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4D67" w14:textId="77777777" w:rsidR="007F183B" w:rsidRPr="00863FB0" w:rsidRDefault="007F183B" w:rsidP="00FC6FF2">
      <w:r w:rsidRPr="00863FB0">
        <w:rPr>
          <w:noProof/>
          <w:lang w:eastAsia="en-AU"/>
        </w:rPr>
        <w:drawing>
          <wp:inline distT="0" distB="0" distL="0" distR="0" wp14:anchorId="5883B117" wp14:editId="4F2DB54B">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361E61BA" w14:textId="77777777" w:rsidR="007F183B" w:rsidRPr="00863FB0" w:rsidRDefault="007F183B" w:rsidP="00FC6FF2"/>
    <w:p w14:paraId="4697F955" w14:textId="77777777" w:rsidR="00405771" w:rsidRPr="00863FB0" w:rsidRDefault="00405771" w:rsidP="00FC6FF2"/>
    <w:p w14:paraId="4F4506C6" w14:textId="77777777" w:rsidR="00405771" w:rsidRPr="00863FB0" w:rsidRDefault="00405771" w:rsidP="00FC6FF2"/>
    <w:p w14:paraId="2621AC0E" w14:textId="77777777" w:rsidR="00405771" w:rsidRPr="00863FB0" w:rsidRDefault="00405771" w:rsidP="00FC6FF2"/>
    <w:p w14:paraId="74D24B8E" w14:textId="65407D58" w:rsidR="007F183B" w:rsidRPr="00863FB0" w:rsidRDefault="00A9681D" w:rsidP="00FC6FF2">
      <w:pPr>
        <w:spacing w:before="240"/>
        <w:rPr>
          <w:rFonts w:ascii="Arial" w:hAnsi="Arial" w:cs="Arial"/>
          <w:b/>
          <w:sz w:val="28"/>
          <w:szCs w:val="28"/>
        </w:rPr>
      </w:pPr>
      <w:r w:rsidRPr="00863FB0">
        <w:rPr>
          <w:rFonts w:ascii="Arial" w:hAnsi="Arial" w:cs="Arial"/>
          <w:b/>
          <w:sz w:val="28"/>
          <w:szCs w:val="28"/>
        </w:rPr>
        <w:t xml:space="preserve">PB </w:t>
      </w:r>
      <w:r w:rsidR="008F183E" w:rsidRPr="00863FB0">
        <w:rPr>
          <w:rFonts w:ascii="Arial" w:hAnsi="Arial" w:cs="Arial"/>
          <w:b/>
          <w:sz w:val="28"/>
          <w:szCs w:val="28"/>
        </w:rPr>
        <w:t>22</w:t>
      </w:r>
      <w:r w:rsidR="00534A68" w:rsidRPr="00863FB0">
        <w:rPr>
          <w:rFonts w:ascii="Arial" w:hAnsi="Arial" w:cs="Arial"/>
          <w:b/>
          <w:sz w:val="28"/>
          <w:szCs w:val="28"/>
        </w:rPr>
        <w:t xml:space="preserve"> of 2021</w:t>
      </w:r>
    </w:p>
    <w:p w14:paraId="42A988D0" w14:textId="77777777" w:rsidR="007F183B" w:rsidRPr="00863FB0" w:rsidRDefault="007F183B" w:rsidP="00FC6FF2">
      <w:pPr>
        <w:spacing w:before="240"/>
        <w:rPr>
          <w:rFonts w:ascii="Arial" w:hAnsi="Arial" w:cs="Arial"/>
          <w:sz w:val="28"/>
          <w:szCs w:val="28"/>
        </w:rPr>
      </w:pPr>
    </w:p>
    <w:p w14:paraId="7CF261B6" w14:textId="0A5B5CF7" w:rsidR="007F183B" w:rsidRPr="00863FB0" w:rsidRDefault="007F183B" w:rsidP="00FC6FF2">
      <w:pPr>
        <w:rPr>
          <w:rFonts w:ascii="Arial" w:hAnsi="Arial" w:cs="Arial"/>
          <w:b/>
          <w:sz w:val="40"/>
          <w:szCs w:val="40"/>
        </w:rPr>
      </w:pPr>
      <w:r w:rsidRPr="00863FB0">
        <w:rPr>
          <w:rFonts w:ascii="Arial" w:hAnsi="Arial" w:cs="Arial"/>
          <w:b/>
          <w:sz w:val="40"/>
          <w:szCs w:val="40"/>
        </w:rPr>
        <w:t>National Health (Listing of Pharmaceutical Be</w:t>
      </w:r>
      <w:r w:rsidR="00981450" w:rsidRPr="00863FB0">
        <w:rPr>
          <w:rFonts w:ascii="Arial" w:hAnsi="Arial" w:cs="Arial"/>
          <w:b/>
          <w:sz w:val="40"/>
          <w:szCs w:val="40"/>
        </w:rPr>
        <w:t>n</w:t>
      </w:r>
      <w:r w:rsidR="00534A68" w:rsidRPr="00863FB0">
        <w:rPr>
          <w:rFonts w:ascii="Arial" w:hAnsi="Arial" w:cs="Arial"/>
          <w:b/>
          <w:sz w:val="40"/>
          <w:szCs w:val="40"/>
        </w:rPr>
        <w:t>efits) Amendment Instrument 2021</w:t>
      </w:r>
      <w:r w:rsidRPr="00863FB0">
        <w:rPr>
          <w:rFonts w:ascii="Arial" w:hAnsi="Arial" w:cs="Arial"/>
          <w:b/>
          <w:sz w:val="40"/>
          <w:szCs w:val="40"/>
        </w:rPr>
        <w:t xml:space="preserve"> </w:t>
      </w:r>
      <w:r w:rsidR="00A56BE4" w:rsidRPr="00863FB0">
        <w:rPr>
          <w:rFonts w:ascii="Arial" w:hAnsi="Arial" w:cs="Arial"/>
          <w:b/>
          <w:sz w:val="40"/>
          <w:szCs w:val="40"/>
        </w:rPr>
        <w:br/>
      </w:r>
      <w:r w:rsidR="00A9681D" w:rsidRPr="00863FB0">
        <w:rPr>
          <w:rFonts w:ascii="Arial" w:hAnsi="Arial" w:cs="Arial"/>
          <w:b/>
          <w:sz w:val="40"/>
          <w:szCs w:val="40"/>
        </w:rPr>
        <w:t xml:space="preserve">(No. </w:t>
      </w:r>
      <w:r w:rsidR="008F183E" w:rsidRPr="00863FB0">
        <w:rPr>
          <w:rFonts w:ascii="Arial" w:hAnsi="Arial" w:cs="Arial"/>
          <w:b/>
          <w:sz w:val="40"/>
          <w:szCs w:val="40"/>
        </w:rPr>
        <w:t>3</w:t>
      </w:r>
      <w:r w:rsidR="003E4A78" w:rsidRPr="00863FB0">
        <w:rPr>
          <w:rFonts w:ascii="Arial" w:hAnsi="Arial" w:cs="Arial"/>
          <w:b/>
          <w:sz w:val="40"/>
          <w:szCs w:val="40"/>
        </w:rPr>
        <w:t>)</w:t>
      </w:r>
    </w:p>
    <w:p w14:paraId="799B6E43" w14:textId="77777777" w:rsidR="007F183B" w:rsidRPr="00863FB0" w:rsidRDefault="007F183B" w:rsidP="00FC6FF2"/>
    <w:p w14:paraId="5AE1F6F3" w14:textId="77777777" w:rsidR="007F183B" w:rsidRPr="00863FB0" w:rsidRDefault="007F183B" w:rsidP="00FC6FF2">
      <w:pPr>
        <w:rPr>
          <w:rFonts w:ascii="Arial" w:hAnsi="Arial" w:cs="Arial"/>
          <w:i/>
          <w:sz w:val="28"/>
          <w:szCs w:val="28"/>
        </w:rPr>
      </w:pPr>
      <w:r w:rsidRPr="00863FB0">
        <w:rPr>
          <w:rFonts w:ascii="Arial" w:hAnsi="Arial" w:cs="Arial"/>
          <w:i/>
          <w:sz w:val="28"/>
          <w:szCs w:val="28"/>
        </w:rPr>
        <w:t>National Health Act 1953</w:t>
      </w:r>
    </w:p>
    <w:p w14:paraId="29CBB6CC" w14:textId="77777777" w:rsidR="007F183B" w:rsidRPr="00863FB0" w:rsidRDefault="007F183B" w:rsidP="00FC6FF2">
      <w:r w:rsidRPr="00863FB0">
        <w:t>___________________________________________</w:t>
      </w:r>
      <w:r w:rsidR="00405771" w:rsidRPr="00863FB0">
        <w:t>_____________________________</w:t>
      </w:r>
    </w:p>
    <w:p w14:paraId="073086E1" w14:textId="77777777" w:rsidR="007F183B" w:rsidRPr="00863FB0" w:rsidRDefault="007F183B" w:rsidP="00FC6FF2"/>
    <w:p w14:paraId="6BB32640" w14:textId="744ABCA2" w:rsidR="007F183B" w:rsidRPr="00863FB0" w:rsidRDefault="007F183B" w:rsidP="00FC6FF2">
      <w:r w:rsidRPr="00863FB0">
        <w:t xml:space="preserve">I, </w:t>
      </w:r>
      <w:r w:rsidR="001E723E" w:rsidRPr="00863FB0">
        <w:t>THEA CONNOLLY</w:t>
      </w:r>
      <w:r w:rsidRPr="00863FB0">
        <w:t xml:space="preserve">, </w:t>
      </w:r>
      <w:r w:rsidR="00E54A4F" w:rsidRPr="00863FB0">
        <w:t>Assistant Secretary</w:t>
      </w:r>
      <w:r w:rsidRPr="00863FB0">
        <w:t>, Pricing and PBS Policy Branch, Technology Assessment and Access Division, Department of Health, delegate of the Minister for Health</w:t>
      </w:r>
      <w:r w:rsidR="003322F6" w:rsidRPr="00863FB0">
        <w:t xml:space="preserve"> and Aged Care</w:t>
      </w:r>
      <w:r w:rsidRPr="00863FB0">
        <w:t xml:space="preserve">, make this Instrument under sections 84AF, 84AK, 85, 85A, 88 and 101 of the </w:t>
      </w:r>
      <w:r w:rsidRPr="00863FB0">
        <w:rPr>
          <w:i/>
        </w:rPr>
        <w:t>National Health Act 1953</w:t>
      </w:r>
      <w:r w:rsidRPr="00863FB0">
        <w:t>.</w:t>
      </w:r>
    </w:p>
    <w:p w14:paraId="277D42B6" w14:textId="4B724708" w:rsidR="00310004" w:rsidRPr="00863FB0" w:rsidRDefault="00310004" w:rsidP="00310004">
      <w:pPr>
        <w:tabs>
          <w:tab w:val="left" w:pos="567"/>
          <w:tab w:val="left" w:pos="1134"/>
          <w:tab w:val="left" w:pos="1701"/>
          <w:tab w:val="left" w:pos="2268"/>
          <w:tab w:val="left" w:pos="2835"/>
          <w:tab w:val="left" w:pos="3402"/>
        </w:tabs>
        <w:spacing w:before="360"/>
      </w:pPr>
      <w:r w:rsidRPr="00863FB0">
        <w:t>Dated</w:t>
      </w:r>
      <w:r w:rsidRPr="00863FB0">
        <w:tab/>
      </w:r>
      <w:r w:rsidR="00784A15" w:rsidRPr="00863FB0">
        <w:t xml:space="preserve">31 March </w:t>
      </w:r>
      <w:r w:rsidRPr="00863FB0">
        <w:t>2021</w:t>
      </w:r>
    </w:p>
    <w:p w14:paraId="769334F4" w14:textId="77777777" w:rsidR="007F183B" w:rsidRPr="00863FB0" w:rsidRDefault="007F183B" w:rsidP="00FC6FF2"/>
    <w:p w14:paraId="086367F6" w14:textId="77777777" w:rsidR="007F183B" w:rsidRPr="00863FB0" w:rsidRDefault="007F183B" w:rsidP="00FC6FF2"/>
    <w:p w14:paraId="6897EA75" w14:textId="77777777" w:rsidR="007F183B" w:rsidRPr="00863FB0" w:rsidRDefault="007F183B" w:rsidP="00FC6FF2"/>
    <w:p w14:paraId="270A7D25" w14:textId="77777777" w:rsidR="007F183B" w:rsidRPr="00863FB0" w:rsidRDefault="007F183B" w:rsidP="00FC6FF2"/>
    <w:p w14:paraId="586FCAD5" w14:textId="77777777" w:rsidR="007F183B" w:rsidRPr="00863FB0" w:rsidRDefault="007F183B" w:rsidP="00FC6FF2"/>
    <w:p w14:paraId="53C537C7" w14:textId="77777777" w:rsidR="007F183B" w:rsidRPr="00863FB0" w:rsidRDefault="007F183B" w:rsidP="00FC6FF2"/>
    <w:p w14:paraId="4FF9A46F" w14:textId="77777777" w:rsidR="007F183B" w:rsidRPr="00863FB0" w:rsidRDefault="007F183B" w:rsidP="00FC6FF2"/>
    <w:p w14:paraId="372619AE" w14:textId="77777777" w:rsidR="007F183B" w:rsidRPr="00863FB0" w:rsidRDefault="007F183B" w:rsidP="00FC6FF2"/>
    <w:p w14:paraId="4BB3FC81" w14:textId="77777777" w:rsidR="007F183B" w:rsidRPr="00863FB0" w:rsidRDefault="007F183B" w:rsidP="00FC6FF2"/>
    <w:p w14:paraId="52EAC7F7" w14:textId="77777777" w:rsidR="007F183B" w:rsidRPr="00863FB0" w:rsidRDefault="007F183B" w:rsidP="00FC6FF2"/>
    <w:p w14:paraId="1406262D" w14:textId="77777777" w:rsidR="007F183B" w:rsidRPr="00863FB0" w:rsidRDefault="007F183B" w:rsidP="00FC6FF2"/>
    <w:p w14:paraId="4AF33ED9" w14:textId="77777777" w:rsidR="00A42E85" w:rsidRPr="00863FB0" w:rsidRDefault="00A42E85" w:rsidP="00FC6FF2"/>
    <w:p w14:paraId="70BEF501" w14:textId="77777777" w:rsidR="007F183B" w:rsidRPr="00863FB0" w:rsidRDefault="007F183B" w:rsidP="00FC6FF2"/>
    <w:p w14:paraId="68CA0FF6" w14:textId="77777777" w:rsidR="00C0049F" w:rsidRPr="00863FB0" w:rsidRDefault="00C0049F" w:rsidP="00FC6FF2"/>
    <w:p w14:paraId="2AD34016" w14:textId="77777777" w:rsidR="00C0049F" w:rsidRPr="00863FB0" w:rsidRDefault="00C0049F" w:rsidP="00FC6FF2"/>
    <w:p w14:paraId="054E5F2B" w14:textId="77777777" w:rsidR="007F183B" w:rsidRPr="00863FB0" w:rsidRDefault="007F183B" w:rsidP="00FC6FF2"/>
    <w:p w14:paraId="41BF43C7" w14:textId="261977DD" w:rsidR="005F7624" w:rsidRPr="00863FB0" w:rsidRDefault="001E723E" w:rsidP="00FC6FF2">
      <w:pPr>
        <w:rPr>
          <w:b/>
        </w:rPr>
      </w:pPr>
      <w:r w:rsidRPr="00863FB0">
        <w:rPr>
          <w:b/>
        </w:rPr>
        <w:t>THEA CONNOLLY</w:t>
      </w:r>
      <w:r w:rsidR="00742C18" w:rsidRPr="00863FB0">
        <w:rPr>
          <w:b/>
        </w:rPr>
        <w:t xml:space="preserve"> </w:t>
      </w:r>
    </w:p>
    <w:p w14:paraId="2E00F1D8" w14:textId="74683CA1" w:rsidR="007F183B" w:rsidRPr="00863FB0" w:rsidRDefault="00E54A4F" w:rsidP="00FC6FF2">
      <w:r w:rsidRPr="00863FB0">
        <w:t>Assistant Secretary</w:t>
      </w:r>
    </w:p>
    <w:p w14:paraId="754ABEB6" w14:textId="77777777" w:rsidR="007F183B" w:rsidRPr="00863FB0" w:rsidRDefault="007F183B" w:rsidP="00FC6FF2">
      <w:r w:rsidRPr="00863FB0">
        <w:t>Pricing and PBS Policy Branch</w:t>
      </w:r>
    </w:p>
    <w:p w14:paraId="4F8344C0" w14:textId="77777777" w:rsidR="007F183B" w:rsidRPr="00863FB0" w:rsidRDefault="007F183B" w:rsidP="00FC6FF2">
      <w:r w:rsidRPr="00863FB0">
        <w:t>Technology Assessment and Access Division</w:t>
      </w:r>
    </w:p>
    <w:p w14:paraId="79F164AB" w14:textId="77777777" w:rsidR="007F183B" w:rsidRPr="00863FB0" w:rsidRDefault="007F183B" w:rsidP="00FC6FF2">
      <w:r w:rsidRPr="00863FB0">
        <w:t>Department of Health</w:t>
      </w:r>
    </w:p>
    <w:p w14:paraId="3CAFFC0B" w14:textId="77777777" w:rsidR="007F183B" w:rsidRPr="00863FB0" w:rsidRDefault="007F183B" w:rsidP="00FC6FF2">
      <w:pPr>
        <w:pStyle w:val="ListParagraph"/>
        <w:spacing w:before="360"/>
        <w:ind w:left="567"/>
        <w:contextualSpacing w:val="0"/>
        <w:rPr>
          <w:rFonts w:ascii="Arial" w:hAnsi="Arial" w:cs="Arial"/>
          <w:b/>
        </w:rPr>
      </w:pPr>
    </w:p>
    <w:p w14:paraId="4664F8A7" w14:textId="77777777" w:rsidR="007F183B" w:rsidRPr="00863FB0" w:rsidRDefault="007F183B" w:rsidP="006D1164">
      <w:pPr>
        <w:pStyle w:val="ListParagraph"/>
        <w:numPr>
          <w:ilvl w:val="0"/>
          <w:numId w:val="7"/>
        </w:numPr>
        <w:spacing w:before="360"/>
        <w:ind w:left="567" w:hanging="567"/>
        <w:contextualSpacing w:val="0"/>
        <w:rPr>
          <w:rFonts w:ascii="Arial" w:hAnsi="Arial" w:cs="Arial"/>
          <w:b/>
        </w:rPr>
      </w:pPr>
      <w:r w:rsidRPr="00863FB0">
        <w:rPr>
          <w:rFonts w:ascii="Arial" w:hAnsi="Arial" w:cs="Arial"/>
          <w:b/>
          <w:noProof/>
          <w:lang w:eastAsia="en-AU"/>
        </w:rPr>
        <mc:AlternateContent>
          <mc:Choice Requires="wps">
            <w:drawing>
              <wp:anchor distT="0" distB="0" distL="114300" distR="114300" simplePos="0" relativeHeight="251659264" behindDoc="0" locked="0" layoutInCell="1" allowOverlap="1" wp14:anchorId="2790D457" wp14:editId="7A2EDC21">
                <wp:simplePos x="0" y="0"/>
                <wp:positionH relativeFrom="column">
                  <wp:posOffset>0</wp:posOffset>
                </wp:positionH>
                <wp:positionV relativeFrom="paragraph">
                  <wp:posOffset>-130175</wp:posOffset>
                </wp:positionV>
                <wp:extent cx="5785485" cy="6985"/>
                <wp:effectExtent l="0" t="0" r="24765" b="31115"/>
                <wp:wrapNone/>
                <wp:docPr id="2" name="Straight Connector 2"/>
                <wp:cNvGraphicFramePr/>
                <a:graphic xmlns:a="http://schemas.openxmlformats.org/drawingml/2006/main">
                  <a:graphicData uri="http://schemas.microsoft.com/office/word/2010/wordprocessingShape">
                    <wps:wsp>
                      <wps:cNvCnPr/>
                      <wps:spPr>
                        <a:xfrm>
                          <a:off x="0" y="0"/>
                          <a:ext cx="57854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0ACD4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25pt" to="455.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" strokecolor="black [3040]"/>
            </w:pict>
          </mc:Fallback>
        </mc:AlternateContent>
      </w:r>
      <w:r w:rsidRPr="00863FB0">
        <w:rPr>
          <w:rFonts w:ascii="Arial" w:hAnsi="Arial" w:cs="Arial"/>
          <w:b/>
        </w:rPr>
        <w:t>Name of Instrument</w:t>
      </w:r>
    </w:p>
    <w:p w14:paraId="2AA40386" w14:textId="4FBE8CAE" w:rsidR="007F183B" w:rsidRPr="00863FB0" w:rsidRDefault="007F183B" w:rsidP="00FC6FF2">
      <w:pPr>
        <w:pStyle w:val="ListParagraph"/>
        <w:numPr>
          <w:ilvl w:val="0"/>
          <w:numId w:val="6"/>
        </w:numPr>
        <w:spacing w:before="120"/>
        <w:ind w:left="1134" w:hanging="567"/>
        <w:contextualSpacing w:val="0"/>
      </w:pPr>
      <w:r w:rsidRPr="00863FB0">
        <w:t xml:space="preserve">This Instrument is the </w:t>
      </w:r>
      <w:r w:rsidRPr="00863FB0">
        <w:rPr>
          <w:i/>
        </w:rPr>
        <w:t>National Health (Listing of Pharmaceutical Be</w:t>
      </w:r>
      <w:r w:rsidR="00981450" w:rsidRPr="00863FB0">
        <w:rPr>
          <w:i/>
        </w:rPr>
        <w:t>nefits) Amendment Instrument 202</w:t>
      </w:r>
      <w:r w:rsidR="00534A68" w:rsidRPr="00863FB0">
        <w:rPr>
          <w:i/>
        </w:rPr>
        <w:t>1</w:t>
      </w:r>
      <w:r w:rsidRPr="00863FB0">
        <w:rPr>
          <w:i/>
        </w:rPr>
        <w:t xml:space="preserve"> </w:t>
      </w:r>
      <w:r w:rsidR="00A9681D" w:rsidRPr="00863FB0">
        <w:rPr>
          <w:i/>
        </w:rPr>
        <w:t xml:space="preserve">(No. </w:t>
      </w:r>
      <w:r w:rsidR="008F183E" w:rsidRPr="00863FB0">
        <w:rPr>
          <w:i/>
        </w:rPr>
        <w:t>3</w:t>
      </w:r>
      <w:r w:rsidR="003E4A78" w:rsidRPr="00863FB0">
        <w:rPr>
          <w:i/>
        </w:rPr>
        <w:t>)</w:t>
      </w:r>
      <w:r w:rsidRPr="00863FB0">
        <w:t>.</w:t>
      </w:r>
    </w:p>
    <w:p w14:paraId="7127F1E3" w14:textId="369331EA" w:rsidR="007F183B" w:rsidRPr="00863FB0" w:rsidRDefault="007F183B" w:rsidP="00FC6FF2">
      <w:pPr>
        <w:pStyle w:val="ListParagraph"/>
        <w:numPr>
          <w:ilvl w:val="0"/>
          <w:numId w:val="6"/>
        </w:numPr>
        <w:spacing w:before="120"/>
        <w:ind w:left="1134" w:hanging="567"/>
        <w:contextualSpacing w:val="0"/>
      </w:pPr>
      <w:r w:rsidRPr="00863FB0">
        <w:t xml:space="preserve">This Instrument may also be cited as </w:t>
      </w:r>
      <w:r w:rsidR="008F183E" w:rsidRPr="00863FB0">
        <w:t>PB 22</w:t>
      </w:r>
      <w:r w:rsidR="0059256F" w:rsidRPr="00863FB0">
        <w:t xml:space="preserve"> </w:t>
      </w:r>
      <w:r w:rsidR="00534A68" w:rsidRPr="00863FB0">
        <w:t>of 2021</w:t>
      </w:r>
      <w:r w:rsidRPr="00863FB0">
        <w:t>.</w:t>
      </w:r>
    </w:p>
    <w:p w14:paraId="247772E0" w14:textId="77777777" w:rsidR="007F183B" w:rsidRPr="00863FB0" w:rsidRDefault="007F183B" w:rsidP="006D1164">
      <w:pPr>
        <w:pStyle w:val="ListParagraph"/>
        <w:numPr>
          <w:ilvl w:val="0"/>
          <w:numId w:val="7"/>
        </w:numPr>
        <w:spacing w:before="360"/>
        <w:ind w:left="567" w:hanging="567"/>
        <w:contextualSpacing w:val="0"/>
        <w:rPr>
          <w:rFonts w:ascii="Arial" w:hAnsi="Arial" w:cs="Arial"/>
          <w:b/>
        </w:rPr>
      </w:pPr>
      <w:r w:rsidRPr="00863FB0">
        <w:rPr>
          <w:rFonts w:ascii="Arial" w:hAnsi="Arial" w:cs="Arial"/>
          <w:b/>
        </w:rPr>
        <w:t>Commencement</w:t>
      </w:r>
    </w:p>
    <w:p w14:paraId="157EB3F3" w14:textId="372CE4FC" w:rsidR="007F183B" w:rsidRPr="00863FB0" w:rsidRDefault="007F183B" w:rsidP="00FC6FF2">
      <w:pPr>
        <w:spacing w:before="120"/>
        <w:ind w:left="567"/>
      </w:pPr>
      <w:r w:rsidRPr="00863FB0">
        <w:t xml:space="preserve">This Instrument commences on </w:t>
      </w:r>
      <w:r w:rsidR="003E4A78" w:rsidRPr="00863FB0">
        <w:t xml:space="preserve">1 </w:t>
      </w:r>
      <w:r w:rsidR="00F2180D" w:rsidRPr="00863FB0">
        <w:t>April</w:t>
      </w:r>
      <w:r w:rsidR="0009344E" w:rsidRPr="00863FB0">
        <w:t xml:space="preserve"> </w:t>
      </w:r>
      <w:r w:rsidR="003E4A78" w:rsidRPr="00863FB0">
        <w:t>2021</w:t>
      </w:r>
      <w:r w:rsidRPr="00863FB0">
        <w:t>.</w:t>
      </w:r>
    </w:p>
    <w:p w14:paraId="38CA2A13" w14:textId="77777777" w:rsidR="007F183B" w:rsidRPr="00863FB0" w:rsidRDefault="007F183B" w:rsidP="006D1164">
      <w:pPr>
        <w:pStyle w:val="ListParagraph"/>
        <w:numPr>
          <w:ilvl w:val="0"/>
          <w:numId w:val="7"/>
        </w:numPr>
        <w:spacing w:before="360"/>
        <w:ind w:left="567" w:hanging="567"/>
        <w:rPr>
          <w:rFonts w:ascii="Arial" w:hAnsi="Arial" w:cs="Arial"/>
          <w:b/>
        </w:rPr>
      </w:pPr>
      <w:r w:rsidRPr="00863FB0">
        <w:rPr>
          <w:rFonts w:ascii="Arial" w:hAnsi="Arial" w:cs="Arial"/>
          <w:b/>
        </w:rPr>
        <w:t xml:space="preserve">Amendment of </w:t>
      </w:r>
      <w:r w:rsidRPr="00863FB0">
        <w:rPr>
          <w:rFonts w:ascii="Arial" w:hAnsi="Arial" w:cs="Arial"/>
          <w:b/>
          <w:i/>
        </w:rPr>
        <w:t>National Health (Listing of Pharmaceutical Benefits) Instrument 2012</w:t>
      </w:r>
      <w:r w:rsidRPr="00863FB0">
        <w:rPr>
          <w:rFonts w:ascii="Arial" w:hAnsi="Arial" w:cs="Arial"/>
          <w:b/>
        </w:rPr>
        <w:t xml:space="preserve"> (PB 71 of 2012)</w:t>
      </w:r>
    </w:p>
    <w:p w14:paraId="3EBCE89A" w14:textId="77777777" w:rsidR="007F183B" w:rsidRPr="00863FB0" w:rsidRDefault="007F183B" w:rsidP="00FC6FF2">
      <w:pPr>
        <w:spacing w:before="120"/>
        <w:ind w:left="567"/>
      </w:pPr>
      <w:r w:rsidRPr="00863FB0">
        <w:t xml:space="preserve">Schedule 1 amends the </w:t>
      </w:r>
      <w:r w:rsidRPr="00863FB0">
        <w:rPr>
          <w:i/>
        </w:rPr>
        <w:t>National Health (Listing of Pharmaceutical Benefits) Instrument 2012</w:t>
      </w:r>
      <w:r w:rsidRPr="00863FB0">
        <w:t xml:space="preserve"> (PB 71 of 2012).</w:t>
      </w:r>
    </w:p>
    <w:p w14:paraId="703443A5" w14:textId="77777777" w:rsidR="007F183B" w:rsidRPr="00863FB0" w:rsidRDefault="007F183B" w:rsidP="00FC6FF2">
      <w:pPr>
        <w:rPr>
          <w:rFonts w:ascii="Arial" w:hAnsi="Arial" w:cs="Arial"/>
          <w:b/>
          <w:bCs/>
          <w:sz w:val="20"/>
          <w:szCs w:val="20"/>
          <w:lang w:eastAsia="en-AU"/>
        </w:rPr>
      </w:pPr>
      <w:r w:rsidRPr="00863FB0">
        <w:br w:type="page"/>
      </w:r>
    </w:p>
    <w:p w14:paraId="2013F9C5" w14:textId="77777777" w:rsidR="007F183B" w:rsidRPr="00863FB0" w:rsidRDefault="007F183B" w:rsidP="00FC6FF2">
      <w:pPr>
        <w:pStyle w:val="ActHead2"/>
        <w:sectPr w:rsidR="007F183B" w:rsidRPr="00863FB0" w:rsidSect="00E1219F">
          <w:footerReference w:type="even" r:id="rId9"/>
          <w:footerReference w:type="default" r:id="rId10"/>
          <w:pgSz w:w="11906" w:h="16838" w:code="9"/>
          <w:pgMar w:top="1440" w:right="1440" w:bottom="1440" w:left="1701" w:header="567" w:footer="567" w:gutter="0"/>
          <w:pgNumType w:start="1"/>
          <w:cols w:space="708"/>
          <w:titlePg/>
          <w:docGrid w:linePitch="360"/>
        </w:sectPr>
      </w:pPr>
    </w:p>
    <w:p w14:paraId="19224265" w14:textId="10888AF7" w:rsidR="006B2A2D" w:rsidRPr="00863FB0" w:rsidRDefault="007F183B" w:rsidP="006B70C4">
      <w:pPr>
        <w:pStyle w:val="Amendment1"/>
        <w:numPr>
          <w:ilvl w:val="0"/>
          <w:numId w:val="0"/>
        </w:numPr>
        <w:rPr>
          <w:sz w:val="32"/>
        </w:rPr>
      </w:pPr>
      <w:r w:rsidRPr="00863FB0">
        <w:rPr>
          <w:sz w:val="32"/>
        </w:rPr>
        <w:lastRenderedPageBreak/>
        <w:t>Schedule 1</w:t>
      </w:r>
      <w:r w:rsidR="006F73F0" w:rsidRPr="00863FB0">
        <w:rPr>
          <w:sz w:val="32"/>
        </w:rPr>
        <w:tab/>
      </w:r>
      <w:r w:rsidR="009F5372" w:rsidRPr="00863FB0">
        <w:rPr>
          <w:sz w:val="32"/>
        </w:rPr>
        <w:tab/>
      </w:r>
      <w:r w:rsidRPr="00863FB0">
        <w:rPr>
          <w:sz w:val="32"/>
        </w:rPr>
        <w:t>Amendments</w:t>
      </w:r>
    </w:p>
    <w:p w14:paraId="7FAEB6BA" w14:textId="77777777" w:rsidR="00BA329B" w:rsidRPr="00863FB0" w:rsidRDefault="00BA329B" w:rsidP="00EC41D6">
      <w:pPr>
        <w:pStyle w:val="Amendment1"/>
        <w:tabs>
          <w:tab w:val="clear" w:pos="794"/>
          <w:tab w:val="num" w:pos="851"/>
        </w:tabs>
      </w:pPr>
      <w:r w:rsidRPr="00863FB0">
        <w:t>Subsection</w:t>
      </w:r>
      <w:r w:rsidRPr="00863FB0">
        <w:rPr>
          <w:color w:val="000000"/>
        </w:rPr>
        <w:t xml:space="preserve"> </w:t>
      </w:r>
      <w:r w:rsidRPr="00863FB0">
        <w:t>10A</w:t>
      </w:r>
      <w:r w:rsidRPr="00863FB0">
        <w:rPr>
          <w:color w:val="000000"/>
        </w:rPr>
        <w:t xml:space="preserve">(3) </w:t>
      </w:r>
    </w:p>
    <w:p w14:paraId="6CA4FAC6" w14:textId="7F9B2B35" w:rsidR="00BA329B" w:rsidRPr="00863FB0" w:rsidRDefault="0046523F" w:rsidP="00EC41D6">
      <w:pPr>
        <w:pStyle w:val="Amendment2"/>
        <w:tabs>
          <w:tab w:val="left" w:pos="2835"/>
        </w:tabs>
        <w:spacing w:line="240" w:lineRule="auto"/>
        <w:rPr>
          <w:i w:val="0"/>
        </w:rPr>
      </w:pPr>
      <w:r w:rsidRPr="00863FB0">
        <w:rPr>
          <w:color w:val="000000"/>
        </w:rPr>
        <w:t>o</w:t>
      </w:r>
      <w:r w:rsidR="00BA329B" w:rsidRPr="00863FB0">
        <w:rPr>
          <w:color w:val="000000"/>
        </w:rPr>
        <w:t>mit</w:t>
      </w:r>
      <w:r w:rsidRPr="00863FB0">
        <w:rPr>
          <w:i w:val="0"/>
        </w:rPr>
        <w:t>:</w:t>
      </w:r>
      <w:r w:rsidR="00BA329B" w:rsidRPr="00863FB0">
        <w:rPr>
          <w:i w:val="0"/>
        </w:rPr>
        <w:t xml:space="preserve"> </w:t>
      </w:r>
      <w:r w:rsidR="00BA329B" w:rsidRPr="00863FB0">
        <w:rPr>
          <w:rFonts w:ascii="Arial" w:hAnsi="Arial" w:cs="Arial"/>
          <w:b/>
          <w:i w:val="0"/>
        </w:rPr>
        <w:t>1 April 2021</w:t>
      </w:r>
      <w:r w:rsidRPr="00863FB0">
        <w:rPr>
          <w:rFonts w:ascii="Arial" w:hAnsi="Arial" w:cs="Arial"/>
          <w:b/>
          <w:i w:val="0"/>
          <w:color w:val="1F497D"/>
        </w:rPr>
        <w:tab/>
      </w:r>
      <w:r w:rsidR="00BA329B" w:rsidRPr="00863FB0">
        <w:t>substitute</w:t>
      </w:r>
      <w:r w:rsidRPr="00863FB0">
        <w:t>:</w:t>
      </w:r>
      <w:r w:rsidR="00BA329B" w:rsidRPr="00863FB0">
        <w:rPr>
          <w:i w:val="0"/>
        </w:rPr>
        <w:t xml:space="preserve"> </w:t>
      </w:r>
      <w:r w:rsidR="00BA329B" w:rsidRPr="00863FB0">
        <w:rPr>
          <w:rFonts w:ascii="Arial" w:hAnsi="Arial" w:cs="Arial"/>
          <w:b/>
          <w:i w:val="0"/>
        </w:rPr>
        <w:t>1</w:t>
      </w:r>
      <w:r w:rsidRPr="00863FB0">
        <w:rPr>
          <w:rFonts w:ascii="Arial" w:hAnsi="Arial" w:cs="Arial"/>
          <w:b/>
          <w:i w:val="0"/>
        </w:rPr>
        <w:t xml:space="preserve"> January 2022</w:t>
      </w:r>
    </w:p>
    <w:p w14:paraId="26ACBA40" w14:textId="55E519E7" w:rsidR="006B70C4" w:rsidRPr="00863FB0" w:rsidRDefault="006B70C4" w:rsidP="00EC41D6">
      <w:pPr>
        <w:pStyle w:val="Amendment1"/>
        <w:tabs>
          <w:tab w:val="clear" w:pos="794"/>
          <w:tab w:val="num" w:pos="851"/>
        </w:tabs>
      </w:pPr>
      <w:r w:rsidRPr="00863FB0">
        <w:t>Schedule 1, Part 1, entry for Adalimumab</w:t>
      </w:r>
    </w:p>
    <w:p w14:paraId="511F8663" w14:textId="6084EFD5" w:rsidR="006B70C4" w:rsidRPr="00863FB0" w:rsidRDefault="006B70C4" w:rsidP="00EC41D6">
      <w:pPr>
        <w:pStyle w:val="Amendment1"/>
        <w:numPr>
          <w:ilvl w:val="0"/>
          <w:numId w:val="0"/>
        </w:numPr>
        <w:spacing w:before="60" w:after="60"/>
        <w:ind w:left="794"/>
        <w:rPr>
          <w:rFonts w:ascii="Times New Roman" w:hAnsi="Times New Roman" w:cs="Times New Roman"/>
          <w:b w:val="0"/>
          <w:i/>
        </w:rPr>
      </w:pPr>
      <w:r w:rsidRPr="00863FB0">
        <w:rPr>
          <w:rFonts w:ascii="Times New Roman" w:hAnsi="Times New Roman" w:cs="Times New Roman"/>
          <w:b w:val="0"/>
          <w:i/>
        </w:rPr>
        <w:t>substitute:</w:t>
      </w:r>
    </w:p>
    <w:tbl>
      <w:tblPr>
        <w:tblStyle w:val="Table-LI-schedule-1"/>
        <w:tblW w:w="15049" w:type="dxa"/>
        <w:jc w:val="left"/>
        <w:tblCellSpacing w:w="22" w:type="dxa"/>
        <w:tblBorders>
          <w:insideH w:val="none" w:sz="0" w:space="0" w:color="auto"/>
          <w:insideV w:val="none" w:sz="0" w:space="0" w:color="auto"/>
        </w:tblBorders>
        <w:tblLayout w:type="fixed"/>
        <w:tblCellMar>
          <w:top w:w="28" w:type="dxa"/>
          <w:left w:w="28" w:type="dxa"/>
          <w:bottom w:w="28" w:type="dxa"/>
          <w:right w:w="34" w:type="dxa"/>
        </w:tblCellMar>
        <w:tblLook w:val="0600" w:firstRow="0" w:lastRow="0" w:firstColumn="0" w:lastColumn="0" w:noHBand="1" w:noVBand="1"/>
      </w:tblPr>
      <w:tblGrid>
        <w:gridCol w:w="1967"/>
        <w:gridCol w:w="2392"/>
        <w:gridCol w:w="1077"/>
        <w:gridCol w:w="448"/>
        <w:gridCol w:w="1480"/>
        <w:gridCol w:w="442"/>
        <w:gridCol w:w="964"/>
        <w:gridCol w:w="1321"/>
        <w:gridCol w:w="1321"/>
        <w:gridCol w:w="795"/>
        <w:gridCol w:w="795"/>
        <w:gridCol w:w="556"/>
        <w:gridCol w:w="539"/>
        <w:gridCol w:w="952"/>
      </w:tblGrid>
      <w:tr w:rsidR="002E0CE8" w:rsidRPr="00863FB0" w14:paraId="4DFA94CE" w14:textId="77777777" w:rsidTr="002E0CE8">
        <w:trPr>
          <w:cantSplit w:val="0"/>
          <w:tblCellSpacing w:w="22" w:type="dxa"/>
          <w:jc w:val="left"/>
        </w:trPr>
        <w:tc>
          <w:tcPr>
            <w:tcW w:w="1901" w:type="dxa"/>
          </w:tcPr>
          <w:p w14:paraId="58829A1A" w14:textId="77777777" w:rsidR="006E25AD" w:rsidRPr="00863FB0" w:rsidRDefault="006E25AD" w:rsidP="006E25AD">
            <w:pPr>
              <w:pStyle w:val="Tabletext0"/>
              <w:rPr>
                <w:szCs w:val="16"/>
              </w:rPr>
            </w:pPr>
            <w:r w:rsidRPr="00863FB0">
              <w:rPr>
                <w:szCs w:val="16"/>
              </w:rPr>
              <w:t>Adalimumab</w:t>
            </w:r>
          </w:p>
        </w:tc>
        <w:tc>
          <w:tcPr>
            <w:tcW w:w="2348" w:type="dxa"/>
          </w:tcPr>
          <w:p w14:paraId="255EC7EA" w14:textId="77777777" w:rsidR="006E25AD" w:rsidRPr="00863FB0" w:rsidRDefault="006E25AD" w:rsidP="006E25AD">
            <w:pPr>
              <w:pStyle w:val="Tabletext0"/>
              <w:rPr>
                <w:szCs w:val="16"/>
              </w:rPr>
            </w:pPr>
            <w:r w:rsidRPr="00863FB0">
              <w:rPr>
                <w:szCs w:val="16"/>
              </w:rPr>
              <w:t>Injection 20 mg in 0.2 mL pre-filled syringe</w:t>
            </w:r>
          </w:p>
        </w:tc>
        <w:tc>
          <w:tcPr>
            <w:tcW w:w="1033" w:type="dxa"/>
          </w:tcPr>
          <w:p w14:paraId="40282823" w14:textId="77777777" w:rsidR="006E25AD" w:rsidRPr="00863FB0" w:rsidRDefault="006E25AD" w:rsidP="006E25AD">
            <w:pPr>
              <w:pStyle w:val="Tabletext0"/>
              <w:rPr>
                <w:szCs w:val="16"/>
              </w:rPr>
            </w:pPr>
            <w:r w:rsidRPr="00863FB0">
              <w:rPr>
                <w:szCs w:val="16"/>
              </w:rPr>
              <w:t>Injection</w:t>
            </w:r>
          </w:p>
        </w:tc>
        <w:tc>
          <w:tcPr>
            <w:tcW w:w="404" w:type="dxa"/>
          </w:tcPr>
          <w:p w14:paraId="5F988F2B" w14:textId="77777777" w:rsidR="006E25AD" w:rsidRPr="00863FB0" w:rsidRDefault="006E25AD" w:rsidP="006E25AD">
            <w:pPr>
              <w:pStyle w:val="Tabletext0"/>
              <w:rPr>
                <w:szCs w:val="16"/>
              </w:rPr>
            </w:pPr>
          </w:p>
        </w:tc>
        <w:tc>
          <w:tcPr>
            <w:tcW w:w="1436" w:type="dxa"/>
          </w:tcPr>
          <w:p w14:paraId="7AB95742" w14:textId="77777777" w:rsidR="006E25AD" w:rsidRPr="00863FB0" w:rsidRDefault="006E25AD" w:rsidP="006E25AD">
            <w:pPr>
              <w:pStyle w:val="Tabletext0"/>
              <w:rPr>
                <w:szCs w:val="16"/>
              </w:rPr>
            </w:pPr>
            <w:r w:rsidRPr="00863FB0">
              <w:rPr>
                <w:szCs w:val="16"/>
              </w:rPr>
              <w:t>Humira</w:t>
            </w:r>
          </w:p>
        </w:tc>
        <w:tc>
          <w:tcPr>
            <w:tcW w:w="398" w:type="dxa"/>
          </w:tcPr>
          <w:p w14:paraId="33557BBC" w14:textId="77777777" w:rsidR="006E25AD" w:rsidRPr="00863FB0" w:rsidRDefault="006E25AD" w:rsidP="006E25AD">
            <w:pPr>
              <w:pStyle w:val="Tabletext0"/>
              <w:rPr>
                <w:szCs w:val="16"/>
              </w:rPr>
            </w:pPr>
            <w:r w:rsidRPr="00863FB0">
              <w:rPr>
                <w:szCs w:val="16"/>
              </w:rPr>
              <w:t>VE</w:t>
            </w:r>
          </w:p>
        </w:tc>
        <w:tc>
          <w:tcPr>
            <w:tcW w:w="920" w:type="dxa"/>
          </w:tcPr>
          <w:p w14:paraId="71789F67" w14:textId="77777777" w:rsidR="006E25AD" w:rsidRPr="00863FB0" w:rsidRDefault="006E25AD" w:rsidP="006E25AD">
            <w:pPr>
              <w:pStyle w:val="Tabletext0"/>
              <w:rPr>
                <w:szCs w:val="16"/>
              </w:rPr>
            </w:pPr>
            <w:r w:rsidRPr="00863FB0">
              <w:rPr>
                <w:szCs w:val="16"/>
              </w:rPr>
              <w:t>MP</w:t>
            </w:r>
          </w:p>
        </w:tc>
        <w:tc>
          <w:tcPr>
            <w:tcW w:w="1277" w:type="dxa"/>
          </w:tcPr>
          <w:p w14:paraId="3B8836E4" w14:textId="77777777" w:rsidR="006E25AD" w:rsidRPr="00863FB0" w:rsidRDefault="006E25AD" w:rsidP="006E25AD">
            <w:pPr>
              <w:pStyle w:val="Tabletext0"/>
              <w:rPr>
                <w:szCs w:val="16"/>
              </w:rPr>
            </w:pPr>
            <w:r w:rsidRPr="00863FB0">
              <w:rPr>
                <w:szCs w:val="16"/>
              </w:rPr>
              <w:t>See Note 3</w:t>
            </w:r>
          </w:p>
        </w:tc>
        <w:tc>
          <w:tcPr>
            <w:tcW w:w="1277" w:type="dxa"/>
          </w:tcPr>
          <w:p w14:paraId="73AEA80F" w14:textId="77777777" w:rsidR="006E25AD" w:rsidRPr="00863FB0" w:rsidRDefault="006E25AD" w:rsidP="006E25AD">
            <w:pPr>
              <w:pStyle w:val="Tabletext0"/>
              <w:rPr>
                <w:szCs w:val="16"/>
              </w:rPr>
            </w:pPr>
            <w:r w:rsidRPr="00863FB0">
              <w:rPr>
                <w:szCs w:val="16"/>
              </w:rPr>
              <w:t>See Note 3</w:t>
            </w:r>
          </w:p>
        </w:tc>
        <w:tc>
          <w:tcPr>
            <w:tcW w:w="751" w:type="dxa"/>
          </w:tcPr>
          <w:p w14:paraId="0E72427C" w14:textId="77777777" w:rsidR="006E25AD" w:rsidRPr="00863FB0" w:rsidRDefault="006E25AD" w:rsidP="006E25AD">
            <w:pPr>
              <w:pStyle w:val="Tabletext0"/>
              <w:rPr>
                <w:szCs w:val="16"/>
              </w:rPr>
            </w:pPr>
            <w:r w:rsidRPr="00863FB0">
              <w:rPr>
                <w:szCs w:val="16"/>
              </w:rPr>
              <w:t>See Note 3</w:t>
            </w:r>
          </w:p>
        </w:tc>
        <w:tc>
          <w:tcPr>
            <w:tcW w:w="751" w:type="dxa"/>
          </w:tcPr>
          <w:p w14:paraId="506D4C6A" w14:textId="77777777" w:rsidR="006E25AD" w:rsidRPr="00863FB0" w:rsidRDefault="006E25AD" w:rsidP="006E25AD">
            <w:pPr>
              <w:pStyle w:val="Tabletext0"/>
              <w:rPr>
                <w:szCs w:val="16"/>
              </w:rPr>
            </w:pPr>
            <w:r w:rsidRPr="00863FB0">
              <w:rPr>
                <w:szCs w:val="16"/>
              </w:rPr>
              <w:t>See Note 3</w:t>
            </w:r>
          </w:p>
        </w:tc>
        <w:tc>
          <w:tcPr>
            <w:tcW w:w="512" w:type="dxa"/>
          </w:tcPr>
          <w:p w14:paraId="0C194F49" w14:textId="77777777" w:rsidR="006E25AD" w:rsidRPr="00863FB0" w:rsidRDefault="006E25AD" w:rsidP="006E25AD">
            <w:pPr>
              <w:pStyle w:val="Tabletext0"/>
              <w:rPr>
                <w:szCs w:val="16"/>
              </w:rPr>
            </w:pPr>
            <w:r w:rsidRPr="00863FB0">
              <w:rPr>
                <w:szCs w:val="16"/>
              </w:rPr>
              <w:t>2</w:t>
            </w:r>
          </w:p>
        </w:tc>
        <w:tc>
          <w:tcPr>
            <w:tcW w:w="495" w:type="dxa"/>
          </w:tcPr>
          <w:p w14:paraId="42034FA7" w14:textId="77777777" w:rsidR="006E25AD" w:rsidRPr="00863FB0" w:rsidRDefault="006E25AD" w:rsidP="006E25AD">
            <w:pPr>
              <w:pStyle w:val="Tabletext0"/>
              <w:rPr>
                <w:szCs w:val="16"/>
              </w:rPr>
            </w:pPr>
          </w:p>
        </w:tc>
        <w:tc>
          <w:tcPr>
            <w:tcW w:w="886" w:type="dxa"/>
          </w:tcPr>
          <w:p w14:paraId="141392FC" w14:textId="77777777" w:rsidR="006E25AD" w:rsidRPr="00863FB0" w:rsidRDefault="006E25AD" w:rsidP="006E25AD">
            <w:pPr>
              <w:pStyle w:val="Tabletext0"/>
              <w:rPr>
                <w:szCs w:val="16"/>
              </w:rPr>
            </w:pPr>
            <w:r w:rsidRPr="00863FB0">
              <w:rPr>
                <w:szCs w:val="16"/>
              </w:rPr>
              <w:t>C(100)</w:t>
            </w:r>
          </w:p>
        </w:tc>
      </w:tr>
      <w:tr w:rsidR="002E0CE8" w:rsidRPr="00863FB0" w14:paraId="2981AD77" w14:textId="77777777" w:rsidTr="002E0CE8">
        <w:trPr>
          <w:cantSplit w:val="0"/>
          <w:tblCellSpacing w:w="22" w:type="dxa"/>
          <w:jc w:val="left"/>
        </w:trPr>
        <w:tc>
          <w:tcPr>
            <w:tcW w:w="1901" w:type="dxa"/>
          </w:tcPr>
          <w:p w14:paraId="212B72B6" w14:textId="77777777" w:rsidR="006E25AD" w:rsidRPr="00863FB0" w:rsidRDefault="006E25AD" w:rsidP="006E25AD">
            <w:pPr>
              <w:pStyle w:val="Tabletext0"/>
              <w:rPr>
                <w:szCs w:val="16"/>
              </w:rPr>
            </w:pPr>
          </w:p>
        </w:tc>
        <w:tc>
          <w:tcPr>
            <w:tcW w:w="2348" w:type="dxa"/>
          </w:tcPr>
          <w:p w14:paraId="1ADC7BB9" w14:textId="77777777" w:rsidR="006E25AD" w:rsidRPr="00863FB0" w:rsidRDefault="006E25AD" w:rsidP="006E25AD">
            <w:pPr>
              <w:pStyle w:val="Tabletext0"/>
              <w:rPr>
                <w:szCs w:val="16"/>
              </w:rPr>
            </w:pPr>
          </w:p>
        </w:tc>
        <w:tc>
          <w:tcPr>
            <w:tcW w:w="1033" w:type="dxa"/>
          </w:tcPr>
          <w:p w14:paraId="17832640" w14:textId="77777777" w:rsidR="006E25AD" w:rsidRPr="00863FB0" w:rsidRDefault="006E25AD" w:rsidP="006E25AD">
            <w:pPr>
              <w:pStyle w:val="Tabletext0"/>
              <w:rPr>
                <w:szCs w:val="16"/>
              </w:rPr>
            </w:pPr>
          </w:p>
        </w:tc>
        <w:tc>
          <w:tcPr>
            <w:tcW w:w="404" w:type="dxa"/>
          </w:tcPr>
          <w:p w14:paraId="1D5F2803" w14:textId="77777777" w:rsidR="006E25AD" w:rsidRPr="00863FB0" w:rsidRDefault="006E25AD" w:rsidP="006E25AD">
            <w:pPr>
              <w:pStyle w:val="Tabletext0"/>
              <w:rPr>
                <w:szCs w:val="16"/>
              </w:rPr>
            </w:pPr>
          </w:p>
        </w:tc>
        <w:tc>
          <w:tcPr>
            <w:tcW w:w="1436" w:type="dxa"/>
          </w:tcPr>
          <w:p w14:paraId="668ECEDC" w14:textId="77777777" w:rsidR="006E25AD" w:rsidRPr="00863FB0" w:rsidRDefault="006E25AD" w:rsidP="006E25AD">
            <w:pPr>
              <w:pStyle w:val="Tabletext0"/>
              <w:rPr>
                <w:szCs w:val="16"/>
              </w:rPr>
            </w:pPr>
          </w:p>
        </w:tc>
        <w:tc>
          <w:tcPr>
            <w:tcW w:w="398" w:type="dxa"/>
          </w:tcPr>
          <w:p w14:paraId="0FA2AA9D" w14:textId="77777777" w:rsidR="006E25AD" w:rsidRPr="00863FB0" w:rsidRDefault="006E25AD" w:rsidP="006E25AD">
            <w:pPr>
              <w:pStyle w:val="Tabletext0"/>
              <w:rPr>
                <w:szCs w:val="16"/>
              </w:rPr>
            </w:pPr>
          </w:p>
        </w:tc>
        <w:tc>
          <w:tcPr>
            <w:tcW w:w="920" w:type="dxa"/>
          </w:tcPr>
          <w:p w14:paraId="6E77F098" w14:textId="77777777" w:rsidR="006E25AD" w:rsidRPr="00863FB0" w:rsidRDefault="006E25AD" w:rsidP="006E25AD">
            <w:pPr>
              <w:pStyle w:val="Tabletext0"/>
              <w:rPr>
                <w:szCs w:val="16"/>
              </w:rPr>
            </w:pPr>
            <w:r w:rsidRPr="00863FB0">
              <w:rPr>
                <w:szCs w:val="16"/>
              </w:rPr>
              <w:t>MP</w:t>
            </w:r>
          </w:p>
        </w:tc>
        <w:tc>
          <w:tcPr>
            <w:tcW w:w="1277" w:type="dxa"/>
          </w:tcPr>
          <w:p w14:paraId="0A55F3D4" w14:textId="77777777" w:rsidR="006E25AD" w:rsidRPr="00863FB0" w:rsidRDefault="006E25AD" w:rsidP="006E25AD">
            <w:pPr>
              <w:pStyle w:val="Tabletext0"/>
            </w:pPr>
            <w:r w:rsidRPr="00863FB0">
              <w:t>C9715 C9717 C9798 C11509 C11518 C11531 C11547 C11548 C11555 C11571 C11576 C11577 C11591</w:t>
            </w:r>
          </w:p>
        </w:tc>
        <w:tc>
          <w:tcPr>
            <w:tcW w:w="1277" w:type="dxa"/>
          </w:tcPr>
          <w:p w14:paraId="1E77C231" w14:textId="77777777" w:rsidR="006E25AD" w:rsidRPr="00863FB0" w:rsidRDefault="006E25AD" w:rsidP="006E25AD">
            <w:pPr>
              <w:pStyle w:val="Tabletext0"/>
              <w:rPr>
                <w:szCs w:val="16"/>
              </w:rPr>
            </w:pPr>
            <w:r w:rsidRPr="00863FB0">
              <w:rPr>
                <w:szCs w:val="16"/>
              </w:rPr>
              <w:t>P9798</w:t>
            </w:r>
          </w:p>
        </w:tc>
        <w:tc>
          <w:tcPr>
            <w:tcW w:w="751" w:type="dxa"/>
          </w:tcPr>
          <w:p w14:paraId="736191C9" w14:textId="77777777" w:rsidR="006E25AD" w:rsidRPr="00863FB0" w:rsidRDefault="006E25AD" w:rsidP="006E25AD">
            <w:pPr>
              <w:pStyle w:val="Tabletext0"/>
              <w:rPr>
                <w:szCs w:val="16"/>
              </w:rPr>
            </w:pPr>
            <w:r w:rsidRPr="00863FB0">
              <w:rPr>
                <w:szCs w:val="16"/>
              </w:rPr>
              <w:t>2</w:t>
            </w:r>
          </w:p>
        </w:tc>
        <w:tc>
          <w:tcPr>
            <w:tcW w:w="751" w:type="dxa"/>
          </w:tcPr>
          <w:p w14:paraId="0122D0DF" w14:textId="77777777" w:rsidR="006E25AD" w:rsidRPr="00863FB0" w:rsidRDefault="006E25AD" w:rsidP="006E25AD">
            <w:pPr>
              <w:pStyle w:val="Tabletext0"/>
              <w:rPr>
                <w:szCs w:val="16"/>
              </w:rPr>
            </w:pPr>
            <w:r w:rsidRPr="00863FB0">
              <w:rPr>
                <w:szCs w:val="16"/>
              </w:rPr>
              <w:t>0</w:t>
            </w:r>
          </w:p>
        </w:tc>
        <w:tc>
          <w:tcPr>
            <w:tcW w:w="512" w:type="dxa"/>
          </w:tcPr>
          <w:p w14:paraId="2FB3B070" w14:textId="77777777" w:rsidR="006E25AD" w:rsidRPr="00863FB0" w:rsidRDefault="006E25AD" w:rsidP="006E25AD">
            <w:pPr>
              <w:pStyle w:val="Tabletext0"/>
              <w:rPr>
                <w:szCs w:val="16"/>
              </w:rPr>
            </w:pPr>
            <w:r w:rsidRPr="00863FB0">
              <w:rPr>
                <w:szCs w:val="16"/>
              </w:rPr>
              <w:t>2</w:t>
            </w:r>
          </w:p>
        </w:tc>
        <w:tc>
          <w:tcPr>
            <w:tcW w:w="495" w:type="dxa"/>
          </w:tcPr>
          <w:p w14:paraId="1B847FB9" w14:textId="77777777" w:rsidR="006E25AD" w:rsidRPr="00863FB0" w:rsidRDefault="006E25AD" w:rsidP="006E25AD">
            <w:pPr>
              <w:pStyle w:val="Tabletext0"/>
              <w:rPr>
                <w:szCs w:val="16"/>
              </w:rPr>
            </w:pPr>
          </w:p>
        </w:tc>
        <w:tc>
          <w:tcPr>
            <w:tcW w:w="886" w:type="dxa"/>
          </w:tcPr>
          <w:p w14:paraId="4524A2AD" w14:textId="77777777" w:rsidR="006E25AD" w:rsidRPr="00863FB0" w:rsidRDefault="006E25AD" w:rsidP="006E25AD">
            <w:pPr>
              <w:pStyle w:val="Tabletext0"/>
              <w:rPr>
                <w:szCs w:val="16"/>
              </w:rPr>
            </w:pPr>
          </w:p>
        </w:tc>
      </w:tr>
      <w:tr w:rsidR="002E0CE8" w:rsidRPr="00863FB0" w14:paraId="6CD1706B" w14:textId="77777777" w:rsidTr="002E0CE8">
        <w:trPr>
          <w:cantSplit w:val="0"/>
          <w:tblCellSpacing w:w="22" w:type="dxa"/>
          <w:jc w:val="left"/>
        </w:trPr>
        <w:tc>
          <w:tcPr>
            <w:tcW w:w="1901" w:type="dxa"/>
          </w:tcPr>
          <w:p w14:paraId="6EE86B85" w14:textId="77777777" w:rsidR="006E25AD" w:rsidRPr="00863FB0" w:rsidRDefault="006E25AD" w:rsidP="006E25AD">
            <w:pPr>
              <w:pStyle w:val="Tabletext0"/>
              <w:rPr>
                <w:szCs w:val="16"/>
              </w:rPr>
            </w:pPr>
          </w:p>
        </w:tc>
        <w:tc>
          <w:tcPr>
            <w:tcW w:w="2348" w:type="dxa"/>
          </w:tcPr>
          <w:p w14:paraId="6571BD7B" w14:textId="77777777" w:rsidR="006E25AD" w:rsidRPr="00863FB0" w:rsidRDefault="006E25AD" w:rsidP="006E25AD">
            <w:pPr>
              <w:pStyle w:val="Tabletext0"/>
              <w:rPr>
                <w:szCs w:val="16"/>
              </w:rPr>
            </w:pPr>
          </w:p>
        </w:tc>
        <w:tc>
          <w:tcPr>
            <w:tcW w:w="1033" w:type="dxa"/>
          </w:tcPr>
          <w:p w14:paraId="577F14BD" w14:textId="77777777" w:rsidR="006E25AD" w:rsidRPr="00863FB0" w:rsidRDefault="006E25AD" w:rsidP="006E25AD">
            <w:pPr>
              <w:pStyle w:val="Tabletext0"/>
              <w:rPr>
                <w:szCs w:val="16"/>
              </w:rPr>
            </w:pPr>
          </w:p>
        </w:tc>
        <w:tc>
          <w:tcPr>
            <w:tcW w:w="404" w:type="dxa"/>
          </w:tcPr>
          <w:p w14:paraId="414B7692" w14:textId="77777777" w:rsidR="006E25AD" w:rsidRPr="00863FB0" w:rsidRDefault="006E25AD" w:rsidP="006E25AD">
            <w:pPr>
              <w:pStyle w:val="Tabletext0"/>
              <w:rPr>
                <w:szCs w:val="16"/>
              </w:rPr>
            </w:pPr>
          </w:p>
        </w:tc>
        <w:tc>
          <w:tcPr>
            <w:tcW w:w="1436" w:type="dxa"/>
          </w:tcPr>
          <w:p w14:paraId="071085B3" w14:textId="77777777" w:rsidR="006E25AD" w:rsidRPr="00863FB0" w:rsidRDefault="006E25AD" w:rsidP="006E25AD">
            <w:pPr>
              <w:pStyle w:val="Tabletext0"/>
              <w:rPr>
                <w:szCs w:val="16"/>
              </w:rPr>
            </w:pPr>
          </w:p>
        </w:tc>
        <w:tc>
          <w:tcPr>
            <w:tcW w:w="398" w:type="dxa"/>
          </w:tcPr>
          <w:p w14:paraId="1FE5E285" w14:textId="77777777" w:rsidR="006E25AD" w:rsidRPr="00863FB0" w:rsidRDefault="006E25AD" w:rsidP="006E25AD">
            <w:pPr>
              <w:pStyle w:val="Tabletext0"/>
              <w:rPr>
                <w:szCs w:val="16"/>
              </w:rPr>
            </w:pPr>
          </w:p>
        </w:tc>
        <w:tc>
          <w:tcPr>
            <w:tcW w:w="920" w:type="dxa"/>
          </w:tcPr>
          <w:p w14:paraId="512FCE86" w14:textId="77777777" w:rsidR="006E25AD" w:rsidRPr="00863FB0" w:rsidRDefault="006E25AD" w:rsidP="006E25AD">
            <w:pPr>
              <w:pStyle w:val="Tabletext0"/>
              <w:rPr>
                <w:szCs w:val="16"/>
              </w:rPr>
            </w:pPr>
            <w:r w:rsidRPr="00863FB0">
              <w:rPr>
                <w:szCs w:val="16"/>
              </w:rPr>
              <w:t>MP</w:t>
            </w:r>
          </w:p>
        </w:tc>
        <w:tc>
          <w:tcPr>
            <w:tcW w:w="1277" w:type="dxa"/>
          </w:tcPr>
          <w:p w14:paraId="3212CC16" w14:textId="77777777" w:rsidR="006E25AD" w:rsidRPr="00863FB0" w:rsidRDefault="006E25AD" w:rsidP="006E25AD">
            <w:pPr>
              <w:pStyle w:val="Tabletext0"/>
              <w:rPr>
                <w:szCs w:val="16"/>
              </w:rPr>
            </w:pPr>
            <w:r w:rsidRPr="00863FB0">
              <w:rPr>
                <w:szCs w:val="16"/>
              </w:rPr>
              <w:t>C9715 C9717 C9798 C11509 C11518 C11531 C11547 C11548 C11555 C11571 C11576 C11577 C11591</w:t>
            </w:r>
          </w:p>
        </w:tc>
        <w:tc>
          <w:tcPr>
            <w:tcW w:w="1277" w:type="dxa"/>
          </w:tcPr>
          <w:p w14:paraId="162C46EE" w14:textId="77777777" w:rsidR="006E25AD" w:rsidRPr="00863FB0" w:rsidRDefault="006E25AD" w:rsidP="006E25AD">
            <w:pPr>
              <w:pStyle w:val="Tabletext0"/>
              <w:rPr>
                <w:szCs w:val="16"/>
              </w:rPr>
            </w:pPr>
            <w:r w:rsidRPr="00863FB0">
              <w:rPr>
                <w:szCs w:val="16"/>
              </w:rPr>
              <w:t>P9715 P11509 P11531 P11555 P11571 P11576 P11577</w:t>
            </w:r>
          </w:p>
        </w:tc>
        <w:tc>
          <w:tcPr>
            <w:tcW w:w="751" w:type="dxa"/>
          </w:tcPr>
          <w:p w14:paraId="3BA9D142" w14:textId="77777777" w:rsidR="006E25AD" w:rsidRPr="00863FB0" w:rsidRDefault="006E25AD" w:rsidP="006E25AD">
            <w:pPr>
              <w:pStyle w:val="Tabletext0"/>
              <w:rPr>
                <w:szCs w:val="16"/>
              </w:rPr>
            </w:pPr>
            <w:r w:rsidRPr="00863FB0">
              <w:rPr>
                <w:szCs w:val="16"/>
              </w:rPr>
              <w:t>2</w:t>
            </w:r>
          </w:p>
        </w:tc>
        <w:tc>
          <w:tcPr>
            <w:tcW w:w="751" w:type="dxa"/>
          </w:tcPr>
          <w:p w14:paraId="7CCD9EAC" w14:textId="77777777" w:rsidR="006E25AD" w:rsidRPr="00863FB0" w:rsidRDefault="006E25AD" w:rsidP="006E25AD">
            <w:pPr>
              <w:pStyle w:val="Tabletext0"/>
              <w:rPr>
                <w:szCs w:val="16"/>
              </w:rPr>
            </w:pPr>
            <w:r w:rsidRPr="00863FB0">
              <w:rPr>
                <w:szCs w:val="16"/>
              </w:rPr>
              <w:t>3</w:t>
            </w:r>
          </w:p>
        </w:tc>
        <w:tc>
          <w:tcPr>
            <w:tcW w:w="512" w:type="dxa"/>
          </w:tcPr>
          <w:p w14:paraId="774D3A8C" w14:textId="77777777" w:rsidR="006E25AD" w:rsidRPr="00863FB0" w:rsidRDefault="006E25AD" w:rsidP="006E25AD">
            <w:pPr>
              <w:pStyle w:val="Tabletext0"/>
              <w:rPr>
                <w:szCs w:val="16"/>
              </w:rPr>
            </w:pPr>
            <w:r w:rsidRPr="00863FB0">
              <w:rPr>
                <w:szCs w:val="16"/>
              </w:rPr>
              <w:t>2</w:t>
            </w:r>
          </w:p>
        </w:tc>
        <w:tc>
          <w:tcPr>
            <w:tcW w:w="495" w:type="dxa"/>
          </w:tcPr>
          <w:p w14:paraId="68CBF5AF" w14:textId="77777777" w:rsidR="006E25AD" w:rsidRPr="00863FB0" w:rsidRDefault="006E25AD" w:rsidP="006E25AD">
            <w:pPr>
              <w:pStyle w:val="Tabletext0"/>
              <w:rPr>
                <w:szCs w:val="16"/>
              </w:rPr>
            </w:pPr>
          </w:p>
        </w:tc>
        <w:tc>
          <w:tcPr>
            <w:tcW w:w="886" w:type="dxa"/>
          </w:tcPr>
          <w:p w14:paraId="739D18E8" w14:textId="77777777" w:rsidR="006E25AD" w:rsidRPr="00863FB0" w:rsidRDefault="006E25AD" w:rsidP="006E25AD">
            <w:pPr>
              <w:pStyle w:val="Tabletext0"/>
              <w:rPr>
                <w:szCs w:val="16"/>
              </w:rPr>
            </w:pPr>
          </w:p>
        </w:tc>
      </w:tr>
      <w:tr w:rsidR="002E0CE8" w:rsidRPr="00863FB0" w14:paraId="605FD48C" w14:textId="77777777" w:rsidTr="002E0CE8">
        <w:trPr>
          <w:cantSplit w:val="0"/>
          <w:tblCellSpacing w:w="22" w:type="dxa"/>
          <w:jc w:val="left"/>
        </w:trPr>
        <w:tc>
          <w:tcPr>
            <w:tcW w:w="1901" w:type="dxa"/>
          </w:tcPr>
          <w:p w14:paraId="39D2A7B1" w14:textId="77777777" w:rsidR="006E25AD" w:rsidRPr="00863FB0" w:rsidRDefault="006E25AD" w:rsidP="006E25AD">
            <w:pPr>
              <w:pStyle w:val="Tabletext0"/>
              <w:rPr>
                <w:szCs w:val="16"/>
              </w:rPr>
            </w:pPr>
          </w:p>
        </w:tc>
        <w:tc>
          <w:tcPr>
            <w:tcW w:w="2348" w:type="dxa"/>
          </w:tcPr>
          <w:p w14:paraId="6177FDA7" w14:textId="77777777" w:rsidR="006E25AD" w:rsidRPr="00863FB0" w:rsidRDefault="006E25AD" w:rsidP="006E25AD">
            <w:pPr>
              <w:pStyle w:val="Tabletext0"/>
              <w:rPr>
                <w:szCs w:val="16"/>
              </w:rPr>
            </w:pPr>
          </w:p>
        </w:tc>
        <w:tc>
          <w:tcPr>
            <w:tcW w:w="1033" w:type="dxa"/>
          </w:tcPr>
          <w:p w14:paraId="534ACD07" w14:textId="77777777" w:rsidR="006E25AD" w:rsidRPr="00863FB0" w:rsidRDefault="006E25AD" w:rsidP="006E25AD">
            <w:pPr>
              <w:pStyle w:val="Tabletext0"/>
              <w:rPr>
                <w:szCs w:val="16"/>
              </w:rPr>
            </w:pPr>
          </w:p>
        </w:tc>
        <w:tc>
          <w:tcPr>
            <w:tcW w:w="404" w:type="dxa"/>
          </w:tcPr>
          <w:p w14:paraId="77A86BD1" w14:textId="77777777" w:rsidR="006E25AD" w:rsidRPr="00863FB0" w:rsidRDefault="006E25AD" w:rsidP="006E25AD">
            <w:pPr>
              <w:pStyle w:val="Tabletext0"/>
              <w:rPr>
                <w:szCs w:val="16"/>
              </w:rPr>
            </w:pPr>
          </w:p>
        </w:tc>
        <w:tc>
          <w:tcPr>
            <w:tcW w:w="1436" w:type="dxa"/>
          </w:tcPr>
          <w:p w14:paraId="133D2ECF" w14:textId="77777777" w:rsidR="006E25AD" w:rsidRPr="00863FB0" w:rsidRDefault="006E25AD" w:rsidP="006E25AD">
            <w:pPr>
              <w:pStyle w:val="Tabletext0"/>
              <w:rPr>
                <w:szCs w:val="16"/>
              </w:rPr>
            </w:pPr>
          </w:p>
        </w:tc>
        <w:tc>
          <w:tcPr>
            <w:tcW w:w="398" w:type="dxa"/>
          </w:tcPr>
          <w:p w14:paraId="2D3974AC" w14:textId="77777777" w:rsidR="006E25AD" w:rsidRPr="00863FB0" w:rsidRDefault="006E25AD" w:rsidP="006E25AD">
            <w:pPr>
              <w:pStyle w:val="Tabletext0"/>
              <w:rPr>
                <w:szCs w:val="16"/>
              </w:rPr>
            </w:pPr>
          </w:p>
        </w:tc>
        <w:tc>
          <w:tcPr>
            <w:tcW w:w="920" w:type="dxa"/>
          </w:tcPr>
          <w:p w14:paraId="103DAA2D" w14:textId="77777777" w:rsidR="006E25AD" w:rsidRPr="00863FB0" w:rsidRDefault="006E25AD" w:rsidP="006E25AD">
            <w:pPr>
              <w:pStyle w:val="Tabletext0"/>
              <w:rPr>
                <w:szCs w:val="16"/>
              </w:rPr>
            </w:pPr>
            <w:r w:rsidRPr="00863FB0">
              <w:rPr>
                <w:szCs w:val="16"/>
              </w:rPr>
              <w:t>MP</w:t>
            </w:r>
          </w:p>
        </w:tc>
        <w:tc>
          <w:tcPr>
            <w:tcW w:w="1277" w:type="dxa"/>
          </w:tcPr>
          <w:p w14:paraId="28B642F6" w14:textId="77777777" w:rsidR="006E25AD" w:rsidRPr="00863FB0" w:rsidRDefault="006E25AD" w:rsidP="006E25AD">
            <w:pPr>
              <w:pStyle w:val="Tabletext0"/>
              <w:rPr>
                <w:szCs w:val="16"/>
              </w:rPr>
            </w:pPr>
            <w:r w:rsidRPr="00863FB0">
              <w:rPr>
                <w:szCs w:val="16"/>
              </w:rPr>
              <w:t>C9715 C9717 C9798 C11509 C11518 C11531 C11547 C11548 C11555 C11571 C11576 C11577 C11591</w:t>
            </w:r>
          </w:p>
        </w:tc>
        <w:tc>
          <w:tcPr>
            <w:tcW w:w="1277" w:type="dxa"/>
          </w:tcPr>
          <w:p w14:paraId="73339D33" w14:textId="77777777" w:rsidR="006E25AD" w:rsidRPr="00863FB0" w:rsidRDefault="006E25AD" w:rsidP="006E25AD">
            <w:pPr>
              <w:pStyle w:val="Tabletext0"/>
              <w:rPr>
                <w:szCs w:val="16"/>
              </w:rPr>
            </w:pPr>
            <w:r w:rsidRPr="00863FB0">
              <w:rPr>
                <w:szCs w:val="16"/>
              </w:rPr>
              <w:t>P9717 P11518 P11547 P11548 P11591</w:t>
            </w:r>
          </w:p>
        </w:tc>
        <w:tc>
          <w:tcPr>
            <w:tcW w:w="751" w:type="dxa"/>
          </w:tcPr>
          <w:p w14:paraId="1E229275" w14:textId="77777777" w:rsidR="006E25AD" w:rsidRPr="00863FB0" w:rsidRDefault="006E25AD" w:rsidP="006E25AD">
            <w:pPr>
              <w:pStyle w:val="Tabletext0"/>
              <w:rPr>
                <w:szCs w:val="16"/>
              </w:rPr>
            </w:pPr>
            <w:r w:rsidRPr="00863FB0">
              <w:rPr>
                <w:szCs w:val="16"/>
              </w:rPr>
              <w:t>2</w:t>
            </w:r>
          </w:p>
        </w:tc>
        <w:tc>
          <w:tcPr>
            <w:tcW w:w="751" w:type="dxa"/>
          </w:tcPr>
          <w:p w14:paraId="2F595FC2" w14:textId="77777777" w:rsidR="006E25AD" w:rsidRPr="00863FB0" w:rsidRDefault="006E25AD" w:rsidP="006E25AD">
            <w:pPr>
              <w:pStyle w:val="Tabletext0"/>
              <w:rPr>
                <w:szCs w:val="16"/>
              </w:rPr>
            </w:pPr>
            <w:r w:rsidRPr="00863FB0">
              <w:rPr>
                <w:szCs w:val="16"/>
              </w:rPr>
              <w:t>5</w:t>
            </w:r>
          </w:p>
        </w:tc>
        <w:tc>
          <w:tcPr>
            <w:tcW w:w="512" w:type="dxa"/>
          </w:tcPr>
          <w:p w14:paraId="12BB535F" w14:textId="77777777" w:rsidR="006E25AD" w:rsidRPr="00863FB0" w:rsidRDefault="006E25AD" w:rsidP="006E25AD">
            <w:pPr>
              <w:pStyle w:val="Tabletext0"/>
              <w:rPr>
                <w:szCs w:val="16"/>
              </w:rPr>
            </w:pPr>
            <w:r w:rsidRPr="00863FB0">
              <w:rPr>
                <w:szCs w:val="16"/>
              </w:rPr>
              <w:t>2</w:t>
            </w:r>
          </w:p>
        </w:tc>
        <w:tc>
          <w:tcPr>
            <w:tcW w:w="495" w:type="dxa"/>
          </w:tcPr>
          <w:p w14:paraId="377A1856" w14:textId="77777777" w:rsidR="006E25AD" w:rsidRPr="00863FB0" w:rsidRDefault="006E25AD" w:rsidP="006E25AD">
            <w:pPr>
              <w:pStyle w:val="Tabletext0"/>
              <w:rPr>
                <w:szCs w:val="16"/>
              </w:rPr>
            </w:pPr>
          </w:p>
        </w:tc>
        <w:tc>
          <w:tcPr>
            <w:tcW w:w="886" w:type="dxa"/>
          </w:tcPr>
          <w:p w14:paraId="62047741" w14:textId="77777777" w:rsidR="006E25AD" w:rsidRPr="00863FB0" w:rsidRDefault="006E25AD" w:rsidP="006E25AD">
            <w:pPr>
              <w:pStyle w:val="Tabletext0"/>
              <w:rPr>
                <w:szCs w:val="16"/>
              </w:rPr>
            </w:pPr>
          </w:p>
        </w:tc>
      </w:tr>
      <w:tr w:rsidR="002E0CE8" w:rsidRPr="00863FB0" w14:paraId="1CC237E3" w14:textId="77777777" w:rsidTr="002E0CE8">
        <w:trPr>
          <w:cantSplit w:val="0"/>
          <w:tblCellSpacing w:w="22" w:type="dxa"/>
          <w:jc w:val="left"/>
        </w:trPr>
        <w:tc>
          <w:tcPr>
            <w:tcW w:w="1901" w:type="dxa"/>
          </w:tcPr>
          <w:p w14:paraId="5769FA31" w14:textId="77777777" w:rsidR="006E25AD" w:rsidRPr="00863FB0" w:rsidRDefault="006E25AD" w:rsidP="006E25AD">
            <w:pPr>
              <w:pStyle w:val="Tabletext0"/>
              <w:rPr>
                <w:szCs w:val="16"/>
              </w:rPr>
            </w:pPr>
          </w:p>
        </w:tc>
        <w:tc>
          <w:tcPr>
            <w:tcW w:w="2348" w:type="dxa"/>
          </w:tcPr>
          <w:p w14:paraId="17B002E5" w14:textId="77777777" w:rsidR="006E25AD" w:rsidRPr="00863FB0" w:rsidRDefault="006E25AD" w:rsidP="006E25AD">
            <w:pPr>
              <w:pStyle w:val="Tabletext0"/>
              <w:rPr>
                <w:szCs w:val="16"/>
              </w:rPr>
            </w:pPr>
            <w:r w:rsidRPr="00863FB0">
              <w:rPr>
                <w:szCs w:val="16"/>
              </w:rPr>
              <w:t>Injection 20 mg in 0.4 mL pre-filled syringe</w:t>
            </w:r>
          </w:p>
        </w:tc>
        <w:tc>
          <w:tcPr>
            <w:tcW w:w="1033" w:type="dxa"/>
          </w:tcPr>
          <w:p w14:paraId="566BBD8B" w14:textId="77777777" w:rsidR="006E25AD" w:rsidRPr="00863FB0" w:rsidRDefault="006E25AD" w:rsidP="006E25AD">
            <w:pPr>
              <w:pStyle w:val="Tabletext0"/>
              <w:rPr>
                <w:szCs w:val="16"/>
              </w:rPr>
            </w:pPr>
            <w:r w:rsidRPr="00863FB0">
              <w:rPr>
                <w:szCs w:val="16"/>
              </w:rPr>
              <w:t>Injection</w:t>
            </w:r>
          </w:p>
        </w:tc>
        <w:tc>
          <w:tcPr>
            <w:tcW w:w="404" w:type="dxa"/>
          </w:tcPr>
          <w:p w14:paraId="7E5359BB" w14:textId="77777777" w:rsidR="006E25AD" w:rsidRPr="00863FB0" w:rsidRDefault="006E25AD" w:rsidP="006E25AD">
            <w:pPr>
              <w:pStyle w:val="Tabletext0"/>
              <w:rPr>
                <w:szCs w:val="16"/>
              </w:rPr>
            </w:pPr>
          </w:p>
        </w:tc>
        <w:tc>
          <w:tcPr>
            <w:tcW w:w="1436" w:type="dxa"/>
          </w:tcPr>
          <w:p w14:paraId="5EA64BC6" w14:textId="77777777" w:rsidR="006E25AD" w:rsidRPr="00863FB0" w:rsidRDefault="006E25AD" w:rsidP="006E25AD">
            <w:pPr>
              <w:pStyle w:val="Tabletext0"/>
              <w:rPr>
                <w:szCs w:val="16"/>
              </w:rPr>
            </w:pPr>
            <w:r w:rsidRPr="00863FB0">
              <w:rPr>
                <w:szCs w:val="16"/>
              </w:rPr>
              <w:t>Amgevita</w:t>
            </w:r>
          </w:p>
        </w:tc>
        <w:tc>
          <w:tcPr>
            <w:tcW w:w="398" w:type="dxa"/>
          </w:tcPr>
          <w:p w14:paraId="2CB5DA0D" w14:textId="77777777" w:rsidR="006E25AD" w:rsidRPr="00863FB0" w:rsidRDefault="006E25AD" w:rsidP="006E25AD">
            <w:pPr>
              <w:pStyle w:val="Tabletext0"/>
              <w:rPr>
                <w:szCs w:val="16"/>
              </w:rPr>
            </w:pPr>
            <w:r w:rsidRPr="00863FB0">
              <w:rPr>
                <w:szCs w:val="16"/>
              </w:rPr>
              <w:t>AN</w:t>
            </w:r>
          </w:p>
        </w:tc>
        <w:tc>
          <w:tcPr>
            <w:tcW w:w="920" w:type="dxa"/>
          </w:tcPr>
          <w:p w14:paraId="577AE682" w14:textId="77777777" w:rsidR="006E25AD" w:rsidRPr="00863FB0" w:rsidRDefault="006E25AD" w:rsidP="006E25AD">
            <w:pPr>
              <w:pStyle w:val="Tabletext0"/>
              <w:rPr>
                <w:szCs w:val="16"/>
              </w:rPr>
            </w:pPr>
            <w:r w:rsidRPr="00863FB0">
              <w:rPr>
                <w:szCs w:val="16"/>
              </w:rPr>
              <w:t>MP</w:t>
            </w:r>
          </w:p>
        </w:tc>
        <w:tc>
          <w:tcPr>
            <w:tcW w:w="1277" w:type="dxa"/>
          </w:tcPr>
          <w:p w14:paraId="20E9F580" w14:textId="77777777" w:rsidR="006E25AD" w:rsidRPr="00863FB0" w:rsidRDefault="006E25AD" w:rsidP="006E25AD">
            <w:pPr>
              <w:pStyle w:val="Tabletext0"/>
              <w:rPr>
                <w:szCs w:val="16"/>
              </w:rPr>
            </w:pPr>
            <w:r w:rsidRPr="00863FB0">
              <w:rPr>
                <w:szCs w:val="16"/>
              </w:rPr>
              <w:t>See Note 3</w:t>
            </w:r>
          </w:p>
        </w:tc>
        <w:tc>
          <w:tcPr>
            <w:tcW w:w="1277" w:type="dxa"/>
          </w:tcPr>
          <w:p w14:paraId="4A7BF508" w14:textId="77777777" w:rsidR="006E25AD" w:rsidRPr="00863FB0" w:rsidRDefault="006E25AD" w:rsidP="006E25AD">
            <w:pPr>
              <w:pStyle w:val="Tabletext0"/>
              <w:rPr>
                <w:szCs w:val="16"/>
              </w:rPr>
            </w:pPr>
            <w:r w:rsidRPr="00863FB0">
              <w:rPr>
                <w:szCs w:val="16"/>
              </w:rPr>
              <w:t>See Note 3</w:t>
            </w:r>
          </w:p>
        </w:tc>
        <w:tc>
          <w:tcPr>
            <w:tcW w:w="751" w:type="dxa"/>
          </w:tcPr>
          <w:p w14:paraId="10742354" w14:textId="77777777" w:rsidR="006E25AD" w:rsidRPr="00863FB0" w:rsidRDefault="006E25AD" w:rsidP="006E25AD">
            <w:pPr>
              <w:pStyle w:val="Tabletext0"/>
              <w:rPr>
                <w:szCs w:val="16"/>
              </w:rPr>
            </w:pPr>
            <w:r w:rsidRPr="00863FB0">
              <w:rPr>
                <w:szCs w:val="16"/>
              </w:rPr>
              <w:t>See Note 3</w:t>
            </w:r>
          </w:p>
        </w:tc>
        <w:tc>
          <w:tcPr>
            <w:tcW w:w="751" w:type="dxa"/>
          </w:tcPr>
          <w:p w14:paraId="527C04D0" w14:textId="77777777" w:rsidR="006E25AD" w:rsidRPr="00863FB0" w:rsidRDefault="006E25AD" w:rsidP="006E25AD">
            <w:pPr>
              <w:pStyle w:val="Tabletext0"/>
              <w:rPr>
                <w:szCs w:val="16"/>
              </w:rPr>
            </w:pPr>
            <w:r w:rsidRPr="00863FB0">
              <w:rPr>
                <w:szCs w:val="16"/>
              </w:rPr>
              <w:t>See Note 3</w:t>
            </w:r>
          </w:p>
        </w:tc>
        <w:tc>
          <w:tcPr>
            <w:tcW w:w="512" w:type="dxa"/>
          </w:tcPr>
          <w:p w14:paraId="7AD17B59" w14:textId="77777777" w:rsidR="006E25AD" w:rsidRPr="00863FB0" w:rsidRDefault="006E25AD" w:rsidP="006E25AD">
            <w:pPr>
              <w:pStyle w:val="Tabletext0"/>
              <w:rPr>
                <w:szCs w:val="16"/>
              </w:rPr>
            </w:pPr>
            <w:r w:rsidRPr="00863FB0">
              <w:rPr>
                <w:szCs w:val="16"/>
              </w:rPr>
              <w:t>1</w:t>
            </w:r>
          </w:p>
        </w:tc>
        <w:tc>
          <w:tcPr>
            <w:tcW w:w="495" w:type="dxa"/>
          </w:tcPr>
          <w:p w14:paraId="5175F2BA" w14:textId="77777777" w:rsidR="006E25AD" w:rsidRPr="00863FB0" w:rsidRDefault="006E25AD" w:rsidP="006E25AD">
            <w:pPr>
              <w:pStyle w:val="Tabletext0"/>
              <w:rPr>
                <w:szCs w:val="16"/>
              </w:rPr>
            </w:pPr>
          </w:p>
        </w:tc>
        <w:tc>
          <w:tcPr>
            <w:tcW w:w="886" w:type="dxa"/>
          </w:tcPr>
          <w:p w14:paraId="34EDAAE7" w14:textId="77777777" w:rsidR="006E25AD" w:rsidRPr="00863FB0" w:rsidRDefault="006E25AD" w:rsidP="006E25AD">
            <w:pPr>
              <w:pStyle w:val="Tabletext0"/>
              <w:rPr>
                <w:szCs w:val="16"/>
              </w:rPr>
            </w:pPr>
            <w:r w:rsidRPr="00863FB0">
              <w:rPr>
                <w:szCs w:val="16"/>
              </w:rPr>
              <w:t>C(100)</w:t>
            </w:r>
          </w:p>
        </w:tc>
      </w:tr>
      <w:tr w:rsidR="002E0CE8" w:rsidRPr="00863FB0" w14:paraId="12D39434" w14:textId="77777777" w:rsidTr="002E0CE8">
        <w:trPr>
          <w:cantSplit w:val="0"/>
          <w:tblCellSpacing w:w="22" w:type="dxa"/>
          <w:jc w:val="left"/>
        </w:trPr>
        <w:tc>
          <w:tcPr>
            <w:tcW w:w="1901" w:type="dxa"/>
          </w:tcPr>
          <w:p w14:paraId="61E6BC61" w14:textId="77777777" w:rsidR="006E25AD" w:rsidRPr="00863FB0" w:rsidRDefault="006E25AD" w:rsidP="006E25AD">
            <w:pPr>
              <w:pStyle w:val="Tabletext0"/>
              <w:rPr>
                <w:szCs w:val="16"/>
              </w:rPr>
            </w:pPr>
          </w:p>
        </w:tc>
        <w:tc>
          <w:tcPr>
            <w:tcW w:w="2348" w:type="dxa"/>
          </w:tcPr>
          <w:p w14:paraId="6BD5C8ED" w14:textId="77777777" w:rsidR="006E25AD" w:rsidRPr="00863FB0" w:rsidRDefault="006E25AD" w:rsidP="006E25AD">
            <w:pPr>
              <w:pStyle w:val="Tabletext0"/>
              <w:rPr>
                <w:szCs w:val="16"/>
              </w:rPr>
            </w:pPr>
          </w:p>
        </w:tc>
        <w:tc>
          <w:tcPr>
            <w:tcW w:w="1033" w:type="dxa"/>
          </w:tcPr>
          <w:p w14:paraId="038A1753" w14:textId="77777777" w:rsidR="006E25AD" w:rsidRPr="00863FB0" w:rsidRDefault="006E25AD" w:rsidP="006E25AD">
            <w:pPr>
              <w:pStyle w:val="Tabletext0"/>
              <w:rPr>
                <w:szCs w:val="16"/>
              </w:rPr>
            </w:pPr>
          </w:p>
        </w:tc>
        <w:tc>
          <w:tcPr>
            <w:tcW w:w="404" w:type="dxa"/>
          </w:tcPr>
          <w:p w14:paraId="63AD7BEE" w14:textId="77777777" w:rsidR="006E25AD" w:rsidRPr="00863FB0" w:rsidRDefault="006E25AD" w:rsidP="006E25AD">
            <w:pPr>
              <w:pStyle w:val="Tabletext0"/>
              <w:rPr>
                <w:szCs w:val="16"/>
              </w:rPr>
            </w:pPr>
          </w:p>
        </w:tc>
        <w:tc>
          <w:tcPr>
            <w:tcW w:w="1436" w:type="dxa"/>
          </w:tcPr>
          <w:p w14:paraId="11783CD2" w14:textId="77777777" w:rsidR="006E25AD" w:rsidRPr="00863FB0" w:rsidRDefault="006E25AD" w:rsidP="006E25AD">
            <w:pPr>
              <w:pStyle w:val="Tabletext0"/>
              <w:rPr>
                <w:szCs w:val="16"/>
              </w:rPr>
            </w:pPr>
          </w:p>
        </w:tc>
        <w:tc>
          <w:tcPr>
            <w:tcW w:w="398" w:type="dxa"/>
          </w:tcPr>
          <w:p w14:paraId="4CC1F238" w14:textId="77777777" w:rsidR="006E25AD" w:rsidRPr="00863FB0" w:rsidRDefault="006E25AD" w:rsidP="006E25AD">
            <w:pPr>
              <w:pStyle w:val="Tabletext0"/>
              <w:rPr>
                <w:szCs w:val="16"/>
              </w:rPr>
            </w:pPr>
          </w:p>
        </w:tc>
        <w:tc>
          <w:tcPr>
            <w:tcW w:w="920" w:type="dxa"/>
          </w:tcPr>
          <w:p w14:paraId="47763572" w14:textId="77777777" w:rsidR="006E25AD" w:rsidRPr="00863FB0" w:rsidRDefault="006E25AD" w:rsidP="006E25AD">
            <w:pPr>
              <w:pStyle w:val="Tabletext0"/>
              <w:rPr>
                <w:szCs w:val="16"/>
              </w:rPr>
            </w:pPr>
            <w:r w:rsidRPr="00863FB0">
              <w:rPr>
                <w:szCs w:val="16"/>
              </w:rPr>
              <w:t>MP</w:t>
            </w:r>
          </w:p>
        </w:tc>
        <w:tc>
          <w:tcPr>
            <w:tcW w:w="1277" w:type="dxa"/>
          </w:tcPr>
          <w:p w14:paraId="1CED2DDC" w14:textId="77777777" w:rsidR="006E25AD" w:rsidRPr="00863FB0" w:rsidRDefault="006E25AD" w:rsidP="006E25AD">
            <w:pPr>
              <w:pStyle w:val="Tabletext0"/>
              <w:rPr>
                <w:szCs w:val="16"/>
              </w:rPr>
            </w:pPr>
            <w:r w:rsidRPr="00863FB0">
              <w:rPr>
                <w:szCs w:val="16"/>
              </w:rPr>
              <w:t>C9715 C9717 C9798 C11509 C11516 C11518 C11531 C11547 C11548 C11555 C11571 C11576 C11577 C11579 C11591</w:t>
            </w:r>
          </w:p>
        </w:tc>
        <w:tc>
          <w:tcPr>
            <w:tcW w:w="1277" w:type="dxa"/>
          </w:tcPr>
          <w:p w14:paraId="5205036C" w14:textId="77777777" w:rsidR="006E25AD" w:rsidRPr="00863FB0" w:rsidRDefault="006E25AD" w:rsidP="006E25AD">
            <w:pPr>
              <w:pStyle w:val="Tabletext0"/>
              <w:rPr>
                <w:szCs w:val="16"/>
              </w:rPr>
            </w:pPr>
            <w:r w:rsidRPr="00863FB0">
              <w:rPr>
                <w:szCs w:val="16"/>
              </w:rPr>
              <w:t>P9798</w:t>
            </w:r>
          </w:p>
        </w:tc>
        <w:tc>
          <w:tcPr>
            <w:tcW w:w="751" w:type="dxa"/>
          </w:tcPr>
          <w:p w14:paraId="25613069" w14:textId="77777777" w:rsidR="006E25AD" w:rsidRPr="00863FB0" w:rsidRDefault="006E25AD" w:rsidP="006E25AD">
            <w:pPr>
              <w:pStyle w:val="Tabletext0"/>
              <w:rPr>
                <w:szCs w:val="16"/>
              </w:rPr>
            </w:pPr>
            <w:r w:rsidRPr="00863FB0">
              <w:rPr>
                <w:szCs w:val="16"/>
              </w:rPr>
              <w:t>2</w:t>
            </w:r>
          </w:p>
        </w:tc>
        <w:tc>
          <w:tcPr>
            <w:tcW w:w="751" w:type="dxa"/>
          </w:tcPr>
          <w:p w14:paraId="1C8AEE62" w14:textId="77777777" w:rsidR="006E25AD" w:rsidRPr="00863FB0" w:rsidRDefault="006E25AD" w:rsidP="006E25AD">
            <w:pPr>
              <w:pStyle w:val="Tabletext0"/>
              <w:rPr>
                <w:szCs w:val="16"/>
              </w:rPr>
            </w:pPr>
            <w:r w:rsidRPr="00863FB0">
              <w:rPr>
                <w:szCs w:val="16"/>
              </w:rPr>
              <w:t>0</w:t>
            </w:r>
          </w:p>
        </w:tc>
        <w:tc>
          <w:tcPr>
            <w:tcW w:w="512" w:type="dxa"/>
          </w:tcPr>
          <w:p w14:paraId="18E7EEF6" w14:textId="77777777" w:rsidR="006E25AD" w:rsidRPr="00863FB0" w:rsidRDefault="006E25AD" w:rsidP="006E25AD">
            <w:pPr>
              <w:pStyle w:val="Tabletext0"/>
              <w:rPr>
                <w:szCs w:val="16"/>
              </w:rPr>
            </w:pPr>
            <w:r w:rsidRPr="00863FB0">
              <w:rPr>
                <w:szCs w:val="16"/>
              </w:rPr>
              <w:t>1</w:t>
            </w:r>
          </w:p>
        </w:tc>
        <w:tc>
          <w:tcPr>
            <w:tcW w:w="495" w:type="dxa"/>
          </w:tcPr>
          <w:p w14:paraId="14C7002D" w14:textId="77777777" w:rsidR="006E25AD" w:rsidRPr="00863FB0" w:rsidRDefault="006E25AD" w:rsidP="006E25AD">
            <w:pPr>
              <w:pStyle w:val="Tabletext0"/>
              <w:rPr>
                <w:szCs w:val="16"/>
              </w:rPr>
            </w:pPr>
          </w:p>
        </w:tc>
        <w:tc>
          <w:tcPr>
            <w:tcW w:w="886" w:type="dxa"/>
          </w:tcPr>
          <w:p w14:paraId="315E89A7" w14:textId="77777777" w:rsidR="006E25AD" w:rsidRPr="00863FB0" w:rsidRDefault="006E25AD" w:rsidP="006E25AD">
            <w:pPr>
              <w:pStyle w:val="Tabletext0"/>
              <w:rPr>
                <w:szCs w:val="16"/>
              </w:rPr>
            </w:pPr>
          </w:p>
        </w:tc>
      </w:tr>
      <w:tr w:rsidR="002E0CE8" w:rsidRPr="00863FB0" w14:paraId="1A266801" w14:textId="77777777" w:rsidTr="002E0CE8">
        <w:trPr>
          <w:cantSplit w:val="0"/>
          <w:tblCellSpacing w:w="22" w:type="dxa"/>
          <w:jc w:val="left"/>
        </w:trPr>
        <w:tc>
          <w:tcPr>
            <w:tcW w:w="1901" w:type="dxa"/>
          </w:tcPr>
          <w:p w14:paraId="59E93BC5" w14:textId="77777777" w:rsidR="006E25AD" w:rsidRPr="00863FB0" w:rsidRDefault="006E25AD" w:rsidP="006E25AD">
            <w:pPr>
              <w:pStyle w:val="Tabletext0"/>
              <w:rPr>
                <w:szCs w:val="16"/>
              </w:rPr>
            </w:pPr>
          </w:p>
        </w:tc>
        <w:tc>
          <w:tcPr>
            <w:tcW w:w="2348" w:type="dxa"/>
          </w:tcPr>
          <w:p w14:paraId="63A6ED33" w14:textId="77777777" w:rsidR="006E25AD" w:rsidRPr="00863FB0" w:rsidRDefault="006E25AD" w:rsidP="006E25AD">
            <w:pPr>
              <w:pStyle w:val="Tabletext0"/>
              <w:rPr>
                <w:szCs w:val="16"/>
              </w:rPr>
            </w:pPr>
          </w:p>
        </w:tc>
        <w:tc>
          <w:tcPr>
            <w:tcW w:w="1033" w:type="dxa"/>
          </w:tcPr>
          <w:p w14:paraId="15E6A84E" w14:textId="77777777" w:rsidR="006E25AD" w:rsidRPr="00863FB0" w:rsidRDefault="006E25AD" w:rsidP="006E25AD">
            <w:pPr>
              <w:pStyle w:val="Tabletext0"/>
              <w:rPr>
                <w:szCs w:val="16"/>
              </w:rPr>
            </w:pPr>
          </w:p>
        </w:tc>
        <w:tc>
          <w:tcPr>
            <w:tcW w:w="404" w:type="dxa"/>
          </w:tcPr>
          <w:p w14:paraId="4CD36598" w14:textId="77777777" w:rsidR="006E25AD" w:rsidRPr="00863FB0" w:rsidRDefault="006E25AD" w:rsidP="006E25AD">
            <w:pPr>
              <w:pStyle w:val="Tabletext0"/>
              <w:rPr>
                <w:szCs w:val="16"/>
              </w:rPr>
            </w:pPr>
          </w:p>
        </w:tc>
        <w:tc>
          <w:tcPr>
            <w:tcW w:w="1436" w:type="dxa"/>
          </w:tcPr>
          <w:p w14:paraId="64ED46F7" w14:textId="77777777" w:rsidR="006E25AD" w:rsidRPr="00863FB0" w:rsidRDefault="006E25AD" w:rsidP="006E25AD">
            <w:pPr>
              <w:pStyle w:val="Tabletext0"/>
              <w:rPr>
                <w:szCs w:val="16"/>
              </w:rPr>
            </w:pPr>
          </w:p>
        </w:tc>
        <w:tc>
          <w:tcPr>
            <w:tcW w:w="398" w:type="dxa"/>
          </w:tcPr>
          <w:p w14:paraId="7DC86E42" w14:textId="77777777" w:rsidR="006E25AD" w:rsidRPr="00863FB0" w:rsidRDefault="006E25AD" w:rsidP="006E25AD">
            <w:pPr>
              <w:pStyle w:val="Tabletext0"/>
              <w:rPr>
                <w:szCs w:val="16"/>
              </w:rPr>
            </w:pPr>
          </w:p>
        </w:tc>
        <w:tc>
          <w:tcPr>
            <w:tcW w:w="920" w:type="dxa"/>
          </w:tcPr>
          <w:p w14:paraId="0D3AD5D6" w14:textId="77777777" w:rsidR="006E25AD" w:rsidRPr="00863FB0" w:rsidRDefault="006E25AD" w:rsidP="006E25AD">
            <w:pPr>
              <w:pStyle w:val="Tabletext0"/>
              <w:rPr>
                <w:szCs w:val="16"/>
              </w:rPr>
            </w:pPr>
            <w:r w:rsidRPr="00863FB0">
              <w:rPr>
                <w:szCs w:val="16"/>
              </w:rPr>
              <w:t>MP</w:t>
            </w:r>
          </w:p>
        </w:tc>
        <w:tc>
          <w:tcPr>
            <w:tcW w:w="1277" w:type="dxa"/>
          </w:tcPr>
          <w:p w14:paraId="252A2FF6" w14:textId="77777777" w:rsidR="006E25AD" w:rsidRPr="00863FB0" w:rsidRDefault="006E25AD" w:rsidP="006E25AD">
            <w:pPr>
              <w:pStyle w:val="Tabletext0"/>
              <w:rPr>
                <w:szCs w:val="16"/>
              </w:rPr>
            </w:pPr>
            <w:r w:rsidRPr="00863FB0">
              <w:rPr>
                <w:szCs w:val="16"/>
              </w:rPr>
              <w:t>C9715 C9717 C9798 C11509 C11516 C11518 C11531 C11547 C11548 C11555 C11571 C11576 C11577 C11579 C11591</w:t>
            </w:r>
          </w:p>
        </w:tc>
        <w:tc>
          <w:tcPr>
            <w:tcW w:w="1277" w:type="dxa"/>
          </w:tcPr>
          <w:p w14:paraId="5E7EB334" w14:textId="77777777" w:rsidR="006E25AD" w:rsidRPr="00863FB0" w:rsidRDefault="006E25AD" w:rsidP="006E25AD">
            <w:pPr>
              <w:pStyle w:val="Tabletext0"/>
              <w:rPr>
                <w:szCs w:val="16"/>
              </w:rPr>
            </w:pPr>
            <w:r w:rsidRPr="00863FB0">
              <w:rPr>
                <w:szCs w:val="16"/>
              </w:rPr>
              <w:t>P9715 P11509 P11531 P11555 P11571 P11576 P11577</w:t>
            </w:r>
          </w:p>
        </w:tc>
        <w:tc>
          <w:tcPr>
            <w:tcW w:w="751" w:type="dxa"/>
          </w:tcPr>
          <w:p w14:paraId="3DADACA1" w14:textId="77777777" w:rsidR="006E25AD" w:rsidRPr="00863FB0" w:rsidRDefault="006E25AD" w:rsidP="006E25AD">
            <w:pPr>
              <w:pStyle w:val="Tabletext0"/>
              <w:rPr>
                <w:szCs w:val="16"/>
              </w:rPr>
            </w:pPr>
            <w:r w:rsidRPr="00863FB0">
              <w:rPr>
                <w:szCs w:val="16"/>
              </w:rPr>
              <w:t>2</w:t>
            </w:r>
          </w:p>
        </w:tc>
        <w:tc>
          <w:tcPr>
            <w:tcW w:w="751" w:type="dxa"/>
          </w:tcPr>
          <w:p w14:paraId="4AC4750E" w14:textId="77777777" w:rsidR="006E25AD" w:rsidRPr="00863FB0" w:rsidRDefault="006E25AD" w:rsidP="006E25AD">
            <w:pPr>
              <w:pStyle w:val="Tabletext0"/>
              <w:rPr>
                <w:szCs w:val="16"/>
              </w:rPr>
            </w:pPr>
            <w:r w:rsidRPr="00863FB0">
              <w:rPr>
                <w:szCs w:val="16"/>
              </w:rPr>
              <w:t>3</w:t>
            </w:r>
          </w:p>
        </w:tc>
        <w:tc>
          <w:tcPr>
            <w:tcW w:w="512" w:type="dxa"/>
          </w:tcPr>
          <w:p w14:paraId="6DCB6862" w14:textId="77777777" w:rsidR="006E25AD" w:rsidRPr="00863FB0" w:rsidRDefault="006E25AD" w:rsidP="006E25AD">
            <w:pPr>
              <w:pStyle w:val="Tabletext0"/>
              <w:rPr>
                <w:szCs w:val="16"/>
              </w:rPr>
            </w:pPr>
            <w:r w:rsidRPr="00863FB0">
              <w:rPr>
                <w:szCs w:val="16"/>
              </w:rPr>
              <w:t>1</w:t>
            </w:r>
          </w:p>
        </w:tc>
        <w:tc>
          <w:tcPr>
            <w:tcW w:w="495" w:type="dxa"/>
          </w:tcPr>
          <w:p w14:paraId="2F7070B0" w14:textId="77777777" w:rsidR="006E25AD" w:rsidRPr="00863FB0" w:rsidRDefault="006E25AD" w:rsidP="006E25AD">
            <w:pPr>
              <w:pStyle w:val="Tabletext0"/>
              <w:rPr>
                <w:szCs w:val="16"/>
              </w:rPr>
            </w:pPr>
          </w:p>
        </w:tc>
        <w:tc>
          <w:tcPr>
            <w:tcW w:w="886" w:type="dxa"/>
          </w:tcPr>
          <w:p w14:paraId="079FD7CC" w14:textId="77777777" w:rsidR="006E25AD" w:rsidRPr="00863FB0" w:rsidRDefault="006E25AD" w:rsidP="006E25AD">
            <w:pPr>
              <w:pStyle w:val="Tabletext0"/>
              <w:rPr>
                <w:szCs w:val="16"/>
              </w:rPr>
            </w:pPr>
          </w:p>
        </w:tc>
      </w:tr>
      <w:tr w:rsidR="002E0CE8" w:rsidRPr="00863FB0" w14:paraId="60B660E6" w14:textId="77777777" w:rsidTr="002E0CE8">
        <w:trPr>
          <w:cantSplit w:val="0"/>
          <w:tblCellSpacing w:w="22" w:type="dxa"/>
          <w:jc w:val="left"/>
        </w:trPr>
        <w:tc>
          <w:tcPr>
            <w:tcW w:w="1901" w:type="dxa"/>
          </w:tcPr>
          <w:p w14:paraId="4E70BF5C" w14:textId="77777777" w:rsidR="006E25AD" w:rsidRPr="00863FB0" w:rsidRDefault="006E25AD" w:rsidP="006E25AD">
            <w:pPr>
              <w:pStyle w:val="Tabletext0"/>
              <w:rPr>
                <w:szCs w:val="16"/>
              </w:rPr>
            </w:pPr>
          </w:p>
        </w:tc>
        <w:tc>
          <w:tcPr>
            <w:tcW w:w="2348" w:type="dxa"/>
          </w:tcPr>
          <w:p w14:paraId="566A13D2" w14:textId="77777777" w:rsidR="006E25AD" w:rsidRPr="00863FB0" w:rsidRDefault="006E25AD" w:rsidP="006E25AD">
            <w:pPr>
              <w:pStyle w:val="Tabletext0"/>
              <w:rPr>
                <w:szCs w:val="16"/>
              </w:rPr>
            </w:pPr>
          </w:p>
        </w:tc>
        <w:tc>
          <w:tcPr>
            <w:tcW w:w="1033" w:type="dxa"/>
          </w:tcPr>
          <w:p w14:paraId="3E87529B" w14:textId="77777777" w:rsidR="006E25AD" w:rsidRPr="00863FB0" w:rsidRDefault="006E25AD" w:rsidP="006E25AD">
            <w:pPr>
              <w:pStyle w:val="Tabletext0"/>
              <w:rPr>
                <w:szCs w:val="16"/>
              </w:rPr>
            </w:pPr>
          </w:p>
        </w:tc>
        <w:tc>
          <w:tcPr>
            <w:tcW w:w="404" w:type="dxa"/>
          </w:tcPr>
          <w:p w14:paraId="6878CCB0" w14:textId="77777777" w:rsidR="006E25AD" w:rsidRPr="00863FB0" w:rsidRDefault="006E25AD" w:rsidP="006E25AD">
            <w:pPr>
              <w:pStyle w:val="Tabletext0"/>
              <w:rPr>
                <w:szCs w:val="16"/>
              </w:rPr>
            </w:pPr>
          </w:p>
        </w:tc>
        <w:tc>
          <w:tcPr>
            <w:tcW w:w="1436" w:type="dxa"/>
          </w:tcPr>
          <w:p w14:paraId="7D51679B" w14:textId="77777777" w:rsidR="006E25AD" w:rsidRPr="00863FB0" w:rsidRDefault="006E25AD" w:rsidP="006E25AD">
            <w:pPr>
              <w:pStyle w:val="Tabletext0"/>
              <w:rPr>
                <w:szCs w:val="16"/>
              </w:rPr>
            </w:pPr>
          </w:p>
        </w:tc>
        <w:tc>
          <w:tcPr>
            <w:tcW w:w="398" w:type="dxa"/>
          </w:tcPr>
          <w:p w14:paraId="3700A630" w14:textId="77777777" w:rsidR="006E25AD" w:rsidRPr="00863FB0" w:rsidRDefault="006E25AD" w:rsidP="006E25AD">
            <w:pPr>
              <w:pStyle w:val="Tabletext0"/>
              <w:rPr>
                <w:szCs w:val="16"/>
              </w:rPr>
            </w:pPr>
          </w:p>
        </w:tc>
        <w:tc>
          <w:tcPr>
            <w:tcW w:w="920" w:type="dxa"/>
          </w:tcPr>
          <w:p w14:paraId="2EF44319" w14:textId="77777777" w:rsidR="006E25AD" w:rsidRPr="00863FB0" w:rsidRDefault="006E25AD" w:rsidP="006E25AD">
            <w:pPr>
              <w:pStyle w:val="Tabletext0"/>
              <w:rPr>
                <w:szCs w:val="16"/>
              </w:rPr>
            </w:pPr>
            <w:r w:rsidRPr="00863FB0">
              <w:rPr>
                <w:szCs w:val="16"/>
              </w:rPr>
              <w:t>MP</w:t>
            </w:r>
          </w:p>
        </w:tc>
        <w:tc>
          <w:tcPr>
            <w:tcW w:w="1277" w:type="dxa"/>
          </w:tcPr>
          <w:p w14:paraId="6BBEF0BE" w14:textId="77777777" w:rsidR="006E25AD" w:rsidRPr="00863FB0" w:rsidRDefault="006E25AD" w:rsidP="006E25AD">
            <w:pPr>
              <w:pStyle w:val="Tabletext0"/>
              <w:rPr>
                <w:szCs w:val="16"/>
              </w:rPr>
            </w:pPr>
            <w:r w:rsidRPr="00863FB0">
              <w:rPr>
                <w:szCs w:val="16"/>
              </w:rPr>
              <w:t>C9715 C9717 C9798 C11509 C11516 C11518 C11531 C11547 C11548 C11555 C11571 C11576 C11577 C11579 C11591</w:t>
            </w:r>
          </w:p>
        </w:tc>
        <w:tc>
          <w:tcPr>
            <w:tcW w:w="1277" w:type="dxa"/>
          </w:tcPr>
          <w:p w14:paraId="1726A0FD" w14:textId="77777777" w:rsidR="006E25AD" w:rsidRPr="00863FB0" w:rsidRDefault="006E25AD" w:rsidP="006E25AD">
            <w:pPr>
              <w:pStyle w:val="Tabletext0"/>
              <w:rPr>
                <w:szCs w:val="16"/>
              </w:rPr>
            </w:pPr>
            <w:r w:rsidRPr="00863FB0">
              <w:rPr>
                <w:szCs w:val="16"/>
              </w:rPr>
              <w:t>P9717 P11516 P11518 P11547 P11548 P11579 P11591</w:t>
            </w:r>
          </w:p>
        </w:tc>
        <w:tc>
          <w:tcPr>
            <w:tcW w:w="751" w:type="dxa"/>
          </w:tcPr>
          <w:p w14:paraId="3FFAB60B" w14:textId="77777777" w:rsidR="006E25AD" w:rsidRPr="00863FB0" w:rsidRDefault="006E25AD" w:rsidP="006E25AD">
            <w:pPr>
              <w:pStyle w:val="Tabletext0"/>
              <w:rPr>
                <w:szCs w:val="16"/>
              </w:rPr>
            </w:pPr>
            <w:r w:rsidRPr="00863FB0">
              <w:rPr>
                <w:szCs w:val="16"/>
              </w:rPr>
              <w:t>2</w:t>
            </w:r>
          </w:p>
        </w:tc>
        <w:tc>
          <w:tcPr>
            <w:tcW w:w="751" w:type="dxa"/>
          </w:tcPr>
          <w:p w14:paraId="10269D50" w14:textId="77777777" w:rsidR="006E25AD" w:rsidRPr="00863FB0" w:rsidRDefault="006E25AD" w:rsidP="006E25AD">
            <w:pPr>
              <w:pStyle w:val="Tabletext0"/>
              <w:rPr>
                <w:szCs w:val="16"/>
              </w:rPr>
            </w:pPr>
            <w:r w:rsidRPr="00863FB0">
              <w:rPr>
                <w:szCs w:val="16"/>
              </w:rPr>
              <w:t>5</w:t>
            </w:r>
          </w:p>
        </w:tc>
        <w:tc>
          <w:tcPr>
            <w:tcW w:w="512" w:type="dxa"/>
          </w:tcPr>
          <w:p w14:paraId="346DCD52" w14:textId="77777777" w:rsidR="006E25AD" w:rsidRPr="00863FB0" w:rsidRDefault="006E25AD" w:rsidP="006E25AD">
            <w:pPr>
              <w:pStyle w:val="Tabletext0"/>
              <w:rPr>
                <w:szCs w:val="16"/>
              </w:rPr>
            </w:pPr>
            <w:r w:rsidRPr="00863FB0">
              <w:rPr>
                <w:szCs w:val="16"/>
              </w:rPr>
              <w:t>1</w:t>
            </w:r>
          </w:p>
        </w:tc>
        <w:tc>
          <w:tcPr>
            <w:tcW w:w="495" w:type="dxa"/>
          </w:tcPr>
          <w:p w14:paraId="736A92A9" w14:textId="77777777" w:rsidR="006E25AD" w:rsidRPr="00863FB0" w:rsidRDefault="006E25AD" w:rsidP="006E25AD">
            <w:pPr>
              <w:pStyle w:val="Tabletext0"/>
              <w:rPr>
                <w:szCs w:val="16"/>
              </w:rPr>
            </w:pPr>
          </w:p>
        </w:tc>
        <w:tc>
          <w:tcPr>
            <w:tcW w:w="886" w:type="dxa"/>
          </w:tcPr>
          <w:p w14:paraId="5A894F5C" w14:textId="77777777" w:rsidR="006E25AD" w:rsidRPr="00863FB0" w:rsidRDefault="006E25AD" w:rsidP="006E25AD">
            <w:pPr>
              <w:pStyle w:val="Tabletext0"/>
              <w:rPr>
                <w:szCs w:val="16"/>
              </w:rPr>
            </w:pPr>
          </w:p>
        </w:tc>
      </w:tr>
      <w:tr w:rsidR="002E0CE8" w:rsidRPr="00863FB0" w14:paraId="2F0A0BED" w14:textId="77777777" w:rsidTr="002E0CE8">
        <w:trPr>
          <w:cantSplit w:val="0"/>
          <w:tblCellSpacing w:w="22" w:type="dxa"/>
          <w:jc w:val="left"/>
        </w:trPr>
        <w:tc>
          <w:tcPr>
            <w:tcW w:w="1901" w:type="dxa"/>
          </w:tcPr>
          <w:p w14:paraId="4FB047A6" w14:textId="77777777" w:rsidR="006E25AD" w:rsidRPr="00863FB0" w:rsidRDefault="006E25AD" w:rsidP="006E25AD">
            <w:pPr>
              <w:pStyle w:val="Tabletext0"/>
              <w:rPr>
                <w:szCs w:val="16"/>
              </w:rPr>
            </w:pPr>
          </w:p>
        </w:tc>
        <w:tc>
          <w:tcPr>
            <w:tcW w:w="2348" w:type="dxa"/>
          </w:tcPr>
          <w:p w14:paraId="38B97AF4" w14:textId="77777777" w:rsidR="006E25AD" w:rsidRPr="00863FB0" w:rsidRDefault="006E25AD" w:rsidP="006E25AD">
            <w:pPr>
              <w:pStyle w:val="Tabletext0"/>
              <w:rPr>
                <w:szCs w:val="16"/>
              </w:rPr>
            </w:pPr>
          </w:p>
        </w:tc>
        <w:tc>
          <w:tcPr>
            <w:tcW w:w="1033" w:type="dxa"/>
          </w:tcPr>
          <w:p w14:paraId="3EAEBFB4" w14:textId="77777777" w:rsidR="006E25AD" w:rsidRPr="00863FB0" w:rsidRDefault="006E25AD" w:rsidP="006E25AD">
            <w:pPr>
              <w:pStyle w:val="Tabletext0"/>
              <w:rPr>
                <w:szCs w:val="16"/>
              </w:rPr>
            </w:pPr>
          </w:p>
        </w:tc>
        <w:tc>
          <w:tcPr>
            <w:tcW w:w="404" w:type="dxa"/>
          </w:tcPr>
          <w:p w14:paraId="50FD26CB" w14:textId="77777777" w:rsidR="006E25AD" w:rsidRPr="00863FB0" w:rsidRDefault="006E25AD" w:rsidP="006E25AD">
            <w:pPr>
              <w:pStyle w:val="Tabletext0"/>
              <w:rPr>
                <w:szCs w:val="16"/>
              </w:rPr>
            </w:pPr>
          </w:p>
        </w:tc>
        <w:tc>
          <w:tcPr>
            <w:tcW w:w="1436" w:type="dxa"/>
          </w:tcPr>
          <w:p w14:paraId="1AC621C0" w14:textId="77777777" w:rsidR="006E25AD" w:rsidRPr="00863FB0" w:rsidRDefault="006E25AD" w:rsidP="006E25AD">
            <w:pPr>
              <w:pStyle w:val="Tabletext0"/>
              <w:rPr>
                <w:szCs w:val="16"/>
              </w:rPr>
            </w:pPr>
          </w:p>
        </w:tc>
        <w:tc>
          <w:tcPr>
            <w:tcW w:w="398" w:type="dxa"/>
          </w:tcPr>
          <w:p w14:paraId="3E097AB9" w14:textId="77777777" w:rsidR="006E25AD" w:rsidRPr="00863FB0" w:rsidRDefault="006E25AD" w:rsidP="006E25AD">
            <w:pPr>
              <w:pStyle w:val="Tabletext0"/>
              <w:rPr>
                <w:szCs w:val="16"/>
              </w:rPr>
            </w:pPr>
          </w:p>
        </w:tc>
        <w:tc>
          <w:tcPr>
            <w:tcW w:w="920" w:type="dxa"/>
          </w:tcPr>
          <w:p w14:paraId="0CB5D8FC" w14:textId="77777777" w:rsidR="006E25AD" w:rsidRPr="00863FB0" w:rsidRDefault="006E25AD" w:rsidP="006E25AD">
            <w:pPr>
              <w:pStyle w:val="Tabletext0"/>
              <w:rPr>
                <w:szCs w:val="16"/>
              </w:rPr>
            </w:pPr>
            <w:r w:rsidRPr="00863FB0">
              <w:rPr>
                <w:szCs w:val="16"/>
              </w:rPr>
              <w:t>MP</w:t>
            </w:r>
          </w:p>
        </w:tc>
        <w:tc>
          <w:tcPr>
            <w:tcW w:w="1277" w:type="dxa"/>
          </w:tcPr>
          <w:p w14:paraId="375203DB" w14:textId="77777777" w:rsidR="006E25AD" w:rsidRPr="00863FB0" w:rsidRDefault="006E25AD" w:rsidP="006E25AD">
            <w:pPr>
              <w:pStyle w:val="Tabletext0"/>
              <w:rPr>
                <w:szCs w:val="16"/>
              </w:rPr>
            </w:pPr>
            <w:r w:rsidRPr="00863FB0">
              <w:rPr>
                <w:szCs w:val="16"/>
              </w:rPr>
              <w:t>C11526</w:t>
            </w:r>
          </w:p>
        </w:tc>
        <w:tc>
          <w:tcPr>
            <w:tcW w:w="1277" w:type="dxa"/>
          </w:tcPr>
          <w:p w14:paraId="606AA6E6" w14:textId="77777777" w:rsidR="006E25AD" w:rsidRPr="00863FB0" w:rsidRDefault="006E25AD" w:rsidP="006E25AD">
            <w:pPr>
              <w:pStyle w:val="Tabletext0"/>
              <w:rPr>
                <w:szCs w:val="16"/>
              </w:rPr>
            </w:pPr>
          </w:p>
        </w:tc>
        <w:tc>
          <w:tcPr>
            <w:tcW w:w="751" w:type="dxa"/>
          </w:tcPr>
          <w:p w14:paraId="7691A430" w14:textId="77777777" w:rsidR="006E25AD" w:rsidRPr="00863FB0" w:rsidRDefault="006E25AD" w:rsidP="006E25AD">
            <w:pPr>
              <w:pStyle w:val="Tabletext0"/>
              <w:rPr>
                <w:szCs w:val="16"/>
              </w:rPr>
            </w:pPr>
            <w:r w:rsidRPr="00863FB0">
              <w:rPr>
                <w:szCs w:val="16"/>
              </w:rPr>
              <w:t>2</w:t>
            </w:r>
          </w:p>
        </w:tc>
        <w:tc>
          <w:tcPr>
            <w:tcW w:w="751" w:type="dxa"/>
          </w:tcPr>
          <w:p w14:paraId="4C54AF16" w14:textId="77777777" w:rsidR="006E25AD" w:rsidRPr="00863FB0" w:rsidRDefault="006E25AD" w:rsidP="006E25AD">
            <w:pPr>
              <w:pStyle w:val="Tabletext0"/>
              <w:rPr>
                <w:szCs w:val="16"/>
              </w:rPr>
            </w:pPr>
            <w:r w:rsidRPr="00863FB0">
              <w:rPr>
                <w:szCs w:val="16"/>
              </w:rPr>
              <w:t>5</w:t>
            </w:r>
          </w:p>
        </w:tc>
        <w:tc>
          <w:tcPr>
            <w:tcW w:w="512" w:type="dxa"/>
          </w:tcPr>
          <w:p w14:paraId="67CDBD53" w14:textId="77777777" w:rsidR="006E25AD" w:rsidRPr="00863FB0" w:rsidRDefault="006E25AD" w:rsidP="006E25AD">
            <w:pPr>
              <w:pStyle w:val="Tabletext0"/>
              <w:rPr>
                <w:szCs w:val="16"/>
              </w:rPr>
            </w:pPr>
            <w:r w:rsidRPr="00863FB0">
              <w:rPr>
                <w:szCs w:val="16"/>
              </w:rPr>
              <w:t>1</w:t>
            </w:r>
          </w:p>
        </w:tc>
        <w:tc>
          <w:tcPr>
            <w:tcW w:w="495" w:type="dxa"/>
          </w:tcPr>
          <w:p w14:paraId="5AE50D4A" w14:textId="77777777" w:rsidR="006E25AD" w:rsidRPr="00863FB0" w:rsidRDefault="006E25AD" w:rsidP="006E25AD">
            <w:pPr>
              <w:pStyle w:val="Tabletext0"/>
              <w:rPr>
                <w:szCs w:val="16"/>
              </w:rPr>
            </w:pPr>
          </w:p>
        </w:tc>
        <w:tc>
          <w:tcPr>
            <w:tcW w:w="886" w:type="dxa"/>
          </w:tcPr>
          <w:p w14:paraId="203BBE8E" w14:textId="77777777" w:rsidR="006E25AD" w:rsidRPr="00863FB0" w:rsidRDefault="006E25AD" w:rsidP="006E25AD">
            <w:pPr>
              <w:pStyle w:val="Tabletext0"/>
              <w:rPr>
                <w:szCs w:val="16"/>
              </w:rPr>
            </w:pPr>
            <w:r w:rsidRPr="00863FB0">
              <w:rPr>
                <w:szCs w:val="16"/>
              </w:rPr>
              <w:t>C(100)</w:t>
            </w:r>
          </w:p>
        </w:tc>
      </w:tr>
      <w:tr w:rsidR="002E0CE8" w:rsidRPr="00863FB0" w14:paraId="18F4FBF8" w14:textId="77777777" w:rsidTr="002E0CE8">
        <w:trPr>
          <w:cantSplit w:val="0"/>
          <w:tblCellSpacing w:w="22" w:type="dxa"/>
          <w:jc w:val="left"/>
        </w:trPr>
        <w:tc>
          <w:tcPr>
            <w:tcW w:w="1901" w:type="dxa"/>
          </w:tcPr>
          <w:p w14:paraId="2F7861BC" w14:textId="77777777" w:rsidR="006E25AD" w:rsidRPr="00863FB0" w:rsidRDefault="006E25AD" w:rsidP="006E25AD">
            <w:pPr>
              <w:pStyle w:val="Tabletext0"/>
              <w:rPr>
                <w:szCs w:val="16"/>
              </w:rPr>
            </w:pPr>
          </w:p>
        </w:tc>
        <w:tc>
          <w:tcPr>
            <w:tcW w:w="2348" w:type="dxa"/>
          </w:tcPr>
          <w:p w14:paraId="384A2C95" w14:textId="77777777" w:rsidR="006E25AD" w:rsidRPr="00863FB0" w:rsidRDefault="006E25AD" w:rsidP="006E25AD">
            <w:pPr>
              <w:pStyle w:val="Tabletext0"/>
              <w:rPr>
                <w:szCs w:val="16"/>
              </w:rPr>
            </w:pPr>
            <w:r w:rsidRPr="00863FB0">
              <w:rPr>
                <w:szCs w:val="16"/>
              </w:rPr>
              <w:t>Injection 40 mg in 0.4 mL pre-filled pen</w:t>
            </w:r>
          </w:p>
        </w:tc>
        <w:tc>
          <w:tcPr>
            <w:tcW w:w="1033" w:type="dxa"/>
          </w:tcPr>
          <w:p w14:paraId="109D2E51" w14:textId="77777777" w:rsidR="006E25AD" w:rsidRPr="00863FB0" w:rsidRDefault="006E25AD" w:rsidP="006E25AD">
            <w:pPr>
              <w:pStyle w:val="Tabletext0"/>
              <w:rPr>
                <w:szCs w:val="16"/>
              </w:rPr>
            </w:pPr>
            <w:r w:rsidRPr="00863FB0">
              <w:rPr>
                <w:szCs w:val="16"/>
              </w:rPr>
              <w:t>Injection</w:t>
            </w:r>
          </w:p>
        </w:tc>
        <w:tc>
          <w:tcPr>
            <w:tcW w:w="404" w:type="dxa"/>
          </w:tcPr>
          <w:p w14:paraId="79069943" w14:textId="77777777" w:rsidR="006E25AD" w:rsidRPr="00863FB0" w:rsidRDefault="006E25AD" w:rsidP="006E25AD">
            <w:pPr>
              <w:pStyle w:val="Tabletext0"/>
              <w:rPr>
                <w:szCs w:val="16"/>
              </w:rPr>
            </w:pPr>
          </w:p>
        </w:tc>
        <w:tc>
          <w:tcPr>
            <w:tcW w:w="1436" w:type="dxa"/>
          </w:tcPr>
          <w:p w14:paraId="0D329641" w14:textId="77777777" w:rsidR="006E25AD" w:rsidRPr="00863FB0" w:rsidRDefault="006E25AD" w:rsidP="006E25AD">
            <w:pPr>
              <w:pStyle w:val="Tabletext0"/>
              <w:rPr>
                <w:szCs w:val="16"/>
              </w:rPr>
            </w:pPr>
            <w:r w:rsidRPr="00863FB0">
              <w:rPr>
                <w:szCs w:val="16"/>
              </w:rPr>
              <w:t>Humira</w:t>
            </w:r>
          </w:p>
        </w:tc>
        <w:tc>
          <w:tcPr>
            <w:tcW w:w="398" w:type="dxa"/>
          </w:tcPr>
          <w:p w14:paraId="68BAF947" w14:textId="77777777" w:rsidR="006E25AD" w:rsidRPr="00863FB0" w:rsidRDefault="006E25AD" w:rsidP="006E25AD">
            <w:pPr>
              <w:pStyle w:val="Tabletext0"/>
              <w:rPr>
                <w:szCs w:val="16"/>
              </w:rPr>
            </w:pPr>
            <w:r w:rsidRPr="00863FB0">
              <w:rPr>
                <w:szCs w:val="16"/>
              </w:rPr>
              <w:t>VE</w:t>
            </w:r>
          </w:p>
        </w:tc>
        <w:tc>
          <w:tcPr>
            <w:tcW w:w="920" w:type="dxa"/>
          </w:tcPr>
          <w:p w14:paraId="67FA0570" w14:textId="77777777" w:rsidR="006E25AD" w:rsidRPr="00863FB0" w:rsidRDefault="006E25AD" w:rsidP="006E25AD">
            <w:pPr>
              <w:pStyle w:val="Tabletext0"/>
              <w:rPr>
                <w:szCs w:val="16"/>
              </w:rPr>
            </w:pPr>
            <w:r w:rsidRPr="00863FB0">
              <w:rPr>
                <w:szCs w:val="16"/>
              </w:rPr>
              <w:t>MP</w:t>
            </w:r>
          </w:p>
        </w:tc>
        <w:tc>
          <w:tcPr>
            <w:tcW w:w="1277" w:type="dxa"/>
          </w:tcPr>
          <w:p w14:paraId="7DAF820F" w14:textId="77777777" w:rsidR="006E25AD" w:rsidRPr="00863FB0" w:rsidRDefault="006E25AD" w:rsidP="006E25AD">
            <w:pPr>
              <w:pStyle w:val="Tabletext0"/>
              <w:rPr>
                <w:szCs w:val="16"/>
              </w:rPr>
            </w:pPr>
            <w:r w:rsidRPr="00863FB0">
              <w:rPr>
                <w:szCs w:val="16"/>
              </w:rPr>
              <w:t>See Note 3</w:t>
            </w:r>
          </w:p>
        </w:tc>
        <w:tc>
          <w:tcPr>
            <w:tcW w:w="1277" w:type="dxa"/>
          </w:tcPr>
          <w:p w14:paraId="511D7AA0" w14:textId="77777777" w:rsidR="006E25AD" w:rsidRPr="00863FB0" w:rsidRDefault="006E25AD" w:rsidP="006E25AD">
            <w:pPr>
              <w:pStyle w:val="Tabletext0"/>
              <w:rPr>
                <w:szCs w:val="16"/>
              </w:rPr>
            </w:pPr>
            <w:r w:rsidRPr="00863FB0">
              <w:rPr>
                <w:szCs w:val="16"/>
              </w:rPr>
              <w:t>See Note 3</w:t>
            </w:r>
          </w:p>
        </w:tc>
        <w:tc>
          <w:tcPr>
            <w:tcW w:w="751" w:type="dxa"/>
          </w:tcPr>
          <w:p w14:paraId="72F62BA8" w14:textId="77777777" w:rsidR="006E25AD" w:rsidRPr="00863FB0" w:rsidRDefault="006E25AD" w:rsidP="006E25AD">
            <w:pPr>
              <w:pStyle w:val="Tabletext0"/>
              <w:rPr>
                <w:szCs w:val="16"/>
              </w:rPr>
            </w:pPr>
            <w:r w:rsidRPr="00863FB0">
              <w:rPr>
                <w:szCs w:val="16"/>
              </w:rPr>
              <w:t>See Note 3</w:t>
            </w:r>
          </w:p>
        </w:tc>
        <w:tc>
          <w:tcPr>
            <w:tcW w:w="751" w:type="dxa"/>
          </w:tcPr>
          <w:p w14:paraId="68F5BC92" w14:textId="77777777" w:rsidR="006E25AD" w:rsidRPr="00863FB0" w:rsidRDefault="006E25AD" w:rsidP="006E25AD">
            <w:pPr>
              <w:pStyle w:val="Tabletext0"/>
              <w:rPr>
                <w:szCs w:val="16"/>
              </w:rPr>
            </w:pPr>
            <w:r w:rsidRPr="00863FB0">
              <w:rPr>
                <w:szCs w:val="16"/>
              </w:rPr>
              <w:t>See Note 3</w:t>
            </w:r>
          </w:p>
        </w:tc>
        <w:tc>
          <w:tcPr>
            <w:tcW w:w="512" w:type="dxa"/>
          </w:tcPr>
          <w:p w14:paraId="365026A6" w14:textId="77777777" w:rsidR="006E25AD" w:rsidRPr="00863FB0" w:rsidRDefault="006E25AD" w:rsidP="006E25AD">
            <w:pPr>
              <w:pStyle w:val="Tabletext0"/>
              <w:rPr>
                <w:szCs w:val="16"/>
              </w:rPr>
            </w:pPr>
            <w:r w:rsidRPr="00863FB0">
              <w:rPr>
                <w:szCs w:val="16"/>
              </w:rPr>
              <w:t>2</w:t>
            </w:r>
          </w:p>
        </w:tc>
        <w:tc>
          <w:tcPr>
            <w:tcW w:w="495" w:type="dxa"/>
          </w:tcPr>
          <w:p w14:paraId="3BE78094" w14:textId="77777777" w:rsidR="006E25AD" w:rsidRPr="00863FB0" w:rsidRDefault="006E25AD" w:rsidP="006E25AD">
            <w:pPr>
              <w:pStyle w:val="Tabletext0"/>
              <w:rPr>
                <w:szCs w:val="16"/>
              </w:rPr>
            </w:pPr>
          </w:p>
        </w:tc>
        <w:tc>
          <w:tcPr>
            <w:tcW w:w="886" w:type="dxa"/>
          </w:tcPr>
          <w:p w14:paraId="3B3C722D" w14:textId="77777777" w:rsidR="006E25AD" w:rsidRPr="00863FB0" w:rsidRDefault="006E25AD" w:rsidP="006E25AD">
            <w:pPr>
              <w:pStyle w:val="Tabletext0"/>
              <w:rPr>
                <w:szCs w:val="16"/>
              </w:rPr>
            </w:pPr>
            <w:r w:rsidRPr="00863FB0">
              <w:rPr>
                <w:szCs w:val="16"/>
              </w:rPr>
              <w:t>C(100)</w:t>
            </w:r>
          </w:p>
        </w:tc>
      </w:tr>
      <w:tr w:rsidR="002E0CE8" w:rsidRPr="00863FB0" w14:paraId="7BB2DD3E" w14:textId="77777777" w:rsidTr="002E0CE8">
        <w:trPr>
          <w:cantSplit w:val="0"/>
          <w:tblCellSpacing w:w="22" w:type="dxa"/>
          <w:jc w:val="left"/>
        </w:trPr>
        <w:tc>
          <w:tcPr>
            <w:tcW w:w="1901" w:type="dxa"/>
          </w:tcPr>
          <w:p w14:paraId="097327D9" w14:textId="77777777" w:rsidR="006E25AD" w:rsidRPr="00863FB0" w:rsidRDefault="006E25AD" w:rsidP="006E25AD">
            <w:pPr>
              <w:pStyle w:val="Tabletext0"/>
              <w:rPr>
                <w:szCs w:val="16"/>
              </w:rPr>
            </w:pPr>
          </w:p>
        </w:tc>
        <w:tc>
          <w:tcPr>
            <w:tcW w:w="2348" w:type="dxa"/>
          </w:tcPr>
          <w:p w14:paraId="21CC5FA3" w14:textId="77777777" w:rsidR="006E25AD" w:rsidRPr="00863FB0" w:rsidRDefault="006E25AD" w:rsidP="006E25AD">
            <w:pPr>
              <w:pStyle w:val="Tabletext0"/>
              <w:rPr>
                <w:szCs w:val="16"/>
              </w:rPr>
            </w:pPr>
          </w:p>
        </w:tc>
        <w:tc>
          <w:tcPr>
            <w:tcW w:w="1033" w:type="dxa"/>
          </w:tcPr>
          <w:p w14:paraId="387DC5B5" w14:textId="77777777" w:rsidR="006E25AD" w:rsidRPr="00863FB0" w:rsidRDefault="006E25AD" w:rsidP="006E25AD">
            <w:pPr>
              <w:pStyle w:val="Tabletext0"/>
              <w:rPr>
                <w:szCs w:val="16"/>
              </w:rPr>
            </w:pPr>
          </w:p>
        </w:tc>
        <w:tc>
          <w:tcPr>
            <w:tcW w:w="404" w:type="dxa"/>
          </w:tcPr>
          <w:p w14:paraId="4C169442" w14:textId="77777777" w:rsidR="006E25AD" w:rsidRPr="00863FB0" w:rsidRDefault="006E25AD" w:rsidP="006E25AD">
            <w:pPr>
              <w:pStyle w:val="Tabletext0"/>
              <w:rPr>
                <w:szCs w:val="16"/>
              </w:rPr>
            </w:pPr>
          </w:p>
        </w:tc>
        <w:tc>
          <w:tcPr>
            <w:tcW w:w="1436" w:type="dxa"/>
          </w:tcPr>
          <w:p w14:paraId="19428A36" w14:textId="77777777" w:rsidR="006E25AD" w:rsidRPr="00863FB0" w:rsidRDefault="006E25AD" w:rsidP="006E25AD">
            <w:pPr>
              <w:pStyle w:val="Tabletext0"/>
              <w:rPr>
                <w:szCs w:val="16"/>
              </w:rPr>
            </w:pPr>
          </w:p>
        </w:tc>
        <w:tc>
          <w:tcPr>
            <w:tcW w:w="398" w:type="dxa"/>
          </w:tcPr>
          <w:p w14:paraId="28BCF21D" w14:textId="77777777" w:rsidR="006E25AD" w:rsidRPr="00863FB0" w:rsidRDefault="006E25AD" w:rsidP="006E25AD">
            <w:pPr>
              <w:pStyle w:val="Tabletext0"/>
              <w:rPr>
                <w:szCs w:val="16"/>
              </w:rPr>
            </w:pPr>
          </w:p>
        </w:tc>
        <w:tc>
          <w:tcPr>
            <w:tcW w:w="920" w:type="dxa"/>
          </w:tcPr>
          <w:p w14:paraId="73A11AB9" w14:textId="77777777" w:rsidR="006E25AD" w:rsidRPr="00863FB0" w:rsidRDefault="006E25AD" w:rsidP="006E25AD">
            <w:pPr>
              <w:pStyle w:val="Tabletext0"/>
              <w:rPr>
                <w:szCs w:val="16"/>
              </w:rPr>
            </w:pPr>
            <w:r w:rsidRPr="00863FB0">
              <w:rPr>
                <w:szCs w:val="16"/>
              </w:rPr>
              <w:t>MP</w:t>
            </w:r>
          </w:p>
        </w:tc>
        <w:tc>
          <w:tcPr>
            <w:tcW w:w="1277" w:type="dxa"/>
          </w:tcPr>
          <w:p w14:paraId="068B2365"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w:t>
            </w:r>
            <w:r w:rsidRPr="00863FB0">
              <w:rPr>
                <w:szCs w:val="16"/>
              </w:rPr>
              <w:lastRenderedPageBreak/>
              <w:t>C11552 C11555 C11560 C11569 C11571 C11572 C11574 C11576 C11577 C11587 C11591 C11593 C11594 C11602 C11603 C11609 C11618 C11624</w:t>
            </w:r>
          </w:p>
        </w:tc>
        <w:tc>
          <w:tcPr>
            <w:tcW w:w="1277" w:type="dxa"/>
          </w:tcPr>
          <w:p w14:paraId="22D99AA8" w14:textId="77777777" w:rsidR="006E25AD" w:rsidRPr="00863FB0" w:rsidRDefault="006E25AD" w:rsidP="006E25AD">
            <w:pPr>
              <w:pStyle w:val="Tabletext0"/>
              <w:rPr>
                <w:szCs w:val="16"/>
              </w:rPr>
            </w:pPr>
            <w:r w:rsidRPr="00863FB0">
              <w:rPr>
                <w:szCs w:val="16"/>
              </w:rPr>
              <w:lastRenderedPageBreak/>
              <w:t>P9798</w:t>
            </w:r>
          </w:p>
        </w:tc>
        <w:tc>
          <w:tcPr>
            <w:tcW w:w="751" w:type="dxa"/>
          </w:tcPr>
          <w:p w14:paraId="110EE504" w14:textId="77777777" w:rsidR="006E25AD" w:rsidRPr="00863FB0" w:rsidRDefault="006E25AD" w:rsidP="006E25AD">
            <w:pPr>
              <w:pStyle w:val="Tabletext0"/>
              <w:rPr>
                <w:szCs w:val="16"/>
              </w:rPr>
            </w:pPr>
            <w:r w:rsidRPr="00863FB0">
              <w:rPr>
                <w:szCs w:val="16"/>
              </w:rPr>
              <w:t>2</w:t>
            </w:r>
          </w:p>
        </w:tc>
        <w:tc>
          <w:tcPr>
            <w:tcW w:w="751" w:type="dxa"/>
          </w:tcPr>
          <w:p w14:paraId="037496F5" w14:textId="77777777" w:rsidR="006E25AD" w:rsidRPr="00863FB0" w:rsidRDefault="006E25AD" w:rsidP="006E25AD">
            <w:pPr>
              <w:pStyle w:val="Tabletext0"/>
              <w:rPr>
                <w:szCs w:val="16"/>
              </w:rPr>
            </w:pPr>
            <w:r w:rsidRPr="00863FB0">
              <w:rPr>
                <w:szCs w:val="16"/>
              </w:rPr>
              <w:t>0</w:t>
            </w:r>
          </w:p>
        </w:tc>
        <w:tc>
          <w:tcPr>
            <w:tcW w:w="512" w:type="dxa"/>
          </w:tcPr>
          <w:p w14:paraId="2ACFF9F1" w14:textId="77777777" w:rsidR="006E25AD" w:rsidRPr="00863FB0" w:rsidRDefault="006E25AD" w:rsidP="006E25AD">
            <w:pPr>
              <w:pStyle w:val="Tabletext0"/>
              <w:rPr>
                <w:szCs w:val="16"/>
              </w:rPr>
            </w:pPr>
            <w:r w:rsidRPr="00863FB0">
              <w:rPr>
                <w:szCs w:val="16"/>
              </w:rPr>
              <w:t>2</w:t>
            </w:r>
          </w:p>
        </w:tc>
        <w:tc>
          <w:tcPr>
            <w:tcW w:w="495" w:type="dxa"/>
          </w:tcPr>
          <w:p w14:paraId="07B44A3A" w14:textId="77777777" w:rsidR="006E25AD" w:rsidRPr="00863FB0" w:rsidRDefault="006E25AD" w:rsidP="006E25AD">
            <w:pPr>
              <w:pStyle w:val="Tabletext0"/>
              <w:rPr>
                <w:szCs w:val="16"/>
              </w:rPr>
            </w:pPr>
          </w:p>
        </w:tc>
        <w:tc>
          <w:tcPr>
            <w:tcW w:w="886" w:type="dxa"/>
          </w:tcPr>
          <w:p w14:paraId="2A9044F9" w14:textId="77777777" w:rsidR="006E25AD" w:rsidRPr="00863FB0" w:rsidRDefault="006E25AD" w:rsidP="006E25AD">
            <w:pPr>
              <w:pStyle w:val="Tabletext0"/>
              <w:rPr>
                <w:szCs w:val="16"/>
              </w:rPr>
            </w:pPr>
          </w:p>
        </w:tc>
      </w:tr>
      <w:tr w:rsidR="002E0CE8" w:rsidRPr="00863FB0" w14:paraId="4BDB86E8" w14:textId="77777777" w:rsidTr="002E0CE8">
        <w:trPr>
          <w:cantSplit w:val="0"/>
          <w:tblCellSpacing w:w="22" w:type="dxa"/>
          <w:jc w:val="left"/>
        </w:trPr>
        <w:tc>
          <w:tcPr>
            <w:tcW w:w="1901" w:type="dxa"/>
          </w:tcPr>
          <w:p w14:paraId="17DE9D18" w14:textId="77777777" w:rsidR="006E25AD" w:rsidRPr="00863FB0" w:rsidRDefault="006E25AD" w:rsidP="006E25AD">
            <w:pPr>
              <w:pStyle w:val="Tabletext0"/>
              <w:rPr>
                <w:szCs w:val="16"/>
              </w:rPr>
            </w:pPr>
          </w:p>
        </w:tc>
        <w:tc>
          <w:tcPr>
            <w:tcW w:w="2348" w:type="dxa"/>
          </w:tcPr>
          <w:p w14:paraId="523D6813" w14:textId="77777777" w:rsidR="006E25AD" w:rsidRPr="00863FB0" w:rsidRDefault="006E25AD" w:rsidP="006E25AD">
            <w:pPr>
              <w:pStyle w:val="Tabletext0"/>
              <w:rPr>
                <w:szCs w:val="16"/>
              </w:rPr>
            </w:pPr>
          </w:p>
        </w:tc>
        <w:tc>
          <w:tcPr>
            <w:tcW w:w="1033" w:type="dxa"/>
          </w:tcPr>
          <w:p w14:paraId="18CE9040" w14:textId="77777777" w:rsidR="006E25AD" w:rsidRPr="00863FB0" w:rsidRDefault="006E25AD" w:rsidP="006E25AD">
            <w:pPr>
              <w:pStyle w:val="Tabletext0"/>
              <w:rPr>
                <w:szCs w:val="16"/>
              </w:rPr>
            </w:pPr>
          </w:p>
        </w:tc>
        <w:tc>
          <w:tcPr>
            <w:tcW w:w="404" w:type="dxa"/>
          </w:tcPr>
          <w:p w14:paraId="47809794" w14:textId="77777777" w:rsidR="006E25AD" w:rsidRPr="00863FB0" w:rsidRDefault="006E25AD" w:rsidP="006E25AD">
            <w:pPr>
              <w:pStyle w:val="Tabletext0"/>
              <w:rPr>
                <w:szCs w:val="16"/>
              </w:rPr>
            </w:pPr>
          </w:p>
        </w:tc>
        <w:tc>
          <w:tcPr>
            <w:tcW w:w="1436" w:type="dxa"/>
          </w:tcPr>
          <w:p w14:paraId="2B43E8AD" w14:textId="77777777" w:rsidR="006E25AD" w:rsidRPr="00863FB0" w:rsidRDefault="006E25AD" w:rsidP="006E25AD">
            <w:pPr>
              <w:pStyle w:val="Tabletext0"/>
              <w:rPr>
                <w:szCs w:val="16"/>
              </w:rPr>
            </w:pPr>
          </w:p>
        </w:tc>
        <w:tc>
          <w:tcPr>
            <w:tcW w:w="398" w:type="dxa"/>
          </w:tcPr>
          <w:p w14:paraId="6741FB81" w14:textId="77777777" w:rsidR="006E25AD" w:rsidRPr="00863FB0" w:rsidRDefault="006E25AD" w:rsidP="006E25AD">
            <w:pPr>
              <w:pStyle w:val="Tabletext0"/>
              <w:rPr>
                <w:szCs w:val="16"/>
              </w:rPr>
            </w:pPr>
          </w:p>
        </w:tc>
        <w:tc>
          <w:tcPr>
            <w:tcW w:w="920" w:type="dxa"/>
          </w:tcPr>
          <w:p w14:paraId="695A68B7" w14:textId="77777777" w:rsidR="006E25AD" w:rsidRPr="00863FB0" w:rsidRDefault="006E25AD" w:rsidP="006E25AD">
            <w:pPr>
              <w:pStyle w:val="Tabletext0"/>
              <w:rPr>
                <w:szCs w:val="16"/>
              </w:rPr>
            </w:pPr>
            <w:r w:rsidRPr="00863FB0">
              <w:rPr>
                <w:szCs w:val="16"/>
              </w:rPr>
              <w:t>MP</w:t>
            </w:r>
          </w:p>
        </w:tc>
        <w:tc>
          <w:tcPr>
            <w:tcW w:w="1277" w:type="dxa"/>
          </w:tcPr>
          <w:p w14:paraId="4C70210D"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04B0D122" w14:textId="77777777" w:rsidR="006E25AD" w:rsidRPr="00863FB0" w:rsidRDefault="006E25AD" w:rsidP="006E25AD">
            <w:pPr>
              <w:pStyle w:val="Tabletext0"/>
              <w:rPr>
                <w:szCs w:val="16"/>
              </w:rPr>
            </w:pPr>
            <w:r w:rsidRPr="00863FB0">
              <w:rPr>
                <w:szCs w:val="16"/>
              </w:rPr>
              <w:t>P9679 P9714 P9715 P11509 P11513 P11514 P11531 P11544 P11550 P11555 P11571 P11574 P11576 P11577</w:t>
            </w:r>
          </w:p>
        </w:tc>
        <w:tc>
          <w:tcPr>
            <w:tcW w:w="751" w:type="dxa"/>
          </w:tcPr>
          <w:p w14:paraId="0E53BDED" w14:textId="77777777" w:rsidR="006E25AD" w:rsidRPr="00863FB0" w:rsidRDefault="006E25AD" w:rsidP="006E25AD">
            <w:pPr>
              <w:pStyle w:val="Tabletext0"/>
              <w:rPr>
                <w:szCs w:val="16"/>
              </w:rPr>
            </w:pPr>
            <w:r w:rsidRPr="00863FB0">
              <w:rPr>
                <w:szCs w:val="16"/>
              </w:rPr>
              <w:t>2</w:t>
            </w:r>
          </w:p>
        </w:tc>
        <w:tc>
          <w:tcPr>
            <w:tcW w:w="751" w:type="dxa"/>
          </w:tcPr>
          <w:p w14:paraId="3DA9E5E5" w14:textId="77777777" w:rsidR="006E25AD" w:rsidRPr="00863FB0" w:rsidRDefault="006E25AD" w:rsidP="006E25AD">
            <w:pPr>
              <w:pStyle w:val="Tabletext0"/>
              <w:rPr>
                <w:szCs w:val="16"/>
              </w:rPr>
            </w:pPr>
            <w:r w:rsidRPr="00863FB0">
              <w:rPr>
                <w:szCs w:val="16"/>
              </w:rPr>
              <w:t>2</w:t>
            </w:r>
          </w:p>
        </w:tc>
        <w:tc>
          <w:tcPr>
            <w:tcW w:w="512" w:type="dxa"/>
          </w:tcPr>
          <w:p w14:paraId="39E54FE5" w14:textId="77777777" w:rsidR="006E25AD" w:rsidRPr="00863FB0" w:rsidRDefault="006E25AD" w:rsidP="006E25AD">
            <w:pPr>
              <w:pStyle w:val="Tabletext0"/>
              <w:rPr>
                <w:szCs w:val="16"/>
              </w:rPr>
            </w:pPr>
            <w:r w:rsidRPr="00863FB0">
              <w:rPr>
                <w:szCs w:val="16"/>
              </w:rPr>
              <w:t>2</w:t>
            </w:r>
          </w:p>
        </w:tc>
        <w:tc>
          <w:tcPr>
            <w:tcW w:w="495" w:type="dxa"/>
          </w:tcPr>
          <w:p w14:paraId="2D36C588" w14:textId="77777777" w:rsidR="006E25AD" w:rsidRPr="00863FB0" w:rsidRDefault="006E25AD" w:rsidP="006E25AD">
            <w:pPr>
              <w:pStyle w:val="Tabletext0"/>
              <w:rPr>
                <w:szCs w:val="16"/>
              </w:rPr>
            </w:pPr>
          </w:p>
        </w:tc>
        <w:tc>
          <w:tcPr>
            <w:tcW w:w="886" w:type="dxa"/>
          </w:tcPr>
          <w:p w14:paraId="2944B4DF" w14:textId="77777777" w:rsidR="006E25AD" w:rsidRPr="00863FB0" w:rsidRDefault="006E25AD" w:rsidP="006E25AD">
            <w:pPr>
              <w:pStyle w:val="Tabletext0"/>
              <w:rPr>
                <w:szCs w:val="16"/>
              </w:rPr>
            </w:pPr>
          </w:p>
        </w:tc>
      </w:tr>
      <w:tr w:rsidR="002E0CE8" w:rsidRPr="00863FB0" w14:paraId="199F03E5" w14:textId="77777777" w:rsidTr="002E0CE8">
        <w:trPr>
          <w:cantSplit w:val="0"/>
          <w:tblCellSpacing w:w="22" w:type="dxa"/>
          <w:jc w:val="left"/>
        </w:trPr>
        <w:tc>
          <w:tcPr>
            <w:tcW w:w="1901" w:type="dxa"/>
          </w:tcPr>
          <w:p w14:paraId="3FD35F74" w14:textId="77777777" w:rsidR="006E25AD" w:rsidRPr="00863FB0" w:rsidRDefault="006E25AD" w:rsidP="006E25AD">
            <w:pPr>
              <w:pStyle w:val="Tabletext0"/>
              <w:rPr>
                <w:szCs w:val="16"/>
              </w:rPr>
            </w:pPr>
          </w:p>
        </w:tc>
        <w:tc>
          <w:tcPr>
            <w:tcW w:w="2348" w:type="dxa"/>
          </w:tcPr>
          <w:p w14:paraId="2B01B192" w14:textId="77777777" w:rsidR="006E25AD" w:rsidRPr="00863FB0" w:rsidRDefault="006E25AD" w:rsidP="006E25AD">
            <w:pPr>
              <w:pStyle w:val="Tabletext0"/>
              <w:rPr>
                <w:szCs w:val="16"/>
              </w:rPr>
            </w:pPr>
          </w:p>
        </w:tc>
        <w:tc>
          <w:tcPr>
            <w:tcW w:w="1033" w:type="dxa"/>
          </w:tcPr>
          <w:p w14:paraId="7B05EC00" w14:textId="77777777" w:rsidR="006E25AD" w:rsidRPr="00863FB0" w:rsidRDefault="006E25AD" w:rsidP="006E25AD">
            <w:pPr>
              <w:pStyle w:val="Tabletext0"/>
              <w:rPr>
                <w:szCs w:val="16"/>
              </w:rPr>
            </w:pPr>
          </w:p>
        </w:tc>
        <w:tc>
          <w:tcPr>
            <w:tcW w:w="404" w:type="dxa"/>
          </w:tcPr>
          <w:p w14:paraId="2D3BC485" w14:textId="77777777" w:rsidR="006E25AD" w:rsidRPr="00863FB0" w:rsidRDefault="006E25AD" w:rsidP="006E25AD">
            <w:pPr>
              <w:pStyle w:val="Tabletext0"/>
              <w:rPr>
                <w:szCs w:val="16"/>
              </w:rPr>
            </w:pPr>
          </w:p>
        </w:tc>
        <w:tc>
          <w:tcPr>
            <w:tcW w:w="1436" w:type="dxa"/>
          </w:tcPr>
          <w:p w14:paraId="68EEFA5B" w14:textId="77777777" w:rsidR="006E25AD" w:rsidRPr="00863FB0" w:rsidRDefault="006E25AD" w:rsidP="006E25AD">
            <w:pPr>
              <w:pStyle w:val="Tabletext0"/>
              <w:rPr>
                <w:szCs w:val="16"/>
              </w:rPr>
            </w:pPr>
          </w:p>
        </w:tc>
        <w:tc>
          <w:tcPr>
            <w:tcW w:w="398" w:type="dxa"/>
          </w:tcPr>
          <w:p w14:paraId="33075F4F" w14:textId="77777777" w:rsidR="006E25AD" w:rsidRPr="00863FB0" w:rsidRDefault="006E25AD" w:rsidP="006E25AD">
            <w:pPr>
              <w:pStyle w:val="Tabletext0"/>
              <w:rPr>
                <w:szCs w:val="16"/>
              </w:rPr>
            </w:pPr>
          </w:p>
        </w:tc>
        <w:tc>
          <w:tcPr>
            <w:tcW w:w="920" w:type="dxa"/>
          </w:tcPr>
          <w:p w14:paraId="3CE022E8" w14:textId="77777777" w:rsidR="006E25AD" w:rsidRPr="00863FB0" w:rsidRDefault="006E25AD" w:rsidP="006E25AD">
            <w:pPr>
              <w:pStyle w:val="Tabletext0"/>
              <w:rPr>
                <w:szCs w:val="16"/>
              </w:rPr>
            </w:pPr>
            <w:r w:rsidRPr="00863FB0">
              <w:rPr>
                <w:szCs w:val="16"/>
              </w:rPr>
              <w:t>MP</w:t>
            </w:r>
          </w:p>
        </w:tc>
        <w:tc>
          <w:tcPr>
            <w:tcW w:w="1277" w:type="dxa"/>
          </w:tcPr>
          <w:p w14:paraId="7DA7E383" w14:textId="77777777" w:rsidR="006E25AD" w:rsidRPr="00863FB0" w:rsidRDefault="006E25AD" w:rsidP="006E25AD">
            <w:pPr>
              <w:pStyle w:val="Tabletext0"/>
              <w:rPr>
                <w:szCs w:val="16"/>
              </w:rPr>
            </w:pPr>
            <w:r w:rsidRPr="00863FB0">
              <w:rPr>
                <w:szCs w:val="16"/>
              </w:rPr>
              <w:t xml:space="preserve">C6696 C6946 C6963 C8608 C8627 C8631 C8638 C8678 </w:t>
            </w:r>
            <w:r w:rsidRPr="00863FB0">
              <w:rPr>
                <w:szCs w:val="16"/>
              </w:rPr>
              <w:lastRenderedPageBreak/>
              <w:t>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2CD01280" w14:textId="77777777" w:rsidR="006E25AD" w:rsidRPr="00863FB0" w:rsidRDefault="006E25AD" w:rsidP="006E25AD">
            <w:pPr>
              <w:pStyle w:val="Tabletext0"/>
              <w:rPr>
                <w:szCs w:val="16"/>
              </w:rPr>
            </w:pPr>
            <w:r w:rsidRPr="00863FB0">
              <w:rPr>
                <w:szCs w:val="16"/>
              </w:rPr>
              <w:lastRenderedPageBreak/>
              <w:t xml:space="preserve">P8631 P8638 P8678 P8702 P9064 P9069 P9078 P9155 </w:t>
            </w:r>
            <w:r w:rsidRPr="00863FB0">
              <w:rPr>
                <w:szCs w:val="16"/>
              </w:rPr>
              <w:lastRenderedPageBreak/>
              <w:t>P9386 P9409 P9414 P9428 P9429 P9498 P9503 P9564</w:t>
            </w:r>
          </w:p>
        </w:tc>
        <w:tc>
          <w:tcPr>
            <w:tcW w:w="751" w:type="dxa"/>
          </w:tcPr>
          <w:p w14:paraId="4562805B" w14:textId="77777777" w:rsidR="006E25AD" w:rsidRPr="00863FB0" w:rsidRDefault="006E25AD" w:rsidP="006E25AD">
            <w:pPr>
              <w:pStyle w:val="Tabletext0"/>
              <w:rPr>
                <w:szCs w:val="16"/>
              </w:rPr>
            </w:pPr>
            <w:r w:rsidRPr="00863FB0">
              <w:rPr>
                <w:szCs w:val="16"/>
              </w:rPr>
              <w:lastRenderedPageBreak/>
              <w:t>2</w:t>
            </w:r>
          </w:p>
        </w:tc>
        <w:tc>
          <w:tcPr>
            <w:tcW w:w="751" w:type="dxa"/>
          </w:tcPr>
          <w:p w14:paraId="6EE30450" w14:textId="77777777" w:rsidR="006E25AD" w:rsidRPr="00863FB0" w:rsidRDefault="006E25AD" w:rsidP="006E25AD">
            <w:pPr>
              <w:pStyle w:val="Tabletext0"/>
              <w:rPr>
                <w:szCs w:val="16"/>
              </w:rPr>
            </w:pPr>
            <w:r w:rsidRPr="00863FB0">
              <w:rPr>
                <w:szCs w:val="16"/>
              </w:rPr>
              <w:t>3</w:t>
            </w:r>
          </w:p>
        </w:tc>
        <w:tc>
          <w:tcPr>
            <w:tcW w:w="512" w:type="dxa"/>
          </w:tcPr>
          <w:p w14:paraId="1629686D" w14:textId="77777777" w:rsidR="006E25AD" w:rsidRPr="00863FB0" w:rsidRDefault="006E25AD" w:rsidP="006E25AD">
            <w:pPr>
              <w:pStyle w:val="Tabletext0"/>
              <w:rPr>
                <w:szCs w:val="16"/>
              </w:rPr>
            </w:pPr>
            <w:r w:rsidRPr="00863FB0">
              <w:rPr>
                <w:szCs w:val="16"/>
              </w:rPr>
              <w:t>2</w:t>
            </w:r>
          </w:p>
        </w:tc>
        <w:tc>
          <w:tcPr>
            <w:tcW w:w="495" w:type="dxa"/>
          </w:tcPr>
          <w:p w14:paraId="4D97DEB6" w14:textId="77777777" w:rsidR="006E25AD" w:rsidRPr="00863FB0" w:rsidRDefault="006E25AD" w:rsidP="006E25AD">
            <w:pPr>
              <w:pStyle w:val="Tabletext0"/>
              <w:rPr>
                <w:szCs w:val="16"/>
              </w:rPr>
            </w:pPr>
          </w:p>
        </w:tc>
        <w:tc>
          <w:tcPr>
            <w:tcW w:w="886" w:type="dxa"/>
          </w:tcPr>
          <w:p w14:paraId="5647C009" w14:textId="77777777" w:rsidR="006E25AD" w:rsidRPr="00863FB0" w:rsidRDefault="006E25AD" w:rsidP="006E25AD">
            <w:pPr>
              <w:pStyle w:val="Tabletext0"/>
              <w:rPr>
                <w:szCs w:val="16"/>
              </w:rPr>
            </w:pPr>
          </w:p>
        </w:tc>
      </w:tr>
      <w:tr w:rsidR="002E0CE8" w:rsidRPr="00863FB0" w14:paraId="01A50107" w14:textId="77777777" w:rsidTr="002E0CE8">
        <w:trPr>
          <w:cantSplit w:val="0"/>
          <w:tblCellSpacing w:w="22" w:type="dxa"/>
          <w:jc w:val="left"/>
        </w:trPr>
        <w:tc>
          <w:tcPr>
            <w:tcW w:w="1901" w:type="dxa"/>
          </w:tcPr>
          <w:p w14:paraId="04652DE1" w14:textId="77777777" w:rsidR="006E25AD" w:rsidRPr="00863FB0" w:rsidRDefault="006E25AD" w:rsidP="006E25AD">
            <w:pPr>
              <w:pStyle w:val="Tabletext0"/>
              <w:rPr>
                <w:szCs w:val="16"/>
              </w:rPr>
            </w:pPr>
          </w:p>
        </w:tc>
        <w:tc>
          <w:tcPr>
            <w:tcW w:w="2348" w:type="dxa"/>
          </w:tcPr>
          <w:p w14:paraId="389DC15E" w14:textId="77777777" w:rsidR="006E25AD" w:rsidRPr="00863FB0" w:rsidRDefault="006E25AD" w:rsidP="006E25AD">
            <w:pPr>
              <w:pStyle w:val="Tabletext0"/>
              <w:rPr>
                <w:szCs w:val="16"/>
              </w:rPr>
            </w:pPr>
          </w:p>
        </w:tc>
        <w:tc>
          <w:tcPr>
            <w:tcW w:w="1033" w:type="dxa"/>
          </w:tcPr>
          <w:p w14:paraId="17100892" w14:textId="77777777" w:rsidR="006E25AD" w:rsidRPr="00863FB0" w:rsidRDefault="006E25AD" w:rsidP="006E25AD">
            <w:pPr>
              <w:pStyle w:val="Tabletext0"/>
              <w:rPr>
                <w:szCs w:val="16"/>
              </w:rPr>
            </w:pPr>
          </w:p>
        </w:tc>
        <w:tc>
          <w:tcPr>
            <w:tcW w:w="404" w:type="dxa"/>
          </w:tcPr>
          <w:p w14:paraId="5D257F36" w14:textId="77777777" w:rsidR="006E25AD" w:rsidRPr="00863FB0" w:rsidRDefault="006E25AD" w:rsidP="006E25AD">
            <w:pPr>
              <w:pStyle w:val="Tabletext0"/>
              <w:rPr>
                <w:szCs w:val="16"/>
              </w:rPr>
            </w:pPr>
          </w:p>
        </w:tc>
        <w:tc>
          <w:tcPr>
            <w:tcW w:w="1436" w:type="dxa"/>
          </w:tcPr>
          <w:p w14:paraId="028E20F9" w14:textId="77777777" w:rsidR="006E25AD" w:rsidRPr="00863FB0" w:rsidRDefault="006E25AD" w:rsidP="006E25AD">
            <w:pPr>
              <w:pStyle w:val="Tabletext0"/>
              <w:rPr>
                <w:szCs w:val="16"/>
              </w:rPr>
            </w:pPr>
          </w:p>
        </w:tc>
        <w:tc>
          <w:tcPr>
            <w:tcW w:w="398" w:type="dxa"/>
          </w:tcPr>
          <w:p w14:paraId="2193A895" w14:textId="77777777" w:rsidR="006E25AD" w:rsidRPr="00863FB0" w:rsidRDefault="006E25AD" w:rsidP="006E25AD">
            <w:pPr>
              <w:pStyle w:val="Tabletext0"/>
              <w:rPr>
                <w:szCs w:val="16"/>
              </w:rPr>
            </w:pPr>
          </w:p>
        </w:tc>
        <w:tc>
          <w:tcPr>
            <w:tcW w:w="920" w:type="dxa"/>
          </w:tcPr>
          <w:p w14:paraId="38B7117B" w14:textId="77777777" w:rsidR="006E25AD" w:rsidRPr="00863FB0" w:rsidRDefault="006E25AD" w:rsidP="006E25AD">
            <w:pPr>
              <w:pStyle w:val="Tabletext0"/>
              <w:rPr>
                <w:szCs w:val="16"/>
              </w:rPr>
            </w:pPr>
            <w:r w:rsidRPr="00863FB0">
              <w:rPr>
                <w:szCs w:val="16"/>
              </w:rPr>
              <w:t>MP</w:t>
            </w:r>
          </w:p>
        </w:tc>
        <w:tc>
          <w:tcPr>
            <w:tcW w:w="1277" w:type="dxa"/>
          </w:tcPr>
          <w:p w14:paraId="622672C0"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w:t>
            </w:r>
            <w:r w:rsidRPr="00863FB0">
              <w:rPr>
                <w:szCs w:val="16"/>
              </w:rPr>
              <w:lastRenderedPageBreak/>
              <w:t>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780D0C22" w14:textId="77777777" w:rsidR="006E25AD" w:rsidRPr="00863FB0" w:rsidRDefault="006E25AD" w:rsidP="006E25AD">
            <w:pPr>
              <w:pStyle w:val="Tabletext0"/>
              <w:rPr>
                <w:szCs w:val="16"/>
              </w:rPr>
            </w:pPr>
            <w:r w:rsidRPr="00863FB0">
              <w:rPr>
                <w:szCs w:val="16"/>
              </w:rPr>
              <w:lastRenderedPageBreak/>
              <w:t>P11089 P11096 P11107 P11113 P11122 P11138 P11154</w:t>
            </w:r>
          </w:p>
        </w:tc>
        <w:tc>
          <w:tcPr>
            <w:tcW w:w="751" w:type="dxa"/>
          </w:tcPr>
          <w:p w14:paraId="27977322" w14:textId="77777777" w:rsidR="006E25AD" w:rsidRPr="00863FB0" w:rsidRDefault="006E25AD" w:rsidP="006E25AD">
            <w:pPr>
              <w:pStyle w:val="Tabletext0"/>
              <w:rPr>
                <w:szCs w:val="16"/>
              </w:rPr>
            </w:pPr>
            <w:r w:rsidRPr="00863FB0">
              <w:rPr>
                <w:szCs w:val="16"/>
              </w:rPr>
              <w:t>2</w:t>
            </w:r>
          </w:p>
        </w:tc>
        <w:tc>
          <w:tcPr>
            <w:tcW w:w="751" w:type="dxa"/>
          </w:tcPr>
          <w:p w14:paraId="78289FB6" w14:textId="77777777" w:rsidR="006E25AD" w:rsidRPr="00863FB0" w:rsidRDefault="006E25AD" w:rsidP="006E25AD">
            <w:pPr>
              <w:pStyle w:val="Tabletext0"/>
              <w:rPr>
                <w:szCs w:val="16"/>
              </w:rPr>
            </w:pPr>
            <w:r w:rsidRPr="00863FB0">
              <w:rPr>
                <w:szCs w:val="16"/>
              </w:rPr>
              <w:t>4</w:t>
            </w:r>
          </w:p>
        </w:tc>
        <w:tc>
          <w:tcPr>
            <w:tcW w:w="512" w:type="dxa"/>
          </w:tcPr>
          <w:p w14:paraId="49840A71" w14:textId="77777777" w:rsidR="006E25AD" w:rsidRPr="00863FB0" w:rsidRDefault="006E25AD" w:rsidP="006E25AD">
            <w:pPr>
              <w:pStyle w:val="Tabletext0"/>
              <w:rPr>
                <w:szCs w:val="16"/>
              </w:rPr>
            </w:pPr>
            <w:r w:rsidRPr="00863FB0">
              <w:rPr>
                <w:szCs w:val="16"/>
              </w:rPr>
              <w:t>2</w:t>
            </w:r>
          </w:p>
        </w:tc>
        <w:tc>
          <w:tcPr>
            <w:tcW w:w="495" w:type="dxa"/>
          </w:tcPr>
          <w:p w14:paraId="69917EAB" w14:textId="77777777" w:rsidR="006E25AD" w:rsidRPr="00863FB0" w:rsidRDefault="006E25AD" w:rsidP="006E25AD">
            <w:pPr>
              <w:pStyle w:val="Tabletext0"/>
              <w:rPr>
                <w:szCs w:val="16"/>
              </w:rPr>
            </w:pPr>
          </w:p>
        </w:tc>
        <w:tc>
          <w:tcPr>
            <w:tcW w:w="886" w:type="dxa"/>
          </w:tcPr>
          <w:p w14:paraId="0DB55C5D" w14:textId="77777777" w:rsidR="006E25AD" w:rsidRPr="00863FB0" w:rsidRDefault="006E25AD" w:rsidP="006E25AD">
            <w:pPr>
              <w:pStyle w:val="Tabletext0"/>
              <w:rPr>
                <w:szCs w:val="16"/>
              </w:rPr>
            </w:pPr>
          </w:p>
        </w:tc>
      </w:tr>
      <w:tr w:rsidR="002E0CE8" w:rsidRPr="00863FB0" w14:paraId="1A8A5008" w14:textId="77777777" w:rsidTr="002E0CE8">
        <w:trPr>
          <w:cantSplit w:val="0"/>
          <w:tblCellSpacing w:w="22" w:type="dxa"/>
          <w:jc w:val="left"/>
        </w:trPr>
        <w:tc>
          <w:tcPr>
            <w:tcW w:w="1901" w:type="dxa"/>
          </w:tcPr>
          <w:p w14:paraId="32252796" w14:textId="77777777" w:rsidR="006E25AD" w:rsidRPr="00863FB0" w:rsidRDefault="006E25AD" w:rsidP="006E25AD">
            <w:pPr>
              <w:pStyle w:val="Tabletext0"/>
              <w:rPr>
                <w:szCs w:val="16"/>
              </w:rPr>
            </w:pPr>
          </w:p>
        </w:tc>
        <w:tc>
          <w:tcPr>
            <w:tcW w:w="2348" w:type="dxa"/>
          </w:tcPr>
          <w:p w14:paraId="566C6841" w14:textId="77777777" w:rsidR="006E25AD" w:rsidRPr="00863FB0" w:rsidRDefault="006E25AD" w:rsidP="006E25AD">
            <w:pPr>
              <w:pStyle w:val="Tabletext0"/>
              <w:rPr>
                <w:szCs w:val="16"/>
              </w:rPr>
            </w:pPr>
          </w:p>
        </w:tc>
        <w:tc>
          <w:tcPr>
            <w:tcW w:w="1033" w:type="dxa"/>
          </w:tcPr>
          <w:p w14:paraId="17E864E3" w14:textId="77777777" w:rsidR="006E25AD" w:rsidRPr="00863FB0" w:rsidRDefault="006E25AD" w:rsidP="006E25AD">
            <w:pPr>
              <w:pStyle w:val="Tabletext0"/>
              <w:rPr>
                <w:szCs w:val="16"/>
              </w:rPr>
            </w:pPr>
          </w:p>
        </w:tc>
        <w:tc>
          <w:tcPr>
            <w:tcW w:w="404" w:type="dxa"/>
          </w:tcPr>
          <w:p w14:paraId="49731D66" w14:textId="77777777" w:rsidR="006E25AD" w:rsidRPr="00863FB0" w:rsidRDefault="006E25AD" w:rsidP="006E25AD">
            <w:pPr>
              <w:pStyle w:val="Tabletext0"/>
              <w:rPr>
                <w:szCs w:val="16"/>
              </w:rPr>
            </w:pPr>
          </w:p>
        </w:tc>
        <w:tc>
          <w:tcPr>
            <w:tcW w:w="1436" w:type="dxa"/>
          </w:tcPr>
          <w:p w14:paraId="603BB017" w14:textId="77777777" w:rsidR="006E25AD" w:rsidRPr="00863FB0" w:rsidRDefault="006E25AD" w:rsidP="006E25AD">
            <w:pPr>
              <w:pStyle w:val="Tabletext0"/>
              <w:rPr>
                <w:szCs w:val="16"/>
              </w:rPr>
            </w:pPr>
          </w:p>
        </w:tc>
        <w:tc>
          <w:tcPr>
            <w:tcW w:w="398" w:type="dxa"/>
          </w:tcPr>
          <w:p w14:paraId="6CDF3A9E" w14:textId="77777777" w:rsidR="006E25AD" w:rsidRPr="00863FB0" w:rsidRDefault="006E25AD" w:rsidP="006E25AD">
            <w:pPr>
              <w:pStyle w:val="Tabletext0"/>
              <w:rPr>
                <w:szCs w:val="16"/>
              </w:rPr>
            </w:pPr>
          </w:p>
        </w:tc>
        <w:tc>
          <w:tcPr>
            <w:tcW w:w="920" w:type="dxa"/>
          </w:tcPr>
          <w:p w14:paraId="4AD8BE8D" w14:textId="77777777" w:rsidR="006E25AD" w:rsidRPr="00863FB0" w:rsidRDefault="006E25AD" w:rsidP="006E25AD">
            <w:pPr>
              <w:pStyle w:val="Tabletext0"/>
              <w:rPr>
                <w:szCs w:val="16"/>
              </w:rPr>
            </w:pPr>
            <w:r w:rsidRPr="00863FB0">
              <w:rPr>
                <w:szCs w:val="16"/>
              </w:rPr>
              <w:t>MP</w:t>
            </w:r>
          </w:p>
        </w:tc>
        <w:tc>
          <w:tcPr>
            <w:tcW w:w="1277" w:type="dxa"/>
          </w:tcPr>
          <w:p w14:paraId="78130A80"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w:t>
            </w:r>
            <w:r w:rsidRPr="00863FB0">
              <w:rPr>
                <w:szCs w:val="16"/>
              </w:rPr>
              <w:lastRenderedPageBreak/>
              <w:t>C11594 C11602 C11603 C11609 C11618 C11624</w:t>
            </w:r>
          </w:p>
        </w:tc>
        <w:tc>
          <w:tcPr>
            <w:tcW w:w="1277" w:type="dxa"/>
          </w:tcPr>
          <w:p w14:paraId="0D86C431" w14:textId="77777777" w:rsidR="006E25AD" w:rsidRPr="00863FB0" w:rsidRDefault="006E25AD" w:rsidP="006E25AD">
            <w:pPr>
              <w:pStyle w:val="Tabletext0"/>
              <w:rPr>
                <w:szCs w:val="16"/>
              </w:rPr>
            </w:pPr>
            <w:r w:rsidRPr="00863FB0">
              <w:rPr>
                <w:szCs w:val="16"/>
              </w:rPr>
              <w:lastRenderedPageBreak/>
              <w:t>P6696 P8608 P8627 P9063 P9380 P9431 P9717 P11518 P11538 P11541 P11542 P11545 P11547 P11548 P11551 P11552 P11560 P11569 P11572 P11587 P11591 P11593 P11594 P11602 P11603 P11609 P11618</w:t>
            </w:r>
          </w:p>
        </w:tc>
        <w:tc>
          <w:tcPr>
            <w:tcW w:w="751" w:type="dxa"/>
          </w:tcPr>
          <w:p w14:paraId="062150AA" w14:textId="77777777" w:rsidR="006E25AD" w:rsidRPr="00863FB0" w:rsidRDefault="006E25AD" w:rsidP="006E25AD">
            <w:pPr>
              <w:pStyle w:val="Tabletext0"/>
              <w:rPr>
                <w:szCs w:val="16"/>
              </w:rPr>
            </w:pPr>
            <w:r w:rsidRPr="00863FB0">
              <w:rPr>
                <w:szCs w:val="16"/>
              </w:rPr>
              <w:t>2</w:t>
            </w:r>
          </w:p>
        </w:tc>
        <w:tc>
          <w:tcPr>
            <w:tcW w:w="751" w:type="dxa"/>
          </w:tcPr>
          <w:p w14:paraId="47203A76" w14:textId="77777777" w:rsidR="006E25AD" w:rsidRPr="00863FB0" w:rsidRDefault="006E25AD" w:rsidP="006E25AD">
            <w:pPr>
              <w:pStyle w:val="Tabletext0"/>
              <w:rPr>
                <w:szCs w:val="16"/>
              </w:rPr>
            </w:pPr>
            <w:r w:rsidRPr="00863FB0">
              <w:rPr>
                <w:szCs w:val="16"/>
              </w:rPr>
              <w:t>5</w:t>
            </w:r>
          </w:p>
        </w:tc>
        <w:tc>
          <w:tcPr>
            <w:tcW w:w="512" w:type="dxa"/>
          </w:tcPr>
          <w:p w14:paraId="3A6F9D41" w14:textId="77777777" w:rsidR="006E25AD" w:rsidRPr="00863FB0" w:rsidRDefault="006E25AD" w:rsidP="006E25AD">
            <w:pPr>
              <w:pStyle w:val="Tabletext0"/>
              <w:rPr>
                <w:szCs w:val="16"/>
              </w:rPr>
            </w:pPr>
            <w:r w:rsidRPr="00863FB0">
              <w:rPr>
                <w:szCs w:val="16"/>
              </w:rPr>
              <w:t>2</w:t>
            </w:r>
          </w:p>
        </w:tc>
        <w:tc>
          <w:tcPr>
            <w:tcW w:w="495" w:type="dxa"/>
          </w:tcPr>
          <w:p w14:paraId="66F09F07" w14:textId="77777777" w:rsidR="006E25AD" w:rsidRPr="00863FB0" w:rsidRDefault="006E25AD" w:rsidP="006E25AD">
            <w:pPr>
              <w:pStyle w:val="Tabletext0"/>
              <w:rPr>
                <w:szCs w:val="16"/>
              </w:rPr>
            </w:pPr>
          </w:p>
        </w:tc>
        <w:tc>
          <w:tcPr>
            <w:tcW w:w="886" w:type="dxa"/>
          </w:tcPr>
          <w:p w14:paraId="3811B645" w14:textId="77777777" w:rsidR="006E25AD" w:rsidRPr="00863FB0" w:rsidRDefault="006E25AD" w:rsidP="006E25AD">
            <w:pPr>
              <w:pStyle w:val="Tabletext0"/>
              <w:rPr>
                <w:szCs w:val="16"/>
              </w:rPr>
            </w:pPr>
          </w:p>
        </w:tc>
      </w:tr>
      <w:tr w:rsidR="002E0CE8" w:rsidRPr="00863FB0" w14:paraId="051F9BC5" w14:textId="77777777" w:rsidTr="002E0CE8">
        <w:trPr>
          <w:cantSplit w:val="0"/>
          <w:tblCellSpacing w:w="22" w:type="dxa"/>
          <w:jc w:val="left"/>
        </w:trPr>
        <w:tc>
          <w:tcPr>
            <w:tcW w:w="1901" w:type="dxa"/>
          </w:tcPr>
          <w:p w14:paraId="472D0A03" w14:textId="77777777" w:rsidR="006E25AD" w:rsidRPr="00863FB0" w:rsidRDefault="006E25AD" w:rsidP="006E25AD">
            <w:pPr>
              <w:pStyle w:val="Tabletext0"/>
              <w:rPr>
                <w:szCs w:val="16"/>
              </w:rPr>
            </w:pPr>
          </w:p>
        </w:tc>
        <w:tc>
          <w:tcPr>
            <w:tcW w:w="2348" w:type="dxa"/>
          </w:tcPr>
          <w:p w14:paraId="25E5FD64" w14:textId="77777777" w:rsidR="006E25AD" w:rsidRPr="00863FB0" w:rsidRDefault="006E25AD" w:rsidP="006E25AD">
            <w:pPr>
              <w:pStyle w:val="Tabletext0"/>
              <w:rPr>
                <w:szCs w:val="16"/>
              </w:rPr>
            </w:pPr>
          </w:p>
        </w:tc>
        <w:tc>
          <w:tcPr>
            <w:tcW w:w="1033" w:type="dxa"/>
          </w:tcPr>
          <w:p w14:paraId="0336B92D" w14:textId="77777777" w:rsidR="006E25AD" w:rsidRPr="00863FB0" w:rsidRDefault="006E25AD" w:rsidP="006E25AD">
            <w:pPr>
              <w:pStyle w:val="Tabletext0"/>
              <w:rPr>
                <w:szCs w:val="16"/>
              </w:rPr>
            </w:pPr>
          </w:p>
        </w:tc>
        <w:tc>
          <w:tcPr>
            <w:tcW w:w="404" w:type="dxa"/>
          </w:tcPr>
          <w:p w14:paraId="656AB0A3" w14:textId="77777777" w:rsidR="006E25AD" w:rsidRPr="00863FB0" w:rsidRDefault="006E25AD" w:rsidP="006E25AD">
            <w:pPr>
              <w:pStyle w:val="Tabletext0"/>
              <w:rPr>
                <w:szCs w:val="16"/>
              </w:rPr>
            </w:pPr>
          </w:p>
        </w:tc>
        <w:tc>
          <w:tcPr>
            <w:tcW w:w="1436" w:type="dxa"/>
          </w:tcPr>
          <w:p w14:paraId="49074D62" w14:textId="77777777" w:rsidR="006E25AD" w:rsidRPr="00863FB0" w:rsidRDefault="006E25AD" w:rsidP="006E25AD">
            <w:pPr>
              <w:pStyle w:val="Tabletext0"/>
              <w:rPr>
                <w:szCs w:val="16"/>
              </w:rPr>
            </w:pPr>
          </w:p>
        </w:tc>
        <w:tc>
          <w:tcPr>
            <w:tcW w:w="398" w:type="dxa"/>
          </w:tcPr>
          <w:p w14:paraId="38309639" w14:textId="77777777" w:rsidR="006E25AD" w:rsidRPr="00863FB0" w:rsidRDefault="006E25AD" w:rsidP="006E25AD">
            <w:pPr>
              <w:pStyle w:val="Tabletext0"/>
              <w:rPr>
                <w:szCs w:val="16"/>
              </w:rPr>
            </w:pPr>
          </w:p>
        </w:tc>
        <w:tc>
          <w:tcPr>
            <w:tcW w:w="920" w:type="dxa"/>
          </w:tcPr>
          <w:p w14:paraId="3AFFD895" w14:textId="77777777" w:rsidR="006E25AD" w:rsidRPr="00863FB0" w:rsidRDefault="006E25AD" w:rsidP="006E25AD">
            <w:pPr>
              <w:pStyle w:val="Tabletext0"/>
              <w:rPr>
                <w:szCs w:val="16"/>
              </w:rPr>
            </w:pPr>
            <w:r w:rsidRPr="00863FB0">
              <w:rPr>
                <w:szCs w:val="16"/>
              </w:rPr>
              <w:t>MP</w:t>
            </w:r>
          </w:p>
        </w:tc>
        <w:tc>
          <w:tcPr>
            <w:tcW w:w="1277" w:type="dxa"/>
          </w:tcPr>
          <w:p w14:paraId="042497BC"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0ADDC557" w14:textId="77777777" w:rsidR="006E25AD" w:rsidRPr="00863FB0" w:rsidRDefault="006E25AD" w:rsidP="006E25AD">
            <w:pPr>
              <w:pStyle w:val="Tabletext0"/>
              <w:rPr>
                <w:szCs w:val="16"/>
              </w:rPr>
            </w:pPr>
            <w:r w:rsidRPr="00863FB0">
              <w:rPr>
                <w:szCs w:val="16"/>
              </w:rPr>
              <w:t>P6946</w:t>
            </w:r>
          </w:p>
        </w:tc>
        <w:tc>
          <w:tcPr>
            <w:tcW w:w="751" w:type="dxa"/>
          </w:tcPr>
          <w:p w14:paraId="78E85D5D" w14:textId="77777777" w:rsidR="006E25AD" w:rsidRPr="00863FB0" w:rsidRDefault="006E25AD" w:rsidP="006E25AD">
            <w:pPr>
              <w:pStyle w:val="Tabletext0"/>
              <w:rPr>
                <w:szCs w:val="16"/>
              </w:rPr>
            </w:pPr>
            <w:r w:rsidRPr="00863FB0">
              <w:rPr>
                <w:szCs w:val="16"/>
              </w:rPr>
              <w:t>4</w:t>
            </w:r>
          </w:p>
        </w:tc>
        <w:tc>
          <w:tcPr>
            <w:tcW w:w="751" w:type="dxa"/>
          </w:tcPr>
          <w:p w14:paraId="0552B2EC" w14:textId="77777777" w:rsidR="006E25AD" w:rsidRPr="00863FB0" w:rsidRDefault="006E25AD" w:rsidP="006E25AD">
            <w:pPr>
              <w:pStyle w:val="Tabletext0"/>
              <w:rPr>
                <w:szCs w:val="16"/>
              </w:rPr>
            </w:pPr>
            <w:r w:rsidRPr="00863FB0">
              <w:rPr>
                <w:szCs w:val="16"/>
              </w:rPr>
              <w:t>2</w:t>
            </w:r>
          </w:p>
        </w:tc>
        <w:tc>
          <w:tcPr>
            <w:tcW w:w="512" w:type="dxa"/>
          </w:tcPr>
          <w:p w14:paraId="50A6BE35" w14:textId="77777777" w:rsidR="006E25AD" w:rsidRPr="00863FB0" w:rsidRDefault="006E25AD" w:rsidP="006E25AD">
            <w:pPr>
              <w:pStyle w:val="Tabletext0"/>
              <w:rPr>
                <w:szCs w:val="16"/>
              </w:rPr>
            </w:pPr>
            <w:r w:rsidRPr="00863FB0">
              <w:rPr>
                <w:szCs w:val="16"/>
              </w:rPr>
              <w:t>2</w:t>
            </w:r>
          </w:p>
        </w:tc>
        <w:tc>
          <w:tcPr>
            <w:tcW w:w="495" w:type="dxa"/>
          </w:tcPr>
          <w:p w14:paraId="27DBD31E" w14:textId="77777777" w:rsidR="006E25AD" w:rsidRPr="00863FB0" w:rsidRDefault="006E25AD" w:rsidP="006E25AD">
            <w:pPr>
              <w:pStyle w:val="Tabletext0"/>
              <w:rPr>
                <w:szCs w:val="16"/>
              </w:rPr>
            </w:pPr>
          </w:p>
        </w:tc>
        <w:tc>
          <w:tcPr>
            <w:tcW w:w="886" w:type="dxa"/>
          </w:tcPr>
          <w:p w14:paraId="373EF3E6" w14:textId="77777777" w:rsidR="006E25AD" w:rsidRPr="00863FB0" w:rsidRDefault="006E25AD" w:rsidP="006E25AD">
            <w:pPr>
              <w:pStyle w:val="Tabletext0"/>
              <w:rPr>
                <w:szCs w:val="16"/>
              </w:rPr>
            </w:pPr>
          </w:p>
        </w:tc>
      </w:tr>
      <w:tr w:rsidR="002E0CE8" w:rsidRPr="00863FB0" w14:paraId="60FC7F88" w14:textId="77777777" w:rsidTr="002E0CE8">
        <w:trPr>
          <w:cantSplit w:val="0"/>
          <w:tblCellSpacing w:w="22" w:type="dxa"/>
          <w:jc w:val="left"/>
        </w:trPr>
        <w:tc>
          <w:tcPr>
            <w:tcW w:w="1901" w:type="dxa"/>
          </w:tcPr>
          <w:p w14:paraId="28A7868C" w14:textId="77777777" w:rsidR="006E25AD" w:rsidRPr="00863FB0" w:rsidRDefault="006E25AD" w:rsidP="006E25AD">
            <w:pPr>
              <w:pStyle w:val="Tabletext0"/>
              <w:rPr>
                <w:szCs w:val="16"/>
              </w:rPr>
            </w:pPr>
          </w:p>
        </w:tc>
        <w:tc>
          <w:tcPr>
            <w:tcW w:w="2348" w:type="dxa"/>
          </w:tcPr>
          <w:p w14:paraId="3DE16241" w14:textId="77777777" w:rsidR="006E25AD" w:rsidRPr="00863FB0" w:rsidRDefault="006E25AD" w:rsidP="006E25AD">
            <w:pPr>
              <w:pStyle w:val="Tabletext0"/>
              <w:rPr>
                <w:szCs w:val="16"/>
              </w:rPr>
            </w:pPr>
          </w:p>
        </w:tc>
        <w:tc>
          <w:tcPr>
            <w:tcW w:w="1033" w:type="dxa"/>
          </w:tcPr>
          <w:p w14:paraId="0A8336B3" w14:textId="77777777" w:rsidR="006E25AD" w:rsidRPr="00863FB0" w:rsidRDefault="006E25AD" w:rsidP="006E25AD">
            <w:pPr>
              <w:pStyle w:val="Tabletext0"/>
              <w:rPr>
                <w:szCs w:val="16"/>
              </w:rPr>
            </w:pPr>
          </w:p>
        </w:tc>
        <w:tc>
          <w:tcPr>
            <w:tcW w:w="404" w:type="dxa"/>
          </w:tcPr>
          <w:p w14:paraId="66D637C2" w14:textId="77777777" w:rsidR="006E25AD" w:rsidRPr="00863FB0" w:rsidRDefault="006E25AD" w:rsidP="006E25AD">
            <w:pPr>
              <w:pStyle w:val="Tabletext0"/>
              <w:rPr>
                <w:szCs w:val="16"/>
              </w:rPr>
            </w:pPr>
          </w:p>
        </w:tc>
        <w:tc>
          <w:tcPr>
            <w:tcW w:w="1436" w:type="dxa"/>
          </w:tcPr>
          <w:p w14:paraId="4325F94C" w14:textId="77777777" w:rsidR="006E25AD" w:rsidRPr="00863FB0" w:rsidRDefault="006E25AD" w:rsidP="006E25AD">
            <w:pPr>
              <w:pStyle w:val="Tabletext0"/>
              <w:rPr>
                <w:szCs w:val="16"/>
              </w:rPr>
            </w:pPr>
          </w:p>
        </w:tc>
        <w:tc>
          <w:tcPr>
            <w:tcW w:w="398" w:type="dxa"/>
          </w:tcPr>
          <w:p w14:paraId="22D9C110" w14:textId="77777777" w:rsidR="006E25AD" w:rsidRPr="00863FB0" w:rsidRDefault="006E25AD" w:rsidP="006E25AD">
            <w:pPr>
              <w:pStyle w:val="Tabletext0"/>
              <w:rPr>
                <w:szCs w:val="16"/>
              </w:rPr>
            </w:pPr>
          </w:p>
        </w:tc>
        <w:tc>
          <w:tcPr>
            <w:tcW w:w="920" w:type="dxa"/>
          </w:tcPr>
          <w:p w14:paraId="16D03E3C" w14:textId="77777777" w:rsidR="006E25AD" w:rsidRPr="00863FB0" w:rsidRDefault="006E25AD" w:rsidP="006E25AD">
            <w:pPr>
              <w:pStyle w:val="Tabletext0"/>
              <w:rPr>
                <w:szCs w:val="16"/>
              </w:rPr>
            </w:pPr>
            <w:r w:rsidRPr="00863FB0">
              <w:rPr>
                <w:szCs w:val="16"/>
              </w:rPr>
              <w:t>MP</w:t>
            </w:r>
          </w:p>
        </w:tc>
        <w:tc>
          <w:tcPr>
            <w:tcW w:w="1277" w:type="dxa"/>
          </w:tcPr>
          <w:p w14:paraId="4DF038D8"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w:t>
            </w:r>
            <w:r w:rsidRPr="00863FB0">
              <w:rPr>
                <w:szCs w:val="16"/>
              </w:rPr>
              <w:lastRenderedPageBreak/>
              <w:t>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13C1A764" w14:textId="77777777" w:rsidR="006E25AD" w:rsidRPr="00863FB0" w:rsidRDefault="006E25AD" w:rsidP="006E25AD">
            <w:pPr>
              <w:pStyle w:val="Tabletext0"/>
              <w:rPr>
                <w:szCs w:val="16"/>
              </w:rPr>
            </w:pPr>
            <w:r w:rsidRPr="00863FB0">
              <w:rPr>
                <w:szCs w:val="16"/>
              </w:rPr>
              <w:lastRenderedPageBreak/>
              <w:t>P6946</w:t>
            </w:r>
          </w:p>
        </w:tc>
        <w:tc>
          <w:tcPr>
            <w:tcW w:w="751" w:type="dxa"/>
          </w:tcPr>
          <w:p w14:paraId="073F508B" w14:textId="77777777" w:rsidR="006E25AD" w:rsidRPr="00863FB0" w:rsidRDefault="006E25AD" w:rsidP="006E25AD">
            <w:pPr>
              <w:pStyle w:val="Tabletext0"/>
              <w:rPr>
                <w:szCs w:val="16"/>
              </w:rPr>
            </w:pPr>
            <w:r w:rsidRPr="00863FB0">
              <w:rPr>
                <w:szCs w:val="16"/>
              </w:rPr>
              <w:t>4</w:t>
            </w:r>
          </w:p>
        </w:tc>
        <w:tc>
          <w:tcPr>
            <w:tcW w:w="751" w:type="dxa"/>
          </w:tcPr>
          <w:p w14:paraId="2301943A" w14:textId="77777777" w:rsidR="006E25AD" w:rsidRPr="00863FB0" w:rsidRDefault="006E25AD" w:rsidP="006E25AD">
            <w:pPr>
              <w:pStyle w:val="Tabletext0"/>
              <w:rPr>
                <w:szCs w:val="16"/>
              </w:rPr>
            </w:pPr>
            <w:r w:rsidRPr="00863FB0">
              <w:rPr>
                <w:szCs w:val="16"/>
              </w:rPr>
              <w:t>2</w:t>
            </w:r>
          </w:p>
        </w:tc>
        <w:tc>
          <w:tcPr>
            <w:tcW w:w="512" w:type="dxa"/>
          </w:tcPr>
          <w:p w14:paraId="0EA04399" w14:textId="77777777" w:rsidR="006E25AD" w:rsidRPr="00863FB0" w:rsidRDefault="006E25AD" w:rsidP="006E25AD">
            <w:pPr>
              <w:pStyle w:val="Tabletext0"/>
              <w:rPr>
                <w:szCs w:val="16"/>
              </w:rPr>
            </w:pPr>
            <w:r w:rsidRPr="00863FB0">
              <w:rPr>
                <w:szCs w:val="16"/>
              </w:rPr>
              <w:t>4</w:t>
            </w:r>
          </w:p>
        </w:tc>
        <w:tc>
          <w:tcPr>
            <w:tcW w:w="495" w:type="dxa"/>
          </w:tcPr>
          <w:p w14:paraId="354E05D8" w14:textId="77777777" w:rsidR="006E25AD" w:rsidRPr="00863FB0" w:rsidRDefault="006E25AD" w:rsidP="006E25AD">
            <w:pPr>
              <w:pStyle w:val="Tabletext0"/>
              <w:rPr>
                <w:szCs w:val="16"/>
              </w:rPr>
            </w:pPr>
          </w:p>
        </w:tc>
        <w:tc>
          <w:tcPr>
            <w:tcW w:w="886" w:type="dxa"/>
          </w:tcPr>
          <w:p w14:paraId="0D431154" w14:textId="77777777" w:rsidR="006E25AD" w:rsidRPr="00863FB0" w:rsidRDefault="006E25AD" w:rsidP="006E25AD">
            <w:pPr>
              <w:pStyle w:val="Tabletext0"/>
              <w:rPr>
                <w:szCs w:val="16"/>
              </w:rPr>
            </w:pPr>
          </w:p>
        </w:tc>
      </w:tr>
      <w:tr w:rsidR="002E0CE8" w:rsidRPr="00863FB0" w14:paraId="5C22ECFC" w14:textId="77777777" w:rsidTr="002E0CE8">
        <w:trPr>
          <w:cantSplit w:val="0"/>
          <w:tblCellSpacing w:w="22" w:type="dxa"/>
          <w:jc w:val="left"/>
        </w:trPr>
        <w:tc>
          <w:tcPr>
            <w:tcW w:w="1901" w:type="dxa"/>
          </w:tcPr>
          <w:p w14:paraId="51B57134" w14:textId="77777777" w:rsidR="006E25AD" w:rsidRPr="00863FB0" w:rsidRDefault="006E25AD" w:rsidP="006E25AD">
            <w:pPr>
              <w:pStyle w:val="Tabletext0"/>
              <w:rPr>
                <w:szCs w:val="16"/>
              </w:rPr>
            </w:pPr>
          </w:p>
        </w:tc>
        <w:tc>
          <w:tcPr>
            <w:tcW w:w="2348" w:type="dxa"/>
          </w:tcPr>
          <w:p w14:paraId="38C4A7D7" w14:textId="77777777" w:rsidR="006E25AD" w:rsidRPr="00863FB0" w:rsidRDefault="006E25AD" w:rsidP="006E25AD">
            <w:pPr>
              <w:pStyle w:val="Tabletext0"/>
              <w:rPr>
                <w:szCs w:val="16"/>
              </w:rPr>
            </w:pPr>
          </w:p>
        </w:tc>
        <w:tc>
          <w:tcPr>
            <w:tcW w:w="1033" w:type="dxa"/>
          </w:tcPr>
          <w:p w14:paraId="6B67B5AD" w14:textId="77777777" w:rsidR="006E25AD" w:rsidRPr="00863FB0" w:rsidRDefault="006E25AD" w:rsidP="006E25AD">
            <w:pPr>
              <w:pStyle w:val="Tabletext0"/>
              <w:rPr>
                <w:szCs w:val="16"/>
              </w:rPr>
            </w:pPr>
          </w:p>
        </w:tc>
        <w:tc>
          <w:tcPr>
            <w:tcW w:w="404" w:type="dxa"/>
          </w:tcPr>
          <w:p w14:paraId="04B18E22" w14:textId="77777777" w:rsidR="006E25AD" w:rsidRPr="00863FB0" w:rsidRDefault="006E25AD" w:rsidP="006E25AD">
            <w:pPr>
              <w:pStyle w:val="Tabletext0"/>
              <w:rPr>
                <w:szCs w:val="16"/>
              </w:rPr>
            </w:pPr>
          </w:p>
        </w:tc>
        <w:tc>
          <w:tcPr>
            <w:tcW w:w="1436" w:type="dxa"/>
          </w:tcPr>
          <w:p w14:paraId="2AA67190" w14:textId="77777777" w:rsidR="006E25AD" w:rsidRPr="00863FB0" w:rsidRDefault="006E25AD" w:rsidP="006E25AD">
            <w:pPr>
              <w:pStyle w:val="Tabletext0"/>
              <w:rPr>
                <w:szCs w:val="16"/>
              </w:rPr>
            </w:pPr>
          </w:p>
        </w:tc>
        <w:tc>
          <w:tcPr>
            <w:tcW w:w="398" w:type="dxa"/>
          </w:tcPr>
          <w:p w14:paraId="4E5F7887" w14:textId="77777777" w:rsidR="006E25AD" w:rsidRPr="00863FB0" w:rsidRDefault="006E25AD" w:rsidP="006E25AD">
            <w:pPr>
              <w:pStyle w:val="Tabletext0"/>
              <w:rPr>
                <w:szCs w:val="16"/>
              </w:rPr>
            </w:pPr>
            <w:r w:rsidRPr="00863FB0">
              <w:rPr>
                <w:szCs w:val="16"/>
              </w:rPr>
              <w:t>VE</w:t>
            </w:r>
          </w:p>
        </w:tc>
        <w:tc>
          <w:tcPr>
            <w:tcW w:w="920" w:type="dxa"/>
          </w:tcPr>
          <w:p w14:paraId="3F9FBD5E" w14:textId="77777777" w:rsidR="006E25AD" w:rsidRPr="00863FB0" w:rsidRDefault="006E25AD" w:rsidP="006E25AD">
            <w:pPr>
              <w:pStyle w:val="Tabletext0"/>
              <w:rPr>
                <w:szCs w:val="16"/>
              </w:rPr>
            </w:pPr>
            <w:r w:rsidRPr="00863FB0">
              <w:rPr>
                <w:szCs w:val="16"/>
              </w:rPr>
              <w:t>MP</w:t>
            </w:r>
          </w:p>
        </w:tc>
        <w:tc>
          <w:tcPr>
            <w:tcW w:w="1277" w:type="dxa"/>
          </w:tcPr>
          <w:p w14:paraId="6E308F52"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w:t>
            </w:r>
            <w:r w:rsidRPr="00863FB0">
              <w:rPr>
                <w:szCs w:val="16"/>
              </w:rPr>
              <w:lastRenderedPageBreak/>
              <w:t>C11547 C11548 C11550 C11551 C11552 C11555 C11560 C11569 C11571 C11572 C11574 C11576 C11577 C11587 C11591 C11593 C11594 C11602 C11603 C11609 C11618 C11624</w:t>
            </w:r>
          </w:p>
        </w:tc>
        <w:tc>
          <w:tcPr>
            <w:tcW w:w="1277" w:type="dxa"/>
          </w:tcPr>
          <w:p w14:paraId="57F72444" w14:textId="77777777" w:rsidR="006E25AD" w:rsidRPr="00863FB0" w:rsidRDefault="006E25AD" w:rsidP="006E25AD">
            <w:pPr>
              <w:pStyle w:val="Tabletext0"/>
              <w:rPr>
                <w:szCs w:val="16"/>
              </w:rPr>
            </w:pPr>
            <w:r w:rsidRPr="00863FB0">
              <w:rPr>
                <w:szCs w:val="16"/>
              </w:rPr>
              <w:lastRenderedPageBreak/>
              <w:t>P11534 P11624</w:t>
            </w:r>
          </w:p>
        </w:tc>
        <w:tc>
          <w:tcPr>
            <w:tcW w:w="751" w:type="dxa"/>
          </w:tcPr>
          <w:p w14:paraId="3F3718B3" w14:textId="77777777" w:rsidR="006E25AD" w:rsidRPr="00863FB0" w:rsidRDefault="006E25AD" w:rsidP="006E25AD">
            <w:pPr>
              <w:pStyle w:val="Tabletext0"/>
              <w:rPr>
                <w:szCs w:val="16"/>
              </w:rPr>
            </w:pPr>
            <w:r w:rsidRPr="00863FB0">
              <w:rPr>
                <w:szCs w:val="16"/>
              </w:rPr>
              <w:t>4</w:t>
            </w:r>
          </w:p>
        </w:tc>
        <w:tc>
          <w:tcPr>
            <w:tcW w:w="751" w:type="dxa"/>
          </w:tcPr>
          <w:p w14:paraId="3FBB5641" w14:textId="77777777" w:rsidR="006E25AD" w:rsidRPr="00863FB0" w:rsidRDefault="006E25AD" w:rsidP="006E25AD">
            <w:pPr>
              <w:pStyle w:val="Tabletext0"/>
              <w:rPr>
                <w:szCs w:val="16"/>
              </w:rPr>
            </w:pPr>
            <w:r w:rsidRPr="00863FB0">
              <w:rPr>
                <w:szCs w:val="16"/>
              </w:rPr>
              <w:t>5</w:t>
            </w:r>
          </w:p>
        </w:tc>
        <w:tc>
          <w:tcPr>
            <w:tcW w:w="512" w:type="dxa"/>
          </w:tcPr>
          <w:p w14:paraId="10E8E38B" w14:textId="77777777" w:rsidR="006E25AD" w:rsidRPr="00863FB0" w:rsidRDefault="006E25AD" w:rsidP="006E25AD">
            <w:pPr>
              <w:pStyle w:val="Tabletext0"/>
              <w:rPr>
                <w:szCs w:val="16"/>
              </w:rPr>
            </w:pPr>
            <w:r w:rsidRPr="00863FB0">
              <w:rPr>
                <w:szCs w:val="16"/>
              </w:rPr>
              <w:t>2</w:t>
            </w:r>
          </w:p>
        </w:tc>
        <w:tc>
          <w:tcPr>
            <w:tcW w:w="495" w:type="dxa"/>
          </w:tcPr>
          <w:p w14:paraId="516DFC80" w14:textId="77777777" w:rsidR="006E25AD" w:rsidRPr="00863FB0" w:rsidRDefault="006E25AD" w:rsidP="006E25AD">
            <w:pPr>
              <w:pStyle w:val="Tabletext0"/>
              <w:rPr>
                <w:szCs w:val="16"/>
              </w:rPr>
            </w:pPr>
          </w:p>
        </w:tc>
        <w:tc>
          <w:tcPr>
            <w:tcW w:w="886" w:type="dxa"/>
          </w:tcPr>
          <w:p w14:paraId="037C8C67" w14:textId="77777777" w:rsidR="006E25AD" w:rsidRPr="00863FB0" w:rsidRDefault="006E25AD" w:rsidP="006E25AD">
            <w:pPr>
              <w:pStyle w:val="Tabletext0"/>
              <w:rPr>
                <w:szCs w:val="16"/>
              </w:rPr>
            </w:pPr>
          </w:p>
        </w:tc>
      </w:tr>
      <w:tr w:rsidR="002E0CE8" w:rsidRPr="00863FB0" w14:paraId="4CEF5B7C" w14:textId="77777777" w:rsidTr="002E0CE8">
        <w:trPr>
          <w:cantSplit w:val="0"/>
          <w:tblCellSpacing w:w="22" w:type="dxa"/>
          <w:jc w:val="left"/>
        </w:trPr>
        <w:tc>
          <w:tcPr>
            <w:tcW w:w="1901" w:type="dxa"/>
          </w:tcPr>
          <w:p w14:paraId="42EA67C6" w14:textId="77777777" w:rsidR="006E25AD" w:rsidRPr="00863FB0" w:rsidRDefault="006E25AD" w:rsidP="006E25AD">
            <w:pPr>
              <w:pStyle w:val="Tabletext0"/>
              <w:rPr>
                <w:szCs w:val="16"/>
              </w:rPr>
            </w:pPr>
          </w:p>
        </w:tc>
        <w:tc>
          <w:tcPr>
            <w:tcW w:w="2348" w:type="dxa"/>
          </w:tcPr>
          <w:p w14:paraId="359BE3CF" w14:textId="77777777" w:rsidR="006E25AD" w:rsidRPr="00863FB0" w:rsidRDefault="006E25AD" w:rsidP="006E25AD">
            <w:pPr>
              <w:pStyle w:val="Tabletext0"/>
              <w:rPr>
                <w:szCs w:val="16"/>
              </w:rPr>
            </w:pPr>
          </w:p>
        </w:tc>
        <w:tc>
          <w:tcPr>
            <w:tcW w:w="1033" w:type="dxa"/>
          </w:tcPr>
          <w:p w14:paraId="387F3D9D" w14:textId="77777777" w:rsidR="006E25AD" w:rsidRPr="00863FB0" w:rsidRDefault="006E25AD" w:rsidP="006E25AD">
            <w:pPr>
              <w:pStyle w:val="Tabletext0"/>
              <w:rPr>
                <w:szCs w:val="16"/>
              </w:rPr>
            </w:pPr>
          </w:p>
        </w:tc>
        <w:tc>
          <w:tcPr>
            <w:tcW w:w="404" w:type="dxa"/>
          </w:tcPr>
          <w:p w14:paraId="046B7978" w14:textId="77777777" w:rsidR="006E25AD" w:rsidRPr="00863FB0" w:rsidRDefault="006E25AD" w:rsidP="006E25AD">
            <w:pPr>
              <w:pStyle w:val="Tabletext0"/>
              <w:rPr>
                <w:szCs w:val="16"/>
              </w:rPr>
            </w:pPr>
          </w:p>
        </w:tc>
        <w:tc>
          <w:tcPr>
            <w:tcW w:w="1436" w:type="dxa"/>
          </w:tcPr>
          <w:p w14:paraId="2A1FA45F" w14:textId="77777777" w:rsidR="006E25AD" w:rsidRPr="00863FB0" w:rsidRDefault="006E25AD" w:rsidP="006E25AD">
            <w:pPr>
              <w:pStyle w:val="Tabletext0"/>
              <w:rPr>
                <w:szCs w:val="16"/>
              </w:rPr>
            </w:pPr>
          </w:p>
        </w:tc>
        <w:tc>
          <w:tcPr>
            <w:tcW w:w="398" w:type="dxa"/>
          </w:tcPr>
          <w:p w14:paraId="1AF197B2" w14:textId="77777777" w:rsidR="006E25AD" w:rsidRPr="00863FB0" w:rsidRDefault="006E25AD" w:rsidP="006E25AD">
            <w:pPr>
              <w:pStyle w:val="Tabletext0"/>
              <w:rPr>
                <w:szCs w:val="16"/>
              </w:rPr>
            </w:pPr>
            <w:r w:rsidRPr="00863FB0">
              <w:rPr>
                <w:szCs w:val="16"/>
              </w:rPr>
              <w:t>VE</w:t>
            </w:r>
          </w:p>
        </w:tc>
        <w:tc>
          <w:tcPr>
            <w:tcW w:w="920" w:type="dxa"/>
          </w:tcPr>
          <w:p w14:paraId="41555092" w14:textId="77777777" w:rsidR="006E25AD" w:rsidRPr="00863FB0" w:rsidRDefault="006E25AD" w:rsidP="006E25AD">
            <w:pPr>
              <w:pStyle w:val="Tabletext0"/>
              <w:rPr>
                <w:szCs w:val="16"/>
              </w:rPr>
            </w:pPr>
            <w:r w:rsidRPr="00863FB0">
              <w:rPr>
                <w:szCs w:val="16"/>
              </w:rPr>
              <w:t>MP</w:t>
            </w:r>
          </w:p>
        </w:tc>
        <w:tc>
          <w:tcPr>
            <w:tcW w:w="1277" w:type="dxa"/>
          </w:tcPr>
          <w:p w14:paraId="0100C0C4"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14EFDCDF" w14:textId="77777777" w:rsidR="006E25AD" w:rsidRPr="00863FB0" w:rsidRDefault="006E25AD" w:rsidP="006E25AD">
            <w:pPr>
              <w:pStyle w:val="Tabletext0"/>
              <w:rPr>
                <w:szCs w:val="16"/>
              </w:rPr>
            </w:pPr>
            <w:r w:rsidRPr="00863FB0">
              <w:rPr>
                <w:szCs w:val="16"/>
              </w:rPr>
              <w:t>P11534 P11624</w:t>
            </w:r>
          </w:p>
        </w:tc>
        <w:tc>
          <w:tcPr>
            <w:tcW w:w="751" w:type="dxa"/>
          </w:tcPr>
          <w:p w14:paraId="50F91D4B" w14:textId="77777777" w:rsidR="006E25AD" w:rsidRPr="00863FB0" w:rsidRDefault="006E25AD" w:rsidP="006E25AD">
            <w:pPr>
              <w:pStyle w:val="Tabletext0"/>
              <w:rPr>
                <w:szCs w:val="16"/>
              </w:rPr>
            </w:pPr>
            <w:r w:rsidRPr="00863FB0">
              <w:rPr>
                <w:szCs w:val="16"/>
              </w:rPr>
              <w:t>4</w:t>
            </w:r>
          </w:p>
        </w:tc>
        <w:tc>
          <w:tcPr>
            <w:tcW w:w="751" w:type="dxa"/>
          </w:tcPr>
          <w:p w14:paraId="7FE5BA1E" w14:textId="77777777" w:rsidR="006E25AD" w:rsidRPr="00863FB0" w:rsidRDefault="006E25AD" w:rsidP="006E25AD">
            <w:pPr>
              <w:pStyle w:val="Tabletext0"/>
              <w:rPr>
                <w:szCs w:val="16"/>
              </w:rPr>
            </w:pPr>
            <w:r w:rsidRPr="00863FB0">
              <w:rPr>
                <w:szCs w:val="16"/>
              </w:rPr>
              <w:t>5</w:t>
            </w:r>
          </w:p>
        </w:tc>
        <w:tc>
          <w:tcPr>
            <w:tcW w:w="512" w:type="dxa"/>
          </w:tcPr>
          <w:p w14:paraId="2B2220C3" w14:textId="77777777" w:rsidR="006E25AD" w:rsidRPr="00863FB0" w:rsidRDefault="006E25AD" w:rsidP="006E25AD">
            <w:pPr>
              <w:pStyle w:val="Tabletext0"/>
              <w:rPr>
                <w:szCs w:val="16"/>
              </w:rPr>
            </w:pPr>
            <w:r w:rsidRPr="00863FB0">
              <w:rPr>
                <w:szCs w:val="16"/>
              </w:rPr>
              <w:t>4</w:t>
            </w:r>
          </w:p>
        </w:tc>
        <w:tc>
          <w:tcPr>
            <w:tcW w:w="495" w:type="dxa"/>
          </w:tcPr>
          <w:p w14:paraId="574FA916" w14:textId="77777777" w:rsidR="006E25AD" w:rsidRPr="00863FB0" w:rsidRDefault="006E25AD" w:rsidP="006E25AD">
            <w:pPr>
              <w:pStyle w:val="Tabletext0"/>
              <w:rPr>
                <w:szCs w:val="16"/>
              </w:rPr>
            </w:pPr>
          </w:p>
        </w:tc>
        <w:tc>
          <w:tcPr>
            <w:tcW w:w="886" w:type="dxa"/>
          </w:tcPr>
          <w:p w14:paraId="26169F70" w14:textId="77777777" w:rsidR="006E25AD" w:rsidRPr="00863FB0" w:rsidRDefault="006E25AD" w:rsidP="006E25AD">
            <w:pPr>
              <w:pStyle w:val="Tabletext0"/>
              <w:rPr>
                <w:szCs w:val="16"/>
              </w:rPr>
            </w:pPr>
          </w:p>
        </w:tc>
      </w:tr>
      <w:tr w:rsidR="002E0CE8" w:rsidRPr="00863FB0" w14:paraId="62AF659F" w14:textId="77777777" w:rsidTr="002E0CE8">
        <w:trPr>
          <w:cantSplit w:val="0"/>
          <w:tblCellSpacing w:w="22" w:type="dxa"/>
          <w:jc w:val="left"/>
        </w:trPr>
        <w:tc>
          <w:tcPr>
            <w:tcW w:w="1901" w:type="dxa"/>
          </w:tcPr>
          <w:p w14:paraId="15958F0C" w14:textId="77777777" w:rsidR="006E25AD" w:rsidRPr="00863FB0" w:rsidRDefault="006E25AD" w:rsidP="006E25AD">
            <w:pPr>
              <w:pStyle w:val="Tabletext0"/>
              <w:rPr>
                <w:szCs w:val="16"/>
              </w:rPr>
            </w:pPr>
          </w:p>
        </w:tc>
        <w:tc>
          <w:tcPr>
            <w:tcW w:w="2348" w:type="dxa"/>
          </w:tcPr>
          <w:p w14:paraId="259D8186" w14:textId="77777777" w:rsidR="006E25AD" w:rsidRPr="00863FB0" w:rsidRDefault="006E25AD" w:rsidP="006E25AD">
            <w:pPr>
              <w:pStyle w:val="Tabletext0"/>
              <w:rPr>
                <w:szCs w:val="16"/>
              </w:rPr>
            </w:pPr>
          </w:p>
        </w:tc>
        <w:tc>
          <w:tcPr>
            <w:tcW w:w="1033" w:type="dxa"/>
          </w:tcPr>
          <w:p w14:paraId="267EB411" w14:textId="77777777" w:rsidR="006E25AD" w:rsidRPr="00863FB0" w:rsidRDefault="006E25AD" w:rsidP="006E25AD">
            <w:pPr>
              <w:pStyle w:val="Tabletext0"/>
              <w:rPr>
                <w:szCs w:val="16"/>
              </w:rPr>
            </w:pPr>
          </w:p>
        </w:tc>
        <w:tc>
          <w:tcPr>
            <w:tcW w:w="404" w:type="dxa"/>
          </w:tcPr>
          <w:p w14:paraId="65CEC777" w14:textId="77777777" w:rsidR="006E25AD" w:rsidRPr="00863FB0" w:rsidRDefault="006E25AD" w:rsidP="006E25AD">
            <w:pPr>
              <w:pStyle w:val="Tabletext0"/>
              <w:rPr>
                <w:szCs w:val="16"/>
              </w:rPr>
            </w:pPr>
          </w:p>
        </w:tc>
        <w:tc>
          <w:tcPr>
            <w:tcW w:w="1436" w:type="dxa"/>
          </w:tcPr>
          <w:p w14:paraId="48C71186" w14:textId="77777777" w:rsidR="006E25AD" w:rsidRPr="00863FB0" w:rsidRDefault="006E25AD" w:rsidP="006E25AD">
            <w:pPr>
              <w:pStyle w:val="Tabletext0"/>
              <w:rPr>
                <w:szCs w:val="16"/>
              </w:rPr>
            </w:pPr>
          </w:p>
        </w:tc>
        <w:tc>
          <w:tcPr>
            <w:tcW w:w="398" w:type="dxa"/>
          </w:tcPr>
          <w:p w14:paraId="17F80DBC" w14:textId="77777777" w:rsidR="006E25AD" w:rsidRPr="00863FB0" w:rsidRDefault="006E25AD" w:rsidP="006E25AD">
            <w:pPr>
              <w:pStyle w:val="Tabletext0"/>
              <w:rPr>
                <w:szCs w:val="16"/>
              </w:rPr>
            </w:pPr>
          </w:p>
        </w:tc>
        <w:tc>
          <w:tcPr>
            <w:tcW w:w="920" w:type="dxa"/>
          </w:tcPr>
          <w:p w14:paraId="2233A6C9" w14:textId="77777777" w:rsidR="006E25AD" w:rsidRPr="00863FB0" w:rsidRDefault="006E25AD" w:rsidP="006E25AD">
            <w:pPr>
              <w:pStyle w:val="Tabletext0"/>
              <w:rPr>
                <w:szCs w:val="16"/>
              </w:rPr>
            </w:pPr>
            <w:r w:rsidRPr="00863FB0">
              <w:rPr>
                <w:szCs w:val="16"/>
              </w:rPr>
              <w:t>MP</w:t>
            </w:r>
          </w:p>
        </w:tc>
        <w:tc>
          <w:tcPr>
            <w:tcW w:w="1277" w:type="dxa"/>
          </w:tcPr>
          <w:p w14:paraId="32923D6B" w14:textId="77777777" w:rsidR="006E25AD" w:rsidRPr="00863FB0" w:rsidRDefault="006E25AD" w:rsidP="006E25AD">
            <w:pPr>
              <w:pStyle w:val="Tabletext0"/>
              <w:rPr>
                <w:szCs w:val="16"/>
              </w:rPr>
            </w:pPr>
            <w:r w:rsidRPr="00863FB0">
              <w:rPr>
                <w:szCs w:val="16"/>
              </w:rPr>
              <w:t xml:space="preserve">C6696 C6946 C6963 C8608 </w:t>
            </w:r>
            <w:r w:rsidRPr="00863FB0">
              <w:rPr>
                <w:szCs w:val="16"/>
              </w:rPr>
              <w:lastRenderedPageBreak/>
              <w:t>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2F4B07E4" w14:textId="77777777" w:rsidR="006E25AD" w:rsidRPr="00863FB0" w:rsidRDefault="006E25AD" w:rsidP="006E25AD">
            <w:pPr>
              <w:pStyle w:val="Tabletext0"/>
              <w:rPr>
                <w:szCs w:val="16"/>
              </w:rPr>
            </w:pPr>
            <w:r w:rsidRPr="00863FB0">
              <w:rPr>
                <w:szCs w:val="16"/>
              </w:rPr>
              <w:lastRenderedPageBreak/>
              <w:t xml:space="preserve">P6963 P9679 P9714 P9715 </w:t>
            </w:r>
            <w:r w:rsidRPr="00863FB0">
              <w:rPr>
                <w:szCs w:val="16"/>
              </w:rPr>
              <w:lastRenderedPageBreak/>
              <w:t>P10892 P11509 P11513 P11514 P11531 P11544 P11550 P11555 P11571 P11574 P11576 P11577</w:t>
            </w:r>
          </w:p>
        </w:tc>
        <w:tc>
          <w:tcPr>
            <w:tcW w:w="751" w:type="dxa"/>
          </w:tcPr>
          <w:p w14:paraId="6C7A7D62" w14:textId="77777777" w:rsidR="006E25AD" w:rsidRPr="00863FB0" w:rsidRDefault="006E25AD" w:rsidP="006E25AD">
            <w:pPr>
              <w:pStyle w:val="Tabletext0"/>
              <w:rPr>
                <w:szCs w:val="16"/>
              </w:rPr>
            </w:pPr>
            <w:r w:rsidRPr="00863FB0">
              <w:rPr>
                <w:szCs w:val="16"/>
              </w:rPr>
              <w:lastRenderedPageBreak/>
              <w:t>6</w:t>
            </w:r>
          </w:p>
        </w:tc>
        <w:tc>
          <w:tcPr>
            <w:tcW w:w="751" w:type="dxa"/>
          </w:tcPr>
          <w:p w14:paraId="3229045A" w14:textId="77777777" w:rsidR="006E25AD" w:rsidRPr="00863FB0" w:rsidRDefault="006E25AD" w:rsidP="006E25AD">
            <w:pPr>
              <w:pStyle w:val="Tabletext0"/>
              <w:rPr>
                <w:szCs w:val="16"/>
              </w:rPr>
            </w:pPr>
            <w:r w:rsidRPr="00863FB0">
              <w:rPr>
                <w:szCs w:val="16"/>
              </w:rPr>
              <w:t>0</w:t>
            </w:r>
          </w:p>
        </w:tc>
        <w:tc>
          <w:tcPr>
            <w:tcW w:w="512" w:type="dxa"/>
          </w:tcPr>
          <w:p w14:paraId="6A98ABF6" w14:textId="77777777" w:rsidR="006E25AD" w:rsidRPr="00863FB0" w:rsidRDefault="006E25AD" w:rsidP="006E25AD">
            <w:pPr>
              <w:pStyle w:val="Tabletext0"/>
              <w:rPr>
                <w:szCs w:val="16"/>
              </w:rPr>
            </w:pPr>
            <w:r w:rsidRPr="00863FB0">
              <w:rPr>
                <w:szCs w:val="16"/>
              </w:rPr>
              <w:t>2</w:t>
            </w:r>
          </w:p>
        </w:tc>
        <w:tc>
          <w:tcPr>
            <w:tcW w:w="495" w:type="dxa"/>
          </w:tcPr>
          <w:p w14:paraId="7E09F034" w14:textId="77777777" w:rsidR="006E25AD" w:rsidRPr="00863FB0" w:rsidRDefault="006E25AD" w:rsidP="006E25AD">
            <w:pPr>
              <w:pStyle w:val="Tabletext0"/>
              <w:rPr>
                <w:szCs w:val="16"/>
              </w:rPr>
            </w:pPr>
          </w:p>
        </w:tc>
        <w:tc>
          <w:tcPr>
            <w:tcW w:w="886" w:type="dxa"/>
          </w:tcPr>
          <w:p w14:paraId="5E50F40C" w14:textId="77777777" w:rsidR="006E25AD" w:rsidRPr="00863FB0" w:rsidRDefault="006E25AD" w:rsidP="006E25AD">
            <w:pPr>
              <w:pStyle w:val="Tabletext0"/>
              <w:rPr>
                <w:szCs w:val="16"/>
              </w:rPr>
            </w:pPr>
          </w:p>
        </w:tc>
      </w:tr>
      <w:tr w:rsidR="002E0CE8" w:rsidRPr="00863FB0" w14:paraId="3E8518AC" w14:textId="77777777" w:rsidTr="002E0CE8">
        <w:trPr>
          <w:cantSplit w:val="0"/>
          <w:tblCellSpacing w:w="22" w:type="dxa"/>
          <w:jc w:val="left"/>
        </w:trPr>
        <w:tc>
          <w:tcPr>
            <w:tcW w:w="1901" w:type="dxa"/>
          </w:tcPr>
          <w:p w14:paraId="7DDA68DD" w14:textId="77777777" w:rsidR="006E25AD" w:rsidRPr="00863FB0" w:rsidRDefault="006E25AD" w:rsidP="006E25AD">
            <w:pPr>
              <w:pStyle w:val="Tabletext0"/>
              <w:rPr>
                <w:szCs w:val="16"/>
              </w:rPr>
            </w:pPr>
          </w:p>
        </w:tc>
        <w:tc>
          <w:tcPr>
            <w:tcW w:w="2348" w:type="dxa"/>
          </w:tcPr>
          <w:p w14:paraId="3EF5D9E6" w14:textId="77777777" w:rsidR="006E25AD" w:rsidRPr="00863FB0" w:rsidRDefault="006E25AD" w:rsidP="006E25AD">
            <w:pPr>
              <w:pStyle w:val="Tabletext0"/>
              <w:rPr>
                <w:szCs w:val="16"/>
              </w:rPr>
            </w:pPr>
          </w:p>
        </w:tc>
        <w:tc>
          <w:tcPr>
            <w:tcW w:w="1033" w:type="dxa"/>
          </w:tcPr>
          <w:p w14:paraId="78B530E1" w14:textId="77777777" w:rsidR="006E25AD" w:rsidRPr="00863FB0" w:rsidRDefault="006E25AD" w:rsidP="006E25AD">
            <w:pPr>
              <w:pStyle w:val="Tabletext0"/>
              <w:rPr>
                <w:szCs w:val="16"/>
              </w:rPr>
            </w:pPr>
          </w:p>
        </w:tc>
        <w:tc>
          <w:tcPr>
            <w:tcW w:w="404" w:type="dxa"/>
          </w:tcPr>
          <w:p w14:paraId="5A213042" w14:textId="77777777" w:rsidR="006E25AD" w:rsidRPr="00863FB0" w:rsidRDefault="006E25AD" w:rsidP="006E25AD">
            <w:pPr>
              <w:pStyle w:val="Tabletext0"/>
              <w:rPr>
                <w:szCs w:val="16"/>
              </w:rPr>
            </w:pPr>
          </w:p>
        </w:tc>
        <w:tc>
          <w:tcPr>
            <w:tcW w:w="1436" w:type="dxa"/>
          </w:tcPr>
          <w:p w14:paraId="46452C04" w14:textId="77777777" w:rsidR="006E25AD" w:rsidRPr="00863FB0" w:rsidRDefault="006E25AD" w:rsidP="006E25AD">
            <w:pPr>
              <w:pStyle w:val="Tabletext0"/>
              <w:rPr>
                <w:szCs w:val="16"/>
              </w:rPr>
            </w:pPr>
          </w:p>
        </w:tc>
        <w:tc>
          <w:tcPr>
            <w:tcW w:w="398" w:type="dxa"/>
          </w:tcPr>
          <w:p w14:paraId="66B67FB3" w14:textId="77777777" w:rsidR="006E25AD" w:rsidRPr="00863FB0" w:rsidRDefault="006E25AD" w:rsidP="006E25AD">
            <w:pPr>
              <w:pStyle w:val="Tabletext0"/>
              <w:rPr>
                <w:szCs w:val="16"/>
              </w:rPr>
            </w:pPr>
          </w:p>
        </w:tc>
        <w:tc>
          <w:tcPr>
            <w:tcW w:w="920" w:type="dxa"/>
          </w:tcPr>
          <w:p w14:paraId="024DE59A" w14:textId="77777777" w:rsidR="006E25AD" w:rsidRPr="00863FB0" w:rsidRDefault="006E25AD" w:rsidP="006E25AD">
            <w:pPr>
              <w:pStyle w:val="Tabletext0"/>
              <w:rPr>
                <w:szCs w:val="16"/>
              </w:rPr>
            </w:pPr>
            <w:r w:rsidRPr="00863FB0">
              <w:rPr>
                <w:szCs w:val="16"/>
              </w:rPr>
              <w:t>MP</w:t>
            </w:r>
          </w:p>
        </w:tc>
        <w:tc>
          <w:tcPr>
            <w:tcW w:w="1277" w:type="dxa"/>
          </w:tcPr>
          <w:p w14:paraId="016DE3D2"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w:t>
            </w:r>
            <w:r w:rsidRPr="00863FB0">
              <w:rPr>
                <w:szCs w:val="16"/>
              </w:rPr>
              <w:lastRenderedPageBreak/>
              <w:t>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6FC99C78" w14:textId="77777777" w:rsidR="006E25AD" w:rsidRPr="00863FB0" w:rsidRDefault="006E25AD" w:rsidP="006E25AD">
            <w:pPr>
              <w:pStyle w:val="Tabletext0"/>
              <w:rPr>
                <w:szCs w:val="16"/>
              </w:rPr>
            </w:pPr>
            <w:r w:rsidRPr="00863FB0">
              <w:rPr>
                <w:szCs w:val="16"/>
              </w:rPr>
              <w:lastRenderedPageBreak/>
              <w:t>P6963 P9679 P9714 P9715 P10892 P11509 P11513 P11514 P11531 P11544 P11550 P11555 P11571 P11574 P11576 P11577</w:t>
            </w:r>
          </w:p>
        </w:tc>
        <w:tc>
          <w:tcPr>
            <w:tcW w:w="751" w:type="dxa"/>
          </w:tcPr>
          <w:p w14:paraId="2484ACBD" w14:textId="77777777" w:rsidR="006E25AD" w:rsidRPr="00863FB0" w:rsidRDefault="006E25AD" w:rsidP="006E25AD">
            <w:pPr>
              <w:pStyle w:val="Tabletext0"/>
              <w:rPr>
                <w:szCs w:val="16"/>
              </w:rPr>
            </w:pPr>
            <w:r w:rsidRPr="00863FB0">
              <w:rPr>
                <w:szCs w:val="16"/>
              </w:rPr>
              <w:t>6</w:t>
            </w:r>
          </w:p>
        </w:tc>
        <w:tc>
          <w:tcPr>
            <w:tcW w:w="751" w:type="dxa"/>
          </w:tcPr>
          <w:p w14:paraId="10E38CC7" w14:textId="77777777" w:rsidR="006E25AD" w:rsidRPr="00863FB0" w:rsidRDefault="006E25AD" w:rsidP="006E25AD">
            <w:pPr>
              <w:pStyle w:val="Tabletext0"/>
              <w:rPr>
                <w:szCs w:val="16"/>
              </w:rPr>
            </w:pPr>
            <w:r w:rsidRPr="00863FB0">
              <w:rPr>
                <w:szCs w:val="16"/>
              </w:rPr>
              <w:t>0</w:t>
            </w:r>
          </w:p>
        </w:tc>
        <w:tc>
          <w:tcPr>
            <w:tcW w:w="512" w:type="dxa"/>
          </w:tcPr>
          <w:p w14:paraId="049C7807" w14:textId="77777777" w:rsidR="006E25AD" w:rsidRPr="00863FB0" w:rsidRDefault="006E25AD" w:rsidP="006E25AD">
            <w:pPr>
              <w:pStyle w:val="Tabletext0"/>
              <w:rPr>
                <w:szCs w:val="16"/>
              </w:rPr>
            </w:pPr>
            <w:r w:rsidRPr="00863FB0">
              <w:rPr>
                <w:szCs w:val="16"/>
              </w:rPr>
              <w:t>6</w:t>
            </w:r>
          </w:p>
        </w:tc>
        <w:tc>
          <w:tcPr>
            <w:tcW w:w="495" w:type="dxa"/>
          </w:tcPr>
          <w:p w14:paraId="01B54DD5" w14:textId="77777777" w:rsidR="006E25AD" w:rsidRPr="00863FB0" w:rsidRDefault="006E25AD" w:rsidP="006E25AD">
            <w:pPr>
              <w:pStyle w:val="Tabletext0"/>
              <w:rPr>
                <w:szCs w:val="16"/>
              </w:rPr>
            </w:pPr>
          </w:p>
        </w:tc>
        <w:tc>
          <w:tcPr>
            <w:tcW w:w="886" w:type="dxa"/>
          </w:tcPr>
          <w:p w14:paraId="23779B14" w14:textId="77777777" w:rsidR="006E25AD" w:rsidRPr="00863FB0" w:rsidRDefault="006E25AD" w:rsidP="006E25AD">
            <w:pPr>
              <w:pStyle w:val="Tabletext0"/>
              <w:rPr>
                <w:szCs w:val="16"/>
              </w:rPr>
            </w:pPr>
          </w:p>
        </w:tc>
      </w:tr>
      <w:tr w:rsidR="002E0CE8" w:rsidRPr="00863FB0" w14:paraId="59166303" w14:textId="77777777" w:rsidTr="002E0CE8">
        <w:trPr>
          <w:cantSplit w:val="0"/>
          <w:tblCellSpacing w:w="22" w:type="dxa"/>
          <w:jc w:val="left"/>
        </w:trPr>
        <w:tc>
          <w:tcPr>
            <w:tcW w:w="1901" w:type="dxa"/>
          </w:tcPr>
          <w:p w14:paraId="13105721" w14:textId="77777777" w:rsidR="006E25AD" w:rsidRPr="00863FB0" w:rsidRDefault="006E25AD" w:rsidP="006E25AD">
            <w:pPr>
              <w:pStyle w:val="Tabletext0"/>
              <w:rPr>
                <w:szCs w:val="16"/>
              </w:rPr>
            </w:pPr>
          </w:p>
        </w:tc>
        <w:tc>
          <w:tcPr>
            <w:tcW w:w="2348" w:type="dxa"/>
          </w:tcPr>
          <w:p w14:paraId="74EB3BE4" w14:textId="77777777" w:rsidR="006E25AD" w:rsidRPr="00863FB0" w:rsidRDefault="006E25AD" w:rsidP="006E25AD">
            <w:pPr>
              <w:pStyle w:val="Tabletext0"/>
              <w:rPr>
                <w:szCs w:val="16"/>
              </w:rPr>
            </w:pPr>
            <w:r w:rsidRPr="00863FB0">
              <w:rPr>
                <w:szCs w:val="16"/>
              </w:rPr>
              <w:t>Injection 40 mg in 0.4 mL pre-filled syringe</w:t>
            </w:r>
          </w:p>
        </w:tc>
        <w:tc>
          <w:tcPr>
            <w:tcW w:w="1033" w:type="dxa"/>
          </w:tcPr>
          <w:p w14:paraId="7F658ECA" w14:textId="77777777" w:rsidR="006E25AD" w:rsidRPr="00863FB0" w:rsidRDefault="006E25AD" w:rsidP="006E25AD">
            <w:pPr>
              <w:pStyle w:val="Tabletext0"/>
              <w:rPr>
                <w:szCs w:val="16"/>
              </w:rPr>
            </w:pPr>
            <w:r w:rsidRPr="00863FB0">
              <w:rPr>
                <w:szCs w:val="16"/>
              </w:rPr>
              <w:t>Injection</w:t>
            </w:r>
          </w:p>
        </w:tc>
        <w:tc>
          <w:tcPr>
            <w:tcW w:w="404" w:type="dxa"/>
          </w:tcPr>
          <w:p w14:paraId="7623CA0D" w14:textId="77777777" w:rsidR="006E25AD" w:rsidRPr="00863FB0" w:rsidRDefault="006E25AD" w:rsidP="006E25AD">
            <w:pPr>
              <w:pStyle w:val="Tabletext0"/>
              <w:rPr>
                <w:szCs w:val="16"/>
              </w:rPr>
            </w:pPr>
          </w:p>
        </w:tc>
        <w:tc>
          <w:tcPr>
            <w:tcW w:w="1436" w:type="dxa"/>
          </w:tcPr>
          <w:p w14:paraId="560B3980" w14:textId="77777777" w:rsidR="006E25AD" w:rsidRPr="00863FB0" w:rsidRDefault="006E25AD" w:rsidP="006E25AD">
            <w:pPr>
              <w:pStyle w:val="Tabletext0"/>
              <w:rPr>
                <w:szCs w:val="16"/>
              </w:rPr>
            </w:pPr>
            <w:r w:rsidRPr="00863FB0">
              <w:rPr>
                <w:szCs w:val="16"/>
              </w:rPr>
              <w:t>Humira</w:t>
            </w:r>
          </w:p>
        </w:tc>
        <w:tc>
          <w:tcPr>
            <w:tcW w:w="398" w:type="dxa"/>
          </w:tcPr>
          <w:p w14:paraId="07A9C92E" w14:textId="77777777" w:rsidR="006E25AD" w:rsidRPr="00863FB0" w:rsidRDefault="006E25AD" w:rsidP="006E25AD">
            <w:pPr>
              <w:pStyle w:val="Tabletext0"/>
              <w:rPr>
                <w:szCs w:val="16"/>
              </w:rPr>
            </w:pPr>
            <w:r w:rsidRPr="00863FB0">
              <w:rPr>
                <w:szCs w:val="16"/>
              </w:rPr>
              <w:t>VE</w:t>
            </w:r>
          </w:p>
        </w:tc>
        <w:tc>
          <w:tcPr>
            <w:tcW w:w="920" w:type="dxa"/>
          </w:tcPr>
          <w:p w14:paraId="1797AFD9" w14:textId="77777777" w:rsidR="006E25AD" w:rsidRPr="00863FB0" w:rsidRDefault="006E25AD" w:rsidP="006E25AD">
            <w:pPr>
              <w:pStyle w:val="Tabletext0"/>
              <w:rPr>
                <w:szCs w:val="16"/>
              </w:rPr>
            </w:pPr>
            <w:r w:rsidRPr="00863FB0">
              <w:rPr>
                <w:szCs w:val="16"/>
              </w:rPr>
              <w:t>MP</w:t>
            </w:r>
          </w:p>
        </w:tc>
        <w:tc>
          <w:tcPr>
            <w:tcW w:w="1277" w:type="dxa"/>
          </w:tcPr>
          <w:p w14:paraId="3141CBE9" w14:textId="77777777" w:rsidR="006E25AD" w:rsidRPr="00863FB0" w:rsidRDefault="006E25AD" w:rsidP="006E25AD">
            <w:pPr>
              <w:pStyle w:val="Tabletext0"/>
              <w:rPr>
                <w:szCs w:val="16"/>
              </w:rPr>
            </w:pPr>
            <w:r w:rsidRPr="00863FB0">
              <w:rPr>
                <w:szCs w:val="16"/>
              </w:rPr>
              <w:t>See Note 3</w:t>
            </w:r>
          </w:p>
        </w:tc>
        <w:tc>
          <w:tcPr>
            <w:tcW w:w="1277" w:type="dxa"/>
          </w:tcPr>
          <w:p w14:paraId="44386656" w14:textId="77777777" w:rsidR="006E25AD" w:rsidRPr="00863FB0" w:rsidRDefault="006E25AD" w:rsidP="006E25AD">
            <w:pPr>
              <w:pStyle w:val="Tabletext0"/>
              <w:rPr>
                <w:szCs w:val="16"/>
              </w:rPr>
            </w:pPr>
            <w:r w:rsidRPr="00863FB0">
              <w:rPr>
                <w:szCs w:val="16"/>
              </w:rPr>
              <w:t>See Note 3</w:t>
            </w:r>
          </w:p>
        </w:tc>
        <w:tc>
          <w:tcPr>
            <w:tcW w:w="751" w:type="dxa"/>
          </w:tcPr>
          <w:p w14:paraId="42BAD007" w14:textId="77777777" w:rsidR="006E25AD" w:rsidRPr="00863FB0" w:rsidRDefault="006E25AD" w:rsidP="006E25AD">
            <w:pPr>
              <w:pStyle w:val="Tabletext0"/>
              <w:rPr>
                <w:szCs w:val="16"/>
              </w:rPr>
            </w:pPr>
            <w:r w:rsidRPr="00863FB0">
              <w:rPr>
                <w:szCs w:val="16"/>
              </w:rPr>
              <w:t>See Note 3</w:t>
            </w:r>
          </w:p>
        </w:tc>
        <w:tc>
          <w:tcPr>
            <w:tcW w:w="751" w:type="dxa"/>
          </w:tcPr>
          <w:p w14:paraId="13CB6DC5" w14:textId="77777777" w:rsidR="006E25AD" w:rsidRPr="00863FB0" w:rsidRDefault="006E25AD" w:rsidP="006E25AD">
            <w:pPr>
              <w:pStyle w:val="Tabletext0"/>
              <w:rPr>
                <w:szCs w:val="16"/>
              </w:rPr>
            </w:pPr>
            <w:r w:rsidRPr="00863FB0">
              <w:rPr>
                <w:szCs w:val="16"/>
              </w:rPr>
              <w:t>See Note 3</w:t>
            </w:r>
          </w:p>
        </w:tc>
        <w:tc>
          <w:tcPr>
            <w:tcW w:w="512" w:type="dxa"/>
          </w:tcPr>
          <w:p w14:paraId="7E3ECE24" w14:textId="77777777" w:rsidR="006E25AD" w:rsidRPr="00863FB0" w:rsidRDefault="006E25AD" w:rsidP="006E25AD">
            <w:pPr>
              <w:pStyle w:val="Tabletext0"/>
              <w:rPr>
                <w:szCs w:val="16"/>
              </w:rPr>
            </w:pPr>
            <w:r w:rsidRPr="00863FB0">
              <w:rPr>
                <w:szCs w:val="16"/>
              </w:rPr>
              <w:t>2</w:t>
            </w:r>
          </w:p>
        </w:tc>
        <w:tc>
          <w:tcPr>
            <w:tcW w:w="495" w:type="dxa"/>
          </w:tcPr>
          <w:p w14:paraId="4A774865" w14:textId="77777777" w:rsidR="006E25AD" w:rsidRPr="00863FB0" w:rsidRDefault="006E25AD" w:rsidP="006E25AD">
            <w:pPr>
              <w:pStyle w:val="Tabletext0"/>
              <w:rPr>
                <w:szCs w:val="16"/>
              </w:rPr>
            </w:pPr>
          </w:p>
        </w:tc>
        <w:tc>
          <w:tcPr>
            <w:tcW w:w="886" w:type="dxa"/>
          </w:tcPr>
          <w:p w14:paraId="5D211458" w14:textId="77777777" w:rsidR="006E25AD" w:rsidRPr="00863FB0" w:rsidRDefault="006E25AD" w:rsidP="006E25AD">
            <w:pPr>
              <w:pStyle w:val="Tabletext0"/>
              <w:rPr>
                <w:szCs w:val="16"/>
              </w:rPr>
            </w:pPr>
            <w:r w:rsidRPr="00863FB0">
              <w:rPr>
                <w:szCs w:val="16"/>
              </w:rPr>
              <w:t>C(100)</w:t>
            </w:r>
          </w:p>
        </w:tc>
      </w:tr>
      <w:tr w:rsidR="002E0CE8" w:rsidRPr="00863FB0" w14:paraId="7CA0ED72" w14:textId="77777777" w:rsidTr="002E0CE8">
        <w:trPr>
          <w:cantSplit w:val="0"/>
          <w:tblCellSpacing w:w="22" w:type="dxa"/>
          <w:jc w:val="left"/>
        </w:trPr>
        <w:tc>
          <w:tcPr>
            <w:tcW w:w="1901" w:type="dxa"/>
          </w:tcPr>
          <w:p w14:paraId="4AE14B46" w14:textId="77777777" w:rsidR="006E25AD" w:rsidRPr="00863FB0" w:rsidRDefault="006E25AD" w:rsidP="006E25AD">
            <w:pPr>
              <w:pStyle w:val="Tabletext0"/>
              <w:rPr>
                <w:szCs w:val="16"/>
              </w:rPr>
            </w:pPr>
          </w:p>
        </w:tc>
        <w:tc>
          <w:tcPr>
            <w:tcW w:w="2348" w:type="dxa"/>
          </w:tcPr>
          <w:p w14:paraId="40118676" w14:textId="77777777" w:rsidR="006E25AD" w:rsidRPr="00863FB0" w:rsidRDefault="006E25AD" w:rsidP="006E25AD">
            <w:pPr>
              <w:pStyle w:val="Tabletext0"/>
              <w:rPr>
                <w:szCs w:val="16"/>
              </w:rPr>
            </w:pPr>
          </w:p>
        </w:tc>
        <w:tc>
          <w:tcPr>
            <w:tcW w:w="1033" w:type="dxa"/>
          </w:tcPr>
          <w:p w14:paraId="7B602206" w14:textId="77777777" w:rsidR="006E25AD" w:rsidRPr="00863FB0" w:rsidRDefault="006E25AD" w:rsidP="006E25AD">
            <w:pPr>
              <w:pStyle w:val="Tabletext0"/>
              <w:rPr>
                <w:szCs w:val="16"/>
              </w:rPr>
            </w:pPr>
          </w:p>
        </w:tc>
        <w:tc>
          <w:tcPr>
            <w:tcW w:w="404" w:type="dxa"/>
          </w:tcPr>
          <w:p w14:paraId="3206331F" w14:textId="77777777" w:rsidR="006E25AD" w:rsidRPr="00863FB0" w:rsidRDefault="006E25AD" w:rsidP="006E25AD">
            <w:pPr>
              <w:pStyle w:val="Tabletext0"/>
              <w:rPr>
                <w:szCs w:val="16"/>
              </w:rPr>
            </w:pPr>
          </w:p>
        </w:tc>
        <w:tc>
          <w:tcPr>
            <w:tcW w:w="1436" w:type="dxa"/>
          </w:tcPr>
          <w:p w14:paraId="32E3F851" w14:textId="77777777" w:rsidR="006E25AD" w:rsidRPr="00863FB0" w:rsidRDefault="006E25AD" w:rsidP="006E25AD">
            <w:pPr>
              <w:pStyle w:val="Tabletext0"/>
              <w:rPr>
                <w:szCs w:val="16"/>
              </w:rPr>
            </w:pPr>
          </w:p>
        </w:tc>
        <w:tc>
          <w:tcPr>
            <w:tcW w:w="398" w:type="dxa"/>
          </w:tcPr>
          <w:p w14:paraId="6EB9FCE9" w14:textId="77777777" w:rsidR="006E25AD" w:rsidRPr="00863FB0" w:rsidRDefault="006E25AD" w:rsidP="006E25AD">
            <w:pPr>
              <w:pStyle w:val="Tabletext0"/>
              <w:rPr>
                <w:szCs w:val="16"/>
              </w:rPr>
            </w:pPr>
          </w:p>
        </w:tc>
        <w:tc>
          <w:tcPr>
            <w:tcW w:w="920" w:type="dxa"/>
          </w:tcPr>
          <w:p w14:paraId="70286D67" w14:textId="77777777" w:rsidR="006E25AD" w:rsidRPr="00863FB0" w:rsidRDefault="006E25AD" w:rsidP="006E25AD">
            <w:pPr>
              <w:pStyle w:val="Tabletext0"/>
              <w:rPr>
                <w:szCs w:val="16"/>
              </w:rPr>
            </w:pPr>
            <w:r w:rsidRPr="00863FB0">
              <w:rPr>
                <w:szCs w:val="16"/>
              </w:rPr>
              <w:t>MP</w:t>
            </w:r>
          </w:p>
        </w:tc>
        <w:tc>
          <w:tcPr>
            <w:tcW w:w="1277" w:type="dxa"/>
          </w:tcPr>
          <w:p w14:paraId="59FA04DF"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C11518 C11531 C11538 C11541 C11542 C11544 C11545 C11547 C11548 C11550 C11551 C11552 C11555 C11560 C11569 C11571 C11572 </w:t>
            </w:r>
            <w:r w:rsidRPr="00863FB0">
              <w:rPr>
                <w:szCs w:val="16"/>
              </w:rPr>
              <w:lastRenderedPageBreak/>
              <w:t>C11574 C11576 C11577 C11587 C11591 C11593 C11594 C11602 C11603 C11609 C11618</w:t>
            </w:r>
          </w:p>
        </w:tc>
        <w:tc>
          <w:tcPr>
            <w:tcW w:w="1277" w:type="dxa"/>
          </w:tcPr>
          <w:p w14:paraId="6799D3F9" w14:textId="77777777" w:rsidR="006E25AD" w:rsidRPr="00863FB0" w:rsidRDefault="006E25AD" w:rsidP="006E25AD">
            <w:pPr>
              <w:pStyle w:val="Tabletext0"/>
              <w:rPr>
                <w:szCs w:val="16"/>
              </w:rPr>
            </w:pPr>
            <w:r w:rsidRPr="00863FB0">
              <w:rPr>
                <w:szCs w:val="16"/>
              </w:rPr>
              <w:lastRenderedPageBreak/>
              <w:t>P9798</w:t>
            </w:r>
          </w:p>
        </w:tc>
        <w:tc>
          <w:tcPr>
            <w:tcW w:w="751" w:type="dxa"/>
          </w:tcPr>
          <w:p w14:paraId="1365E60E" w14:textId="77777777" w:rsidR="006E25AD" w:rsidRPr="00863FB0" w:rsidRDefault="006E25AD" w:rsidP="006E25AD">
            <w:pPr>
              <w:pStyle w:val="Tabletext0"/>
              <w:rPr>
                <w:szCs w:val="16"/>
              </w:rPr>
            </w:pPr>
            <w:r w:rsidRPr="00863FB0">
              <w:rPr>
                <w:szCs w:val="16"/>
              </w:rPr>
              <w:t>2</w:t>
            </w:r>
          </w:p>
        </w:tc>
        <w:tc>
          <w:tcPr>
            <w:tcW w:w="751" w:type="dxa"/>
          </w:tcPr>
          <w:p w14:paraId="47375E75" w14:textId="77777777" w:rsidR="006E25AD" w:rsidRPr="00863FB0" w:rsidRDefault="006E25AD" w:rsidP="006E25AD">
            <w:pPr>
              <w:pStyle w:val="Tabletext0"/>
              <w:rPr>
                <w:szCs w:val="16"/>
              </w:rPr>
            </w:pPr>
            <w:r w:rsidRPr="00863FB0">
              <w:rPr>
                <w:szCs w:val="16"/>
              </w:rPr>
              <w:t>0</w:t>
            </w:r>
          </w:p>
        </w:tc>
        <w:tc>
          <w:tcPr>
            <w:tcW w:w="512" w:type="dxa"/>
          </w:tcPr>
          <w:p w14:paraId="322F9143" w14:textId="77777777" w:rsidR="006E25AD" w:rsidRPr="00863FB0" w:rsidRDefault="006E25AD" w:rsidP="006E25AD">
            <w:pPr>
              <w:pStyle w:val="Tabletext0"/>
              <w:rPr>
                <w:szCs w:val="16"/>
              </w:rPr>
            </w:pPr>
            <w:r w:rsidRPr="00863FB0">
              <w:rPr>
                <w:szCs w:val="16"/>
              </w:rPr>
              <w:t>2</w:t>
            </w:r>
          </w:p>
        </w:tc>
        <w:tc>
          <w:tcPr>
            <w:tcW w:w="495" w:type="dxa"/>
          </w:tcPr>
          <w:p w14:paraId="65E47A40" w14:textId="77777777" w:rsidR="006E25AD" w:rsidRPr="00863FB0" w:rsidRDefault="006E25AD" w:rsidP="006E25AD">
            <w:pPr>
              <w:pStyle w:val="Tabletext0"/>
              <w:rPr>
                <w:szCs w:val="16"/>
              </w:rPr>
            </w:pPr>
          </w:p>
        </w:tc>
        <w:tc>
          <w:tcPr>
            <w:tcW w:w="886" w:type="dxa"/>
          </w:tcPr>
          <w:p w14:paraId="0932CAF6" w14:textId="77777777" w:rsidR="006E25AD" w:rsidRPr="00863FB0" w:rsidRDefault="006E25AD" w:rsidP="006E25AD">
            <w:pPr>
              <w:pStyle w:val="Tabletext0"/>
              <w:rPr>
                <w:szCs w:val="16"/>
              </w:rPr>
            </w:pPr>
          </w:p>
        </w:tc>
      </w:tr>
      <w:tr w:rsidR="002E0CE8" w:rsidRPr="00863FB0" w14:paraId="44453CC8" w14:textId="77777777" w:rsidTr="002E0CE8">
        <w:trPr>
          <w:cantSplit w:val="0"/>
          <w:tblCellSpacing w:w="22" w:type="dxa"/>
          <w:jc w:val="left"/>
        </w:trPr>
        <w:tc>
          <w:tcPr>
            <w:tcW w:w="1901" w:type="dxa"/>
          </w:tcPr>
          <w:p w14:paraId="44C22374" w14:textId="77777777" w:rsidR="006E25AD" w:rsidRPr="00863FB0" w:rsidRDefault="006E25AD" w:rsidP="006E25AD">
            <w:pPr>
              <w:pStyle w:val="Tabletext0"/>
              <w:rPr>
                <w:szCs w:val="16"/>
              </w:rPr>
            </w:pPr>
          </w:p>
        </w:tc>
        <w:tc>
          <w:tcPr>
            <w:tcW w:w="2348" w:type="dxa"/>
          </w:tcPr>
          <w:p w14:paraId="66D6E87D" w14:textId="77777777" w:rsidR="006E25AD" w:rsidRPr="00863FB0" w:rsidRDefault="006E25AD" w:rsidP="006E25AD">
            <w:pPr>
              <w:pStyle w:val="Tabletext0"/>
              <w:rPr>
                <w:szCs w:val="16"/>
              </w:rPr>
            </w:pPr>
          </w:p>
        </w:tc>
        <w:tc>
          <w:tcPr>
            <w:tcW w:w="1033" w:type="dxa"/>
          </w:tcPr>
          <w:p w14:paraId="5DA1EAF6" w14:textId="77777777" w:rsidR="006E25AD" w:rsidRPr="00863FB0" w:rsidRDefault="006E25AD" w:rsidP="006E25AD">
            <w:pPr>
              <w:pStyle w:val="Tabletext0"/>
              <w:rPr>
                <w:szCs w:val="16"/>
              </w:rPr>
            </w:pPr>
          </w:p>
        </w:tc>
        <w:tc>
          <w:tcPr>
            <w:tcW w:w="404" w:type="dxa"/>
          </w:tcPr>
          <w:p w14:paraId="27BFBA42" w14:textId="77777777" w:rsidR="006E25AD" w:rsidRPr="00863FB0" w:rsidRDefault="006E25AD" w:rsidP="006E25AD">
            <w:pPr>
              <w:pStyle w:val="Tabletext0"/>
              <w:rPr>
                <w:szCs w:val="16"/>
              </w:rPr>
            </w:pPr>
          </w:p>
        </w:tc>
        <w:tc>
          <w:tcPr>
            <w:tcW w:w="1436" w:type="dxa"/>
          </w:tcPr>
          <w:p w14:paraId="0159361F" w14:textId="77777777" w:rsidR="006E25AD" w:rsidRPr="00863FB0" w:rsidRDefault="006E25AD" w:rsidP="006E25AD">
            <w:pPr>
              <w:pStyle w:val="Tabletext0"/>
              <w:rPr>
                <w:szCs w:val="16"/>
              </w:rPr>
            </w:pPr>
          </w:p>
        </w:tc>
        <w:tc>
          <w:tcPr>
            <w:tcW w:w="398" w:type="dxa"/>
          </w:tcPr>
          <w:p w14:paraId="567DE2F5" w14:textId="77777777" w:rsidR="006E25AD" w:rsidRPr="00863FB0" w:rsidRDefault="006E25AD" w:rsidP="006E25AD">
            <w:pPr>
              <w:pStyle w:val="Tabletext0"/>
              <w:rPr>
                <w:szCs w:val="16"/>
              </w:rPr>
            </w:pPr>
          </w:p>
        </w:tc>
        <w:tc>
          <w:tcPr>
            <w:tcW w:w="920" w:type="dxa"/>
          </w:tcPr>
          <w:p w14:paraId="3678A47A" w14:textId="77777777" w:rsidR="006E25AD" w:rsidRPr="00863FB0" w:rsidRDefault="006E25AD" w:rsidP="006E25AD">
            <w:pPr>
              <w:pStyle w:val="Tabletext0"/>
              <w:rPr>
                <w:szCs w:val="16"/>
              </w:rPr>
            </w:pPr>
            <w:r w:rsidRPr="00863FB0">
              <w:rPr>
                <w:szCs w:val="16"/>
              </w:rPr>
              <w:t>MP</w:t>
            </w:r>
          </w:p>
        </w:tc>
        <w:tc>
          <w:tcPr>
            <w:tcW w:w="1277" w:type="dxa"/>
          </w:tcPr>
          <w:p w14:paraId="4D4AA899" w14:textId="77777777" w:rsidR="006E25AD" w:rsidRPr="00863FB0" w:rsidRDefault="006E25AD" w:rsidP="006E25AD">
            <w:pPr>
              <w:pStyle w:val="Tabletext0"/>
              <w:rPr>
                <w:szCs w:val="16"/>
              </w:rPr>
            </w:pPr>
            <w:r w:rsidRPr="00863FB0">
              <w:rPr>
                <w:szCs w:val="16"/>
              </w:rPr>
              <w:t>C6696 C8608 C8627 C8631 C8638 C8678 C8702 C9063 C9064 C9069 C9078 C9155 C9380 C9386 C9409 C9414 C9428 C9429 C9431 C9498 C9503 C9564 C9679 C9714 C9715 C9717 C9798 C11089 C11096 C11107 C11113 C11122 C11138 C11154 C11509 C11513 C11514 C11518 C11531 C11538 C11541 C11542 C11544 C11545 C11547 C11548 C11550 C11551 C11552 C11555 C11560 C11569 C11571 C11572 C11574 C11576 C11577 C11587 C11591 C11593 C11594 C11602 C11603 C11609 C11618</w:t>
            </w:r>
          </w:p>
        </w:tc>
        <w:tc>
          <w:tcPr>
            <w:tcW w:w="1277" w:type="dxa"/>
          </w:tcPr>
          <w:p w14:paraId="4432CBF9" w14:textId="77777777" w:rsidR="006E25AD" w:rsidRPr="00863FB0" w:rsidRDefault="006E25AD" w:rsidP="006E25AD">
            <w:pPr>
              <w:pStyle w:val="Tabletext0"/>
              <w:rPr>
                <w:szCs w:val="16"/>
              </w:rPr>
            </w:pPr>
            <w:r w:rsidRPr="00863FB0">
              <w:rPr>
                <w:szCs w:val="16"/>
              </w:rPr>
              <w:t>P9679 P9714 P9715 P11509 P11513 P11514 P11531 P11544 P11550 P11555 P11571 P11574 P11576 P11577</w:t>
            </w:r>
          </w:p>
        </w:tc>
        <w:tc>
          <w:tcPr>
            <w:tcW w:w="751" w:type="dxa"/>
          </w:tcPr>
          <w:p w14:paraId="6BC7F9DA" w14:textId="77777777" w:rsidR="006E25AD" w:rsidRPr="00863FB0" w:rsidRDefault="006E25AD" w:rsidP="006E25AD">
            <w:pPr>
              <w:pStyle w:val="Tabletext0"/>
              <w:rPr>
                <w:szCs w:val="16"/>
              </w:rPr>
            </w:pPr>
            <w:r w:rsidRPr="00863FB0">
              <w:rPr>
                <w:szCs w:val="16"/>
              </w:rPr>
              <w:t>2</w:t>
            </w:r>
          </w:p>
        </w:tc>
        <w:tc>
          <w:tcPr>
            <w:tcW w:w="751" w:type="dxa"/>
          </w:tcPr>
          <w:p w14:paraId="71C91DB3" w14:textId="77777777" w:rsidR="006E25AD" w:rsidRPr="00863FB0" w:rsidRDefault="006E25AD" w:rsidP="006E25AD">
            <w:pPr>
              <w:pStyle w:val="Tabletext0"/>
              <w:rPr>
                <w:szCs w:val="16"/>
              </w:rPr>
            </w:pPr>
            <w:r w:rsidRPr="00863FB0">
              <w:rPr>
                <w:szCs w:val="16"/>
              </w:rPr>
              <w:t>2</w:t>
            </w:r>
          </w:p>
        </w:tc>
        <w:tc>
          <w:tcPr>
            <w:tcW w:w="512" w:type="dxa"/>
          </w:tcPr>
          <w:p w14:paraId="4B853F75" w14:textId="77777777" w:rsidR="006E25AD" w:rsidRPr="00863FB0" w:rsidRDefault="006E25AD" w:rsidP="006E25AD">
            <w:pPr>
              <w:pStyle w:val="Tabletext0"/>
              <w:rPr>
                <w:szCs w:val="16"/>
              </w:rPr>
            </w:pPr>
            <w:r w:rsidRPr="00863FB0">
              <w:rPr>
                <w:szCs w:val="16"/>
              </w:rPr>
              <w:t>2</w:t>
            </w:r>
          </w:p>
        </w:tc>
        <w:tc>
          <w:tcPr>
            <w:tcW w:w="495" w:type="dxa"/>
          </w:tcPr>
          <w:p w14:paraId="51E046D7" w14:textId="77777777" w:rsidR="006E25AD" w:rsidRPr="00863FB0" w:rsidRDefault="006E25AD" w:rsidP="006E25AD">
            <w:pPr>
              <w:pStyle w:val="Tabletext0"/>
              <w:rPr>
                <w:szCs w:val="16"/>
              </w:rPr>
            </w:pPr>
          </w:p>
        </w:tc>
        <w:tc>
          <w:tcPr>
            <w:tcW w:w="886" w:type="dxa"/>
          </w:tcPr>
          <w:p w14:paraId="240A900E" w14:textId="77777777" w:rsidR="006E25AD" w:rsidRPr="00863FB0" w:rsidRDefault="006E25AD" w:rsidP="006E25AD">
            <w:pPr>
              <w:pStyle w:val="Tabletext0"/>
              <w:rPr>
                <w:szCs w:val="16"/>
              </w:rPr>
            </w:pPr>
          </w:p>
        </w:tc>
      </w:tr>
      <w:tr w:rsidR="002E0CE8" w:rsidRPr="00863FB0" w14:paraId="2EC22568" w14:textId="77777777" w:rsidTr="002E0CE8">
        <w:trPr>
          <w:cantSplit w:val="0"/>
          <w:tblCellSpacing w:w="22" w:type="dxa"/>
          <w:jc w:val="left"/>
        </w:trPr>
        <w:tc>
          <w:tcPr>
            <w:tcW w:w="1901" w:type="dxa"/>
          </w:tcPr>
          <w:p w14:paraId="2F399A60" w14:textId="77777777" w:rsidR="006E25AD" w:rsidRPr="00863FB0" w:rsidRDefault="006E25AD" w:rsidP="006E25AD">
            <w:pPr>
              <w:pStyle w:val="Tabletext0"/>
              <w:rPr>
                <w:szCs w:val="16"/>
              </w:rPr>
            </w:pPr>
          </w:p>
        </w:tc>
        <w:tc>
          <w:tcPr>
            <w:tcW w:w="2348" w:type="dxa"/>
          </w:tcPr>
          <w:p w14:paraId="4FE426EC" w14:textId="77777777" w:rsidR="006E25AD" w:rsidRPr="00863FB0" w:rsidRDefault="006E25AD" w:rsidP="006E25AD">
            <w:pPr>
              <w:pStyle w:val="Tabletext0"/>
              <w:rPr>
                <w:szCs w:val="16"/>
              </w:rPr>
            </w:pPr>
          </w:p>
        </w:tc>
        <w:tc>
          <w:tcPr>
            <w:tcW w:w="1033" w:type="dxa"/>
          </w:tcPr>
          <w:p w14:paraId="7EB60199" w14:textId="77777777" w:rsidR="006E25AD" w:rsidRPr="00863FB0" w:rsidRDefault="006E25AD" w:rsidP="006E25AD">
            <w:pPr>
              <w:pStyle w:val="Tabletext0"/>
              <w:rPr>
                <w:szCs w:val="16"/>
              </w:rPr>
            </w:pPr>
          </w:p>
        </w:tc>
        <w:tc>
          <w:tcPr>
            <w:tcW w:w="404" w:type="dxa"/>
          </w:tcPr>
          <w:p w14:paraId="276850EE" w14:textId="77777777" w:rsidR="006E25AD" w:rsidRPr="00863FB0" w:rsidRDefault="006E25AD" w:rsidP="006E25AD">
            <w:pPr>
              <w:pStyle w:val="Tabletext0"/>
              <w:rPr>
                <w:szCs w:val="16"/>
              </w:rPr>
            </w:pPr>
          </w:p>
        </w:tc>
        <w:tc>
          <w:tcPr>
            <w:tcW w:w="1436" w:type="dxa"/>
          </w:tcPr>
          <w:p w14:paraId="67F58829" w14:textId="77777777" w:rsidR="006E25AD" w:rsidRPr="00863FB0" w:rsidRDefault="006E25AD" w:rsidP="006E25AD">
            <w:pPr>
              <w:pStyle w:val="Tabletext0"/>
              <w:rPr>
                <w:szCs w:val="16"/>
              </w:rPr>
            </w:pPr>
          </w:p>
        </w:tc>
        <w:tc>
          <w:tcPr>
            <w:tcW w:w="398" w:type="dxa"/>
          </w:tcPr>
          <w:p w14:paraId="51757498" w14:textId="77777777" w:rsidR="006E25AD" w:rsidRPr="00863FB0" w:rsidRDefault="006E25AD" w:rsidP="006E25AD">
            <w:pPr>
              <w:pStyle w:val="Tabletext0"/>
              <w:rPr>
                <w:szCs w:val="16"/>
              </w:rPr>
            </w:pPr>
          </w:p>
        </w:tc>
        <w:tc>
          <w:tcPr>
            <w:tcW w:w="920" w:type="dxa"/>
          </w:tcPr>
          <w:p w14:paraId="2206D40C" w14:textId="77777777" w:rsidR="006E25AD" w:rsidRPr="00863FB0" w:rsidRDefault="006E25AD" w:rsidP="006E25AD">
            <w:pPr>
              <w:pStyle w:val="Tabletext0"/>
              <w:rPr>
                <w:szCs w:val="16"/>
              </w:rPr>
            </w:pPr>
            <w:r w:rsidRPr="00863FB0">
              <w:rPr>
                <w:szCs w:val="16"/>
              </w:rPr>
              <w:t>MP</w:t>
            </w:r>
          </w:p>
        </w:tc>
        <w:tc>
          <w:tcPr>
            <w:tcW w:w="1277" w:type="dxa"/>
          </w:tcPr>
          <w:p w14:paraId="7B018841"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w:t>
            </w:r>
            <w:r w:rsidRPr="00863FB0">
              <w:rPr>
                <w:szCs w:val="16"/>
              </w:rPr>
              <w:lastRenderedPageBreak/>
              <w:t>C9431 C9498 C9503 C9564 C9679 C9714 C9715 C9717 C9798 C11089 C11096 C11107 C11113 C11122 C11138 C11154 C11509 C11513 C11514 C11518 C11531 C11538 C11541 C11542 C11544 C11545 C11547 C11548 C11550 C11551 C11552 C11555 C11560 C11569 C11571 C11572 C11574 C11576 C11577 C11587 C11591 C11593 C11594 C11602 C11603 C11609 C11618</w:t>
            </w:r>
          </w:p>
        </w:tc>
        <w:tc>
          <w:tcPr>
            <w:tcW w:w="1277" w:type="dxa"/>
          </w:tcPr>
          <w:p w14:paraId="04D512CA" w14:textId="77777777" w:rsidR="006E25AD" w:rsidRPr="00863FB0" w:rsidRDefault="006E25AD" w:rsidP="006E25AD">
            <w:pPr>
              <w:pStyle w:val="Tabletext0"/>
              <w:rPr>
                <w:szCs w:val="16"/>
              </w:rPr>
            </w:pPr>
            <w:r w:rsidRPr="00863FB0">
              <w:rPr>
                <w:szCs w:val="16"/>
              </w:rPr>
              <w:lastRenderedPageBreak/>
              <w:t>P8631 P8638 P8678 P8702 P9064 P9069 P9078 P9155 P9386 P9409 P9414 P9428 P9429 P9498 P9503 P9564</w:t>
            </w:r>
          </w:p>
        </w:tc>
        <w:tc>
          <w:tcPr>
            <w:tcW w:w="751" w:type="dxa"/>
          </w:tcPr>
          <w:p w14:paraId="7D3E7585" w14:textId="77777777" w:rsidR="006E25AD" w:rsidRPr="00863FB0" w:rsidRDefault="006E25AD" w:rsidP="006E25AD">
            <w:pPr>
              <w:pStyle w:val="Tabletext0"/>
              <w:rPr>
                <w:szCs w:val="16"/>
              </w:rPr>
            </w:pPr>
            <w:r w:rsidRPr="00863FB0">
              <w:rPr>
                <w:szCs w:val="16"/>
              </w:rPr>
              <w:t>2</w:t>
            </w:r>
          </w:p>
        </w:tc>
        <w:tc>
          <w:tcPr>
            <w:tcW w:w="751" w:type="dxa"/>
          </w:tcPr>
          <w:p w14:paraId="602F5A9D" w14:textId="77777777" w:rsidR="006E25AD" w:rsidRPr="00863FB0" w:rsidRDefault="006E25AD" w:rsidP="006E25AD">
            <w:pPr>
              <w:pStyle w:val="Tabletext0"/>
              <w:rPr>
                <w:szCs w:val="16"/>
              </w:rPr>
            </w:pPr>
            <w:r w:rsidRPr="00863FB0">
              <w:rPr>
                <w:szCs w:val="16"/>
              </w:rPr>
              <w:t>3</w:t>
            </w:r>
          </w:p>
        </w:tc>
        <w:tc>
          <w:tcPr>
            <w:tcW w:w="512" w:type="dxa"/>
          </w:tcPr>
          <w:p w14:paraId="13B41713" w14:textId="77777777" w:rsidR="006E25AD" w:rsidRPr="00863FB0" w:rsidRDefault="006E25AD" w:rsidP="006E25AD">
            <w:pPr>
              <w:pStyle w:val="Tabletext0"/>
              <w:rPr>
                <w:szCs w:val="16"/>
              </w:rPr>
            </w:pPr>
            <w:r w:rsidRPr="00863FB0">
              <w:rPr>
                <w:szCs w:val="16"/>
              </w:rPr>
              <w:t>2</w:t>
            </w:r>
          </w:p>
        </w:tc>
        <w:tc>
          <w:tcPr>
            <w:tcW w:w="495" w:type="dxa"/>
          </w:tcPr>
          <w:p w14:paraId="7EE5E5CD" w14:textId="77777777" w:rsidR="006E25AD" w:rsidRPr="00863FB0" w:rsidRDefault="006E25AD" w:rsidP="006E25AD">
            <w:pPr>
              <w:pStyle w:val="Tabletext0"/>
              <w:rPr>
                <w:szCs w:val="16"/>
              </w:rPr>
            </w:pPr>
          </w:p>
        </w:tc>
        <w:tc>
          <w:tcPr>
            <w:tcW w:w="886" w:type="dxa"/>
          </w:tcPr>
          <w:p w14:paraId="54ADE8A0" w14:textId="77777777" w:rsidR="006E25AD" w:rsidRPr="00863FB0" w:rsidRDefault="006E25AD" w:rsidP="006E25AD">
            <w:pPr>
              <w:pStyle w:val="Tabletext0"/>
              <w:rPr>
                <w:szCs w:val="16"/>
              </w:rPr>
            </w:pPr>
          </w:p>
        </w:tc>
      </w:tr>
      <w:tr w:rsidR="002E0CE8" w:rsidRPr="00863FB0" w14:paraId="692CD91F" w14:textId="77777777" w:rsidTr="002E0CE8">
        <w:trPr>
          <w:cantSplit w:val="0"/>
          <w:tblCellSpacing w:w="22" w:type="dxa"/>
          <w:jc w:val="left"/>
        </w:trPr>
        <w:tc>
          <w:tcPr>
            <w:tcW w:w="1901" w:type="dxa"/>
          </w:tcPr>
          <w:p w14:paraId="6921D41B" w14:textId="77777777" w:rsidR="006E25AD" w:rsidRPr="00863FB0" w:rsidRDefault="006E25AD" w:rsidP="006E25AD">
            <w:pPr>
              <w:pStyle w:val="Tabletext0"/>
              <w:rPr>
                <w:szCs w:val="16"/>
              </w:rPr>
            </w:pPr>
          </w:p>
        </w:tc>
        <w:tc>
          <w:tcPr>
            <w:tcW w:w="2348" w:type="dxa"/>
          </w:tcPr>
          <w:p w14:paraId="51D2FB08" w14:textId="77777777" w:rsidR="006E25AD" w:rsidRPr="00863FB0" w:rsidRDefault="006E25AD" w:rsidP="006E25AD">
            <w:pPr>
              <w:pStyle w:val="Tabletext0"/>
              <w:rPr>
                <w:szCs w:val="16"/>
              </w:rPr>
            </w:pPr>
          </w:p>
        </w:tc>
        <w:tc>
          <w:tcPr>
            <w:tcW w:w="1033" w:type="dxa"/>
          </w:tcPr>
          <w:p w14:paraId="25F538FA" w14:textId="77777777" w:rsidR="006E25AD" w:rsidRPr="00863FB0" w:rsidRDefault="006E25AD" w:rsidP="006E25AD">
            <w:pPr>
              <w:pStyle w:val="Tabletext0"/>
              <w:rPr>
                <w:szCs w:val="16"/>
              </w:rPr>
            </w:pPr>
          </w:p>
        </w:tc>
        <w:tc>
          <w:tcPr>
            <w:tcW w:w="404" w:type="dxa"/>
          </w:tcPr>
          <w:p w14:paraId="4B9784D8" w14:textId="77777777" w:rsidR="006E25AD" w:rsidRPr="00863FB0" w:rsidRDefault="006E25AD" w:rsidP="006E25AD">
            <w:pPr>
              <w:pStyle w:val="Tabletext0"/>
              <w:rPr>
                <w:szCs w:val="16"/>
              </w:rPr>
            </w:pPr>
          </w:p>
        </w:tc>
        <w:tc>
          <w:tcPr>
            <w:tcW w:w="1436" w:type="dxa"/>
          </w:tcPr>
          <w:p w14:paraId="0ED02AE3" w14:textId="77777777" w:rsidR="006E25AD" w:rsidRPr="00863FB0" w:rsidRDefault="006E25AD" w:rsidP="006E25AD">
            <w:pPr>
              <w:pStyle w:val="Tabletext0"/>
              <w:rPr>
                <w:szCs w:val="16"/>
              </w:rPr>
            </w:pPr>
          </w:p>
        </w:tc>
        <w:tc>
          <w:tcPr>
            <w:tcW w:w="398" w:type="dxa"/>
          </w:tcPr>
          <w:p w14:paraId="630A06D4" w14:textId="77777777" w:rsidR="006E25AD" w:rsidRPr="00863FB0" w:rsidRDefault="006E25AD" w:rsidP="006E25AD">
            <w:pPr>
              <w:pStyle w:val="Tabletext0"/>
              <w:rPr>
                <w:szCs w:val="16"/>
              </w:rPr>
            </w:pPr>
          </w:p>
        </w:tc>
        <w:tc>
          <w:tcPr>
            <w:tcW w:w="920" w:type="dxa"/>
          </w:tcPr>
          <w:p w14:paraId="12B4CDFB" w14:textId="77777777" w:rsidR="006E25AD" w:rsidRPr="00863FB0" w:rsidRDefault="006E25AD" w:rsidP="006E25AD">
            <w:pPr>
              <w:pStyle w:val="Tabletext0"/>
              <w:rPr>
                <w:szCs w:val="16"/>
              </w:rPr>
            </w:pPr>
            <w:r w:rsidRPr="00863FB0">
              <w:rPr>
                <w:szCs w:val="16"/>
              </w:rPr>
              <w:t>MP</w:t>
            </w:r>
          </w:p>
        </w:tc>
        <w:tc>
          <w:tcPr>
            <w:tcW w:w="1277" w:type="dxa"/>
          </w:tcPr>
          <w:p w14:paraId="3D4EDD4B"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C11518 C11531 C11538 C11541 C11542 C11544 C11545 C11547 C11548 C11550 C11551 C11552 C11555 </w:t>
            </w:r>
            <w:r w:rsidRPr="00863FB0">
              <w:rPr>
                <w:szCs w:val="16"/>
              </w:rPr>
              <w:lastRenderedPageBreak/>
              <w:t>C11560 C11569 C11571 C11572 C11574 C11576 C11577 C11587 C11591 C11593 C11594 C11602 C11603 C11609 C11618</w:t>
            </w:r>
          </w:p>
        </w:tc>
        <w:tc>
          <w:tcPr>
            <w:tcW w:w="1277" w:type="dxa"/>
          </w:tcPr>
          <w:p w14:paraId="158C4830" w14:textId="77777777" w:rsidR="006E25AD" w:rsidRPr="00863FB0" w:rsidRDefault="006E25AD" w:rsidP="006E25AD">
            <w:pPr>
              <w:pStyle w:val="Tabletext0"/>
              <w:rPr>
                <w:szCs w:val="16"/>
              </w:rPr>
            </w:pPr>
            <w:r w:rsidRPr="00863FB0">
              <w:rPr>
                <w:szCs w:val="16"/>
              </w:rPr>
              <w:lastRenderedPageBreak/>
              <w:t>P11089 P11096 P11107 P11113 P11122 P11138 P11154</w:t>
            </w:r>
          </w:p>
        </w:tc>
        <w:tc>
          <w:tcPr>
            <w:tcW w:w="751" w:type="dxa"/>
          </w:tcPr>
          <w:p w14:paraId="41BA06EB" w14:textId="77777777" w:rsidR="006E25AD" w:rsidRPr="00863FB0" w:rsidRDefault="006E25AD" w:rsidP="006E25AD">
            <w:pPr>
              <w:pStyle w:val="Tabletext0"/>
              <w:rPr>
                <w:szCs w:val="16"/>
              </w:rPr>
            </w:pPr>
            <w:r w:rsidRPr="00863FB0">
              <w:rPr>
                <w:szCs w:val="16"/>
              </w:rPr>
              <w:t>2</w:t>
            </w:r>
          </w:p>
        </w:tc>
        <w:tc>
          <w:tcPr>
            <w:tcW w:w="751" w:type="dxa"/>
          </w:tcPr>
          <w:p w14:paraId="18A84907" w14:textId="77777777" w:rsidR="006E25AD" w:rsidRPr="00863FB0" w:rsidRDefault="006E25AD" w:rsidP="006E25AD">
            <w:pPr>
              <w:pStyle w:val="Tabletext0"/>
              <w:rPr>
                <w:szCs w:val="16"/>
              </w:rPr>
            </w:pPr>
            <w:r w:rsidRPr="00863FB0">
              <w:rPr>
                <w:szCs w:val="16"/>
              </w:rPr>
              <w:t>4</w:t>
            </w:r>
          </w:p>
        </w:tc>
        <w:tc>
          <w:tcPr>
            <w:tcW w:w="512" w:type="dxa"/>
          </w:tcPr>
          <w:p w14:paraId="0B065B5A" w14:textId="77777777" w:rsidR="006E25AD" w:rsidRPr="00863FB0" w:rsidRDefault="006E25AD" w:rsidP="006E25AD">
            <w:pPr>
              <w:pStyle w:val="Tabletext0"/>
              <w:rPr>
                <w:szCs w:val="16"/>
              </w:rPr>
            </w:pPr>
            <w:r w:rsidRPr="00863FB0">
              <w:rPr>
                <w:szCs w:val="16"/>
              </w:rPr>
              <w:t>2</w:t>
            </w:r>
          </w:p>
        </w:tc>
        <w:tc>
          <w:tcPr>
            <w:tcW w:w="495" w:type="dxa"/>
          </w:tcPr>
          <w:p w14:paraId="0DEB3BF4" w14:textId="77777777" w:rsidR="006E25AD" w:rsidRPr="00863FB0" w:rsidRDefault="006E25AD" w:rsidP="006E25AD">
            <w:pPr>
              <w:pStyle w:val="Tabletext0"/>
              <w:rPr>
                <w:szCs w:val="16"/>
              </w:rPr>
            </w:pPr>
          </w:p>
        </w:tc>
        <w:tc>
          <w:tcPr>
            <w:tcW w:w="886" w:type="dxa"/>
          </w:tcPr>
          <w:p w14:paraId="1467B238" w14:textId="77777777" w:rsidR="006E25AD" w:rsidRPr="00863FB0" w:rsidRDefault="006E25AD" w:rsidP="006E25AD">
            <w:pPr>
              <w:pStyle w:val="Tabletext0"/>
              <w:rPr>
                <w:szCs w:val="16"/>
              </w:rPr>
            </w:pPr>
          </w:p>
        </w:tc>
      </w:tr>
      <w:tr w:rsidR="002E0CE8" w:rsidRPr="00863FB0" w14:paraId="27857E28" w14:textId="77777777" w:rsidTr="002E0CE8">
        <w:trPr>
          <w:cantSplit w:val="0"/>
          <w:tblCellSpacing w:w="22" w:type="dxa"/>
          <w:jc w:val="left"/>
        </w:trPr>
        <w:tc>
          <w:tcPr>
            <w:tcW w:w="1901" w:type="dxa"/>
          </w:tcPr>
          <w:p w14:paraId="78925EBD" w14:textId="77777777" w:rsidR="006E25AD" w:rsidRPr="00863FB0" w:rsidRDefault="006E25AD" w:rsidP="006E25AD">
            <w:pPr>
              <w:pStyle w:val="Tabletext0"/>
              <w:rPr>
                <w:szCs w:val="16"/>
              </w:rPr>
            </w:pPr>
          </w:p>
        </w:tc>
        <w:tc>
          <w:tcPr>
            <w:tcW w:w="2348" w:type="dxa"/>
          </w:tcPr>
          <w:p w14:paraId="224968C1" w14:textId="77777777" w:rsidR="006E25AD" w:rsidRPr="00863FB0" w:rsidRDefault="006E25AD" w:rsidP="006E25AD">
            <w:pPr>
              <w:pStyle w:val="Tabletext0"/>
              <w:rPr>
                <w:szCs w:val="16"/>
              </w:rPr>
            </w:pPr>
          </w:p>
        </w:tc>
        <w:tc>
          <w:tcPr>
            <w:tcW w:w="1033" w:type="dxa"/>
          </w:tcPr>
          <w:p w14:paraId="754483C2" w14:textId="77777777" w:rsidR="006E25AD" w:rsidRPr="00863FB0" w:rsidRDefault="006E25AD" w:rsidP="006E25AD">
            <w:pPr>
              <w:pStyle w:val="Tabletext0"/>
              <w:rPr>
                <w:szCs w:val="16"/>
              </w:rPr>
            </w:pPr>
          </w:p>
        </w:tc>
        <w:tc>
          <w:tcPr>
            <w:tcW w:w="404" w:type="dxa"/>
          </w:tcPr>
          <w:p w14:paraId="607FACE6" w14:textId="77777777" w:rsidR="006E25AD" w:rsidRPr="00863FB0" w:rsidRDefault="006E25AD" w:rsidP="006E25AD">
            <w:pPr>
              <w:pStyle w:val="Tabletext0"/>
              <w:rPr>
                <w:szCs w:val="16"/>
              </w:rPr>
            </w:pPr>
          </w:p>
        </w:tc>
        <w:tc>
          <w:tcPr>
            <w:tcW w:w="1436" w:type="dxa"/>
          </w:tcPr>
          <w:p w14:paraId="1D18E479" w14:textId="77777777" w:rsidR="006E25AD" w:rsidRPr="00863FB0" w:rsidRDefault="006E25AD" w:rsidP="006E25AD">
            <w:pPr>
              <w:pStyle w:val="Tabletext0"/>
              <w:rPr>
                <w:szCs w:val="16"/>
              </w:rPr>
            </w:pPr>
          </w:p>
        </w:tc>
        <w:tc>
          <w:tcPr>
            <w:tcW w:w="398" w:type="dxa"/>
          </w:tcPr>
          <w:p w14:paraId="5F01C588" w14:textId="77777777" w:rsidR="006E25AD" w:rsidRPr="00863FB0" w:rsidRDefault="006E25AD" w:rsidP="006E25AD">
            <w:pPr>
              <w:pStyle w:val="Tabletext0"/>
              <w:rPr>
                <w:szCs w:val="16"/>
              </w:rPr>
            </w:pPr>
          </w:p>
        </w:tc>
        <w:tc>
          <w:tcPr>
            <w:tcW w:w="920" w:type="dxa"/>
          </w:tcPr>
          <w:p w14:paraId="6203C87F" w14:textId="77777777" w:rsidR="006E25AD" w:rsidRPr="00863FB0" w:rsidRDefault="006E25AD" w:rsidP="006E25AD">
            <w:pPr>
              <w:pStyle w:val="Tabletext0"/>
              <w:rPr>
                <w:szCs w:val="16"/>
              </w:rPr>
            </w:pPr>
            <w:r w:rsidRPr="00863FB0">
              <w:rPr>
                <w:szCs w:val="16"/>
              </w:rPr>
              <w:t>MP</w:t>
            </w:r>
          </w:p>
        </w:tc>
        <w:tc>
          <w:tcPr>
            <w:tcW w:w="1277" w:type="dxa"/>
          </w:tcPr>
          <w:p w14:paraId="462FA506" w14:textId="77777777" w:rsidR="006E25AD" w:rsidRPr="00863FB0" w:rsidRDefault="006E25AD" w:rsidP="006E25AD">
            <w:pPr>
              <w:pStyle w:val="Tabletext0"/>
              <w:rPr>
                <w:szCs w:val="16"/>
              </w:rPr>
            </w:pPr>
            <w:r w:rsidRPr="00863FB0">
              <w:rPr>
                <w:szCs w:val="16"/>
              </w:rPr>
              <w:t>C6696 C8608 C8627 C8631 C8638 C8678 C8702 C9063 C9064 C9069 C9078 C9155 C9380 C9386 C9409 C9414 C9428 C9429 C9431 C9498 C9503 C9564 C9679 C9714 C9715 C9717 C9798 C11089 C11096 C11107 C11113 C11122 C11138 C11154 C11509 C11513 C11514 C11518 C11531 C11538 C11541 C11542 C11544 C11545 C11547 C11548 C11550 C11551 C11552 C11555 C11560 C11569 C11571 C11572 C11574 C11576 C11577 C11587 C11591 C11593 C11594 C11602 C11603 C11609 C11618</w:t>
            </w:r>
          </w:p>
        </w:tc>
        <w:tc>
          <w:tcPr>
            <w:tcW w:w="1277" w:type="dxa"/>
          </w:tcPr>
          <w:p w14:paraId="2CDABECF" w14:textId="77777777" w:rsidR="006E25AD" w:rsidRPr="00863FB0" w:rsidRDefault="006E25AD" w:rsidP="006E25AD">
            <w:pPr>
              <w:pStyle w:val="Tabletext0"/>
              <w:rPr>
                <w:szCs w:val="16"/>
              </w:rPr>
            </w:pPr>
            <w:r w:rsidRPr="00863FB0">
              <w:rPr>
                <w:szCs w:val="16"/>
              </w:rPr>
              <w:t>P6696 P8608 P8627 P9063 P9380 P9431 P9717 P11518 P11538 P11541 P11542 P11545 P11547 P11548 P11551 P11552 P11560 P11569 P11572 P11587 P11591 P11593 P11594 P11602 P11603 P11609 P11618</w:t>
            </w:r>
          </w:p>
        </w:tc>
        <w:tc>
          <w:tcPr>
            <w:tcW w:w="751" w:type="dxa"/>
          </w:tcPr>
          <w:p w14:paraId="5ED6C6B1" w14:textId="77777777" w:rsidR="006E25AD" w:rsidRPr="00863FB0" w:rsidRDefault="006E25AD" w:rsidP="006E25AD">
            <w:pPr>
              <w:pStyle w:val="Tabletext0"/>
              <w:rPr>
                <w:szCs w:val="16"/>
              </w:rPr>
            </w:pPr>
            <w:r w:rsidRPr="00863FB0">
              <w:rPr>
                <w:szCs w:val="16"/>
              </w:rPr>
              <w:t>2</w:t>
            </w:r>
          </w:p>
        </w:tc>
        <w:tc>
          <w:tcPr>
            <w:tcW w:w="751" w:type="dxa"/>
          </w:tcPr>
          <w:p w14:paraId="709156AE" w14:textId="77777777" w:rsidR="006E25AD" w:rsidRPr="00863FB0" w:rsidRDefault="006E25AD" w:rsidP="006E25AD">
            <w:pPr>
              <w:pStyle w:val="Tabletext0"/>
              <w:rPr>
                <w:szCs w:val="16"/>
              </w:rPr>
            </w:pPr>
            <w:r w:rsidRPr="00863FB0">
              <w:rPr>
                <w:szCs w:val="16"/>
              </w:rPr>
              <w:t>5</w:t>
            </w:r>
          </w:p>
        </w:tc>
        <w:tc>
          <w:tcPr>
            <w:tcW w:w="512" w:type="dxa"/>
          </w:tcPr>
          <w:p w14:paraId="12B73E03" w14:textId="77777777" w:rsidR="006E25AD" w:rsidRPr="00863FB0" w:rsidRDefault="006E25AD" w:rsidP="006E25AD">
            <w:pPr>
              <w:pStyle w:val="Tabletext0"/>
              <w:rPr>
                <w:szCs w:val="16"/>
              </w:rPr>
            </w:pPr>
            <w:r w:rsidRPr="00863FB0">
              <w:rPr>
                <w:szCs w:val="16"/>
              </w:rPr>
              <w:t>2</w:t>
            </w:r>
          </w:p>
        </w:tc>
        <w:tc>
          <w:tcPr>
            <w:tcW w:w="495" w:type="dxa"/>
          </w:tcPr>
          <w:p w14:paraId="1AD2A2AD" w14:textId="77777777" w:rsidR="006E25AD" w:rsidRPr="00863FB0" w:rsidRDefault="006E25AD" w:rsidP="006E25AD">
            <w:pPr>
              <w:pStyle w:val="Tabletext0"/>
              <w:rPr>
                <w:szCs w:val="16"/>
              </w:rPr>
            </w:pPr>
          </w:p>
        </w:tc>
        <w:tc>
          <w:tcPr>
            <w:tcW w:w="886" w:type="dxa"/>
          </w:tcPr>
          <w:p w14:paraId="1DB7996C" w14:textId="77777777" w:rsidR="006E25AD" w:rsidRPr="00863FB0" w:rsidRDefault="006E25AD" w:rsidP="006E25AD">
            <w:pPr>
              <w:pStyle w:val="Tabletext0"/>
              <w:rPr>
                <w:szCs w:val="16"/>
              </w:rPr>
            </w:pPr>
          </w:p>
        </w:tc>
      </w:tr>
      <w:tr w:rsidR="002E0CE8" w:rsidRPr="00863FB0" w14:paraId="5183CB0D" w14:textId="77777777" w:rsidTr="002E0CE8">
        <w:trPr>
          <w:cantSplit w:val="0"/>
          <w:tblCellSpacing w:w="22" w:type="dxa"/>
          <w:jc w:val="left"/>
        </w:trPr>
        <w:tc>
          <w:tcPr>
            <w:tcW w:w="1901" w:type="dxa"/>
          </w:tcPr>
          <w:p w14:paraId="474587AB" w14:textId="77777777" w:rsidR="006E25AD" w:rsidRPr="00863FB0" w:rsidRDefault="006E25AD" w:rsidP="006E25AD">
            <w:pPr>
              <w:pStyle w:val="Tabletext0"/>
              <w:rPr>
                <w:szCs w:val="16"/>
              </w:rPr>
            </w:pPr>
          </w:p>
        </w:tc>
        <w:tc>
          <w:tcPr>
            <w:tcW w:w="2348" w:type="dxa"/>
          </w:tcPr>
          <w:p w14:paraId="51727B5E" w14:textId="77777777" w:rsidR="006E25AD" w:rsidRPr="00863FB0" w:rsidRDefault="006E25AD" w:rsidP="006E25AD">
            <w:pPr>
              <w:pStyle w:val="Tabletext0"/>
              <w:rPr>
                <w:szCs w:val="16"/>
              </w:rPr>
            </w:pPr>
          </w:p>
        </w:tc>
        <w:tc>
          <w:tcPr>
            <w:tcW w:w="1033" w:type="dxa"/>
          </w:tcPr>
          <w:p w14:paraId="2FF3B398" w14:textId="77777777" w:rsidR="006E25AD" w:rsidRPr="00863FB0" w:rsidRDefault="006E25AD" w:rsidP="006E25AD">
            <w:pPr>
              <w:pStyle w:val="Tabletext0"/>
              <w:rPr>
                <w:szCs w:val="16"/>
              </w:rPr>
            </w:pPr>
          </w:p>
        </w:tc>
        <w:tc>
          <w:tcPr>
            <w:tcW w:w="404" w:type="dxa"/>
          </w:tcPr>
          <w:p w14:paraId="333D9E05" w14:textId="77777777" w:rsidR="006E25AD" w:rsidRPr="00863FB0" w:rsidRDefault="006E25AD" w:rsidP="006E25AD">
            <w:pPr>
              <w:pStyle w:val="Tabletext0"/>
              <w:rPr>
                <w:szCs w:val="16"/>
              </w:rPr>
            </w:pPr>
          </w:p>
        </w:tc>
        <w:tc>
          <w:tcPr>
            <w:tcW w:w="1436" w:type="dxa"/>
          </w:tcPr>
          <w:p w14:paraId="5DE3EA73" w14:textId="77777777" w:rsidR="006E25AD" w:rsidRPr="00863FB0" w:rsidRDefault="006E25AD" w:rsidP="006E25AD">
            <w:pPr>
              <w:pStyle w:val="Tabletext0"/>
              <w:rPr>
                <w:szCs w:val="16"/>
              </w:rPr>
            </w:pPr>
          </w:p>
        </w:tc>
        <w:tc>
          <w:tcPr>
            <w:tcW w:w="398" w:type="dxa"/>
          </w:tcPr>
          <w:p w14:paraId="0BA6264E" w14:textId="77777777" w:rsidR="006E25AD" w:rsidRPr="00863FB0" w:rsidRDefault="006E25AD" w:rsidP="006E25AD">
            <w:pPr>
              <w:pStyle w:val="Tabletext0"/>
              <w:rPr>
                <w:szCs w:val="16"/>
              </w:rPr>
            </w:pPr>
          </w:p>
        </w:tc>
        <w:tc>
          <w:tcPr>
            <w:tcW w:w="920" w:type="dxa"/>
          </w:tcPr>
          <w:p w14:paraId="001840BA" w14:textId="77777777" w:rsidR="006E25AD" w:rsidRPr="00863FB0" w:rsidRDefault="006E25AD" w:rsidP="006E25AD">
            <w:pPr>
              <w:pStyle w:val="Tabletext0"/>
              <w:rPr>
                <w:szCs w:val="16"/>
              </w:rPr>
            </w:pPr>
            <w:r w:rsidRPr="00863FB0">
              <w:rPr>
                <w:szCs w:val="16"/>
              </w:rPr>
              <w:t>MP</w:t>
            </w:r>
          </w:p>
        </w:tc>
        <w:tc>
          <w:tcPr>
            <w:tcW w:w="1277" w:type="dxa"/>
          </w:tcPr>
          <w:p w14:paraId="3D77D080"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w:t>
            </w:r>
            <w:r w:rsidRPr="00863FB0">
              <w:rPr>
                <w:szCs w:val="16"/>
              </w:rPr>
              <w:lastRenderedPageBreak/>
              <w:t>C9409 C9414 C9428 C9429 C9431 C9498 C9503 C9564 C9679 C9714 C9715 C9717 C9798 C11089 C11096 C11107 C11113 C11122 C11138 C11154 C11509 C11513 C11514 C11518 C11531 C11538 C11541 C11542 C11544 C11545 C11547 C11548 C11550 C11551 C11552 C11555 C11560 C11569 C11571 C11572 C11574 C11576 C11577 C11587 C11591 C11593 C11594 C11602 C11603 C11609 C11618</w:t>
            </w:r>
          </w:p>
        </w:tc>
        <w:tc>
          <w:tcPr>
            <w:tcW w:w="1277" w:type="dxa"/>
          </w:tcPr>
          <w:p w14:paraId="3886896E"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1C531AA7" w14:textId="77777777" w:rsidR="006E25AD" w:rsidRPr="00863FB0" w:rsidRDefault="006E25AD" w:rsidP="006E25AD">
            <w:pPr>
              <w:pStyle w:val="Tabletext0"/>
              <w:rPr>
                <w:szCs w:val="16"/>
              </w:rPr>
            </w:pPr>
            <w:r w:rsidRPr="00863FB0">
              <w:rPr>
                <w:szCs w:val="16"/>
              </w:rPr>
              <w:t>6</w:t>
            </w:r>
          </w:p>
        </w:tc>
        <w:tc>
          <w:tcPr>
            <w:tcW w:w="751" w:type="dxa"/>
          </w:tcPr>
          <w:p w14:paraId="3B323C67" w14:textId="77777777" w:rsidR="006E25AD" w:rsidRPr="00863FB0" w:rsidRDefault="006E25AD" w:rsidP="006E25AD">
            <w:pPr>
              <w:pStyle w:val="Tabletext0"/>
              <w:rPr>
                <w:szCs w:val="16"/>
              </w:rPr>
            </w:pPr>
            <w:r w:rsidRPr="00863FB0">
              <w:rPr>
                <w:szCs w:val="16"/>
              </w:rPr>
              <w:t>0</w:t>
            </w:r>
          </w:p>
        </w:tc>
        <w:tc>
          <w:tcPr>
            <w:tcW w:w="512" w:type="dxa"/>
          </w:tcPr>
          <w:p w14:paraId="11441D0D" w14:textId="77777777" w:rsidR="006E25AD" w:rsidRPr="00863FB0" w:rsidRDefault="006E25AD" w:rsidP="006E25AD">
            <w:pPr>
              <w:pStyle w:val="Tabletext0"/>
              <w:rPr>
                <w:szCs w:val="16"/>
              </w:rPr>
            </w:pPr>
            <w:r w:rsidRPr="00863FB0">
              <w:rPr>
                <w:szCs w:val="16"/>
              </w:rPr>
              <w:t>2</w:t>
            </w:r>
          </w:p>
        </w:tc>
        <w:tc>
          <w:tcPr>
            <w:tcW w:w="495" w:type="dxa"/>
          </w:tcPr>
          <w:p w14:paraId="7D1B4932" w14:textId="77777777" w:rsidR="006E25AD" w:rsidRPr="00863FB0" w:rsidRDefault="006E25AD" w:rsidP="006E25AD">
            <w:pPr>
              <w:pStyle w:val="Tabletext0"/>
              <w:rPr>
                <w:szCs w:val="16"/>
              </w:rPr>
            </w:pPr>
          </w:p>
        </w:tc>
        <w:tc>
          <w:tcPr>
            <w:tcW w:w="886" w:type="dxa"/>
          </w:tcPr>
          <w:p w14:paraId="1AD3FC53" w14:textId="77777777" w:rsidR="006E25AD" w:rsidRPr="00863FB0" w:rsidRDefault="006E25AD" w:rsidP="006E25AD">
            <w:pPr>
              <w:pStyle w:val="Tabletext0"/>
              <w:rPr>
                <w:szCs w:val="16"/>
              </w:rPr>
            </w:pPr>
          </w:p>
        </w:tc>
      </w:tr>
      <w:tr w:rsidR="002E0CE8" w:rsidRPr="00863FB0" w14:paraId="56506D5B" w14:textId="77777777" w:rsidTr="002E0CE8">
        <w:trPr>
          <w:cantSplit w:val="0"/>
          <w:tblCellSpacing w:w="22" w:type="dxa"/>
          <w:jc w:val="left"/>
        </w:trPr>
        <w:tc>
          <w:tcPr>
            <w:tcW w:w="1901" w:type="dxa"/>
          </w:tcPr>
          <w:p w14:paraId="481195D4" w14:textId="77777777" w:rsidR="006E25AD" w:rsidRPr="00863FB0" w:rsidRDefault="006E25AD" w:rsidP="006E25AD">
            <w:pPr>
              <w:pStyle w:val="Tabletext0"/>
              <w:rPr>
                <w:szCs w:val="16"/>
              </w:rPr>
            </w:pPr>
          </w:p>
        </w:tc>
        <w:tc>
          <w:tcPr>
            <w:tcW w:w="2348" w:type="dxa"/>
          </w:tcPr>
          <w:p w14:paraId="65ADB344" w14:textId="77777777" w:rsidR="006E25AD" w:rsidRPr="00863FB0" w:rsidRDefault="006E25AD" w:rsidP="006E25AD">
            <w:pPr>
              <w:pStyle w:val="Tabletext0"/>
              <w:rPr>
                <w:szCs w:val="16"/>
              </w:rPr>
            </w:pPr>
          </w:p>
        </w:tc>
        <w:tc>
          <w:tcPr>
            <w:tcW w:w="1033" w:type="dxa"/>
          </w:tcPr>
          <w:p w14:paraId="53C31BF5" w14:textId="77777777" w:rsidR="006E25AD" w:rsidRPr="00863FB0" w:rsidRDefault="006E25AD" w:rsidP="006E25AD">
            <w:pPr>
              <w:pStyle w:val="Tabletext0"/>
              <w:rPr>
                <w:szCs w:val="16"/>
              </w:rPr>
            </w:pPr>
          </w:p>
        </w:tc>
        <w:tc>
          <w:tcPr>
            <w:tcW w:w="404" w:type="dxa"/>
          </w:tcPr>
          <w:p w14:paraId="7F146130" w14:textId="77777777" w:rsidR="006E25AD" w:rsidRPr="00863FB0" w:rsidRDefault="006E25AD" w:rsidP="006E25AD">
            <w:pPr>
              <w:pStyle w:val="Tabletext0"/>
              <w:rPr>
                <w:szCs w:val="16"/>
              </w:rPr>
            </w:pPr>
          </w:p>
        </w:tc>
        <w:tc>
          <w:tcPr>
            <w:tcW w:w="1436" w:type="dxa"/>
          </w:tcPr>
          <w:p w14:paraId="4BE170D0" w14:textId="77777777" w:rsidR="006E25AD" w:rsidRPr="00863FB0" w:rsidRDefault="006E25AD" w:rsidP="006E25AD">
            <w:pPr>
              <w:pStyle w:val="Tabletext0"/>
              <w:rPr>
                <w:szCs w:val="16"/>
              </w:rPr>
            </w:pPr>
          </w:p>
        </w:tc>
        <w:tc>
          <w:tcPr>
            <w:tcW w:w="398" w:type="dxa"/>
          </w:tcPr>
          <w:p w14:paraId="22B1B780" w14:textId="77777777" w:rsidR="006E25AD" w:rsidRPr="00863FB0" w:rsidRDefault="006E25AD" w:rsidP="006E25AD">
            <w:pPr>
              <w:pStyle w:val="Tabletext0"/>
              <w:rPr>
                <w:szCs w:val="16"/>
              </w:rPr>
            </w:pPr>
          </w:p>
        </w:tc>
        <w:tc>
          <w:tcPr>
            <w:tcW w:w="920" w:type="dxa"/>
          </w:tcPr>
          <w:p w14:paraId="16D97E79" w14:textId="77777777" w:rsidR="006E25AD" w:rsidRPr="00863FB0" w:rsidRDefault="006E25AD" w:rsidP="006E25AD">
            <w:pPr>
              <w:pStyle w:val="Tabletext0"/>
              <w:rPr>
                <w:szCs w:val="16"/>
              </w:rPr>
            </w:pPr>
            <w:r w:rsidRPr="00863FB0">
              <w:rPr>
                <w:szCs w:val="16"/>
              </w:rPr>
              <w:t>MP</w:t>
            </w:r>
          </w:p>
        </w:tc>
        <w:tc>
          <w:tcPr>
            <w:tcW w:w="1277" w:type="dxa"/>
          </w:tcPr>
          <w:p w14:paraId="30D59AAF"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C11518 C11531 C11538 C11541 C11542 C11544 C11545 C11547 C11548 </w:t>
            </w:r>
            <w:r w:rsidRPr="00863FB0">
              <w:rPr>
                <w:szCs w:val="16"/>
              </w:rPr>
              <w:lastRenderedPageBreak/>
              <w:t>C11550 C11551 C11552 C11555 C11560 C11569 C11571 C11572 C11574 C11576 C11577 C11587 C11591 C11593 C11594 C11602 C11603 C11609 C11618</w:t>
            </w:r>
          </w:p>
        </w:tc>
        <w:tc>
          <w:tcPr>
            <w:tcW w:w="1277" w:type="dxa"/>
          </w:tcPr>
          <w:p w14:paraId="0D9C044B"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355D671F" w14:textId="77777777" w:rsidR="006E25AD" w:rsidRPr="00863FB0" w:rsidRDefault="006E25AD" w:rsidP="006E25AD">
            <w:pPr>
              <w:pStyle w:val="Tabletext0"/>
              <w:rPr>
                <w:szCs w:val="16"/>
              </w:rPr>
            </w:pPr>
            <w:r w:rsidRPr="00863FB0">
              <w:rPr>
                <w:szCs w:val="16"/>
              </w:rPr>
              <w:t>6</w:t>
            </w:r>
          </w:p>
        </w:tc>
        <w:tc>
          <w:tcPr>
            <w:tcW w:w="751" w:type="dxa"/>
          </w:tcPr>
          <w:p w14:paraId="5B49DABD" w14:textId="77777777" w:rsidR="006E25AD" w:rsidRPr="00863FB0" w:rsidRDefault="006E25AD" w:rsidP="006E25AD">
            <w:pPr>
              <w:pStyle w:val="Tabletext0"/>
              <w:rPr>
                <w:szCs w:val="16"/>
              </w:rPr>
            </w:pPr>
            <w:r w:rsidRPr="00863FB0">
              <w:rPr>
                <w:szCs w:val="16"/>
              </w:rPr>
              <w:t>0</w:t>
            </w:r>
          </w:p>
        </w:tc>
        <w:tc>
          <w:tcPr>
            <w:tcW w:w="512" w:type="dxa"/>
          </w:tcPr>
          <w:p w14:paraId="3B5973A1" w14:textId="77777777" w:rsidR="006E25AD" w:rsidRPr="00863FB0" w:rsidRDefault="006E25AD" w:rsidP="006E25AD">
            <w:pPr>
              <w:pStyle w:val="Tabletext0"/>
              <w:rPr>
                <w:szCs w:val="16"/>
              </w:rPr>
            </w:pPr>
            <w:r w:rsidRPr="00863FB0">
              <w:rPr>
                <w:szCs w:val="16"/>
              </w:rPr>
              <w:t>6</w:t>
            </w:r>
          </w:p>
        </w:tc>
        <w:tc>
          <w:tcPr>
            <w:tcW w:w="495" w:type="dxa"/>
          </w:tcPr>
          <w:p w14:paraId="71B5C1B3" w14:textId="77777777" w:rsidR="006E25AD" w:rsidRPr="00863FB0" w:rsidRDefault="006E25AD" w:rsidP="006E25AD">
            <w:pPr>
              <w:pStyle w:val="Tabletext0"/>
              <w:rPr>
                <w:szCs w:val="16"/>
              </w:rPr>
            </w:pPr>
          </w:p>
        </w:tc>
        <w:tc>
          <w:tcPr>
            <w:tcW w:w="886" w:type="dxa"/>
          </w:tcPr>
          <w:p w14:paraId="64D4E48A" w14:textId="77777777" w:rsidR="006E25AD" w:rsidRPr="00863FB0" w:rsidRDefault="006E25AD" w:rsidP="006E25AD">
            <w:pPr>
              <w:pStyle w:val="Tabletext0"/>
              <w:rPr>
                <w:szCs w:val="16"/>
              </w:rPr>
            </w:pPr>
          </w:p>
        </w:tc>
      </w:tr>
      <w:tr w:rsidR="002E0CE8" w:rsidRPr="00863FB0" w14:paraId="52B7AFF0" w14:textId="77777777" w:rsidTr="002E0CE8">
        <w:trPr>
          <w:cantSplit w:val="0"/>
          <w:tblCellSpacing w:w="22" w:type="dxa"/>
          <w:jc w:val="left"/>
        </w:trPr>
        <w:tc>
          <w:tcPr>
            <w:tcW w:w="1901" w:type="dxa"/>
          </w:tcPr>
          <w:p w14:paraId="66801320" w14:textId="77777777" w:rsidR="006E25AD" w:rsidRPr="00863FB0" w:rsidRDefault="006E25AD" w:rsidP="006E25AD">
            <w:pPr>
              <w:pStyle w:val="Tabletext0"/>
              <w:rPr>
                <w:szCs w:val="16"/>
              </w:rPr>
            </w:pPr>
          </w:p>
        </w:tc>
        <w:tc>
          <w:tcPr>
            <w:tcW w:w="2348" w:type="dxa"/>
          </w:tcPr>
          <w:p w14:paraId="5A6A8F03" w14:textId="77777777" w:rsidR="006E25AD" w:rsidRPr="00863FB0" w:rsidRDefault="006E25AD" w:rsidP="006E25AD">
            <w:pPr>
              <w:pStyle w:val="Tabletext0"/>
              <w:rPr>
                <w:szCs w:val="16"/>
              </w:rPr>
            </w:pPr>
            <w:r w:rsidRPr="00863FB0">
              <w:rPr>
                <w:szCs w:val="16"/>
              </w:rPr>
              <w:t>Injection 40 mg in 0.8 mL pre-filled pen</w:t>
            </w:r>
          </w:p>
        </w:tc>
        <w:tc>
          <w:tcPr>
            <w:tcW w:w="1033" w:type="dxa"/>
          </w:tcPr>
          <w:p w14:paraId="44FD3E81" w14:textId="77777777" w:rsidR="006E25AD" w:rsidRPr="00863FB0" w:rsidRDefault="006E25AD" w:rsidP="006E25AD">
            <w:pPr>
              <w:pStyle w:val="Tabletext0"/>
              <w:rPr>
                <w:szCs w:val="16"/>
              </w:rPr>
            </w:pPr>
            <w:r w:rsidRPr="00863FB0">
              <w:rPr>
                <w:szCs w:val="16"/>
              </w:rPr>
              <w:t>Injection</w:t>
            </w:r>
          </w:p>
        </w:tc>
        <w:tc>
          <w:tcPr>
            <w:tcW w:w="404" w:type="dxa"/>
          </w:tcPr>
          <w:p w14:paraId="4253C197" w14:textId="77777777" w:rsidR="006E25AD" w:rsidRPr="00863FB0" w:rsidRDefault="006E25AD" w:rsidP="006E25AD">
            <w:pPr>
              <w:pStyle w:val="Tabletext0"/>
              <w:rPr>
                <w:szCs w:val="16"/>
              </w:rPr>
            </w:pPr>
          </w:p>
        </w:tc>
        <w:tc>
          <w:tcPr>
            <w:tcW w:w="1436" w:type="dxa"/>
          </w:tcPr>
          <w:p w14:paraId="223698D2" w14:textId="77777777" w:rsidR="006E25AD" w:rsidRPr="00863FB0" w:rsidRDefault="006E25AD" w:rsidP="006E25AD">
            <w:pPr>
              <w:pStyle w:val="Tabletext0"/>
              <w:rPr>
                <w:szCs w:val="16"/>
              </w:rPr>
            </w:pPr>
            <w:r w:rsidRPr="00863FB0">
              <w:rPr>
                <w:szCs w:val="16"/>
              </w:rPr>
              <w:t>Amgevita</w:t>
            </w:r>
          </w:p>
        </w:tc>
        <w:tc>
          <w:tcPr>
            <w:tcW w:w="398" w:type="dxa"/>
          </w:tcPr>
          <w:p w14:paraId="23917766" w14:textId="77777777" w:rsidR="006E25AD" w:rsidRPr="00863FB0" w:rsidRDefault="006E25AD" w:rsidP="006E25AD">
            <w:pPr>
              <w:pStyle w:val="Tabletext0"/>
              <w:rPr>
                <w:szCs w:val="16"/>
              </w:rPr>
            </w:pPr>
            <w:r w:rsidRPr="00863FB0">
              <w:rPr>
                <w:szCs w:val="16"/>
              </w:rPr>
              <w:t>AN</w:t>
            </w:r>
          </w:p>
        </w:tc>
        <w:tc>
          <w:tcPr>
            <w:tcW w:w="920" w:type="dxa"/>
          </w:tcPr>
          <w:p w14:paraId="1E9E45FE" w14:textId="77777777" w:rsidR="006E25AD" w:rsidRPr="00863FB0" w:rsidRDefault="006E25AD" w:rsidP="006E25AD">
            <w:pPr>
              <w:pStyle w:val="Tabletext0"/>
              <w:rPr>
                <w:szCs w:val="16"/>
              </w:rPr>
            </w:pPr>
            <w:r w:rsidRPr="00863FB0">
              <w:rPr>
                <w:szCs w:val="16"/>
              </w:rPr>
              <w:t>MP</w:t>
            </w:r>
          </w:p>
        </w:tc>
        <w:tc>
          <w:tcPr>
            <w:tcW w:w="1277" w:type="dxa"/>
          </w:tcPr>
          <w:p w14:paraId="38EFF51E" w14:textId="77777777" w:rsidR="006E25AD" w:rsidRPr="00863FB0" w:rsidRDefault="006E25AD" w:rsidP="006E25AD">
            <w:pPr>
              <w:pStyle w:val="Tabletext0"/>
              <w:rPr>
                <w:szCs w:val="16"/>
              </w:rPr>
            </w:pPr>
            <w:r w:rsidRPr="00863FB0">
              <w:rPr>
                <w:szCs w:val="16"/>
              </w:rPr>
              <w:t>See Note 3</w:t>
            </w:r>
          </w:p>
        </w:tc>
        <w:tc>
          <w:tcPr>
            <w:tcW w:w="1277" w:type="dxa"/>
          </w:tcPr>
          <w:p w14:paraId="689B638D" w14:textId="77777777" w:rsidR="006E25AD" w:rsidRPr="00863FB0" w:rsidRDefault="006E25AD" w:rsidP="006E25AD">
            <w:pPr>
              <w:pStyle w:val="Tabletext0"/>
              <w:rPr>
                <w:szCs w:val="16"/>
              </w:rPr>
            </w:pPr>
            <w:r w:rsidRPr="00863FB0">
              <w:rPr>
                <w:szCs w:val="16"/>
              </w:rPr>
              <w:t>See Note 3</w:t>
            </w:r>
          </w:p>
        </w:tc>
        <w:tc>
          <w:tcPr>
            <w:tcW w:w="751" w:type="dxa"/>
          </w:tcPr>
          <w:p w14:paraId="2C470864" w14:textId="77777777" w:rsidR="006E25AD" w:rsidRPr="00863FB0" w:rsidRDefault="006E25AD" w:rsidP="006E25AD">
            <w:pPr>
              <w:pStyle w:val="Tabletext0"/>
              <w:rPr>
                <w:szCs w:val="16"/>
              </w:rPr>
            </w:pPr>
            <w:r w:rsidRPr="00863FB0">
              <w:rPr>
                <w:szCs w:val="16"/>
              </w:rPr>
              <w:t>See Note 3</w:t>
            </w:r>
          </w:p>
        </w:tc>
        <w:tc>
          <w:tcPr>
            <w:tcW w:w="751" w:type="dxa"/>
          </w:tcPr>
          <w:p w14:paraId="3C19BAF2" w14:textId="77777777" w:rsidR="006E25AD" w:rsidRPr="00863FB0" w:rsidRDefault="006E25AD" w:rsidP="006E25AD">
            <w:pPr>
              <w:pStyle w:val="Tabletext0"/>
              <w:rPr>
                <w:szCs w:val="16"/>
              </w:rPr>
            </w:pPr>
            <w:r w:rsidRPr="00863FB0">
              <w:rPr>
                <w:szCs w:val="16"/>
              </w:rPr>
              <w:t>See Note 3</w:t>
            </w:r>
          </w:p>
        </w:tc>
        <w:tc>
          <w:tcPr>
            <w:tcW w:w="512" w:type="dxa"/>
          </w:tcPr>
          <w:p w14:paraId="4225AEDB" w14:textId="77777777" w:rsidR="006E25AD" w:rsidRPr="00863FB0" w:rsidRDefault="006E25AD" w:rsidP="006E25AD">
            <w:pPr>
              <w:pStyle w:val="Tabletext0"/>
              <w:rPr>
                <w:szCs w:val="16"/>
              </w:rPr>
            </w:pPr>
            <w:r w:rsidRPr="00863FB0">
              <w:rPr>
                <w:szCs w:val="16"/>
              </w:rPr>
              <w:t>2</w:t>
            </w:r>
          </w:p>
        </w:tc>
        <w:tc>
          <w:tcPr>
            <w:tcW w:w="495" w:type="dxa"/>
          </w:tcPr>
          <w:p w14:paraId="3AB1D256" w14:textId="77777777" w:rsidR="006E25AD" w:rsidRPr="00863FB0" w:rsidRDefault="006E25AD" w:rsidP="006E25AD">
            <w:pPr>
              <w:pStyle w:val="Tabletext0"/>
              <w:rPr>
                <w:szCs w:val="16"/>
              </w:rPr>
            </w:pPr>
          </w:p>
        </w:tc>
        <w:tc>
          <w:tcPr>
            <w:tcW w:w="886" w:type="dxa"/>
          </w:tcPr>
          <w:p w14:paraId="52DF11B8" w14:textId="77777777" w:rsidR="006E25AD" w:rsidRPr="00863FB0" w:rsidRDefault="006E25AD" w:rsidP="006E25AD">
            <w:pPr>
              <w:pStyle w:val="Tabletext0"/>
              <w:rPr>
                <w:szCs w:val="16"/>
              </w:rPr>
            </w:pPr>
            <w:r w:rsidRPr="00863FB0">
              <w:rPr>
                <w:szCs w:val="16"/>
              </w:rPr>
              <w:t>C(100)</w:t>
            </w:r>
          </w:p>
        </w:tc>
      </w:tr>
      <w:tr w:rsidR="002E0CE8" w:rsidRPr="00863FB0" w14:paraId="089CD44E" w14:textId="77777777" w:rsidTr="002E0CE8">
        <w:trPr>
          <w:cantSplit w:val="0"/>
          <w:tblCellSpacing w:w="22" w:type="dxa"/>
          <w:jc w:val="left"/>
        </w:trPr>
        <w:tc>
          <w:tcPr>
            <w:tcW w:w="1901" w:type="dxa"/>
          </w:tcPr>
          <w:p w14:paraId="6BE559D5" w14:textId="77777777" w:rsidR="006E25AD" w:rsidRPr="00863FB0" w:rsidRDefault="006E25AD" w:rsidP="006E25AD">
            <w:pPr>
              <w:pStyle w:val="Tabletext0"/>
              <w:rPr>
                <w:szCs w:val="16"/>
              </w:rPr>
            </w:pPr>
          </w:p>
        </w:tc>
        <w:tc>
          <w:tcPr>
            <w:tcW w:w="2348" w:type="dxa"/>
          </w:tcPr>
          <w:p w14:paraId="58B443CD" w14:textId="77777777" w:rsidR="006E25AD" w:rsidRPr="00863FB0" w:rsidRDefault="006E25AD" w:rsidP="006E25AD">
            <w:pPr>
              <w:pStyle w:val="Tabletext0"/>
              <w:rPr>
                <w:szCs w:val="16"/>
              </w:rPr>
            </w:pPr>
          </w:p>
        </w:tc>
        <w:tc>
          <w:tcPr>
            <w:tcW w:w="1033" w:type="dxa"/>
          </w:tcPr>
          <w:p w14:paraId="169A0064" w14:textId="77777777" w:rsidR="006E25AD" w:rsidRPr="00863FB0" w:rsidRDefault="006E25AD" w:rsidP="006E25AD">
            <w:pPr>
              <w:pStyle w:val="Tabletext0"/>
              <w:rPr>
                <w:szCs w:val="16"/>
              </w:rPr>
            </w:pPr>
          </w:p>
        </w:tc>
        <w:tc>
          <w:tcPr>
            <w:tcW w:w="404" w:type="dxa"/>
          </w:tcPr>
          <w:p w14:paraId="2D0DCBE7" w14:textId="77777777" w:rsidR="006E25AD" w:rsidRPr="00863FB0" w:rsidRDefault="006E25AD" w:rsidP="006E25AD">
            <w:pPr>
              <w:pStyle w:val="Tabletext0"/>
              <w:rPr>
                <w:szCs w:val="16"/>
              </w:rPr>
            </w:pPr>
          </w:p>
        </w:tc>
        <w:tc>
          <w:tcPr>
            <w:tcW w:w="1436" w:type="dxa"/>
          </w:tcPr>
          <w:p w14:paraId="05543304" w14:textId="77777777" w:rsidR="006E25AD" w:rsidRPr="00863FB0" w:rsidRDefault="006E25AD" w:rsidP="006E25AD">
            <w:pPr>
              <w:pStyle w:val="Tabletext0"/>
              <w:rPr>
                <w:szCs w:val="16"/>
              </w:rPr>
            </w:pPr>
            <w:r w:rsidRPr="00863FB0">
              <w:rPr>
                <w:szCs w:val="16"/>
              </w:rPr>
              <w:t>Hadlima</w:t>
            </w:r>
          </w:p>
        </w:tc>
        <w:tc>
          <w:tcPr>
            <w:tcW w:w="398" w:type="dxa"/>
          </w:tcPr>
          <w:p w14:paraId="0A35C89E" w14:textId="77777777" w:rsidR="006E25AD" w:rsidRPr="00863FB0" w:rsidRDefault="006E25AD" w:rsidP="006E25AD">
            <w:pPr>
              <w:pStyle w:val="Tabletext0"/>
              <w:rPr>
                <w:szCs w:val="16"/>
              </w:rPr>
            </w:pPr>
            <w:r w:rsidRPr="00863FB0">
              <w:rPr>
                <w:szCs w:val="16"/>
              </w:rPr>
              <w:t>OQ</w:t>
            </w:r>
          </w:p>
        </w:tc>
        <w:tc>
          <w:tcPr>
            <w:tcW w:w="920" w:type="dxa"/>
          </w:tcPr>
          <w:p w14:paraId="4C5E16A9" w14:textId="77777777" w:rsidR="006E25AD" w:rsidRPr="00863FB0" w:rsidRDefault="006E25AD" w:rsidP="006E25AD">
            <w:pPr>
              <w:pStyle w:val="Tabletext0"/>
              <w:rPr>
                <w:szCs w:val="16"/>
              </w:rPr>
            </w:pPr>
            <w:r w:rsidRPr="00863FB0">
              <w:rPr>
                <w:szCs w:val="16"/>
              </w:rPr>
              <w:t>MP</w:t>
            </w:r>
          </w:p>
        </w:tc>
        <w:tc>
          <w:tcPr>
            <w:tcW w:w="1277" w:type="dxa"/>
          </w:tcPr>
          <w:p w14:paraId="50983340" w14:textId="77777777" w:rsidR="006E25AD" w:rsidRPr="00863FB0" w:rsidRDefault="006E25AD" w:rsidP="006E25AD">
            <w:pPr>
              <w:pStyle w:val="Tabletext0"/>
              <w:rPr>
                <w:szCs w:val="16"/>
              </w:rPr>
            </w:pPr>
            <w:r w:rsidRPr="00863FB0">
              <w:rPr>
                <w:szCs w:val="16"/>
              </w:rPr>
              <w:t>See Note 3</w:t>
            </w:r>
          </w:p>
        </w:tc>
        <w:tc>
          <w:tcPr>
            <w:tcW w:w="1277" w:type="dxa"/>
          </w:tcPr>
          <w:p w14:paraId="79F300A1" w14:textId="77777777" w:rsidR="006E25AD" w:rsidRPr="00863FB0" w:rsidRDefault="006E25AD" w:rsidP="006E25AD">
            <w:pPr>
              <w:pStyle w:val="Tabletext0"/>
              <w:rPr>
                <w:szCs w:val="16"/>
              </w:rPr>
            </w:pPr>
            <w:r w:rsidRPr="00863FB0">
              <w:rPr>
                <w:szCs w:val="16"/>
              </w:rPr>
              <w:t>See Note 3</w:t>
            </w:r>
          </w:p>
        </w:tc>
        <w:tc>
          <w:tcPr>
            <w:tcW w:w="751" w:type="dxa"/>
          </w:tcPr>
          <w:p w14:paraId="7A6C0D48" w14:textId="77777777" w:rsidR="006E25AD" w:rsidRPr="00863FB0" w:rsidRDefault="006E25AD" w:rsidP="006E25AD">
            <w:pPr>
              <w:pStyle w:val="Tabletext0"/>
              <w:rPr>
                <w:szCs w:val="16"/>
              </w:rPr>
            </w:pPr>
            <w:r w:rsidRPr="00863FB0">
              <w:rPr>
                <w:szCs w:val="16"/>
              </w:rPr>
              <w:t>See Note 3</w:t>
            </w:r>
          </w:p>
        </w:tc>
        <w:tc>
          <w:tcPr>
            <w:tcW w:w="751" w:type="dxa"/>
          </w:tcPr>
          <w:p w14:paraId="1E467978" w14:textId="77777777" w:rsidR="006E25AD" w:rsidRPr="00863FB0" w:rsidRDefault="006E25AD" w:rsidP="006E25AD">
            <w:pPr>
              <w:pStyle w:val="Tabletext0"/>
              <w:rPr>
                <w:szCs w:val="16"/>
              </w:rPr>
            </w:pPr>
            <w:r w:rsidRPr="00863FB0">
              <w:rPr>
                <w:szCs w:val="16"/>
              </w:rPr>
              <w:t>See Note 3</w:t>
            </w:r>
          </w:p>
        </w:tc>
        <w:tc>
          <w:tcPr>
            <w:tcW w:w="512" w:type="dxa"/>
          </w:tcPr>
          <w:p w14:paraId="10AEC33E" w14:textId="77777777" w:rsidR="006E25AD" w:rsidRPr="00863FB0" w:rsidRDefault="006E25AD" w:rsidP="006E25AD">
            <w:pPr>
              <w:pStyle w:val="Tabletext0"/>
              <w:rPr>
                <w:szCs w:val="16"/>
              </w:rPr>
            </w:pPr>
            <w:r w:rsidRPr="00863FB0">
              <w:rPr>
                <w:szCs w:val="16"/>
              </w:rPr>
              <w:t>2</w:t>
            </w:r>
          </w:p>
        </w:tc>
        <w:tc>
          <w:tcPr>
            <w:tcW w:w="495" w:type="dxa"/>
          </w:tcPr>
          <w:p w14:paraId="1B84E26A" w14:textId="77777777" w:rsidR="006E25AD" w:rsidRPr="00863FB0" w:rsidRDefault="006E25AD" w:rsidP="006E25AD">
            <w:pPr>
              <w:pStyle w:val="Tabletext0"/>
              <w:rPr>
                <w:szCs w:val="16"/>
              </w:rPr>
            </w:pPr>
          </w:p>
        </w:tc>
        <w:tc>
          <w:tcPr>
            <w:tcW w:w="886" w:type="dxa"/>
          </w:tcPr>
          <w:p w14:paraId="53EEBB86" w14:textId="77777777" w:rsidR="006E25AD" w:rsidRPr="00863FB0" w:rsidRDefault="006E25AD" w:rsidP="006E25AD">
            <w:pPr>
              <w:pStyle w:val="Tabletext0"/>
              <w:rPr>
                <w:szCs w:val="16"/>
              </w:rPr>
            </w:pPr>
            <w:r w:rsidRPr="00863FB0">
              <w:rPr>
                <w:szCs w:val="16"/>
              </w:rPr>
              <w:t>C(100)</w:t>
            </w:r>
          </w:p>
        </w:tc>
      </w:tr>
      <w:tr w:rsidR="002E0CE8" w:rsidRPr="00863FB0" w14:paraId="5D9589E2" w14:textId="77777777" w:rsidTr="002E0CE8">
        <w:trPr>
          <w:cantSplit w:val="0"/>
          <w:tblCellSpacing w:w="22" w:type="dxa"/>
          <w:jc w:val="left"/>
        </w:trPr>
        <w:tc>
          <w:tcPr>
            <w:tcW w:w="1901" w:type="dxa"/>
          </w:tcPr>
          <w:p w14:paraId="038978E6" w14:textId="77777777" w:rsidR="006E25AD" w:rsidRPr="00863FB0" w:rsidRDefault="006E25AD" w:rsidP="006E25AD">
            <w:pPr>
              <w:pStyle w:val="Tabletext0"/>
              <w:rPr>
                <w:szCs w:val="16"/>
              </w:rPr>
            </w:pPr>
          </w:p>
        </w:tc>
        <w:tc>
          <w:tcPr>
            <w:tcW w:w="2348" w:type="dxa"/>
          </w:tcPr>
          <w:p w14:paraId="4BEFCABF" w14:textId="77777777" w:rsidR="006E25AD" w:rsidRPr="00863FB0" w:rsidRDefault="006E25AD" w:rsidP="006E25AD">
            <w:pPr>
              <w:pStyle w:val="Tabletext0"/>
              <w:rPr>
                <w:szCs w:val="16"/>
              </w:rPr>
            </w:pPr>
          </w:p>
        </w:tc>
        <w:tc>
          <w:tcPr>
            <w:tcW w:w="1033" w:type="dxa"/>
          </w:tcPr>
          <w:p w14:paraId="4941EE42" w14:textId="77777777" w:rsidR="006E25AD" w:rsidRPr="00863FB0" w:rsidRDefault="006E25AD" w:rsidP="006E25AD">
            <w:pPr>
              <w:pStyle w:val="Tabletext0"/>
              <w:rPr>
                <w:szCs w:val="16"/>
              </w:rPr>
            </w:pPr>
          </w:p>
        </w:tc>
        <w:tc>
          <w:tcPr>
            <w:tcW w:w="404" w:type="dxa"/>
          </w:tcPr>
          <w:p w14:paraId="015E30E6" w14:textId="77777777" w:rsidR="006E25AD" w:rsidRPr="00863FB0" w:rsidRDefault="006E25AD" w:rsidP="006E25AD">
            <w:pPr>
              <w:pStyle w:val="Tabletext0"/>
              <w:rPr>
                <w:szCs w:val="16"/>
              </w:rPr>
            </w:pPr>
          </w:p>
        </w:tc>
        <w:tc>
          <w:tcPr>
            <w:tcW w:w="1436" w:type="dxa"/>
          </w:tcPr>
          <w:p w14:paraId="15868FA5" w14:textId="77777777" w:rsidR="006E25AD" w:rsidRPr="00863FB0" w:rsidRDefault="006E25AD" w:rsidP="006E25AD">
            <w:pPr>
              <w:pStyle w:val="Tabletext0"/>
              <w:rPr>
                <w:szCs w:val="16"/>
              </w:rPr>
            </w:pPr>
            <w:r w:rsidRPr="00863FB0">
              <w:rPr>
                <w:szCs w:val="16"/>
              </w:rPr>
              <w:t>Hyrimoz</w:t>
            </w:r>
          </w:p>
        </w:tc>
        <w:tc>
          <w:tcPr>
            <w:tcW w:w="398" w:type="dxa"/>
          </w:tcPr>
          <w:p w14:paraId="6641673C" w14:textId="77777777" w:rsidR="006E25AD" w:rsidRPr="00863FB0" w:rsidRDefault="006E25AD" w:rsidP="006E25AD">
            <w:pPr>
              <w:pStyle w:val="Tabletext0"/>
              <w:rPr>
                <w:szCs w:val="16"/>
              </w:rPr>
            </w:pPr>
            <w:r w:rsidRPr="00863FB0">
              <w:rPr>
                <w:szCs w:val="16"/>
              </w:rPr>
              <w:t>SZ</w:t>
            </w:r>
          </w:p>
        </w:tc>
        <w:tc>
          <w:tcPr>
            <w:tcW w:w="920" w:type="dxa"/>
          </w:tcPr>
          <w:p w14:paraId="76225A46" w14:textId="77777777" w:rsidR="006E25AD" w:rsidRPr="00863FB0" w:rsidRDefault="006E25AD" w:rsidP="006E25AD">
            <w:pPr>
              <w:pStyle w:val="Tabletext0"/>
              <w:rPr>
                <w:szCs w:val="16"/>
              </w:rPr>
            </w:pPr>
            <w:r w:rsidRPr="00863FB0">
              <w:rPr>
                <w:szCs w:val="16"/>
              </w:rPr>
              <w:t>MP</w:t>
            </w:r>
          </w:p>
        </w:tc>
        <w:tc>
          <w:tcPr>
            <w:tcW w:w="1277" w:type="dxa"/>
          </w:tcPr>
          <w:p w14:paraId="1EEE2020" w14:textId="77777777" w:rsidR="006E25AD" w:rsidRPr="00863FB0" w:rsidRDefault="006E25AD" w:rsidP="006E25AD">
            <w:pPr>
              <w:pStyle w:val="Tabletext0"/>
              <w:rPr>
                <w:szCs w:val="16"/>
              </w:rPr>
            </w:pPr>
            <w:r w:rsidRPr="00863FB0">
              <w:rPr>
                <w:szCs w:val="16"/>
              </w:rPr>
              <w:t>See Note 3</w:t>
            </w:r>
          </w:p>
        </w:tc>
        <w:tc>
          <w:tcPr>
            <w:tcW w:w="1277" w:type="dxa"/>
          </w:tcPr>
          <w:p w14:paraId="3053264C" w14:textId="77777777" w:rsidR="006E25AD" w:rsidRPr="00863FB0" w:rsidRDefault="006E25AD" w:rsidP="006E25AD">
            <w:pPr>
              <w:pStyle w:val="Tabletext0"/>
              <w:rPr>
                <w:szCs w:val="16"/>
              </w:rPr>
            </w:pPr>
            <w:r w:rsidRPr="00863FB0">
              <w:rPr>
                <w:szCs w:val="16"/>
              </w:rPr>
              <w:t>See Note 3</w:t>
            </w:r>
          </w:p>
        </w:tc>
        <w:tc>
          <w:tcPr>
            <w:tcW w:w="751" w:type="dxa"/>
          </w:tcPr>
          <w:p w14:paraId="00F0EDB5" w14:textId="77777777" w:rsidR="006E25AD" w:rsidRPr="00863FB0" w:rsidRDefault="006E25AD" w:rsidP="006E25AD">
            <w:pPr>
              <w:pStyle w:val="Tabletext0"/>
              <w:rPr>
                <w:szCs w:val="16"/>
              </w:rPr>
            </w:pPr>
            <w:r w:rsidRPr="00863FB0">
              <w:rPr>
                <w:szCs w:val="16"/>
              </w:rPr>
              <w:t>See Note 3</w:t>
            </w:r>
          </w:p>
        </w:tc>
        <w:tc>
          <w:tcPr>
            <w:tcW w:w="751" w:type="dxa"/>
          </w:tcPr>
          <w:p w14:paraId="35DBDFCB" w14:textId="77777777" w:rsidR="006E25AD" w:rsidRPr="00863FB0" w:rsidRDefault="006E25AD" w:rsidP="006E25AD">
            <w:pPr>
              <w:pStyle w:val="Tabletext0"/>
              <w:rPr>
                <w:szCs w:val="16"/>
              </w:rPr>
            </w:pPr>
            <w:r w:rsidRPr="00863FB0">
              <w:rPr>
                <w:szCs w:val="16"/>
              </w:rPr>
              <w:t>See Note 3</w:t>
            </w:r>
          </w:p>
        </w:tc>
        <w:tc>
          <w:tcPr>
            <w:tcW w:w="512" w:type="dxa"/>
          </w:tcPr>
          <w:p w14:paraId="4F253A93" w14:textId="77777777" w:rsidR="006E25AD" w:rsidRPr="00863FB0" w:rsidRDefault="006E25AD" w:rsidP="006E25AD">
            <w:pPr>
              <w:pStyle w:val="Tabletext0"/>
              <w:rPr>
                <w:szCs w:val="16"/>
              </w:rPr>
            </w:pPr>
            <w:r w:rsidRPr="00863FB0">
              <w:rPr>
                <w:szCs w:val="16"/>
              </w:rPr>
              <w:t>2</w:t>
            </w:r>
          </w:p>
        </w:tc>
        <w:tc>
          <w:tcPr>
            <w:tcW w:w="495" w:type="dxa"/>
          </w:tcPr>
          <w:p w14:paraId="6244F7CF" w14:textId="77777777" w:rsidR="006E25AD" w:rsidRPr="00863FB0" w:rsidRDefault="006E25AD" w:rsidP="006E25AD">
            <w:pPr>
              <w:pStyle w:val="Tabletext0"/>
              <w:rPr>
                <w:szCs w:val="16"/>
              </w:rPr>
            </w:pPr>
          </w:p>
        </w:tc>
        <w:tc>
          <w:tcPr>
            <w:tcW w:w="886" w:type="dxa"/>
          </w:tcPr>
          <w:p w14:paraId="0AE3BB4F" w14:textId="77777777" w:rsidR="006E25AD" w:rsidRPr="00863FB0" w:rsidRDefault="006E25AD" w:rsidP="006E25AD">
            <w:pPr>
              <w:pStyle w:val="Tabletext0"/>
              <w:rPr>
                <w:szCs w:val="16"/>
              </w:rPr>
            </w:pPr>
            <w:r w:rsidRPr="00863FB0">
              <w:rPr>
                <w:szCs w:val="16"/>
              </w:rPr>
              <w:t>C(100)</w:t>
            </w:r>
          </w:p>
        </w:tc>
      </w:tr>
      <w:tr w:rsidR="002E0CE8" w:rsidRPr="00863FB0" w14:paraId="23A58234" w14:textId="77777777" w:rsidTr="002E0CE8">
        <w:trPr>
          <w:cantSplit w:val="0"/>
          <w:tblCellSpacing w:w="22" w:type="dxa"/>
          <w:jc w:val="left"/>
        </w:trPr>
        <w:tc>
          <w:tcPr>
            <w:tcW w:w="1901" w:type="dxa"/>
          </w:tcPr>
          <w:p w14:paraId="4CD7882E" w14:textId="77777777" w:rsidR="006E25AD" w:rsidRPr="00863FB0" w:rsidRDefault="006E25AD" w:rsidP="006E25AD">
            <w:pPr>
              <w:pStyle w:val="Tabletext0"/>
              <w:rPr>
                <w:szCs w:val="16"/>
              </w:rPr>
            </w:pPr>
          </w:p>
        </w:tc>
        <w:tc>
          <w:tcPr>
            <w:tcW w:w="2348" w:type="dxa"/>
          </w:tcPr>
          <w:p w14:paraId="039027D4" w14:textId="77777777" w:rsidR="006E25AD" w:rsidRPr="00863FB0" w:rsidRDefault="006E25AD" w:rsidP="006E25AD">
            <w:pPr>
              <w:pStyle w:val="Tabletext0"/>
              <w:rPr>
                <w:szCs w:val="16"/>
              </w:rPr>
            </w:pPr>
          </w:p>
        </w:tc>
        <w:tc>
          <w:tcPr>
            <w:tcW w:w="1033" w:type="dxa"/>
          </w:tcPr>
          <w:p w14:paraId="4C549EB2" w14:textId="77777777" w:rsidR="006E25AD" w:rsidRPr="00863FB0" w:rsidRDefault="006E25AD" w:rsidP="006E25AD">
            <w:pPr>
              <w:pStyle w:val="Tabletext0"/>
              <w:rPr>
                <w:szCs w:val="16"/>
              </w:rPr>
            </w:pPr>
          </w:p>
        </w:tc>
        <w:tc>
          <w:tcPr>
            <w:tcW w:w="404" w:type="dxa"/>
          </w:tcPr>
          <w:p w14:paraId="6558F2B8" w14:textId="77777777" w:rsidR="006E25AD" w:rsidRPr="00863FB0" w:rsidRDefault="006E25AD" w:rsidP="006E25AD">
            <w:pPr>
              <w:pStyle w:val="Tabletext0"/>
              <w:rPr>
                <w:szCs w:val="16"/>
              </w:rPr>
            </w:pPr>
          </w:p>
        </w:tc>
        <w:tc>
          <w:tcPr>
            <w:tcW w:w="1436" w:type="dxa"/>
          </w:tcPr>
          <w:p w14:paraId="206477CE" w14:textId="77777777" w:rsidR="006E25AD" w:rsidRPr="00863FB0" w:rsidRDefault="006E25AD" w:rsidP="006E25AD">
            <w:pPr>
              <w:pStyle w:val="Tabletext0"/>
              <w:rPr>
                <w:szCs w:val="16"/>
              </w:rPr>
            </w:pPr>
            <w:r w:rsidRPr="00863FB0">
              <w:rPr>
                <w:szCs w:val="16"/>
              </w:rPr>
              <w:t>Idacio</w:t>
            </w:r>
          </w:p>
        </w:tc>
        <w:tc>
          <w:tcPr>
            <w:tcW w:w="398" w:type="dxa"/>
          </w:tcPr>
          <w:p w14:paraId="4954D015" w14:textId="77777777" w:rsidR="006E25AD" w:rsidRPr="00863FB0" w:rsidRDefault="006E25AD" w:rsidP="006E25AD">
            <w:pPr>
              <w:pStyle w:val="Tabletext0"/>
              <w:rPr>
                <w:szCs w:val="16"/>
              </w:rPr>
            </w:pPr>
            <w:r w:rsidRPr="00863FB0">
              <w:rPr>
                <w:szCs w:val="16"/>
              </w:rPr>
              <w:t>PK</w:t>
            </w:r>
          </w:p>
        </w:tc>
        <w:tc>
          <w:tcPr>
            <w:tcW w:w="920" w:type="dxa"/>
          </w:tcPr>
          <w:p w14:paraId="55BFA2F3" w14:textId="77777777" w:rsidR="006E25AD" w:rsidRPr="00863FB0" w:rsidRDefault="006E25AD" w:rsidP="006E25AD">
            <w:pPr>
              <w:pStyle w:val="Tabletext0"/>
              <w:rPr>
                <w:szCs w:val="16"/>
              </w:rPr>
            </w:pPr>
            <w:r w:rsidRPr="00863FB0">
              <w:rPr>
                <w:szCs w:val="16"/>
              </w:rPr>
              <w:t>MP</w:t>
            </w:r>
          </w:p>
        </w:tc>
        <w:tc>
          <w:tcPr>
            <w:tcW w:w="1277" w:type="dxa"/>
          </w:tcPr>
          <w:p w14:paraId="33DB1EA4" w14:textId="77777777" w:rsidR="006E25AD" w:rsidRPr="00863FB0" w:rsidRDefault="006E25AD" w:rsidP="006E25AD">
            <w:pPr>
              <w:pStyle w:val="Tabletext0"/>
              <w:rPr>
                <w:szCs w:val="16"/>
              </w:rPr>
            </w:pPr>
            <w:r w:rsidRPr="00863FB0">
              <w:rPr>
                <w:szCs w:val="16"/>
              </w:rPr>
              <w:t>See Note 3</w:t>
            </w:r>
          </w:p>
        </w:tc>
        <w:tc>
          <w:tcPr>
            <w:tcW w:w="1277" w:type="dxa"/>
          </w:tcPr>
          <w:p w14:paraId="783355A9" w14:textId="77777777" w:rsidR="006E25AD" w:rsidRPr="00863FB0" w:rsidRDefault="006E25AD" w:rsidP="006E25AD">
            <w:pPr>
              <w:pStyle w:val="Tabletext0"/>
              <w:rPr>
                <w:szCs w:val="16"/>
              </w:rPr>
            </w:pPr>
            <w:r w:rsidRPr="00863FB0">
              <w:rPr>
                <w:szCs w:val="16"/>
              </w:rPr>
              <w:t>See Note 3</w:t>
            </w:r>
          </w:p>
        </w:tc>
        <w:tc>
          <w:tcPr>
            <w:tcW w:w="751" w:type="dxa"/>
          </w:tcPr>
          <w:p w14:paraId="646A3DA9" w14:textId="77777777" w:rsidR="006E25AD" w:rsidRPr="00863FB0" w:rsidRDefault="006E25AD" w:rsidP="006E25AD">
            <w:pPr>
              <w:pStyle w:val="Tabletext0"/>
              <w:rPr>
                <w:szCs w:val="16"/>
              </w:rPr>
            </w:pPr>
            <w:r w:rsidRPr="00863FB0">
              <w:rPr>
                <w:szCs w:val="16"/>
              </w:rPr>
              <w:t>See Note 3</w:t>
            </w:r>
          </w:p>
        </w:tc>
        <w:tc>
          <w:tcPr>
            <w:tcW w:w="751" w:type="dxa"/>
          </w:tcPr>
          <w:p w14:paraId="5ACC739B" w14:textId="77777777" w:rsidR="006E25AD" w:rsidRPr="00863FB0" w:rsidRDefault="006E25AD" w:rsidP="006E25AD">
            <w:pPr>
              <w:pStyle w:val="Tabletext0"/>
              <w:rPr>
                <w:szCs w:val="16"/>
              </w:rPr>
            </w:pPr>
            <w:r w:rsidRPr="00863FB0">
              <w:rPr>
                <w:szCs w:val="16"/>
              </w:rPr>
              <w:t>See Note 3</w:t>
            </w:r>
          </w:p>
        </w:tc>
        <w:tc>
          <w:tcPr>
            <w:tcW w:w="512" w:type="dxa"/>
          </w:tcPr>
          <w:p w14:paraId="707BDAC5" w14:textId="77777777" w:rsidR="006E25AD" w:rsidRPr="00863FB0" w:rsidRDefault="006E25AD" w:rsidP="006E25AD">
            <w:pPr>
              <w:pStyle w:val="Tabletext0"/>
              <w:rPr>
                <w:szCs w:val="16"/>
              </w:rPr>
            </w:pPr>
            <w:r w:rsidRPr="00863FB0">
              <w:rPr>
                <w:szCs w:val="16"/>
              </w:rPr>
              <w:t>2</w:t>
            </w:r>
          </w:p>
        </w:tc>
        <w:tc>
          <w:tcPr>
            <w:tcW w:w="495" w:type="dxa"/>
          </w:tcPr>
          <w:p w14:paraId="5A84B31F" w14:textId="77777777" w:rsidR="006E25AD" w:rsidRPr="00863FB0" w:rsidRDefault="006E25AD" w:rsidP="006E25AD">
            <w:pPr>
              <w:pStyle w:val="Tabletext0"/>
              <w:rPr>
                <w:szCs w:val="16"/>
              </w:rPr>
            </w:pPr>
          </w:p>
        </w:tc>
        <w:tc>
          <w:tcPr>
            <w:tcW w:w="886" w:type="dxa"/>
          </w:tcPr>
          <w:p w14:paraId="2FD89A55" w14:textId="77777777" w:rsidR="006E25AD" w:rsidRPr="00863FB0" w:rsidRDefault="006E25AD" w:rsidP="006E25AD">
            <w:pPr>
              <w:pStyle w:val="Tabletext0"/>
              <w:rPr>
                <w:szCs w:val="16"/>
              </w:rPr>
            </w:pPr>
            <w:r w:rsidRPr="00863FB0">
              <w:rPr>
                <w:szCs w:val="16"/>
              </w:rPr>
              <w:t>C(100)</w:t>
            </w:r>
          </w:p>
        </w:tc>
      </w:tr>
      <w:tr w:rsidR="002E0CE8" w:rsidRPr="00863FB0" w14:paraId="2646DD38" w14:textId="77777777" w:rsidTr="002E0CE8">
        <w:trPr>
          <w:cantSplit w:val="0"/>
          <w:tblCellSpacing w:w="22" w:type="dxa"/>
          <w:jc w:val="left"/>
        </w:trPr>
        <w:tc>
          <w:tcPr>
            <w:tcW w:w="1901" w:type="dxa"/>
          </w:tcPr>
          <w:p w14:paraId="1F80B7C5" w14:textId="77777777" w:rsidR="006E25AD" w:rsidRPr="00863FB0" w:rsidRDefault="006E25AD" w:rsidP="006E25AD">
            <w:pPr>
              <w:pStyle w:val="Tabletext0"/>
              <w:rPr>
                <w:szCs w:val="16"/>
              </w:rPr>
            </w:pPr>
          </w:p>
        </w:tc>
        <w:tc>
          <w:tcPr>
            <w:tcW w:w="2348" w:type="dxa"/>
          </w:tcPr>
          <w:p w14:paraId="2816C0DB" w14:textId="77777777" w:rsidR="006E25AD" w:rsidRPr="00863FB0" w:rsidRDefault="006E25AD" w:rsidP="006E25AD">
            <w:pPr>
              <w:pStyle w:val="Tabletext0"/>
              <w:rPr>
                <w:szCs w:val="16"/>
              </w:rPr>
            </w:pPr>
          </w:p>
        </w:tc>
        <w:tc>
          <w:tcPr>
            <w:tcW w:w="1033" w:type="dxa"/>
          </w:tcPr>
          <w:p w14:paraId="0BF1658F" w14:textId="77777777" w:rsidR="006E25AD" w:rsidRPr="00863FB0" w:rsidRDefault="006E25AD" w:rsidP="006E25AD">
            <w:pPr>
              <w:pStyle w:val="Tabletext0"/>
              <w:rPr>
                <w:szCs w:val="16"/>
              </w:rPr>
            </w:pPr>
          </w:p>
        </w:tc>
        <w:tc>
          <w:tcPr>
            <w:tcW w:w="404" w:type="dxa"/>
          </w:tcPr>
          <w:p w14:paraId="46D1C3D0" w14:textId="77777777" w:rsidR="006E25AD" w:rsidRPr="00863FB0" w:rsidRDefault="006E25AD" w:rsidP="006E25AD">
            <w:pPr>
              <w:pStyle w:val="Tabletext0"/>
              <w:rPr>
                <w:szCs w:val="16"/>
              </w:rPr>
            </w:pPr>
          </w:p>
        </w:tc>
        <w:tc>
          <w:tcPr>
            <w:tcW w:w="1436" w:type="dxa"/>
          </w:tcPr>
          <w:p w14:paraId="7851EA7C" w14:textId="77777777" w:rsidR="006E25AD" w:rsidRPr="00863FB0" w:rsidRDefault="006E25AD" w:rsidP="006E25AD">
            <w:pPr>
              <w:pStyle w:val="Tabletext0"/>
              <w:rPr>
                <w:szCs w:val="16"/>
              </w:rPr>
            </w:pPr>
            <w:r w:rsidRPr="00863FB0">
              <w:rPr>
                <w:szCs w:val="16"/>
              </w:rPr>
              <w:t>Amgevita</w:t>
            </w:r>
          </w:p>
        </w:tc>
        <w:tc>
          <w:tcPr>
            <w:tcW w:w="398" w:type="dxa"/>
          </w:tcPr>
          <w:p w14:paraId="799D94C6" w14:textId="77777777" w:rsidR="006E25AD" w:rsidRPr="00863FB0" w:rsidRDefault="006E25AD" w:rsidP="006E25AD">
            <w:pPr>
              <w:pStyle w:val="Tabletext0"/>
              <w:rPr>
                <w:szCs w:val="16"/>
              </w:rPr>
            </w:pPr>
            <w:r w:rsidRPr="00863FB0">
              <w:rPr>
                <w:szCs w:val="16"/>
              </w:rPr>
              <w:t>AN</w:t>
            </w:r>
          </w:p>
        </w:tc>
        <w:tc>
          <w:tcPr>
            <w:tcW w:w="920" w:type="dxa"/>
          </w:tcPr>
          <w:p w14:paraId="2D616857" w14:textId="77777777" w:rsidR="006E25AD" w:rsidRPr="00863FB0" w:rsidRDefault="006E25AD" w:rsidP="006E25AD">
            <w:pPr>
              <w:pStyle w:val="Tabletext0"/>
              <w:rPr>
                <w:szCs w:val="16"/>
              </w:rPr>
            </w:pPr>
            <w:r w:rsidRPr="00863FB0">
              <w:rPr>
                <w:szCs w:val="16"/>
              </w:rPr>
              <w:t>MP</w:t>
            </w:r>
          </w:p>
        </w:tc>
        <w:tc>
          <w:tcPr>
            <w:tcW w:w="1277" w:type="dxa"/>
          </w:tcPr>
          <w:p w14:paraId="0CECA78D"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w:t>
            </w:r>
            <w:r w:rsidRPr="00863FB0">
              <w:rPr>
                <w:szCs w:val="16"/>
              </w:rPr>
              <w:lastRenderedPageBreak/>
              <w:t>C11547 C11548 C11550 C11551 C11552 C11555 C11560 C11569 C11571 C11572 C11574 C11576 C11577 C11579 C11587 C11591 C11593 C11594 C11602 C11603 C11604 C11605 C11606 C11609 C11618 C11624 C11631 C11634 C11635</w:t>
            </w:r>
          </w:p>
        </w:tc>
        <w:tc>
          <w:tcPr>
            <w:tcW w:w="1277" w:type="dxa"/>
          </w:tcPr>
          <w:p w14:paraId="6DE48CCF" w14:textId="77777777" w:rsidR="006E25AD" w:rsidRPr="00863FB0" w:rsidRDefault="006E25AD" w:rsidP="006E25AD">
            <w:pPr>
              <w:pStyle w:val="Tabletext0"/>
              <w:rPr>
                <w:szCs w:val="16"/>
              </w:rPr>
            </w:pPr>
            <w:r w:rsidRPr="00863FB0">
              <w:rPr>
                <w:szCs w:val="16"/>
              </w:rPr>
              <w:lastRenderedPageBreak/>
              <w:t>P9798</w:t>
            </w:r>
          </w:p>
        </w:tc>
        <w:tc>
          <w:tcPr>
            <w:tcW w:w="751" w:type="dxa"/>
          </w:tcPr>
          <w:p w14:paraId="73FAD110" w14:textId="77777777" w:rsidR="006E25AD" w:rsidRPr="00863FB0" w:rsidRDefault="006E25AD" w:rsidP="006E25AD">
            <w:pPr>
              <w:pStyle w:val="Tabletext0"/>
              <w:rPr>
                <w:szCs w:val="16"/>
              </w:rPr>
            </w:pPr>
            <w:r w:rsidRPr="00863FB0">
              <w:rPr>
                <w:szCs w:val="16"/>
              </w:rPr>
              <w:t>2</w:t>
            </w:r>
          </w:p>
        </w:tc>
        <w:tc>
          <w:tcPr>
            <w:tcW w:w="751" w:type="dxa"/>
          </w:tcPr>
          <w:p w14:paraId="78335A5B" w14:textId="77777777" w:rsidR="006E25AD" w:rsidRPr="00863FB0" w:rsidRDefault="006E25AD" w:rsidP="006E25AD">
            <w:pPr>
              <w:pStyle w:val="Tabletext0"/>
              <w:rPr>
                <w:szCs w:val="16"/>
              </w:rPr>
            </w:pPr>
            <w:r w:rsidRPr="00863FB0">
              <w:rPr>
                <w:szCs w:val="16"/>
              </w:rPr>
              <w:t>0</w:t>
            </w:r>
          </w:p>
        </w:tc>
        <w:tc>
          <w:tcPr>
            <w:tcW w:w="512" w:type="dxa"/>
          </w:tcPr>
          <w:p w14:paraId="651E4586" w14:textId="77777777" w:rsidR="006E25AD" w:rsidRPr="00863FB0" w:rsidRDefault="006E25AD" w:rsidP="006E25AD">
            <w:pPr>
              <w:pStyle w:val="Tabletext0"/>
              <w:rPr>
                <w:szCs w:val="16"/>
              </w:rPr>
            </w:pPr>
            <w:r w:rsidRPr="00863FB0">
              <w:rPr>
                <w:szCs w:val="16"/>
              </w:rPr>
              <w:t>2</w:t>
            </w:r>
          </w:p>
        </w:tc>
        <w:tc>
          <w:tcPr>
            <w:tcW w:w="495" w:type="dxa"/>
          </w:tcPr>
          <w:p w14:paraId="555E183E" w14:textId="77777777" w:rsidR="006E25AD" w:rsidRPr="00863FB0" w:rsidRDefault="006E25AD" w:rsidP="006E25AD">
            <w:pPr>
              <w:pStyle w:val="Tabletext0"/>
              <w:rPr>
                <w:szCs w:val="16"/>
              </w:rPr>
            </w:pPr>
          </w:p>
        </w:tc>
        <w:tc>
          <w:tcPr>
            <w:tcW w:w="886" w:type="dxa"/>
          </w:tcPr>
          <w:p w14:paraId="15D4F850" w14:textId="77777777" w:rsidR="006E25AD" w:rsidRPr="00863FB0" w:rsidRDefault="006E25AD" w:rsidP="006E25AD">
            <w:pPr>
              <w:pStyle w:val="Tabletext0"/>
              <w:rPr>
                <w:szCs w:val="16"/>
              </w:rPr>
            </w:pPr>
          </w:p>
        </w:tc>
      </w:tr>
      <w:tr w:rsidR="002E0CE8" w:rsidRPr="00863FB0" w14:paraId="11461199" w14:textId="77777777" w:rsidTr="002E0CE8">
        <w:trPr>
          <w:cantSplit w:val="0"/>
          <w:tblCellSpacing w:w="22" w:type="dxa"/>
          <w:jc w:val="left"/>
        </w:trPr>
        <w:tc>
          <w:tcPr>
            <w:tcW w:w="1901" w:type="dxa"/>
          </w:tcPr>
          <w:p w14:paraId="07A1841D" w14:textId="77777777" w:rsidR="006E25AD" w:rsidRPr="00863FB0" w:rsidRDefault="006E25AD" w:rsidP="006E25AD">
            <w:pPr>
              <w:pStyle w:val="Tabletext0"/>
              <w:rPr>
                <w:szCs w:val="16"/>
              </w:rPr>
            </w:pPr>
          </w:p>
        </w:tc>
        <w:tc>
          <w:tcPr>
            <w:tcW w:w="2348" w:type="dxa"/>
          </w:tcPr>
          <w:p w14:paraId="5A560D0C" w14:textId="77777777" w:rsidR="006E25AD" w:rsidRPr="00863FB0" w:rsidRDefault="006E25AD" w:rsidP="006E25AD">
            <w:pPr>
              <w:pStyle w:val="Tabletext0"/>
              <w:rPr>
                <w:szCs w:val="16"/>
              </w:rPr>
            </w:pPr>
          </w:p>
        </w:tc>
        <w:tc>
          <w:tcPr>
            <w:tcW w:w="1033" w:type="dxa"/>
          </w:tcPr>
          <w:p w14:paraId="323F6E43" w14:textId="77777777" w:rsidR="006E25AD" w:rsidRPr="00863FB0" w:rsidRDefault="006E25AD" w:rsidP="006E25AD">
            <w:pPr>
              <w:pStyle w:val="Tabletext0"/>
              <w:rPr>
                <w:szCs w:val="16"/>
              </w:rPr>
            </w:pPr>
          </w:p>
        </w:tc>
        <w:tc>
          <w:tcPr>
            <w:tcW w:w="404" w:type="dxa"/>
          </w:tcPr>
          <w:p w14:paraId="4675BF34" w14:textId="77777777" w:rsidR="006E25AD" w:rsidRPr="00863FB0" w:rsidRDefault="006E25AD" w:rsidP="006E25AD">
            <w:pPr>
              <w:pStyle w:val="Tabletext0"/>
              <w:rPr>
                <w:szCs w:val="16"/>
              </w:rPr>
            </w:pPr>
          </w:p>
        </w:tc>
        <w:tc>
          <w:tcPr>
            <w:tcW w:w="1436" w:type="dxa"/>
          </w:tcPr>
          <w:p w14:paraId="2E3516F1" w14:textId="77777777" w:rsidR="006E25AD" w:rsidRPr="00863FB0" w:rsidRDefault="006E25AD" w:rsidP="006E25AD">
            <w:pPr>
              <w:pStyle w:val="Tabletext0"/>
              <w:rPr>
                <w:szCs w:val="16"/>
              </w:rPr>
            </w:pPr>
          </w:p>
        </w:tc>
        <w:tc>
          <w:tcPr>
            <w:tcW w:w="398" w:type="dxa"/>
          </w:tcPr>
          <w:p w14:paraId="45BDE85A" w14:textId="77777777" w:rsidR="006E25AD" w:rsidRPr="00863FB0" w:rsidRDefault="006E25AD" w:rsidP="006E25AD">
            <w:pPr>
              <w:pStyle w:val="Tabletext0"/>
              <w:rPr>
                <w:szCs w:val="16"/>
              </w:rPr>
            </w:pPr>
          </w:p>
        </w:tc>
        <w:tc>
          <w:tcPr>
            <w:tcW w:w="920" w:type="dxa"/>
          </w:tcPr>
          <w:p w14:paraId="2187A581" w14:textId="77777777" w:rsidR="006E25AD" w:rsidRPr="00863FB0" w:rsidRDefault="006E25AD" w:rsidP="006E25AD">
            <w:pPr>
              <w:pStyle w:val="Tabletext0"/>
              <w:rPr>
                <w:szCs w:val="16"/>
              </w:rPr>
            </w:pPr>
            <w:r w:rsidRPr="00863FB0">
              <w:rPr>
                <w:szCs w:val="16"/>
              </w:rPr>
              <w:t>MP</w:t>
            </w:r>
          </w:p>
        </w:tc>
        <w:tc>
          <w:tcPr>
            <w:tcW w:w="1277" w:type="dxa"/>
          </w:tcPr>
          <w:p w14:paraId="6BE51369"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w:t>
            </w:r>
            <w:r w:rsidRPr="00863FB0">
              <w:rPr>
                <w:szCs w:val="16"/>
              </w:rPr>
              <w:lastRenderedPageBreak/>
              <w:t>C11593 C11594 C11602 C11603 C11604 C11605 C11606 C11609 C11618 C11624 C11631 C11634 C11635</w:t>
            </w:r>
          </w:p>
        </w:tc>
        <w:tc>
          <w:tcPr>
            <w:tcW w:w="1277" w:type="dxa"/>
          </w:tcPr>
          <w:p w14:paraId="4E26A345"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3B527F49" w14:textId="77777777" w:rsidR="006E25AD" w:rsidRPr="00863FB0" w:rsidRDefault="006E25AD" w:rsidP="006E25AD">
            <w:pPr>
              <w:pStyle w:val="Tabletext0"/>
              <w:rPr>
                <w:szCs w:val="16"/>
              </w:rPr>
            </w:pPr>
            <w:r w:rsidRPr="00863FB0">
              <w:rPr>
                <w:szCs w:val="16"/>
              </w:rPr>
              <w:t>2</w:t>
            </w:r>
          </w:p>
        </w:tc>
        <w:tc>
          <w:tcPr>
            <w:tcW w:w="751" w:type="dxa"/>
          </w:tcPr>
          <w:p w14:paraId="66E9D89A" w14:textId="77777777" w:rsidR="006E25AD" w:rsidRPr="00863FB0" w:rsidRDefault="006E25AD" w:rsidP="006E25AD">
            <w:pPr>
              <w:pStyle w:val="Tabletext0"/>
              <w:rPr>
                <w:szCs w:val="16"/>
              </w:rPr>
            </w:pPr>
            <w:r w:rsidRPr="00863FB0">
              <w:rPr>
                <w:szCs w:val="16"/>
              </w:rPr>
              <w:t>2</w:t>
            </w:r>
          </w:p>
        </w:tc>
        <w:tc>
          <w:tcPr>
            <w:tcW w:w="512" w:type="dxa"/>
          </w:tcPr>
          <w:p w14:paraId="342777EB" w14:textId="77777777" w:rsidR="006E25AD" w:rsidRPr="00863FB0" w:rsidRDefault="006E25AD" w:rsidP="006E25AD">
            <w:pPr>
              <w:pStyle w:val="Tabletext0"/>
              <w:rPr>
                <w:szCs w:val="16"/>
              </w:rPr>
            </w:pPr>
            <w:r w:rsidRPr="00863FB0">
              <w:rPr>
                <w:szCs w:val="16"/>
              </w:rPr>
              <w:t>2</w:t>
            </w:r>
          </w:p>
        </w:tc>
        <w:tc>
          <w:tcPr>
            <w:tcW w:w="495" w:type="dxa"/>
          </w:tcPr>
          <w:p w14:paraId="69304264" w14:textId="77777777" w:rsidR="006E25AD" w:rsidRPr="00863FB0" w:rsidRDefault="006E25AD" w:rsidP="006E25AD">
            <w:pPr>
              <w:pStyle w:val="Tabletext0"/>
              <w:rPr>
                <w:szCs w:val="16"/>
              </w:rPr>
            </w:pPr>
          </w:p>
        </w:tc>
        <w:tc>
          <w:tcPr>
            <w:tcW w:w="886" w:type="dxa"/>
          </w:tcPr>
          <w:p w14:paraId="7B6FF63A" w14:textId="77777777" w:rsidR="006E25AD" w:rsidRPr="00863FB0" w:rsidRDefault="006E25AD" w:rsidP="006E25AD">
            <w:pPr>
              <w:pStyle w:val="Tabletext0"/>
              <w:rPr>
                <w:szCs w:val="16"/>
              </w:rPr>
            </w:pPr>
          </w:p>
        </w:tc>
      </w:tr>
      <w:tr w:rsidR="002E0CE8" w:rsidRPr="00863FB0" w14:paraId="7D4A7E47" w14:textId="77777777" w:rsidTr="002E0CE8">
        <w:trPr>
          <w:cantSplit w:val="0"/>
          <w:tblCellSpacing w:w="22" w:type="dxa"/>
          <w:jc w:val="left"/>
        </w:trPr>
        <w:tc>
          <w:tcPr>
            <w:tcW w:w="1901" w:type="dxa"/>
          </w:tcPr>
          <w:p w14:paraId="481DDE3E" w14:textId="77777777" w:rsidR="006E25AD" w:rsidRPr="00863FB0" w:rsidRDefault="006E25AD" w:rsidP="006E25AD">
            <w:pPr>
              <w:pStyle w:val="Tabletext0"/>
              <w:rPr>
                <w:szCs w:val="16"/>
              </w:rPr>
            </w:pPr>
          </w:p>
        </w:tc>
        <w:tc>
          <w:tcPr>
            <w:tcW w:w="2348" w:type="dxa"/>
          </w:tcPr>
          <w:p w14:paraId="3CE3CB30" w14:textId="77777777" w:rsidR="006E25AD" w:rsidRPr="00863FB0" w:rsidRDefault="006E25AD" w:rsidP="006E25AD">
            <w:pPr>
              <w:pStyle w:val="Tabletext0"/>
              <w:rPr>
                <w:szCs w:val="16"/>
              </w:rPr>
            </w:pPr>
          </w:p>
        </w:tc>
        <w:tc>
          <w:tcPr>
            <w:tcW w:w="1033" w:type="dxa"/>
          </w:tcPr>
          <w:p w14:paraId="09F6C20A" w14:textId="77777777" w:rsidR="006E25AD" w:rsidRPr="00863FB0" w:rsidRDefault="006E25AD" w:rsidP="006E25AD">
            <w:pPr>
              <w:pStyle w:val="Tabletext0"/>
              <w:rPr>
                <w:szCs w:val="16"/>
              </w:rPr>
            </w:pPr>
          </w:p>
        </w:tc>
        <w:tc>
          <w:tcPr>
            <w:tcW w:w="404" w:type="dxa"/>
          </w:tcPr>
          <w:p w14:paraId="5A7EA5B0" w14:textId="77777777" w:rsidR="006E25AD" w:rsidRPr="00863FB0" w:rsidRDefault="006E25AD" w:rsidP="006E25AD">
            <w:pPr>
              <w:pStyle w:val="Tabletext0"/>
              <w:rPr>
                <w:szCs w:val="16"/>
              </w:rPr>
            </w:pPr>
          </w:p>
        </w:tc>
        <w:tc>
          <w:tcPr>
            <w:tcW w:w="1436" w:type="dxa"/>
          </w:tcPr>
          <w:p w14:paraId="47A749A6" w14:textId="77777777" w:rsidR="006E25AD" w:rsidRPr="00863FB0" w:rsidRDefault="006E25AD" w:rsidP="006E25AD">
            <w:pPr>
              <w:pStyle w:val="Tabletext0"/>
              <w:rPr>
                <w:szCs w:val="16"/>
              </w:rPr>
            </w:pPr>
          </w:p>
        </w:tc>
        <w:tc>
          <w:tcPr>
            <w:tcW w:w="398" w:type="dxa"/>
          </w:tcPr>
          <w:p w14:paraId="77C130AE" w14:textId="77777777" w:rsidR="006E25AD" w:rsidRPr="00863FB0" w:rsidRDefault="006E25AD" w:rsidP="006E25AD">
            <w:pPr>
              <w:pStyle w:val="Tabletext0"/>
              <w:rPr>
                <w:szCs w:val="16"/>
              </w:rPr>
            </w:pPr>
          </w:p>
        </w:tc>
        <w:tc>
          <w:tcPr>
            <w:tcW w:w="920" w:type="dxa"/>
          </w:tcPr>
          <w:p w14:paraId="49757913" w14:textId="77777777" w:rsidR="006E25AD" w:rsidRPr="00863FB0" w:rsidRDefault="006E25AD" w:rsidP="006E25AD">
            <w:pPr>
              <w:pStyle w:val="Tabletext0"/>
              <w:rPr>
                <w:szCs w:val="16"/>
              </w:rPr>
            </w:pPr>
            <w:r w:rsidRPr="00863FB0">
              <w:rPr>
                <w:szCs w:val="16"/>
              </w:rPr>
              <w:t>MP</w:t>
            </w:r>
          </w:p>
        </w:tc>
        <w:tc>
          <w:tcPr>
            <w:tcW w:w="1277" w:type="dxa"/>
          </w:tcPr>
          <w:p w14:paraId="3AB29D1A"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7141C80F" w14:textId="77777777" w:rsidR="006E25AD" w:rsidRPr="00863FB0" w:rsidRDefault="006E25AD" w:rsidP="006E25AD">
            <w:pPr>
              <w:pStyle w:val="Tabletext0"/>
              <w:rPr>
                <w:szCs w:val="16"/>
              </w:rPr>
            </w:pPr>
            <w:r w:rsidRPr="00863FB0">
              <w:rPr>
                <w:szCs w:val="16"/>
              </w:rPr>
              <w:t>P8631 P8638 P8678 P8702 P9064 P9069 P9078 P9155 P9386 P9409 P9414 P9428 P9429 P9498 P9503 P9564</w:t>
            </w:r>
          </w:p>
        </w:tc>
        <w:tc>
          <w:tcPr>
            <w:tcW w:w="751" w:type="dxa"/>
          </w:tcPr>
          <w:p w14:paraId="03A4CA95" w14:textId="77777777" w:rsidR="006E25AD" w:rsidRPr="00863FB0" w:rsidRDefault="006E25AD" w:rsidP="006E25AD">
            <w:pPr>
              <w:pStyle w:val="Tabletext0"/>
              <w:rPr>
                <w:szCs w:val="16"/>
              </w:rPr>
            </w:pPr>
            <w:r w:rsidRPr="00863FB0">
              <w:rPr>
                <w:szCs w:val="16"/>
              </w:rPr>
              <w:t>2</w:t>
            </w:r>
          </w:p>
        </w:tc>
        <w:tc>
          <w:tcPr>
            <w:tcW w:w="751" w:type="dxa"/>
          </w:tcPr>
          <w:p w14:paraId="63FC7597" w14:textId="77777777" w:rsidR="006E25AD" w:rsidRPr="00863FB0" w:rsidRDefault="006E25AD" w:rsidP="006E25AD">
            <w:pPr>
              <w:pStyle w:val="Tabletext0"/>
              <w:rPr>
                <w:szCs w:val="16"/>
              </w:rPr>
            </w:pPr>
            <w:r w:rsidRPr="00863FB0">
              <w:rPr>
                <w:szCs w:val="16"/>
              </w:rPr>
              <w:t>3</w:t>
            </w:r>
          </w:p>
        </w:tc>
        <w:tc>
          <w:tcPr>
            <w:tcW w:w="512" w:type="dxa"/>
          </w:tcPr>
          <w:p w14:paraId="67381C49" w14:textId="77777777" w:rsidR="006E25AD" w:rsidRPr="00863FB0" w:rsidRDefault="006E25AD" w:rsidP="006E25AD">
            <w:pPr>
              <w:pStyle w:val="Tabletext0"/>
              <w:rPr>
                <w:szCs w:val="16"/>
              </w:rPr>
            </w:pPr>
            <w:r w:rsidRPr="00863FB0">
              <w:rPr>
                <w:szCs w:val="16"/>
              </w:rPr>
              <w:t>2</w:t>
            </w:r>
          </w:p>
        </w:tc>
        <w:tc>
          <w:tcPr>
            <w:tcW w:w="495" w:type="dxa"/>
          </w:tcPr>
          <w:p w14:paraId="6EA21514" w14:textId="77777777" w:rsidR="006E25AD" w:rsidRPr="00863FB0" w:rsidRDefault="006E25AD" w:rsidP="006E25AD">
            <w:pPr>
              <w:pStyle w:val="Tabletext0"/>
              <w:rPr>
                <w:szCs w:val="16"/>
              </w:rPr>
            </w:pPr>
          </w:p>
        </w:tc>
        <w:tc>
          <w:tcPr>
            <w:tcW w:w="886" w:type="dxa"/>
          </w:tcPr>
          <w:p w14:paraId="5B0F8412" w14:textId="77777777" w:rsidR="006E25AD" w:rsidRPr="00863FB0" w:rsidRDefault="006E25AD" w:rsidP="006E25AD">
            <w:pPr>
              <w:pStyle w:val="Tabletext0"/>
              <w:rPr>
                <w:szCs w:val="16"/>
              </w:rPr>
            </w:pPr>
          </w:p>
        </w:tc>
      </w:tr>
      <w:tr w:rsidR="002E0CE8" w:rsidRPr="00863FB0" w14:paraId="721C656D" w14:textId="77777777" w:rsidTr="002E0CE8">
        <w:trPr>
          <w:cantSplit w:val="0"/>
          <w:tblCellSpacing w:w="22" w:type="dxa"/>
          <w:jc w:val="left"/>
        </w:trPr>
        <w:tc>
          <w:tcPr>
            <w:tcW w:w="1901" w:type="dxa"/>
          </w:tcPr>
          <w:p w14:paraId="2DDB5E88" w14:textId="77777777" w:rsidR="006E25AD" w:rsidRPr="00863FB0" w:rsidRDefault="006E25AD" w:rsidP="006E25AD">
            <w:pPr>
              <w:pStyle w:val="Tabletext0"/>
              <w:rPr>
                <w:szCs w:val="16"/>
              </w:rPr>
            </w:pPr>
          </w:p>
        </w:tc>
        <w:tc>
          <w:tcPr>
            <w:tcW w:w="2348" w:type="dxa"/>
          </w:tcPr>
          <w:p w14:paraId="53C6613F" w14:textId="77777777" w:rsidR="006E25AD" w:rsidRPr="00863FB0" w:rsidRDefault="006E25AD" w:rsidP="006E25AD">
            <w:pPr>
              <w:pStyle w:val="Tabletext0"/>
              <w:rPr>
                <w:szCs w:val="16"/>
              </w:rPr>
            </w:pPr>
          </w:p>
        </w:tc>
        <w:tc>
          <w:tcPr>
            <w:tcW w:w="1033" w:type="dxa"/>
          </w:tcPr>
          <w:p w14:paraId="7C8D7F8E" w14:textId="77777777" w:rsidR="006E25AD" w:rsidRPr="00863FB0" w:rsidRDefault="006E25AD" w:rsidP="006E25AD">
            <w:pPr>
              <w:pStyle w:val="Tabletext0"/>
              <w:rPr>
                <w:szCs w:val="16"/>
              </w:rPr>
            </w:pPr>
          </w:p>
        </w:tc>
        <w:tc>
          <w:tcPr>
            <w:tcW w:w="404" w:type="dxa"/>
          </w:tcPr>
          <w:p w14:paraId="5B636A56" w14:textId="77777777" w:rsidR="006E25AD" w:rsidRPr="00863FB0" w:rsidRDefault="006E25AD" w:rsidP="006E25AD">
            <w:pPr>
              <w:pStyle w:val="Tabletext0"/>
              <w:rPr>
                <w:szCs w:val="16"/>
              </w:rPr>
            </w:pPr>
          </w:p>
        </w:tc>
        <w:tc>
          <w:tcPr>
            <w:tcW w:w="1436" w:type="dxa"/>
          </w:tcPr>
          <w:p w14:paraId="0FF359E9" w14:textId="77777777" w:rsidR="006E25AD" w:rsidRPr="00863FB0" w:rsidRDefault="006E25AD" w:rsidP="006E25AD">
            <w:pPr>
              <w:pStyle w:val="Tabletext0"/>
              <w:rPr>
                <w:szCs w:val="16"/>
              </w:rPr>
            </w:pPr>
          </w:p>
        </w:tc>
        <w:tc>
          <w:tcPr>
            <w:tcW w:w="398" w:type="dxa"/>
          </w:tcPr>
          <w:p w14:paraId="05CCEC02" w14:textId="77777777" w:rsidR="006E25AD" w:rsidRPr="00863FB0" w:rsidRDefault="006E25AD" w:rsidP="006E25AD">
            <w:pPr>
              <w:pStyle w:val="Tabletext0"/>
              <w:rPr>
                <w:szCs w:val="16"/>
              </w:rPr>
            </w:pPr>
          </w:p>
        </w:tc>
        <w:tc>
          <w:tcPr>
            <w:tcW w:w="920" w:type="dxa"/>
          </w:tcPr>
          <w:p w14:paraId="2186AA39" w14:textId="77777777" w:rsidR="006E25AD" w:rsidRPr="00863FB0" w:rsidRDefault="006E25AD" w:rsidP="006E25AD">
            <w:pPr>
              <w:pStyle w:val="Tabletext0"/>
              <w:rPr>
                <w:szCs w:val="16"/>
              </w:rPr>
            </w:pPr>
            <w:r w:rsidRPr="00863FB0">
              <w:rPr>
                <w:szCs w:val="16"/>
              </w:rPr>
              <w:t>MP</w:t>
            </w:r>
          </w:p>
        </w:tc>
        <w:tc>
          <w:tcPr>
            <w:tcW w:w="1277" w:type="dxa"/>
          </w:tcPr>
          <w:p w14:paraId="463D079A"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2E596FF2" w14:textId="77777777" w:rsidR="006E25AD" w:rsidRPr="00863FB0" w:rsidRDefault="006E25AD" w:rsidP="006E25AD">
            <w:pPr>
              <w:pStyle w:val="Tabletext0"/>
              <w:rPr>
                <w:szCs w:val="16"/>
              </w:rPr>
            </w:pPr>
            <w:r w:rsidRPr="00863FB0">
              <w:rPr>
                <w:szCs w:val="16"/>
              </w:rPr>
              <w:t>P11089 P11096 P11107 P11113 P11122 P11138 P11154</w:t>
            </w:r>
          </w:p>
        </w:tc>
        <w:tc>
          <w:tcPr>
            <w:tcW w:w="751" w:type="dxa"/>
          </w:tcPr>
          <w:p w14:paraId="382857F4" w14:textId="77777777" w:rsidR="006E25AD" w:rsidRPr="00863FB0" w:rsidRDefault="006E25AD" w:rsidP="006E25AD">
            <w:pPr>
              <w:pStyle w:val="Tabletext0"/>
              <w:rPr>
                <w:szCs w:val="16"/>
              </w:rPr>
            </w:pPr>
            <w:r w:rsidRPr="00863FB0">
              <w:rPr>
                <w:szCs w:val="16"/>
              </w:rPr>
              <w:t>2</w:t>
            </w:r>
          </w:p>
        </w:tc>
        <w:tc>
          <w:tcPr>
            <w:tcW w:w="751" w:type="dxa"/>
          </w:tcPr>
          <w:p w14:paraId="7EC2F897" w14:textId="77777777" w:rsidR="006E25AD" w:rsidRPr="00863FB0" w:rsidRDefault="006E25AD" w:rsidP="006E25AD">
            <w:pPr>
              <w:pStyle w:val="Tabletext0"/>
              <w:rPr>
                <w:szCs w:val="16"/>
              </w:rPr>
            </w:pPr>
            <w:r w:rsidRPr="00863FB0">
              <w:rPr>
                <w:szCs w:val="16"/>
              </w:rPr>
              <w:t>4</w:t>
            </w:r>
          </w:p>
        </w:tc>
        <w:tc>
          <w:tcPr>
            <w:tcW w:w="512" w:type="dxa"/>
          </w:tcPr>
          <w:p w14:paraId="18C7A79A" w14:textId="77777777" w:rsidR="006E25AD" w:rsidRPr="00863FB0" w:rsidRDefault="006E25AD" w:rsidP="006E25AD">
            <w:pPr>
              <w:pStyle w:val="Tabletext0"/>
              <w:rPr>
                <w:szCs w:val="16"/>
              </w:rPr>
            </w:pPr>
            <w:r w:rsidRPr="00863FB0">
              <w:rPr>
                <w:szCs w:val="16"/>
              </w:rPr>
              <w:t>2</w:t>
            </w:r>
          </w:p>
        </w:tc>
        <w:tc>
          <w:tcPr>
            <w:tcW w:w="495" w:type="dxa"/>
          </w:tcPr>
          <w:p w14:paraId="3E758467" w14:textId="77777777" w:rsidR="006E25AD" w:rsidRPr="00863FB0" w:rsidRDefault="006E25AD" w:rsidP="006E25AD">
            <w:pPr>
              <w:pStyle w:val="Tabletext0"/>
              <w:rPr>
                <w:szCs w:val="16"/>
              </w:rPr>
            </w:pPr>
          </w:p>
        </w:tc>
        <w:tc>
          <w:tcPr>
            <w:tcW w:w="886" w:type="dxa"/>
          </w:tcPr>
          <w:p w14:paraId="3D654BDE" w14:textId="77777777" w:rsidR="006E25AD" w:rsidRPr="00863FB0" w:rsidRDefault="006E25AD" w:rsidP="006E25AD">
            <w:pPr>
              <w:pStyle w:val="Tabletext0"/>
              <w:rPr>
                <w:szCs w:val="16"/>
              </w:rPr>
            </w:pPr>
          </w:p>
        </w:tc>
      </w:tr>
      <w:tr w:rsidR="002E0CE8" w:rsidRPr="00863FB0" w14:paraId="5B30E25E" w14:textId="77777777" w:rsidTr="002E0CE8">
        <w:trPr>
          <w:cantSplit w:val="0"/>
          <w:tblCellSpacing w:w="22" w:type="dxa"/>
          <w:jc w:val="left"/>
        </w:trPr>
        <w:tc>
          <w:tcPr>
            <w:tcW w:w="1901" w:type="dxa"/>
          </w:tcPr>
          <w:p w14:paraId="466C0860" w14:textId="77777777" w:rsidR="006E25AD" w:rsidRPr="00863FB0" w:rsidRDefault="006E25AD" w:rsidP="006E25AD">
            <w:pPr>
              <w:pStyle w:val="Tabletext0"/>
              <w:rPr>
                <w:szCs w:val="16"/>
              </w:rPr>
            </w:pPr>
          </w:p>
        </w:tc>
        <w:tc>
          <w:tcPr>
            <w:tcW w:w="2348" w:type="dxa"/>
          </w:tcPr>
          <w:p w14:paraId="398A156E" w14:textId="77777777" w:rsidR="006E25AD" w:rsidRPr="00863FB0" w:rsidRDefault="006E25AD" w:rsidP="006E25AD">
            <w:pPr>
              <w:pStyle w:val="Tabletext0"/>
              <w:rPr>
                <w:szCs w:val="16"/>
              </w:rPr>
            </w:pPr>
          </w:p>
        </w:tc>
        <w:tc>
          <w:tcPr>
            <w:tcW w:w="1033" w:type="dxa"/>
          </w:tcPr>
          <w:p w14:paraId="0164EC8A" w14:textId="77777777" w:rsidR="006E25AD" w:rsidRPr="00863FB0" w:rsidRDefault="006E25AD" w:rsidP="006E25AD">
            <w:pPr>
              <w:pStyle w:val="Tabletext0"/>
              <w:rPr>
                <w:szCs w:val="16"/>
              </w:rPr>
            </w:pPr>
          </w:p>
        </w:tc>
        <w:tc>
          <w:tcPr>
            <w:tcW w:w="404" w:type="dxa"/>
          </w:tcPr>
          <w:p w14:paraId="17D319DD" w14:textId="77777777" w:rsidR="006E25AD" w:rsidRPr="00863FB0" w:rsidRDefault="006E25AD" w:rsidP="006E25AD">
            <w:pPr>
              <w:pStyle w:val="Tabletext0"/>
              <w:rPr>
                <w:szCs w:val="16"/>
              </w:rPr>
            </w:pPr>
          </w:p>
        </w:tc>
        <w:tc>
          <w:tcPr>
            <w:tcW w:w="1436" w:type="dxa"/>
          </w:tcPr>
          <w:p w14:paraId="189401D0" w14:textId="77777777" w:rsidR="006E25AD" w:rsidRPr="00863FB0" w:rsidRDefault="006E25AD" w:rsidP="006E25AD">
            <w:pPr>
              <w:pStyle w:val="Tabletext0"/>
              <w:rPr>
                <w:szCs w:val="16"/>
              </w:rPr>
            </w:pPr>
          </w:p>
        </w:tc>
        <w:tc>
          <w:tcPr>
            <w:tcW w:w="398" w:type="dxa"/>
          </w:tcPr>
          <w:p w14:paraId="01165555" w14:textId="77777777" w:rsidR="006E25AD" w:rsidRPr="00863FB0" w:rsidRDefault="006E25AD" w:rsidP="006E25AD">
            <w:pPr>
              <w:pStyle w:val="Tabletext0"/>
              <w:rPr>
                <w:szCs w:val="16"/>
              </w:rPr>
            </w:pPr>
          </w:p>
        </w:tc>
        <w:tc>
          <w:tcPr>
            <w:tcW w:w="920" w:type="dxa"/>
          </w:tcPr>
          <w:p w14:paraId="50D441A8" w14:textId="77777777" w:rsidR="006E25AD" w:rsidRPr="00863FB0" w:rsidRDefault="006E25AD" w:rsidP="006E25AD">
            <w:pPr>
              <w:pStyle w:val="Tabletext0"/>
              <w:rPr>
                <w:szCs w:val="16"/>
              </w:rPr>
            </w:pPr>
            <w:r w:rsidRPr="00863FB0">
              <w:rPr>
                <w:szCs w:val="16"/>
              </w:rPr>
              <w:t>MP</w:t>
            </w:r>
          </w:p>
        </w:tc>
        <w:tc>
          <w:tcPr>
            <w:tcW w:w="1277" w:type="dxa"/>
          </w:tcPr>
          <w:p w14:paraId="79E7ACD2"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w:t>
            </w:r>
            <w:r w:rsidRPr="00863FB0">
              <w:rPr>
                <w:szCs w:val="16"/>
              </w:rPr>
              <w:lastRenderedPageBreak/>
              <w:t>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47DDFFBB" w14:textId="77777777" w:rsidR="006E25AD" w:rsidRPr="00863FB0" w:rsidRDefault="006E25AD" w:rsidP="006E25AD">
            <w:pPr>
              <w:pStyle w:val="Tabletext0"/>
              <w:rPr>
                <w:szCs w:val="16"/>
              </w:rPr>
            </w:pPr>
            <w:r w:rsidRPr="00863FB0">
              <w:rPr>
                <w:szCs w:val="16"/>
              </w:rPr>
              <w:lastRenderedPageBreak/>
              <w:t xml:space="preserve">P6696 P8608 P8627 P9063 P9380 P9431 P9717 P11516 P11518 P11523 P11524 P11538 P11541 P11542 P11545 P11547 </w:t>
            </w:r>
            <w:r w:rsidRPr="00863FB0">
              <w:rPr>
                <w:szCs w:val="16"/>
              </w:rPr>
              <w:lastRenderedPageBreak/>
              <w:t>P11548 P11551 P11552 P11560 P11569 P11572 P11579 P11587 P11591 P11593 P11594 P11602 P11603 P11604 P11605 P11606 P11609 P11618 P11631 P11634 P11635</w:t>
            </w:r>
          </w:p>
        </w:tc>
        <w:tc>
          <w:tcPr>
            <w:tcW w:w="751" w:type="dxa"/>
          </w:tcPr>
          <w:p w14:paraId="2AA8841F" w14:textId="77777777" w:rsidR="006E25AD" w:rsidRPr="00863FB0" w:rsidRDefault="006E25AD" w:rsidP="006E25AD">
            <w:pPr>
              <w:pStyle w:val="Tabletext0"/>
              <w:rPr>
                <w:szCs w:val="16"/>
              </w:rPr>
            </w:pPr>
            <w:r w:rsidRPr="00863FB0">
              <w:rPr>
                <w:szCs w:val="16"/>
              </w:rPr>
              <w:lastRenderedPageBreak/>
              <w:t>2</w:t>
            </w:r>
          </w:p>
        </w:tc>
        <w:tc>
          <w:tcPr>
            <w:tcW w:w="751" w:type="dxa"/>
          </w:tcPr>
          <w:p w14:paraId="1DE17547" w14:textId="77777777" w:rsidR="006E25AD" w:rsidRPr="00863FB0" w:rsidRDefault="006E25AD" w:rsidP="006E25AD">
            <w:pPr>
              <w:pStyle w:val="Tabletext0"/>
              <w:rPr>
                <w:szCs w:val="16"/>
              </w:rPr>
            </w:pPr>
            <w:r w:rsidRPr="00863FB0">
              <w:rPr>
                <w:szCs w:val="16"/>
              </w:rPr>
              <w:t>5</w:t>
            </w:r>
          </w:p>
        </w:tc>
        <w:tc>
          <w:tcPr>
            <w:tcW w:w="512" w:type="dxa"/>
          </w:tcPr>
          <w:p w14:paraId="6D5CDA5D" w14:textId="77777777" w:rsidR="006E25AD" w:rsidRPr="00863FB0" w:rsidRDefault="006E25AD" w:rsidP="006E25AD">
            <w:pPr>
              <w:pStyle w:val="Tabletext0"/>
              <w:rPr>
                <w:szCs w:val="16"/>
              </w:rPr>
            </w:pPr>
            <w:r w:rsidRPr="00863FB0">
              <w:rPr>
                <w:szCs w:val="16"/>
              </w:rPr>
              <w:t>2</w:t>
            </w:r>
          </w:p>
        </w:tc>
        <w:tc>
          <w:tcPr>
            <w:tcW w:w="495" w:type="dxa"/>
          </w:tcPr>
          <w:p w14:paraId="1E321D1F" w14:textId="77777777" w:rsidR="006E25AD" w:rsidRPr="00863FB0" w:rsidRDefault="006E25AD" w:rsidP="006E25AD">
            <w:pPr>
              <w:pStyle w:val="Tabletext0"/>
              <w:rPr>
                <w:szCs w:val="16"/>
              </w:rPr>
            </w:pPr>
          </w:p>
        </w:tc>
        <w:tc>
          <w:tcPr>
            <w:tcW w:w="886" w:type="dxa"/>
          </w:tcPr>
          <w:p w14:paraId="0393E124" w14:textId="77777777" w:rsidR="006E25AD" w:rsidRPr="00863FB0" w:rsidRDefault="006E25AD" w:rsidP="006E25AD">
            <w:pPr>
              <w:pStyle w:val="Tabletext0"/>
              <w:rPr>
                <w:szCs w:val="16"/>
              </w:rPr>
            </w:pPr>
          </w:p>
        </w:tc>
      </w:tr>
      <w:tr w:rsidR="002E0CE8" w:rsidRPr="00863FB0" w14:paraId="7293CCB9" w14:textId="77777777" w:rsidTr="002E0CE8">
        <w:trPr>
          <w:cantSplit w:val="0"/>
          <w:tblCellSpacing w:w="22" w:type="dxa"/>
          <w:jc w:val="left"/>
        </w:trPr>
        <w:tc>
          <w:tcPr>
            <w:tcW w:w="1901" w:type="dxa"/>
          </w:tcPr>
          <w:p w14:paraId="7D690424" w14:textId="77777777" w:rsidR="006E25AD" w:rsidRPr="00863FB0" w:rsidRDefault="006E25AD" w:rsidP="006E25AD">
            <w:pPr>
              <w:pStyle w:val="Tabletext0"/>
              <w:rPr>
                <w:szCs w:val="16"/>
              </w:rPr>
            </w:pPr>
          </w:p>
        </w:tc>
        <w:tc>
          <w:tcPr>
            <w:tcW w:w="2348" w:type="dxa"/>
          </w:tcPr>
          <w:p w14:paraId="40D0CAAB" w14:textId="77777777" w:rsidR="006E25AD" w:rsidRPr="00863FB0" w:rsidRDefault="006E25AD" w:rsidP="006E25AD">
            <w:pPr>
              <w:pStyle w:val="Tabletext0"/>
              <w:rPr>
                <w:szCs w:val="16"/>
              </w:rPr>
            </w:pPr>
          </w:p>
        </w:tc>
        <w:tc>
          <w:tcPr>
            <w:tcW w:w="1033" w:type="dxa"/>
          </w:tcPr>
          <w:p w14:paraId="24FBEA0C" w14:textId="77777777" w:rsidR="006E25AD" w:rsidRPr="00863FB0" w:rsidRDefault="006E25AD" w:rsidP="006E25AD">
            <w:pPr>
              <w:pStyle w:val="Tabletext0"/>
              <w:rPr>
                <w:szCs w:val="16"/>
              </w:rPr>
            </w:pPr>
          </w:p>
        </w:tc>
        <w:tc>
          <w:tcPr>
            <w:tcW w:w="404" w:type="dxa"/>
          </w:tcPr>
          <w:p w14:paraId="6F4EA5B9" w14:textId="77777777" w:rsidR="006E25AD" w:rsidRPr="00863FB0" w:rsidRDefault="006E25AD" w:rsidP="006E25AD">
            <w:pPr>
              <w:pStyle w:val="Tabletext0"/>
              <w:rPr>
                <w:szCs w:val="16"/>
              </w:rPr>
            </w:pPr>
          </w:p>
        </w:tc>
        <w:tc>
          <w:tcPr>
            <w:tcW w:w="1436" w:type="dxa"/>
          </w:tcPr>
          <w:p w14:paraId="3738A278" w14:textId="77777777" w:rsidR="006E25AD" w:rsidRPr="00863FB0" w:rsidRDefault="006E25AD" w:rsidP="006E25AD">
            <w:pPr>
              <w:pStyle w:val="Tabletext0"/>
              <w:rPr>
                <w:szCs w:val="16"/>
              </w:rPr>
            </w:pPr>
          </w:p>
        </w:tc>
        <w:tc>
          <w:tcPr>
            <w:tcW w:w="398" w:type="dxa"/>
          </w:tcPr>
          <w:p w14:paraId="12BD9D9A" w14:textId="77777777" w:rsidR="006E25AD" w:rsidRPr="00863FB0" w:rsidRDefault="006E25AD" w:rsidP="006E25AD">
            <w:pPr>
              <w:pStyle w:val="Tabletext0"/>
              <w:rPr>
                <w:szCs w:val="16"/>
              </w:rPr>
            </w:pPr>
          </w:p>
        </w:tc>
        <w:tc>
          <w:tcPr>
            <w:tcW w:w="920" w:type="dxa"/>
          </w:tcPr>
          <w:p w14:paraId="0F53E5C7" w14:textId="77777777" w:rsidR="006E25AD" w:rsidRPr="00863FB0" w:rsidRDefault="006E25AD" w:rsidP="006E25AD">
            <w:pPr>
              <w:pStyle w:val="Tabletext0"/>
              <w:rPr>
                <w:szCs w:val="16"/>
              </w:rPr>
            </w:pPr>
            <w:r w:rsidRPr="00863FB0">
              <w:rPr>
                <w:szCs w:val="16"/>
              </w:rPr>
              <w:t>MP</w:t>
            </w:r>
          </w:p>
        </w:tc>
        <w:tc>
          <w:tcPr>
            <w:tcW w:w="1277" w:type="dxa"/>
          </w:tcPr>
          <w:p w14:paraId="20A2CC0D" w14:textId="77777777" w:rsidR="006E25AD" w:rsidRPr="00863FB0" w:rsidRDefault="006E25AD" w:rsidP="006E25AD">
            <w:pPr>
              <w:pStyle w:val="Tabletext0"/>
              <w:rPr>
                <w:szCs w:val="16"/>
              </w:rPr>
            </w:pPr>
            <w:r w:rsidRPr="00863FB0">
              <w:rPr>
                <w:szCs w:val="16"/>
              </w:rPr>
              <w:t>C11526</w:t>
            </w:r>
          </w:p>
        </w:tc>
        <w:tc>
          <w:tcPr>
            <w:tcW w:w="1277" w:type="dxa"/>
          </w:tcPr>
          <w:p w14:paraId="207AD083" w14:textId="77777777" w:rsidR="006E25AD" w:rsidRPr="00863FB0" w:rsidRDefault="006E25AD" w:rsidP="006E25AD">
            <w:pPr>
              <w:pStyle w:val="Tabletext0"/>
              <w:rPr>
                <w:szCs w:val="16"/>
              </w:rPr>
            </w:pPr>
          </w:p>
        </w:tc>
        <w:tc>
          <w:tcPr>
            <w:tcW w:w="751" w:type="dxa"/>
          </w:tcPr>
          <w:p w14:paraId="229DF780" w14:textId="77777777" w:rsidR="006E25AD" w:rsidRPr="00863FB0" w:rsidRDefault="006E25AD" w:rsidP="006E25AD">
            <w:pPr>
              <w:pStyle w:val="Tabletext0"/>
              <w:rPr>
                <w:szCs w:val="16"/>
              </w:rPr>
            </w:pPr>
            <w:r w:rsidRPr="00863FB0">
              <w:rPr>
                <w:szCs w:val="16"/>
              </w:rPr>
              <w:t>2</w:t>
            </w:r>
          </w:p>
        </w:tc>
        <w:tc>
          <w:tcPr>
            <w:tcW w:w="751" w:type="dxa"/>
          </w:tcPr>
          <w:p w14:paraId="212CAF09" w14:textId="77777777" w:rsidR="006E25AD" w:rsidRPr="00863FB0" w:rsidRDefault="006E25AD" w:rsidP="006E25AD">
            <w:pPr>
              <w:pStyle w:val="Tabletext0"/>
              <w:rPr>
                <w:szCs w:val="16"/>
              </w:rPr>
            </w:pPr>
            <w:r w:rsidRPr="00863FB0">
              <w:rPr>
                <w:szCs w:val="16"/>
              </w:rPr>
              <w:t>5</w:t>
            </w:r>
          </w:p>
        </w:tc>
        <w:tc>
          <w:tcPr>
            <w:tcW w:w="512" w:type="dxa"/>
          </w:tcPr>
          <w:p w14:paraId="4A43B553" w14:textId="77777777" w:rsidR="006E25AD" w:rsidRPr="00863FB0" w:rsidRDefault="006E25AD" w:rsidP="006E25AD">
            <w:pPr>
              <w:pStyle w:val="Tabletext0"/>
              <w:rPr>
                <w:szCs w:val="16"/>
              </w:rPr>
            </w:pPr>
            <w:r w:rsidRPr="00863FB0">
              <w:rPr>
                <w:szCs w:val="16"/>
              </w:rPr>
              <w:t>2</w:t>
            </w:r>
          </w:p>
        </w:tc>
        <w:tc>
          <w:tcPr>
            <w:tcW w:w="495" w:type="dxa"/>
          </w:tcPr>
          <w:p w14:paraId="22900ED1" w14:textId="77777777" w:rsidR="006E25AD" w:rsidRPr="00863FB0" w:rsidRDefault="006E25AD" w:rsidP="006E25AD">
            <w:pPr>
              <w:pStyle w:val="Tabletext0"/>
              <w:rPr>
                <w:szCs w:val="16"/>
              </w:rPr>
            </w:pPr>
          </w:p>
        </w:tc>
        <w:tc>
          <w:tcPr>
            <w:tcW w:w="886" w:type="dxa"/>
          </w:tcPr>
          <w:p w14:paraId="0B951D5A" w14:textId="77777777" w:rsidR="006E25AD" w:rsidRPr="00863FB0" w:rsidRDefault="006E25AD" w:rsidP="006E25AD">
            <w:pPr>
              <w:pStyle w:val="Tabletext0"/>
              <w:rPr>
                <w:szCs w:val="16"/>
              </w:rPr>
            </w:pPr>
            <w:r w:rsidRPr="00863FB0">
              <w:rPr>
                <w:szCs w:val="16"/>
              </w:rPr>
              <w:t>C(100)</w:t>
            </w:r>
          </w:p>
        </w:tc>
      </w:tr>
      <w:tr w:rsidR="002E0CE8" w:rsidRPr="00863FB0" w14:paraId="02D50CB0" w14:textId="77777777" w:rsidTr="002E0CE8">
        <w:trPr>
          <w:cantSplit w:val="0"/>
          <w:tblCellSpacing w:w="22" w:type="dxa"/>
          <w:jc w:val="left"/>
        </w:trPr>
        <w:tc>
          <w:tcPr>
            <w:tcW w:w="1901" w:type="dxa"/>
          </w:tcPr>
          <w:p w14:paraId="2B21DCE7" w14:textId="77777777" w:rsidR="006E25AD" w:rsidRPr="00863FB0" w:rsidRDefault="006E25AD" w:rsidP="006E25AD">
            <w:pPr>
              <w:pStyle w:val="Tabletext0"/>
              <w:rPr>
                <w:szCs w:val="16"/>
              </w:rPr>
            </w:pPr>
          </w:p>
        </w:tc>
        <w:tc>
          <w:tcPr>
            <w:tcW w:w="2348" w:type="dxa"/>
          </w:tcPr>
          <w:p w14:paraId="4D2461F5" w14:textId="77777777" w:rsidR="006E25AD" w:rsidRPr="00863FB0" w:rsidRDefault="006E25AD" w:rsidP="006E25AD">
            <w:pPr>
              <w:pStyle w:val="Tabletext0"/>
              <w:rPr>
                <w:szCs w:val="16"/>
              </w:rPr>
            </w:pPr>
          </w:p>
        </w:tc>
        <w:tc>
          <w:tcPr>
            <w:tcW w:w="1033" w:type="dxa"/>
          </w:tcPr>
          <w:p w14:paraId="07CEDE42" w14:textId="77777777" w:rsidR="006E25AD" w:rsidRPr="00863FB0" w:rsidRDefault="006E25AD" w:rsidP="006E25AD">
            <w:pPr>
              <w:pStyle w:val="Tabletext0"/>
              <w:rPr>
                <w:szCs w:val="16"/>
              </w:rPr>
            </w:pPr>
          </w:p>
        </w:tc>
        <w:tc>
          <w:tcPr>
            <w:tcW w:w="404" w:type="dxa"/>
          </w:tcPr>
          <w:p w14:paraId="26312CD2" w14:textId="77777777" w:rsidR="006E25AD" w:rsidRPr="00863FB0" w:rsidRDefault="006E25AD" w:rsidP="006E25AD">
            <w:pPr>
              <w:pStyle w:val="Tabletext0"/>
              <w:rPr>
                <w:szCs w:val="16"/>
              </w:rPr>
            </w:pPr>
          </w:p>
        </w:tc>
        <w:tc>
          <w:tcPr>
            <w:tcW w:w="1436" w:type="dxa"/>
          </w:tcPr>
          <w:p w14:paraId="47913986" w14:textId="77777777" w:rsidR="006E25AD" w:rsidRPr="00863FB0" w:rsidRDefault="006E25AD" w:rsidP="006E25AD">
            <w:pPr>
              <w:pStyle w:val="Tabletext0"/>
              <w:rPr>
                <w:szCs w:val="16"/>
              </w:rPr>
            </w:pPr>
          </w:p>
        </w:tc>
        <w:tc>
          <w:tcPr>
            <w:tcW w:w="398" w:type="dxa"/>
          </w:tcPr>
          <w:p w14:paraId="29589D3A" w14:textId="77777777" w:rsidR="006E25AD" w:rsidRPr="00863FB0" w:rsidRDefault="006E25AD" w:rsidP="006E25AD">
            <w:pPr>
              <w:pStyle w:val="Tabletext0"/>
              <w:rPr>
                <w:szCs w:val="16"/>
              </w:rPr>
            </w:pPr>
          </w:p>
        </w:tc>
        <w:tc>
          <w:tcPr>
            <w:tcW w:w="920" w:type="dxa"/>
          </w:tcPr>
          <w:p w14:paraId="479481DA" w14:textId="77777777" w:rsidR="006E25AD" w:rsidRPr="00863FB0" w:rsidRDefault="006E25AD" w:rsidP="006E25AD">
            <w:pPr>
              <w:pStyle w:val="Tabletext0"/>
              <w:rPr>
                <w:szCs w:val="16"/>
              </w:rPr>
            </w:pPr>
            <w:r w:rsidRPr="00863FB0">
              <w:rPr>
                <w:szCs w:val="16"/>
              </w:rPr>
              <w:t>MP</w:t>
            </w:r>
          </w:p>
        </w:tc>
        <w:tc>
          <w:tcPr>
            <w:tcW w:w="1277" w:type="dxa"/>
          </w:tcPr>
          <w:p w14:paraId="2746627C"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w:t>
            </w:r>
            <w:r w:rsidRPr="00863FB0">
              <w:rPr>
                <w:szCs w:val="16"/>
              </w:rPr>
              <w:lastRenderedPageBreak/>
              <w:t>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523D042A" w14:textId="77777777" w:rsidR="006E25AD" w:rsidRPr="00863FB0" w:rsidRDefault="006E25AD" w:rsidP="006E25AD">
            <w:pPr>
              <w:pStyle w:val="Tabletext0"/>
              <w:rPr>
                <w:szCs w:val="16"/>
              </w:rPr>
            </w:pPr>
            <w:r w:rsidRPr="00863FB0">
              <w:rPr>
                <w:szCs w:val="16"/>
              </w:rPr>
              <w:lastRenderedPageBreak/>
              <w:t>P6946</w:t>
            </w:r>
          </w:p>
        </w:tc>
        <w:tc>
          <w:tcPr>
            <w:tcW w:w="751" w:type="dxa"/>
          </w:tcPr>
          <w:p w14:paraId="09D5A64A" w14:textId="77777777" w:rsidR="006E25AD" w:rsidRPr="00863FB0" w:rsidRDefault="006E25AD" w:rsidP="006E25AD">
            <w:pPr>
              <w:pStyle w:val="Tabletext0"/>
              <w:rPr>
                <w:szCs w:val="16"/>
              </w:rPr>
            </w:pPr>
            <w:r w:rsidRPr="00863FB0">
              <w:rPr>
                <w:szCs w:val="16"/>
              </w:rPr>
              <w:t>4</w:t>
            </w:r>
          </w:p>
        </w:tc>
        <w:tc>
          <w:tcPr>
            <w:tcW w:w="751" w:type="dxa"/>
          </w:tcPr>
          <w:p w14:paraId="64590EFE" w14:textId="77777777" w:rsidR="006E25AD" w:rsidRPr="00863FB0" w:rsidRDefault="006E25AD" w:rsidP="006E25AD">
            <w:pPr>
              <w:pStyle w:val="Tabletext0"/>
              <w:rPr>
                <w:szCs w:val="16"/>
              </w:rPr>
            </w:pPr>
            <w:r w:rsidRPr="00863FB0">
              <w:rPr>
                <w:szCs w:val="16"/>
              </w:rPr>
              <w:t>2</w:t>
            </w:r>
          </w:p>
        </w:tc>
        <w:tc>
          <w:tcPr>
            <w:tcW w:w="512" w:type="dxa"/>
          </w:tcPr>
          <w:p w14:paraId="47A10342" w14:textId="77777777" w:rsidR="006E25AD" w:rsidRPr="00863FB0" w:rsidRDefault="006E25AD" w:rsidP="006E25AD">
            <w:pPr>
              <w:pStyle w:val="Tabletext0"/>
              <w:rPr>
                <w:szCs w:val="16"/>
              </w:rPr>
            </w:pPr>
            <w:r w:rsidRPr="00863FB0">
              <w:rPr>
                <w:szCs w:val="16"/>
              </w:rPr>
              <w:t>2</w:t>
            </w:r>
          </w:p>
        </w:tc>
        <w:tc>
          <w:tcPr>
            <w:tcW w:w="495" w:type="dxa"/>
          </w:tcPr>
          <w:p w14:paraId="0706E4C7" w14:textId="77777777" w:rsidR="006E25AD" w:rsidRPr="00863FB0" w:rsidRDefault="006E25AD" w:rsidP="006E25AD">
            <w:pPr>
              <w:pStyle w:val="Tabletext0"/>
              <w:rPr>
                <w:szCs w:val="16"/>
              </w:rPr>
            </w:pPr>
          </w:p>
        </w:tc>
        <w:tc>
          <w:tcPr>
            <w:tcW w:w="886" w:type="dxa"/>
          </w:tcPr>
          <w:p w14:paraId="2E836C0D" w14:textId="77777777" w:rsidR="006E25AD" w:rsidRPr="00863FB0" w:rsidRDefault="006E25AD" w:rsidP="006E25AD">
            <w:pPr>
              <w:pStyle w:val="Tabletext0"/>
              <w:rPr>
                <w:szCs w:val="16"/>
              </w:rPr>
            </w:pPr>
          </w:p>
        </w:tc>
      </w:tr>
      <w:tr w:rsidR="002E0CE8" w:rsidRPr="00863FB0" w14:paraId="7FF398E6" w14:textId="77777777" w:rsidTr="002E0CE8">
        <w:trPr>
          <w:cantSplit w:val="0"/>
          <w:tblCellSpacing w:w="22" w:type="dxa"/>
          <w:jc w:val="left"/>
        </w:trPr>
        <w:tc>
          <w:tcPr>
            <w:tcW w:w="1901" w:type="dxa"/>
          </w:tcPr>
          <w:p w14:paraId="425466DF" w14:textId="77777777" w:rsidR="006E25AD" w:rsidRPr="00863FB0" w:rsidRDefault="006E25AD" w:rsidP="006E25AD">
            <w:pPr>
              <w:pStyle w:val="Tabletext0"/>
              <w:rPr>
                <w:szCs w:val="16"/>
              </w:rPr>
            </w:pPr>
          </w:p>
        </w:tc>
        <w:tc>
          <w:tcPr>
            <w:tcW w:w="2348" w:type="dxa"/>
          </w:tcPr>
          <w:p w14:paraId="3AFB55ED" w14:textId="77777777" w:rsidR="006E25AD" w:rsidRPr="00863FB0" w:rsidRDefault="006E25AD" w:rsidP="006E25AD">
            <w:pPr>
              <w:pStyle w:val="Tabletext0"/>
              <w:rPr>
                <w:szCs w:val="16"/>
              </w:rPr>
            </w:pPr>
          </w:p>
        </w:tc>
        <w:tc>
          <w:tcPr>
            <w:tcW w:w="1033" w:type="dxa"/>
          </w:tcPr>
          <w:p w14:paraId="571C3891" w14:textId="77777777" w:rsidR="006E25AD" w:rsidRPr="00863FB0" w:rsidRDefault="006E25AD" w:rsidP="006E25AD">
            <w:pPr>
              <w:pStyle w:val="Tabletext0"/>
              <w:rPr>
                <w:szCs w:val="16"/>
              </w:rPr>
            </w:pPr>
          </w:p>
        </w:tc>
        <w:tc>
          <w:tcPr>
            <w:tcW w:w="404" w:type="dxa"/>
          </w:tcPr>
          <w:p w14:paraId="70B2F9D9" w14:textId="77777777" w:rsidR="006E25AD" w:rsidRPr="00863FB0" w:rsidRDefault="006E25AD" w:rsidP="006E25AD">
            <w:pPr>
              <w:pStyle w:val="Tabletext0"/>
              <w:rPr>
                <w:szCs w:val="16"/>
              </w:rPr>
            </w:pPr>
          </w:p>
        </w:tc>
        <w:tc>
          <w:tcPr>
            <w:tcW w:w="1436" w:type="dxa"/>
          </w:tcPr>
          <w:p w14:paraId="1D27FE9B" w14:textId="77777777" w:rsidR="006E25AD" w:rsidRPr="00863FB0" w:rsidRDefault="006E25AD" w:rsidP="006E25AD">
            <w:pPr>
              <w:pStyle w:val="Tabletext0"/>
              <w:rPr>
                <w:szCs w:val="16"/>
              </w:rPr>
            </w:pPr>
          </w:p>
        </w:tc>
        <w:tc>
          <w:tcPr>
            <w:tcW w:w="398" w:type="dxa"/>
          </w:tcPr>
          <w:p w14:paraId="225F550E" w14:textId="77777777" w:rsidR="006E25AD" w:rsidRPr="00863FB0" w:rsidRDefault="006E25AD" w:rsidP="006E25AD">
            <w:pPr>
              <w:pStyle w:val="Tabletext0"/>
              <w:rPr>
                <w:szCs w:val="16"/>
              </w:rPr>
            </w:pPr>
          </w:p>
        </w:tc>
        <w:tc>
          <w:tcPr>
            <w:tcW w:w="920" w:type="dxa"/>
          </w:tcPr>
          <w:p w14:paraId="3E4EBE45" w14:textId="77777777" w:rsidR="006E25AD" w:rsidRPr="00863FB0" w:rsidRDefault="006E25AD" w:rsidP="006E25AD">
            <w:pPr>
              <w:pStyle w:val="Tabletext0"/>
              <w:rPr>
                <w:szCs w:val="16"/>
              </w:rPr>
            </w:pPr>
            <w:r w:rsidRPr="00863FB0">
              <w:rPr>
                <w:szCs w:val="16"/>
              </w:rPr>
              <w:t>MP</w:t>
            </w:r>
          </w:p>
        </w:tc>
        <w:tc>
          <w:tcPr>
            <w:tcW w:w="1277" w:type="dxa"/>
          </w:tcPr>
          <w:p w14:paraId="6DE64224"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w:t>
            </w:r>
            <w:r w:rsidRPr="00863FB0">
              <w:rPr>
                <w:szCs w:val="16"/>
              </w:rPr>
              <w:lastRenderedPageBreak/>
              <w:t>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3584608E" w14:textId="77777777" w:rsidR="006E25AD" w:rsidRPr="00863FB0" w:rsidRDefault="006E25AD" w:rsidP="006E25AD">
            <w:pPr>
              <w:pStyle w:val="Tabletext0"/>
              <w:rPr>
                <w:szCs w:val="16"/>
              </w:rPr>
            </w:pPr>
            <w:r w:rsidRPr="00863FB0">
              <w:rPr>
                <w:szCs w:val="16"/>
              </w:rPr>
              <w:lastRenderedPageBreak/>
              <w:t>P11529 P11534 P11624</w:t>
            </w:r>
          </w:p>
        </w:tc>
        <w:tc>
          <w:tcPr>
            <w:tcW w:w="751" w:type="dxa"/>
          </w:tcPr>
          <w:p w14:paraId="3278FCA1" w14:textId="77777777" w:rsidR="006E25AD" w:rsidRPr="00863FB0" w:rsidRDefault="006E25AD" w:rsidP="006E25AD">
            <w:pPr>
              <w:pStyle w:val="Tabletext0"/>
              <w:rPr>
                <w:szCs w:val="16"/>
              </w:rPr>
            </w:pPr>
            <w:r w:rsidRPr="00863FB0">
              <w:rPr>
                <w:szCs w:val="16"/>
              </w:rPr>
              <w:t>4</w:t>
            </w:r>
          </w:p>
        </w:tc>
        <w:tc>
          <w:tcPr>
            <w:tcW w:w="751" w:type="dxa"/>
          </w:tcPr>
          <w:p w14:paraId="66808C8B" w14:textId="77777777" w:rsidR="006E25AD" w:rsidRPr="00863FB0" w:rsidRDefault="006E25AD" w:rsidP="006E25AD">
            <w:pPr>
              <w:pStyle w:val="Tabletext0"/>
              <w:rPr>
                <w:szCs w:val="16"/>
              </w:rPr>
            </w:pPr>
            <w:r w:rsidRPr="00863FB0">
              <w:rPr>
                <w:szCs w:val="16"/>
              </w:rPr>
              <w:t>5</w:t>
            </w:r>
          </w:p>
        </w:tc>
        <w:tc>
          <w:tcPr>
            <w:tcW w:w="512" w:type="dxa"/>
          </w:tcPr>
          <w:p w14:paraId="6C9CAB73" w14:textId="77777777" w:rsidR="006E25AD" w:rsidRPr="00863FB0" w:rsidRDefault="006E25AD" w:rsidP="006E25AD">
            <w:pPr>
              <w:pStyle w:val="Tabletext0"/>
              <w:rPr>
                <w:szCs w:val="16"/>
              </w:rPr>
            </w:pPr>
            <w:r w:rsidRPr="00863FB0">
              <w:rPr>
                <w:szCs w:val="16"/>
              </w:rPr>
              <w:t>2</w:t>
            </w:r>
          </w:p>
        </w:tc>
        <w:tc>
          <w:tcPr>
            <w:tcW w:w="495" w:type="dxa"/>
          </w:tcPr>
          <w:p w14:paraId="516A5DC0" w14:textId="77777777" w:rsidR="006E25AD" w:rsidRPr="00863FB0" w:rsidRDefault="006E25AD" w:rsidP="006E25AD">
            <w:pPr>
              <w:pStyle w:val="Tabletext0"/>
              <w:rPr>
                <w:szCs w:val="16"/>
              </w:rPr>
            </w:pPr>
          </w:p>
        </w:tc>
        <w:tc>
          <w:tcPr>
            <w:tcW w:w="886" w:type="dxa"/>
          </w:tcPr>
          <w:p w14:paraId="789B7C11" w14:textId="77777777" w:rsidR="006E25AD" w:rsidRPr="00863FB0" w:rsidRDefault="006E25AD" w:rsidP="006E25AD">
            <w:pPr>
              <w:pStyle w:val="Tabletext0"/>
              <w:rPr>
                <w:szCs w:val="16"/>
              </w:rPr>
            </w:pPr>
          </w:p>
        </w:tc>
      </w:tr>
      <w:tr w:rsidR="002E0CE8" w:rsidRPr="00863FB0" w14:paraId="49BA9AAC" w14:textId="77777777" w:rsidTr="002E0CE8">
        <w:trPr>
          <w:cantSplit w:val="0"/>
          <w:tblCellSpacing w:w="22" w:type="dxa"/>
          <w:jc w:val="left"/>
        </w:trPr>
        <w:tc>
          <w:tcPr>
            <w:tcW w:w="1901" w:type="dxa"/>
          </w:tcPr>
          <w:p w14:paraId="3F3DB228" w14:textId="77777777" w:rsidR="006E25AD" w:rsidRPr="00863FB0" w:rsidRDefault="006E25AD" w:rsidP="006E25AD">
            <w:pPr>
              <w:pStyle w:val="Tabletext0"/>
              <w:rPr>
                <w:szCs w:val="16"/>
              </w:rPr>
            </w:pPr>
          </w:p>
        </w:tc>
        <w:tc>
          <w:tcPr>
            <w:tcW w:w="2348" w:type="dxa"/>
          </w:tcPr>
          <w:p w14:paraId="3CE87316" w14:textId="77777777" w:rsidR="006E25AD" w:rsidRPr="00863FB0" w:rsidRDefault="006E25AD" w:rsidP="006E25AD">
            <w:pPr>
              <w:pStyle w:val="Tabletext0"/>
              <w:rPr>
                <w:szCs w:val="16"/>
              </w:rPr>
            </w:pPr>
          </w:p>
        </w:tc>
        <w:tc>
          <w:tcPr>
            <w:tcW w:w="1033" w:type="dxa"/>
          </w:tcPr>
          <w:p w14:paraId="3C93E291" w14:textId="77777777" w:rsidR="006E25AD" w:rsidRPr="00863FB0" w:rsidRDefault="006E25AD" w:rsidP="006E25AD">
            <w:pPr>
              <w:pStyle w:val="Tabletext0"/>
              <w:rPr>
                <w:szCs w:val="16"/>
              </w:rPr>
            </w:pPr>
          </w:p>
        </w:tc>
        <w:tc>
          <w:tcPr>
            <w:tcW w:w="404" w:type="dxa"/>
          </w:tcPr>
          <w:p w14:paraId="1067AAC6" w14:textId="77777777" w:rsidR="006E25AD" w:rsidRPr="00863FB0" w:rsidRDefault="006E25AD" w:rsidP="006E25AD">
            <w:pPr>
              <w:pStyle w:val="Tabletext0"/>
              <w:rPr>
                <w:szCs w:val="16"/>
              </w:rPr>
            </w:pPr>
          </w:p>
        </w:tc>
        <w:tc>
          <w:tcPr>
            <w:tcW w:w="1436" w:type="dxa"/>
          </w:tcPr>
          <w:p w14:paraId="740F1617" w14:textId="77777777" w:rsidR="006E25AD" w:rsidRPr="00863FB0" w:rsidRDefault="006E25AD" w:rsidP="006E25AD">
            <w:pPr>
              <w:pStyle w:val="Tabletext0"/>
              <w:rPr>
                <w:szCs w:val="16"/>
              </w:rPr>
            </w:pPr>
          </w:p>
        </w:tc>
        <w:tc>
          <w:tcPr>
            <w:tcW w:w="398" w:type="dxa"/>
          </w:tcPr>
          <w:p w14:paraId="01CF57FC" w14:textId="77777777" w:rsidR="006E25AD" w:rsidRPr="00863FB0" w:rsidRDefault="006E25AD" w:rsidP="006E25AD">
            <w:pPr>
              <w:pStyle w:val="Tabletext0"/>
              <w:rPr>
                <w:szCs w:val="16"/>
              </w:rPr>
            </w:pPr>
          </w:p>
        </w:tc>
        <w:tc>
          <w:tcPr>
            <w:tcW w:w="920" w:type="dxa"/>
          </w:tcPr>
          <w:p w14:paraId="0A6F1A1E" w14:textId="77777777" w:rsidR="006E25AD" w:rsidRPr="00863FB0" w:rsidRDefault="006E25AD" w:rsidP="006E25AD">
            <w:pPr>
              <w:pStyle w:val="Tabletext0"/>
              <w:rPr>
                <w:szCs w:val="16"/>
              </w:rPr>
            </w:pPr>
            <w:r w:rsidRPr="00863FB0">
              <w:rPr>
                <w:szCs w:val="16"/>
              </w:rPr>
              <w:t>MP</w:t>
            </w:r>
          </w:p>
        </w:tc>
        <w:tc>
          <w:tcPr>
            <w:tcW w:w="1277" w:type="dxa"/>
          </w:tcPr>
          <w:p w14:paraId="6349B3E3"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w:t>
            </w:r>
            <w:r w:rsidRPr="00863FB0">
              <w:rPr>
                <w:szCs w:val="16"/>
              </w:rPr>
              <w:lastRenderedPageBreak/>
              <w:t>C11571 C11572 C11574 C11576 C11577 C11579 C11587 C11591 C11593 C11594 C11602 C11603 C11604 C11605 C11606 C11609 C11618 C11624 C11631 C11634 C11635</w:t>
            </w:r>
          </w:p>
        </w:tc>
        <w:tc>
          <w:tcPr>
            <w:tcW w:w="1277" w:type="dxa"/>
          </w:tcPr>
          <w:p w14:paraId="1D86E4C6" w14:textId="77777777" w:rsidR="006E25AD" w:rsidRPr="00863FB0" w:rsidRDefault="006E25AD" w:rsidP="006E25AD">
            <w:pPr>
              <w:pStyle w:val="Tabletext0"/>
              <w:rPr>
                <w:szCs w:val="16"/>
              </w:rPr>
            </w:pPr>
            <w:r w:rsidRPr="00863FB0">
              <w:rPr>
                <w:szCs w:val="16"/>
              </w:rPr>
              <w:lastRenderedPageBreak/>
              <w:t>P6963 P9679 P9714 P9715 P10892 P11509 P11513 P11514 P11531 P11544 P11550 P11555 P11571 P11574 P11576 P11577</w:t>
            </w:r>
          </w:p>
        </w:tc>
        <w:tc>
          <w:tcPr>
            <w:tcW w:w="751" w:type="dxa"/>
          </w:tcPr>
          <w:p w14:paraId="5B0337E6" w14:textId="77777777" w:rsidR="006E25AD" w:rsidRPr="00863FB0" w:rsidRDefault="006E25AD" w:rsidP="006E25AD">
            <w:pPr>
              <w:pStyle w:val="Tabletext0"/>
              <w:rPr>
                <w:szCs w:val="16"/>
              </w:rPr>
            </w:pPr>
            <w:r w:rsidRPr="00863FB0">
              <w:rPr>
                <w:szCs w:val="16"/>
              </w:rPr>
              <w:t>6</w:t>
            </w:r>
          </w:p>
        </w:tc>
        <w:tc>
          <w:tcPr>
            <w:tcW w:w="751" w:type="dxa"/>
          </w:tcPr>
          <w:p w14:paraId="258466B2" w14:textId="77777777" w:rsidR="006E25AD" w:rsidRPr="00863FB0" w:rsidRDefault="006E25AD" w:rsidP="006E25AD">
            <w:pPr>
              <w:pStyle w:val="Tabletext0"/>
              <w:rPr>
                <w:szCs w:val="16"/>
              </w:rPr>
            </w:pPr>
            <w:r w:rsidRPr="00863FB0">
              <w:rPr>
                <w:szCs w:val="16"/>
              </w:rPr>
              <w:t>0</w:t>
            </w:r>
          </w:p>
        </w:tc>
        <w:tc>
          <w:tcPr>
            <w:tcW w:w="512" w:type="dxa"/>
          </w:tcPr>
          <w:p w14:paraId="636482F8" w14:textId="77777777" w:rsidR="006E25AD" w:rsidRPr="00863FB0" w:rsidRDefault="006E25AD" w:rsidP="006E25AD">
            <w:pPr>
              <w:pStyle w:val="Tabletext0"/>
              <w:rPr>
                <w:szCs w:val="16"/>
              </w:rPr>
            </w:pPr>
            <w:r w:rsidRPr="00863FB0">
              <w:rPr>
                <w:szCs w:val="16"/>
              </w:rPr>
              <w:t>2</w:t>
            </w:r>
          </w:p>
        </w:tc>
        <w:tc>
          <w:tcPr>
            <w:tcW w:w="495" w:type="dxa"/>
          </w:tcPr>
          <w:p w14:paraId="220148CD" w14:textId="77777777" w:rsidR="006E25AD" w:rsidRPr="00863FB0" w:rsidRDefault="006E25AD" w:rsidP="006E25AD">
            <w:pPr>
              <w:pStyle w:val="Tabletext0"/>
              <w:rPr>
                <w:szCs w:val="16"/>
              </w:rPr>
            </w:pPr>
          </w:p>
        </w:tc>
        <w:tc>
          <w:tcPr>
            <w:tcW w:w="886" w:type="dxa"/>
          </w:tcPr>
          <w:p w14:paraId="265298BF" w14:textId="77777777" w:rsidR="006E25AD" w:rsidRPr="00863FB0" w:rsidRDefault="006E25AD" w:rsidP="006E25AD">
            <w:pPr>
              <w:pStyle w:val="Tabletext0"/>
              <w:rPr>
                <w:szCs w:val="16"/>
              </w:rPr>
            </w:pPr>
          </w:p>
        </w:tc>
      </w:tr>
      <w:tr w:rsidR="002E0CE8" w:rsidRPr="00863FB0" w14:paraId="52605333" w14:textId="77777777" w:rsidTr="002E0CE8">
        <w:trPr>
          <w:cantSplit w:val="0"/>
          <w:tblCellSpacing w:w="22" w:type="dxa"/>
          <w:jc w:val="left"/>
        </w:trPr>
        <w:tc>
          <w:tcPr>
            <w:tcW w:w="1901" w:type="dxa"/>
          </w:tcPr>
          <w:p w14:paraId="16CC96AC" w14:textId="77777777" w:rsidR="006E25AD" w:rsidRPr="00863FB0" w:rsidRDefault="006E25AD" w:rsidP="006E25AD">
            <w:pPr>
              <w:pStyle w:val="Tabletext0"/>
              <w:rPr>
                <w:szCs w:val="16"/>
              </w:rPr>
            </w:pPr>
          </w:p>
        </w:tc>
        <w:tc>
          <w:tcPr>
            <w:tcW w:w="2348" w:type="dxa"/>
          </w:tcPr>
          <w:p w14:paraId="41BD0453" w14:textId="77777777" w:rsidR="006E25AD" w:rsidRPr="00863FB0" w:rsidRDefault="006E25AD" w:rsidP="006E25AD">
            <w:pPr>
              <w:pStyle w:val="Tabletext0"/>
              <w:rPr>
                <w:szCs w:val="16"/>
              </w:rPr>
            </w:pPr>
          </w:p>
        </w:tc>
        <w:tc>
          <w:tcPr>
            <w:tcW w:w="1033" w:type="dxa"/>
          </w:tcPr>
          <w:p w14:paraId="0B5BB4B4" w14:textId="77777777" w:rsidR="006E25AD" w:rsidRPr="00863FB0" w:rsidRDefault="006E25AD" w:rsidP="006E25AD">
            <w:pPr>
              <w:pStyle w:val="Tabletext0"/>
              <w:rPr>
                <w:szCs w:val="16"/>
              </w:rPr>
            </w:pPr>
          </w:p>
        </w:tc>
        <w:tc>
          <w:tcPr>
            <w:tcW w:w="404" w:type="dxa"/>
          </w:tcPr>
          <w:p w14:paraId="58301AFB" w14:textId="77777777" w:rsidR="006E25AD" w:rsidRPr="00863FB0" w:rsidRDefault="006E25AD" w:rsidP="006E25AD">
            <w:pPr>
              <w:pStyle w:val="Tabletext0"/>
              <w:rPr>
                <w:szCs w:val="16"/>
              </w:rPr>
            </w:pPr>
          </w:p>
        </w:tc>
        <w:tc>
          <w:tcPr>
            <w:tcW w:w="1436" w:type="dxa"/>
          </w:tcPr>
          <w:p w14:paraId="4887F4DC" w14:textId="77777777" w:rsidR="006E25AD" w:rsidRPr="00863FB0" w:rsidRDefault="006E25AD" w:rsidP="006E25AD">
            <w:pPr>
              <w:pStyle w:val="Tabletext0"/>
              <w:rPr>
                <w:szCs w:val="16"/>
              </w:rPr>
            </w:pPr>
            <w:r w:rsidRPr="00863FB0">
              <w:rPr>
                <w:szCs w:val="16"/>
              </w:rPr>
              <w:t>Hadlima</w:t>
            </w:r>
          </w:p>
        </w:tc>
        <w:tc>
          <w:tcPr>
            <w:tcW w:w="398" w:type="dxa"/>
          </w:tcPr>
          <w:p w14:paraId="22C9886C" w14:textId="77777777" w:rsidR="006E25AD" w:rsidRPr="00863FB0" w:rsidRDefault="006E25AD" w:rsidP="006E25AD">
            <w:pPr>
              <w:pStyle w:val="Tabletext0"/>
              <w:rPr>
                <w:szCs w:val="16"/>
              </w:rPr>
            </w:pPr>
            <w:r w:rsidRPr="00863FB0">
              <w:rPr>
                <w:szCs w:val="16"/>
              </w:rPr>
              <w:t>OQ</w:t>
            </w:r>
          </w:p>
        </w:tc>
        <w:tc>
          <w:tcPr>
            <w:tcW w:w="920" w:type="dxa"/>
          </w:tcPr>
          <w:p w14:paraId="28834B50" w14:textId="77777777" w:rsidR="006E25AD" w:rsidRPr="00863FB0" w:rsidRDefault="006E25AD" w:rsidP="006E25AD">
            <w:pPr>
              <w:pStyle w:val="Tabletext0"/>
              <w:rPr>
                <w:szCs w:val="16"/>
              </w:rPr>
            </w:pPr>
            <w:r w:rsidRPr="00863FB0">
              <w:rPr>
                <w:szCs w:val="16"/>
              </w:rPr>
              <w:t>MP</w:t>
            </w:r>
          </w:p>
        </w:tc>
        <w:tc>
          <w:tcPr>
            <w:tcW w:w="1277" w:type="dxa"/>
          </w:tcPr>
          <w:p w14:paraId="4FECF8C1"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w:t>
            </w:r>
            <w:r w:rsidRPr="00863FB0">
              <w:rPr>
                <w:szCs w:val="16"/>
              </w:rPr>
              <w:lastRenderedPageBreak/>
              <w:t>C11618 C11624 C11631 C11634 C11635</w:t>
            </w:r>
          </w:p>
        </w:tc>
        <w:tc>
          <w:tcPr>
            <w:tcW w:w="1277" w:type="dxa"/>
          </w:tcPr>
          <w:p w14:paraId="510FE2E6" w14:textId="77777777" w:rsidR="006E25AD" w:rsidRPr="00863FB0" w:rsidRDefault="006E25AD" w:rsidP="006E25AD">
            <w:pPr>
              <w:pStyle w:val="Tabletext0"/>
              <w:rPr>
                <w:szCs w:val="16"/>
              </w:rPr>
            </w:pPr>
            <w:r w:rsidRPr="00863FB0">
              <w:rPr>
                <w:szCs w:val="16"/>
              </w:rPr>
              <w:lastRenderedPageBreak/>
              <w:t>P9798</w:t>
            </w:r>
          </w:p>
        </w:tc>
        <w:tc>
          <w:tcPr>
            <w:tcW w:w="751" w:type="dxa"/>
          </w:tcPr>
          <w:p w14:paraId="698062C6" w14:textId="77777777" w:rsidR="006E25AD" w:rsidRPr="00863FB0" w:rsidRDefault="006E25AD" w:rsidP="006E25AD">
            <w:pPr>
              <w:pStyle w:val="Tabletext0"/>
              <w:rPr>
                <w:szCs w:val="16"/>
              </w:rPr>
            </w:pPr>
            <w:r w:rsidRPr="00863FB0">
              <w:rPr>
                <w:szCs w:val="16"/>
              </w:rPr>
              <w:t>2</w:t>
            </w:r>
          </w:p>
        </w:tc>
        <w:tc>
          <w:tcPr>
            <w:tcW w:w="751" w:type="dxa"/>
          </w:tcPr>
          <w:p w14:paraId="7D5A423B" w14:textId="77777777" w:rsidR="006E25AD" w:rsidRPr="00863FB0" w:rsidRDefault="006E25AD" w:rsidP="006E25AD">
            <w:pPr>
              <w:pStyle w:val="Tabletext0"/>
              <w:rPr>
                <w:szCs w:val="16"/>
              </w:rPr>
            </w:pPr>
            <w:r w:rsidRPr="00863FB0">
              <w:rPr>
                <w:szCs w:val="16"/>
              </w:rPr>
              <w:t>0</w:t>
            </w:r>
          </w:p>
        </w:tc>
        <w:tc>
          <w:tcPr>
            <w:tcW w:w="512" w:type="dxa"/>
          </w:tcPr>
          <w:p w14:paraId="0AABDEC0" w14:textId="77777777" w:rsidR="006E25AD" w:rsidRPr="00863FB0" w:rsidRDefault="006E25AD" w:rsidP="006E25AD">
            <w:pPr>
              <w:pStyle w:val="Tabletext0"/>
              <w:rPr>
                <w:szCs w:val="16"/>
              </w:rPr>
            </w:pPr>
            <w:r w:rsidRPr="00863FB0">
              <w:rPr>
                <w:szCs w:val="16"/>
              </w:rPr>
              <w:t>2</w:t>
            </w:r>
          </w:p>
        </w:tc>
        <w:tc>
          <w:tcPr>
            <w:tcW w:w="495" w:type="dxa"/>
          </w:tcPr>
          <w:p w14:paraId="7E8D3567" w14:textId="77777777" w:rsidR="006E25AD" w:rsidRPr="00863FB0" w:rsidRDefault="006E25AD" w:rsidP="006E25AD">
            <w:pPr>
              <w:pStyle w:val="Tabletext0"/>
              <w:rPr>
                <w:szCs w:val="16"/>
              </w:rPr>
            </w:pPr>
          </w:p>
        </w:tc>
        <w:tc>
          <w:tcPr>
            <w:tcW w:w="886" w:type="dxa"/>
          </w:tcPr>
          <w:p w14:paraId="0A469F77" w14:textId="77777777" w:rsidR="006E25AD" w:rsidRPr="00863FB0" w:rsidRDefault="006E25AD" w:rsidP="006E25AD">
            <w:pPr>
              <w:pStyle w:val="Tabletext0"/>
              <w:rPr>
                <w:szCs w:val="16"/>
              </w:rPr>
            </w:pPr>
          </w:p>
        </w:tc>
      </w:tr>
      <w:tr w:rsidR="002E0CE8" w:rsidRPr="00863FB0" w14:paraId="4C96D17C" w14:textId="77777777" w:rsidTr="002E0CE8">
        <w:trPr>
          <w:cantSplit w:val="0"/>
          <w:tblCellSpacing w:w="22" w:type="dxa"/>
          <w:jc w:val="left"/>
        </w:trPr>
        <w:tc>
          <w:tcPr>
            <w:tcW w:w="1901" w:type="dxa"/>
          </w:tcPr>
          <w:p w14:paraId="5464A37E" w14:textId="77777777" w:rsidR="006E25AD" w:rsidRPr="00863FB0" w:rsidRDefault="006E25AD" w:rsidP="006E25AD">
            <w:pPr>
              <w:pStyle w:val="Tabletext0"/>
              <w:rPr>
                <w:szCs w:val="16"/>
              </w:rPr>
            </w:pPr>
          </w:p>
        </w:tc>
        <w:tc>
          <w:tcPr>
            <w:tcW w:w="2348" w:type="dxa"/>
          </w:tcPr>
          <w:p w14:paraId="33E0FC0E" w14:textId="77777777" w:rsidR="006E25AD" w:rsidRPr="00863FB0" w:rsidRDefault="006E25AD" w:rsidP="006E25AD">
            <w:pPr>
              <w:pStyle w:val="Tabletext0"/>
              <w:rPr>
                <w:szCs w:val="16"/>
              </w:rPr>
            </w:pPr>
          </w:p>
        </w:tc>
        <w:tc>
          <w:tcPr>
            <w:tcW w:w="1033" w:type="dxa"/>
          </w:tcPr>
          <w:p w14:paraId="59327269" w14:textId="77777777" w:rsidR="006E25AD" w:rsidRPr="00863FB0" w:rsidRDefault="006E25AD" w:rsidP="006E25AD">
            <w:pPr>
              <w:pStyle w:val="Tabletext0"/>
              <w:rPr>
                <w:szCs w:val="16"/>
              </w:rPr>
            </w:pPr>
          </w:p>
        </w:tc>
        <w:tc>
          <w:tcPr>
            <w:tcW w:w="404" w:type="dxa"/>
          </w:tcPr>
          <w:p w14:paraId="7F5C115D" w14:textId="77777777" w:rsidR="006E25AD" w:rsidRPr="00863FB0" w:rsidRDefault="006E25AD" w:rsidP="006E25AD">
            <w:pPr>
              <w:pStyle w:val="Tabletext0"/>
              <w:rPr>
                <w:szCs w:val="16"/>
              </w:rPr>
            </w:pPr>
          </w:p>
        </w:tc>
        <w:tc>
          <w:tcPr>
            <w:tcW w:w="1436" w:type="dxa"/>
          </w:tcPr>
          <w:p w14:paraId="0A131A38" w14:textId="77777777" w:rsidR="006E25AD" w:rsidRPr="00863FB0" w:rsidRDefault="006E25AD" w:rsidP="006E25AD">
            <w:pPr>
              <w:pStyle w:val="Tabletext0"/>
              <w:rPr>
                <w:szCs w:val="16"/>
              </w:rPr>
            </w:pPr>
          </w:p>
        </w:tc>
        <w:tc>
          <w:tcPr>
            <w:tcW w:w="398" w:type="dxa"/>
          </w:tcPr>
          <w:p w14:paraId="19E18C85" w14:textId="77777777" w:rsidR="006E25AD" w:rsidRPr="00863FB0" w:rsidRDefault="006E25AD" w:rsidP="006E25AD">
            <w:pPr>
              <w:pStyle w:val="Tabletext0"/>
              <w:rPr>
                <w:szCs w:val="16"/>
              </w:rPr>
            </w:pPr>
          </w:p>
        </w:tc>
        <w:tc>
          <w:tcPr>
            <w:tcW w:w="920" w:type="dxa"/>
          </w:tcPr>
          <w:p w14:paraId="7CD88A4D" w14:textId="77777777" w:rsidR="006E25AD" w:rsidRPr="00863FB0" w:rsidRDefault="006E25AD" w:rsidP="006E25AD">
            <w:pPr>
              <w:pStyle w:val="Tabletext0"/>
              <w:rPr>
                <w:szCs w:val="16"/>
              </w:rPr>
            </w:pPr>
            <w:r w:rsidRPr="00863FB0">
              <w:rPr>
                <w:szCs w:val="16"/>
              </w:rPr>
              <w:t>MP</w:t>
            </w:r>
          </w:p>
        </w:tc>
        <w:tc>
          <w:tcPr>
            <w:tcW w:w="1277" w:type="dxa"/>
          </w:tcPr>
          <w:p w14:paraId="1A3EB0D3"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72124413" w14:textId="77777777" w:rsidR="006E25AD" w:rsidRPr="00863FB0" w:rsidRDefault="006E25AD" w:rsidP="006E25AD">
            <w:pPr>
              <w:pStyle w:val="Tabletext0"/>
              <w:rPr>
                <w:szCs w:val="16"/>
              </w:rPr>
            </w:pPr>
            <w:r w:rsidRPr="00863FB0">
              <w:rPr>
                <w:szCs w:val="16"/>
              </w:rPr>
              <w:t>P9679 P9714 P9715 P11509 P11513 P11514 P11531 P11544 P11550 P11555 P11571 P11574 P11576 P11577</w:t>
            </w:r>
          </w:p>
        </w:tc>
        <w:tc>
          <w:tcPr>
            <w:tcW w:w="751" w:type="dxa"/>
          </w:tcPr>
          <w:p w14:paraId="41CA7A4C" w14:textId="77777777" w:rsidR="006E25AD" w:rsidRPr="00863FB0" w:rsidRDefault="006E25AD" w:rsidP="006E25AD">
            <w:pPr>
              <w:pStyle w:val="Tabletext0"/>
              <w:rPr>
                <w:szCs w:val="16"/>
              </w:rPr>
            </w:pPr>
            <w:r w:rsidRPr="00863FB0">
              <w:rPr>
                <w:szCs w:val="16"/>
              </w:rPr>
              <w:t>2</w:t>
            </w:r>
          </w:p>
        </w:tc>
        <w:tc>
          <w:tcPr>
            <w:tcW w:w="751" w:type="dxa"/>
          </w:tcPr>
          <w:p w14:paraId="0FC296F2" w14:textId="77777777" w:rsidR="006E25AD" w:rsidRPr="00863FB0" w:rsidRDefault="006E25AD" w:rsidP="006E25AD">
            <w:pPr>
              <w:pStyle w:val="Tabletext0"/>
              <w:rPr>
                <w:szCs w:val="16"/>
              </w:rPr>
            </w:pPr>
            <w:r w:rsidRPr="00863FB0">
              <w:rPr>
                <w:szCs w:val="16"/>
              </w:rPr>
              <w:t>2</w:t>
            </w:r>
          </w:p>
        </w:tc>
        <w:tc>
          <w:tcPr>
            <w:tcW w:w="512" w:type="dxa"/>
          </w:tcPr>
          <w:p w14:paraId="37257384" w14:textId="77777777" w:rsidR="006E25AD" w:rsidRPr="00863FB0" w:rsidRDefault="006E25AD" w:rsidP="006E25AD">
            <w:pPr>
              <w:pStyle w:val="Tabletext0"/>
              <w:rPr>
                <w:szCs w:val="16"/>
              </w:rPr>
            </w:pPr>
            <w:r w:rsidRPr="00863FB0">
              <w:rPr>
                <w:szCs w:val="16"/>
              </w:rPr>
              <w:t>2</w:t>
            </w:r>
          </w:p>
        </w:tc>
        <w:tc>
          <w:tcPr>
            <w:tcW w:w="495" w:type="dxa"/>
          </w:tcPr>
          <w:p w14:paraId="32CD723C" w14:textId="77777777" w:rsidR="006E25AD" w:rsidRPr="00863FB0" w:rsidRDefault="006E25AD" w:rsidP="006E25AD">
            <w:pPr>
              <w:pStyle w:val="Tabletext0"/>
              <w:rPr>
                <w:szCs w:val="16"/>
              </w:rPr>
            </w:pPr>
          </w:p>
        </w:tc>
        <w:tc>
          <w:tcPr>
            <w:tcW w:w="886" w:type="dxa"/>
          </w:tcPr>
          <w:p w14:paraId="0EA43520" w14:textId="77777777" w:rsidR="006E25AD" w:rsidRPr="00863FB0" w:rsidRDefault="006E25AD" w:rsidP="006E25AD">
            <w:pPr>
              <w:pStyle w:val="Tabletext0"/>
              <w:rPr>
                <w:szCs w:val="16"/>
              </w:rPr>
            </w:pPr>
          </w:p>
        </w:tc>
      </w:tr>
      <w:tr w:rsidR="002E0CE8" w:rsidRPr="00863FB0" w14:paraId="1FA7C8A9" w14:textId="77777777" w:rsidTr="002E0CE8">
        <w:trPr>
          <w:cantSplit w:val="0"/>
          <w:tblCellSpacing w:w="22" w:type="dxa"/>
          <w:jc w:val="left"/>
        </w:trPr>
        <w:tc>
          <w:tcPr>
            <w:tcW w:w="1901" w:type="dxa"/>
          </w:tcPr>
          <w:p w14:paraId="50EF591D" w14:textId="77777777" w:rsidR="006E25AD" w:rsidRPr="00863FB0" w:rsidRDefault="006E25AD" w:rsidP="006E25AD">
            <w:pPr>
              <w:pStyle w:val="Tabletext0"/>
              <w:rPr>
                <w:szCs w:val="16"/>
              </w:rPr>
            </w:pPr>
          </w:p>
        </w:tc>
        <w:tc>
          <w:tcPr>
            <w:tcW w:w="2348" w:type="dxa"/>
          </w:tcPr>
          <w:p w14:paraId="093A89ED" w14:textId="77777777" w:rsidR="006E25AD" w:rsidRPr="00863FB0" w:rsidRDefault="006E25AD" w:rsidP="006E25AD">
            <w:pPr>
              <w:pStyle w:val="Tabletext0"/>
              <w:rPr>
                <w:szCs w:val="16"/>
              </w:rPr>
            </w:pPr>
          </w:p>
        </w:tc>
        <w:tc>
          <w:tcPr>
            <w:tcW w:w="1033" w:type="dxa"/>
          </w:tcPr>
          <w:p w14:paraId="25C9FB27" w14:textId="77777777" w:rsidR="006E25AD" w:rsidRPr="00863FB0" w:rsidRDefault="006E25AD" w:rsidP="006E25AD">
            <w:pPr>
              <w:pStyle w:val="Tabletext0"/>
              <w:rPr>
                <w:szCs w:val="16"/>
              </w:rPr>
            </w:pPr>
          </w:p>
        </w:tc>
        <w:tc>
          <w:tcPr>
            <w:tcW w:w="404" w:type="dxa"/>
          </w:tcPr>
          <w:p w14:paraId="50B4C788" w14:textId="77777777" w:rsidR="006E25AD" w:rsidRPr="00863FB0" w:rsidRDefault="006E25AD" w:rsidP="006E25AD">
            <w:pPr>
              <w:pStyle w:val="Tabletext0"/>
              <w:rPr>
                <w:szCs w:val="16"/>
              </w:rPr>
            </w:pPr>
          </w:p>
        </w:tc>
        <w:tc>
          <w:tcPr>
            <w:tcW w:w="1436" w:type="dxa"/>
          </w:tcPr>
          <w:p w14:paraId="4257875F" w14:textId="77777777" w:rsidR="006E25AD" w:rsidRPr="00863FB0" w:rsidRDefault="006E25AD" w:rsidP="006E25AD">
            <w:pPr>
              <w:pStyle w:val="Tabletext0"/>
              <w:rPr>
                <w:szCs w:val="16"/>
              </w:rPr>
            </w:pPr>
          </w:p>
        </w:tc>
        <w:tc>
          <w:tcPr>
            <w:tcW w:w="398" w:type="dxa"/>
          </w:tcPr>
          <w:p w14:paraId="32F10E9F" w14:textId="77777777" w:rsidR="006E25AD" w:rsidRPr="00863FB0" w:rsidRDefault="006E25AD" w:rsidP="006E25AD">
            <w:pPr>
              <w:pStyle w:val="Tabletext0"/>
              <w:rPr>
                <w:szCs w:val="16"/>
              </w:rPr>
            </w:pPr>
          </w:p>
        </w:tc>
        <w:tc>
          <w:tcPr>
            <w:tcW w:w="920" w:type="dxa"/>
          </w:tcPr>
          <w:p w14:paraId="64CAABB2" w14:textId="77777777" w:rsidR="006E25AD" w:rsidRPr="00863FB0" w:rsidRDefault="006E25AD" w:rsidP="006E25AD">
            <w:pPr>
              <w:pStyle w:val="Tabletext0"/>
              <w:rPr>
                <w:szCs w:val="16"/>
              </w:rPr>
            </w:pPr>
            <w:r w:rsidRPr="00863FB0">
              <w:rPr>
                <w:szCs w:val="16"/>
              </w:rPr>
              <w:t>MP</w:t>
            </w:r>
          </w:p>
        </w:tc>
        <w:tc>
          <w:tcPr>
            <w:tcW w:w="1277" w:type="dxa"/>
          </w:tcPr>
          <w:p w14:paraId="4E29C5DF" w14:textId="77777777" w:rsidR="006E25AD" w:rsidRPr="00863FB0" w:rsidRDefault="006E25AD" w:rsidP="006E25AD">
            <w:pPr>
              <w:pStyle w:val="Tabletext0"/>
              <w:rPr>
                <w:szCs w:val="16"/>
              </w:rPr>
            </w:pPr>
            <w:r w:rsidRPr="00863FB0">
              <w:rPr>
                <w:szCs w:val="16"/>
              </w:rPr>
              <w:t xml:space="preserve">C6696 C6946 C6963 C8608 C8627 C8631 C8638 C8678 </w:t>
            </w:r>
            <w:r w:rsidRPr="00863FB0">
              <w:rPr>
                <w:szCs w:val="16"/>
              </w:rPr>
              <w:lastRenderedPageBreak/>
              <w:t>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3398DFAB" w14:textId="77777777" w:rsidR="006E25AD" w:rsidRPr="00863FB0" w:rsidRDefault="006E25AD" w:rsidP="006E25AD">
            <w:pPr>
              <w:pStyle w:val="Tabletext0"/>
              <w:rPr>
                <w:szCs w:val="16"/>
              </w:rPr>
            </w:pPr>
            <w:r w:rsidRPr="00863FB0">
              <w:rPr>
                <w:szCs w:val="16"/>
              </w:rPr>
              <w:lastRenderedPageBreak/>
              <w:t xml:space="preserve">P8631 P8638 P8678 P8702 P9064 P9069 P9078 P9155 </w:t>
            </w:r>
            <w:r w:rsidRPr="00863FB0">
              <w:rPr>
                <w:szCs w:val="16"/>
              </w:rPr>
              <w:lastRenderedPageBreak/>
              <w:t>P9386 P9409 P9414 P9428 P9429 P9498 P9503 P9564</w:t>
            </w:r>
          </w:p>
        </w:tc>
        <w:tc>
          <w:tcPr>
            <w:tcW w:w="751" w:type="dxa"/>
          </w:tcPr>
          <w:p w14:paraId="0AC96CEE" w14:textId="77777777" w:rsidR="006E25AD" w:rsidRPr="00863FB0" w:rsidRDefault="006E25AD" w:rsidP="006E25AD">
            <w:pPr>
              <w:pStyle w:val="Tabletext0"/>
              <w:rPr>
                <w:szCs w:val="16"/>
              </w:rPr>
            </w:pPr>
            <w:r w:rsidRPr="00863FB0">
              <w:rPr>
                <w:szCs w:val="16"/>
              </w:rPr>
              <w:lastRenderedPageBreak/>
              <w:t>2</w:t>
            </w:r>
          </w:p>
        </w:tc>
        <w:tc>
          <w:tcPr>
            <w:tcW w:w="751" w:type="dxa"/>
          </w:tcPr>
          <w:p w14:paraId="6C6496B6" w14:textId="77777777" w:rsidR="006E25AD" w:rsidRPr="00863FB0" w:rsidRDefault="006E25AD" w:rsidP="006E25AD">
            <w:pPr>
              <w:pStyle w:val="Tabletext0"/>
              <w:rPr>
                <w:szCs w:val="16"/>
              </w:rPr>
            </w:pPr>
            <w:r w:rsidRPr="00863FB0">
              <w:rPr>
                <w:szCs w:val="16"/>
              </w:rPr>
              <w:t>3</w:t>
            </w:r>
          </w:p>
        </w:tc>
        <w:tc>
          <w:tcPr>
            <w:tcW w:w="512" w:type="dxa"/>
          </w:tcPr>
          <w:p w14:paraId="69F6C36B" w14:textId="77777777" w:rsidR="006E25AD" w:rsidRPr="00863FB0" w:rsidRDefault="006E25AD" w:rsidP="006E25AD">
            <w:pPr>
              <w:pStyle w:val="Tabletext0"/>
              <w:rPr>
                <w:szCs w:val="16"/>
              </w:rPr>
            </w:pPr>
            <w:r w:rsidRPr="00863FB0">
              <w:rPr>
                <w:szCs w:val="16"/>
              </w:rPr>
              <w:t>2</w:t>
            </w:r>
          </w:p>
        </w:tc>
        <w:tc>
          <w:tcPr>
            <w:tcW w:w="495" w:type="dxa"/>
          </w:tcPr>
          <w:p w14:paraId="3AB3D117" w14:textId="77777777" w:rsidR="006E25AD" w:rsidRPr="00863FB0" w:rsidRDefault="006E25AD" w:rsidP="006E25AD">
            <w:pPr>
              <w:pStyle w:val="Tabletext0"/>
              <w:rPr>
                <w:szCs w:val="16"/>
              </w:rPr>
            </w:pPr>
          </w:p>
        </w:tc>
        <w:tc>
          <w:tcPr>
            <w:tcW w:w="886" w:type="dxa"/>
          </w:tcPr>
          <w:p w14:paraId="1F692471" w14:textId="77777777" w:rsidR="006E25AD" w:rsidRPr="00863FB0" w:rsidRDefault="006E25AD" w:rsidP="006E25AD">
            <w:pPr>
              <w:pStyle w:val="Tabletext0"/>
              <w:rPr>
                <w:szCs w:val="16"/>
              </w:rPr>
            </w:pPr>
          </w:p>
        </w:tc>
      </w:tr>
      <w:tr w:rsidR="002E0CE8" w:rsidRPr="00863FB0" w14:paraId="0835E2C9" w14:textId="77777777" w:rsidTr="002E0CE8">
        <w:trPr>
          <w:cantSplit w:val="0"/>
          <w:tblCellSpacing w:w="22" w:type="dxa"/>
          <w:jc w:val="left"/>
        </w:trPr>
        <w:tc>
          <w:tcPr>
            <w:tcW w:w="1901" w:type="dxa"/>
          </w:tcPr>
          <w:p w14:paraId="02C9CB6C" w14:textId="77777777" w:rsidR="006E25AD" w:rsidRPr="00863FB0" w:rsidRDefault="006E25AD" w:rsidP="006E25AD">
            <w:pPr>
              <w:pStyle w:val="Tabletext0"/>
              <w:rPr>
                <w:szCs w:val="16"/>
              </w:rPr>
            </w:pPr>
          </w:p>
        </w:tc>
        <w:tc>
          <w:tcPr>
            <w:tcW w:w="2348" w:type="dxa"/>
          </w:tcPr>
          <w:p w14:paraId="128DA16A" w14:textId="77777777" w:rsidR="006E25AD" w:rsidRPr="00863FB0" w:rsidRDefault="006E25AD" w:rsidP="006E25AD">
            <w:pPr>
              <w:pStyle w:val="Tabletext0"/>
              <w:rPr>
                <w:szCs w:val="16"/>
              </w:rPr>
            </w:pPr>
          </w:p>
        </w:tc>
        <w:tc>
          <w:tcPr>
            <w:tcW w:w="1033" w:type="dxa"/>
          </w:tcPr>
          <w:p w14:paraId="5E76154F" w14:textId="77777777" w:rsidR="006E25AD" w:rsidRPr="00863FB0" w:rsidRDefault="006E25AD" w:rsidP="006E25AD">
            <w:pPr>
              <w:pStyle w:val="Tabletext0"/>
              <w:rPr>
                <w:szCs w:val="16"/>
              </w:rPr>
            </w:pPr>
          </w:p>
        </w:tc>
        <w:tc>
          <w:tcPr>
            <w:tcW w:w="404" w:type="dxa"/>
          </w:tcPr>
          <w:p w14:paraId="731C5236" w14:textId="77777777" w:rsidR="006E25AD" w:rsidRPr="00863FB0" w:rsidRDefault="006E25AD" w:rsidP="006E25AD">
            <w:pPr>
              <w:pStyle w:val="Tabletext0"/>
              <w:rPr>
                <w:szCs w:val="16"/>
              </w:rPr>
            </w:pPr>
          </w:p>
        </w:tc>
        <w:tc>
          <w:tcPr>
            <w:tcW w:w="1436" w:type="dxa"/>
          </w:tcPr>
          <w:p w14:paraId="208ACBA5" w14:textId="77777777" w:rsidR="006E25AD" w:rsidRPr="00863FB0" w:rsidRDefault="006E25AD" w:rsidP="006E25AD">
            <w:pPr>
              <w:pStyle w:val="Tabletext0"/>
              <w:rPr>
                <w:szCs w:val="16"/>
              </w:rPr>
            </w:pPr>
          </w:p>
        </w:tc>
        <w:tc>
          <w:tcPr>
            <w:tcW w:w="398" w:type="dxa"/>
          </w:tcPr>
          <w:p w14:paraId="07B32D52" w14:textId="77777777" w:rsidR="006E25AD" w:rsidRPr="00863FB0" w:rsidRDefault="006E25AD" w:rsidP="006E25AD">
            <w:pPr>
              <w:pStyle w:val="Tabletext0"/>
              <w:rPr>
                <w:szCs w:val="16"/>
              </w:rPr>
            </w:pPr>
          </w:p>
        </w:tc>
        <w:tc>
          <w:tcPr>
            <w:tcW w:w="920" w:type="dxa"/>
          </w:tcPr>
          <w:p w14:paraId="7FDE54FD" w14:textId="77777777" w:rsidR="006E25AD" w:rsidRPr="00863FB0" w:rsidRDefault="006E25AD" w:rsidP="006E25AD">
            <w:pPr>
              <w:pStyle w:val="Tabletext0"/>
              <w:rPr>
                <w:szCs w:val="16"/>
              </w:rPr>
            </w:pPr>
            <w:r w:rsidRPr="00863FB0">
              <w:rPr>
                <w:szCs w:val="16"/>
              </w:rPr>
              <w:t>MP</w:t>
            </w:r>
          </w:p>
        </w:tc>
        <w:tc>
          <w:tcPr>
            <w:tcW w:w="1277" w:type="dxa"/>
          </w:tcPr>
          <w:p w14:paraId="0F6F6294"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w:t>
            </w:r>
            <w:r w:rsidRPr="00863FB0">
              <w:rPr>
                <w:szCs w:val="16"/>
              </w:rPr>
              <w:lastRenderedPageBreak/>
              <w:t>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3F257433" w14:textId="77777777" w:rsidR="006E25AD" w:rsidRPr="00863FB0" w:rsidRDefault="006E25AD" w:rsidP="006E25AD">
            <w:pPr>
              <w:pStyle w:val="Tabletext0"/>
              <w:rPr>
                <w:szCs w:val="16"/>
              </w:rPr>
            </w:pPr>
            <w:r w:rsidRPr="00863FB0">
              <w:rPr>
                <w:szCs w:val="16"/>
              </w:rPr>
              <w:lastRenderedPageBreak/>
              <w:t>P11089 P11096 P11107 P11113 P11122 P11138 P11154</w:t>
            </w:r>
          </w:p>
        </w:tc>
        <w:tc>
          <w:tcPr>
            <w:tcW w:w="751" w:type="dxa"/>
          </w:tcPr>
          <w:p w14:paraId="1AE7975B" w14:textId="77777777" w:rsidR="006E25AD" w:rsidRPr="00863FB0" w:rsidRDefault="006E25AD" w:rsidP="006E25AD">
            <w:pPr>
              <w:pStyle w:val="Tabletext0"/>
              <w:rPr>
                <w:szCs w:val="16"/>
              </w:rPr>
            </w:pPr>
            <w:r w:rsidRPr="00863FB0">
              <w:rPr>
                <w:szCs w:val="16"/>
              </w:rPr>
              <w:t>2</w:t>
            </w:r>
          </w:p>
        </w:tc>
        <w:tc>
          <w:tcPr>
            <w:tcW w:w="751" w:type="dxa"/>
          </w:tcPr>
          <w:p w14:paraId="41A634D5" w14:textId="77777777" w:rsidR="006E25AD" w:rsidRPr="00863FB0" w:rsidRDefault="006E25AD" w:rsidP="006E25AD">
            <w:pPr>
              <w:pStyle w:val="Tabletext0"/>
              <w:rPr>
                <w:szCs w:val="16"/>
              </w:rPr>
            </w:pPr>
            <w:r w:rsidRPr="00863FB0">
              <w:rPr>
                <w:szCs w:val="16"/>
              </w:rPr>
              <w:t>4</w:t>
            </w:r>
          </w:p>
        </w:tc>
        <w:tc>
          <w:tcPr>
            <w:tcW w:w="512" w:type="dxa"/>
          </w:tcPr>
          <w:p w14:paraId="2045A0C1" w14:textId="77777777" w:rsidR="006E25AD" w:rsidRPr="00863FB0" w:rsidRDefault="006E25AD" w:rsidP="006E25AD">
            <w:pPr>
              <w:pStyle w:val="Tabletext0"/>
              <w:rPr>
                <w:szCs w:val="16"/>
              </w:rPr>
            </w:pPr>
            <w:r w:rsidRPr="00863FB0">
              <w:rPr>
                <w:szCs w:val="16"/>
              </w:rPr>
              <w:t>2</w:t>
            </w:r>
          </w:p>
        </w:tc>
        <w:tc>
          <w:tcPr>
            <w:tcW w:w="495" w:type="dxa"/>
          </w:tcPr>
          <w:p w14:paraId="2A34C9A2" w14:textId="77777777" w:rsidR="006E25AD" w:rsidRPr="00863FB0" w:rsidRDefault="006E25AD" w:rsidP="006E25AD">
            <w:pPr>
              <w:pStyle w:val="Tabletext0"/>
              <w:rPr>
                <w:szCs w:val="16"/>
              </w:rPr>
            </w:pPr>
          </w:p>
        </w:tc>
        <w:tc>
          <w:tcPr>
            <w:tcW w:w="886" w:type="dxa"/>
          </w:tcPr>
          <w:p w14:paraId="46280433" w14:textId="77777777" w:rsidR="006E25AD" w:rsidRPr="00863FB0" w:rsidRDefault="006E25AD" w:rsidP="006E25AD">
            <w:pPr>
              <w:pStyle w:val="Tabletext0"/>
              <w:rPr>
                <w:szCs w:val="16"/>
              </w:rPr>
            </w:pPr>
          </w:p>
        </w:tc>
      </w:tr>
      <w:tr w:rsidR="002E0CE8" w:rsidRPr="00863FB0" w14:paraId="268525B0" w14:textId="77777777" w:rsidTr="002E0CE8">
        <w:trPr>
          <w:cantSplit w:val="0"/>
          <w:tblCellSpacing w:w="22" w:type="dxa"/>
          <w:jc w:val="left"/>
        </w:trPr>
        <w:tc>
          <w:tcPr>
            <w:tcW w:w="1901" w:type="dxa"/>
          </w:tcPr>
          <w:p w14:paraId="1649ECB9" w14:textId="77777777" w:rsidR="006E25AD" w:rsidRPr="00863FB0" w:rsidRDefault="006E25AD" w:rsidP="006E25AD">
            <w:pPr>
              <w:pStyle w:val="Tabletext0"/>
              <w:rPr>
                <w:szCs w:val="16"/>
              </w:rPr>
            </w:pPr>
          </w:p>
        </w:tc>
        <w:tc>
          <w:tcPr>
            <w:tcW w:w="2348" w:type="dxa"/>
          </w:tcPr>
          <w:p w14:paraId="2D0B356C" w14:textId="77777777" w:rsidR="006E25AD" w:rsidRPr="00863FB0" w:rsidRDefault="006E25AD" w:rsidP="006E25AD">
            <w:pPr>
              <w:pStyle w:val="Tabletext0"/>
              <w:rPr>
                <w:szCs w:val="16"/>
              </w:rPr>
            </w:pPr>
          </w:p>
        </w:tc>
        <w:tc>
          <w:tcPr>
            <w:tcW w:w="1033" w:type="dxa"/>
          </w:tcPr>
          <w:p w14:paraId="220D3D43" w14:textId="77777777" w:rsidR="006E25AD" w:rsidRPr="00863FB0" w:rsidRDefault="006E25AD" w:rsidP="006E25AD">
            <w:pPr>
              <w:pStyle w:val="Tabletext0"/>
              <w:rPr>
                <w:szCs w:val="16"/>
              </w:rPr>
            </w:pPr>
          </w:p>
        </w:tc>
        <w:tc>
          <w:tcPr>
            <w:tcW w:w="404" w:type="dxa"/>
          </w:tcPr>
          <w:p w14:paraId="70F402B0" w14:textId="77777777" w:rsidR="006E25AD" w:rsidRPr="00863FB0" w:rsidRDefault="006E25AD" w:rsidP="006E25AD">
            <w:pPr>
              <w:pStyle w:val="Tabletext0"/>
              <w:rPr>
                <w:szCs w:val="16"/>
              </w:rPr>
            </w:pPr>
          </w:p>
        </w:tc>
        <w:tc>
          <w:tcPr>
            <w:tcW w:w="1436" w:type="dxa"/>
          </w:tcPr>
          <w:p w14:paraId="5C18017D" w14:textId="77777777" w:rsidR="006E25AD" w:rsidRPr="00863FB0" w:rsidRDefault="006E25AD" w:rsidP="006E25AD">
            <w:pPr>
              <w:pStyle w:val="Tabletext0"/>
              <w:rPr>
                <w:szCs w:val="16"/>
              </w:rPr>
            </w:pPr>
          </w:p>
        </w:tc>
        <w:tc>
          <w:tcPr>
            <w:tcW w:w="398" w:type="dxa"/>
          </w:tcPr>
          <w:p w14:paraId="1FFDF373" w14:textId="77777777" w:rsidR="006E25AD" w:rsidRPr="00863FB0" w:rsidRDefault="006E25AD" w:rsidP="006E25AD">
            <w:pPr>
              <w:pStyle w:val="Tabletext0"/>
              <w:rPr>
                <w:szCs w:val="16"/>
              </w:rPr>
            </w:pPr>
          </w:p>
        </w:tc>
        <w:tc>
          <w:tcPr>
            <w:tcW w:w="920" w:type="dxa"/>
          </w:tcPr>
          <w:p w14:paraId="6C7150DA" w14:textId="77777777" w:rsidR="006E25AD" w:rsidRPr="00863FB0" w:rsidRDefault="006E25AD" w:rsidP="006E25AD">
            <w:pPr>
              <w:pStyle w:val="Tabletext0"/>
              <w:rPr>
                <w:szCs w:val="16"/>
              </w:rPr>
            </w:pPr>
            <w:r w:rsidRPr="00863FB0">
              <w:rPr>
                <w:szCs w:val="16"/>
              </w:rPr>
              <w:t>MP</w:t>
            </w:r>
          </w:p>
        </w:tc>
        <w:tc>
          <w:tcPr>
            <w:tcW w:w="1277" w:type="dxa"/>
          </w:tcPr>
          <w:p w14:paraId="52379F60"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w:t>
            </w:r>
            <w:r w:rsidRPr="00863FB0">
              <w:rPr>
                <w:szCs w:val="16"/>
              </w:rPr>
              <w:lastRenderedPageBreak/>
              <w:t>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3AE9FA2C" w14:textId="77777777" w:rsidR="006E25AD" w:rsidRPr="00863FB0" w:rsidRDefault="006E25AD" w:rsidP="006E25AD">
            <w:pPr>
              <w:pStyle w:val="Tabletext0"/>
              <w:rPr>
                <w:szCs w:val="16"/>
              </w:rPr>
            </w:pPr>
            <w:r w:rsidRPr="00863FB0">
              <w:rPr>
                <w:szCs w:val="16"/>
              </w:rPr>
              <w:lastRenderedPageBreak/>
              <w:t>P6696 P8608 P8627 P9063 P9380 P9431 P9717 P11516 P11518 P11523 P11524 P11538 P11541 P11542 P11545 P11547 P11548 P11551 P11552 P11560 P11569 P11572 P11579 P11587 P11591 P11593 P11594 P11602 P11603 P11604 P11605 P11606 P11609 P11618 P11631 P11634 P11635</w:t>
            </w:r>
          </w:p>
        </w:tc>
        <w:tc>
          <w:tcPr>
            <w:tcW w:w="751" w:type="dxa"/>
          </w:tcPr>
          <w:p w14:paraId="3D2F2AB9" w14:textId="77777777" w:rsidR="006E25AD" w:rsidRPr="00863FB0" w:rsidRDefault="006E25AD" w:rsidP="006E25AD">
            <w:pPr>
              <w:pStyle w:val="Tabletext0"/>
              <w:rPr>
                <w:szCs w:val="16"/>
              </w:rPr>
            </w:pPr>
            <w:r w:rsidRPr="00863FB0">
              <w:rPr>
                <w:szCs w:val="16"/>
              </w:rPr>
              <w:t>2</w:t>
            </w:r>
          </w:p>
        </w:tc>
        <w:tc>
          <w:tcPr>
            <w:tcW w:w="751" w:type="dxa"/>
          </w:tcPr>
          <w:p w14:paraId="5586D2A6" w14:textId="77777777" w:rsidR="006E25AD" w:rsidRPr="00863FB0" w:rsidRDefault="006E25AD" w:rsidP="006E25AD">
            <w:pPr>
              <w:pStyle w:val="Tabletext0"/>
              <w:rPr>
                <w:szCs w:val="16"/>
              </w:rPr>
            </w:pPr>
            <w:r w:rsidRPr="00863FB0">
              <w:rPr>
                <w:szCs w:val="16"/>
              </w:rPr>
              <w:t>5</w:t>
            </w:r>
          </w:p>
        </w:tc>
        <w:tc>
          <w:tcPr>
            <w:tcW w:w="512" w:type="dxa"/>
          </w:tcPr>
          <w:p w14:paraId="304C032C" w14:textId="77777777" w:rsidR="006E25AD" w:rsidRPr="00863FB0" w:rsidRDefault="006E25AD" w:rsidP="006E25AD">
            <w:pPr>
              <w:pStyle w:val="Tabletext0"/>
              <w:rPr>
                <w:szCs w:val="16"/>
              </w:rPr>
            </w:pPr>
            <w:r w:rsidRPr="00863FB0">
              <w:rPr>
                <w:szCs w:val="16"/>
              </w:rPr>
              <w:t>2</w:t>
            </w:r>
          </w:p>
        </w:tc>
        <w:tc>
          <w:tcPr>
            <w:tcW w:w="495" w:type="dxa"/>
          </w:tcPr>
          <w:p w14:paraId="6F2272CB" w14:textId="77777777" w:rsidR="006E25AD" w:rsidRPr="00863FB0" w:rsidRDefault="006E25AD" w:rsidP="006E25AD">
            <w:pPr>
              <w:pStyle w:val="Tabletext0"/>
              <w:rPr>
                <w:szCs w:val="16"/>
              </w:rPr>
            </w:pPr>
          </w:p>
        </w:tc>
        <w:tc>
          <w:tcPr>
            <w:tcW w:w="886" w:type="dxa"/>
          </w:tcPr>
          <w:p w14:paraId="179ABE59" w14:textId="77777777" w:rsidR="006E25AD" w:rsidRPr="00863FB0" w:rsidRDefault="006E25AD" w:rsidP="006E25AD">
            <w:pPr>
              <w:pStyle w:val="Tabletext0"/>
              <w:rPr>
                <w:szCs w:val="16"/>
              </w:rPr>
            </w:pPr>
          </w:p>
        </w:tc>
      </w:tr>
      <w:tr w:rsidR="002E0CE8" w:rsidRPr="00863FB0" w14:paraId="5AA33AAF" w14:textId="77777777" w:rsidTr="002E0CE8">
        <w:trPr>
          <w:cantSplit w:val="0"/>
          <w:tblCellSpacing w:w="22" w:type="dxa"/>
          <w:jc w:val="left"/>
        </w:trPr>
        <w:tc>
          <w:tcPr>
            <w:tcW w:w="1901" w:type="dxa"/>
          </w:tcPr>
          <w:p w14:paraId="5D03A41B" w14:textId="77777777" w:rsidR="006E25AD" w:rsidRPr="00863FB0" w:rsidRDefault="006E25AD" w:rsidP="006E25AD">
            <w:pPr>
              <w:pStyle w:val="Tabletext0"/>
              <w:rPr>
                <w:szCs w:val="16"/>
              </w:rPr>
            </w:pPr>
          </w:p>
        </w:tc>
        <w:tc>
          <w:tcPr>
            <w:tcW w:w="2348" w:type="dxa"/>
          </w:tcPr>
          <w:p w14:paraId="6FBB9179" w14:textId="77777777" w:rsidR="006E25AD" w:rsidRPr="00863FB0" w:rsidRDefault="006E25AD" w:rsidP="006E25AD">
            <w:pPr>
              <w:pStyle w:val="Tabletext0"/>
              <w:rPr>
                <w:szCs w:val="16"/>
              </w:rPr>
            </w:pPr>
          </w:p>
        </w:tc>
        <w:tc>
          <w:tcPr>
            <w:tcW w:w="1033" w:type="dxa"/>
          </w:tcPr>
          <w:p w14:paraId="09C8BDDB" w14:textId="77777777" w:rsidR="006E25AD" w:rsidRPr="00863FB0" w:rsidRDefault="006E25AD" w:rsidP="006E25AD">
            <w:pPr>
              <w:pStyle w:val="Tabletext0"/>
              <w:rPr>
                <w:szCs w:val="16"/>
              </w:rPr>
            </w:pPr>
          </w:p>
        </w:tc>
        <w:tc>
          <w:tcPr>
            <w:tcW w:w="404" w:type="dxa"/>
          </w:tcPr>
          <w:p w14:paraId="75282770" w14:textId="77777777" w:rsidR="006E25AD" w:rsidRPr="00863FB0" w:rsidRDefault="006E25AD" w:rsidP="006E25AD">
            <w:pPr>
              <w:pStyle w:val="Tabletext0"/>
              <w:rPr>
                <w:szCs w:val="16"/>
              </w:rPr>
            </w:pPr>
          </w:p>
        </w:tc>
        <w:tc>
          <w:tcPr>
            <w:tcW w:w="1436" w:type="dxa"/>
          </w:tcPr>
          <w:p w14:paraId="207DEC53" w14:textId="77777777" w:rsidR="006E25AD" w:rsidRPr="00863FB0" w:rsidRDefault="006E25AD" w:rsidP="006E25AD">
            <w:pPr>
              <w:pStyle w:val="Tabletext0"/>
              <w:rPr>
                <w:szCs w:val="16"/>
              </w:rPr>
            </w:pPr>
          </w:p>
        </w:tc>
        <w:tc>
          <w:tcPr>
            <w:tcW w:w="398" w:type="dxa"/>
          </w:tcPr>
          <w:p w14:paraId="19DFF0B7" w14:textId="77777777" w:rsidR="006E25AD" w:rsidRPr="00863FB0" w:rsidRDefault="006E25AD" w:rsidP="006E25AD">
            <w:pPr>
              <w:pStyle w:val="Tabletext0"/>
              <w:rPr>
                <w:szCs w:val="16"/>
              </w:rPr>
            </w:pPr>
          </w:p>
        </w:tc>
        <w:tc>
          <w:tcPr>
            <w:tcW w:w="920" w:type="dxa"/>
          </w:tcPr>
          <w:p w14:paraId="3F2257AD" w14:textId="77777777" w:rsidR="006E25AD" w:rsidRPr="00863FB0" w:rsidRDefault="006E25AD" w:rsidP="006E25AD">
            <w:pPr>
              <w:pStyle w:val="Tabletext0"/>
              <w:rPr>
                <w:szCs w:val="16"/>
              </w:rPr>
            </w:pPr>
            <w:r w:rsidRPr="00863FB0">
              <w:rPr>
                <w:szCs w:val="16"/>
              </w:rPr>
              <w:t>MP</w:t>
            </w:r>
          </w:p>
        </w:tc>
        <w:tc>
          <w:tcPr>
            <w:tcW w:w="1277" w:type="dxa"/>
          </w:tcPr>
          <w:p w14:paraId="238A4E5B" w14:textId="77777777" w:rsidR="006E25AD" w:rsidRPr="00863FB0" w:rsidRDefault="006E25AD" w:rsidP="006E25AD">
            <w:pPr>
              <w:pStyle w:val="Tabletext0"/>
              <w:rPr>
                <w:szCs w:val="16"/>
              </w:rPr>
            </w:pPr>
            <w:r w:rsidRPr="00863FB0">
              <w:rPr>
                <w:szCs w:val="16"/>
              </w:rPr>
              <w:t>C11526</w:t>
            </w:r>
          </w:p>
        </w:tc>
        <w:tc>
          <w:tcPr>
            <w:tcW w:w="1277" w:type="dxa"/>
          </w:tcPr>
          <w:p w14:paraId="0BECCFFB" w14:textId="77777777" w:rsidR="006E25AD" w:rsidRPr="00863FB0" w:rsidRDefault="006E25AD" w:rsidP="006E25AD">
            <w:pPr>
              <w:pStyle w:val="Tabletext0"/>
              <w:rPr>
                <w:szCs w:val="16"/>
              </w:rPr>
            </w:pPr>
          </w:p>
        </w:tc>
        <w:tc>
          <w:tcPr>
            <w:tcW w:w="751" w:type="dxa"/>
          </w:tcPr>
          <w:p w14:paraId="16F37846" w14:textId="77777777" w:rsidR="006E25AD" w:rsidRPr="00863FB0" w:rsidRDefault="006E25AD" w:rsidP="006E25AD">
            <w:pPr>
              <w:pStyle w:val="Tabletext0"/>
              <w:rPr>
                <w:szCs w:val="16"/>
              </w:rPr>
            </w:pPr>
            <w:r w:rsidRPr="00863FB0">
              <w:rPr>
                <w:szCs w:val="16"/>
              </w:rPr>
              <w:t>2</w:t>
            </w:r>
          </w:p>
        </w:tc>
        <w:tc>
          <w:tcPr>
            <w:tcW w:w="751" w:type="dxa"/>
          </w:tcPr>
          <w:p w14:paraId="1559CFBA" w14:textId="77777777" w:rsidR="006E25AD" w:rsidRPr="00863FB0" w:rsidRDefault="006E25AD" w:rsidP="006E25AD">
            <w:pPr>
              <w:pStyle w:val="Tabletext0"/>
              <w:rPr>
                <w:szCs w:val="16"/>
              </w:rPr>
            </w:pPr>
            <w:r w:rsidRPr="00863FB0">
              <w:rPr>
                <w:szCs w:val="16"/>
              </w:rPr>
              <w:t>5</w:t>
            </w:r>
          </w:p>
        </w:tc>
        <w:tc>
          <w:tcPr>
            <w:tcW w:w="512" w:type="dxa"/>
          </w:tcPr>
          <w:p w14:paraId="3182D230" w14:textId="77777777" w:rsidR="006E25AD" w:rsidRPr="00863FB0" w:rsidRDefault="006E25AD" w:rsidP="006E25AD">
            <w:pPr>
              <w:pStyle w:val="Tabletext0"/>
              <w:rPr>
                <w:szCs w:val="16"/>
              </w:rPr>
            </w:pPr>
            <w:r w:rsidRPr="00863FB0">
              <w:rPr>
                <w:szCs w:val="16"/>
              </w:rPr>
              <w:t>2</w:t>
            </w:r>
          </w:p>
        </w:tc>
        <w:tc>
          <w:tcPr>
            <w:tcW w:w="495" w:type="dxa"/>
          </w:tcPr>
          <w:p w14:paraId="02C63716" w14:textId="77777777" w:rsidR="006E25AD" w:rsidRPr="00863FB0" w:rsidRDefault="006E25AD" w:rsidP="006E25AD">
            <w:pPr>
              <w:pStyle w:val="Tabletext0"/>
              <w:rPr>
                <w:szCs w:val="16"/>
              </w:rPr>
            </w:pPr>
          </w:p>
        </w:tc>
        <w:tc>
          <w:tcPr>
            <w:tcW w:w="886" w:type="dxa"/>
          </w:tcPr>
          <w:p w14:paraId="093BEA96" w14:textId="77777777" w:rsidR="006E25AD" w:rsidRPr="00863FB0" w:rsidRDefault="006E25AD" w:rsidP="006E25AD">
            <w:pPr>
              <w:pStyle w:val="Tabletext0"/>
              <w:rPr>
                <w:szCs w:val="16"/>
              </w:rPr>
            </w:pPr>
            <w:r w:rsidRPr="00863FB0">
              <w:rPr>
                <w:szCs w:val="16"/>
              </w:rPr>
              <w:t>C(100)</w:t>
            </w:r>
          </w:p>
        </w:tc>
      </w:tr>
      <w:tr w:rsidR="002E0CE8" w:rsidRPr="00863FB0" w14:paraId="116ED66B" w14:textId="77777777" w:rsidTr="002E0CE8">
        <w:trPr>
          <w:cantSplit w:val="0"/>
          <w:tblCellSpacing w:w="22" w:type="dxa"/>
          <w:jc w:val="left"/>
        </w:trPr>
        <w:tc>
          <w:tcPr>
            <w:tcW w:w="1901" w:type="dxa"/>
          </w:tcPr>
          <w:p w14:paraId="430F3344" w14:textId="77777777" w:rsidR="006E25AD" w:rsidRPr="00863FB0" w:rsidRDefault="006E25AD" w:rsidP="006E25AD">
            <w:pPr>
              <w:pStyle w:val="Tabletext0"/>
              <w:rPr>
                <w:szCs w:val="16"/>
              </w:rPr>
            </w:pPr>
          </w:p>
        </w:tc>
        <w:tc>
          <w:tcPr>
            <w:tcW w:w="2348" w:type="dxa"/>
          </w:tcPr>
          <w:p w14:paraId="392E913E" w14:textId="77777777" w:rsidR="006E25AD" w:rsidRPr="00863FB0" w:rsidRDefault="006E25AD" w:rsidP="006E25AD">
            <w:pPr>
              <w:pStyle w:val="Tabletext0"/>
              <w:rPr>
                <w:szCs w:val="16"/>
              </w:rPr>
            </w:pPr>
          </w:p>
        </w:tc>
        <w:tc>
          <w:tcPr>
            <w:tcW w:w="1033" w:type="dxa"/>
          </w:tcPr>
          <w:p w14:paraId="4A86D3AF" w14:textId="77777777" w:rsidR="006E25AD" w:rsidRPr="00863FB0" w:rsidRDefault="006E25AD" w:rsidP="006E25AD">
            <w:pPr>
              <w:pStyle w:val="Tabletext0"/>
              <w:rPr>
                <w:szCs w:val="16"/>
              </w:rPr>
            </w:pPr>
          </w:p>
        </w:tc>
        <w:tc>
          <w:tcPr>
            <w:tcW w:w="404" w:type="dxa"/>
          </w:tcPr>
          <w:p w14:paraId="3173CA73" w14:textId="77777777" w:rsidR="006E25AD" w:rsidRPr="00863FB0" w:rsidRDefault="006E25AD" w:rsidP="006E25AD">
            <w:pPr>
              <w:pStyle w:val="Tabletext0"/>
              <w:rPr>
                <w:szCs w:val="16"/>
              </w:rPr>
            </w:pPr>
          </w:p>
        </w:tc>
        <w:tc>
          <w:tcPr>
            <w:tcW w:w="1436" w:type="dxa"/>
          </w:tcPr>
          <w:p w14:paraId="422A6A81" w14:textId="77777777" w:rsidR="006E25AD" w:rsidRPr="00863FB0" w:rsidRDefault="006E25AD" w:rsidP="006E25AD">
            <w:pPr>
              <w:pStyle w:val="Tabletext0"/>
              <w:rPr>
                <w:szCs w:val="16"/>
              </w:rPr>
            </w:pPr>
          </w:p>
        </w:tc>
        <w:tc>
          <w:tcPr>
            <w:tcW w:w="398" w:type="dxa"/>
          </w:tcPr>
          <w:p w14:paraId="7044B0B3" w14:textId="77777777" w:rsidR="006E25AD" w:rsidRPr="00863FB0" w:rsidRDefault="006E25AD" w:rsidP="006E25AD">
            <w:pPr>
              <w:pStyle w:val="Tabletext0"/>
              <w:rPr>
                <w:szCs w:val="16"/>
              </w:rPr>
            </w:pPr>
          </w:p>
        </w:tc>
        <w:tc>
          <w:tcPr>
            <w:tcW w:w="920" w:type="dxa"/>
          </w:tcPr>
          <w:p w14:paraId="163BBB11" w14:textId="77777777" w:rsidR="006E25AD" w:rsidRPr="00863FB0" w:rsidRDefault="006E25AD" w:rsidP="006E25AD">
            <w:pPr>
              <w:pStyle w:val="Tabletext0"/>
              <w:rPr>
                <w:szCs w:val="16"/>
              </w:rPr>
            </w:pPr>
            <w:r w:rsidRPr="00863FB0">
              <w:rPr>
                <w:szCs w:val="16"/>
              </w:rPr>
              <w:t>MP</w:t>
            </w:r>
          </w:p>
        </w:tc>
        <w:tc>
          <w:tcPr>
            <w:tcW w:w="1277" w:type="dxa"/>
          </w:tcPr>
          <w:p w14:paraId="0C842E5B"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w:t>
            </w:r>
            <w:r w:rsidRPr="00863FB0">
              <w:rPr>
                <w:szCs w:val="16"/>
              </w:rPr>
              <w:lastRenderedPageBreak/>
              <w:t>C11547 C11548 C11550 C11551 C11552 C11555 C11560 C11569 C11571 C11572 C11574 C11576 C11577 C11579 C11587 C11591 C11593 C11594 C11602 C11603 C11604 C11605 C11606 C11609 C11618 C11624 C11631 C11634 C11635</w:t>
            </w:r>
          </w:p>
        </w:tc>
        <w:tc>
          <w:tcPr>
            <w:tcW w:w="1277" w:type="dxa"/>
          </w:tcPr>
          <w:p w14:paraId="45F30EDB" w14:textId="77777777" w:rsidR="006E25AD" w:rsidRPr="00863FB0" w:rsidRDefault="006E25AD" w:rsidP="006E25AD">
            <w:pPr>
              <w:pStyle w:val="Tabletext0"/>
              <w:rPr>
                <w:szCs w:val="16"/>
              </w:rPr>
            </w:pPr>
            <w:r w:rsidRPr="00863FB0">
              <w:rPr>
                <w:szCs w:val="16"/>
              </w:rPr>
              <w:lastRenderedPageBreak/>
              <w:t>P6946</w:t>
            </w:r>
          </w:p>
        </w:tc>
        <w:tc>
          <w:tcPr>
            <w:tcW w:w="751" w:type="dxa"/>
          </w:tcPr>
          <w:p w14:paraId="188DD16F" w14:textId="77777777" w:rsidR="006E25AD" w:rsidRPr="00863FB0" w:rsidRDefault="006E25AD" w:rsidP="006E25AD">
            <w:pPr>
              <w:pStyle w:val="Tabletext0"/>
              <w:rPr>
                <w:szCs w:val="16"/>
              </w:rPr>
            </w:pPr>
            <w:r w:rsidRPr="00863FB0">
              <w:rPr>
                <w:szCs w:val="16"/>
              </w:rPr>
              <w:t>4</w:t>
            </w:r>
          </w:p>
        </w:tc>
        <w:tc>
          <w:tcPr>
            <w:tcW w:w="751" w:type="dxa"/>
          </w:tcPr>
          <w:p w14:paraId="13A85C0E" w14:textId="77777777" w:rsidR="006E25AD" w:rsidRPr="00863FB0" w:rsidRDefault="006E25AD" w:rsidP="006E25AD">
            <w:pPr>
              <w:pStyle w:val="Tabletext0"/>
              <w:rPr>
                <w:szCs w:val="16"/>
              </w:rPr>
            </w:pPr>
            <w:r w:rsidRPr="00863FB0">
              <w:rPr>
                <w:szCs w:val="16"/>
              </w:rPr>
              <w:t>2</w:t>
            </w:r>
          </w:p>
        </w:tc>
        <w:tc>
          <w:tcPr>
            <w:tcW w:w="512" w:type="dxa"/>
          </w:tcPr>
          <w:p w14:paraId="3CE03890" w14:textId="77777777" w:rsidR="006E25AD" w:rsidRPr="00863FB0" w:rsidRDefault="006E25AD" w:rsidP="006E25AD">
            <w:pPr>
              <w:pStyle w:val="Tabletext0"/>
              <w:rPr>
                <w:szCs w:val="16"/>
              </w:rPr>
            </w:pPr>
            <w:r w:rsidRPr="00863FB0">
              <w:rPr>
                <w:szCs w:val="16"/>
              </w:rPr>
              <w:t>2</w:t>
            </w:r>
          </w:p>
        </w:tc>
        <w:tc>
          <w:tcPr>
            <w:tcW w:w="495" w:type="dxa"/>
          </w:tcPr>
          <w:p w14:paraId="00E6BDFD" w14:textId="77777777" w:rsidR="006E25AD" w:rsidRPr="00863FB0" w:rsidRDefault="006E25AD" w:rsidP="006E25AD">
            <w:pPr>
              <w:pStyle w:val="Tabletext0"/>
              <w:rPr>
                <w:szCs w:val="16"/>
              </w:rPr>
            </w:pPr>
          </w:p>
        </w:tc>
        <w:tc>
          <w:tcPr>
            <w:tcW w:w="886" w:type="dxa"/>
          </w:tcPr>
          <w:p w14:paraId="2F1345F0" w14:textId="77777777" w:rsidR="006E25AD" w:rsidRPr="00863FB0" w:rsidRDefault="006E25AD" w:rsidP="006E25AD">
            <w:pPr>
              <w:pStyle w:val="Tabletext0"/>
              <w:rPr>
                <w:szCs w:val="16"/>
              </w:rPr>
            </w:pPr>
          </w:p>
        </w:tc>
      </w:tr>
      <w:tr w:rsidR="002E0CE8" w:rsidRPr="00863FB0" w14:paraId="72BF0A19" w14:textId="77777777" w:rsidTr="002E0CE8">
        <w:trPr>
          <w:cantSplit w:val="0"/>
          <w:tblCellSpacing w:w="22" w:type="dxa"/>
          <w:jc w:val="left"/>
        </w:trPr>
        <w:tc>
          <w:tcPr>
            <w:tcW w:w="1901" w:type="dxa"/>
          </w:tcPr>
          <w:p w14:paraId="642477C3" w14:textId="77777777" w:rsidR="006E25AD" w:rsidRPr="00863FB0" w:rsidRDefault="006E25AD" w:rsidP="006E25AD">
            <w:pPr>
              <w:pStyle w:val="Tabletext0"/>
              <w:rPr>
                <w:szCs w:val="16"/>
              </w:rPr>
            </w:pPr>
          </w:p>
        </w:tc>
        <w:tc>
          <w:tcPr>
            <w:tcW w:w="2348" w:type="dxa"/>
          </w:tcPr>
          <w:p w14:paraId="66134E77" w14:textId="77777777" w:rsidR="006E25AD" w:rsidRPr="00863FB0" w:rsidRDefault="006E25AD" w:rsidP="006E25AD">
            <w:pPr>
              <w:pStyle w:val="Tabletext0"/>
              <w:rPr>
                <w:szCs w:val="16"/>
              </w:rPr>
            </w:pPr>
          </w:p>
        </w:tc>
        <w:tc>
          <w:tcPr>
            <w:tcW w:w="1033" w:type="dxa"/>
          </w:tcPr>
          <w:p w14:paraId="0DB60C7E" w14:textId="77777777" w:rsidR="006E25AD" w:rsidRPr="00863FB0" w:rsidRDefault="006E25AD" w:rsidP="006E25AD">
            <w:pPr>
              <w:pStyle w:val="Tabletext0"/>
              <w:rPr>
                <w:szCs w:val="16"/>
              </w:rPr>
            </w:pPr>
          </w:p>
        </w:tc>
        <w:tc>
          <w:tcPr>
            <w:tcW w:w="404" w:type="dxa"/>
          </w:tcPr>
          <w:p w14:paraId="1C09E869" w14:textId="77777777" w:rsidR="006E25AD" w:rsidRPr="00863FB0" w:rsidRDefault="006E25AD" w:rsidP="006E25AD">
            <w:pPr>
              <w:pStyle w:val="Tabletext0"/>
              <w:rPr>
                <w:szCs w:val="16"/>
              </w:rPr>
            </w:pPr>
          </w:p>
        </w:tc>
        <w:tc>
          <w:tcPr>
            <w:tcW w:w="1436" w:type="dxa"/>
          </w:tcPr>
          <w:p w14:paraId="4325C52F" w14:textId="77777777" w:rsidR="006E25AD" w:rsidRPr="00863FB0" w:rsidRDefault="006E25AD" w:rsidP="006E25AD">
            <w:pPr>
              <w:pStyle w:val="Tabletext0"/>
              <w:rPr>
                <w:szCs w:val="16"/>
              </w:rPr>
            </w:pPr>
          </w:p>
        </w:tc>
        <w:tc>
          <w:tcPr>
            <w:tcW w:w="398" w:type="dxa"/>
          </w:tcPr>
          <w:p w14:paraId="1B0A6907" w14:textId="77777777" w:rsidR="006E25AD" w:rsidRPr="00863FB0" w:rsidRDefault="006E25AD" w:rsidP="006E25AD">
            <w:pPr>
              <w:pStyle w:val="Tabletext0"/>
              <w:rPr>
                <w:szCs w:val="16"/>
              </w:rPr>
            </w:pPr>
          </w:p>
        </w:tc>
        <w:tc>
          <w:tcPr>
            <w:tcW w:w="920" w:type="dxa"/>
          </w:tcPr>
          <w:p w14:paraId="796BF9EC" w14:textId="77777777" w:rsidR="006E25AD" w:rsidRPr="00863FB0" w:rsidRDefault="006E25AD" w:rsidP="006E25AD">
            <w:pPr>
              <w:pStyle w:val="Tabletext0"/>
              <w:rPr>
                <w:szCs w:val="16"/>
              </w:rPr>
            </w:pPr>
            <w:r w:rsidRPr="00863FB0">
              <w:rPr>
                <w:szCs w:val="16"/>
              </w:rPr>
              <w:t>MP</w:t>
            </w:r>
          </w:p>
        </w:tc>
        <w:tc>
          <w:tcPr>
            <w:tcW w:w="1277" w:type="dxa"/>
          </w:tcPr>
          <w:p w14:paraId="3E5FBE68"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w:t>
            </w:r>
            <w:r w:rsidRPr="00863FB0">
              <w:rPr>
                <w:szCs w:val="16"/>
              </w:rPr>
              <w:lastRenderedPageBreak/>
              <w:t>C11593 C11594 C11602 C11603 C11604 C11605 C11606 C11609 C11618 C11624 C11631 C11634 C11635</w:t>
            </w:r>
          </w:p>
        </w:tc>
        <w:tc>
          <w:tcPr>
            <w:tcW w:w="1277" w:type="dxa"/>
          </w:tcPr>
          <w:p w14:paraId="7A18765E" w14:textId="77777777" w:rsidR="006E25AD" w:rsidRPr="00863FB0" w:rsidRDefault="006E25AD" w:rsidP="006E25AD">
            <w:pPr>
              <w:pStyle w:val="Tabletext0"/>
              <w:rPr>
                <w:szCs w:val="16"/>
              </w:rPr>
            </w:pPr>
            <w:r w:rsidRPr="00863FB0">
              <w:rPr>
                <w:szCs w:val="16"/>
              </w:rPr>
              <w:lastRenderedPageBreak/>
              <w:t>P11529 P11534 P11624</w:t>
            </w:r>
          </w:p>
        </w:tc>
        <w:tc>
          <w:tcPr>
            <w:tcW w:w="751" w:type="dxa"/>
          </w:tcPr>
          <w:p w14:paraId="1781E525" w14:textId="77777777" w:rsidR="006E25AD" w:rsidRPr="00863FB0" w:rsidRDefault="006E25AD" w:rsidP="006E25AD">
            <w:pPr>
              <w:pStyle w:val="Tabletext0"/>
              <w:rPr>
                <w:szCs w:val="16"/>
              </w:rPr>
            </w:pPr>
            <w:r w:rsidRPr="00863FB0">
              <w:rPr>
                <w:szCs w:val="16"/>
              </w:rPr>
              <w:t>4</w:t>
            </w:r>
          </w:p>
        </w:tc>
        <w:tc>
          <w:tcPr>
            <w:tcW w:w="751" w:type="dxa"/>
          </w:tcPr>
          <w:p w14:paraId="6D406C9E" w14:textId="77777777" w:rsidR="006E25AD" w:rsidRPr="00863FB0" w:rsidRDefault="006E25AD" w:rsidP="006E25AD">
            <w:pPr>
              <w:pStyle w:val="Tabletext0"/>
              <w:rPr>
                <w:szCs w:val="16"/>
              </w:rPr>
            </w:pPr>
            <w:r w:rsidRPr="00863FB0">
              <w:rPr>
                <w:szCs w:val="16"/>
              </w:rPr>
              <w:t>5</w:t>
            </w:r>
          </w:p>
        </w:tc>
        <w:tc>
          <w:tcPr>
            <w:tcW w:w="512" w:type="dxa"/>
          </w:tcPr>
          <w:p w14:paraId="5B93E1BB" w14:textId="77777777" w:rsidR="006E25AD" w:rsidRPr="00863FB0" w:rsidRDefault="006E25AD" w:rsidP="006E25AD">
            <w:pPr>
              <w:pStyle w:val="Tabletext0"/>
              <w:rPr>
                <w:szCs w:val="16"/>
              </w:rPr>
            </w:pPr>
            <w:r w:rsidRPr="00863FB0">
              <w:rPr>
                <w:szCs w:val="16"/>
              </w:rPr>
              <w:t>2</w:t>
            </w:r>
          </w:p>
        </w:tc>
        <w:tc>
          <w:tcPr>
            <w:tcW w:w="495" w:type="dxa"/>
          </w:tcPr>
          <w:p w14:paraId="5347B858" w14:textId="77777777" w:rsidR="006E25AD" w:rsidRPr="00863FB0" w:rsidRDefault="006E25AD" w:rsidP="006E25AD">
            <w:pPr>
              <w:pStyle w:val="Tabletext0"/>
              <w:rPr>
                <w:szCs w:val="16"/>
              </w:rPr>
            </w:pPr>
          </w:p>
        </w:tc>
        <w:tc>
          <w:tcPr>
            <w:tcW w:w="886" w:type="dxa"/>
          </w:tcPr>
          <w:p w14:paraId="0177FA04" w14:textId="77777777" w:rsidR="006E25AD" w:rsidRPr="00863FB0" w:rsidRDefault="006E25AD" w:rsidP="006E25AD">
            <w:pPr>
              <w:pStyle w:val="Tabletext0"/>
              <w:rPr>
                <w:szCs w:val="16"/>
              </w:rPr>
            </w:pPr>
          </w:p>
        </w:tc>
      </w:tr>
      <w:tr w:rsidR="002E0CE8" w:rsidRPr="00863FB0" w14:paraId="75245E9B" w14:textId="77777777" w:rsidTr="002E0CE8">
        <w:trPr>
          <w:cantSplit w:val="0"/>
          <w:tblCellSpacing w:w="22" w:type="dxa"/>
          <w:jc w:val="left"/>
        </w:trPr>
        <w:tc>
          <w:tcPr>
            <w:tcW w:w="1901" w:type="dxa"/>
          </w:tcPr>
          <w:p w14:paraId="25F34617" w14:textId="77777777" w:rsidR="006E25AD" w:rsidRPr="00863FB0" w:rsidRDefault="006E25AD" w:rsidP="006E25AD">
            <w:pPr>
              <w:pStyle w:val="Tabletext0"/>
              <w:rPr>
                <w:szCs w:val="16"/>
              </w:rPr>
            </w:pPr>
          </w:p>
        </w:tc>
        <w:tc>
          <w:tcPr>
            <w:tcW w:w="2348" w:type="dxa"/>
          </w:tcPr>
          <w:p w14:paraId="00D499AE" w14:textId="77777777" w:rsidR="006E25AD" w:rsidRPr="00863FB0" w:rsidRDefault="006E25AD" w:rsidP="006E25AD">
            <w:pPr>
              <w:pStyle w:val="Tabletext0"/>
              <w:rPr>
                <w:szCs w:val="16"/>
              </w:rPr>
            </w:pPr>
          </w:p>
        </w:tc>
        <w:tc>
          <w:tcPr>
            <w:tcW w:w="1033" w:type="dxa"/>
          </w:tcPr>
          <w:p w14:paraId="771859F6" w14:textId="77777777" w:rsidR="006E25AD" w:rsidRPr="00863FB0" w:rsidRDefault="006E25AD" w:rsidP="006E25AD">
            <w:pPr>
              <w:pStyle w:val="Tabletext0"/>
              <w:rPr>
                <w:szCs w:val="16"/>
              </w:rPr>
            </w:pPr>
          </w:p>
        </w:tc>
        <w:tc>
          <w:tcPr>
            <w:tcW w:w="404" w:type="dxa"/>
          </w:tcPr>
          <w:p w14:paraId="7C402395" w14:textId="77777777" w:rsidR="006E25AD" w:rsidRPr="00863FB0" w:rsidRDefault="006E25AD" w:rsidP="006E25AD">
            <w:pPr>
              <w:pStyle w:val="Tabletext0"/>
              <w:rPr>
                <w:szCs w:val="16"/>
              </w:rPr>
            </w:pPr>
          </w:p>
        </w:tc>
        <w:tc>
          <w:tcPr>
            <w:tcW w:w="1436" w:type="dxa"/>
          </w:tcPr>
          <w:p w14:paraId="43A20231" w14:textId="77777777" w:rsidR="006E25AD" w:rsidRPr="00863FB0" w:rsidRDefault="006E25AD" w:rsidP="006E25AD">
            <w:pPr>
              <w:pStyle w:val="Tabletext0"/>
              <w:rPr>
                <w:szCs w:val="16"/>
              </w:rPr>
            </w:pPr>
          </w:p>
        </w:tc>
        <w:tc>
          <w:tcPr>
            <w:tcW w:w="398" w:type="dxa"/>
          </w:tcPr>
          <w:p w14:paraId="393ADD67" w14:textId="77777777" w:rsidR="006E25AD" w:rsidRPr="00863FB0" w:rsidRDefault="006E25AD" w:rsidP="006E25AD">
            <w:pPr>
              <w:pStyle w:val="Tabletext0"/>
              <w:rPr>
                <w:szCs w:val="16"/>
              </w:rPr>
            </w:pPr>
          </w:p>
        </w:tc>
        <w:tc>
          <w:tcPr>
            <w:tcW w:w="920" w:type="dxa"/>
          </w:tcPr>
          <w:p w14:paraId="224C9CD3" w14:textId="77777777" w:rsidR="006E25AD" w:rsidRPr="00863FB0" w:rsidRDefault="006E25AD" w:rsidP="006E25AD">
            <w:pPr>
              <w:pStyle w:val="Tabletext0"/>
              <w:rPr>
                <w:szCs w:val="16"/>
              </w:rPr>
            </w:pPr>
            <w:r w:rsidRPr="00863FB0">
              <w:rPr>
                <w:szCs w:val="16"/>
              </w:rPr>
              <w:t>MP</w:t>
            </w:r>
          </w:p>
        </w:tc>
        <w:tc>
          <w:tcPr>
            <w:tcW w:w="1277" w:type="dxa"/>
          </w:tcPr>
          <w:p w14:paraId="70290D69"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71F46F46" w14:textId="77777777" w:rsidR="006E25AD" w:rsidRPr="00863FB0" w:rsidRDefault="006E25AD" w:rsidP="006E25AD">
            <w:pPr>
              <w:pStyle w:val="Tabletext0"/>
              <w:rPr>
                <w:szCs w:val="16"/>
              </w:rPr>
            </w:pPr>
            <w:r w:rsidRPr="00863FB0">
              <w:rPr>
                <w:szCs w:val="16"/>
              </w:rPr>
              <w:t>P6963 P9679 P9714 P9715 P10892 P11509 P11513 P11514 P11531 P11544 P11550 P11555 P11571 P11574 P11576 P11577</w:t>
            </w:r>
          </w:p>
        </w:tc>
        <w:tc>
          <w:tcPr>
            <w:tcW w:w="751" w:type="dxa"/>
          </w:tcPr>
          <w:p w14:paraId="495DD3A1" w14:textId="77777777" w:rsidR="006E25AD" w:rsidRPr="00863FB0" w:rsidRDefault="006E25AD" w:rsidP="006E25AD">
            <w:pPr>
              <w:pStyle w:val="Tabletext0"/>
              <w:rPr>
                <w:szCs w:val="16"/>
              </w:rPr>
            </w:pPr>
            <w:r w:rsidRPr="00863FB0">
              <w:rPr>
                <w:szCs w:val="16"/>
              </w:rPr>
              <w:t>6</w:t>
            </w:r>
          </w:p>
        </w:tc>
        <w:tc>
          <w:tcPr>
            <w:tcW w:w="751" w:type="dxa"/>
          </w:tcPr>
          <w:p w14:paraId="2F8CA36D" w14:textId="77777777" w:rsidR="006E25AD" w:rsidRPr="00863FB0" w:rsidRDefault="006E25AD" w:rsidP="006E25AD">
            <w:pPr>
              <w:pStyle w:val="Tabletext0"/>
              <w:rPr>
                <w:szCs w:val="16"/>
              </w:rPr>
            </w:pPr>
            <w:r w:rsidRPr="00863FB0">
              <w:rPr>
                <w:szCs w:val="16"/>
              </w:rPr>
              <w:t>0</w:t>
            </w:r>
          </w:p>
        </w:tc>
        <w:tc>
          <w:tcPr>
            <w:tcW w:w="512" w:type="dxa"/>
          </w:tcPr>
          <w:p w14:paraId="41666191" w14:textId="77777777" w:rsidR="006E25AD" w:rsidRPr="00863FB0" w:rsidRDefault="006E25AD" w:rsidP="006E25AD">
            <w:pPr>
              <w:pStyle w:val="Tabletext0"/>
              <w:rPr>
                <w:szCs w:val="16"/>
              </w:rPr>
            </w:pPr>
            <w:r w:rsidRPr="00863FB0">
              <w:rPr>
                <w:szCs w:val="16"/>
              </w:rPr>
              <w:t>2</w:t>
            </w:r>
          </w:p>
        </w:tc>
        <w:tc>
          <w:tcPr>
            <w:tcW w:w="495" w:type="dxa"/>
          </w:tcPr>
          <w:p w14:paraId="0FB9D0C5" w14:textId="77777777" w:rsidR="006E25AD" w:rsidRPr="00863FB0" w:rsidRDefault="006E25AD" w:rsidP="006E25AD">
            <w:pPr>
              <w:pStyle w:val="Tabletext0"/>
              <w:rPr>
                <w:szCs w:val="16"/>
              </w:rPr>
            </w:pPr>
          </w:p>
        </w:tc>
        <w:tc>
          <w:tcPr>
            <w:tcW w:w="886" w:type="dxa"/>
          </w:tcPr>
          <w:p w14:paraId="668AC7EB" w14:textId="77777777" w:rsidR="006E25AD" w:rsidRPr="00863FB0" w:rsidRDefault="006E25AD" w:rsidP="006E25AD">
            <w:pPr>
              <w:pStyle w:val="Tabletext0"/>
              <w:rPr>
                <w:szCs w:val="16"/>
              </w:rPr>
            </w:pPr>
          </w:p>
        </w:tc>
      </w:tr>
      <w:tr w:rsidR="002E0CE8" w:rsidRPr="00863FB0" w14:paraId="3B5C573D" w14:textId="77777777" w:rsidTr="002E0CE8">
        <w:trPr>
          <w:cantSplit w:val="0"/>
          <w:tblCellSpacing w:w="22" w:type="dxa"/>
          <w:jc w:val="left"/>
        </w:trPr>
        <w:tc>
          <w:tcPr>
            <w:tcW w:w="1901" w:type="dxa"/>
          </w:tcPr>
          <w:p w14:paraId="0F4E5127" w14:textId="77777777" w:rsidR="006E25AD" w:rsidRPr="00863FB0" w:rsidRDefault="006E25AD" w:rsidP="006E25AD">
            <w:pPr>
              <w:pStyle w:val="Tabletext0"/>
              <w:rPr>
                <w:szCs w:val="16"/>
              </w:rPr>
            </w:pPr>
          </w:p>
        </w:tc>
        <w:tc>
          <w:tcPr>
            <w:tcW w:w="2348" w:type="dxa"/>
          </w:tcPr>
          <w:p w14:paraId="4A8C0DEC" w14:textId="77777777" w:rsidR="006E25AD" w:rsidRPr="00863FB0" w:rsidRDefault="006E25AD" w:rsidP="006E25AD">
            <w:pPr>
              <w:pStyle w:val="Tabletext0"/>
              <w:rPr>
                <w:szCs w:val="16"/>
              </w:rPr>
            </w:pPr>
          </w:p>
        </w:tc>
        <w:tc>
          <w:tcPr>
            <w:tcW w:w="1033" w:type="dxa"/>
          </w:tcPr>
          <w:p w14:paraId="79FEFEE2" w14:textId="77777777" w:rsidR="006E25AD" w:rsidRPr="00863FB0" w:rsidRDefault="006E25AD" w:rsidP="006E25AD">
            <w:pPr>
              <w:pStyle w:val="Tabletext0"/>
              <w:rPr>
                <w:szCs w:val="16"/>
              </w:rPr>
            </w:pPr>
          </w:p>
        </w:tc>
        <w:tc>
          <w:tcPr>
            <w:tcW w:w="404" w:type="dxa"/>
          </w:tcPr>
          <w:p w14:paraId="4685105F" w14:textId="77777777" w:rsidR="006E25AD" w:rsidRPr="00863FB0" w:rsidRDefault="006E25AD" w:rsidP="006E25AD">
            <w:pPr>
              <w:pStyle w:val="Tabletext0"/>
              <w:rPr>
                <w:szCs w:val="16"/>
              </w:rPr>
            </w:pPr>
          </w:p>
        </w:tc>
        <w:tc>
          <w:tcPr>
            <w:tcW w:w="1436" w:type="dxa"/>
          </w:tcPr>
          <w:p w14:paraId="79D1F87B" w14:textId="77777777" w:rsidR="006E25AD" w:rsidRPr="00863FB0" w:rsidRDefault="006E25AD" w:rsidP="006E25AD">
            <w:pPr>
              <w:pStyle w:val="Tabletext0"/>
              <w:rPr>
                <w:szCs w:val="16"/>
              </w:rPr>
            </w:pPr>
            <w:r w:rsidRPr="00863FB0">
              <w:rPr>
                <w:szCs w:val="16"/>
              </w:rPr>
              <w:t>Hyrimoz</w:t>
            </w:r>
          </w:p>
        </w:tc>
        <w:tc>
          <w:tcPr>
            <w:tcW w:w="398" w:type="dxa"/>
          </w:tcPr>
          <w:p w14:paraId="07367D13" w14:textId="77777777" w:rsidR="006E25AD" w:rsidRPr="00863FB0" w:rsidRDefault="006E25AD" w:rsidP="006E25AD">
            <w:pPr>
              <w:pStyle w:val="Tabletext0"/>
              <w:rPr>
                <w:szCs w:val="16"/>
              </w:rPr>
            </w:pPr>
            <w:r w:rsidRPr="00863FB0">
              <w:rPr>
                <w:szCs w:val="16"/>
              </w:rPr>
              <w:t>SZ</w:t>
            </w:r>
          </w:p>
        </w:tc>
        <w:tc>
          <w:tcPr>
            <w:tcW w:w="920" w:type="dxa"/>
          </w:tcPr>
          <w:p w14:paraId="5068F514" w14:textId="77777777" w:rsidR="006E25AD" w:rsidRPr="00863FB0" w:rsidRDefault="006E25AD" w:rsidP="006E25AD">
            <w:pPr>
              <w:pStyle w:val="Tabletext0"/>
              <w:rPr>
                <w:szCs w:val="16"/>
              </w:rPr>
            </w:pPr>
            <w:r w:rsidRPr="00863FB0">
              <w:rPr>
                <w:szCs w:val="16"/>
              </w:rPr>
              <w:t>MP</w:t>
            </w:r>
          </w:p>
        </w:tc>
        <w:tc>
          <w:tcPr>
            <w:tcW w:w="1277" w:type="dxa"/>
          </w:tcPr>
          <w:p w14:paraId="658EDC6D"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34AB2B79" w14:textId="77777777" w:rsidR="006E25AD" w:rsidRPr="00863FB0" w:rsidRDefault="006E25AD" w:rsidP="006E25AD">
            <w:pPr>
              <w:pStyle w:val="Tabletext0"/>
              <w:rPr>
                <w:szCs w:val="16"/>
              </w:rPr>
            </w:pPr>
            <w:r w:rsidRPr="00863FB0">
              <w:rPr>
                <w:szCs w:val="16"/>
              </w:rPr>
              <w:t>P9798</w:t>
            </w:r>
          </w:p>
        </w:tc>
        <w:tc>
          <w:tcPr>
            <w:tcW w:w="751" w:type="dxa"/>
          </w:tcPr>
          <w:p w14:paraId="25AF8DAF" w14:textId="77777777" w:rsidR="006E25AD" w:rsidRPr="00863FB0" w:rsidRDefault="006E25AD" w:rsidP="006E25AD">
            <w:pPr>
              <w:pStyle w:val="Tabletext0"/>
              <w:rPr>
                <w:szCs w:val="16"/>
              </w:rPr>
            </w:pPr>
            <w:r w:rsidRPr="00863FB0">
              <w:rPr>
                <w:szCs w:val="16"/>
              </w:rPr>
              <w:t>2</w:t>
            </w:r>
          </w:p>
        </w:tc>
        <w:tc>
          <w:tcPr>
            <w:tcW w:w="751" w:type="dxa"/>
          </w:tcPr>
          <w:p w14:paraId="5ADB4C69" w14:textId="77777777" w:rsidR="006E25AD" w:rsidRPr="00863FB0" w:rsidRDefault="006E25AD" w:rsidP="006E25AD">
            <w:pPr>
              <w:pStyle w:val="Tabletext0"/>
              <w:rPr>
                <w:szCs w:val="16"/>
              </w:rPr>
            </w:pPr>
            <w:r w:rsidRPr="00863FB0">
              <w:rPr>
                <w:szCs w:val="16"/>
              </w:rPr>
              <w:t>0</w:t>
            </w:r>
          </w:p>
        </w:tc>
        <w:tc>
          <w:tcPr>
            <w:tcW w:w="512" w:type="dxa"/>
          </w:tcPr>
          <w:p w14:paraId="2A0F502E" w14:textId="77777777" w:rsidR="006E25AD" w:rsidRPr="00863FB0" w:rsidRDefault="006E25AD" w:rsidP="006E25AD">
            <w:pPr>
              <w:pStyle w:val="Tabletext0"/>
              <w:rPr>
                <w:szCs w:val="16"/>
              </w:rPr>
            </w:pPr>
            <w:r w:rsidRPr="00863FB0">
              <w:rPr>
                <w:szCs w:val="16"/>
              </w:rPr>
              <w:t>2</w:t>
            </w:r>
          </w:p>
        </w:tc>
        <w:tc>
          <w:tcPr>
            <w:tcW w:w="495" w:type="dxa"/>
          </w:tcPr>
          <w:p w14:paraId="2883CE1A" w14:textId="77777777" w:rsidR="006E25AD" w:rsidRPr="00863FB0" w:rsidRDefault="006E25AD" w:rsidP="006E25AD">
            <w:pPr>
              <w:pStyle w:val="Tabletext0"/>
              <w:rPr>
                <w:szCs w:val="16"/>
              </w:rPr>
            </w:pPr>
          </w:p>
        </w:tc>
        <w:tc>
          <w:tcPr>
            <w:tcW w:w="886" w:type="dxa"/>
          </w:tcPr>
          <w:p w14:paraId="638689AB" w14:textId="77777777" w:rsidR="006E25AD" w:rsidRPr="00863FB0" w:rsidRDefault="006E25AD" w:rsidP="006E25AD">
            <w:pPr>
              <w:pStyle w:val="Tabletext0"/>
              <w:rPr>
                <w:szCs w:val="16"/>
              </w:rPr>
            </w:pPr>
          </w:p>
        </w:tc>
      </w:tr>
      <w:tr w:rsidR="002E0CE8" w:rsidRPr="00863FB0" w14:paraId="6FF37A04" w14:textId="77777777" w:rsidTr="002E0CE8">
        <w:trPr>
          <w:cantSplit w:val="0"/>
          <w:tblCellSpacing w:w="22" w:type="dxa"/>
          <w:jc w:val="left"/>
        </w:trPr>
        <w:tc>
          <w:tcPr>
            <w:tcW w:w="1901" w:type="dxa"/>
          </w:tcPr>
          <w:p w14:paraId="608B8B23" w14:textId="77777777" w:rsidR="006E25AD" w:rsidRPr="00863FB0" w:rsidRDefault="006E25AD" w:rsidP="006E25AD">
            <w:pPr>
              <w:pStyle w:val="Tabletext0"/>
              <w:rPr>
                <w:szCs w:val="16"/>
              </w:rPr>
            </w:pPr>
          </w:p>
        </w:tc>
        <w:tc>
          <w:tcPr>
            <w:tcW w:w="2348" w:type="dxa"/>
          </w:tcPr>
          <w:p w14:paraId="64659E98" w14:textId="77777777" w:rsidR="006E25AD" w:rsidRPr="00863FB0" w:rsidRDefault="006E25AD" w:rsidP="006E25AD">
            <w:pPr>
              <w:pStyle w:val="Tabletext0"/>
              <w:rPr>
                <w:szCs w:val="16"/>
              </w:rPr>
            </w:pPr>
          </w:p>
        </w:tc>
        <w:tc>
          <w:tcPr>
            <w:tcW w:w="1033" w:type="dxa"/>
          </w:tcPr>
          <w:p w14:paraId="2982281A" w14:textId="77777777" w:rsidR="006E25AD" w:rsidRPr="00863FB0" w:rsidRDefault="006E25AD" w:rsidP="006E25AD">
            <w:pPr>
              <w:pStyle w:val="Tabletext0"/>
              <w:rPr>
                <w:szCs w:val="16"/>
              </w:rPr>
            </w:pPr>
          </w:p>
        </w:tc>
        <w:tc>
          <w:tcPr>
            <w:tcW w:w="404" w:type="dxa"/>
          </w:tcPr>
          <w:p w14:paraId="01494318" w14:textId="77777777" w:rsidR="006E25AD" w:rsidRPr="00863FB0" w:rsidRDefault="006E25AD" w:rsidP="006E25AD">
            <w:pPr>
              <w:pStyle w:val="Tabletext0"/>
              <w:rPr>
                <w:szCs w:val="16"/>
              </w:rPr>
            </w:pPr>
          </w:p>
        </w:tc>
        <w:tc>
          <w:tcPr>
            <w:tcW w:w="1436" w:type="dxa"/>
          </w:tcPr>
          <w:p w14:paraId="729F946E" w14:textId="77777777" w:rsidR="006E25AD" w:rsidRPr="00863FB0" w:rsidRDefault="006E25AD" w:rsidP="006E25AD">
            <w:pPr>
              <w:pStyle w:val="Tabletext0"/>
              <w:rPr>
                <w:szCs w:val="16"/>
              </w:rPr>
            </w:pPr>
          </w:p>
        </w:tc>
        <w:tc>
          <w:tcPr>
            <w:tcW w:w="398" w:type="dxa"/>
          </w:tcPr>
          <w:p w14:paraId="6F0E4050" w14:textId="77777777" w:rsidR="006E25AD" w:rsidRPr="00863FB0" w:rsidRDefault="006E25AD" w:rsidP="006E25AD">
            <w:pPr>
              <w:pStyle w:val="Tabletext0"/>
              <w:rPr>
                <w:szCs w:val="16"/>
              </w:rPr>
            </w:pPr>
          </w:p>
        </w:tc>
        <w:tc>
          <w:tcPr>
            <w:tcW w:w="920" w:type="dxa"/>
          </w:tcPr>
          <w:p w14:paraId="10C6284A" w14:textId="77777777" w:rsidR="006E25AD" w:rsidRPr="00863FB0" w:rsidRDefault="006E25AD" w:rsidP="006E25AD">
            <w:pPr>
              <w:pStyle w:val="Tabletext0"/>
              <w:rPr>
                <w:szCs w:val="16"/>
              </w:rPr>
            </w:pPr>
            <w:r w:rsidRPr="00863FB0">
              <w:rPr>
                <w:szCs w:val="16"/>
              </w:rPr>
              <w:t>MP</w:t>
            </w:r>
          </w:p>
        </w:tc>
        <w:tc>
          <w:tcPr>
            <w:tcW w:w="1277" w:type="dxa"/>
          </w:tcPr>
          <w:p w14:paraId="1D044FAA"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w:t>
            </w:r>
            <w:r w:rsidRPr="00863FB0">
              <w:rPr>
                <w:szCs w:val="16"/>
              </w:rPr>
              <w:lastRenderedPageBreak/>
              <w:t>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4970E9C0"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0BC43F0C" w14:textId="77777777" w:rsidR="006E25AD" w:rsidRPr="00863FB0" w:rsidRDefault="006E25AD" w:rsidP="006E25AD">
            <w:pPr>
              <w:pStyle w:val="Tabletext0"/>
              <w:rPr>
                <w:szCs w:val="16"/>
              </w:rPr>
            </w:pPr>
            <w:r w:rsidRPr="00863FB0">
              <w:rPr>
                <w:szCs w:val="16"/>
              </w:rPr>
              <w:t>2</w:t>
            </w:r>
          </w:p>
        </w:tc>
        <w:tc>
          <w:tcPr>
            <w:tcW w:w="751" w:type="dxa"/>
          </w:tcPr>
          <w:p w14:paraId="02B3701A" w14:textId="77777777" w:rsidR="006E25AD" w:rsidRPr="00863FB0" w:rsidRDefault="006E25AD" w:rsidP="006E25AD">
            <w:pPr>
              <w:pStyle w:val="Tabletext0"/>
              <w:rPr>
                <w:szCs w:val="16"/>
              </w:rPr>
            </w:pPr>
            <w:r w:rsidRPr="00863FB0">
              <w:rPr>
                <w:szCs w:val="16"/>
              </w:rPr>
              <w:t>2</w:t>
            </w:r>
          </w:p>
        </w:tc>
        <w:tc>
          <w:tcPr>
            <w:tcW w:w="512" w:type="dxa"/>
          </w:tcPr>
          <w:p w14:paraId="38E04686" w14:textId="77777777" w:rsidR="006E25AD" w:rsidRPr="00863FB0" w:rsidRDefault="006E25AD" w:rsidP="006E25AD">
            <w:pPr>
              <w:pStyle w:val="Tabletext0"/>
              <w:rPr>
                <w:szCs w:val="16"/>
              </w:rPr>
            </w:pPr>
            <w:r w:rsidRPr="00863FB0">
              <w:rPr>
                <w:szCs w:val="16"/>
              </w:rPr>
              <w:t>2</w:t>
            </w:r>
          </w:p>
        </w:tc>
        <w:tc>
          <w:tcPr>
            <w:tcW w:w="495" w:type="dxa"/>
          </w:tcPr>
          <w:p w14:paraId="0EFE5B8D" w14:textId="77777777" w:rsidR="006E25AD" w:rsidRPr="00863FB0" w:rsidRDefault="006E25AD" w:rsidP="006E25AD">
            <w:pPr>
              <w:pStyle w:val="Tabletext0"/>
              <w:rPr>
                <w:szCs w:val="16"/>
              </w:rPr>
            </w:pPr>
          </w:p>
        </w:tc>
        <w:tc>
          <w:tcPr>
            <w:tcW w:w="886" w:type="dxa"/>
          </w:tcPr>
          <w:p w14:paraId="4F0AE4AC" w14:textId="77777777" w:rsidR="006E25AD" w:rsidRPr="00863FB0" w:rsidRDefault="006E25AD" w:rsidP="006E25AD">
            <w:pPr>
              <w:pStyle w:val="Tabletext0"/>
              <w:rPr>
                <w:szCs w:val="16"/>
              </w:rPr>
            </w:pPr>
          </w:p>
        </w:tc>
      </w:tr>
      <w:tr w:rsidR="002E0CE8" w:rsidRPr="00863FB0" w14:paraId="46BB69F9" w14:textId="77777777" w:rsidTr="002E0CE8">
        <w:trPr>
          <w:cantSplit w:val="0"/>
          <w:tblCellSpacing w:w="22" w:type="dxa"/>
          <w:jc w:val="left"/>
        </w:trPr>
        <w:tc>
          <w:tcPr>
            <w:tcW w:w="1901" w:type="dxa"/>
          </w:tcPr>
          <w:p w14:paraId="6A9CDBFE" w14:textId="77777777" w:rsidR="006E25AD" w:rsidRPr="00863FB0" w:rsidRDefault="006E25AD" w:rsidP="006E25AD">
            <w:pPr>
              <w:pStyle w:val="Tabletext0"/>
              <w:rPr>
                <w:szCs w:val="16"/>
              </w:rPr>
            </w:pPr>
          </w:p>
        </w:tc>
        <w:tc>
          <w:tcPr>
            <w:tcW w:w="2348" w:type="dxa"/>
          </w:tcPr>
          <w:p w14:paraId="1EB098E2" w14:textId="77777777" w:rsidR="006E25AD" w:rsidRPr="00863FB0" w:rsidRDefault="006E25AD" w:rsidP="006E25AD">
            <w:pPr>
              <w:pStyle w:val="Tabletext0"/>
              <w:rPr>
                <w:szCs w:val="16"/>
              </w:rPr>
            </w:pPr>
          </w:p>
        </w:tc>
        <w:tc>
          <w:tcPr>
            <w:tcW w:w="1033" w:type="dxa"/>
          </w:tcPr>
          <w:p w14:paraId="77E5E85F" w14:textId="77777777" w:rsidR="006E25AD" w:rsidRPr="00863FB0" w:rsidRDefault="006E25AD" w:rsidP="006E25AD">
            <w:pPr>
              <w:pStyle w:val="Tabletext0"/>
              <w:rPr>
                <w:szCs w:val="16"/>
              </w:rPr>
            </w:pPr>
          </w:p>
        </w:tc>
        <w:tc>
          <w:tcPr>
            <w:tcW w:w="404" w:type="dxa"/>
          </w:tcPr>
          <w:p w14:paraId="4A106F49" w14:textId="77777777" w:rsidR="006E25AD" w:rsidRPr="00863FB0" w:rsidRDefault="006E25AD" w:rsidP="006E25AD">
            <w:pPr>
              <w:pStyle w:val="Tabletext0"/>
              <w:rPr>
                <w:szCs w:val="16"/>
              </w:rPr>
            </w:pPr>
          </w:p>
        </w:tc>
        <w:tc>
          <w:tcPr>
            <w:tcW w:w="1436" w:type="dxa"/>
          </w:tcPr>
          <w:p w14:paraId="738A1736" w14:textId="77777777" w:rsidR="006E25AD" w:rsidRPr="00863FB0" w:rsidRDefault="006E25AD" w:rsidP="006E25AD">
            <w:pPr>
              <w:pStyle w:val="Tabletext0"/>
              <w:rPr>
                <w:szCs w:val="16"/>
              </w:rPr>
            </w:pPr>
          </w:p>
        </w:tc>
        <w:tc>
          <w:tcPr>
            <w:tcW w:w="398" w:type="dxa"/>
          </w:tcPr>
          <w:p w14:paraId="13A96EB4" w14:textId="77777777" w:rsidR="006E25AD" w:rsidRPr="00863FB0" w:rsidRDefault="006E25AD" w:rsidP="006E25AD">
            <w:pPr>
              <w:pStyle w:val="Tabletext0"/>
              <w:rPr>
                <w:szCs w:val="16"/>
              </w:rPr>
            </w:pPr>
          </w:p>
        </w:tc>
        <w:tc>
          <w:tcPr>
            <w:tcW w:w="920" w:type="dxa"/>
          </w:tcPr>
          <w:p w14:paraId="66089B12" w14:textId="77777777" w:rsidR="006E25AD" w:rsidRPr="00863FB0" w:rsidRDefault="006E25AD" w:rsidP="006E25AD">
            <w:pPr>
              <w:pStyle w:val="Tabletext0"/>
              <w:rPr>
                <w:szCs w:val="16"/>
              </w:rPr>
            </w:pPr>
            <w:r w:rsidRPr="00863FB0">
              <w:rPr>
                <w:szCs w:val="16"/>
              </w:rPr>
              <w:t>MP</w:t>
            </w:r>
          </w:p>
        </w:tc>
        <w:tc>
          <w:tcPr>
            <w:tcW w:w="1277" w:type="dxa"/>
          </w:tcPr>
          <w:p w14:paraId="7331FDC4"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w:t>
            </w:r>
            <w:r w:rsidRPr="00863FB0">
              <w:rPr>
                <w:szCs w:val="16"/>
              </w:rPr>
              <w:lastRenderedPageBreak/>
              <w:t>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5FE14E8C" w14:textId="77777777" w:rsidR="006E25AD" w:rsidRPr="00863FB0" w:rsidRDefault="006E25AD" w:rsidP="006E25AD">
            <w:pPr>
              <w:pStyle w:val="Tabletext0"/>
              <w:rPr>
                <w:szCs w:val="16"/>
              </w:rPr>
            </w:pPr>
            <w:r w:rsidRPr="00863FB0">
              <w:rPr>
                <w:szCs w:val="16"/>
              </w:rPr>
              <w:lastRenderedPageBreak/>
              <w:t>P8631 P8638 P8678 P8702 P9064 P9069 P9078 P9155 P9386 P9409 P9414 P9428 P9429 P9498 P9503 P9564</w:t>
            </w:r>
          </w:p>
        </w:tc>
        <w:tc>
          <w:tcPr>
            <w:tcW w:w="751" w:type="dxa"/>
          </w:tcPr>
          <w:p w14:paraId="618F44EC" w14:textId="77777777" w:rsidR="006E25AD" w:rsidRPr="00863FB0" w:rsidRDefault="006E25AD" w:rsidP="006E25AD">
            <w:pPr>
              <w:pStyle w:val="Tabletext0"/>
              <w:rPr>
                <w:szCs w:val="16"/>
              </w:rPr>
            </w:pPr>
            <w:r w:rsidRPr="00863FB0">
              <w:rPr>
                <w:szCs w:val="16"/>
              </w:rPr>
              <w:t>2</w:t>
            </w:r>
          </w:p>
        </w:tc>
        <w:tc>
          <w:tcPr>
            <w:tcW w:w="751" w:type="dxa"/>
          </w:tcPr>
          <w:p w14:paraId="5053F96F" w14:textId="77777777" w:rsidR="006E25AD" w:rsidRPr="00863FB0" w:rsidRDefault="006E25AD" w:rsidP="006E25AD">
            <w:pPr>
              <w:pStyle w:val="Tabletext0"/>
              <w:rPr>
                <w:szCs w:val="16"/>
              </w:rPr>
            </w:pPr>
            <w:r w:rsidRPr="00863FB0">
              <w:rPr>
                <w:szCs w:val="16"/>
              </w:rPr>
              <w:t>3</w:t>
            </w:r>
          </w:p>
        </w:tc>
        <w:tc>
          <w:tcPr>
            <w:tcW w:w="512" w:type="dxa"/>
          </w:tcPr>
          <w:p w14:paraId="40950026" w14:textId="77777777" w:rsidR="006E25AD" w:rsidRPr="00863FB0" w:rsidRDefault="006E25AD" w:rsidP="006E25AD">
            <w:pPr>
              <w:pStyle w:val="Tabletext0"/>
              <w:rPr>
                <w:szCs w:val="16"/>
              </w:rPr>
            </w:pPr>
            <w:r w:rsidRPr="00863FB0">
              <w:rPr>
                <w:szCs w:val="16"/>
              </w:rPr>
              <w:t>2</w:t>
            </w:r>
          </w:p>
        </w:tc>
        <w:tc>
          <w:tcPr>
            <w:tcW w:w="495" w:type="dxa"/>
          </w:tcPr>
          <w:p w14:paraId="2F339011" w14:textId="77777777" w:rsidR="006E25AD" w:rsidRPr="00863FB0" w:rsidRDefault="006E25AD" w:rsidP="006E25AD">
            <w:pPr>
              <w:pStyle w:val="Tabletext0"/>
              <w:rPr>
                <w:szCs w:val="16"/>
              </w:rPr>
            </w:pPr>
          </w:p>
        </w:tc>
        <w:tc>
          <w:tcPr>
            <w:tcW w:w="886" w:type="dxa"/>
          </w:tcPr>
          <w:p w14:paraId="682AA2FB" w14:textId="77777777" w:rsidR="006E25AD" w:rsidRPr="00863FB0" w:rsidRDefault="006E25AD" w:rsidP="006E25AD">
            <w:pPr>
              <w:pStyle w:val="Tabletext0"/>
              <w:rPr>
                <w:szCs w:val="16"/>
              </w:rPr>
            </w:pPr>
          </w:p>
        </w:tc>
      </w:tr>
      <w:tr w:rsidR="002E0CE8" w:rsidRPr="00863FB0" w14:paraId="1E8FD8D3" w14:textId="77777777" w:rsidTr="002E0CE8">
        <w:trPr>
          <w:cantSplit w:val="0"/>
          <w:tblCellSpacing w:w="22" w:type="dxa"/>
          <w:jc w:val="left"/>
        </w:trPr>
        <w:tc>
          <w:tcPr>
            <w:tcW w:w="1901" w:type="dxa"/>
          </w:tcPr>
          <w:p w14:paraId="1EDD59CA" w14:textId="77777777" w:rsidR="006E25AD" w:rsidRPr="00863FB0" w:rsidRDefault="006E25AD" w:rsidP="006E25AD">
            <w:pPr>
              <w:pStyle w:val="Tabletext0"/>
              <w:rPr>
                <w:szCs w:val="16"/>
              </w:rPr>
            </w:pPr>
          </w:p>
        </w:tc>
        <w:tc>
          <w:tcPr>
            <w:tcW w:w="2348" w:type="dxa"/>
          </w:tcPr>
          <w:p w14:paraId="2CCA562D" w14:textId="77777777" w:rsidR="006E25AD" w:rsidRPr="00863FB0" w:rsidRDefault="006E25AD" w:rsidP="006E25AD">
            <w:pPr>
              <w:pStyle w:val="Tabletext0"/>
              <w:rPr>
                <w:szCs w:val="16"/>
              </w:rPr>
            </w:pPr>
          </w:p>
        </w:tc>
        <w:tc>
          <w:tcPr>
            <w:tcW w:w="1033" w:type="dxa"/>
          </w:tcPr>
          <w:p w14:paraId="6958D43D" w14:textId="77777777" w:rsidR="006E25AD" w:rsidRPr="00863FB0" w:rsidRDefault="006E25AD" w:rsidP="006E25AD">
            <w:pPr>
              <w:pStyle w:val="Tabletext0"/>
              <w:rPr>
                <w:szCs w:val="16"/>
              </w:rPr>
            </w:pPr>
          </w:p>
        </w:tc>
        <w:tc>
          <w:tcPr>
            <w:tcW w:w="404" w:type="dxa"/>
          </w:tcPr>
          <w:p w14:paraId="0FD3047A" w14:textId="77777777" w:rsidR="006E25AD" w:rsidRPr="00863FB0" w:rsidRDefault="006E25AD" w:rsidP="006E25AD">
            <w:pPr>
              <w:pStyle w:val="Tabletext0"/>
              <w:rPr>
                <w:szCs w:val="16"/>
              </w:rPr>
            </w:pPr>
          </w:p>
        </w:tc>
        <w:tc>
          <w:tcPr>
            <w:tcW w:w="1436" w:type="dxa"/>
          </w:tcPr>
          <w:p w14:paraId="2D5F6768" w14:textId="77777777" w:rsidR="006E25AD" w:rsidRPr="00863FB0" w:rsidRDefault="006E25AD" w:rsidP="006E25AD">
            <w:pPr>
              <w:pStyle w:val="Tabletext0"/>
              <w:rPr>
                <w:szCs w:val="16"/>
              </w:rPr>
            </w:pPr>
          </w:p>
        </w:tc>
        <w:tc>
          <w:tcPr>
            <w:tcW w:w="398" w:type="dxa"/>
          </w:tcPr>
          <w:p w14:paraId="400EC544" w14:textId="77777777" w:rsidR="006E25AD" w:rsidRPr="00863FB0" w:rsidRDefault="006E25AD" w:rsidP="006E25AD">
            <w:pPr>
              <w:pStyle w:val="Tabletext0"/>
              <w:rPr>
                <w:szCs w:val="16"/>
              </w:rPr>
            </w:pPr>
          </w:p>
        </w:tc>
        <w:tc>
          <w:tcPr>
            <w:tcW w:w="920" w:type="dxa"/>
          </w:tcPr>
          <w:p w14:paraId="11B29C4B" w14:textId="77777777" w:rsidR="006E25AD" w:rsidRPr="00863FB0" w:rsidRDefault="006E25AD" w:rsidP="006E25AD">
            <w:pPr>
              <w:pStyle w:val="Tabletext0"/>
              <w:rPr>
                <w:szCs w:val="16"/>
              </w:rPr>
            </w:pPr>
            <w:r w:rsidRPr="00863FB0">
              <w:rPr>
                <w:szCs w:val="16"/>
              </w:rPr>
              <w:t>MP</w:t>
            </w:r>
          </w:p>
        </w:tc>
        <w:tc>
          <w:tcPr>
            <w:tcW w:w="1277" w:type="dxa"/>
          </w:tcPr>
          <w:p w14:paraId="0C22B3E1"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w:t>
            </w:r>
            <w:r w:rsidRPr="00863FB0">
              <w:rPr>
                <w:szCs w:val="16"/>
              </w:rPr>
              <w:lastRenderedPageBreak/>
              <w:t>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2A5B6EEB" w14:textId="77777777" w:rsidR="006E25AD" w:rsidRPr="00863FB0" w:rsidRDefault="006E25AD" w:rsidP="006E25AD">
            <w:pPr>
              <w:pStyle w:val="Tabletext0"/>
              <w:rPr>
                <w:szCs w:val="16"/>
              </w:rPr>
            </w:pPr>
            <w:r w:rsidRPr="00863FB0">
              <w:rPr>
                <w:szCs w:val="16"/>
              </w:rPr>
              <w:lastRenderedPageBreak/>
              <w:t>P11089 P11096 P11107 P11113 P11122 P11138 P11154</w:t>
            </w:r>
          </w:p>
        </w:tc>
        <w:tc>
          <w:tcPr>
            <w:tcW w:w="751" w:type="dxa"/>
          </w:tcPr>
          <w:p w14:paraId="10BAFF59" w14:textId="77777777" w:rsidR="006E25AD" w:rsidRPr="00863FB0" w:rsidRDefault="006E25AD" w:rsidP="006E25AD">
            <w:pPr>
              <w:pStyle w:val="Tabletext0"/>
              <w:rPr>
                <w:szCs w:val="16"/>
              </w:rPr>
            </w:pPr>
            <w:r w:rsidRPr="00863FB0">
              <w:rPr>
                <w:szCs w:val="16"/>
              </w:rPr>
              <w:t>2</w:t>
            </w:r>
          </w:p>
        </w:tc>
        <w:tc>
          <w:tcPr>
            <w:tcW w:w="751" w:type="dxa"/>
          </w:tcPr>
          <w:p w14:paraId="70E2A1DE" w14:textId="77777777" w:rsidR="006E25AD" w:rsidRPr="00863FB0" w:rsidRDefault="006E25AD" w:rsidP="006E25AD">
            <w:pPr>
              <w:pStyle w:val="Tabletext0"/>
              <w:rPr>
                <w:szCs w:val="16"/>
              </w:rPr>
            </w:pPr>
            <w:r w:rsidRPr="00863FB0">
              <w:rPr>
                <w:szCs w:val="16"/>
              </w:rPr>
              <w:t>4</w:t>
            </w:r>
          </w:p>
        </w:tc>
        <w:tc>
          <w:tcPr>
            <w:tcW w:w="512" w:type="dxa"/>
          </w:tcPr>
          <w:p w14:paraId="4168A5C1" w14:textId="77777777" w:rsidR="006E25AD" w:rsidRPr="00863FB0" w:rsidRDefault="006E25AD" w:rsidP="006E25AD">
            <w:pPr>
              <w:pStyle w:val="Tabletext0"/>
              <w:rPr>
                <w:szCs w:val="16"/>
              </w:rPr>
            </w:pPr>
            <w:r w:rsidRPr="00863FB0">
              <w:rPr>
                <w:szCs w:val="16"/>
              </w:rPr>
              <w:t>2</w:t>
            </w:r>
          </w:p>
        </w:tc>
        <w:tc>
          <w:tcPr>
            <w:tcW w:w="495" w:type="dxa"/>
          </w:tcPr>
          <w:p w14:paraId="66ABAA5D" w14:textId="77777777" w:rsidR="006E25AD" w:rsidRPr="00863FB0" w:rsidRDefault="006E25AD" w:rsidP="006E25AD">
            <w:pPr>
              <w:pStyle w:val="Tabletext0"/>
              <w:rPr>
                <w:szCs w:val="16"/>
              </w:rPr>
            </w:pPr>
          </w:p>
        </w:tc>
        <w:tc>
          <w:tcPr>
            <w:tcW w:w="886" w:type="dxa"/>
          </w:tcPr>
          <w:p w14:paraId="62B3960A" w14:textId="77777777" w:rsidR="006E25AD" w:rsidRPr="00863FB0" w:rsidRDefault="006E25AD" w:rsidP="006E25AD">
            <w:pPr>
              <w:pStyle w:val="Tabletext0"/>
              <w:rPr>
                <w:szCs w:val="16"/>
              </w:rPr>
            </w:pPr>
          </w:p>
        </w:tc>
      </w:tr>
      <w:tr w:rsidR="002E0CE8" w:rsidRPr="00863FB0" w14:paraId="332FA28E" w14:textId="77777777" w:rsidTr="002E0CE8">
        <w:trPr>
          <w:cantSplit w:val="0"/>
          <w:tblCellSpacing w:w="22" w:type="dxa"/>
          <w:jc w:val="left"/>
        </w:trPr>
        <w:tc>
          <w:tcPr>
            <w:tcW w:w="1901" w:type="dxa"/>
          </w:tcPr>
          <w:p w14:paraId="0F7DCC4E" w14:textId="77777777" w:rsidR="006E25AD" w:rsidRPr="00863FB0" w:rsidRDefault="006E25AD" w:rsidP="006E25AD">
            <w:pPr>
              <w:pStyle w:val="Tabletext0"/>
              <w:rPr>
                <w:szCs w:val="16"/>
              </w:rPr>
            </w:pPr>
          </w:p>
        </w:tc>
        <w:tc>
          <w:tcPr>
            <w:tcW w:w="2348" w:type="dxa"/>
          </w:tcPr>
          <w:p w14:paraId="681381E8" w14:textId="77777777" w:rsidR="006E25AD" w:rsidRPr="00863FB0" w:rsidRDefault="006E25AD" w:rsidP="006E25AD">
            <w:pPr>
              <w:pStyle w:val="Tabletext0"/>
              <w:rPr>
                <w:szCs w:val="16"/>
              </w:rPr>
            </w:pPr>
          </w:p>
        </w:tc>
        <w:tc>
          <w:tcPr>
            <w:tcW w:w="1033" w:type="dxa"/>
          </w:tcPr>
          <w:p w14:paraId="4F6B9C9D" w14:textId="77777777" w:rsidR="006E25AD" w:rsidRPr="00863FB0" w:rsidRDefault="006E25AD" w:rsidP="006E25AD">
            <w:pPr>
              <w:pStyle w:val="Tabletext0"/>
              <w:rPr>
                <w:szCs w:val="16"/>
              </w:rPr>
            </w:pPr>
          </w:p>
        </w:tc>
        <w:tc>
          <w:tcPr>
            <w:tcW w:w="404" w:type="dxa"/>
          </w:tcPr>
          <w:p w14:paraId="6E640C1F" w14:textId="77777777" w:rsidR="006E25AD" w:rsidRPr="00863FB0" w:rsidRDefault="006E25AD" w:rsidP="006E25AD">
            <w:pPr>
              <w:pStyle w:val="Tabletext0"/>
              <w:rPr>
                <w:szCs w:val="16"/>
              </w:rPr>
            </w:pPr>
          </w:p>
        </w:tc>
        <w:tc>
          <w:tcPr>
            <w:tcW w:w="1436" w:type="dxa"/>
          </w:tcPr>
          <w:p w14:paraId="0F320058" w14:textId="77777777" w:rsidR="006E25AD" w:rsidRPr="00863FB0" w:rsidRDefault="006E25AD" w:rsidP="006E25AD">
            <w:pPr>
              <w:pStyle w:val="Tabletext0"/>
              <w:rPr>
                <w:szCs w:val="16"/>
              </w:rPr>
            </w:pPr>
          </w:p>
        </w:tc>
        <w:tc>
          <w:tcPr>
            <w:tcW w:w="398" w:type="dxa"/>
          </w:tcPr>
          <w:p w14:paraId="0C43E5D8" w14:textId="77777777" w:rsidR="006E25AD" w:rsidRPr="00863FB0" w:rsidRDefault="006E25AD" w:rsidP="006E25AD">
            <w:pPr>
              <w:pStyle w:val="Tabletext0"/>
              <w:rPr>
                <w:szCs w:val="16"/>
              </w:rPr>
            </w:pPr>
          </w:p>
        </w:tc>
        <w:tc>
          <w:tcPr>
            <w:tcW w:w="920" w:type="dxa"/>
          </w:tcPr>
          <w:p w14:paraId="23D559F3" w14:textId="77777777" w:rsidR="006E25AD" w:rsidRPr="00863FB0" w:rsidRDefault="006E25AD" w:rsidP="006E25AD">
            <w:pPr>
              <w:pStyle w:val="Tabletext0"/>
              <w:rPr>
                <w:szCs w:val="16"/>
              </w:rPr>
            </w:pPr>
            <w:r w:rsidRPr="00863FB0">
              <w:rPr>
                <w:szCs w:val="16"/>
              </w:rPr>
              <w:t>MP</w:t>
            </w:r>
          </w:p>
        </w:tc>
        <w:tc>
          <w:tcPr>
            <w:tcW w:w="1277" w:type="dxa"/>
          </w:tcPr>
          <w:p w14:paraId="4AE887E2"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w:t>
            </w:r>
            <w:r w:rsidRPr="00863FB0">
              <w:rPr>
                <w:szCs w:val="16"/>
              </w:rPr>
              <w:lastRenderedPageBreak/>
              <w:t>C11577 C11579 C11587 C11591 C11593 C11594 C11602 C11603 C11604 C11605 C11606 C11609 C11618 C11624 C11631 C11634 C11635</w:t>
            </w:r>
          </w:p>
        </w:tc>
        <w:tc>
          <w:tcPr>
            <w:tcW w:w="1277" w:type="dxa"/>
          </w:tcPr>
          <w:p w14:paraId="55B1C350" w14:textId="77777777" w:rsidR="006E25AD" w:rsidRPr="00863FB0" w:rsidRDefault="006E25AD" w:rsidP="006E25AD">
            <w:pPr>
              <w:pStyle w:val="Tabletext0"/>
              <w:rPr>
                <w:szCs w:val="16"/>
              </w:rPr>
            </w:pPr>
            <w:r w:rsidRPr="00863FB0">
              <w:rPr>
                <w:szCs w:val="16"/>
              </w:rPr>
              <w:lastRenderedPageBreak/>
              <w:t>P6696 P8608 P8627 P9063 P9380 P9431 P9717 P11516 P11518 P11523 P11524 P11538 P11541 P11542 P11545 P11547 P11548 P11551 P11552 P11560 P11569 P11572 P11579 P11587 P11591 P11593 P11594 P11602 P11603 P11604 P11605 P11606 P11609 P11618 P11631 P11634 P11635</w:t>
            </w:r>
          </w:p>
        </w:tc>
        <w:tc>
          <w:tcPr>
            <w:tcW w:w="751" w:type="dxa"/>
          </w:tcPr>
          <w:p w14:paraId="1F9EC894" w14:textId="77777777" w:rsidR="006E25AD" w:rsidRPr="00863FB0" w:rsidRDefault="006E25AD" w:rsidP="006E25AD">
            <w:pPr>
              <w:pStyle w:val="Tabletext0"/>
              <w:rPr>
                <w:szCs w:val="16"/>
              </w:rPr>
            </w:pPr>
            <w:r w:rsidRPr="00863FB0">
              <w:rPr>
                <w:szCs w:val="16"/>
              </w:rPr>
              <w:t>2</w:t>
            </w:r>
          </w:p>
        </w:tc>
        <w:tc>
          <w:tcPr>
            <w:tcW w:w="751" w:type="dxa"/>
          </w:tcPr>
          <w:p w14:paraId="29819A8D" w14:textId="77777777" w:rsidR="006E25AD" w:rsidRPr="00863FB0" w:rsidRDefault="006E25AD" w:rsidP="006E25AD">
            <w:pPr>
              <w:pStyle w:val="Tabletext0"/>
              <w:rPr>
                <w:szCs w:val="16"/>
              </w:rPr>
            </w:pPr>
            <w:r w:rsidRPr="00863FB0">
              <w:rPr>
                <w:szCs w:val="16"/>
              </w:rPr>
              <w:t>5</w:t>
            </w:r>
          </w:p>
        </w:tc>
        <w:tc>
          <w:tcPr>
            <w:tcW w:w="512" w:type="dxa"/>
          </w:tcPr>
          <w:p w14:paraId="6C12E352" w14:textId="77777777" w:rsidR="006E25AD" w:rsidRPr="00863FB0" w:rsidRDefault="006E25AD" w:rsidP="006E25AD">
            <w:pPr>
              <w:pStyle w:val="Tabletext0"/>
              <w:rPr>
                <w:szCs w:val="16"/>
              </w:rPr>
            </w:pPr>
            <w:r w:rsidRPr="00863FB0">
              <w:rPr>
                <w:szCs w:val="16"/>
              </w:rPr>
              <w:t>2</w:t>
            </w:r>
          </w:p>
        </w:tc>
        <w:tc>
          <w:tcPr>
            <w:tcW w:w="495" w:type="dxa"/>
          </w:tcPr>
          <w:p w14:paraId="2BA7A14C" w14:textId="77777777" w:rsidR="006E25AD" w:rsidRPr="00863FB0" w:rsidRDefault="006E25AD" w:rsidP="006E25AD">
            <w:pPr>
              <w:pStyle w:val="Tabletext0"/>
              <w:rPr>
                <w:szCs w:val="16"/>
              </w:rPr>
            </w:pPr>
          </w:p>
        </w:tc>
        <w:tc>
          <w:tcPr>
            <w:tcW w:w="886" w:type="dxa"/>
          </w:tcPr>
          <w:p w14:paraId="58E3B8A6" w14:textId="77777777" w:rsidR="006E25AD" w:rsidRPr="00863FB0" w:rsidRDefault="006E25AD" w:rsidP="006E25AD">
            <w:pPr>
              <w:pStyle w:val="Tabletext0"/>
              <w:rPr>
                <w:szCs w:val="16"/>
              </w:rPr>
            </w:pPr>
          </w:p>
        </w:tc>
      </w:tr>
      <w:tr w:rsidR="002E0CE8" w:rsidRPr="00863FB0" w14:paraId="417C4FE1" w14:textId="77777777" w:rsidTr="002E0CE8">
        <w:trPr>
          <w:cantSplit w:val="0"/>
          <w:tblCellSpacing w:w="22" w:type="dxa"/>
          <w:jc w:val="left"/>
        </w:trPr>
        <w:tc>
          <w:tcPr>
            <w:tcW w:w="1901" w:type="dxa"/>
          </w:tcPr>
          <w:p w14:paraId="457BEACA" w14:textId="77777777" w:rsidR="006E25AD" w:rsidRPr="00863FB0" w:rsidRDefault="006E25AD" w:rsidP="006E25AD">
            <w:pPr>
              <w:pStyle w:val="Tabletext0"/>
              <w:rPr>
                <w:szCs w:val="16"/>
              </w:rPr>
            </w:pPr>
          </w:p>
        </w:tc>
        <w:tc>
          <w:tcPr>
            <w:tcW w:w="2348" w:type="dxa"/>
          </w:tcPr>
          <w:p w14:paraId="3DEB32FB" w14:textId="77777777" w:rsidR="006E25AD" w:rsidRPr="00863FB0" w:rsidRDefault="006E25AD" w:rsidP="006E25AD">
            <w:pPr>
              <w:pStyle w:val="Tabletext0"/>
              <w:rPr>
                <w:szCs w:val="16"/>
              </w:rPr>
            </w:pPr>
          </w:p>
        </w:tc>
        <w:tc>
          <w:tcPr>
            <w:tcW w:w="1033" w:type="dxa"/>
          </w:tcPr>
          <w:p w14:paraId="030F9ABC" w14:textId="77777777" w:rsidR="006E25AD" w:rsidRPr="00863FB0" w:rsidRDefault="006E25AD" w:rsidP="006E25AD">
            <w:pPr>
              <w:pStyle w:val="Tabletext0"/>
              <w:rPr>
                <w:szCs w:val="16"/>
              </w:rPr>
            </w:pPr>
          </w:p>
        </w:tc>
        <w:tc>
          <w:tcPr>
            <w:tcW w:w="404" w:type="dxa"/>
          </w:tcPr>
          <w:p w14:paraId="08AFBFB8" w14:textId="77777777" w:rsidR="006E25AD" w:rsidRPr="00863FB0" w:rsidRDefault="006E25AD" w:rsidP="006E25AD">
            <w:pPr>
              <w:pStyle w:val="Tabletext0"/>
              <w:rPr>
                <w:szCs w:val="16"/>
              </w:rPr>
            </w:pPr>
          </w:p>
        </w:tc>
        <w:tc>
          <w:tcPr>
            <w:tcW w:w="1436" w:type="dxa"/>
          </w:tcPr>
          <w:p w14:paraId="595AA9C5" w14:textId="77777777" w:rsidR="006E25AD" w:rsidRPr="00863FB0" w:rsidRDefault="006E25AD" w:rsidP="006E25AD">
            <w:pPr>
              <w:pStyle w:val="Tabletext0"/>
              <w:rPr>
                <w:szCs w:val="16"/>
              </w:rPr>
            </w:pPr>
          </w:p>
        </w:tc>
        <w:tc>
          <w:tcPr>
            <w:tcW w:w="398" w:type="dxa"/>
          </w:tcPr>
          <w:p w14:paraId="062FD6AF" w14:textId="77777777" w:rsidR="006E25AD" w:rsidRPr="00863FB0" w:rsidRDefault="006E25AD" w:rsidP="006E25AD">
            <w:pPr>
              <w:pStyle w:val="Tabletext0"/>
              <w:rPr>
                <w:szCs w:val="16"/>
              </w:rPr>
            </w:pPr>
          </w:p>
        </w:tc>
        <w:tc>
          <w:tcPr>
            <w:tcW w:w="920" w:type="dxa"/>
          </w:tcPr>
          <w:p w14:paraId="744B9FE2" w14:textId="77777777" w:rsidR="006E25AD" w:rsidRPr="00863FB0" w:rsidRDefault="006E25AD" w:rsidP="006E25AD">
            <w:pPr>
              <w:pStyle w:val="Tabletext0"/>
              <w:rPr>
                <w:szCs w:val="16"/>
              </w:rPr>
            </w:pPr>
            <w:r w:rsidRPr="00863FB0">
              <w:rPr>
                <w:szCs w:val="16"/>
              </w:rPr>
              <w:t>MP</w:t>
            </w:r>
          </w:p>
        </w:tc>
        <w:tc>
          <w:tcPr>
            <w:tcW w:w="1277" w:type="dxa"/>
          </w:tcPr>
          <w:p w14:paraId="144196AB" w14:textId="77777777" w:rsidR="006E25AD" w:rsidRPr="00863FB0" w:rsidRDefault="006E25AD" w:rsidP="006E25AD">
            <w:pPr>
              <w:pStyle w:val="Tabletext0"/>
              <w:rPr>
                <w:szCs w:val="16"/>
              </w:rPr>
            </w:pPr>
            <w:r w:rsidRPr="00863FB0">
              <w:rPr>
                <w:szCs w:val="16"/>
              </w:rPr>
              <w:t>C11526</w:t>
            </w:r>
          </w:p>
        </w:tc>
        <w:tc>
          <w:tcPr>
            <w:tcW w:w="1277" w:type="dxa"/>
          </w:tcPr>
          <w:p w14:paraId="333DD173" w14:textId="77777777" w:rsidR="006E25AD" w:rsidRPr="00863FB0" w:rsidRDefault="006E25AD" w:rsidP="006E25AD">
            <w:pPr>
              <w:pStyle w:val="Tabletext0"/>
              <w:rPr>
                <w:szCs w:val="16"/>
              </w:rPr>
            </w:pPr>
          </w:p>
        </w:tc>
        <w:tc>
          <w:tcPr>
            <w:tcW w:w="751" w:type="dxa"/>
          </w:tcPr>
          <w:p w14:paraId="6598EC83" w14:textId="77777777" w:rsidR="006E25AD" w:rsidRPr="00863FB0" w:rsidRDefault="006E25AD" w:rsidP="006E25AD">
            <w:pPr>
              <w:pStyle w:val="Tabletext0"/>
              <w:rPr>
                <w:szCs w:val="16"/>
              </w:rPr>
            </w:pPr>
            <w:r w:rsidRPr="00863FB0">
              <w:rPr>
                <w:szCs w:val="16"/>
              </w:rPr>
              <w:t>2</w:t>
            </w:r>
          </w:p>
        </w:tc>
        <w:tc>
          <w:tcPr>
            <w:tcW w:w="751" w:type="dxa"/>
          </w:tcPr>
          <w:p w14:paraId="36B63F39" w14:textId="77777777" w:rsidR="006E25AD" w:rsidRPr="00863FB0" w:rsidRDefault="006E25AD" w:rsidP="006E25AD">
            <w:pPr>
              <w:pStyle w:val="Tabletext0"/>
              <w:rPr>
                <w:szCs w:val="16"/>
              </w:rPr>
            </w:pPr>
            <w:r w:rsidRPr="00863FB0">
              <w:rPr>
                <w:szCs w:val="16"/>
              </w:rPr>
              <w:t>5</w:t>
            </w:r>
          </w:p>
        </w:tc>
        <w:tc>
          <w:tcPr>
            <w:tcW w:w="512" w:type="dxa"/>
          </w:tcPr>
          <w:p w14:paraId="08A43B30" w14:textId="77777777" w:rsidR="006E25AD" w:rsidRPr="00863FB0" w:rsidRDefault="006E25AD" w:rsidP="006E25AD">
            <w:pPr>
              <w:pStyle w:val="Tabletext0"/>
              <w:rPr>
                <w:szCs w:val="16"/>
              </w:rPr>
            </w:pPr>
            <w:r w:rsidRPr="00863FB0">
              <w:rPr>
                <w:szCs w:val="16"/>
              </w:rPr>
              <w:t>2</w:t>
            </w:r>
          </w:p>
        </w:tc>
        <w:tc>
          <w:tcPr>
            <w:tcW w:w="495" w:type="dxa"/>
          </w:tcPr>
          <w:p w14:paraId="1F7F4CDF" w14:textId="77777777" w:rsidR="006E25AD" w:rsidRPr="00863FB0" w:rsidRDefault="006E25AD" w:rsidP="006E25AD">
            <w:pPr>
              <w:pStyle w:val="Tabletext0"/>
              <w:rPr>
                <w:szCs w:val="16"/>
              </w:rPr>
            </w:pPr>
          </w:p>
        </w:tc>
        <w:tc>
          <w:tcPr>
            <w:tcW w:w="886" w:type="dxa"/>
          </w:tcPr>
          <w:p w14:paraId="71B4D5D5" w14:textId="77777777" w:rsidR="006E25AD" w:rsidRPr="00863FB0" w:rsidRDefault="006E25AD" w:rsidP="006E25AD">
            <w:pPr>
              <w:pStyle w:val="Tabletext0"/>
              <w:rPr>
                <w:szCs w:val="16"/>
              </w:rPr>
            </w:pPr>
            <w:r w:rsidRPr="00863FB0">
              <w:rPr>
                <w:szCs w:val="16"/>
              </w:rPr>
              <w:t>C(100)</w:t>
            </w:r>
          </w:p>
        </w:tc>
      </w:tr>
      <w:tr w:rsidR="002E0CE8" w:rsidRPr="00863FB0" w14:paraId="275BC8A8" w14:textId="77777777" w:rsidTr="002E0CE8">
        <w:trPr>
          <w:cantSplit w:val="0"/>
          <w:tblCellSpacing w:w="22" w:type="dxa"/>
          <w:jc w:val="left"/>
        </w:trPr>
        <w:tc>
          <w:tcPr>
            <w:tcW w:w="1901" w:type="dxa"/>
          </w:tcPr>
          <w:p w14:paraId="59113C2F" w14:textId="77777777" w:rsidR="006E25AD" w:rsidRPr="00863FB0" w:rsidRDefault="006E25AD" w:rsidP="006E25AD">
            <w:pPr>
              <w:pStyle w:val="Tabletext0"/>
              <w:rPr>
                <w:szCs w:val="16"/>
              </w:rPr>
            </w:pPr>
          </w:p>
        </w:tc>
        <w:tc>
          <w:tcPr>
            <w:tcW w:w="2348" w:type="dxa"/>
          </w:tcPr>
          <w:p w14:paraId="053EC1ED" w14:textId="77777777" w:rsidR="006E25AD" w:rsidRPr="00863FB0" w:rsidRDefault="006E25AD" w:rsidP="006E25AD">
            <w:pPr>
              <w:pStyle w:val="Tabletext0"/>
              <w:rPr>
                <w:szCs w:val="16"/>
              </w:rPr>
            </w:pPr>
          </w:p>
        </w:tc>
        <w:tc>
          <w:tcPr>
            <w:tcW w:w="1033" w:type="dxa"/>
          </w:tcPr>
          <w:p w14:paraId="53A25552" w14:textId="77777777" w:rsidR="006E25AD" w:rsidRPr="00863FB0" w:rsidRDefault="006E25AD" w:rsidP="006E25AD">
            <w:pPr>
              <w:pStyle w:val="Tabletext0"/>
              <w:rPr>
                <w:szCs w:val="16"/>
              </w:rPr>
            </w:pPr>
          </w:p>
        </w:tc>
        <w:tc>
          <w:tcPr>
            <w:tcW w:w="404" w:type="dxa"/>
          </w:tcPr>
          <w:p w14:paraId="15B01BC9" w14:textId="77777777" w:rsidR="006E25AD" w:rsidRPr="00863FB0" w:rsidRDefault="006E25AD" w:rsidP="006E25AD">
            <w:pPr>
              <w:pStyle w:val="Tabletext0"/>
              <w:rPr>
                <w:szCs w:val="16"/>
              </w:rPr>
            </w:pPr>
          </w:p>
        </w:tc>
        <w:tc>
          <w:tcPr>
            <w:tcW w:w="1436" w:type="dxa"/>
          </w:tcPr>
          <w:p w14:paraId="20269E33" w14:textId="77777777" w:rsidR="006E25AD" w:rsidRPr="00863FB0" w:rsidRDefault="006E25AD" w:rsidP="006E25AD">
            <w:pPr>
              <w:pStyle w:val="Tabletext0"/>
              <w:rPr>
                <w:szCs w:val="16"/>
              </w:rPr>
            </w:pPr>
          </w:p>
        </w:tc>
        <w:tc>
          <w:tcPr>
            <w:tcW w:w="398" w:type="dxa"/>
          </w:tcPr>
          <w:p w14:paraId="048FDC81" w14:textId="77777777" w:rsidR="006E25AD" w:rsidRPr="00863FB0" w:rsidRDefault="006E25AD" w:rsidP="006E25AD">
            <w:pPr>
              <w:pStyle w:val="Tabletext0"/>
              <w:rPr>
                <w:szCs w:val="16"/>
              </w:rPr>
            </w:pPr>
          </w:p>
        </w:tc>
        <w:tc>
          <w:tcPr>
            <w:tcW w:w="920" w:type="dxa"/>
          </w:tcPr>
          <w:p w14:paraId="1E0AE967" w14:textId="77777777" w:rsidR="006E25AD" w:rsidRPr="00863FB0" w:rsidRDefault="006E25AD" w:rsidP="006E25AD">
            <w:pPr>
              <w:pStyle w:val="Tabletext0"/>
              <w:rPr>
                <w:szCs w:val="16"/>
              </w:rPr>
            </w:pPr>
            <w:r w:rsidRPr="00863FB0">
              <w:rPr>
                <w:szCs w:val="16"/>
              </w:rPr>
              <w:t>MP</w:t>
            </w:r>
          </w:p>
        </w:tc>
        <w:tc>
          <w:tcPr>
            <w:tcW w:w="1277" w:type="dxa"/>
          </w:tcPr>
          <w:p w14:paraId="23A8D229"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w:t>
            </w:r>
            <w:r w:rsidRPr="00863FB0">
              <w:rPr>
                <w:szCs w:val="16"/>
              </w:rPr>
              <w:lastRenderedPageBreak/>
              <w:t>C11618 C11624 C11631 C11634 C11635</w:t>
            </w:r>
          </w:p>
        </w:tc>
        <w:tc>
          <w:tcPr>
            <w:tcW w:w="1277" w:type="dxa"/>
          </w:tcPr>
          <w:p w14:paraId="1E933C26" w14:textId="77777777" w:rsidR="006E25AD" w:rsidRPr="00863FB0" w:rsidRDefault="006E25AD" w:rsidP="006E25AD">
            <w:pPr>
              <w:pStyle w:val="Tabletext0"/>
              <w:rPr>
                <w:szCs w:val="16"/>
              </w:rPr>
            </w:pPr>
            <w:r w:rsidRPr="00863FB0">
              <w:rPr>
                <w:szCs w:val="16"/>
              </w:rPr>
              <w:lastRenderedPageBreak/>
              <w:t>P6946</w:t>
            </w:r>
          </w:p>
        </w:tc>
        <w:tc>
          <w:tcPr>
            <w:tcW w:w="751" w:type="dxa"/>
          </w:tcPr>
          <w:p w14:paraId="11773BB3" w14:textId="77777777" w:rsidR="006E25AD" w:rsidRPr="00863FB0" w:rsidRDefault="006E25AD" w:rsidP="006E25AD">
            <w:pPr>
              <w:pStyle w:val="Tabletext0"/>
              <w:rPr>
                <w:szCs w:val="16"/>
              </w:rPr>
            </w:pPr>
            <w:r w:rsidRPr="00863FB0">
              <w:rPr>
                <w:szCs w:val="16"/>
              </w:rPr>
              <w:t>4</w:t>
            </w:r>
          </w:p>
        </w:tc>
        <w:tc>
          <w:tcPr>
            <w:tcW w:w="751" w:type="dxa"/>
          </w:tcPr>
          <w:p w14:paraId="2639F6DB" w14:textId="77777777" w:rsidR="006E25AD" w:rsidRPr="00863FB0" w:rsidRDefault="006E25AD" w:rsidP="006E25AD">
            <w:pPr>
              <w:pStyle w:val="Tabletext0"/>
              <w:rPr>
                <w:szCs w:val="16"/>
              </w:rPr>
            </w:pPr>
            <w:r w:rsidRPr="00863FB0">
              <w:rPr>
                <w:szCs w:val="16"/>
              </w:rPr>
              <w:t>2</w:t>
            </w:r>
          </w:p>
        </w:tc>
        <w:tc>
          <w:tcPr>
            <w:tcW w:w="512" w:type="dxa"/>
          </w:tcPr>
          <w:p w14:paraId="18BFE536" w14:textId="77777777" w:rsidR="006E25AD" w:rsidRPr="00863FB0" w:rsidRDefault="006E25AD" w:rsidP="006E25AD">
            <w:pPr>
              <w:pStyle w:val="Tabletext0"/>
              <w:rPr>
                <w:szCs w:val="16"/>
              </w:rPr>
            </w:pPr>
            <w:r w:rsidRPr="00863FB0">
              <w:rPr>
                <w:szCs w:val="16"/>
              </w:rPr>
              <w:t>2</w:t>
            </w:r>
          </w:p>
        </w:tc>
        <w:tc>
          <w:tcPr>
            <w:tcW w:w="495" w:type="dxa"/>
          </w:tcPr>
          <w:p w14:paraId="14C8FE32" w14:textId="77777777" w:rsidR="006E25AD" w:rsidRPr="00863FB0" w:rsidRDefault="006E25AD" w:rsidP="006E25AD">
            <w:pPr>
              <w:pStyle w:val="Tabletext0"/>
              <w:rPr>
                <w:szCs w:val="16"/>
              </w:rPr>
            </w:pPr>
          </w:p>
        </w:tc>
        <w:tc>
          <w:tcPr>
            <w:tcW w:w="886" w:type="dxa"/>
          </w:tcPr>
          <w:p w14:paraId="7DCC72C4" w14:textId="77777777" w:rsidR="006E25AD" w:rsidRPr="00863FB0" w:rsidRDefault="006E25AD" w:rsidP="006E25AD">
            <w:pPr>
              <w:pStyle w:val="Tabletext0"/>
              <w:rPr>
                <w:szCs w:val="16"/>
              </w:rPr>
            </w:pPr>
          </w:p>
        </w:tc>
      </w:tr>
      <w:tr w:rsidR="002E0CE8" w:rsidRPr="00863FB0" w14:paraId="05CD9DD8" w14:textId="77777777" w:rsidTr="002E0CE8">
        <w:trPr>
          <w:cantSplit w:val="0"/>
          <w:tblCellSpacing w:w="22" w:type="dxa"/>
          <w:jc w:val="left"/>
        </w:trPr>
        <w:tc>
          <w:tcPr>
            <w:tcW w:w="1901" w:type="dxa"/>
          </w:tcPr>
          <w:p w14:paraId="072DADD3" w14:textId="77777777" w:rsidR="006E25AD" w:rsidRPr="00863FB0" w:rsidRDefault="006E25AD" w:rsidP="006E25AD">
            <w:pPr>
              <w:pStyle w:val="Tabletext0"/>
              <w:rPr>
                <w:szCs w:val="16"/>
              </w:rPr>
            </w:pPr>
          </w:p>
        </w:tc>
        <w:tc>
          <w:tcPr>
            <w:tcW w:w="2348" w:type="dxa"/>
          </w:tcPr>
          <w:p w14:paraId="7E72347E" w14:textId="77777777" w:rsidR="006E25AD" w:rsidRPr="00863FB0" w:rsidRDefault="006E25AD" w:rsidP="006E25AD">
            <w:pPr>
              <w:pStyle w:val="Tabletext0"/>
              <w:rPr>
                <w:szCs w:val="16"/>
              </w:rPr>
            </w:pPr>
          </w:p>
        </w:tc>
        <w:tc>
          <w:tcPr>
            <w:tcW w:w="1033" w:type="dxa"/>
          </w:tcPr>
          <w:p w14:paraId="7E54B27E" w14:textId="77777777" w:rsidR="006E25AD" w:rsidRPr="00863FB0" w:rsidRDefault="006E25AD" w:rsidP="006E25AD">
            <w:pPr>
              <w:pStyle w:val="Tabletext0"/>
              <w:rPr>
                <w:szCs w:val="16"/>
              </w:rPr>
            </w:pPr>
          </w:p>
        </w:tc>
        <w:tc>
          <w:tcPr>
            <w:tcW w:w="404" w:type="dxa"/>
          </w:tcPr>
          <w:p w14:paraId="12507B32" w14:textId="77777777" w:rsidR="006E25AD" w:rsidRPr="00863FB0" w:rsidRDefault="006E25AD" w:rsidP="006E25AD">
            <w:pPr>
              <w:pStyle w:val="Tabletext0"/>
              <w:rPr>
                <w:szCs w:val="16"/>
              </w:rPr>
            </w:pPr>
          </w:p>
        </w:tc>
        <w:tc>
          <w:tcPr>
            <w:tcW w:w="1436" w:type="dxa"/>
          </w:tcPr>
          <w:p w14:paraId="3492E489" w14:textId="77777777" w:rsidR="006E25AD" w:rsidRPr="00863FB0" w:rsidRDefault="006E25AD" w:rsidP="006E25AD">
            <w:pPr>
              <w:pStyle w:val="Tabletext0"/>
              <w:rPr>
                <w:szCs w:val="16"/>
              </w:rPr>
            </w:pPr>
          </w:p>
        </w:tc>
        <w:tc>
          <w:tcPr>
            <w:tcW w:w="398" w:type="dxa"/>
          </w:tcPr>
          <w:p w14:paraId="02563E87" w14:textId="77777777" w:rsidR="006E25AD" w:rsidRPr="00863FB0" w:rsidRDefault="006E25AD" w:rsidP="006E25AD">
            <w:pPr>
              <w:pStyle w:val="Tabletext0"/>
              <w:rPr>
                <w:szCs w:val="16"/>
              </w:rPr>
            </w:pPr>
          </w:p>
        </w:tc>
        <w:tc>
          <w:tcPr>
            <w:tcW w:w="920" w:type="dxa"/>
          </w:tcPr>
          <w:p w14:paraId="41A983F4" w14:textId="77777777" w:rsidR="006E25AD" w:rsidRPr="00863FB0" w:rsidRDefault="006E25AD" w:rsidP="006E25AD">
            <w:pPr>
              <w:pStyle w:val="Tabletext0"/>
              <w:rPr>
                <w:szCs w:val="16"/>
              </w:rPr>
            </w:pPr>
            <w:r w:rsidRPr="00863FB0">
              <w:rPr>
                <w:szCs w:val="16"/>
              </w:rPr>
              <w:t>MP</w:t>
            </w:r>
          </w:p>
        </w:tc>
        <w:tc>
          <w:tcPr>
            <w:tcW w:w="1277" w:type="dxa"/>
          </w:tcPr>
          <w:p w14:paraId="1F38095A"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43CB86C7" w14:textId="77777777" w:rsidR="006E25AD" w:rsidRPr="00863FB0" w:rsidRDefault="006E25AD" w:rsidP="006E25AD">
            <w:pPr>
              <w:pStyle w:val="Tabletext0"/>
              <w:rPr>
                <w:szCs w:val="16"/>
              </w:rPr>
            </w:pPr>
            <w:r w:rsidRPr="00863FB0">
              <w:rPr>
                <w:szCs w:val="16"/>
              </w:rPr>
              <w:t>P11529 P11534 P11624</w:t>
            </w:r>
          </w:p>
        </w:tc>
        <w:tc>
          <w:tcPr>
            <w:tcW w:w="751" w:type="dxa"/>
          </w:tcPr>
          <w:p w14:paraId="71FE6C43" w14:textId="77777777" w:rsidR="006E25AD" w:rsidRPr="00863FB0" w:rsidRDefault="006E25AD" w:rsidP="006E25AD">
            <w:pPr>
              <w:pStyle w:val="Tabletext0"/>
              <w:rPr>
                <w:szCs w:val="16"/>
              </w:rPr>
            </w:pPr>
            <w:r w:rsidRPr="00863FB0">
              <w:rPr>
                <w:szCs w:val="16"/>
              </w:rPr>
              <w:t>4</w:t>
            </w:r>
          </w:p>
        </w:tc>
        <w:tc>
          <w:tcPr>
            <w:tcW w:w="751" w:type="dxa"/>
          </w:tcPr>
          <w:p w14:paraId="488C3CBA" w14:textId="77777777" w:rsidR="006E25AD" w:rsidRPr="00863FB0" w:rsidRDefault="006E25AD" w:rsidP="006E25AD">
            <w:pPr>
              <w:pStyle w:val="Tabletext0"/>
              <w:rPr>
                <w:szCs w:val="16"/>
              </w:rPr>
            </w:pPr>
            <w:r w:rsidRPr="00863FB0">
              <w:rPr>
                <w:szCs w:val="16"/>
              </w:rPr>
              <w:t>5</w:t>
            </w:r>
          </w:p>
        </w:tc>
        <w:tc>
          <w:tcPr>
            <w:tcW w:w="512" w:type="dxa"/>
          </w:tcPr>
          <w:p w14:paraId="4702851C" w14:textId="77777777" w:rsidR="006E25AD" w:rsidRPr="00863FB0" w:rsidRDefault="006E25AD" w:rsidP="006E25AD">
            <w:pPr>
              <w:pStyle w:val="Tabletext0"/>
              <w:rPr>
                <w:szCs w:val="16"/>
              </w:rPr>
            </w:pPr>
            <w:r w:rsidRPr="00863FB0">
              <w:rPr>
                <w:szCs w:val="16"/>
              </w:rPr>
              <w:t>2</w:t>
            </w:r>
          </w:p>
        </w:tc>
        <w:tc>
          <w:tcPr>
            <w:tcW w:w="495" w:type="dxa"/>
          </w:tcPr>
          <w:p w14:paraId="46B95F55" w14:textId="77777777" w:rsidR="006E25AD" w:rsidRPr="00863FB0" w:rsidRDefault="006E25AD" w:rsidP="006E25AD">
            <w:pPr>
              <w:pStyle w:val="Tabletext0"/>
              <w:rPr>
                <w:szCs w:val="16"/>
              </w:rPr>
            </w:pPr>
          </w:p>
        </w:tc>
        <w:tc>
          <w:tcPr>
            <w:tcW w:w="886" w:type="dxa"/>
          </w:tcPr>
          <w:p w14:paraId="508B29C0" w14:textId="77777777" w:rsidR="006E25AD" w:rsidRPr="00863FB0" w:rsidRDefault="006E25AD" w:rsidP="006E25AD">
            <w:pPr>
              <w:pStyle w:val="Tabletext0"/>
              <w:rPr>
                <w:szCs w:val="16"/>
              </w:rPr>
            </w:pPr>
          </w:p>
        </w:tc>
      </w:tr>
      <w:tr w:rsidR="002E0CE8" w:rsidRPr="00863FB0" w14:paraId="152ABC57" w14:textId="77777777" w:rsidTr="002E0CE8">
        <w:trPr>
          <w:cantSplit w:val="0"/>
          <w:tblCellSpacing w:w="22" w:type="dxa"/>
          <w:jc w:val="left"/>
        </w:trPr>
        <w:tc>
          <w:tcPr>
            <w:tcW w:w="1901" w:type="dxa"/>
          </w:tcPr>
          <w:p w14:paraId="3C2D1AF2" w14:textId="77777777" w:rsidR="006E25AD" w:rsidRPr="00863FB0" w:rsidRDefault="006E25AD" w:rsidP="006E25AD">
            <w:pPr>
              <w:pStyle w:val="Tabletext0"/>
              <w:rPr>
                <w:szCs w:val="16"/>
              </w:rPr>
            </w:pPr>
          </w:p>
        </w:tc>
        <w:tc>
          <w:tcPr>
            <w:tcW w:w="2348" w:type="dxa"/>
          </w:tcPr>
          <w:p w14:paraId="296F8796" w14:textId="77777777" w:rsidR="006E25AD" w:rsidRPr="00863FB0" w:rsidRDefault="006E25AD" w:rsidP="006E25AD">
            <w:pPr>
              <w:pStyle w:val="Tabletext0"/>
              <w:rPr>
                <w:szCs w:val="16"/>
              </w:rPr>
            </w:pPr>
          </w:p>
        </w:tc>
        <w:tc>
          <w:tcPr>
            <w:tcW w:w="1033" w:type="dxa"/>
          </w:tcPr>
          <w:p w14:paraId="36B15EE2" w14:textId="77777777" w:rsidR="006E25AD" w:rsidRPr="00863FB0" w:rsidRDefault="006E25AD" w:rsidP="006E25AD">
            <w:pPr>
              <w:pStyle w:val="Tabletext0"/>
              <w:rPr>
                <w:szCs w:val="16"/>
              </w:rPr>
            </w:pPr>
          </w:p>
        </w:tc>
        <w:tc>
          <w:tcPr>
            <w:tcW w:w="404" w:type="dxa"/>
          </w:tcPr>
          <w:p w14:paraId="4D91D254" w14:textId="77777777" w:rsidR="006E25AD" w:rsidRPr="00863FB0" w:rsidRDefault="006E25AD" w:rsidP="006E25AD">
            <w:pPr>
              <w:pStyle w:val="Tabletext0"/>
              <w:rPr>
                <w:szCs w:val="16"/>
              </w:rPr>
            </w:pPr>
          </w:p>
        </w:tc>
        <w:tc>
          <w:tcPr>
            <w:tcW w:w="1436" w:type="dxa"/>
          </w:tcPr>
          <w:p w14:paraId="6E3EAC44" w14:textId="77777777" w:rsidR="006E25AD" w:rsidRPr="00863FB0" w:rsidRDefault="006E25AD" w:rsidP="006E25AD">
            <w:pPr>
              <w:pStyle w:val="Tabletext0"/>
              <w:rPr>
                <w:szCs w:val="16"/>
              </w:rPr>
            </w:pPr>
          </w:p>
        </w:tc>
        <w:tc>
          <w:tcPr>
            <w:tcW w:w="398" w:type="dxa"/>
          </w:tcPr>
          <w:p w14:paraId="75639F0A" w14:textId="77777777" w:rsidR="006E25AD" w:rsidRPr="00863FB0" w:rsidRDefault="006E25AD" w:rsidP="006E25AD">
            <w:pPr>
              <w:pStyle w:val="Tabletext0"/>
              <w:rPr>
                <w:szCs w:val="16"/>
              </w:rPr>
            </w:pPr>
          </w:p>
        </w:tc>
        <w:tc>
          <w:tcPr>
            <w:tcW w:w="920" w:type="dxa"/>
          </w:tcPr>
          <w:p w14:paraId="09D94A08" w14:textId="77777777" w:rsidR="006E25AD" w:rsidRPr="00863FB0" w:rsidRDefault="006E25AD" w:rsidP="006E25AD">
            <w:pPr>
              <w:pStyle w:val="Tabletext0"/>
              <w:rPr>
                <w:szCs w:val="16"/>
              </w:rPr>
            </w:pPr>
            <w:r w:rsidRPr="00863FB0">
              <w:rPr>
                <w:szCs w:val="16"/>
              </w:rPr>
              <w:t>MP</w:t>
            </w:r>
          </w:p>
        </w:tc>
        <w:tc>
          <w:tcPr>
            <w:tcW w:w="1277" w:type="dxa"/>
          </w:tcPr>
          <w:p w14:paraId="6FF9D112" w14:textId="77777777" w:rsidR="006E25AD" w:rsidRPr="00863FB0" w:rsidRDefault="006E25AD" w:rsidP="006E25AD">
            <w:pPr>
              <w:pStyle w:val="Tabletext0"/>
              <w:rPr>
                <w:szCs w:val="16"/>
              </w:rPr>
            </w:pPr>
            <w:r w:rsidRPr="00863FB0">
              <w:rPr>
                <w:szCs w:val="16"/>
              </w:rPr>
              <w:t xml:space="preserve">C6696 C6946 C6963 C8608 C8627 C8631 C8638 C8678 </w:t>
            </w:r>
            <w:r w:rsidRPr="00863FB0">
              <w:rPr>
                <w:szCs w:val="16"/>
              </w:rPr>
              <w:lastRenderedPageBreak/>
              <w:t>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5DD69A45" w14:textId="77777777" w:rsidR="006E25AD" w:rsidRPr="00863FB0" w:rsidRDefault="006E25AD" w:rsidP="006E25AD">
            <w:pPr>
              <w:pStyle w:val="Tabletext0"/>
              <w:rPr>
                <w:szCs w:val="16"/>
              </w:rPr>
            </w:pPr>
            <w:r w:rsidRPr="00863FB0">
              <w:rPr>
                <w:szCs w:val="16"/>
              </w:rPr>
              <w:lastRenderedPageBreak/>
              <w:t xml:space="preserve">P6963 P9679 P9714 P9715 P10892 P11509 P11513 P11514 </w:t>
            </w:r>
            <w:r w:rsidRPr="00863FB0">
              <w:rPr>
                <w:szCs w:val="16"/>
              </w:rPr>
              <w:lastRenderedPageBreak/>
              <w:t>P11531 P11544 P11550 P11555 P11571 P11574 P11576 P11577</w:t>
            </w:r>
          </w:p>
        </w:tc>
        <w:tc>
          <w:tcPr>
            <w:tcW w:w="751" w:type="dxa"/>
          </w:tcPr>
          <w:p w14:paraId="0CE9374A" w14:textId="77777777" w:rsidR="006E25AD" w:rsidRPr="00863FB0" w:rsidRDefault="006E25AD" w:rsidP="006E25AD">
            <w:pPr>
              <w:pStyle w:val="Tabletext0"/>
              <w:rPr>
                <w:szCs w:val="16"/>
              </w:rPr>
            </w:pPr>
            <w:r w:rsidRPr="00863FB0">
              <w:rPr>
                <w:szCs w:val="16"/>
              </w:rPr>
              <w:lastRenderedPageBreak/>
              <w:t>6</w:t>
            </w:r>
          </w:p>
        </w:tc>
        <w:tc>
          <w:tcPr>
            <w:tcW w:w="751" w:type="dxa"/>
          </w:tcPr>
          <w:p w14:paraId="69FACCC6" w14:textId="77777777" w:rsidR="006E25AD" w:rsidRPr="00863FB0" w:rsidRDefault="006E25AD" w:rsidP="006E25AD">
            <w:pPr>
              <w:pStyle w:val="Tabletext0"/>
              <w:rPr>
                <w:szCs w:val="16"/>
              </w:rPr>
            </w:pPr>
            <w:r w:rsidRPr="00863FB0">
              <w:rPr>
                <w:szCs w:val="16"/>
              </w:rPr>
              <w:t>0</w:t>
            </w:r>
          </w:p>
        </w:tc>
        <w:tc>
          <w:tcPr>
            <w:tcW w:w="512" w:type="dxa"/>
          </w:tcPr>
          <w:p w14:paraId="558EBF4A" w14:textId="77777777" w:rsidR="006E25AD" w:rsidRPr="00863FB0" w:rsidRDefault="006E25AD" w:rsidP="006E25AD">
            <w:pPr>
              <w:pStyle w:val="Tabletext0"/>
              <w:rPr>
                <w:szCs w:val="16"/>
              </w:rPr>
            </w:pPr>
            <w:r w:rsidRPr="00863FB0">
              <w:rPr>
                <w:szCs w:val="16"/>
              </w:rPr>
              <w:t>2</w:t>
            </w:r>
          </w:p>
        </w:tc>
        <w:tc>
          <w:tcPr>
            <w:tcW w:w="495" w:type="dxa"/>
          </w:tcPr>
          <w:p w14:paraId="604D6148" w14:textId="77777777" w:rsidR="006E25AD" w:rsidRPr="00863FB0" w:rsidRDefault="006E25AD" w:rsidP="006E25AD">
            <w:pPr>
              <w:pStyle w:val="Tabletext0"/>
              <w:rPr>
                <w:szCs w:val="16"/>
              </w:rPr>
            </w:pPr>
          </w:p>
        </w:tc>
        <w:tc>
          <w:tcPr>
            <w:tcW w:w="886" w:type="dxa"/>
          </w:tcPr>
          <w:p w14:paraId="1399FA79" w14:textId="77777777" w:rsidR="006E25AD" w:rsidRPr="00863FB0" w:rsidRDefault="006E25AD" w:rsidP="006E25AD">
            <w:pPr>
              <w:pStyle w:val="Tabletext0"/>
              <w:rPr>
                <w:szCs w:val="16"/>
              </w:rPr>
            </w:pPr>
          </w:p>
        </w:tc>
      </w:tr>
      <w:tr w:rsidR="002E0CE8" w:rsidRPr="00863FB0" w14:paraId="15F9955A" w14:textId="77777777" w:rsidTr="002E0CE8">
        <w:trPr>
          <w:cantSplit w:val="0"/>
          <w:tblCellSpacing w:w="22" w:type="dxa"/>
          <w:jc w:val="left"/>
        </w:trPr>
        <w:tc>
          <w:tcPr>
            <w:tcW w:w="1901" w:type="dxa"/>
          </w:tcPr>
          <w:p w14:paraId="23881AEB" w14:textId="77777777" w:rsidR="006E25AD" w:rsidRPr="00863FB0" w:rsidRDefault="006E25AD" w:rsidP="006E25AD">
            <w:pPr>
              <w:pStyle w:val="Tabletext0"/>
              <w:rPr>
                <w:szCs w:val="16"/>
              </w:rPr>
            </w:pPr>
          </w:p>
        </w:tc>
        <w:tc>
          <w:tcPr>
            <w:tcW w:w="2348" w:type="dxa"/>
          </w:tcPr>
          <w:p w14:paraId="377D5D86" w14:textId="77777777" w:rsidR="006E25AD" w:rsidRPr="00863FB0" w:rsidRDefault="006E25AD" w:rsidP="006E25AD">
            <w:pPr>
              <w:pStyle w:val="Tabletext0"/>
              <w:rPr>
                <w:szCs w:val="16"/>
              </w:rPr>
            </w:pPr>
          </w:p>
        </w:tc>
        <w:tc>
          <w:tcPr>
            <w:tcW w:w="1033" w:type="dxa"/>
          </w:tcPr>
          <w:p w14:paraId="5F79A157" w14:textId="77777777" w:rsidR="006E25AD" w:rsidRPr="00863FB0" w:rsidRDefault="006E25AD" w:rsidP="006E25AD">
            <w:pPr>
              <w:pStyle w:val="Tabletext0"/>
              <w:rPr>
                <w:szCs w:val="16"/>
              </w:rPr>
            </w:pPr>
          </w:p>
        </w:tc>
        <w:tc>
          <w:tcPr>
            <w:tcW w:w="404" w:type="dxa"/>
          </w:tcPr>
          <w:p w14:paraId="582F6144" w14:textId="77777777" w:rsidR="006E25AD" w:rsidRPr="00863FB0" w:rsidRDefault="006E25AD" w:rsidP="006E25AD">
            <w:pPr>
              <w:pStyle w:val="Tabletext0"/>
              <w:rPr>
                <w:szCs w:val="16"/>
              </w:rPr>
            </w:pPr>
          </w:p>
        </w:tc>
        <w:tc>
          <w:tcPr>
            <w:tcW w:w="1436" w:type="dxa"/>
          </w:tcPr>
          <w:p w14:paraId="2CB365AA" w14:textId="77777777" w:rsidR="006E25AD" w:rsidRPr="00863FB0" w:rsidRDefault="006E25AD" w:rsidP="006E25AD">
            <w:pPr>
              <w:pStyle w:val="Tabletext0"/>
              <w:rPr>
                <w:szCs w:val="16"/>
              </w:rPr>
            </w:pPr>
            <w:r w:rsidRPr="00863FB0">
              <w:rPr>
                <w:szCs w:val="16"/>
              </w:rPr>
              <w:t>Idacio</w:t>
            </w:r>
          </w:p>
        </w:tc>
        <w:tc>
          <w:tcPr>
            <w:tcW w:w="398" w:type="dxa"/>
          </w:tcPr>
          <w:p w14:paraId="794FFD2D" w14:textId="77777777" w:rsidR="006E25AD" w:rsidRPr="00863FB0" w:rsidRDefault="006E25AD" w:rsidP="006E25AD">
            <w:pPr>
              <w:pStyle w:val="Tabletext0"/>
              <w:rPr>
                <w:szCs w:val="16"/>
              </w:rPr>
            </w:pPr>
            <w:r w:rsidRPr="00863FB0">
              <w:rPr>
                <w:szCs w:val="16"/>
              </w:rPr>
              <w:t>PK</w:t>
            </w:r>
          </w:p>
        </w:tc>
        <w:tc>
          <w:tcPr>
            <w:tcW w:w="920" w:type="dxa"/>
          </w:tcPr>
          <w:p w14:paraId="0CB0A010" w14:textId="77777777" w:rsidR="006E25AD" w:rsidRPr="00863FB0" w:rsidRDefault="006E25AD" w:rsidP="006E25AD">
            <w:pPr>
              <w:pStyle w:val="Tabletext0"/>
              <w:rPr>
                <w:szCs w:val="16"/>
              </w:rPr>
            </w:pPr>
            <w:r w:rsidRPr="00863FB0">
              <w:rPr>
                <w:szCs w:val="16"/>
              </w:rPr>
              <w:t>MP</w:t>
            </w:r>
          </w:p>
        </w:tc>
        <w:tc>
          <w:tcPr>
            <w:tcW w:w="1277" w:type="dxa"/>
          </w:tcPr>
          <w:p w14:paraId="6EF92AE6"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w:t>
            </w:r>
            <w:r w:rsidRPr="00863FB0">
              <w:rPr>
                <w:szCs w:val="16"/>
              </w:rPr>
              <w:lastRenderedPageBreak/>
              <w:t>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67EFB662" w14:textId="77777777" w:rsidR="006E25AD" w:rsidRPr="00863FB0" w:rsidRDefault="006E25AD" w:rsidP="006E25AD">
            <w:pPr>
              <w:pStyle w:val="Tabletext0"/>
              <w:rPr>
                <w:szCs w:val="16"/>
              </w:rPr>
            </w:pPr>
            <w:r w:rsidRPr="00863FB0">
              <w:rPr>
                <w:szCs w:val="16"/>
              </w:rPr>
              <w:lastRenderedPageBreak/>
              <w:t>P9798</w:t>
            </w:r>
          </w:p>
        </w:tc>
        <w:tc>
          <w:tcPr>
            <w:tcW w:w="751" w:type="dxa"/>
          </w:tcPr>
          <w:p w14:paraId="7234BF1D" w14:textId="77777777" w:rsidR="006E25AD" w:rsidRPr="00863FB0" w:rsidRDefault="006E25AD" w:rsidP="006E25AD">
            <w:pPr>
              <w:pStyle w:val="Tabletext0"/>
              <w:rPr>
                <w:szCs w:val="16"/>
              </w:rPr>
            </w:pPr>
            <w:r w:rsidRPr="00863FB0">
              <w:rPr>
                <w:szCs w:val="16"/>
              </w:rPr>
              <w:t>2</w:t>
            </w:r>
          </w:p>
        </w:tc>
        <w:tc>
          <w:tcPr>
            <w:tcW w:w="751" w:type="dxa"/>
          </w:tcPr>
          <w:p w14:paraId="6C94C2DA" w14:textId="77777777" w:rsidR="006E25AD" w:rsidRPr="00863FB0" w:rsidRDefault="006E25AD" w:rsidP="006E25AD">
            <w:pPr>
              <w:pStyle w:val="Tabletext0"/>
              <w:rPr>
                <w:szCs w:val="16"/>
              </w:rPr>
            </w:pPr>
            <w:r w:rsidRPr="00863FB0">
              <w:rPr>
                <w:szCs w:val="16"/>
              </w:rPr>
              <w:t>0</w:t>
            </w:r>
          </w:p>
        </w:tc>
        <w:tc>
          <w:tcPr>
            <w:tcW w:w="512" w:type="dxa"/>
          </w:tcPr>
          <w:p w14:paraId="22042733" w14:textId="77777777" w:rsidR="006E25AD" w:rsidRPr="00863FB0" w:rsidRDefault="006E25AD" w:rsidP="006E25AD">
            <w:pPr>
              <w:pStyle w:val="Tabletext0"/>
              <w:rPr>
                <w:szCs w:val="16"/>
              </w:rPr>
            </w:pPr>
            <w:r w:rsidRPr="00863FB0">
              <w:rPr>
                <w:szCs w:val="16"/>
              </w:rPr>
              <w:t>2</w:t>
            </w:r>
          </w:p>
        </w:tc>
        <w:tc>
          <w:tcPr>
            <w:tcW w:w="495" w:type="dxa"/>
          </w:tcPr>
          <w:p w14:paraId="146088B3" w14:textId="77777777" w:rsidR="006E25AD" w:rsidRPr="00863FB0" w:rsidRDefault="006E25AD" w:rsidP="006E25AD">
            <w:pPr>
              <w:pStyle w:val="Tabletext0"/>
              <w:rPr>
                <w:szCs w:val="16"/>
              </w:rPr>
            </w:pPr>
          </w:p>
        </w:tc>
        <w:tc>
          <w:tcPr>
            <w:tcW w:w="886" w:type="dxa"/>
          </w:tcPr>
          <w:p w14:paraId="56690535" w14:textId="77777777" w:rsidR="006E25AD" w:rsidRPr="00863FB0" w:rsidRDefault="006E25AD" w:rsidP="006E25AD">
            <w:pPr>
              <w:pStyle w:val="Tabletext0"/>
              <w:rPr>
                <w:szCs w:val="16"/>
              </w:rPr>
            </w:pPr>
          </w:p>
        </w:tc>
      </w:tr>
      <w:tr w:rsidR="002E0CE8" w:rsidRPr="00863FB0" w14:paraId="42797310" w14:textId="77777777" w:rsidTr="002E0CE8">
        <w:trPr>
          <w:cantSplit w:val="0"/>
          <w:tblCellSpacing w:w="22" w:type="dxa"/>
          <w:jc w:val="left"/>
        </w:trPr>
        <w:tc>
          <w:tcPr>
            <w:tcW w:w="1901" w:type="dxa"/>
          </w:tcPr>
          <w:p w14:paraId="22E36208" w14:textId="77777777" w:rsidR="006E25AD" w:rsidRPr="00863FB0" w:rsidRDefault="006E25AD" w:rsidP="006E25AD">
            <w:pPr>
              <w:pStyle w:val="Tabletext0"/>
              <w:rPr>
                <w:szCs w:val="16"/>
              </w:rPr>
            </w:pPr>
          </w:p>
        </w:tc>
        <w:tc>
          <w:tcPr>
            <w:tcW w:w="2348" w:type="dxa"/>
          </w:tcPr>
          <w:p w14:paraId="08349990" w14:textId="77777777" w:rsidR="006E25AD" w:rsidRPr="00863FB0" w:rsidRDefault="006E25AD" w:rsidP="006E25AD">
            <w:pPr>
              <w:pStyle w:val="Tabletext0"/>
              <w:rPr>
                <w:szCs w:val="16"/>
              </w:rPr>
            </w:pPr>
          </w:p>
        </w:tc>
        <w:tc>
          <w:tcPr>
            <w:tcW w:w="1033" w:type="dxa"/>
          </w:tcPr>
          <w:p w14:paraId="64F3D5D1" w14:textId="77777777" w:rsidR="006E25AD" w:rsidRPr="00863FB0" w:rsidRDefault="006E25AD" w:rsidP="006E25AD">
            <w:pPr>
              <w:pStyle w:val="Tabletext0"/>
              <w:rPr>
                <w:szCs w:val="16"/>
              </w:rPr>
            </w:pPr>
          </w:p>
        </w:tc>
        <w:tc>
          <w:tcPr>
            <w:tcW w:w="404" w:type="dxa"/>
          </w:tcPr>
          <w:p w14:paraId="795EAF14" w14:textId="77777777" w:rsidR="006E25AD" w:rsidRPr="00863FB0" w:rsidRDefault="006E25AD" w:rsidP="006E25AD">
            <w:pPr>
              <w:pStyle w:val="Tabletext0"/>
              <w:rPr>
                <w:szCs w:val="16"/>
              </w:rPr>
            </w:pPr>
          </w:p>
        </w:tc>
        <w:tc>
          <w:tcPr>
            <w:tcW w:w="1436" w:type="dxa"/>
          </w:tcPr>
          <w:p w14:paraId="406F91A5" w14:textId="77777777" w:rsidR="006E25AD" w:rsidRPr="00863FB0" w:rsidRDefault="006E25AD" w:rsidP="006E25AD">
            <w:pPr>
              <w:pStyle w:val="Tabletext0"/>
              <w:rPr>
                <w:szCs w:val="16"/>
              </w:rPr>
            </w:pPr>
          </w:p>
        </w:tc>
        <w:tc>
          <w:tcPr>
            <w:tcW w:w="398" w:type="dxa"/>
          </w:tcPr>
          <w:p w14:paraId="133338B1" w14:textId="77777777" w:rsidR="006E25AD" w:rsidRPr="00863FB0" w:rsidRDefault="006E25AD" w:rsidP="006E25AD">
            <w:pPr>
              <w:pStyle w:val="Tabletext0"/>
              <w:rPr>
                <w:szCs w:val="16"/>
              </w:rPr>
            </w:pPr>
          </w:p>
        </w:tc>
        <w:tc>
          <w:tcPr>
            <w:tcW w:w="920" w:type="dxa"/>
          </w:tcPr>
          <w:p w14:paraId="2F12984C" w14:textId="77777777" w:rsidR="006E25AD" w:rsidRPr="00863FB0" w:rsidRDefault="006E25AD" w:rsidP="006E25AD">
            <w:pPr>
              <w:pStyle w:val="Tabletext0"/>
              <w:rPr>
                <w:szCs w:val="16"/>
              </w:rPr>
            </w:pPr>
            <w:r w:rsidRPr="00863FB0">
              <w:rPr>
                <w:szCs w:val="16"/>
              </w:rPr>
              <w:t>MP</w:t>
            </w:r>
          </w:p>
        </w:tc>
        <w:tc>
          <w:tcPr>
            <w:tcW w:w="1277" w:type="dxa"/>
          </w:tcPr>
          <w:p w14:paraId="776965B6"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w:t>
            </w:r>
            <w:r w:rsidRPr="00863FB0">
              <w:rPr>
                <w:szCs w:val="16"/>
              </w:rPr>
              <w:lastRenderedPageBreak/>
              <w:t>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216FE99C"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5D61CE20" w14:textId="77777777" w:rsidR="006E25AD" w:rsidRPr="00863FB0" w:rsidRDefault="006E25AD" w:rsidP="006E25AD">
            <w:pPr>
              <w:pStyle w:val="Tabletext0"/>
              <w:rPr>
                <w:szCs w:val="16"/>
              </w:rPr>
            </w:pPr>
            <w:r w:rsidRPr="00863FB0">
              <w:rPr>
                <w:szCs w:val="16"/>
              </w:rPr>
              <w:t>2</w:t>
            </w:r>
          </w:p>
        </w:tc>
        <w:tc>
          <w:tcPr>
            <w:tcW w:w="751" w:type="dxa"/>
          </w:tcPr>
          <w:p w14:paraId="0C2D9445" w14:textId="77777777" w:rsidR="006E25AD" w:rsidRPr="00863FB0" w:rsidRDefault="006E25AD" w:rsidP="006E25AD">
            <w:pPr>
              <w:pStyle w:val="Tabletext0"/>
              <w:rPr>
                <w:szCs w:val="16"/>
              </w:rPr>
            </w:pPr>
            <w:r w:rsidRPr="00863FB0">
              <w:rPr>
                <w:szCs w:val="16"/>
              </w:rPr>
              <w:t>2</w:t>
            </w:r>
          </w:p>
        </w:tc>
        <w:tc>
          <w:tcPr>
            <w:tcW w:w="512" w:type="dxa"/>
          </w:tcPr>
          <w:p w14:paraId="4B9DCB18" w14:textId="77777777" w:rsidR="006E25AD" w:rsidRPr="00863FB0" w:rsidRDefault="006E25AD" w:rsidP="006E25AD">
            <w:pPr>
              <w:pStyle w:val="Tabletext0"/>
              <w:rPr>
                <w:szCs w:val="16"/>
              </w:rPr>
            </w:pPr>
            <w:r w:rsidRPr="00863FB0">
              <w:rPr>
                <w:szCs w:val="16"/>
              </w:rPr>
              <w:t>2</w:t>
            </w:r>
          </w:p>
        </w:tc>
        <w:tc>
          <w:tcPr>
            <w:tcW w:w="495" w:type="dxa"/>
          </w:tcPr>
          <w:p w14:paraId="7F85421D" w14:textId="77777777" w:rsidR="006E25AD" w:rsidRPr="00863FB0" w:rsidRDefault="006E25AD" w:rsidP="006E25AD">
            <w:pPr>
              <w:pStyle w:val="Tabletext0"/>
              <w:rPr>
                <w:szCs w:val="16"/>
              </w:rPr>
            </w:pPr>
          </w:p>
        </w:tc>
        <w:tc>
          <w:tcPr>
            <w:tcW w:w="886" w:type="dxa"/>
          </w:tcPr>
          <w:p w14:paraId="3646500A" w14:textId="77777777" w:rsidR="006E25AD" w:rsidRPr="00863FB0" w:rsidRDefault="006E25AD" w:rsidP="006E25AD">
            <w:pPr>
              <w:pStyle w:val="Tabletext0"/>
              <w:rPr>
                <w:szCs w:val="16"/>
              </w:rPr>
            </w:pPr>
          </w:p>
        </w:tc>
      </w:tr>
      <w:tr w:rsidR="002E0CE8" w:rsidRPr="00863FB0" w14:paraId="3318CF46" w14:textId="77777777" w:rsidTr="002E0CE8">
        <w:trPr>
          <w:cantSplit w:val="0"/>
          <w:tblCellSpacing w:w="22" w:type="dxa"/>
          <w:jc w:val="left"/>
        </w:trPr>
        <w:tc>
          <w:tcPr>
            <w:tcW w:w="1901" w:type="dxa"/>
          </w:tcPr>
          <w:p w14:paraId="48400813" w14:textId="77777777" w:rsidR="006E25AD" w:rsidRPr="00863FB0" w:rsidRDefault="006E25AD" w:rsidP="006E25AD">
            <w:pPr>
              <w:pStyle w:val="Tabletext0"/>
              <w:rPr>
                <w:szCs w:val="16"/>
              </w:rPr>
            </w:pPr>
          </w:p>
        </w:tc>
        <w:tc>
          <w:tcPr>
            <w:tcW w:w="2348" w:type="dxa"/>
          </w:tcPr>
          <w:p w14:paraId="5B82A3E2" w14:textId="77777777" w:rsidR="006E25AD" w:rsidRPr="00863FB0" w:rsidRDefault="006E25AD" w:rsidP="006E25AD">
            <w:pPr>
              <w:pStyle w:val="Tabletext0"/>
              <w:rPr>
                <w:szCs w:val="16"/>
              </w:rPr>
            </w:pPr>
          </w:p>
        </w:tc>
        <w:tc>
          <w:tcPr>
            <w:tcW w:w="1033" w:type="dxa"/>
          </w:tcPr>
          <w:p w14:paraId="3DD5ECEB" w14:textId="77777777" w:rsidR="006E25AD" w:rsidRPr="00863FB0" w:rsidRDefault="006E25AD" w:rsidP="006E25AD">
            <w:pPr>
              <w:pStyle w:val="Tabletext0"/>
              <w:rPr>
                <w:szCs w:val="16"/>
              </w:rPr>
            </w:pPr>
          </w:p>
        </w:tc>
        <w:tc>
          <w:tcPr>
            <w:tcW w:w="404" w:type="dxa"/>
          </w:tcPr>
          <w:p w14:paraId="52EEC8B7" w14:textId="77777777" w:rsidR="006E25AD" w:rsidRPr="00863FB0" w:rsidRDefault="006E25AD" w:rsidP="006E25AD">
            <w:pPr>
              <w:pStyle w:val="Tabletext0"/>
              <w:rPr>
                <w:szCs w:val="16"/>
              </w:rPr>
            </w:pPr>
          </w:p>
        </w:tc>
        <w:tc>
          <w:tcPr>
            <w:tcW w:w="1436" w:type="dxa"/>
          </w:tcPr>
          <w:p w14:paraId="2D96EA0D" w14:textId="77777777" w:rsidR="006E25AD" w:rsidRPr="00863FB0" w:rsidRDefault="006E25AD" w:rsidP="006E25AD">
            <w:pPr>
              <w:pStyle w:val="Tabletext0"/>
              <w:rPr>
                <w:szCs w:val="16"/>
              </w:rPr>
            </w:pPr>
          </w:p>
        </w:tc>
        <w:tc>
          <w:tcPr>
            <w:tcW w:w="398" w:type="dxa"/>
          </w:tcPr>
          <w:p w14:paraId="119DB8D6" w14:textId="77777777" w:rsidR="006E25AD" w:rsidRPr="00863FB0" w:rsidRDefault="006E25AD" w:rsidP="006E25AD">
            <w:pPr>
              <w:pStyle w:val="Tabletext0"/>
              <w:rPr>
                <w:szCs w:val="16"/>
              </w:rPr>
            </w:pPr>
          </w:p>
        </w:tc>
        <w:tc>
          <w:tcPr>
            <w:tcW w:w="920" w:type="dxa"/>
          </w:tcPr>
          <w:p w14:paraId="6AC8A17D" w14:textId="77777777" w:rsidR="006E25AD" w:rsidRPr="00863FB0" w:rsidRDefault="006E25AD" w:rsidP="006E25AD">
            <w:pPr>
              <w:pStyle w:val="Tabletext0"/>
              <w:rPr>
                <w:szCs w:val="16"/>
              </w:rPr>
            </w:pPr>
            <w:r w:rsidRPr="00863FB0">
              <w:rPr>
                <w:szCs w:val="16"/>
              </w:rPr>
              <w:t>MP</w:t>
            </w:r>
          </w:p>
        </w:tc>
        <w:tc>
          <w:tcPr>
            <w:tcW w:w="1277" w:type="dxa"/>
          </w:tcPr>
          <w:p w14:paraId="2DE817A5"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w:t>
            </w:r>
            <w:r w:rsidRPr="00863FB0">
              <w:rPr>
                <w:szCs w:val="16"/>
              </w:rPr>
              <w:lastRenderedPageBreak/>
              <w:t>C11552 C11555 C11560 C11569 C11571 C11572 C11574 C11576 C11577 C11579 C11587 C11591 C11593 C11594 C11602 C11603 C11604 C11605 C11606 C11609 C11618 C11624 C11631 C11634 C11635</w:t>
            </w:r>
          </w:p>
        </w:tc>
        <w:tc>
          <w:tcPr>
            <w:tcW w:w="1277" w:type="dxa"/>
          </w:tcPr>
          <w:p w14:paraId="3BDFE9B0" w14:textId="77777777" w:rsidR="006E25AD" w:rsidRPr="00863FB0" w:rsidRDefault="006E25AD" w:rsidP="006E25AD">
            <w:pPr>
              <w:pStyle w:val="Tabletext0"/>
              <w:rPr>
                <w:szCs w:val="16"/>
              </w:rPr>
            </w:pPr>
            <w:r w:rsidRPr="00863FB0">
              <w:rPr>
                <w:szCs w:val="16"/>
              </w:rPr>
              <w:lastRenderedPageBreak/>
              <w:t>P8631 P8638 P8678 P8702 P9064 P9069 P9078 P9155 P9386 P9409 P9414 P9428 P9429 P9498 P9503 P9564</w:t>
            </w:r>
          </w:p>
        </w:tc>
        <w:tc>
          <w:tcPr>
            <w:tcW w:w="751" w:type="dxa"/>
          </w:tcPr>
          <w:p w14:paraId="1814C920" w14:textId="77777777" w:rsidR="006E25AD" w:rsidRPr="00863FB0" w:rsidRDefault="006E25AD" w:rsidP="006E25AD">
            <w:pPr>
              <w:pStyle w:val="Tabletext0"/>
              <w:rPr>
                <w:szCs w:val="16"/>
              </w:rPr>
            </w:pPr>
            <w:r w:rsidRPr="00863FB0">
              <w:rPr>
                <w:szCs w:val="16"/>
              </w:rPr>
              <w:t>2</w:t>
            </w:r>
          </w:p>
        </w:tc>
        <w:tc>
          <w:tcPr>
            <w:tcW w:w="751" w:type="dxa"/>
          </w:tcPr>
          <w:p w14:paraId="70748F56" w14:textId="77777777" w:rsidR="006E25AD" w:rsidRPr="00863FB0" w:rsidRDefault="006E25AD" w:rsidP="006E25AD">
            <w:pPr>
              <w:pStyle w:val="Tabletext0"/>
              <w:rPr>
                <w:szCs w:val="16"/>
              </w:rPr>
            </w:pPr>
            <w:r w:rsidRPr="00863FB0">
              <w:rPr>
                <w:szCs w:val="16"/>
              </w:rPr>
              <w:t>3</w:t>
            </w:r>
          </w:p>
        </w:tc>
        <w:tc>
          <w:tcPr>
            <w:tcW w:w="512" w:type="dxa"/>
          </w:tcPr>
          <w:p w14:paraId="42ABD7B8" w14:textId="77777777" w:rsidR="006E25AD" w:rsidRPr="00863FB0" w:rsidRDefault="006E25AD" w:rsidP="006E25AD">
            <w:pPr>
              <w:pStyle w:val="Tabletext0"/>
              <w:rPr>
                <w:szCs w:val="16"/>
              </w:rPr>
            </w:pPr>
            <w:r w:rsidRPr="00863FB0">
              <w:rPr>
                <w:szCs w:val="16"/>
              </w:rPr>
              <w:t>2</w:t>
            </w:r>
          </w:p>
        </w:tc>
        <w:tc>
          <w:tcPr>
            <w:tcW w:w="495" w:type="dxa"/>
          </w:tcPr>
          <w:p w14:paraId="557F82E3" w14:textId="77777777" w:rsidR="006E25AD" w:rsidRPr="00863FB0" w:rsidRDefault="006E25AD" w:rsidP="006E25AD">
            <w:pPr>
              <w:pStyle w:val="Tabletext0"/>
              <w:rPr>
                <w:szCs w:val="16"/>
              </w:rPr>
            </w:pPr>
          </w:p>
        </w:tc>
        <w:tc>
          <w:tcPr>
            <w:tcW w:w="886" w:type="dxa"/>
          </w:tcPr>
          <w:p w14:paraId="17CD1E87" w14:textId="77777777" w:rsidR="006E25AD" w:rsidRPr="00863FB0" w:rsidRDefault="006E25AD" w:rsidP="006E25AD">
            <w:pPr>
              <w:pStyle w:val="Tabletext0"/>
              <w:rPr>
                <w:szCs w:val="16"/>
              </w:rPr>
            </w:pPr>
          </w:p>
        </w:tc>
      </w:tr>
      <w:tr w:rsidR="002E0CE8" w:rsidRPr="00863FB0" w14:paraId="36C6BACA" w14:textId="77777777" w:rsidTr="002E0CE8">
        <w:trPr>
          <w:cantSplit w:val="0"/>
          <w:tblCellSpacing w:w="22" w:type="dxa"/>
          <w:jc w:val="left"/>
        </w:trPr>
        <w:tc>
          <w:tcPr>
            <w:tcW w:w="1901" w:type="dxa"/>
          </w:tcPr>
          <w:p w14:paraId="59D48D0A" w14:textId="77777777" w:rsidR="006E25AD" w:rsidRPr="00863FB0" w:rsidRDefault="006E25AD" w:rsidP="006E25AD">
            <w:pPr>
              <w:pStyle w:val="Tabletext0"/>
              <w:rPr>
                <w:szCs w:val="16"/>
              </w:rPr>
            </w:pPr>
          </w:p>
        </w:tc>
        <w:tc>
          <w:tcPr>
            <w:tcW w:w="2348" w:type="dxa"/>
          </w:tcPr>
          <w:p w14:paraId="4A33A5F4" w14:textId="77777777" w:rsidR="006E25AD" w:rsidRPr="00863FB0" w:rsidRDefault="006E25AD" w:rsidP="006E25AD">
            <w:pPr>
              <w:pStyle w:val="Tabletext0"/>
              <w:rPr>
                <w:szCs w:val="16"/>
              </w:rPr>
            </w:pPr>
          </w:p>
        </w:tc>
        <w:tc>
          <w:tcPr>
            <w:tcW w:w="1033" w:type="dxa"/>
          </w:tcPr>
          <w:p w14:paraId="3A725C01" w14:textId="77777777" w:rsidR="006E25AD" w:rsidRPr="00863FB0" w:rsidRDefault="006E25AD" w:rsidP="006E25AD">
            <w:pPr>
              <w:pStyle w:val="Tabletext0"/>
              <w:rPr>
                <w:szCs w:val="16"/>
              </w:rPr>
            </w:pPr>
          </w:p>
        </w:tc>
        <w:tc>
          <w:tcPr>
            <w:tcW w:w="404" w:type="dxa"/>
          </w:tcPr>
          <w:p w14:paraId="50406E73" w14:textId="77777777" w:rsidR="006E25AD" w:rsidRPr="00863FB0" w:rsidRDefault="006E25AD" w:rsidP="006E25AD">
            <w:pPr>
              <w:pStyle w:val="Tabletext0"/>
              <w:rPr>
                <w:szCs w:val="16"/>
              </w:rPr>
            </w:pPr>
          </w:p>
        </w:tc>
        <w:tc>
          <w:tcPr>
            <w:tcW w:w="1436" w:type="dxa"/>
          </w:tcPr>
          <w:p w14:paraId="52DA14AF" w14:textId="77777777" w:rsidR="006E25AD" w:rsidRPr="00863FB0" w:rsidRDefault="006E25AD" w:rsidP="006E25AD">
            <w:pPr>
              <w:pStyle w:val="Tabletext0"/>
              <w:rPr>
                <w:szCs w:val="16"/>
              </w:rPr>
            </w:pPr>
          </w:p>
        </w:tc>
        <w:tc>
          <w:tcPr>
            <w:tcW w:w="398" w:type="dxa"/>
          </w:tcPr>
          <w:p w14:paraId="13584E6D" w14:textId="77777777" w:rsidR="006E25AD" w:rsidRPr="00863FB0" w:rsidRDefault="006E25AD" w:rsidP="006E25AD">
            <w:pPr>
              <w:pStyle w:val="Tabletext0"/>
              <w:rPr>
                <w:szCs w:val="16"/>
              </w:rPr>
            </w:pPr>
          </w:p>
        </w:tc>
        <w:tc>
          <w:tcPr>
            <w:tcW w:w="920" w:type="dxa"/>
          </w:tcPr>
          <w:p w14:paraId="3DC55EB3" w14:textId="77777777" w:rsidR="006E25AD" w:rsidRPr="00863FB0" w:rsidRDefault="006E25AD" w:rsidP="006E25AD">
            <w:pPr>
              <w:pStyle w:val="Tabletext0"/>
              <w:rPr>
                <w:szCs w:val="16"/>
              </w:rPr>
            </w:pPr>
            <w:r w:rsidRPr="00863FB0">
              <w:rPr>
                <w:szCs w:val="16"/>
              </w:rPr>
              <w:t>MP</w:t>
            </w:r>
          </w:p>
        </w:tc>
        <w:tc>
          <w:tcPr>
            <w:tcW w:w="1277" w:type="dxa"/>
          </w:tcPr>
          <w:p w14:paraId="57CECE38"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w:t>
            </w:r>
            <w:r w:rsidRPr="00863FB0">
              <w:rPr>
                <w:szCs w:val="16"/>
              </w:rPr>
              <w:lastRenderedPageBreak/>
              <w:t>C11604 C11605 C11606 C11609 C11618 C11624 C11631 C11634 C11635</w:t>
            </w:r>
          </w:p>
        </w:tc>
        <w:tc>
          <w:tcPr>
            <w:tcW w:w="1277" w:type="dxa"/>
          </w:tcPr>
          <w:p w14:paraId="33CA2857" w14:textId="77777777" w:rsidR="006E25AD" w:rsidRPr="00863FB0" w:rsidRDefault="006E25AD" w:rsidP="006E25AD">
            <w:pPr>
              <w:pStyle w:val="Tabletext0"/>
              <w:rPr>
                <w:szCs w:val="16"/>
              </w:rPr>
            </w:pPr>
            <w:r w:rsidRPr="00863FB0">
              <w:rPr>
                <w:szCs w:val="16"/>
              </w:rPr>
              <w:lastRenderedPageBreak/>
              <w:t>P11089 P11096 P11107 P11113 P11122 P11138 P11154</w:t>
            </w:r>
          </w:p>
        </w:tc>
        <w:tc>
          <w:tcPr>
            <w:tcW w:w="751" w:type="dxa"/>
          </w:tcPr>
          <w:p w14:paraId="6D7A5DF4" w14:textId="77777777" w:rsidR="006E25AD" w:rsidRPr="00863FB0" w:rsidRDefault="006E25AD" w:rsidP="006E25AD">
            <w:pPr>
              <w:pStyle w:val="Tabletext0"/>
              <w:rPr>
                <w:szCs w:val="16"/>
              </w:rPr>
            </w:pPr>
            <w:r w:rsidRPr="00863FB0">
              <w:rPr>
                <w:szCs w:val="16"/>
              </w:rPr>
              <w:t>2</w:t>
            </w:r>
          </w:p>
        </w:tc>
        <w:tc>
          <w:tcPr>
            <w:tcW w:w="751" w:type="dxa"/>
          </w:tcPr>
          <w:p w14:paraId="0A735D5E" w14:textId="77777777" w:rsidR="006E25AD" w:rsidRPr="00863FB0" w:rsidRDefault="006E25AD" w:rsidP="006E25AD">
            <w:pPr>
              <w:pStyle w:val="Tabletext0"/>
              <w:rPr>
                <w:szCs w:val="16"/>
              </w:rPr>
            </w:pPr>
            <w:r w:rsidRPr="00863FB0">
              <w:rPr>
                <w:szCs w:val="16"/>
              </w:rPr>
              <w:t>4</w:t>
            </w:r>
          </w:p>
        </w:tc>
        <w:tc>
          <w:tcPr>
            <w:tcW w:w="512" w:type="dxa"/>
          </w:tcPr>
          <w:p w14:paraId="06D19F37" w14:textId="77777777" w:rsidR="006E25AD" w:rsidRPr="00863FB0" w:rsidRDefault="006E25AD" w:rsidP="006E25AD">
            <w:pPr>
              <w:pStyle w:val="Tabletext0"/>
              <w:rPr>
                <w:szCs w:val="16"/>
              </w:rPr>
            </w:pPr>
            <w:r w:rsidRPr="00863FB0">
              <w:rPr>
                <w:szCs w:val="16"/>
              </w:rPr>
              <w:t>2</w:t>
            </w:r>
          </w:p>
        </w:tc>
        <w:tc>
          <w:tcPr>
            <w:tcW w:w="495" w:type="dxa"/>
          </w:tcPr>
          <w:p w14:paraId="32D5C012" w14:textId="77777777" w:rsidR="006E25AD" w:rsidRPr="00863FB0" w:rsidRDefault="006E25AD" w:rsidP="006E25AD">
            <w:pPr>
              <w:pStyle w:val="Tabletext0"/>
              <w:rPr>
                <w:szCs w:val="16"/>
              </w:rPr>
            </w:pPr>
          </w:p>
        </w:tc>
        <w:tc>
          <w:tcPr>
            <w:tcW w:w="886" w:type="dxa"/>
          </w:tcPr>
          <w:p w14:paraId="4D364A21" w14:textId="77777777" w:rsidR="006E25AD" w:rsidRPr="00863FB0" w:rsidRDefault="006E25AD" w:rsidP="006E25AD">
            <w:pPr>
              <w:pStyle w:val="Tabletext0"/>
              <w:rPr>
                <w:szCs w:val="16"/>
              </w:rPr>
            </w:pPr>
          </w:p>
        </w:tc>
      </w:tr>
      <w:tr w:rsidR="002E0CE8" w:rsidRPr="00863FB0" w14:paraId="6D6F71BC" w14:textId="77777777" w:rsidTr="002E0CE8">
        <w:trPr>
          <w:cantSplit w:val="0"/>
          <w:tblCellSpacing w:w="22" w:type="dxa"/>
          <w:jc w:val="left"/>
        </w:trPr>
        <w:tc>
          <w:tcPr>
            <w:tcW w:w="1901" w:type="dxa"/>
          </w:tcPr>
          <w:p w14:paraId="00F8B951" w14:textId="77777777" w:rsidR="006E25AD" w:rsidRPr="00863FB0" w:rsidRDefault="006E25AD" w:rsidP="006E25AD">
            <w:pPr>
              <w:pStyle w:val="Tabletext0"/>
              <w:rPr>
                <w:szCs w:val="16"/>
              </w:rPr>
            </w:pPr>
          </w:p>
        </w:tc>
        <w:tc>
          <w:tcPr>
            <w:tcW w:w="2348" w:type="dxa"/>
          </w:tcPr>
          <w:p w14:paraId="60EA1B69" w14:textId="77777777" w:rsidR="006E25AD" w:rsidRPr="00863FB0" w:rsidRDefault="006E25AD" w:rsidP="006E25AD">
            <w:pPr>
              <w:pStyle w:val="Tabletext0"/>
              <w:rPr>
                <w:szCs w:val="16"/>
              </w:rPr>
            </w:pPr>
          </w:p>
        </w:tc>
        <w:tc>
          <w:tcPr>
            <w:tcW w:w="1033" w:type="dxa"/>
          </w:tcPr>
          <w:p w14:paraId="102A73D3" w14:textId="77777777" w:rsidR="006E25AD" w:rsidRPr="00863FB0" w:rsidRDefault="006E25AD" w:rsidP="006E25AD">
            <w:pPr>
              <w:pStyle w:val="Tabletext0"/>
              <w:rPr>
                <w:szCs w:val="16"/>
              </w:rPr>
            </w:pPr>
          </w:p>
        </w:tc>
        <w:tc>
          <w:tcPr>
            <w:tcW w:w="404" w:type="dxa"/>
          </w:tcPr>
          <w:p w14:paraId="47AA1B13" w14:textId="77777777" w:rsidR="006E25AD" w:rsidRPr="00863FB0" w:rsidRDefault="006E25AD" w:rsidP="006E25AD">
            <w:pPr>
              <w:pStyle w:val="Tabletext0"/>
              <w:rPr>
                <w:szCs w:val="16"/>
              </w:rPr>
            </w:pPr>
          </w:p>
        </w:tc>
        <w:tc>
          <w:tcPr>
            <w:tcW w:w="1436" w:type="dxa"/>
          </w:tcPr>
          <w:p w14:paraId="63DD954C" w14:textId="77777777" w:rsidR="006E25AD" w:rsidRPr="00863FB0" w:rsidRDefault="006E25AD" w:rsidP="006E25AD">
            <w:pPr>
              <w:pStyle w:val="Tabletext0"/>
              <w:rPr>
                <w:szCs w:val="16"/>
              </w:rPr>
            </w:pPr>
          </w:p>
        </w:tc>
        <w:tc>
          <w:tcPr>
            <w:tcW w:w="398" w:type="dxa"/>
          </w:tcPr>
          <w:p w14:paraId="46B565F1" w14:textId="77777777" w:rsidR="006E25AD" w:rsidRPr="00863FB0" w:rsidRDefault="006E25AD" w:rsidP="006E25AD">
            <w:pPr>
              <w:pStyle w:val="Tabletext0"/>
              <w:rPr>
                <w:szCs w:val="16"/>
              </w:rPr>
            </w:pPr>
          </w:p>
        </w:tc>
        <w:tc>
          <w:tcPr>
            <w:tcW w:w="920" w:type="dxa"/>
          </w:tcPr>
          <w:p w14:paraId="3814A684" w14:textId="77777777" w:rsidR="006E25AD" w:rsidRPr="00863FB0" w:rsidRDefault="006E25AD" w:rsidP="006E25AD">
            <w:pPr>
              <w:pStyle w:val="Tabletext0"/>
              <w:rPr>
                <w:szCs w:val="16"/>
              </w:rPr>
            </w:pPr>
            <w:r w:rsidRPr="00863FB0">
              <w:rPr>
                <w:szCs w:val="16"/>
              </w:rPr>
              <w:t>MP</w:t>
            </w:r>
          </w:p>
        </w:tc>
        <w:tc>
          <w:tcPr>
            <w:tcW w:w="1277" w:type="dxa"/>
          </w:tcPr>
          <w:p w14:paraId="0B44F93D"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701A401F" w14:textId="77777777" w:rsidR="006E25AD" w:rsidRPr="00863FB0" w:rsidRDefault="006E25AD" w:rsidP="006E25AD">
            <w:pPr>
              <w:pStyle w:val="Tabletext0"/>
              <w:rPr>
                <w:szCs w:val="16"/>
              </w:rPr>
            </w:pPr>
            <w:r w:rsidRPr="00863FB0">
              <w:rPr>
                <w:szCs w:val="16"/>
              </w:rPr>
              <w:t>P6696 P8608 P8627 P9063 P9380 P9431 P9717 P11516 P11518 P11523 P11524 P11538 P11541 P11542 P11545 P11547 P11548 P11551 P11552 P11560 P11569 P11572 P11579 P11587 P11591 P11593 P11594 P11602 P11603 P11604 P11605 P11606 P11609 P11618 P11631 P11634 P11635</w:t>
            </w:r>
          </w:p>
        </w:tc>
        <w:tc>
          <w:tcPr>
            <w:tcW w:w="751" w:type="dxa"/>
          </w:tcPr>
          <w:p w14:paraId="3A1AD07C" w14:textId="77777777" w:rsidR="006E25AD" w:rsidRPr="00863FB0" w:rsidRDefault="006E25AD" w:rsidP="006E25AD">
            <w:pPr>
              <w:pStyle w:val="Tabletext0"/>
              <w:rPr>
                <w:szCs w:val="16"/>
              </w:rPr>
            </w:pPr>
            <w:r w:rsidRPr="00863FB0">
              <w:rPr>
                <w:szCs w:val="16"/>
              </w:rPr>
              <w:t>2</w:t>
            </w:r>
          </w:p>
        </w:tc>
        <w:tc>
          <w:tcPr>
            <w:tcW w:w="751" w:type="dxa"/>
          </w:tcPr>
          <w:p w14:paraId="31BCFC31" w14:textId="77777777" w:rsidR="006E25AD" w:rsidRPr="00863FB0" w:rsidRDefault="006E25AD" w:rsidP="006E25AD">
            <w:pPr>
              <w:pStyle w:val="Tabletext0"/>
              <w:rPr>
                <w:szCs w:val="16"/>
              </w:rPr>
            </w:pPr>
            <w:r w:rsidRPr="00863FB0">
              <w:rPr>
                <w:szCs w:val="16"/>
              </w:rPr>
              <w:t>5</w:t>
            </w:r>
          </w:p>
        </w:tc>
        <w:tc>
          <w:tcPr>
            <w:tcW w:w="512" w:type="dxa"/>
          </w:tcPr>
          <w:p w14:paraId="3A23A0CB" w14:textId="77777777" w:rsidR="006E25AD" w:rsidRPr="00863FB0" w:rsidRDefault="006E25AD" w:rsidP="006E25AD">
            <w:pPr>
              <w:pStyle w:val="Tabletext0"/>
              <w:rPr>
                <w:szCs w:val="16"/>
              </w:rPr>
            </w:pPr>
            <w:r w:rsidRPr="00863FB0">
              <w:rPr>
                <w:szCs w:val="16"/>
              </w:rPr>
              <w:t>2</w:t>
            </w:r>
          </w:p>
        </w:tc>
        <w:tc>
          <w:tcPr>
            <w:tcW w:w="495" w:type="dxa"/>
          </w:tcPr>
          <w:p w14:paraId="03DC600B" w14:textId="77777777" w:rsidR="006E25AD" w:rsidRPr="00863FB0" w:rsidRDefault="006E25AD" w:rsidP="006E25AD">
            <w:pPr>
              <w:pStyle w:val="Tabletext0"/>
              <w:rPr>
                <w:szCs w:val="16"/>
              </w:rPr>
            </w:pPr>
          </w:p>
        </w:tc>
        <w:tc>
          <w:tcPr>
            <w:tcW w:w="886" w:type="dxa"/>
          </w:tcPr>
          <w:p w14:paraId="385D46BC" w14:textId="77777777" w:rsidR="006E25AD" w:rsidRPr="00863FB0" w:rsidRDefault="006E25AD" w:rsidP="006E25AD">
            <w:pPr>
              <w:pStyle w:val="Tabletext0"/>
              <w:rPr>
                <w:szCs w:val="16"/>
              </w:rPr>
            </w:pPr>
          </w:p>
        </w:tc>
      </w:tr>
      <w:tr w:rsidR="002E0CE8" w:rsidRPr="00863FB0" w14:paraId="335812D1" w14:textId="77777777" w:rsidTr="002E0CE8">
        <w:trPr>
          <w:cantSplit w:val="0"/>
          <w:tblCellSpacing w:w="22" w:type="dxa"/>
          <w:jc w:val="left"/>
        </w:trPr>
        <w:tc>
          <w:tcPr>
            <w:tcW w:w="1901" w:type="dxa"/>
          </w:tcPr>
          <w:p w14:paraId="676B3886" w14:textId="77777777" w:rsidR="006E25AD" w:rsidRPr="00863FB0" w:rsidRDefault="006E25AD" w:rsidP="006E25AD">
            <w:pPr>
              <w:pStyle w:val="Tabletext0"/>
              <w:rPr>
                <w:szCs w:val="16"/>
              </w:rPr>
            </w:pPr>
          </w:p>
        </w:tc>
        <w:tc>
          <w:tcPr>
            <w:tcW w:w="2348" w:type="dxa"/>
          </w:tcPr>
          <w:p w14:paraId="17645701" w14:textId="77777777" w:rsidR="006E25AD" w:rsidRPr="00863FB0" w:rsidRDefault="006E25AD" w:rsidP="006E25AD">
            <w:pPr>
              <w:pStyle w:val="Tabletext0"/>
              <w:rPr>
                <w:szCs w:val="16"/>
              </w:rPr>
            </w:pPr>
          </w:p>
        </w:tc>
        <w:tc>
          <w:tcPr>
            <w:tcW w:w="1033" w:type="dxa"/>
          </w:tcPr>
          <w:p w14:paraId="7F6A9188" w14:textId="77777777" w:rsidR="006E25AD" w:rsidRPr="00863FB0" w:rsidRDefault="006E25AD" w:rsidP="006E25AD">
            <w:pPr>
              <w:pStyle w:val="Tabletext0"/>
              <w:rPr>
                <w:szCs w:val="16"/>
              </w:rPr>
            </w:pPr>
          </w:p>
        </w:tc>
        <w:tc>
          <w:tcPr>
            <w:tcW w:w="404" w:type="dxa"/>
          </w:tcPr>
          <w:p w14:paraId="365E1C3F" w14:textId="77777777" w:rsidR="006E25AD" w:rsidRPr="00863FB0" w:rsidRDefault="006E25AD" w:rsidP="006E25AD">
            <w:pPr>
              <w:pStyle w:val="Tabletext0"/>
              <w:rPr>
                <w:szCs w:val="16"/>
              </w:rPr>
            </w:pPr>
          </w:p>
        </w:tc>
        <w:tc>
          <w:tcPr>
            <w:tcW w:w="1436" w:type="dxa"/>
          </w:tcPr>
          <w:p w14:paraId="536E70E1" w14:textId="77777777" w:rsidR="006E25AD" w:rsidRPr="00863FB0" w:rsidRDefault="006E25AD" w:rsidP="006E25AD">
            <w:pPr>
              <w:pStyle w:val="Tabletext0"/>
              <w:rPr>
                <w:szCs w:val="16"/>
              </w:rPr>
            </w:pPr>
          </w:p>
        </w:tc>
        <w:tc>
          <w:tcPr>
            <w:tcW w:w="398" w:type="dxa"/>
          </w:tcPr>
          <w:p w14:paraId="4EED5954" w14:textId="77777777" w:rsidR="006E25AD" w:rsidRPr="00863FB0" w:rsidRDefault="006E25AD" w:rsidP="006E25AD">
            <w:pPr>
              <w:pStyle w:val="Tabletext0"/>
              <w:rPr>
                <w:szCs w:val="16"/>
              </w:rPr>
            </w:pPr>
          </w:p>
        </w:tc>
        <w:tc>
          <w:tcPr>
            <w:tcW w:w="920" w:type="dxa"/>
          </w:tcPr>
          <w:p w14:paraId="0288D372" w14:textId="77777777" w:rsidR="006E25AD" w:rsidRPr="00863FB0" w:rsidRDefault="006E25AD" w:rsidP="006E25AD">
            <w:pPr>
              <w:pStyle w:val="Tabletext0"/>
              <w:rPr>
                <w:szCs w:val="16"/>
              </w:rPr>
            </w:pPr>
            <w:r w:rsidRPr="00863FB0">
              <w:rPr>
                <w:szCs w:val="16"/>
              </w:rPr>
              <w:t>MP</w:t>
            </w:r>
          </w:p>
        </w:tc>
        <w:tc>
          <w:tcPr>
            <w:tcW w:w="1277" w:type="dxa"/>
          </w:tcPr>
          <w:p w14:paraId="56246D6B" w14:textId="77777777" w:rsidR="006E25AD" w:rsidRPr="00863FB0" w:rsidRDefault="006E25AD" w:rsidP="006E25AD">
            <w:pPr>
              <w:pStyle w:val="Tabletext0"/>
              <w:rPr>
                <w:szCs w:val="16"/>
              </w:rPr>
            </w:pPr>
            <w:r w:rsidRPr="00863FB0">
              <w:rPr>
                <w:szCs w:val="16"/>
              </w:rPr>
              <w:t>C11526</w:t>
            </w:r>
          </w:p>
        </w:tc>
        <w:tc>
          <w:tcPr>
            <w:tcW w:w="1277" w:type="dxa"/>
          </w:tcPr>
          <w:p w14:paraId="4E8673C5" w14:textId="77777777" w:rsidR="006E25AD" w:rsidRPr="00863FB0" w:rsidRDefault="006E25AD" w:rsidP="006E25AD">
            <w:pPr>
              <w:pStyle w:val="Tabletext0"/>
              <w:rPr>
                <w:szCs w:val="16"/>
              </w:rPr>
            </w:pPr>
          </w:p>
        </w:tc>
        <w:tc>
          <w:tcPr>
            <w:tcW w:w="751" w:type="dxa"/>
          </w:tcPr>
          <w:p w14:paraId="17142B81" w14:textId="77777777" w:rsidR="006E25AD" w:rsidRPr="00863FB0" w:rsidRDefault="006E25AD" w:rsidP="006E25AD">
            <w:pPr>
              <w:pStyle w:val="Tabletext0"/>
              <w:rPr>
                <w:szCs w:val="16"/>
              </w:rPr>
            </w:pPr>
            <w:r w:rsidRPr="00863FB0">
              <w:rPr>
                <w:szCs w:val="16"/>
              </w:rPr>
              <w:t>2</w:t>
            </w:r>
          </w:p>
        </w:tc>
        <w:tc>
          <w:tcPr>
            <w:tcW w:w="751" w:type="dxa"/>
          </w:tcPr>
          <w:p w14:paraId="7BD5ACA8" w14:textId="77777777" w:rsidR="006E25AD" w:rsidRPr="00863FB0" w:rsidRDefault="006E25AD" w:rsidP="006E25AD">
            <w:pPr>
              <w:pStyle w:val="Tabletext0"/>
              <w:rPr>
                <w:szCs w:val="16"/>
              </w:rPr>
            </w:pPr>
            <w:r w:rsidRPr="00863FB0">
              <w:rPr>
                <w:szCs w:val="16"/>
              </w:rPr>
              <w:t>5</w:t>
            </w:r>
          </w:p>
        </w:tc>
        <w:tc>
          <w:tcPr>
            <w:tcW w:w="512" w:type="dxa"/>
          </w:tcPr>
          <w:p w14:paraId="4F4D9D18" w14:textId="77777777" w:rsidR="006E25AD" w:rsidRPr="00863FB0" w:rsidRDefault="006E25AD" w:rsidP="006E25AD">
            <w:pPr>
              <w:pStyle w:val="Tabletext0"/>
              <w:rPr>
                <w:szCs w:val="16"/>
              </w:rPr>
            </w:pPr>
            <w:r w:rsidRPr="00863FB0">
              <w:rPr>
                <w:szCs w:val="16"/>
              </w:rPr>
              <w:t>2</w:t>
            </w:r>
          </w:p>
        </w:tc>
        <w:tc>
          <w:tcPr>
            <w:tcW w:w="495" w:type="dxa"/>
          </w:tcPr>
          <w:p w14:paraId="6F90897E" w14:textId="77777777" w:rsidR="006E25AD" w:rsidRPr="00863FB0" w:rsidRDefault="006E25AD" w:rsidP="006E25AD">
            <w:pPr>
              <w:pStyle w:val="Tabletext0"/>
              <w:rPr>
                <w:szCs w:val="16"/>
              </w:rPr>
            </w:pPr>
          </w:p>
        </w:tc>
        <w:tc>
          <w:tcPr>
            <w:tcW w:w="886" w:type="dxa"/>
          </w:tcPr>
          <w:p w14:paraId="16F79692" w14:textId="77777777" w:rsidR="006E25AD" w:rsidRPr="00863FB0" w:rsidRDefault="006E25AD" w:rsidP="006E25AD">
            <w:pPr>
              <w:pStyle w:val="Tabletext0"/>
              <w:rPr>
                <w:szCs w:val="16"/>
              </w:rPr>
            </w:pPr>
            <w:r w:rsidRPr="00863FB0">
              <w:rPr>
                <w:szCs w:val="16"/>
              </w:rPr>
              <w:t>C(100)</w:t>
            </w:r>
          </w:p>
        </w:tc>
      </w:tr>
      <w:tr w:rsidR="002E0CE8" w:rsidRPr="00863FB0" w14:paraId="52FDC8FD" w14:textId="77777777" w:rsidTr="002E0CE8">
        <w:trPr>
          <w:cantSplit w:val="0"/>
          <w:tblCellSpacing w:w="22" w:type="dxa"/>
          <w:jc w:val="left"/>
        </w:trPr>
        <w:tc>
          <w:tcPr>
            <w:tcW w:w="1901" w:type="dxa"/>
          </w:tcPr>
          <w:p w14:paraId="54D6A31B" w14:textId="77777777" w:rsidR="006E25AD" w:rsidRPr="00863FB0" w:rsidRDefault="006E25AD" w:rsidP="006E25AD">
            <w:pPr>
              <w:pStyle w:val="Tabletext0"/>
              <w:rPr>
                <w:szCs w:val="16"/>
              </w:rPr>
            </w:pPr>
          </w:p>
        </w:tc>
        <w:tc>
          <w:tcPr>
            <w:tcW w:w="2348" w:type="dxa"/>
          </w:tcPr>
          <w:p w14:paraId="493C3214" w14:textId="77777777" w:rsidR="006E25AD" w:rsidRPr="00863FB0" w:rsidRDefault="006E25AD" w:rsidP="006E25AD">
            <w:pPr>
              <w:pStyle w:val="Tabletext0"/>
              <w:rPr>
                <w:szCs w:val="16"/>
              </w:rPr>
            </w:pPr>
          </w:p>
        </w:tc>
        <w:tc>
          <w:tcPr>
            <w:tcW w:w="1033" w:type="dxa"/>
          </w:tcPr>
          <w:p w14:paraId="2559F8FE" w14:textId="77777777" w:rsidR="006E25AD" w:rsidRPr="00863FB0" w:rsidRDefault="006E25AD" w:rsidP="006E25AD">
            <w:pPr>
              <w:pStyle w:val="Tabletext0"/>
              <w:rPr>
                <w:szCs w:val="16"/>
              </w:rPr>
            </w:pPr>
          </w:p>
        </w:tc>
        <w:tc>
          <w:tcPr>
            <w:tcW w:w="404" w:type="dxa"/>
          </w:tcPr>
          <w:p w14:paraId="07B1E5F1" w14:textId="77777777" w:rsidR="006E25AD" w:rsidRPr="00863FB0" w:rsidRDefault="006E25AD" w:rsidP="006E25AD">
            <w:pPr>
              <w:pStyle w:val="Tabletext0"/>
              <w:rPr>
                <w:szCs w:val="16"/>
              </w:rPr>
            </w:pPr>
          </w:p>
        </w:tc>
        <w:tc>
          <w:tcPr>
            <w:tcW w:w="1436" w:type="dxa"/>
          </w:tcPr>
          <w:p w14:paraId="4ECF14D5" w14:textId="77777777" w:rsidR="006E25AD" w:rsidRPr="00863FB0" w:rsidRDefault="006E25AD" w:rsidP="006E25AD">
            <w:pPr>
              <w:pStyle w:val="Tabletext0"/>
              <w:rPr>
                <w:szCs w:val="16"/>
              </w:rPr>
            </w:pPr>
          </w:p>
        </w:tc>
        <w:tc>
          <w:tcPr>
            <w:tcW w:w="398" w:type="dxa"/>
          </w:tcPr>
          <w:p w14:paraId="795F17C0" w14:textId="77777777" w:rsidR="006E25AD" w:rsidRPr="00863FB0" w:rsidRDefault="006E25AD" w:rsidP="006E25AD">
            <w:pPr>
              <w:pStyle w:val="Tabletext0"/>
              <w:rPr>
                <w:szCs w:val="16"/>
              </w:rPr>
            </w:pPr>
          </w:p>
        </w:tc>
        <w:tc>
          <w:tcPr>
            <w:tcW w:w="920" w:type="dxa"/>
          </w:tcPr>
          <w:p w14:paraId="501F21ED" w14:textId="77777777" w:rsidR="006E25AD" w:rsidRPr="00863FB0" w:rsidRDefault="006E25AD" w:rsidP="006E25AD">
            <w:pPr>
              <w:pStyle w:val="Tabletext0"/>
              <w:rPr>
                <w:szCs w:val="16"/>
              </w:rPr>
            </w:pPr>
            <w:r w:rsidRPr="00863FB0">
              <w:rPr>
                <w:szCs w:val="16"/>
              </w:rPr>
              <w:t>MP</w:t>
            </w:r>
          </w:p>
        </w:tc>
        <w:tc>
          <w:tcPr>
            <w:tcW w:w="1277" w:type="dxa"/>
          </w:tcPr>
          <w:p w14:paraId="556560A1" w14:textId="77777777" w:rsidR="006E25AD" w:rsidRPr="00863FB0" w:rsidRDefault="006E25AD" w:rsidP="006E25AD">
            <w:pPr>
              <w:pStyle w:val="Tabletext0"/>
              <w:rPr>
                <w:szCs w:val="16"/>
              </w:rPr>
            </w:pPr>
            <w:r w:rsidRPr="00863FB0">
              <w:rPr>
                <w:szCs w:val="16"/>
              </w:rPr>
              <w:t>C6696 C6946 C6963 C8608 C8627 C8631 C8638 C8678 C8702 C9063 C9064 C9069 C9078 C9155 C9380 C9386 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2D38F108" w14:textId="77777777" w:rsidR="006E25AD" w:rsidRPr="00863FB0" w:rsidRDefault="006E25AD" w:rsidP="006E25AD">
            <w:pPr>
              <w:pStyle w:val="Tabletext0"/>
              <w:rPr>
                <w:szCs w:val="16"/>
              </w:rPr>
            </w:pPr>
            <w:r w:rsidRPr="00863FB0">
              <w:rPr>
                <w:szCs w:val="16"/>
              </w:rPr>
              <w:t>P6946</w:t>
            </w:r>
          </w:p>
        </w:tc>
        <w:tc>
          <w:tcPr>
            <w:tcW w:w="751" w:type="dxa"/>
          </w:tcPr>
          <w:p w14:paraId="7C839300" w14:textId="77777777" w:rsidR="006E25AD" w:rsidRPr="00863FB0" w:rsidRDefault="006E25AD" w:rsidP="006E25AD">
            <w:pPr>
              <w:pStyle w:val="Tabletext0"/>
              <w:rPr>
                <w:szCs w:val="16"/>
              </w:rPr>
            </w:pPr>
            <w:r w:rsidRPr="00863FB0">
              <w:rPr>
                <w:szCs w:val="16"/>
              </w:rPr>
              <w:t>4</w:t>
            </w:r>
          </w:p>
        </w:tc>
        <w:tc>
          <w:tcPr>
            <w:tcW w:w="751" w:type="dxa"/>
          </w:tcPr>
          <w:p w14:paraId="5EAB51B2" w14:textId="77777777" w:rsidR="006E25AD" w:rsidRPr="00863FB0" w:rsidRDefault="006E25AD" w:rsidP="006E25AD">
            <w:pPr>
              <w:pStyle w:val="Tabletext0"/>
              <w:rPr>
                <w:szCs w:val="16"/>
              </w:rPr>
            </w:pPr>
            <w:r w:rsidRPr="00863FB0">
              <w:rPr>
                <w:szCs w:val="16"/>
              </w:rPr>
              <w:t>2</w:t>
            </w:r>
          </w:p>
        </w:tc>
        <w:tc>
          <w:tcPr>
            <w:tcW w:w="512" w:type="dxa"/>
          </w:tcPr>
          <w:p w14:paraId="6D6A0CAD" w14:textId="77777777" w:rsidR="006E25AD" w:rsidRPr="00863FB0" w:rsidRDefault="006E25AD" w:rsidP="006E25AD">
            <w:pPr>
              <w:pStyle w:val="Tabletext0"/>
              <w:rPr>
                <w:szCs w:val="16"/>
              </w:rPr>
            </w:pPr>
            <w:r w:rsidRPr="00863FB0">
              <w:rPr>
                <w:szCs w:val="16"/>
              </w:rPr>
              <w:t>2</w:t>
            </w:r>
          </w:p>
        </w:tc>
        <w:tc>
          <w:tcPr>
            <w:tcW w:w="495" w:type="dxa"/>
          </w:tcPr>
          <w:p w14:paraId="18754216" w14:textId="77777777" w:rsidR="006E25AD" w:rsidRPr="00863FB0" w:rsidRDefault="006E25AD" w:rsidP="006E25AD">
            <w:pPr>
              <w:pStyle w:val="Tabletext0"/>
              <w:rPr>
                <w:szCs w:val="16"/>
              </w:rPr>
            </w:pPr>
          </w:p>
        </w:tc>
        <w:tc>
          <w:tcPr>
            <w:tcW w:w="886" w:type="dxa"/>
          </w:tcPr>
          <w:p w14:paraId="6574F592" w14:textId="77777777" w:rsidR="006E25AD" w:rsidRPr="00863FB0" w:rsidRDefault="006E25AD" w:rsidP="006E25AD">
            <w:pPr>
              <w:pStyle w:val="Tabletext0"/>
              <w:rPr>
                <w:szCs w:val="16"/>
              </w:rPr>
            </w:pPr>
          </w:p>
        </w:tc>
      </w:tr>
      <w:tr w:rsidR="002E0CE8" w:rsidRPr="00863FB0" w14:paraId="7853B993" w14:textId="77777777" w:rsidTr="002E0CE8">
        <w:trPr>
          <w:cantSplit w:val="0"/>
          <w:tblCellSpacing w:w="22" w:type="dxa"/>
          <w:jc w:val="left"/>
        </w:trPr>
        <w:tc>
          <w:tcPr>
            <w:tcW w:w="1901" w:type="dxa"/>
          </w:tcPr>
          <w:p w14:paraId="6D1481C7" w14:textId="77777777" w:rsidR="006E25AD" w:rsidRPr="00863FB0" w:rsidRDefault="006E25AD" w:rsidP="006E25AD">
            <w:pPr>
              <w:pStyle w:val="Tabletext0"/>
              <w:rPr>
                <w:szCs w:val="16"/>
              </w:rPr>
            </w:pPr>
          </w:p>
        </w:tc>
        <w:tc>
          <w:tcPr>
            <w:tcW w:w="2348" w:type="dxa"/>
          </w:tcPr>
          <w:p w14:paraId="46C39066" w14:textId="77777777" w:rsidR="006E25AD" w:rsidRPr="00863FB0" w:rsidRDefault="006E25AD" w:rsidP="006E25AD">
            <w:pPr>
              <w:pStyle w:val="Tabletext0"/>
              <w:rPr>
                <w:szCs w:val="16"/>
              </w:rPr>
            </w:pPr>
          </w:p>
        </w:tc>
        <w:tc>
          <w:tcPr>
            <w:tcW w:w="1033" w:type="dxa"/>
          </w:tcPr>
          <w:p w14:paraId="5787827A" w14:textId="77777777" w:rsidR="006E25AD" w:rsidRPr="00863FB0" w:rsidRDefault="006E25AD" w:rsidP="006E25AD">
            <w:pPr>
              <w:pStyle w:val="Tabletext0"/>
              <w:rPr>
                <w:szCs w:val="16"/>
              </w:rPr>
            </w:pPr>
          </w:p>
        </w:tc>
        <w:tc>
          <w:tcPr>
            <w:tcW w:w="404" w:type="dxa"/>
          </w:tcPr>
          <w:p w14:paraId="04A571F8" w14:textId="77777777" w:rsidR="006E25AD" w:rsidRPr="00863FB0" w:rsidRDefault="006E25AD" w:rsidP="006E25AD">
            <w:pPr>
              <w:pStyle w:val="Tabletext0"/>
              <w:rPr>
                <w:szCs w:val="16"/>
              </w:rPr>
            </w:pPr>
          </w:p>
        </w:tc>
        <w:tc>
          <w:tcPr>
            <w:tcW w:w="1436" w:type="dxa"/>
          </w:tcPr>
          <w:p w14:paraId="5A11DCEE" w14:textId="77777777" w:rsidR="006E25AD" w:rsidRPr="00863FB0" w:rsidRDefault="006E25AD" w:rsidP="006E25AD">
            <w:pPr>
              <w:pStyle w:val="Tabletext0"/>
              <w:rPr>
                <w:szCs w:val="16"/>
              </w:rPr>
            </w:pPr>
          </w:p>
        </w:tc>
        <w:tc>
          <w:tcPr>
            <w:tcW w:w="398" w:type="dxa"/>
          </w:tcPr>
          <w:p w14:paraId="7A558C3F" w14:textId="77777777" w:rsidR="006E25AD" w:rsidRPr="00863FB0" w:rsidRDefault="006E25AD" w:rsidP="006E25AD">
            <w:pPr>
              <w:pStyle w:val="Tabletext0"/>
              <w:rPr>
                <w:szCs w:val="16"/>
              </w:rPr>
            </w:pPr>
          </w:p>
        </w:tc>
        <w:tc>
          <w:tcPr>
            <w:tcW w:w="920" w:type="dxa"/>
          </w:tcPr>
          <w:p w14:paraId="3EF23B68" w14:textId="77777777" w:rsidR="006E25AD" w:rsidRPr="00863FB0" w:rsidRDefault="006E25AD" w:rsidP="006E25AD">
            <w:pPr>
              <w:pStyle w:val="Tabletext0"/>
              <w:rPr>
                <w:szCs w:val="16"/>
              </w:rPr>
            </w:pPr>
            <w:r w:rsidRPr="00863FB0">
              <w:rPr>
                <w:szCs w:val="16"/>
              </w:rPr>
              <w:t>MP</w:t>
            </w:r>
          </w:p>
        </w:tc>
        <w:tc>
          <w:tcPr>
            <w:tcW w:w="1277" w:type="dxa"/>
          </w:tcPr>
          <w:p w14:paraId="6DDDDB9F"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w:t>
            </w:r>
            <w:r w:rsidRPr="00863FB0">
              <w:rPr>
                <w:szCs w:val="16"/>
              </w:rPr>
              <w:lastRenderedPageBreak/>
              <w:t>C9409 C9414 C9428 C9429 C9431 C9498 C9503 C9564 C9679 C9714 C9715 C9717 C9798 C10892 C11089 C11096 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733F509B" w14:textId="77777777" w:rsidR="006E25AD" w:rsidRPr="00863FB0" w:rsidRDefault="006E25AD" w:rsidP="006E25AD">
            <w:pPr>
              <w:pStyle w:val="Tabletext0"/>
              <w:rPr>
                <w:szCs w:val="16"/>
              </w:rPr>
            </w:pPr>
            <w:r w:rsidRPr="00863FB0">
              <w:rPr>
                <w:szCs w:val="16"/>
              </w:rPr>
              <w:lastRenderedPageBreak/>
              <w:t>P11529 P11534 P11624</w:t>
            </w:r>
          </w:p>
        </w:tc>
        <w:tc>
          <w:tcPr>
            <w:tcW w:w="751" w:type="dxa"/>
          </w:tcPr>
          <w:p w14:paraId="5F042F3C" w14:textId="77777777" w:rsidR="006E25AD" w:rsidRPr="00863FB0" w:rsidRDefault="006E25AD" w:rsidP="006E25AD">
            <w:pPr>
              <w:pStyle w:val="Tabletext0"/>
              <w:rPr>
                <w:szCs w:val="16"/>
              </w:rPr>
            </w:pPr>
            <w:r w:rsidRPr="00863FB0">
              <w:rPr>
                <w:szCs w:val="16"/>
              </w:rPr>
              <w:t>4</w:t>
            </w:r>
          </w:p>
        </w:tc>
        <w:tc>
          <w:tcPr>
            <w:tcW w:w="751" w:type="dxa"/>
          </w:tcPr>
          <w:p w14:paraId="3E950469" w14:textId="77777777" w:rsidR="006E25AD" w:rsidRPr="00863FB0" w:rsidRDefault="006E25AD" w:rsidP="006E25AD">
            <w:pPr>
              <w:pStyle w:val="Tabletext0"/>
              <w:rPr>
                <w:szCs w:val="16"/>
              </w:rPr>
            </w:pPr>
            <w:r w:rsidRPr="00863FB0">
              <w:rPr>
                <w:szCs w:val="16"/>
              </w:rPr>
              <w:t>5</w:t>
            </w:r>
          </w:p>
        </w:tc>
        <w:tc>
          <w:tcPr>
            <w:tcW w:w="512" w:type="dxa"/>
          </w:tcPr>
          <w:p w14:paraId="75D71465" w14:textId="77777777" w:rsidR="006E25AD" w:rsidRPr="00863FB0" w:rsidRDefault="006E25AD" w:rsidP="006E25AD">
            <w:pPr>
              <w:pStyle w:val="Tabletext0"/>
              <w:rPr>
                <w:szCs w:val="16"/>
              </w:rPr>
            </w:pPr>
            <w:r w:rsidRPr="00863FB0">
              <w:rPr>
                <w:szCs w:val="16"/>
              </w:rPr>
              <w:t>2</w:t>
            </w:r>
          </w:p>
        </w:tc>
        <w:tc>
          <w:tcPr>
            <w:tcW w:w="495" w:type="dxa"/>
          </w:tcPr>
          <w:p w14:paraId="5736683E" w14:textId="77777777" w:rsidR="006E25AD" w:rsidRPr="00863FB0" w:rsidRDefault="006E25AD" w:rsidP="006E25AD">
            <w:pPr>
              <w:pStyle w:val="Tabletext0"/>
              <w:rPr>
                <w:szCs w:val="16"/>
              </w:rPr>
            </w:pPr>
          </w:p>
        </w:tc>
        <w:tc>
          <w:tcPr>
            <w:tcW w:w="886" w:type="dxa"/>
          </w:tcPr>
          <w:p w14:paraId="5D49EE9C" w14:textId="77777777" w:rsidR="006E25AD" w:rsidRPr="00863FB0" w:rsidRDefault="006E25AD" w:rsidP="006E25AD">
            <w:pPr>
              <w:pStyle w:val="Tabletext0"/>
              <w:rPr>
                <w:szCs w:val="16"/>
              </w:rPr>
            </w:pPr>
          </w:p>
        </w:tc>
      </w:tr>
      <w:tr w:rsidR="002E0CE8" w:rsidRPr="00863FB0" w14:paraId="3A664468" w14:textId="77777777" w:rsidTr="002E0CE8">
        <w:trPr>
          <w:cantSplit w:val="0"/>
          <w:tblCellSpacing w:w="22" w:type="dxa"/>
          <w:jc w:val="left"/>
        </w:trPr>
        <w:tc>
          <w:tcPr>
            <w:tcW w:w="1901" w:type="dxa"/>
          </w:tcPr>
          <w:p w14:paraId="3F03339D" w14:textId="77777777" w:rsidR="006E25AD" w:rsidRPr="00863FB0" w:rsidRDefault="006E25AD" w:rsidP="006E25AD">
            <w:pPr>
              <w:pStyle w:val="Tabletext0"/>
              <w:rPr>
                <w:szCs w:val="16"/>
              </w:rPr>
            </w:pPr>
          </w:p>
        </w:tc>
        <w:tc>
          <w:tcPr>
            <w:tcW w:w="2348" w:type="dxa"/>
          </w:tcPr>
          <w:p w14:paraId="78DFE792" w14:textId="77777777" w:rsidR="006E25AD" w:rsidRPr="00863FB0" w:rsidRDefault="006E25AD" w:rsidP="006E25AD">
            <w:pPr>
              <w:pStyle w:val="Tabletext0"/>
              <w:rPr>
                <w:szCs w:val="16"/>
              </w:rPr>
            </w:pPr>
          </w:p>
        </w:tc>
        <w:tc>
          <w:tcPr>
            <w:tcW w:w="1033" w:type="dxa"/>
          </w:tcPr>
          <w:p w14:paraId="40C3CE90" w14:textId="77777777" w:rsidR="006E25AD" w:rsidRPr="00863FB0" w:rsidRDefault="006E25AD" w:rsidP="006E25AD">
            <w:pPr>
              <w:pStyle w:val="Tabletext0"/>
              <w:rPr>
                <w:szCs w:val="16"/>
              </w:rPr>
            </w:pPr>
          </w:p>
        </w:tc>
        <w:tc>
          <w:tcPr>
            <w:tcW w:w="404" w:type="dxa"/>
          </w:tcPr>
          <w:p w14:paraId="32D85456" w14:textId="77777777" w:rsidR="006E25AD" w:rsidRPr="00863FB0" w:rsidRDefault="006E25AD" w:rsidP="006E25AD">
            <w:pPr>
              <w:pStyle w:val="Tabletext0"/>
              <w:rPr>
                <w:szCs w:val="16"/>
              </w:rPr>
            </w:pPr>
          </w:p>
        </w:tc>
        <w:tc>
          <w:tcPr>
            <w:tcW w:w="1436" w:type="dxa"/>
          </w:tcPr>
          <w:p w14:paraId="302841E8" w14:textId="77777777" w:rsidR="006E25AD" w:rsidRPr="00863FB0" w:rsidRDefault="006E25AD" w:rsidP="006E25AD">
            <w:pPr>
              <w:pStyle w:val="Tabletext0"/>
              <w:rPr>
                <w:szCs w:val="16"/>
              </w:rPr>
            </w:pPr>
          </w:p>
        </w:tc>
        <w:tc>
          <w:tcPr>
            <w:tcW w:w="398" w:type="dxa"/>
          </w:tcPr>
          <w:p w14:paraId="137532E2" w14:textId="77777777" w:rsidR="006E25AD" w:rsidRPr="00863FB0" w:rsidRDefault="006E25AD" w:rsidP="006E25AD">
            <w:pPr>
              <w:pStyle w:val="Tabletext0"/>
              <w:rPr>
                <w:szCs w:val="16"/>
              </w:rPr>
            </w:pPr>
          </w:p>
        </w:tc>
        <w:tc>
          <w:tcPr>
            <w:tcW w:w="920" w:type="dxa"/>
          </w:tcPr>
          <w:p w14:paraId="122DB42A" w14:textId="77777777" w:rsidR="006E25AD" w:rsidRPr="00863FB0" w:rsidRDefault="006E25AD" w:rsidP="006E25AD">
            <w:pPr>
              <w:pStyle w:val="Tabletext0"/>
              <w:rPr>
                <w:szCs w:val="16"/>
              </w:rPr>
            </w:pPr>
            <w:r w:rsidRPr="00863FB0">
              <w:rPr>
                <w:szCs w:val="16"/>
              </w:rPr>
              <w:t>MP</w:t>
            </w:r>
          </w:p>
        </w:tc>
        <w:tc>
          <w:tcPr>
            <w:tcW w:w="1277" w:type="dxa"/>
          </w:tcPr>
          <w:p w14:paraId="7E655B3D" w14:textId="77777777" w:rsidR="006E25AD" w:rsidRPr="00863FB0" w:rsidRDefault="006E25AD" w:rsidP="006E25AD">
            <w:pPr>
              <w:pStyle w:val="Tabletext0"/>
              <w:rPr>
                <w:szCs w:val="16"/>
              </w:rPr>
            </w:pPr>
            <w:r w:rsidRPr="00863FB0">
              <w:rPr>
                <w:szCs w:val="16"/>
              </w:rPr>
              <w:t xml:space="preserve">C6696 C6946 C6963 C8608 C8627 C8631 C8638 C8678 C8702 C9063 C9064 C9069 C9078 C9155 C9380 C9386 C9409 C9414 C9428 C9429 C9431 C9498 C9503 C9564 C9679 C9714 C9715 C9717 C9798 C10892 C11089 C11096 </w:t>
            </w:r>
            <w:r w:rsidRPr="00863FB0">
              <w:rPr>
                <w:szCs w:val="16"/>
              </w:rPr>
              <w:lastRenderedPageBreak/>
              <w:t>C11107 C11113 C11122 C11138 C11154 C11509 C11513 C11514 C11516 C11518 C11523 C11524 C11529 C11531 C11534 C11538 C11541 C11542 C11544 C11545 C11547 C11548 C11550 C11551 C11552 C11555 C11560 C11569 C11571 C11572 C11574 C11576 C11577 C11579 C11587 C11591 C11593 C11594 C11602 C11603 C11604 C11605 C11606 C11609 C11618 C11624 C11631 C11634 C11635</w:t>
            </w:r>
          </w:p>
        </w:tc>
        <w:tc>
          <w:tcPr>
            <w:tcW w:w="1277" w:type="dxa"/>
          </w:tcPr>
          <w:p w14:paraId="116A24E8" w14:textId="77777777" w:rsidR="006E25AD" w:rsidRPr="00863FB0" w:rsidRDefault="006E25AD" w:rsidP="006E25AD">
            <w:pPr>
              <w:pStyle w:val="Tabletext0"/>
              <w:rPr>
                <w:szCs w:val="16"/>
              </w:rPr>
            </w:pPr>
            <w:r w:rsidRPr="00863FB0">
              <w:rPr>
                <w:szCs w:val="16"/>
              </w:rPr>
              <w:lastRenderedPageBreak/>
              <w:t>P6963 P9679 P9714 P9715 P10892 P11509 P11513 P11514 P11531 P11544 P11550 P11555 P11571 P11574 P11576 P11577</w:t>
            </w:r>
          </w:p>
        </w:tc>
        <w:tc>
          <w:tcPr>
            <w:tcW w:w="751" w:type="dxa"/>
          </w:tcPr>
          <w:p w14:paraId="30168191" w14:textId="77777777" w:rsidR="006E25AD" w:rsidRPr="00863FB0" w:rsidRDefault="006E25AD" w:rsidP="006E25AD">
            <w:pPr>
              <w:pStyle w:val="Tabletext0"/>
              <w:rPr>
                <w:szCs w:val="16"/>
              </w:rPr>
            </w:pPr>
            <w:r w:rsidRPr="00863FB0">
              <w:rPr>
                <w:szCs w:val="16"/>
              </w:rPr>
              <w:t>6</w:t>
            </w:r>
          </w:p>
        </w:tc>
        <w:tc>
          <w:tcPr>
            <w:tcW w:w="751" w:type="dxa"/>
          </w:tcPr>
          <w:p w14:paraId="6A7574BC" w14:textId="77777777" w:rsidR="006E25AD" w:rsidRPr="00863FB0" w:rsidRDefault="006E25AD" w:rsidP="006E25AD">
            <w:pPr>
              <w:pStyle w:val="Tabletext0"/>
              <w:rPr>
                <w:szCs w:val="16"/>
              </w:rPr>
            </w:pPr>
            <w:r w:rsidRPr="00863FB0">
              <w:rPr>
                <w:szCs w:val="16"/>
              </w:rPr>
              <w:t>0</w:t>
            </w:r>
          </w:p>
        </w:tc>
        <w:tc>
          <w:tcPr>
            <w:tcW w:w="512" w:type="dxa"/>
          </w:tcPr>
          <w:p w14:paraId="370C4111" w14:textId="77777777" w:rsidR="006E25AD" w:rsidRPr="00863FB0" w:rsidRDefault="006E25AD" w:rsidP="006E25AD">
            <w:pPr>
              <w:pStyle w:val="Tabletext0"/>
              <w:rPr>
                <w:szCs w:val="16"/>
              </w:rPr>
            </w:pPr>
            <w:r w:rsidRPr="00863FB0">
              <w:rPr>
                <w:szCs w:val="16"/>
              </w:rPr>
              <w:t>2</w:t>
            </w:r>
          </w:p>
        </w:tc>
        <w:tc>
          <w:tcPr>
            <w:tcW w:w="495" w:type="dxa"/>
          </w:tcPr>
          <w:p w14:paraId="6C28EAD0" w14:textId="77777777" w:rsidR="006E25AD" w:rsidRPr="00863FB0" w:rsidRDefault="006E25AD" w:rsidP="006E25AD">
            <w:pPr>
              <w:pStyle w:val="Tabletext0"/>
              <w:rPr>
                <w:szCs w:val="16"/>
              </w:rPr>
            </w:pPr>
          </w:p>
        </w:tc>
        <w:tc>
          <w:tcPr>
            <w:tcW w:w="886" w:type="dxa"/>
          </w:tcPr>
          <w:p w14:paraId="78C50BE5" w14:textId="77777777" w:rsidR="006E25AD" w:rsidRPr="00863FB0" w:rsidRDefault="006E25AD" w:rsidP="006E25AD">
            <w:pPr>
              <w:pStyle w:val="Tabletext0"/>
              <w:rPr>
                <w:szCs w:val="16"/>
              </w:rPr>
            </w:pPr>
          </w:p>
        </w:tc>
      </w:tr>
      <w:tr w:rsidR="002E0CE8" w:rsidRPr="00863FB0" w14:paraId="693D7B2A" w14:textId="77777777" w:rsidTr="002E0CE8">
        <w:trPr>
          <w:cantSplit w:val="0"/>
          <w:tblCellSpacing w:w="22" w:type="dxa"/>
          <w:jc w:val="left"/>
        </w:trPr>
        <w:tc>
          <w:tcPr>
            <w:tcW w:w="1901" w:type="dxa"/>
          </w:tcPr>
          <w:p w14:paraId="005B1922" w14:textId="77777777" w:rsidR="006E25AD" w:rsidRPr="00863FB0" w:rsidRDefault="006E25AD" w:rsidP="006E25AD">
            <w:pPr>
              <w:pStyle w:val="Tabletext0"/>
              <w:rPr>
                <w:szCs w:val="16"/>
              </w:rPr>
            </w:pPr>
          </w:p>
        </w:tc>
        <w:tc>
          <w:tcPr>
            <w:tcW w:w="2348" w:type="dxa"/>
          </w:tcPr>
          <w:p w14:paraId="41DFEE8A" w14:textId="77777777" w:rsidR="006E25AD" w:rsidRPr="00863FB0" w:rsidRDefault="006E25AD" w:rsidP="006E25AD">
            <w:pPr>
              <w:pStyle w:val="Tabletext0"/>
              <w:rPr>
                <w:szCs w:val="16"/>
              </w:rPr>
            </w:pPr>
            <w:r w:rsidRPr="00863FB0">
              <w:rPr>
                <w:szCs w:val="16"/>
              </w:rPr>
              <w:t>Injection 40 mg in 0.8 mL pre-filled syringe</w:t>
            </w:r>
          </w:p>
        </w:tc>
        <w:tc>
          <w:tcPr>
            <w:tcW w:w="1033" w:type="dxa"/>
          </w:tcPr>
          <w:p w14:paraId="46CEFF06" w14:textId="77777777" w:rsidR="006E25AD" w:rsidRPr="00863FB0" w:rsidRDefault="006E25AD" w:rsidP="006E25AD">
            <w:pPr>
              <w:pStyle w:val="Tabletext0"/>
              <w:rPr>
                <w:szCs w:val="16"/>
              </w:rPr>
            </w:pPr>
            <w:r w:rsidRPr="00863FB0">
              <w:rPr>
                <w:szCs w:val="16"/>
              </w:rPr>
              <w:t>Injection</w:t>
            </w:r>
          </w:p>
        </w:tc>
        <w:tc>
          <w:tcPr>
            <w:tcW w:w="404" w:type="dxa"/>
          </w:tcPr>
          <w:p w14:paraId="0E1A57B5" w14:textId="77777777" w:rsidR="006E25AD" w:rsidRPr="00863FB0" w:rsidRDefault="006E25AD" w:rsidP="006E25AD">
            <w:pPr>
              <w:pStyle w:val="Tabletext0"/>
              <w:rPr>
                <w:szCs w:val="16"/>
              </w:rPr>
            </w:pPr>
          </w:p>
        </w:tc>
        <w:tc>
          <w:tcPr>
            <w:tcW w:w="1436" w:type="dxa"/>
          </w:tcPr>
          <w:p w14:paraId="23A37C05" w14:textId="77777777" w:rsidR="006E25AD" w:rsidRPr="00863FB0" w:rsidRDefault="006E25AD" w:rsidP="006E25AD">
            <w:pPr>
              <w:pStyle w:val="Tabletext0"/>
              <w:rPr>
                <w:szCs w:val="16"/>
              </w:rPr>
            </w:pPr>
            <w:r w:rsidRPr="00863FB0">
              <w:rPr>
                <w:szCs w:val="16"/>
              </w:rPr>
              <w:t>Amgevita</w:t>
            </w:r>
          </w:p>
        </w:tc>
        <w:tc>
          <w:tcPr>
            <w:tcW w:w="398" w:type="dxa"/>
          </w:tcPr>
          <w:p w14:paraId="51D9874F" w14:textId="77777777" w:rsidR="006E25AD" w:rsidRPr="00863FB0" w:rsidRDefault="006E25AD" w:rsidP="006E25AD">
            <w:pPr>
              <w:pStyle w:val="Tabletext0"/>
              <w:rPr>
                <w:szCs w:val="16"/>
              </w:rPr>
            </w:pPr>
            <w:r w:rsidRPr="00863FB0">
              <w:rPr>
                <w:szCs w:val="16"/>
              </w:rPr>
              <w:t>AN</w:t>
            </w:r>
          </w:p>
        </w:tc>
        <w:tc>
          <w:tcPr>
            <w:tcW w:w="920" w:type="dxa"/>
          </w:tcPr>
          <w:p w14:paraId="2128C415" w14:textId="77777777" w:rsidR="006E25AD" w:rsidRPr="00863FB0" w:rsidRDefault="006E25AD" w:rsidP="006E25AD">
            <w:pPr>
              <w:pStyle w:val="Tabletext0"/>
              <w:rPr>
                <w:szCs w:val="16"/>
              </w:rPr>
            </w:pPr>
            <w:r w:rsidRPr="00863FB0">
              <w:rPr>
                <w:szCs w:val="16"/>
              </w:rPr>
              <w:t>MP</w:t>
            </w:r>
          </w:p>
        </w:tc>
        <w:tc>
          <w:tcPr>
            <w:tcW w:w="1277" w:type="dxa"/>
          </w:tcPr>
          <w:p w14:paraId="33F72010" w14:textId="77777777" w:rsidR="006E25AD" w:rsidRPr="00863FB0" w:rsidRDefault="006E25AD" w:rsidP="006E25AD">
            <w:pPr>
              <w:pStyle w:val="Tabletext0"/>
              <w:rPr>
                <w:szCs w:val="16"/>
              </w:rPr>
            </w:pPr>
            <w:r w:rsidRPr="00863FB0">
              <w:rPr>
                <w:szCs w:val="16"/>
              </w:rPr>
              <w:t>See Note 3</w:t>
            </w:r>
          </w:p>
        </w:tc>
        <w:tc>
          <w:tcPr>
            <w:tcW w:w="1277" w:type="dxa"/>
          </w:tcPr>
          <w:p w14:paraId="2A95D5C3" w14:textId="77777777" w:rsidR="006E25AD" w:rsidRPr="00863FB0" w:rsidRDefault="006E25AD" w:rsidP="006E25AD">
            <w:pPr>
              <w:pStyle w:val="Tabletext0"/>
              <w:rPr>
                <w:szCs w:val="16"/>
              </w:rPr>
            </w:pPr>
            <w:r w:rsidRPr="00863FB0">
              <w:rPr>
                <w:szCs w:val="16"/>
              </w:rPr>
              <w:t>See Note 3</w:t>
            </w:r>
          </w:p>
        </w:tc>
        <w:tc>
          <w:tcPr>
            <w:tcW w:w="751" w:type="dxa"/>
          </w:tcPr>
          <w:p w14:paraId="51366C69" w14:textId="77777777" w:rsidR="006E25AD" w:rsidRPr="00863FB0" w:rsidRDefault="006E25AD" w:rsidP="006E25AD">
            <w:pPr>
              <w:pStyle w:val="Tabletext0"/>
              <w:rPr>
                <w:szCs w:val="16"/>
              </w:rPr>
            </w:pPr>
            <w:r w:rsidRPr="00863FB0">
              <w:rPr>
                <w:szCs w:val="16"/>
              </w:rPr>
              <w:t>See Note 3</w:t>
            </w:r>
          </w:p>
        </w:tc>
        <w:tc>
          <w:tcPr>
            <w:tcW w:w="751" w:type="dxa"/>
          </w:tcPr>
          <w:p w14:paraId="2FE9D86E" w14:textId="77777777" w:rsidR="006E25AD" w:rsidRPr="00863FB0" w:rsidRDefault="006E25AD" w:rsidP="006E25AD">
            <w:pPr>
              <w:pStyle w:val="Tabletext0"/>
              <w:rPr>
                <w:szCs w:val="16"/>
              </w:rPr>
            </w:pPr>
            <w:r w:rsidRPr="00863FB0">
              <w:rPr>
                <w:szCs w:val="16"/>
              </w:rPr>
              <w:t>See Note 3</w:t>
            </w:r>
          </w:p>
        </w:tc>
        <w:tc>
          <w:tcPr>
            <w:tcW w:w="512" w:type="dxa"/>
          </w:tcPr>
          <w:p w14:paraId="3920B719" w14:textId="77777777" w:rsidR="006E25AD" w:rsidRPr="00863FB0" w:rsidRDefault="006E25AD" w:rsidP="006E25AD">
            <w:pPr>
              <w:pStyle w:val="Tabletext0"/>
              <w:rPr>
                <w:szCs w:val="16"/>
              </w:rPr>
            </w:pPr>
            <w:r w:rsidRPr="00863FB0">
              <w:rPr>
                <w:szCs w:val="16"/>
              </w:rPr>
              <w:t>2</w:t>
            </w:r>
          </w:p>
        </w:tc>
        <w:tc>
          <w:tcPr>
            <w:tcW w:w="495" w:type="dxa"/>
          </w:tcPr>
          <w:p w14:paraId="371D0A55" w14:textId="77777777" w:rsidR="006E25AD" w:rsidRPr="00863FB0" w:rsidRDefault="006E25AD" w:rsidP="006E25AD">
            <w:pPr>
              <w:pStyle w:val="Tabletext0"/>
              <w:rPr>
                <w:szCs w:val="16"/>
              </w:rPr>
            </w:pPr>
          </w:p>
        </w:tc>
        <w:tc>
          <w:tcPr>
            <w:tcW w:w="886" w:type="dxa"/>
          </w:tcPr>
          <w:p w14:paraId="702226F5" w14:textId="77777777" w:rsidR="006E25AD" w:rsidRPr="00863FB0" w:rsidRDefault="006E25AD" w:rsidP="006E25AD">
            <w:pPr>
              <w:pStyle w:val="Tabletext0"/>
              <w:rPr>
                <w:szCs w:val="16"/>
              </w:rPr>
            </w:pPr>
            <w:r w:rsidRPr="00863FB0">
              <w:rPr>
                <w:szCs w:val="16"/>
              </w:rPr>
              <w:t>C(100)</w:t>
            </w:r>
          </w:p>
        </w:tc>
      </w:tr>
      <w:tr w:rsidR="002E0CE8" w:rsidRPr="00863FB0" w14:paraId="00C7BA69" w14:textId="77777777" w:rsidTr="002E0CE8">
        <w:trPr>
          <w:cantSplit w:val="0"/>
          <w:tblCellSpacing w:w="22" w:type="dxa"/>
          <w:jc w:val="left"/>
        </w:trPr>
        <w:tc>
          <w:tcPr>
            <w:tcW w:w="1901" w:type="dxa"/>
          </w:tcPr>
          <w:p w14:paraId="76AAE554" w14:textId="77777777" w:rsidR="006E25AD" w:rsidRPr="00863FB0" w:rsidRDefault="006E25AD" w:rsidP="006E25AD">
            <w:pPr>
              <w:pStyle w:val="Tabletext0"/>
              <w:rPr>
                <w:szCs w:val="16"/>
              </w:rPr>
            </w:pPr>
          </w:p>
        </w:tc>
        <w:tc>
          <w:tcPr>
            <w:tcW w:w="2348" w:type="dxa"/>
          </w:tcPr>
          <w:p w14:paraId="152CB703" w14:textId="77777777" w:rsidR="006E25AD" w:rsidRPr="00863FB0" w:rsidRDefault="006E25AD" w:rsidP="006E25AD">
            <w:pPr>
              <w:pStyle w:val="Tabletext0"/>
              <w:rPr>
                <w:szCs w:val="16"/>
              </w:rPr>
            </w:pPr>
          </w:p>
        </w:tc>
        <w:tc>
          <w:tcPr>
            <w:tcW w:w="1033" w:type="dxa"/>
          </w:tcPr>
          <w:p w14:paraId="6F75AC5A" w14:textId="77777777" w:rsidR="006E25AD" w:rsidRPr="00863FB0" w:rsidRDefault="006E25AD" w:rsidP="006E25AD">
            <w:pPr>
              <w:pStyle w:val="Tabletext0"/>
              <w:rPr>
                <w:szCs w:val="16"/>
              </w:rPr>
            </w:pPr>
          </w:p>
        </w:tc>
        <w:tc>
          <w:tcPr>
            <w:tcW w:w="404" w:type="dxa"/>
          </w:tcPr>
          <w:p w14:paraId="1061F6BA" w14:textId="77777777" w:rsidR="006E25AD" w:rsidRPr="00863FB0" w:rsidRDefault="006E25AD" w:rsidP="006E25AD">
            <w:pPr>
              <w:pStyle w:val="Tabletext0"/>
              <w:rPr>
                <w:szCs w:val="16"/>
              </w:rPr>
            </w:pPr>
          </w:p>
        </w:tc>
        <w:tc>
          <w:tcPr>
            <w:tcW w:w="1436" w:type="dxa"/>
          </w:tcPr>
          <w:p w14:paraId="19430521" w14:textId="77777777" w:rsidR="006E25AD" w:rsidRPr="00863FB0" w:rsidRDefault="006E25AD" w:rsidP="006E25AD">
            <w:pPr>
              <w:pStyle w:val="Tabletext0"/>
              <w:rPr>
                <w:szCs w:val="16"/>
              </w:rPr>
            </w:pPr>
            <w:r w:rsidRPr="00863FB0">
              <w:rPr>
                <w:szCs w:val="16"/>
              </w:rPr>
              <w:t>Hadlima</w:t>
            </w:r>
          </w:p>
        </w:tc>
        <w:tc>
          <w:tcPr>
            <w:tcW w:w="398" w:type="dxa"/>
          </w:tcPr>
          <w:p w14:paraId="3B28885F" w14:textId="77777777" w:rsidR="006E25AD" w:rsidRPr="00863FB0" w:rsidRDefault="006E25AD" w:rsidP="006E25AD">
            <w:pPr>
              <w:pStyle w:val="Tabletext0"/>
              <w:rPr>
                <w:szCs w:val="16"/>
              </w:rPr>
            </w:pPr>
            <w:r w:rsidRPr="00863FB0">
              <w:rPr>
                <w:szCs w:val="16"/>
              </w:rPr>
              <w:t>OQ</w:t>
            </w:r>
          </w:p>
        </w:tc>
        <w:tc>
          <w:tcPr>
            <w:tcW w:w="920" w:type="dxa"/>
          </w:tcPr>
          <w:p w14:paraId="1D0485FF" w14:textId="77777777" w:rsidR="006E25AD" w:rsidRPr="00863FB0" w:rsidRDefault="006E25AD" w:rsidP="006E25AD">
            <w:pPr>
              <w:pStyle w:val="Tabletext0"/>
              <w:rPr>
                <w:szCs w:val="16"/>
              </w:rPr>
            </w:pPr>
            <w:r w:rsidRPr="00863FB0">
              <w:rPr>
                <w:szCs w:val="16"/>
              </w:rPr>
              <w:t>MP</w:t>
            </w:r>
          </w:p>
        </w:tc>
        <w:tc>
          <w:tcPr>
            <w:tcW w:w="1277" w:type="dxa"/>
          </w:tcPr>
          <w:p w14:paraId="5195472D" w14:textId="77777777" w:rsidR="006E25AD" w:rsidRPr="00863FB0" w:rsidRDefault="006E25AD" w:rsidP="006E25AD">
            <w:pPr>
              <w:pStyle w:val="Tabletext0"/>
              <w:rPr>
                <w:szCs w:val="16"/>
              </w:rPr>
            </w:pPr>
            <w:r w:rsidRPr="00863FB0">
              <w:rPr>
                <w:szCs w:val="16"/>
              </w:rPr>
              <w:t>See Note 3</w:t>
            </w:r>
          </w:p>
        </w:tc>
        <w:tc>
          <w:tcPr>
            <w:tcW w:w="1277" w:type="dxa"/>
          </w:tcPr>
          <w:p w14:paraId="66D86462" w14:textId="77777777" w:rsidR="006E25AD" w:rsidRPr="00863FB0" w:rsidRDefault="006E25AD" w:rsidP="006E25AD">
            <w:pPr>
              <w:pStyle w:val="Tabletext0"/>
              <w:rPr>
                <w:szCs w:val="16"/>
              </w:rPr>
            </w:pPr>
            <w:r w:rsidRPr="00863FB0">
              <w:rPr>
                <w:szCs w:val="16"/>
              </w:rPr>
              <w:t>See Note 3</w:t>
            </w:r>
          </w:p>
        </w:tc>
        <w:tc>
          <w:tcPr>
            <w:tcW w:w="751" w:type="dxa"/>
          </w:tcPr>
          <w:p w14:paraId="168FF80B" w14:textId="77777777" w:rsidR="006E25AD" w:rsidRPr="00863FB0" w:rsidRDefault="006E25AD" w:rsidP="006E25AD">
            <w:pPr>
              <w:pStyle w:val="Tabletext0"/>
              <w:rPr>
                <w:szCs w:val="16"/>
              </w:rPr>
            </w:pPr>
            <w:r w:rsidRPr="00863FB0">
              <w:rPr>
                <w:szCs w:val="16"/>
              </w:rPr>
              <w:t>See Note 3</w:t>
            </w:r>
          </w:p>
        </w:tc>
        <w:tc>
          <w:tcPr>
            <w:tcW w:w="751" w:type="dxa"/>
          </w:tcPr>
          <w:p w14:paraId="2C2B7BD0" w14:textId="77777777" w:rsidR="006E25AD" w:rsidRPr="00863FB0" w:rsidRDefault="006E25AD" w:rsidP="006E25AD">
            <w:pPr>
              <w:pStyle w:val="Tabletext0"/>
              <w:rPr>
                <w:szCs w:val="16"/>
              </w:rPr>
            </w:pPr>
            <w:r w:rsidRPr="00863FB0">
              <w:rPr>
                <w:szCs w:val="16"/>
              </w:rPr>
              <w:t>See Note 3</w:t>
            </w:r>
          </w:p>
        </w:tc>
        <w:tc>
          <w:tcPr>
            <w:tcW w:w="512" w:type="dxa"/>
          </w:tcPr>
          <w:p w14:paraId="1B39AEC9" w14:textId="77777777" w:rsidR="006E25AD" w:rsidRPr="00863FB0" w:rsidRDefault="006E25AD" w:rsidP="006E25AD">
            <w:pPr>
              <w:pStyle w:val="Tabletext0"/>
              <w:rPr>
                <w:szCs w:val="16"/>
              </w:rPr>
            </w:pPr>
            <w:r w:rsidRPr="00863FB0">
              <w:rPr>
                <w:szCs w:val="16"/>
              </w:rPr>
              <w:t>2</w:t>
            </w:r>
          </w:p>
        </w:tc>
        <w:tc>
          <w:tcPr>
            <w:tcW w:w="495" w:type="dxa"/>
          </w:tcPr>
          <w:p w14:paraId="0EF30ECB" w14:textId="77777777" w:rsidR="006E25AD" w:rsidRPr="00863FB0" w:rsidRDefault="006E25AD" w:rsidP="006E25AD">
            <w:pPr>
              <w:pStyle w:val="Tabletext0"/>
              <w:rPr>
                <w:szCs w:val="16"/>
              </w:rPr>
            </w:pPr>
          </w:p>
        </w:tc>
        <w:tc>
          <w:tcPr>
            <w:tcW w:w="886" w:type="dxa"/>
          </w:tcPr>
          <w:p w14:paraId="1D8B36F3" w14:textId="77777777" w:rsidR="006E25AD" w:rsidRPr="00863FB0" w:rsidRDefault="006E25AD" w:rsidP="006E25AD">
            <w:pPr>
              <w:pStyle w:val="Tabletext0"/>
              <w:rPr>
                <w:szCs w:val="16"/>
              </w:rPr>
            </w:pPr>
            <w:r w:rsidRPr="00863FB0">
              <w:rPr>
                <w:szCs w:val="16"/>
              </w:rPr>
              <w:t>C(100)</w:t>
            </w:r>
          </w:p>
        </w:tc>
      </w:tr>
      <w:tr w:rsidR="002E0CE8" w:rsidRPr="00863FB0" w14:paraId="51CDF86E" w14:textId="77777777" w:rsidTr="002E0CE8">
        <w:trPr>
          <w:cantSplit w:val="0"/>
          <w:tblCellSpacing w:w="22" w:type="dxa"/>
          <w:jc w:val="left"/>
        </w:trPr>
        <w:tc>
          <w:tcPr>
            <w:tcW w:w="1901" w:type="dxa"/>
          </w:tcPr>
          <w:p w14:paraId="0946EF1E" w14:textId="77777777" w:rsidR="006E25AD" w:rsidRPr="00863FB0" w:rsidRDefault="006E25AD" w:rsidP="006E25AD">
            <w:pPr>
              <w:pStyle w:val="Tabletext0"/>
              <w:rPr>
                <w:szCs w:val="16"/>
              </w:rPr>
            </w:pPr>
          </w:p>
        </w:tc>
        <w:tc>
          <w:tcPr>
            <w:tcW w:w="2348" w:type="dxa"/>
          </w:tcPr>
          <w:p w14:paraId="01500262" w14:textId="77777777" w:rsidR="006E25AD" w:rsidRPr="00863FB0" w:rsidRDefault="006E25AD" w:rsidP="006E25AD">
            <w:pPr>
              <w:pStyle w:val="Tabletext0"/>
              <w:rPr>
                <w:szCs w:val="16"/>
              </w:rPr>
            </w:pPr>
          </w:p>
        </w:tc>
        <w:tc>
          <w:tcPr>
            <w:tcW w:w="1033" w:type="dxa"/>
          </w:tcPr>
          <w:p w14:paraId="75781638" w14:textId="77777777" w:rsidR="006E25AD" w:rsidRPr="00863FB0" w:rsidRDefault="006E25AD" w:rsidP="006E25AD">
            <w:pPr>
              <w:pStyle w:val="Tabletext0"/>
              <w:rPr>
                <w:szCs w:val="16"/>
              </w:rPr>
            </w:pPr>
          </w:p>
        </w:tc>
        <w:tc>
          <w:tcPr>
            <w:tcW w:w="404" w:type="dxa"/>
          </w:tcPr>
          <w:p w14:paraId="1AF955C6" w14:textId="77777777" w:rsidR="006E25AD" w:rsidRPr="00863FB0" w:rsidRDefault="006E25AD" w:rsidP="006E25AD">
            <w:pPr>
              <w:pStyle w:val="Tabletext0"/>
              <w:rPr>
                <w:szCs w:val="16"/>
              </w:rPr>
            </w:pPr>
          </w:p>
        </w:tc>
        <w:tc>
          <w:tcPr>
            <w:tcW w:w="1436" w:type="dxa"/>
          </w:tcPr>
          <w:p w14:paraId="6A5C5815" w14:textId="77777777" w:rsidR="006E25AD" w:rsidRPr="00863FB0" w:rsidRDefault="006E25AD" w:rsidP="006E25AD">
            <w:pPr>
              <w:pStyle w:val="Tabletext0"/>
              <w:rPr>
                <w:szCs w:val="16"/>
              </w:rPr>
            </w:pPr>
            <w:r w:rsidRPr="00863FB0">
              <w:rPr>
                <w:szCs w:val="16"/>
              </w:rPr>
              <w:t>Hyrimoz</w:t>
            </w:r>
          </w:p>
        </w:tc>
        <w:tc>
          <w:tcPr>
            <w:tcW w:w="398" w:type="dxa"/>
          </w:tcPr>
          <w:p w14:paraId="73ABFE95" w14:textId="77777777" w:rsidR="006E25AD" w:rsidRPr="00863FB0" w:rsidRDefault="006E25AD" w:rsidP="006E25AD">
            <w:pPr>
              <w:pStyle w:val="Tabletext0"/>
              <w:rPr>
                <w:szCs w:val="16"/>
              </w:rPr>
            </w:pPr>
            <w:r w:rsidRPr="00863FB0">
              <w:rPr>
                <w:szCs w:val="16"/>
              </w:rPr>
              <w:t>SZ</w:t>
            </w:r>
          </w:p>
        </w:tc>
        <w:tc>
          <w:tcPr>
            <w:tcW w:w="920" w:type="dxa"/>
          </w:tcPr>
          <w:p w14:paraId="28529BFB" w14:textId="77777777" w:rsidR="006E25AD" w:rsidRPr="00863FB0" w:rsidRDefault="006E25AD" w:rsidP="006E25AD">
            <w:pPr>
              <w:pStyle w:val="Tabletext0"/>
              <w:rPr>
                <w:szCs w:val="16"/>
              </w:rPr>
            </w:pPr>
            <w:r w:rsidRPr="00863FB0">
              <w:rPr>
                <w:szCs w:val="16"/>
              </w:rPr>
              <w:t>MP</w:t>
            </w:r>
          </w:p>
        </w:tc>
        <w:tc>
          <w:tcPr>
            <w:tcW w:w="1277" w:type="dxa"/>
          </w:tcPr>
          <w:p w14:paraId="0436BDC9" w14:textId="77777777" w:rsidR="006E25AD" w:rsidRPr="00863FB0" w:rsidRDefault="006E25AD" w:rsidP="006E25AD">
            <w:pPr>
              <w:pStyle w:val="Tabletext0"/>
              <w:rPr>
                <w:szCs w:val="16"/>
              </w:rPr>
            </w:pPr>
            <w:r w:rsidRPr="00863FB0">
              <w:rPr>
                <w:szCs w:val="16"/>
              </w:rPr>
              <w:t>See Note 3</w:t>
            </w:r>
          </w:p>
        </w:tc>
        <w:tc>
          <w:tcPr>
            <w:tcW w:w="1277" w:type="dxa"/>
          </w:tcPr>
          <w:p w14:paraId="431B7414" w14:textId="77777777" w:rsidR="006E25AD" w:rsidRPr="00863FB0" w:rsidRDefault="006E25AD" w:rsidP="006E25AD">
            <w:pPr>
              <w:pStyle w:val="Tabletext0"/>
              <w:rPr>
                <w:szCs w:val="16"/>
              </w:rPr>
            </w:pPr>
            <w:r w:rsidRPr="00863FB0">
              <w:rPr>
                <w:szCs w:val="16"/>
              </w:rPr>
              <w:t>See Note 3</w:t>
            </w:r>
          </w:p>
        </w:tc>
        <w:tc>
          <w:tcPr>
            <w:tcW w:w="751" w:type="dxa"/>
          </w:tcPr>
          <w:p w14:paraId="0F40F59D" w14:textId="77777777" w:rsidR="006E25AD" w:rsidRPr="00863FB0" w:rsidRDefault="006E25AD" w:rsidP="006E25AD">
            <w:pPr>
              <w:pStyle w:val="Tabletext0"/>
              <w:rPr>
                <w:szCs w:val="16"/>
              </w:rPr>
            </w:pPr>
            <w:r w:rsidRPr="00863FB0">
              <w:rPr>
                <w:szCs w:val="16"/>
              </w:rPr>
              <w:t>See Note 3</w:t>
            </w:r>
          </w:p>
        </w:tc>
        <w:tc>
          <w:tcPr>
            <w:tcW w:w="751" w:type="dxa"/>
          </w:tcPr>
          <w:p w14:paraId="4A1B536A" w14:textId="77777777" w:rsidR="006E25AD" w:rsidRPr="00863FB0" w:rsidRDefault="006E25AD" w:rsidP="006E25AD">
            <w:pPr>
              <w:pStyle w:val="Tabletext0"/>
              <w:rPr>
                <w:szCs w:val="16"/>
              </w:rPr>
            </w:pPr>
            <w:r w:rsidRPr="00863FB0">
              <w:rPr>
                <w:szCs w:val="16"/>
              </w:rPr>
              <w:t>See Note 3</w:t>
            </w:r>
          </w:p>
        </w:tc>
        <w:tc>
          <w:tcPr>
            <w:tcW w:w="512" w:type="dxa"/>
          </w:tcPr>
          <w:p w14:paraId="155BD902" w14:textId="77777777" w:rsidR="006E25AD" w:rsidRPr="00863FB0" w:rsidRDefault="006E25AD" w:rsidP="006E25AD">
            <w:pPr>
              <w:pStyle w:val="Tabletext0"/>
              <w:rPr>
                <w:szCs w:val="16"/>
              </w:rPr>
            </w:pPr>
            <w:r w:rsidRPr="00863FB0">
              <w:rPr>
                <w:szCs w:val="16"/>
              </w:rPr>
              <w:t>2</w:t>
            </w:r>
          </w:p>
        </w:tc>
        <w:tc>
          <w:tcPr>
            <w:tcW w:w="495" w:type="dxa"/>
          </w:tcPr>
          <w:p w14:paraId="7FA0F0D9" w14:textId="77777777" w:rsidR="006E25AD" w:rsidRPr="00863FB0" w:rsidRDefault="006E25AD" w:rsidP="006E25AD">
            <w:pPr>
              <w:pStyle w:val="Tabletext0"/>
              <w:rPr>
                <w:szCs w:val="16"/>
              </w:rPr>
            </w:pPr>
          </w:p>
        </w:tc>
        <w:tc>
          <w:tcPr>
            <w:tcW w:w="886" w:type="dxa"/>
          </w:tcPr>
          <w:p w14:paraId="5C44ADD7" w14:textId="77777777" w:rsidR="006E25AD" w:rsidRPr="00863FB0" w:rsidRDefault="006E25AD" w:rsidP="006E25AD">
            <w:pPr>
              <w:pStyle w:val="Tabletext0"/>
              <w:rPr>
                <w:szCs w:val="16"/>
              </w:rPr>
            </w:pPr>
            <w:r w:rsidRPr="00863FB0">
              <w:rPr>
                <w:szCs w:val="16"/>
              </w:rPr>
              <w:t>C(100)</w:t>
            </w:r>
          </w:p>
        </w:tc>
      </w:tr>
      <w:tr w:rsidR="002E0CE8" w:rsidRPr="00863FB0" w14:paraId="301EA0B0" w14:textId="77777777" w:rsidTr="002E0CE8">
        <w:trPr>
          <w:cantSplit w:val="0"/>
          <w:tblCellSpacing w:w="22" w:type="dxa"/>
          <w:jc w:val="left"/>
        </w:trPr>
        <w:tc>
          <w:tcPr>
            <w:tcW w:w="1901" w:type="dxa"/>
          </w:tcPr>
          <w:p w14:paraId="65C0804E" w14:textId="77777777" w:rsidR="006E25AD" w:rsidRPr="00863FB0" w:rsidRDefault="006E25AD" w:rsidP="006E25AD">
            <w:pPr>
              <w:pStyle w:val="Tabletext0"/>
              <w:rPr>
                <w:szCs w:val="16"/>
              </w:rPr>
            </w:pPr>
          </w:p>
        </w:tc>
        <w:tc>
          <w:tcPr>
            <w:tcW w:w="2348" w:type="dxa"/>
          </w:tcPr>
          <w:p w14:paraId="25072334" w14:textId="77777777" w:rsidR="006E25AD" w:rsidRPr="00863FB0" w:rsidRDefault="006E25AD" w:rsidP="006E25AD">
            <w:pPr>
              <w:pStyle w:val="Tabletext0"/>
              <w:rPr>
                <w:szCs w:val="16"/>
              </w:rPr>
            </w:pPr>
          </w:p>
        </w:tc>
        <w:tc>
          <w:tcPr>
            <w:tcW w:w="1033" w:type="dxa"/>
          </w:tcPr>
          <w:p w14:paraId="1DDE46D4" w14:textId="77777777" w:rsidR="006E25AD" w:rsidRPr="00863FB0" w:rsidRDefault="006E25AD" w:rsidP="006E25AD">
            <w:pPr>
              <w:pStyle w:val="Tabletext0"/>
              <w:rPr>
                <w:szCs w:val="16"/>
              </w:rPr>
            </w:pPr>
          </w:p>
        </w:tc>
        <w:tc>
          <w:tcPr>
            <w:tcW w:w="404" w:type="dxa"/>
          </w:tcPr>
          <w:p w14:paraId="734FEAAF" w14:textId="77777777" w:rsidR="006E25AD" w:rsidRPr="00863FB0" w:rsidRDefault="006E25AD" w:rsidP="006E25AD">
            <w:pPr>
              <w:pStyle w:val="Tabletext0"/>
              <w:rPr>
                <w:szCs w:val="16"/>
              </w:rPr>
            </w:pPr>
          </w:p>
        </w:tc>
        <w:tc>
          <w:tcPr>
            <w:tcW w:w="1436" w:type="dxa"/>
          </w:tcPr>
          <w:p w14:paraId="5BEB3A34" w14:textId="77777777" w:rsidR="006E25AD" w:rsidRPr="00863FB0" w:rsidRDefault="006E25AD" w:rsidP="006E25AD">
            <w:pPr>
              <w:pStyle w:val="Tabletext0"/>
              <w:rPr>
                <w:szCs w:val="16"/>
              </w:rPr>
            </w:pPr>
            <w:r w:rsidRPr="00863FB0">
              <w:rPr>
                <w:szCs w:val="16"/>
              </w:rPr>
              <w:t>Idacio</w:t>
            </w:r>
          </w:p>
        </w:tc>
        <w:tc>
          <w:tcPr>
            <w:tcW w:w="398" w:type="dxa"/>
          </w:tcPr>
          <w:p w14:paraId="6A24B5D4" w14:textId="77777777" w:rsidR="006E25AD" w:rsidRPr="00863FB0" w:rsidRDefault="006E25AD" w:rsidP="006E25AD">
            <w:pPr>
              <w:pStyle w:val="Tabletext0"/>
              <w:rPr>
                <w:szCs w:val="16"/>
              </w:rPr>
            </w:pPr>
            <w:r w:rsidRPr="00863FB0">
              <w:rPr>
                <w:szCs w:val="16"/>
              </w:rPr>
              <w:t>PK</w:t>
            </w:r>
          </w:p>
        </w:tc>
        <w:tc>
          <w:tcPr>
            <w:tcW w:w="920" w:type="dxa"/>
          </w:tcPr>
          <w:p w14:paraId="1D607729" w14:textId="77777777" w:rsidR="006E25AD" w:rsidRPr="00863FB0" w:rsidRDefault="006E25AD" w:rsidP="006E25AD">
            <w:pPr>
              <w:pStyle w:val="Tabletext0"/>
              <w:rPr>
                <w:szCs w:val="16"/>
              </w:rPr>
            </w:pPr>
            <w:r w:rsidRPr="00863FB0">
              <w:rPr>
                <w:szCs w:val="16"/>
              </w:rPr>
              <w:t>MP</w:t>
            </w:r>
          </w:p>
        </w:tc>
        <w:tc>
          <w:tcPr>
            <w:tcW w:w="1277" w:type="dxa"/>
          </w:tcPr>
          <w:p w14:paraId="18C81E03" w14:textId="77777777" w:rsidR="006E25AD" w:rsidRPr="00863FB0" w:rsidRDefault="006E25AD" w:rsidP="006E25AD">
            <w:pPr>
              <w:pStyle w:val="Tabletext0"/>
              <w:rPr>
                <w:szCs w:val="16"/>
              </w:rPr>
            </w:pPr>
            <w:r w:rsidRPr="00863FB0">
              <w:rPr>
                <w:szCs w:val="16"/>
              </w:rPr>
              <w:t>See Note 3</w:t>
            </w:r>
          </w:p>
        </w:tc>
        <w:tc>
          <w:tcPr>
            <w:tcW w:w="1277" w:type="dxa"/>
          </w:tcPr>
          <w:p w14:paraId="503422D2" w14:textId="77777777" w:rsidR="006E25AD" w:rsidRPr="00863FB0" w:rsidRDefault="006E25AD" w:rsidP="006E25AD">
            <w:pPr>
              <w:pStyle w:val="Tabletext0"/>
              <w:rPr>
                <w:szCs w:val="16"/>
              </w:rPr>
            </w:pPr>
            <w:r w:rsidRPr="00863FB0">
              <w:rPr>
                <w:szCs w:val="16"/>
              </w:rPr>
              <w:t>See Note 3</w:t>
            </w:r>
          </w:p>
        </w:tc>
        <w:tc>
          <w:tcPr>
            <w:tcW w:w="751" w:type="dxa"/>
          </w:tcPr>
          <w:p w14:paraId="7B28A1EF" w14:textId="77777777" w:rsidR="006E25AD" w:rsidRPr="00863FB0" w:rsidRDefault="006E25AD" w:rsidP="006E25AD">
            <w:pPr>
              <w:pStyle w:val="Tabletext0"/>
              <w:rPr>
                <w:szCs w:val="16"/>
              </w:rPr>
            </w:pPr>
            <w:r w:rsidRPr="00863FB0">
              <w:rPr>
                <w:szCs w:val="16"/>
              </w:rPr>
              <w:t>See Note 3</w:t>
            </w:r>
          </w:p>
        </w:tc>
        <w:tc>
          <w:tcPr>
            <w:tcW w:w="751" w:type="dxa"/>
          </w:tcPr>
          <w:p w14:paraId="60D9513F" w14:textId="77777777" w:rsidR="006E25AD" w:rsidRPr="00863FB0" w:rsidRDefault="006E25AD" w:rsidP="006E25AD">
            <w:pPr>
              <w:pStyle w:val="Tabletext0"/>
              <w:rPr>
                <w:szCs w:val="16"/>
              </w:rPr>
            </w:pPr>
            <w:r w:rsidRPr="00863FB0">
              <w:rPr>
                <w:szCs w:val="16"/>
              </w:rPr>
              <w:t>See Note 3</w:t>
            </w:r>
          </w:p>
        </w:tc>
        <w:tc>
          <w:tcPr>
            <w:tcW w:w="512" w:type="dxa"/>
          </w:tcPr>
          <w:p w14:paraId="0C0ECECF" w14:textId="77777777" w:rsidR="006E25AD" w:rsidRPr="00863FB0" w:rsidRDefault="006E25AD" w:rsidP="006E25AD">
            <w:pPr>
              <w:pStyle w:val="Tabletext0"/>
              <w:rPr>
                <w:szCs w:val="16"/>
              </w:rPr>
            </w:pPr>
            <w:r w:rsidRPr="00863FB0">
              <w:rPr>
                <w:szCs w:val="16"/>
              </w:rPr>
              <w:t>2</w:t>
            </w:r>
          </w:p>
        </w:tc>
        <w:tc>
          <w:tcPr>
            <w:tcW w:w="495" w:type="dxa"/>
          </w:tcPr>
          <w:p w14:paraId="2F208469" w14:textId="77777777" w:rsidR="006E25AD" w:rsidRPr="00863FB0" w:rsidRDefault="006E25AD" w:rsidP="006E25AD">
            <w:pPr>
              <w:pStyle w:val="Tabletext0"/>
              <w:rPr>
                <w:szCs w:val="16"/>
              </w:rPr>
            </w:pPr>
          </w:p>
        </w:tc>
        <w:tc>
          <w:tcPr>
            <w:tcW w:w="886" w:type="dxa"/>
          </w:tcPr>
          <w:p w14:paraId="0D84863E" w14:textId="77777777" w:rsidR="006E25AD" w:rsidRPr="00863FB0" w:rsidRDefault="006E25AD" w:rsidP="006E25AD">
            <w:pPr>
              <w:pStyle w:val="Tabletext0"/>
              <w:rPr>
                <w:szCs w:val="16"/>
              </w:rPr>
            </w:pPr>
            <w:r w:rsidRPr="00863FB0">
              <w:rPr>
                <w:szCs w:val="16"/>
              </w:rPr>
              <w:t>C(100)</w:t>
            </w:r>
          </w:p>
        </w:tc>
      </w:tr>
      <w:tr w:rsidR="002E0CE8" w:rsidRPr="00863FB0" w14:paraId="4CD8C165" w14:textId="77777777" w:rsidTr="002E0CE8">
        <w:trPr>
          <w:cantSplit w:val="0"/>
          <w:tblCellSpacing w:w="22" w:type="dxa"/>
          <w:jc w:val="left"/>
        </w:trPr>
        <w:tc>
          <w:tcPr>
            <w:tcW w:w="1901" w:type="dxa"/>
          </w:tcPr>
          <w:p w14:paraId="22074134" w14:textId="77777777" w:rsidR="006E25AD" w:rsidRPr="00863FB0" w:rsidRDefault="006E25AD" w:rsidP="006E25AD">
            <w:pPr>
              <w:pStyle w:val="Tabletext0"/>
              <w:rPr>
                <w:szCs w:val="16"/>
              </w:rPr>
            </w:pPr>
          </w:p>
        </w:tc>
        <w:tc>
          <w:tcPr>
            <w:tcW w:w="2348" w:type="dxa"/>
          </w:tcPr>
          <w:p w14:paraId="0B5D2363" w14:textId="77777777" w:rsidR="006E25AD" w:rsidRPr="00863FB0" w:rsidRDefault="006E25AD" w:rsidP="006E25AD">
            <w:pPr>
              <w:pStyle w:val="Tabletext0"/>
              <w:rPr>
                <w:szCs w:val="16"/>
              </w:rPr>
            </w:pPr>
          </w:p>
        </w:tc>
        <w:tc>
          <w:tcPr>
            <w:tcW w:w="1033" w:type="dxa"/>
          </w:tcPr>
          <w:p w14:paraId="0F2348FC" w14:textId="77777777" w:rsidR="006E25AD" w:rsidRPr="00863FB0" w:rsidRDefault="006E25AD" w:rsidP="006E25AD">
            <w:pPr>
              <w:pStyle w:val="Tabletext0"/>
              <w:rPr>
                <w:szCs w:val="16"/>
              </w:rPr>
            </w:pPr>
          </w:p>
        </w:tc>
        <w:tc>
          <w:tcPr>
            <w:tcW w:w="404" w:type="dxa"/>
          </w:tcPr>
          <w:p w14:paraId="57B3B1FA" w14:textId="77777777" w:rsidR="006E25AD" w:rsidRPr="00863FB0" w:rsidRDefault="006E25AD" w:rsidP="006E25AD">
            <w:pPr>
              <w:pStyle w:val="Tabletext0"/>
              <w:rPr>
                <w:szCs w:val="16"/>
              </w:rPr>
            </w:pPr>
          </w:p>
        </w:tc>
        <w:tc>
          <w:tcPr>
            <w:tcW w:w="1436" w:type="dxa"/>
          </w:tcPr>
          <w:p w14:paraId="23BFBA22" w14:textId="77777777" w:rsidR="006E25AD" w:rsidRPr="00863FB0" w:rsidRDefault="006E25AD" w:rsidP="006E25AD">
            <w:pPr>
              <w:pStyle w:val="Tabletext0"/>
              <w:rPr>
                <w:szCs w:val="16"/>
              </w:rPr>
            </w:pPr>
            <w:r w:rsidRPr="00863FB0">
              <w:rPr>
                <w:szCs w:val="16"/>
              </w:rPr>
              <w:t>Amgevita</w:t>
            </w:r>
          </w:p>
        </w:tc>
        <w:tc>
          <w:tcPr>
            <w:tcW w:w="398" w:type="dxa"/>
          </w:tcPr>
          <w:p w14:paraId="0D547CED" w14:textId="77777777" w:rsidR="006E25AD" w:rsidRPr="00863FB0" w:rsidRDefault="006E25AD" w:rsidP="006E25AD">
            <w:pPr>
              <w:pStyle w:val="Tabletext0"/>
              <w:rPr>
                <w:szCs w:val="16"/>
              </w:rPr>
            </w:pPr>
            <w:r w:rsidRPr="00863FB0">
              <w:rPr>
                <w:szCs w:val="16"/>
              </w:rPr>
              <w:t>AN</w:t>
            </w:r>
          </w:p>
        </w:tc>
        <w:tc>
          <w:tcPr>
            <w:tcW w:w="920" w:type="dxa"/>
          </w:tcPr>
          <w:p w14:paraId="7D494A04" w14:textId="77777777" w:rsidR="006E25AD" w:rsidRPr="00863FB0" w:rsidRDefault="006E25AD" w:rsidP="006E25AD">
            <w:pPr>
              <w:pStyle w:val="Tabletext0"/>
              <w:rPr>
                <w:szCs w:val="16"/>
              </w:rPr>
            </w:pPr>
            <w:r w:rsidRPr="00863FB0">
              <w:rPr>
                <w:szCs w:val="16"/>
              </w:rPr>
              <w:t>MP</w:t>
            </w:r>
          </w:p>
        </w:tc>
        <w:tc>
          <w:tcPr>
            <w:tcW w:w="1277" w:type="dxa"/>
          </w:tcPr>
          <w:p w14:paraId="7FA964F3"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w:t>
            </w:r>
            <w:r w:rsidRPr="00863FB0">
              <w:rPr>
                <w:szCs w:val="16"/>
              </w:rPr>
              <w:lastRenderedPageBreak/>
              <w:t>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2092B4E4" w14:textId="77777777" w:rsidR="006E25AD" w:rsidRPr="00863FB0" w:rsidRDefault="006E25AD" w:rsidP="006E25AD">
            <w:pPr>
              <w:pStyle w:val="Tabletext0"/>
              <w:rPr>
                <w:szCs w:val="16"/>
              </w:rPr>
            </w:pPr>
            <w:r w:rsidRPr="00863FB0">
              <w:rPr>
                <w:szCs w:val="16"/>
              </w:rPr>
              <w:lastRenderedPageBreak/>
              <w:t>P9798</w:t>
            </w:r>
          </w:p>
        </w:tc>
        <w:tc>
          <w:tcPr>
            <w:tcW w:w="751" w:type="dxa"/>
          </w:tcPr>
          <w:p w14:paraId="373256FC" w14:textId="77777777" w:rsidR="006E25AD" w:rsidRPr="00863FB0" w:rsidRDefault="006E25AD" w:rsidP="006E25AD">
            <w:pPr>
              <w:pStyle w:val="Tabletext0"/>
              <w:rPr>
                <w:szCs w:val="16"/>
              </w:rPr>
            </w:pPr>
            <w:r w:rsidRPr="00863FB0">
              <w:rPr>
                <w:szCs w:val="16"/>
              </w:rPr>
              <w:t>2</w:t>
            </w:r>
          </w:p>
        </w:tc>
        <w:tc>
          <w:tcPr>
            <w:tcW w:w="751" w:type="dxa"/>
          </w:tcPr>
          <w:p w14:paraId="213FD851" w14:textId="77777777" w:rsidR="006E25AD" w:rsidRPr="00863FB0" w:rsidRDefault="006E25AD" w:rsidP="006E25AD">
            <w:pPr>
              <w:pStyle w:val="Tabletext0"/>
              <w:rPr>
                <w:szCs w:val="16"/>
              </w:rPr>
            </w:pPr>
            <w:r w:rsidRPr="00863FB0">
              <w:rPr>
                <w:szCs w:val="16"/>
              </w:rPr>
              <w:t>0</w:t>
            </w:r>
          </w:p>
        </w:tc>
        <w:tc>
          <w:tcPr>
            <w:tcW w:w="512" w:type="dxa"/>
          </w:tcPr>
          <w:p w14:paraId="295A5BF1" w14:textId="77777777" w:rsidR="006E25AD" w:rsidRPr="00863FB0" w:rsidRDefault="006E25AD" w:rsidP="006E25AD">
            <w:pPr>
              <w:pStyle w:val="Tabletext0"/>
              <w:rPr>
                <w:szCs w:val="16"/>
              </w:rPr>
            </w:pPr>
            <w:r w:rsidRPr="00863FB0">
              <w:rPr>
                <w:szCs w:val="16"/>
              </w:rPr>
              <w:t>2</w:t>
            </w:r>
          </w:p>
        </w:tc>
        <w:tc>
          <w:tcPr>
            <w:tcW w:w="495" w:type="dxa"/>
          </w:tcPr>
          <w:p w14:paraId="0A85EF17" w14:textId="77777777" w:rsidR="006E25AD" w:rsidRPr="00863FB0" w:rsidRDefault="006E25AD" w:rsidP="006E25AD">
            <w:pPr>
              <w:pStyle w:val="Tabletext0"/>
              <w:rPr>
                <w:szCs w:val="16"/>
              </w:rPr>
            </w:pPr>
          </w:p>
        </w:tc>
        <w:tc>
          <w:tcPr>
            <w:tcW w:w="886" w:type="dxa"/>
          </w:tcPr>
          <w:p w14:paraId="4F320438" w14:textId="77777777" w:rsidR="006E25AD" w:rsidRPr="00863FB0" w:rsidRDefault="006E25AD" w:rsidP="006E25AD">
            <w:pPr>
              <w:pStyle w:val="Tabletext0"/>
              <w:rPr>
                <w:szCs w:val="16"/>
              </w:rPr>
            </w:pPr>
          </w:p>
        </w:tc>
      </w:tr>
      <w:tr w:rsidR="002E0CE8" w:rsidRPr="00863FB0" w14:paraId="115B543C" w14:textId="77777777" w:rsidTr="002E0CE8">
        <w:trPr>
          <w:cantSplit w:val="0"/>
          <w:tblCellSpacing w:w="22" w:type="dxa"/>
          <w:jc w:val="left"/>
        </w:trPr>
        <w:tc>
          <w:tcPr>
            <w:tcW w:w="1901" w:type="dxa"/>
          </w:tcPr>
          <w:p w14:paraId="32800C7E" w14:textId="77777777" w:rsidR="006E25AD" w:rsidRPr="00863FB0" w:rsidRDefault="006E25AD" w:rsidP="006E25AD">
            <w:pPr>
              <w:pStyle w:val="Tabletext0"/>
              <w:rPr>
                <w:szCs w:val="16"/>
              </w:rPr>
            </w:pPr>
          </w:p>
        </w:tc>
        <w:tc>
          <w:tcPr>
            <w:tcW w:w="2348" w:type="dxa"/>
          </w:tcPr>
          <w:p w14:paraId="756C1E94" w14:textId="77777777" w:rsidR="006E25AD" w:rsidRPr="00863FB0" w:rsidRDefault="006E25AD" w:rsidP="006E25AD">
            <w:pPr>
              <w:pStyle w:val="Tabletext0"/>
              <w:rPr>
                <w:szCs w:val="16"/>
              </w:rPr>
            </w:pPr>
          </w:p>
        </w:tc>
        <w:tc>
          <w:tcPr>
            <w:tcW w:w="1033" w:type="dxa"/>
          </w:tcPr>
          <w:p w14:paraId="4FDE07AE" w14:textId="77777777" w:rsidR="006E25AD" w:rsidRPr="00863FB0" w:rsidRDefault="006E25AD" w:rsidP="006E25AD">
            <w:pPr>
              <w:pStyle w:val="Tabletext0"/>
              <w:rPr>
                <w:szCs w:val="16"/>
              </w:rPr>
            </w:pPr>
          </w:p>
        </w:tc>
        <w:tc>
          <w:tcPr>
            <w:tcW w:w="404" w:type="dxa"/>
          </w:tcPr>
          <w:p w14:paraId="13D9780E" w14:textId="77777777" w:rsidR="006E25AD" w:rsidRPr="00863FB0" w:rsidRDefault="006E25AD" w:rsidP="006E25AD">
            <w:pPr>
              <w:pStyle w:val="Tabletext0"/>
              <w:rPr>
                <w:szCs w:val="16"/>
              </w:rPr>
            </w:pPr>
          </w:p>
        </w:tc>
        <w:tc>
          <w:tcPr>
            <w:tcW w:w="1436" w:type="dxa"/>
          </w:tcPr>
          <w:p w14:paraId="18DF5C66" w14:textId="77777777" w:rsidR="006E25AD" w:rsidRPr="00863FB0" w:rsidRDefault="006E25AD" w:rsidP="006E25AD">
            <w:pPr>
              <w:pStyle w:val="Tabletext0"/>
              <w:rPr>
                <w:szCs w:val="16"/>
              </w:rPr>
            </w:pPr>
          </w:p>
        </w:tc>
        <w:tc>
          <w:tcPr>
            <w:tcW w:w="398" w:type="dxa"/>
          </w:tcPr>
          <w:p w14:paraId="4BE86815" w14:textId="77777777" w:rsidR="006E25AD" w:rsidRPr="00863FB0" w:rsidRDefault="006E25AD" w:rsidP="006E25AD">
            <w:pPr>
              <w:pStyle w:val="Tabletext0"/>
              <w:rPr>
                <w:szCs w:val="16"/>
              </w:rPr>
            </w:pPr>
          </w:p>
        </w:tc>
        <w:tc>
          <w:tcPr>
            <w:tcW w:w="920" w:type="dxa"/>
          </w:tcPr>
          <w:p w14:paraId="2DEDBBDB" w14:textId="77777777" w:rsidR="006E25AD" w:rsidRPr="00863FB0" w:rsidRDefault="006E25AD" w:rsidP="006E25AD">
            <w:pPr>
              <w:pStyle w:val="Tabletext0"/>
              <w:rPr>
                <w:szCs w:val="16"/>
              </w:rPr>
            </w:pPr>
            <w:r w:rsidRPr="00863FB0">
              <w:rPr>
                <w:szCs w:val="16"/>
              </w:rPr>
              <w:t>MP</w:t>
            </w:r>
          </w:p>
        </w:tc>
        <w:tc>
          <w:tcPr>
            <w:tcW w:w="1277" w:type="dxa"/>
          </w:tcPr>
          <w:p w14:paraId="144C8C50"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w:t>
            </w:r>
            <w:r w:rsidRPr="00863FB0">
              <w:rPr>
                <w:szCs w:val="16"/>
              </w:rPr>
              <w:lastRenderedPageBreak/>
              <w:t>C11542 C11544 C11545 C11547 C11548 C11550 C11551 C11552 C11555 C11560 C11569 C11571 C11572 C11574 C11576 C11577 C11579 C11587 C11591 C11593 C11594 C11602 C11603 C11604 C11605 C11606 C11609 C11618 C11631 C11634 C11635</w:t>
            </w:r>
          </w:p>
        </w:tc>
        <w:tc>
          <w:tcPr>
            <w:tcW w:w="1277" w:type="dxa"/>
          </w:tcPr>
          <w:p w14:paraId="57AFA50A"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085B5185" w14:textId="77777777" w:rsidR="006E25AD" w:rsidRPr="00863FB0" w:rsidRDefault="006E25AD" w:rsidP="006E25AD">
            <w:pPr>
              <w:pStyle w:val="Tabletext0"/>
              <w:rPr>
                <w:szCs w:val="16"/>
              </w:rPr>
            </w:pPr>
            <w:r w:rsidRPr="00863FB0">
              <w:rPr>
                <w:szCs w:val="16"/>
              </w:rPr>
              <w:t>2</w:t>
            </w:r>
          </w:p>
        </w:tc>
        <w:tc>
          <w:tcPr>
            <w:tcW w:w="751" w:type="dxa"/>
          </w:tcPr>
          <w:p w14:paraId="32530979" w14:textId="77777777" w:rsidR="006E25AD" w:rsidRPr="00863FB0" w:rsidRDefault="006E25AD" w:rsidP="006E25AD">
            <w:pPr>
              <w:pStyle w:val="Tabletext0"/>
              <w:rPr>
                <w:szCs w:val="16"/>
              </w:rPr>
            </w:pPr>
            <w:r w:rsidRPr="00863FB0">
              <w:rPr>
                <w:szCs w:val="16"/>
              </w:rPr>
              <w:t>2</w:t>
            </w:r>
          </w:p>
        </w:tc>
        <w:tc>
          <w:tcPr>
            <w:tcW w:w="512" w:type="dxa"/>
          </w:tcPr>
          <w:p w14:paraId="369F3C9A" w14:textId="77777777" w:rsidR="006E25AD" w:rsidRPr="00863FB0" w:rsidRDefault="006E25AD" w:rsidP="006E25AD">
            <w:pPr>
              <w:pStyle w:val="Tabletext0"/>
              <w:rPr>
                <w:szCs w:val="16"/>
              </w:rPr>
            </w:pPr>
            <w:r w:rsidRPr="00863FB0">
              <w:rPr>
                <w:szCs w:val="16"/>
              </w:rPr>
              <w:t>2</w:t>
            </w:r>
          </w:p>
        </w:tc>
        <w:tc>
          <w:tcPr>
            <w:tcW w:w="495" w:type="dxa"/>
          </w:tcPr>
          <w:p w14:paraId="15E4AB07" w14:textId="77777777" w:rsidR="006E25AD" w:rsidRPr="00863FB0" w:rsidRDefault="006E25AD" w:rsidP="006E25AD">
            <w:pPr>
              <w:pStyle w:val="Tabletext0"/>
              <w:rPr>
                <w:szCs w:val="16"/>
              </w:rPr>
            </w:pPr>
          </w:p>
        </w:tc>
        <w:tc>
          <w:tcPr>
            <w:tcW w:w="886" w:type="dxa"/>
          </w:tcPr>
          <w:p w14:paraId="0081DF2C" w14:textId="77777777" w:rsidR="006E25AD" w:rsidRPr="00863FB0" w:rsidRDefault="006E25AD" w:rsidP="006E25AD">
            <w:pPr>
              <w:pStyle w:val="Tabletext0"/>
              <w:rPr>
                <w:szCs w:val="16"/>
              </w:rPr>
            </w:pPr>
          </w:p>
        </w:tc>
      </w:tr>
      <w:tr w:rsidR="002E0CE8" w:rsidRPr="00863FB0" w14:paraId="5EAB4F5B" w14:textId="77777777" w:rsidTr="002E0CE8">
        <w:trPr>
          <w:cantSplit w:val="0"/>
          <w:tblCellSpacing w:w="22" w:type="dxa"/>
          <w:jc w:val="left"/>
        </w:trPr>
        <w:tc>
          <w:tcPr>
            <w:tcW w:w="1901" w:type="dxa"/>
          </w:tcPr>
          <w:p w14:paraId="77BB2C94" w14:textId="77777777" w:rsidR="006E25AD" w:rsidRPr="00863FB0" w:rsidRDefault="006E25AD" w:rsidP="006E25AD">
            <w:pPr>
              <w:pStyle w:val="Tabletext0"/>
              <w:rPr>
                <w:szCs w:val="16"/>
              </w:rPr>
            </w:pPr>
          </w:p>
        </w:tc>
        <w:tc>
          <w:tcPr>
            <w:tcW w:w="2348" w:type="dxa"/>
          </w:tcPr>
          <w:p w14:paraId="62AA2A9A" w14:textId="77777777" w:rsidR="006E25AD" w:rsidRPr="00863FB0" w:rsidRDefault="006E25AD" w:rsidP="006E25AD">
            <w:pPr>
              <w:pStyle w:val="Tabletext0"/>
              <w:rPr>
                <w:szCs w:val="16"/>
              </w:rPr>
            </w:pPr>
          </w:p>
        </w:tc>
        <w:tc>
          <w:tcPr>
            <w:tcW w:w="1033" w:type="dxa"/>
          </w:tcPr>
          <w:p w14:paraId="35314FB4" w14:textId="77777777" w:rsidR="006E25AD" w:rsidRPr="00863FB0" w:rsidRDefault="006E25AD" w:rsidP="006E25AD">
            <w:pPr>
              <w:pStyle w:val="Tabletext0"/>
              <w:rPr>
                <w:szCs w:val="16"/>
              </w:rPr>
            </w:pPr>
          </w:p>
        </w:tc>
        <w:tc>
          <w:tcPr>
            <w:tcW w:w="404" w:type="dxa"/>
          </w:tcPr>
          <w:p w14:paraId="3FCB8C99" w14:textId="77777777" w:rsidR="006E25AD" w:rsidRPr="00863FB0" w:rsidRDefault="006E25AD" w:rsidP="006E25AD">
            <w:pPr>
              <w:pStyle w:val="Tabletext0"/>
              <w:rPr>
                <w:szCs w:val="16"/>
              </w:rPr>
            </w:pPr>
          </w:p>
        </w:tc>
        <w:tc>
          <w:tcPr>
            <w:tcW w:w="1436" w:type="dxa"/>
          </w:tcPr>
          <w:p w14:paraId="7EDDAC1C" w14:textId="77777777" w:rsidR="006E25AD" w:rsidRPr="00863FB0" w:rsidRDefault="006E25AD" w:rsidP="006E25AD">
            <w:pPr>
              <w:pStyle w:val="Tabletext0"/>
              <w:rPr>
                <w:szCs w:val="16"/>
              </w:rPr>
            </w:pPr>
          </w:p>
        </w:tc>
        <w:tc>
          <w:tcPr>
            <w:tcW w:w="398" w:type="dxa"/>
          </w:tcPr>
          <w:p w14:paraId="1920A8E8" w14:textId="77777777" w:rsidR="006E25AD" w:rsidRPr="00863FB0" w:rsidRDefault="006E25AD" w:rsidP="006E25AD">
            <w:pPr>
              <w:pStyle w:val="Tabletext0"/>
              <w:rPr>
                <w:szCs w:val="16"/>
              </w:rPr>
            </w:pPr>
          </w:p>
        </w:tc>
        <w:tc>
          <w:tcPr>
            <w:tcW w:w="920" w:type="dxa"/>
          </w:tcPr>
          <w:p w14:paraId="14FC9424" w14:textId="77777777" w:rsidR="006E25AD" w:rsidRPr="00863FB0" w:rsidRDefault="006E25AD" w:rsidP="006E25AD">
            <w:pPr>
              <w:pStyle w:val="Tabletext0"/>
              <w:rPr>
                <w:szCs w:val="16"/>
              </w:rPr>
            </w:pPr>
            <w:r w:rsidRPr="00863FB0">
              <w:rPr>
                <w:szCs w:val="16"/>
              </w:rPr>
              <w:t>MP</w:t>
            </w:r>
          </w:p>
        </w:tc>
        <w:tc>
          <w:tcPr>
            <w:tcW w:w="1277" w:type="dxa"/>
          </w:tcPr>
          <w:p w14:paraId="38CBE3F9"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w:t>
            </w:r>
            <w:r w:rsidRPr="00863FB0">
              <w:rPr>
                <w:szCs w:val="16"/>
              </w:rPr>
              <w:lastRenderedPageBreak/>
              <w:t>C11603 C11604 C11605 C11606 C11609 C11618 C11631 C11634 C11635</w:t>
            </w:r>
          </w:p>
        </w:tc>
        <w:tc>
          <w:tcPr>
            <w:tcW w:w="1277" w:type="dxa"/>
          </w:tcPr>
          <w:p w14:paraId="00F59875" w14:textId="77777777" w:rsidR="006E25AD" w:rsidRPr="00863FB0" w:rsidRDefault="006E25AD" w:rsidP="006E25AD">
            <w:pPr>
              <w:pStyle w:val="Tabletext0"/>
              <w:rPr>
                <w:szCs w:val="16"/>
              </w:rPr>
            </w:pPr>
            <w:r w:rsidRPr="00863FB0">
              <w:rPr>
                <w:szCs w:val="16"/>
              </w:rPr>
              <w:lastRenderedPageBreak/>
              <w:t>P8631 P8638 P8678 P8702 P9064 P9069 P9078 P9155 P9386 P9409 P9414 P9428 P9429 P9498 P9503 P9564</w:t>
            </w:r>
          </w:p>
        </w:tc>
        <w:tc>
          <w:tcPr>
            <w:tcW w:w="751" w:type="dxa"/>
          </w:tcPr>
          <w:p w14:paraId="68E6818A" w14:textId="77777777" w:rsidR="006E25AD" w:rsidRPr="00863FB0" w:rsidRDefault="006E25AD" w:rsidP="006E25AD">
            <w:pPr>
              <w:pStyle w:val="Tabletext0"/>
              <w:rPr>
                <w:szCs w:val="16"/>
              </w:rPr>
            </w:pPr>
            <w:r w:rsidRPr="00863FB0">
              <w:rPr>
                <w:szCs w:val="16"/>
              </w:rPr>
              <w:t>2</w:t>
            </w:r>
          </w:p>
        </w:tc>
        <w:tc>
          <w:tcPr>
            <w:tcW w:w="751" w:type="dxa"/>
          </w:tcPr>
          <w:p w14:paraId="6E047E72" w14:textId="77777777" w:rsidR="006E25AD" w:rsidRPr="00863FB0" w:rsidRDefault="006E25AD" w:rsidP="006E25AD">
            <w:pPr>
              <w:pStyle w:val="Tabletext0"/>
              <w:rPr>
                <w:szCs w:val="16"/>
              </w:rPr>
            </w:pPr>
            <w:r w:rsidRPr="00863FB0">
              <w:rPr>
                <w:szCs w:val="16"/>
              </w:rPr>
              <w:t>3</w:t>
            </w:r>
          </w:p>
        </w:tc>
        <w:tc>
          <w:tcPr>
            <w:tcW w:w="512" w:type="dxa"/>
          </w:tcPr>
          <w:p w14:paraId="3D73D59F" w14:textId="77777777" w:rsidR="006E25AD" w:rsidRPr="00863FB0" w:rsidRDefault="006E25AD" w:rsidP="006E25AD">
            <w:pPr>
              <w:pStyle w:val="Tabletext0"/>
              <w:rPr>
                <w:szCs w:val="16"/>
              </w:rPr>
            </w:pPr>
            <w:r w:rsidRPr="00863FB0">
              <w:rPr>
                <w:szCs w:val="16"/>
              </w:rPr>
              <w:t>2</w:t>
            </w:r>
          </w:p>
        </w:tc>
        <w:tc>
          <w:tcPr>
            <w:tcW w:w="495" w:type="dxa"/>
          </w:tcPr>
          <w:p w14:paraId="1FD7187E" w14:textId="77777777" w:rsidR="006E25AD" w:rsidRPr="00863FB0" w:rsidRDefault="006E25AD" w:rsidP="006E25AD">
            <w:pPr>
              <w:pStyle w:val="Tabletext0"/>
              <w:rPr>
                <w:szCs w:val="16"/>
              </w:rPr>
            </w:pPr>
          </w:p>
        </w:tc>
        <w:tc>
          <w:tcPr>
            <w:tcW w:w="886" w:type="dxa"/>
          </w:tcPr>
          <w:p w14:paraId="19D36A8C" w14:textId="77777777" w:rsidR="006E25AD" w:rsidRPr="00863FB0" w:rsidRDefault="006E25AD" w:rsidP="006E25AD">
            <w:pPr>
              <w:pStyle w:val="Tabletext0"/>
              <w:rPr>
                <w:szCs w:val="16"/>
              </w:rPr>
            </w:pPr>
          </w:p>
        </w:tc>
      </w:tr>
      <w:tr w:rsidR="002E0CE8" w:rsidRPr="00863FB0" w14:paraId="10F90183" w14:textId="77777777" w:rsidTr="002E0CE8">
        <w:trPr>
          <w:cantSplit w:val="0"/>
          <w:tblCellSpacing w:w="22" w:type="dxa"/>
          <w:jc w:val="left"/>
        </w:trPr>
        <w:tc>
          <w:tcPr>
            <w:tcW w:w="1901" w:type="dxa"/>
          </w:tcPr>
          <w:p w14:paraId="6D102F5F" w14:textId="77777777" w:rsidR="006E25AD" w:rsidRPr="00863FB0" w:rsidRDefault="006E25AD" w:rsidP="006E25AD">
            <w:pPr>
              <w:pStyle w:val="Tabletext0"/>
              <w:rPr>
                <w:szCs w:val="16"/>
              </w:rPr>
            </w:pPr>
          </w:p>
        </w:tc>
        <w:tc>
          <w:tcPr>
            <w:tcW w:w="2348" w:type="dxa"/>
          </w:tcPr>
          <w:p w14:paraId="20F63D22" w14:textId="77777777" w:rsidR="006E25AD" w:rsidRPr="00863FB0" w:rsidRDefault="006E25AD" w:rsidP="006E25AD">
            <w:pPr>
              <w:pStyle w:val="Tabletext0"/>
              <w:rPr>
                <w:szCs w:val="16"/>
              </w:rPr>
            </w:pPr>
          </w:p>
        </w:tc>
        <w:tc>
          <w:tcPr>
            <w:tcW w:w="1033" w:type="dxa"/>
          </w:tcPr>
          <w:p w14:paraId="2194114D" w14:textId="77777777" w:rsidR="006E25AD" w:rsidRPr="00863FB0" w:rsidRDefault="006E25AD" w:rsidP="006E25AD">
            <w:pPr>
              <w:pStyle w:val="Tabletext0"/>
              <w:rPr>
                <w:szCs w:val="16"/>
              </w:rPr>
            </w:pPr>
          </w:p>
        </w:tc>
        <w:tc>
          <w:tcPr>
            <w:tcW w:w="404" w:type="dxa"/>
          </w:tcPr>
          <w:p w14:paraId="4868898B" w14:textId="77777777" w:rsidR="006E25AD" w:rsidRPr="00863FB0" w:rsidRDefault="006E25AD" w:rsidP="006E25AD">
            <w:pPr>
              <w:pStyle w:val="Tabletext0"/>
              <w:rPr>
                <w:szCs w:val="16"/>
              </w:rPr>
            </w:pPr>
          </w:p>
        </w:tc>
        <w:tc>
          <w:tcPr>
            <w:tcW w:w="1436" w:type="dxa"/>
          </w:tcPr>
          <w:p w14:paraId="6D7179C7" w14:textId="77777777" w:rsidR="006E25AD" w:rsidRPr="00863FB0" w:rsidRDefault="006E25AD" w:rsidP="006E25AD">
            <w:pPr>
              <w:pStyle w:val="Tabletext0"/>
              <w:rPr>
                <w:szCs w:val="16"/>
              </w:rPr>
            </w:pPr>
          </w:p>
        </w:tc>
        <w:tc>
          <w:tcPr>
            <w:tcW w:w="398" w:type="dxa"/>
          </w:tcPr>
          <w:p w14:paraId="3559B0CB" w14:textId="77777777" w:rsidR="006E25AD" w:rsidRPr="00863FB0" w:rsidRDefault="006E25AD" w:rsidP="006E25AD">
            <w:pPr>
              <w:pStyle w:val="Tabletext0"/>
              <w:rPr>
                <w:szCs w:val="16"/>
              </w:rPr>
            </w:pPr>
          </w:p>
        </w:tc>
        <w:tc>
          <w:tcPr>
            <w:tcW w:w="920" w:type="dxa"/>
          </w:tcPr>
          <w:p w14:paraId="4CE02BFE" w14:textId="77777777" w:rsidR="006E25AD" w:rsidRPr="00863FB0" w:rsidRDefault="006E25AD" w:rsidP="006E25AD">
            <w:pPr>
              <w:pStyle w:val="Tabletext0"/>
              <w:rPr>
                <w:szCs w:val="16"/>
              </w:rPr>
            </w:pPr>
            <w:r w:rsidRPr="00863FB0">
              <w:rPr>
                <w:szCs w:val="16"/>
              </w:rPr>
              <w:t>MP</w:t>
            </w:r>
          </w:p>
        </w:tc>
        <w:tc>
          <w:tcPr>
            <w:tcW w:w="1277" w:type="dxa"/>
          </w:tcPr>
          <w:p w14:paraId="4F049DB8" w14:textId="77777777" w:rsidR="006E25AD" w:rsidRPr="00863FB0" w:rsidRDefault="006E25AD" w:rsidP="006E25AD">
            <w:pPr>
              <w:pStyle w:val="Tabletext0"/>
              <w:rPr>
                <w:szCs w:val="16"/>
              </w:rPr>
            </w:pPr>
            <w:r w:rsidRPr="00863FB0">
              <w:rPr>
                <w:szCs w:val="16"/>
              </w:rPr>
              <w:t>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7F236BA4" w14:textId="77777777" w:rsidR="006E25AD" w:rsidRPr="00863FB0" w:rsidRDefault="006E25AD" w:rsidP="006E25AD">
            <w:pPr>
              <w:pStyle w:val="Tabletext0"/>
              <w:rPr>
                <w:szCs w:val="16"/>
              </w:rPr>
            </w:pPr>
            <w:r w:rsidRPr="00863FB0">
              <w:rPr>
                <w:szCs w:val="16"/>
              </w:rPr>
              <w:t>P11089 P11096 P11107 P11113 P11122 P11138 P11154</w:t>
            </w:r>
          </w:p>
        </w:tc>
        <w:tc>
          <w:tcPr>
            <w:tcW w:w="751" w:type="dxa"/>
          </w:tcPr>
          <w:p w14:paraId="0CE55D94" w14:textId="77777777" w:rsidR="006E25AD" w:rsidRPr="00863FB0" w:rsidRDefault="006E25AD" w:rsidP="006E25AD">
            <w:pPr>
              <w:pStyle w:val="Tabletext0"/>
              <w:rPr>
                <w:szCs w:val="16"/>
              </w:rPr>
            </w:pPr>
            <w:r w:rsidRPr="00863FB0">
              <w:rPr>
                <w:szCs w:val="16"/>
              </w:rPr>
              <w:t>2</w:t>
            </w:r>
          </w:p>
        </w:tc>
        <w:tc>
          <w:tcPr>
            <w:tcW w:w="751" w:type="dxa"/>
          </w:tcPr>
          <w:p w14:paraId="5643B8ED" w14:textId="77777777" w:rsidR="006E25AD" w:rsidRPr="00863FB0" w:rsidRDefault="006E25AD" w:rsidP="006E25AD">
            <w:pPr>
              <w:pStyle w:val="Tabletext0"/>
              <w:rPr>
                <w:szCs w:val="16"/>
              </w:rPr>
            </w:pPr>
            <w:r w:rsidRPr="00863FB0">
              <w:rPr>
                <w:szCs w:val="16"/>
              </w:rPr>
              <w:t>4</w:t>
            </w:r>
          </w:p>
        </w:tc>
        <w:tc>
          <w:tcPr>
            <w:tcW w:w="512" w:type="dxa"/>
          </w:tcPr>
          <w:p w14:paraId="7F1A44D8" w14:textId="77777777" w:rsidR="006E25AD" w:rsidRPr="00863FB0" w:rsidRDefault="006E25AD" w:rsidP="006E25AD">
            <w:pPr>
              <w:pStyle w:val="Tabletext0"/>
              <w:rPr>
                <w:szCs w:val="16"/>
              </w:rPr>
            </w:pPr>
            <w:r w:rsidRPr="00863FB0">
              <w:rPr>
                <w:szCs w:val="16"/>
              </w:rPr>
              <w:t>2</w:t>
            </w:r>
          </w:p>
        </w:tc>
        <w:tc>
          <w:tcPr>
            <w:tcW w:w="495" w:type="dxa"/>
          </w:tcPr>
          <w:p w14:paraId="2DD01020" w14:textId="77777777" w:rsidR="006E25AD" w:rsidRPr="00863FB0" w:rsidRDefault="006E25AD" w:rsidP="006E25AD">
            <w:pPr>
              <w:pStyle w:val="Tabletext0"/>
              <w:rPr>
                <w:szCs w:val="16"/>
              </w:rPr>
            </w:pPr>
          </w:p>
        </w:tc>
        <w:tc>
          <w:tcPr>
            <w:tcW w:w="886" w:type="dxa"/>
          </w:tcPr>
          <w:p w14:paraId="220766A1" w14:textId="77777777" w:rsidR="006E25AD" w:rsidRPr="00863FB0" w:rsidRDefault="006E25AD" w:rsidP="006E25AD">
            <w:pPr>
              <w:pStyle w:val="Tabletext0"/>
              <w:rPr>
                <w:szCs w:val="16"/>
              </w:rPr>
            </w:pPr>
          </w:p>
        </w:tc>
      </w:tr>
      <w:tr w:rsidR="002E0CE8" w:rsidRPr="00863FB0" w14:paraId="17DB6A5F" w14:textId="77777777" w:rsidTr="002E0CE8">
        <w:trPr>
          <w:cantSplit w:val="0"/>
          <w:tblCellSpacing w:w="22" w:type="dxa"/>
          <w:jc w:val="left"/>
        </w:trPr>
        <w:tc>
          <w:tcPr>
            <w:tcW w:w="1901" w:type="dxa"/>
          </w:tcPr>
          <w:p w14:paraId="3BBBBBF5" w14:textId="77777777" w:rsidR="006E25AD" w:rsidRPr="00863FB0" w:rsidRDefault="006E25AD" w:rsidP="006E25AD">
            <w:pPr>
              <w:pStyle w:val="Tabletext0"/>
              <w:rPr>
                <w:szCs w:val="16"/>
              </w:rPr>
            </w:pPr>
          </w:p>
        </w:tc>
        <w:tc>
          <w:tcPr>
            <w:tcW w:w="2348" w:type="dxa"/>
          </w:tcPr>
          <w:p w14:paraId="2C2676C7" w14:textId="77777777" w:rsidR="006E25AD" w:rsidRPr="00863FB0" w:rsidRDefault="006E25AD" w:rsidP="006E25AD">
            <w:pPr>
              <w:pStyle w:val="Tabletext0"/>
              <w:rPr>
                <w:szCs w:val="16"/>
              </w:rPr>
            </w:pPr>
          </w:p>
        </w:tc>
        <w:tc>
          <w:tcPr>
            <w:tcW w:w="1033" w:type="dxa"/>
          </w:tcPr>
          <w:p w14:paraId="5AA782CA" w14:textId="77777777" w:rsidR="006E25AD" w:rsidRPr="00863FB0" w:rsidRDefault="006E25AD" w:rsidP="006E25AD">
            <w:pPr>
              <w:pStyle w:val="Tabletext0"/>
              <w:rPr>
                <w:szCs w:val="16"/>
              </w:rPr>
            </w:pPr>
          </w:p>
        </w:tc>
        <w:tc>
          <w:tcPr>
            <w:tcW w:w="404" w:type="dxa"/>
          </w:tcPr>
          <w:p w14:paraId="675158B2" w14:textId="77777777" w:rsidR="006E25AD" w:rsidRPr="00863FB0" w:rsidRDefault="006E25AD" w:rsidP="006E25AD">
            <w:pPr>
              <w:pStyle w:val="Tabletext0"/>
              <w:rPr>
                <w:szCs w:val="16"/>
              </w:rPr>
            </w:pPr>
          </w:p>
        </w:tc>
        <w:tc>
          <w:tcPr>
            <w:tcW w:w="1436" w:type="dxa"/>
          </w:tcPr>
          <w:p w14:paraId="36C49249" w14:textId="77777777" w:rsidR="006E25AD" w:rsidRPr="00863FB0" w:rsidRDefault="006E25AD" w:rsidP="006E25AD">
            <w:pPr>
              <w:pStyle w:val="Tabletext0"/>
              <w:rPr>
                <w:szCs w:val="16"/>
              </w:rPr>
            </w:pPr>
          </w:p>
        </w:tc>
        <w:tc>
          <w:tcPr>
            <w:tcW w:w="398" w:type="dxa"/>
          </w:tcPr>
          <w:p w14:paraId="2E2CCA65" w14:textId="77777777" w:rsidR="006E25AD" w:rsidRPr="00863FB0" w:rsidRDefault="006E25AD" w:rsidP="006E25AD">
            <w:pPr>
              <w:pStyle w:val="Tabletext0"/>
              <w:rPr>
                <w:szCs w:val="16"/>
              </w:rPr>
            </w:pPr>
          </w:p>
        </w:tc>
        <w:tc>
          <w:tcPr>
            <w:tcW w:w="920" w:type="dxa"/>
          </w:tcPr>
          <w:p w14:paraId="075D504C" w14:textId="77777777" w:rsidR="006E25AD" w:rsidRPr="00863FB0" w:rsidRDefault="006E25AD" w:rsidP="006E25AD">
            <w:pPr>
              <w:pStyle w:val="Tabletext0"/>
              <w:rPr>
                <w:szCs w:val="16"/>
              </w:rPr>
            </w:pPr>
            <w:r w:rsidRPr="00863FB0">
              <w:rPr>
                <w:szCs w:val="16"/>
              </w:rPr>
              <w:t>MP</w:t>
            </w:r>
          </w:p>
        </w:tc>
        <w:tc>
          <w:tcPr>
            <w:tcW w:w="1277" w:type="dxa"/>
          </w:tcPr>
          <w:p w14:paraId="21DE31A7" w14:textId="77777777" w:rsidR="006E25AD" w:rsidRPr="00863FB0" w:rsidRDefault="006E25AD" w:rsidP="006E25AD">
            <w:pPr>
              <w:pStyle w:val="Tabletext0"/>
              <w:rPr>
                <w:szCs w:val="16"/>
              </w:rPr>
            </w:pPr>
            <w:r w:rsidRPr="00863FB0">
              <w:rPr>
                <w:szCs w:val="16"/>
              </w:rPr>
              <w:t xml:space="preserve">C6696 C8608 C8627 C8631 C8638 C8678 C8702 C9063 C9064 C9069 </w:t>
            </w:r>
            <w:r w:rsidRPr="00863FB0">
              <w:rPr>
                <w:szCs w:val="16"/>
              </w:rPr>
              <w:lastRenderedPageBreak/>
              <w:t>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6423966D" w14:textId="77777777" w:rsidR="006E25AD" w:rsidRPr="00863FB0" w:rsidRDefault="006E25AD" w:rsidP="006E25AD">
            <w:pPr>
              <w:pStyle w:val="Tabletext0"/>
              <w:rPr>
                <w:szCs w:val="16"/>
              </w:rPr>
            </w:pPr>
            <w:r w:rsidRPr="00863FB0">
              <w:rPr>
                <w:szCs w:val="16"/>
              </w:rPr>
              <w:lastRenderedPageBreak/>
              <w:t xml:space="preserve">P6696 P8608 P8627 P9063 P9380 P9431 P9717 P11516 P11518 P11523 </w:t>
            </w:r>
            <w:r w:rsidRPr="00863FB0">
              <w:rPr>
                <w:szCs w:val="16"/>
              </w:rPr>
              <w:lastRenderedPageBreak/>
              <w:t>P11524 P11538 P11541 P11542 P11545 P11547 P11548 P11551 P11552 P11560 P11569 P11572 P11579 P11587 P11591 P11593 P11594 P11602 P11603 P11604 P11605 P11606 P11609 P11618 P11631 P11634 P11635</w:t>
            </w:r>
          </w:p>
        </w:tc>
        <w:tc>
          <w:tcPr>
            <w:tcW w:w="751" w:type="dxa"/>
          </w:tcPr>
          <w:p w14:paraId="444ECDBB" w14:textId="77777777" w:rsidR="006E25AD" w:rsidRPr="00863FB0" w:rsidRDefault="006E25AD" w:rsidP="006E25AD">
            <w:pPr>
              <w:pStyle w:val="Tabletext0"/>
              <w:rPr>
                <w:szCs w:val="16"/>
              </w:rPr>
            </w:pPr>
            <w:r w:rsidRPr="00863FB0">
              <w:rPr>
                <w:szCs w:val="16"/>
              </w:rPr>
              <w:lastRenderedPageBreak/>
              <w:t>2</w:t>
            </w:r>
          </w:p>
        </w:tc>
        <w:tc>
          <w:tcPr>
            <w:tcW w:w="751" w:type="dxa"/>
          </w:tcPr>
          <w:p w14:paraId="1E375B9F" w14:textId="77777777" w:rsidR="006E25AD" w:rsidRPr="00863FB0" w:rsidRDefault="006E25AD" w:rsidP="006E25AD">
            <w:pPr>
              <w:pStyle w:val="Tabletext0"/>
              <w:rPr>
                <w:szCs w:val="16"/>
              </w:rPr>
            </w:pPr>
            <w:r w:rsidRPr="00863FB0">
              <w:rPr>
                <w:szCs w:val="16"/>
              </w:rPr>
              <w:t>5</w:t>
            </w:r>
          </w:p>
        </w:tc>
        <w:tc>
          <w:tcPr>
            <w:tcW w:w="512" w:type="dxa"/>
          </w:tcPr>
          <w:p w14:paraId="4CC2B0B0" w14:textId="77777777" w:rsidR="006E25AD" w:rsidRPr="00863FB0" w:rsidRDefault="006E25AD" w:rsidP="006E25AD">
            <w:pPr>
              <w:pStyle w:val="Tabletext0"/>
              <w:rPr>
                <w:szCs w:val="16"/>
              </w:rPr>
            </w:pPr>
            <w:r w:rsidRPr="00863FB0">
              <w:rPr>
                <w:szCs w:val="16"/>
              </w:rPr>
              <w:t>2</w:t>
            </w:r>
          </w:p>
        </w:tc>
        <w:tc>
          <w:tcPr>
            <w:tcW w:w="495" w:type="dxa"/>
          </w:tcPr>
          <w:p w14:paraId="6401262E" w14:textId="77777777" w:rsidR="006E25AD" w:rsidRPr="00863FB0" w:rsidRDefault="006E25AD" w:rsidP="006E25AD">
            <w:pPr>
              <w:pStyle w:val="Tabletext0"/>
              <w:rPr>
                <w:szCs w:val="16"/>
              </w:rPr>
            </w:pPr>
          </w:p>
        </w:tc>
        <w:tc>
          <w:tcPr>
            <w:tcW w:w="886" w:type="dxa"/>
          </w:tcPr>
          <w:p w14:paraId="1B228F2D" w14:textId="77777777" w:rsidR="006E25AD" w:rsidRPr="00863FB0" w:rsidRDefault="006E25AD" w:rsidP="006E25AD">
            <w:pPr>
              <w:pStyle w:val="Tabletext0"/>
              <w:rPr>
                <w:szCs w:val="16"/>
              </w:rPr>
            </w:pPr>
          </w:p>
        </w:tc>
      </w:tr>
      <w:tr w:rsidR="002E0CE8" w:rsidRPr="00863FB0" w14:paraId="6A7C88EA" w14:textId="77777777" w:rsidTr="002E0CE8">
        <w:trPr>
          <w:cantSplit w:val="0"/>
          <w:tblCellSpacing w:w="22" w:type="dxa"/>
          <w:jc w:val="left"/>
        </w:trPr>
        <w:tc>
          <w:tcPr>
            <w:tcW w:w="1901" w:type="dxa"/>
          </w:tcPr>
          <w:p w14:paraId="578C7AC1" w14:textId="77777777" w:rsidR="006E25AD" w:rsidRPr="00863FB0" w:rsidRDefault="006E25AD" w:rsidP="006E25AD">
            <w:pPr>
              <w:pStyle w:val="Tabletext0"/>
              <w:rPr>
                <w:szCs w:val="16"/>
              </w:rPr>
            </w:pPr>
          </w:p>
        </w:tc>
        <w:tc>
          <w:tcPr>
            <w:tcW w:w="2348" w:type="dxa"/>
          </w:tcPr>
          <w:p w14:paraId="434E1973" w14:textId="77777777" w:rsidR="006E25AD" w:rsidRPr="00863FB0" w:rsidRDefault="006E25AD" w:rsidP="006E25AD">
            <w:pPr>
              <w:pStyle w:val="Tabletext0"/>
              <w:rPr>
                <w:szCs w:val="16"/>
              </w:rPr>
            </w:pPr>
          </w:p>
        </w:tc>
        <w:tc>
          <w:tcPr>
            <w:tcW w:w="1033" w:type="dxa"/>
          </w:tcPr>
          <w:p w14:paraId="26333ABA" w14:textId="77777777" w:rsidR="006E25AD" w:rsidRPr="00863FB0" w:rsidRDefault="006E25AD" w:rsidP="006E25AD">
            <w:pPr>
              <w:pStyle w:val="Tabletext0"/>
              <w:rPr>
                <w:szCs w:val="16"/>
              </w:rPr>
            </w:pPr>
          </w:p>
        </w:tc>
        <w:tc>
          <w:tcPr>
            <w:tcW w:w="404" w:type="dxa"/>
          </w:tcPr>
          <w:p w14:paraId="1660C545" w14:textId="77777777" w:rsidR="006E25AD" w:rsidRPr="00863FB0" w:rsidRDefault="006E25AD" w:rsidP="006E25AD">
            <w:pPr>
              <w:pStyle w:val="Tabletext0"/>
              <w:rPr>
                <w:szCs w:val="16"/>
              </w:rPr>
            </w:pPr>
          </w:p>
        </w:tc>
        <w:tc>
          <w:tcPr>
            <w:tcW w:w="1436" w:type="dxa"/>
          </w:tcPr>
          <w:p w14:paraId="197C976C" w14:textId="77777777" w:rsidR="006E25AD" w:rsidRPr="00863FB0" w:rsidRDefault="006E25AD" w:rsidP="006E25AD">
            <w:pPr>
              <w:pStyle w:val="Tabletext0"/>
              <w:rPr>
                <w:szCs w:val="16"/>
              </w:rPr>
            </w:pPr>
          </w:p>
        </w:tc>
        <w:tc>
          <w:tcPr>
            <w:tcW w:w="398" w:type="dxa"/>
          </w:tcPr>
          <w:p w14:paraId="5BC9DC48" w14:textId="77777777" w:rsidR="006E25AD" w:rsidRPr="00863FB0" w:rsidRDefault="006E25AD" w:rsidP="006E25AD">
            <w:pPr>
              <w:pStyle w:val="Tabletext0"/>
              <w:rPr>
                <w:szCs w:val="16"/>
              </w:rPr>
            </w:pPr>
          </w:p>
        </w:tc>
        <w:tc>
          <w:tcPr>
            <w:tcW w:w="920" w:type="dxa"/>
          </w:tcPr>
          <w:p w14:paraId="6A148C06" w14:textId="77777777" w:rsidR="006E25AD" w:rsidRPr="00863FB0" w:rsidRDefault="006E25AD" w:rsidP="006E25AD">
            <w:pPr>
              <w:pStyle w:val="Tabletext0"/>
              <w:rPr>
                <w:szCs w:val="16"/>
              </w:rPr>
            </w:pPr>
            <w:r w:rsidRPr="00863FB0">
              <w:rPr>
                <w:szCs w:val="16"/>
              </w:rPr>
              <w:t>MP</w:t>
            </w:r>
          </w:p>
        </w:tc>
        <w:tc>
          <w:tcPr>
            <w:tcW w:w="1277" w:type="dxa"/>
          </w:tcPr>
          <w:p w14:paraId="314CA22A" w14:textId="77777777" w:rsidR="006E25AD" w:rsidRPr="00863FB0" w:rsidRDefault="006E25AD" w:rsidP="006E25AD">
            <w:pPr>
              <w:pStyle w:val="Tabletext0"/>
              <w:rPr>
                <w:szCs w:val="16"/>
              </w:rPr>
            </w:pPr>
            <w:r w:rsidRPr="00863FB0">
              <w:rPr>
                <w:szCs w:val="16"/>
              </w:rPr>
              <w:t>C11526</w:t>
            </w:r>
          </w:p>
        </w:tc>
        <w:tc>
          <w:tcPr>
            <w:tcW w:w="1277" w:type="dxa"/>
          </w:tcPr>
          <w:p w14:paraId="63F5F2E2" w14:textId="77777777" w:rsidR="006E25AD" w:rsidRPr="00863FB0" w:rsidRDefault="006E25AD" w:rsidP="006E25AD">
            <w:pPr>
              <w:pStyle w:val="Tabletext0"/>
              <w:rPr>
                <w:szCs w:val="16"/>
              </w:rPr>
            </w:pPr>
          </w:p>
        </w:tc>
        <w:tc>
          <w:tcPr>
            <w:tcW w:w="751" w:type="dxa"/>
          </w:tcPr>
          <w:p w14:paraId="6D73A8D5" w14:textId="77777777" w:rsidR="006E25AD" w:rsidRPr="00863FB0" w:rsidRDefault="006E25AD" w:rsidP="006E25AD">
            <w:pPr>
              <w:pStyle w:val="Tabletext0"/>
              <w:rPr>
                <w:szCs w:val="16"/>
              </w:rPr>
            </w:pPr>
            <w:r w:rsidRPr="00863FB0">
              <w:rPr>
                <w:szCs w:val="16"/>
              </w:rPr>
              <w:t>2</w:t>
            </w:r>
          </w:p>
        </w:tc>
        <w:tc>
          <w:tcPr>
            <w:tcW w:w="751" w:type="dxa"/>
          </w:tcPr>
          <w:p w14:paraId="0920E054" w14:textId="77777777" w:rsidR="006E25AD" w:rsidRPr="00863FB0" w:rsidRDefault="006E25AD" w:rsidP="006E25AD">
            <w:pPr>
              <w:pStyle w:val="Tabletext0"/>
              <w:rPr>
                <w:szCs w:val="16"/>
              </w:rPr>
            </w:pPr>
            <w:r w:rsidRPr="00863FB0">
              <w:rPr>
                <w:szCs w:val="16"/>
              </w:rPr>
              <w:t>5</w:t>
            </w:r>
          </w:p>
        </w:tc>
        <w:tc>
          <w:tcPr>
            <w:tcW w:w="512" w:type="dxa"/>
          </w:tcPr>
          <w:p w14:paraId="4D4AAE30" w14:textId="77777777" w:rsidR="006E25AD" w:rsidRPr="00863FB0" w:rsidRDefault="006E25AD" w:rsidP="006E25AD">
            <w:pPr>
              <w:pStyle w:val="Tabletext0"/>
              <w:rPr>
                <w:szCs w:val="16"/>
              </w:rPr>
            </w:pPr>
            <w:r w:rsidRPr="00863FB0">
              <w:rPr>
                <w:szCs w:val="16"/>
              </w:rPr>
              <w:t>2</w:t>
            </w:r>
          </w:p>
        </w:tc>
        <w:tc>
          <w:tcPr>
            <w:tcW w:w="495" w:type="dxa"/>
          </w:tcPr>
          <w:p w14:paraId="45093FB4" w14:textId="77777777" w:rsidR="006E25AD" w:rsidRPr="00863FB0" w:rsidRDefault="006E25AD" w:rsidP="006E25AD">
            <w:pPr>
              <w:pStyle w:val="Tabletext0"/>
              <w:rPr>
                <w:szCs w:val="16"/>
              </w:rPr>
            </w:pPr>
          </w:p>
        </w:tc>
        <w:tc>
          <w:tcPr>
            <w:tcW w:w="886" w:type="dxa"/>
          </w:tcPr>
          <w:p w14:paraId="0EDDB52F" w14:textId="77777777" w:rsidR="006E25AD" w:rsidRPr="00863FB0" w:rsidRDefault="006E25AD" w:rsidP="006E25AD">
            <w:pPr>
              <w:pStyle w:val="Tabletext0"/>
              <w:rPr>
                <w:szCs w:val="16"/>
              </w:rPr>
            </w:pPr>
            <w:r w:rsidRPr="00863FB0">
              <w:rPr>
                <w:szCs w:val="16"/>
              </w:rPr>
              <w:t>C(100)</w:t>
            </w:r>
          </w:p>
        </w:tc>
      </w:tr>
      <w:tr w:rsidR="002E0CE8" w:rsidRPr="00863FB0" w14:paraId="73187B0E" w14:textId="77777777" w:rsidTr="002E0CE8">
        <w:trPr>
          <w:cantSplit w:val="0"/>
          <w:tblCellSpacing w:w="22" w:type="dxa"/>
          <w:jc w:val="left"/>
        </w:trPr>
        <w:tc>
          <w:tcPr>
            <w:tcW w:w="1901" w:type="dxa"/>
          </w:tcPr>
          <w:p w14:paraId="469D65BB" w14:textId="77777777" w:rsidR="006E25AD" w:rsidRPr="00863FB0" w:rsidRDefault="006E25AD" w:rsidP="006E25AD">
            <w:pPr>
              <w:pStyle w:val="Tabletext0"/>
              <w:rPr>
                <w:szCs w:val="16"/>
              </w:rPr>
            </w:pPr>
          </w:p>
        </w:tc>
        <w:tc>
          <w:tcPr>
            <w:tcW w:w="2348" w:type="dxa"/>
          </w:tcPr>
          <w:p w14:paraId="1F547FEB" w14:textId="77777777" w:rsidR="006E25AD" w:rsidRPr="00863FB0" w:rsidRDefault="006E25AD" w:rsidP="006E25AD">
            <w:pPr>
              <w:pStyle w:val="Tabletext0"/>
              <w:rPr>
                <w:szCs w:val="16"/>
              </w:rPr>
            </w:pPr>
          </w:p>
        </w:tc>
        <w:tc>
          <w:tcPr>
            <w:tcW w:w="1033" w:type="dxa"/>
          </w:tcPr>
          <w:p w14:paraId="07BC0AB4" w14:textId="77777777" w:rsidR="006E25AD" w:rsidRPr="00863FB0" w:rsidRDefault="006E25AD" w:rsidP="006E25AD">
            <w:pPr>
              <w:pStyle w:val="Tabletext0"/>
              <w:rPr>
                <w:szCs w:val="16"/>
              </w:rPr>
            </w:pPr>
          </w:p>
        </w:tc>
        <w:tc>
          <w:tcPr>
            <w:tcW w:w="404" w:type="dxa"/>
          </w:tcPr>
          <w:p w14:paraId="53F354EF" w14:textId="77777777" w:rsidR="006E25AD" w:rsidRPr="00863FB0" w:rsidRDefault="006E25AD" w:rsidP="006E25AD">
            <w:pPr>
              <w:pStyle w:val="Tabletext0"/>
              <w:rPr>
                <w:szCs w:val="16"/>
              </w:rPr>
            </w:pPr>
          </w:p>
        </w:tc>
        <w:tc>
          <w:tcPr>
            <w:tcW w:w="1436" w:type="dxa"/>
          </w:tcPr>
          <w:p w14:paraId="390E41D8" w14:textId="77777777" w:rsidR="006E25AD" w:rsidRPr="00863FB0" w:rsidRDefault="006E25AD" w:rsidP="006E25AD">
            <w:pPr>
              <w:pStyle w:val="Tabletext0"/>
              <w:rPr>
                <w:szCs w:val="16"/>
              </w:rPr>
            </w:pPr>
          </w:p>
        </w:tc>
        <w:tc>
          <w:tcPr>
            <w:tcW w:w="398" w:type="dxa"/>
          </w:tcPr>
          <w:p w14:paraId="7300E052" w14:textId="77777777" w:rsidR="006E25AD" w:rsidRPr="00863FB0" w:rsidRDefault="006E25AD" w:rsidP="006E25AD">
            <w:pPr>
              <w:pStyle w:val="Tabletext0"/>
              <w:rPr>
                <w:szCs w:val="16"/>
              </w:rPr>
            </w:pPr>
          </w:p>
        </w:tc>
        <w:tc>
          <w:tcPr>
            <w:tcW w:w="920" w:type="dxa"/>
          </w:tcPr>
          <w:p w14:paraId="03AA965D" w14:textId="77777777" w:rsidR="006E25AD" w:rsidRPr="00863FB0" w:rsidRDefault="006E25AD" w:rsidP="006E25AD">
            <w:pPr>
              <w:pStyle w:val="Tabletext0"/>
              <w:rPr>
                <w:szCs w:val="16"/>
              </w:rPr>
            </w:pPr>
            <w:r w:rsidRPr="00863FB0">
              <w:rPr>
                <w:szCs w:val="16"/>
              </w:rPr>
              <w:t>MP</w:t>
            </w:r>
          </w:p>
        </w:tc>
        <w:tc>
          <w:tcPr>
            <w:tcW w:w="1277" w:type="dxa"/>
          </w:tcPr>
          <w:p w14:paraId="425728E7"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w:t>
            </w:r>
            <w:r w:rsidRPr="00863FB0">
              <w:rPr>
                <w:szCs w:val="16"/>
              </w:rPr>
              <w:lastRenderedPageBreak/>
              <w:t>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24C90BD3"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4FD75254" w14:textId="77777777" w:rsidR="006E25AD" w:rsidRPr="00863FB0" w:rsidRDefault="006E25AD" w:rsidP="006E25AD">
            <w:pPr>
              <w:pStyle w:val="Tabletext0"/>
              <w:rPr>
                <w:szCs w:val="16"/>
              </w:rPr>
            </w:pPr>
            <w:r w:rsidRPr="00863FB0">
              <w:rPr>
                <w:szCs w:val="16"/>
              </w:rPr>
              <w:t>6</w:t>
            </w:r>
          </w:p>
        </w:tc>
        <w:tc>
          <w:tcPr>
            <w:tcW w:w="751" w:type="dxa"/>
          </w:tcPr>
          <w:p w14:paraId="127E2E98" w14:textId="77777777" w:rsidR="006E25AD" w:rsidRPr="00863FB0" w:rsidRDefault="006E25AD" w:rsidP="006E25AD">
            <w:pPr>
              <w:pStyle w:val="Tabletext0"/>
              <w:rPr>
                <w:szCs w:val="16"/>
              </w:rPr>
            </w:pPr>
            <w:r w:rsidRPr="00863FB0">
              <w:rPr>
                <w:szCs w:val="16"/>
              </w:rPr>
              <w:t>0</w:t>
            </w:r>
          </w:p>
        </w:tc>
        <w:tc>
          <w:tcPr>
            <w:tcW w:w="512" w:type="dxa"/>
          </w:tcPr>
          <w:p w14:paraId="0DCE3B0A" w14:textId="77777777" w:rsidR="006E25AD" w:rsidRPr="00863FB0" w:rsidRDefault="006E25AD" w:rsidP="006E25AD">
            <w:pPr>
              <w:pStyle w:val="Tabletext0"/>
              <w:rPr>
                <w:szCs w:val="16"/>
              </w:rPr>
            </w:pPr>
            <w:r w:rsidRPr="00863FB0">
              <w:rPr>
                <w:szCs w:val="16"/>
              </w:rPr>
              <w:t>2</w:t>
            </w:r>
          </w:p>
        </w:tc>
        <w:tc>
          <w:tcPr>
            <w:tcW w:w="495" w:type="dxa"/>
          </w:tcPr>
          <w:p w14:paraId="3BBB9C7D" w14:textId="77777777" w:rsidR="006E25AD" w:rsidRPr="00863FB0" w:rsidRDefault="006E25AD" w:rsidP="006E25AD">
            <w:pPr>
              <w:pStyle w:val="Tabletext0"/>
              <w:rPr>
                <w:szCs w:val="16"/>
              </w:rPr>
            </w:pPr>
          </w:p>
        </w:tc>
        <w:tc>
          <w:tcPr>
            <w:tcW w:w="886" w:type="dxa"/>
          </w:tcPr>
          <w:p w14:paraId="276F478C" w14:textId="77777777" w:rsidR="006E25AD" w:rsidRPr="00863FB0" w:rsidRDefault="006E25AD" w:rsidP="006E25AD">
            <w:pPr>
              <w:pStyle w:val="Tabletext0"/>
              <w:rPr>
                <w:szCs w:val="16"/>
              </w:rPr>
            </w:pPr>
          </w:p>
        </w:tc>
      </w:tr>
      <w:tr w:rsidR="002E0CE8" w:rsidRPr="00863FB0" w14:paraId="50F2257F" w14:textId="77777777" w:rsidTr="002E0CE8">
        <w:trPr>
          <w:cantSplit w:val="0"/>
          <w:tblCellSpacing w:w="22" w:type="dxa"/>
          <w:jc w:val="left"/>
        </w:trPr>
        <w:tc>
          <w:tcPr>
            <w:tcW w:w="1901" w:type="dxa"/>
          </w:tcPr>
          <w:p w14:paraId="0D35C6F1" w14:textId="77777777" w:rsidR="006E25AD" w:rsidRPr="00863FB0" w:rsidRDefault="006E25AD" w:rsidP="006E25AD">
            <w:pPr>
              <w:pStyle w:val="Tabletext0"/>
              <w:rPr>
                <w:szCs w:val="16"/>
              </w:rPr>
            </w:pPr>
          </w:p>
        </w:tc>
        <w:tc>
          <w:tcPr>
            <w:tcW w:w="2348" w:type="dxa"/>
          </w:tcPr>
          <w:p w14:paraId="631DD2F5" w14:textId="77777777" w:rsidR="006E25AD" w:rsidRPr="00863FB0" w:rsidRDefault="006E25AD" w:rsidP="006E25AD">
            <w:pPr>
              <w:pStyle w:val="Tabletext0"/>
              <w:rPr>
                <w:szCs w:val="16"/>
              </w:rPr>
            </w:pPr>
          </w:p>
        </w:tc>
        <w:tc>
          <w:tcPr>
            <w:tcW w:w="1033" w:type="dxa"/>
          </w:tcPr>
          <w:p w14:paraId="0A32DED1" w14:textId="77777777" w:rsidR="006E25AD" w:rsidRPr="00863FB0" w:rsidRDefault="006E25AD" w:rsidP="006E25AD">
            <w:pPr>
              <w:pStyle w:val="Tabletext0"/>
              <w:rPr>
                <w:szCs w:val="16"/>
              </w:rPr>
            </w:pPr>
          </w:p>
        </w:tc>
        <w:tc>
          <w:tcPr>
            <w:tcW w:w="404" w:type="dxa"/>
          </w:tcPr>
          <w:p w14:paraId="5C9ABB49" w14:textId="77777777" w:rsidR="006E25AD" w:rsidRPr="00863FB0" w:rsidRDefault="006E25AD" w:rsidP="006E25AD">
            <w:pPr>
              <w:pStyle w:val="Tabletext0"/>
              <w:rPr>
                <w:szCs w:val="16"/>
              </w:rPr>
            </w:pPr>
          </w:p>
        </w:tc>
        <w:tc>
          <w:tcPr>
            <w:tcW w:w="1436" w:type="dxa"/>
          </w:tcPr>
          <w:p w14:paraId="370FC4AC" w14:textId="77777777" w:rsidR="006E25AD" w:rsidRPr="00863FB0" w:rsidRDefault="006E25AD" w:rsidP="006E25AD">
            <w:pPr>
              <w:pStyle w:val="Tabletext0"/>
              <w:rPr>
                <w:szCs w:val="16"/>
              </w:rPr>
            </w:pPr>
            <w:r w:rsidRPr="00863FB0">
              <w:rPr>
                <w:szCs w:val="16"/>
              </w:rPr>
              <w:t>Hadlima</w:t>
            </w:r>
          </w:p>
        </w:tc>
        <w:tc>
          <w:tcPr>
            <w:tcW w:w="398" w:type="dxa"/>
          </w:tcPr>
          <w:p w14:paraId="72F8DC90" w14:textId="77777777" w:rsidR="006E25AD" w:rsidRPr="00863FB0" w:rsidRDefault="006E25AD" w:rsidP="006E25AD">
            <w:pPr>
              <w:pStyle w:val="Tabletext0"/>
              <w:rPr>
                <w:szCs w:val="16"/>
              </w:rPr>
            </w:pPr>
            <w:r w:rsidRPr="00863FB0">
              <w:rPr>
                <w:szCs w:val="16"/>
              </w:rPr>
              <w:t>OQ</w:t>
            </w:r>
          </w:p>
        </w:tc>
        <w:tc>
          <w:tcPr>
            <w:tcW w:w="920" w:type="dxa"/>
          </w:tcPr>
          <w:p w14:paraId="50327799" w14:textId="77777777" w:rsidR="006E25AD" w:rsidRPr="00863FB0" w:rsidRDefault="006E25AD" w:rsidP="006E25AD">
            <w:pPr>
              <w:pStyle w:val="Tabletext0"/>
              <w:rPr>
                <w:szCs w:val="16"/>
              </w:rPr>
            </w:pPr>
            <w:r w:rsidRPr="00863FB0">
              <w:rPr>
                <w:szCs w:val="16"/>
              </w:rPr>
              <w:t>MP</w:t>
            </w:r>
          </w:p>
        </w:tc>
        <w:tc>
          <w:tcPr>
            <w:tcW w:w="1277" w:type="dxa"/>
          </w:tcPr>
          <w:p w14:paraId="3B230904"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w:t>
            </w:r>
            <w:r w:rsidRPr="00863FB0">
              <w:rPr>
                <w:szCs w:val="16"/>
              </w:rPr>
              <w:lastRenderedPageBreak/>
              <w:t>C11551 C11552 C11555 C11560 C11569 C11571 C11572 C11574 C11576 C11577 C11579 C11587 C11591 C11593 C11594 C11602 C11603 C11604 C11605 C11606 C11609 C11618 C11631 C11634 C11635</w:t>
            </w:r>
          </w:p>
        </w:tc>
        <w:tc>
          <w:tcPr>
            <w:tcW w:w="1277" w:type="dxa"/>
          </w:tcPr>
          <w:p w14:paraId="4A1DAF86" w14:textId="77777777" w:rsidR="006E25AD" w:rsidRPr="00863FB0" w:rsidRDefault="006E25AD" w:rsidP="006E25AD">
            <w:pPr>
              <w:pStyle w:val="Tabletext0"/>
              <w:rPr>
                <w:szCs w:val="16"/>
              </w:rPr>
            </w:pPr>
            <w:r w:rsidRPr="00863FB0">
              <w:rPr>
                <w:szCs w:val="16"/>
              </w:rPr>
              <w:lastRenderedPageBreak/>
              <w:t>P9798</w:t>
            </w:r>
          </w:p>
        </w:tc>
        <w:tc>
          <w:tcPr>
            <w:tcW w:w="751" w:type="dxa"/>
          </w:tcPr>
          <w:p w14:paraId="6FE3960C" w14:textId="77777777" w:rsidR="006E25AD" w:rsidRPr="00863FB0" w:rsidRDefault="006E25AD" w:rsidP="006E25AD">
            <w:pPr>
              <w:pStyle w:val="Tabletext0"/>
              <w:rPr>
                <w:szCs w:val="16"/>
              </w:rPr>
            </w:pPr>
            <w:r w:rsidRPr="00863FB0">
              <w:rPr>
                <w:szCs w:val="16"/>
              </w:rPr>
              <w:t>2</w:t>
            </w:r>
          </w:p>
        </w:tc>
        <w:tc>
          <w:tcPr>
            <w:tcW w:w="751" w:type="dxa"/>
          </w:tcPr>
          <w:p w14:paraId="0900398E" w14:textId="77777777" w:rsidR="006E25AD" w:rsidRPr="00863FB0" w:rsidRDefault="006E25AD" w:rsidP="006E25AD">
            <w:pPr>
              <w:pStyle w:val="Tabletext0"/>
              <w:rPr>
                <w:szCs w:val="16"/>
              </w:rPr>
            </w:pPr>
            <w:r w:rsidRPr="00863FB0">
              <w:rPr>
                <w:szCs w:val="16"/>
              </w:rPr>
              <w:t>0</w:t>
            </w:r>
          </w:p>
        </w:tc>
        <w:tc>
          <w:tcPr>
            <w:tcW w:w="512" w:type="dxa"/>
          </w:tcPr>
          <w:p w14:paraId="68ACC557" w14:textId="77777777" w:rsidR="006E25AD" w:rsidRPr="00863FB0" w:rsidRDefault="006E25AD" w:rsidP="006E25AD">
            <w:pPr>
              <w:pStyle w:val="Tabletext0"/>
              <w:rPr>
                <w:szCs w:val="16"/>
              </w:rPr>
            </w:pPr>
            <w:r w:rsidRPr="00863FB0">
              <w:rPr>
                <w:szCs w:val="16"/>
              </w:rPr>
              <w:t>2</w:t>
            </w:r>
          </w:p>
        </w:tc>
        <w:tc>
          <w:tcPr>
            <w:tcW w:w="495" w:type="dxa"/>
          </w:tcPr>
          <w:p w14:paraId="471B82C1" w14:textId="77777777" w:rsidR="006E25AD" w:rsidRPr="00863FB0" w:rsidRDefault="006E25AD" w:rsidP="006E25AD">
            <w:pPr>
              <w:pStyle w:val="Tabletext0"/>
              <w:rPr>
                <w:szCs w:val="16"/>
              </w:rPr>
            </w:pPr>
          </w:p>
        </w:tc>
        <w:tc>
          <w:tcPr>
            <w:tcW w:w="886" w:type="dxa"/>
          </w:tcPr>
          <w:p w14:paraId="05741263" w14:textId="77777777" w:rsidR="006E25AD" w:rsidRPr="00863FB0" w:rsidRDefault="006E25AD" w:rsidP="006E25AD">
            <w:pPr>
              <w:pStyle w:val="Tabletext0"/>
              <w:rPr>
                <w:szCs w:val="16"/>
              </w:rPr>
            </w:pPr>
          </w:p>
        </w:tc>
      </w:tr>
      <w:tr w:rsidR="002E0CE8" w:rsidRPr="00863FB0" w14:paraId="14291A65" w14:textId="77777777" w:rsidTr="002E0CE8">
        <w:trPr>
          <w:cantSplit w:val="0"/>
          <w:tblCellSpacing w:w="22" w:type="dxa"/>
          <w:jc w:val="left"/>
        </w:trPr>
        <w:tc>
          <w:tcPr>
            <w:tcW w:w="1901" w:type="dxa"/>
          </w:tcPr>
          <w:p w14:paraId="7495688D" w14:textId="77777777" w:rsidR="006E25AD" w:rsidRPr="00863FB0" w:rsidRDefault="006E25AD" w:rsidP="006E25AD">
            <w:pPr>
              <w:pStyle w:val="Tabletext0"/>
              <w:rPr>
                <w:szCs w:val="16"/>
              </w:rPr>
            </w:pPr>
          </w:p>
        </w:tc>
        <w:tc>
          <w:tcPr>
            <w:tcW w:w="2348" w:type="dxa"/>
          </w:tcPr>
          <w:p w14:paraId="22D8ED40" w14:textId="77777777" w:rsidR="006E25AD" w:rsidRPr="00863FB0" w:rsidRDefault="006E25AD" w:rsidP="006E25AD">
            <w:pPr>
              <w:pStyle w:val="Tabletext0"/>
              <w:rPr>
                <w:szCs w:val="16"/>
              </w:rPr>
            </w:pPr>
          </w:p>
        </w:tc>
        <w:tc>
          <w:tcPr>
            <w:tcW w:w="1033" w:type="dxa"/>
          </w:tcPr>
          <w:p w14:paraId="771265D2" w14:textId="77777777" w:rsidR="006E25AD" w:rsidRPr="00863FB0" w:rsidRDefault="006E25AD" w:rsidP="006E25AD">
            <w:pPr>
              <w:pStyle w:val="Tabletext0"/>
              <w:rPr>
                <w:szCs w:val="16"/>
              </w:rPr>
            </w:pPr>
          </w:p>
        </w:tc>
        <w:tc>
          <w:tcPr>
            <w:tcW w:w="404" w:type="dxa"/>
          </w:tcPr>
          <w:p w14:paraId="17D924A0" w14:textId="77777777" w:rsidR="006E25AD" w:rsidRPr="00863FB0" w:rsidRDefault="006E25AD" w:rsidP="006E25AD">
            <w:pPr>
              <w:pStyle w:val="Tabletext0"/>
              <w:rPr>
                <w:szCs w:val="16"/>
              </w:rPr>
            </w:pPr>
          </w:p>
        </w:tc>
        <w:tc>
          <w:tcPr>
            <w:tcW w:w="1436" w:type="dxa"/>
          </w:tcPr>
          <w:p w14:paraId="005EC101" w14:textId="77777777" w:rsidR="006E25AD" w:rsidRPr="00863FB0" w:rsidRDefault="006E25AD" w:rsidP="006E25AD">
            <w:pPr>
              <w:pStyle w:val="Tabletext0"/>
              <w:rPr>
                <w:szCs w:val="16"/>
              </w:rPr>
            </w:pPr>
          </w:p>
        </w:tc>
        <w:tc>
          <w:tcPr>
            <w:tcW w:w="398" w:type="dxa"/>
          </w:tcPr>
          <w:p w14:paraId="4E1F03A7" w14:textId="77777777" w:rsidR="006E25AD" w:rsidRPr="00863FB0" w:rsidRDefault="006E25AD" w:rsidP="006E25AD">
            <w:pPr>
              <w:pStyle w:val="Tabletext0"/>
              <w:rPr>
                <w:szCs w:val="16"/>
              </w:rPr>
            </w:pPr>
            <w:r w:rsidRPr="00863FB0">
              <w:rPr>
                <w:szCs w:val="16"/>
              </w:rPr>
              <w:t>OQ</w:t>
            </w:r>
          </w:p>
        </w:tc>
        <w:tc>
          <w:tcPr>
            <w:tcW w:w="920" w:type="dxa"/>
          </w:tcPr>
          <w:p w14:paraId="16DBF1AB" w14:textId="77777777" w:rsidR="006E25AD" w:rsidRPr="00863FB0" w:rsidRDefault="006E25AD" w:rsidP="006E25AD">
            <w:pPr>
              <w:pStyle w:val="Tabletext0"/>
              <w:rPr>
                <w:szCs w:val="16"/>
              </w:rPr>
            </w:pPr>
            <w:r w:rsidRPr="00863FB0">
              <w:rPr>
                <w:szCs w:val="16"/>
              </w:rPr>
              <w:t>MP</w:t>
            </w:r>
          </w:p>
        </w:tc>
        <w:tc>
          <w:tcPr>
            <w:tcW w:w="1277" w:type="dxa"/>
          </w:tcPr>
          <w:p w14:paraId="0ED2E060"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w:t>
            </w:r>
            <w:r w:rsidRPr="00863FB0">
              <w:rPr>
                <w:szCs w:val="16"/>
              </w:rPr>
              <w:lastRenderedPageBreak/>
              <w:t>C11631 C11634 C11635</w:t>
            </w:r>
          </w:p>
        </w:tc>
        <w:tc>
          <w:tcPr>
            <w:tcW w:w="1277" w:type="dxa"/>
          </w:tcPr>
          <w:p w14:paraId="4AF67FA4"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6D8B9C54" w14:textId="77777777" w:rsidR="006E25AD" w:rsidRPr="00863FB0" w:rsidRDefault="006E25AD" w:rsidP="006E25AD">
            <w:pPr>
              <w:pStyle w:val="Tabletext0"/>
              <w:rPr>
                <w:szCs w:val="16"/>
              </w:rPr>
            </w:pPr>
            <w:r w:rsidRPr="00863FB0">
              <w:rPr>
                <w:szCs w:val="16"/>
              </w:rPr>
              <w:t>2</w:t>
            </w:r>
          </w:p>
        </w:tc>
        <w:tc>
          <w:tcPr>
            <w:tcW w:w="751" w:type="dxa"/>
          </w:tcPr>
          <w:p w14:paraId="1FF935FB" w14:textId="77777777" w:rsidR="006E25AD" w:rsidRPr="00863FB0" w:rsidRDefault="006E25AD" w:rsidP="006E25AD">
            <w:pPr>
              <w:pStyle w:val="Tabletext0"/>
              <w:rPr>
                <w:szCs w:val="16"/>
              </w:rPr>
            </w:pPr>
            <w:r w:rsidRPr="00863FB0">
              <w:rPr>
                <w:szCs w:val="16"/>
              </w:rPr>
              <w:t>2</w:t>
            </w:r>
          </w:p>
        </w:tc>
        <w:tc>
          <w:tcPr>
            <w:tcW w:w="512" w:type="dxa"/>
          </w:tcPr>
          <w:p w14:paraId="3698B494" w14:textId="77777777" w:rsidR="006E25AD" w:rsidRPr="00863FB0" w:rsidRDefault="006E25AD" w:rsidP="006E25AD">
            <w:pPr>
              <w:pStyle w:val="Tabletext0"/>
              <w:rPr>
                <w:szCs w:val="16"/>
              </w:rPr>
            </w:pPr>
            <w:r w:rsidRPr="00863FB0">
              <w:rPr>
                <w:szCs w:val="16"/>
              </w:rPr>
              <w:t>2</w:t>
            </w:r>
          </w:p>
        </w:tc>
        <w:tc>
          <w:tcPr>
            <w:tcW w:w="495" w:type="dxa"/>
          </w:tcPr>
          <w:p w14:paraId="1B5455CE" w14:textId="77777777" w:rsidR="006E25AD" w:rsidRPr="00863FB0" w:rsidRDefault="006E25AD" w:rsidP="006E25AD">
            <w:pPr>
              <w:pStyle w:val="Tabletext0"/>
              <w:rPr>
                <w:szCs w:val="16"/>
              </w:rPr>
            </w:pPr>
          </w:p>
        </w:tc>
        <w:tc>
          <w:tcPr>
            <w:tcW w:w="886" w:type="dxa"/>
          </w:tcPr>
          <w:p w14:paraId="0D6C709E" w14:textId="77777777" w:rsidR="006E25AD" w:rsidRPr="00863FB0" w:rsidRDefault="006E25AD" w:rsidP="006E25AD">
            <w:pPr>
              <w:pStyle w:val="Tabletext0"/>
              <w:rPr>
                <w:szCs w:val="16"/>
              </w:rPr>
            </w:pPr>
          </w:p>
        </w:tc>
      </w:tr>
      <w:tr w:rsidR="002E0CE8" w:rsidRPr="00863FB0" w14:paraId="14D274AE" w14:textId="77777777" w:rsidTr="002E0CE8">
        <w:trPr>
          <w:cantSplit w:val="0"/>
          <w:tblCellSpacing w:w="22" w:type="dxa"/>
          <w:jc w:val="left"/>
        </w:trPr>
        <w:tc>
          <w:tcPr>
            <w:tcW w:w="1901" w:type="dxa"/>
          </w:tcPr>
          <w:p w14:paraId="07E642A0" w14:textId="77777777" w:rsidR="006E25AD" w:rsidRPr="00863FB0" w:rsidRDefault="006E25AD" w:rsidP="006E25AD">
            <w:pPr>
              <w:pStyle w:val="Tabletext0"/>
              <w:rPr>
                <w:szCs w:val="16"/>
              </w:rPr>
            </w:pPr>
          </w:p>
        </w:tc>
        <w:tc>
          <w:tcPr>
            <w:tcW w:w="2348" w:type="dxa"/>
          </w:tcPr>
          <w:p w14:paraId="2796B4DD" w14:textId="77777777" w:rsidR="006E25AD" w:rsidRPr="00863FB0" w:rsidRDefault="006E25AD" w:rsidP="006E25AD">
            <w:pPr>
              <w:pStyle w:val="Tabletext0"/>
              <w:rPr>
                <w:szCs w:val="16"/>
              </w:rPr>
            </w:pPr>
          </w:p>
        </w:tc>
        <w:tc>
          <w:tcPr>
            <w:tcW w:w="1033" w:type="dxa"/>
          </w:tcPr>
          <w:p w14:paraId="5BA559BA" w14:textId="77777777" w:rsidR="006E25AD" w:rsidRPr="00863FB0" w:rsidRDefault="006E25AD" w:rsidP="006E25AD">
            <w:pPr>
              <w:pStyle w:val="Tabletext0"/>
              <w:rPr>
                <w:szCs w:val="16"/>
              </w:rPr>
            </w:pPr>
          </w:p>
        </w:tc>
        <w:tc>
          <w:tcPr>
            <w:tcW w:w="404" w:type="dxa"/>
          </w:tcPr>
          <w:p w14:paraId="71700D6F" w14:textId="77777777" w:rsidR="006E25AD" w:rsidRPr="00863FB0" w:rsidRDefault="006E25AD" w:rsidP="006E25AD">
            <w:pPr>
              <w:pStyle w:val="Tabletext0"/>
              <w:rPr>
                <w:szCs w:val="16"/>
              </w:rPr>
            </w:pPr>
          </w:p>
        </w:tc>
        <w:tc>
          <w:tcPr>
            <w:tcW w:w="1436" w:type="dxa"/>
          </w:tcPr>
          <w:p w14:paraId="72C0457F" w14:textId="77777777" w:rsidR="006E25AD" w:rsidRPr="00863FB0" w:rsidRDefault="006E25AD" w:rsidP="006E25AD">
            <w:pPr>
              <w:pStyle w:val="Tabletext0"/>
              <w:rPr>
                <w:szCs w:val="16"/>
              </w:rPr>
            </w:pPr>
          </w:p>
        </w:tc>
        <w:tc>
          <w:tcPr>
            <w:tcW w:w="398" w:type="dxa"/>
          </w:tcPr>
          <w:p w14:paraId="553701D0" w14:textId="77777777" w:rsidR="006E25AD" w:rsidRPr="00863FB0" w:rsidRDefault="006E25AD" w:rsidP="006E25AD">
            <w:pPr>
              <w:pStyle w:val="Tabletext0"/>
              <w:rPr>
                <w:szCs w:val="16"/>
              </w:rPr>
            </w:pPr>
            <w:r w:rsidRPr="00863FB0">
              <w:rPr>
                <w:szCs w:val="16"/>
              </w:rPr>
              <w:t>OQ</w:t>
            </w:r>
          </w:p>
        </w:tc>
        <w:tc>
          <w:tcPr>
            <w:tcW w:w="920" w:type="dxa"/>
          </w:tcPr>
          <w:p w14:paraId="3A4D58F6" w14:textId="77777777" w:rsidR="006E25AD" w:rsidRPr="00863FB0" w:rsidRDefault="006E25AD" w:rsidP="006E25AD">
            <w:pPr>
              <w:pStyle w:val="Tabletext0"/>
              <w:rPr>
                <w:szCs w:val="16"/>
              </w:rPr>
            </w:pPr>
            <w:r w:rsidRPr="00863FB0">
              <w:rPr>
                <w:szCs w:val="16"/>
              </w:rPr>
              <w:t>MP</w:t>
            </w:r>
          </w:p>
        </w:tc>
        <w:tc>
          <w:tcPr>
            <w:tcW w:w="1277" w:type="dxa"/>
          </w:tcPr>
          <w:p w14:paraId="445AAB63" w14:textId="77777777" w:rsidR="006E25AD" w:rsidRPr="00863FB0" w:rsidRDefault="006E25AD" w:rsidP="006E25AD">
            <w:pPr>
              <w:pStyle w:val="Tabletext0"/>
              <w:rPr>
                <w:szCs w:val="16"/>
              </w:rPr>
            </w:pPr>
            <w:r w:rsidRPr="00863FB0">
              <w:rPr>
                <w:szCs w:val="16"/>
              </w:rPr>
              <w:t>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656DBC85" w14:textId="77777777" w:rsidR="006E25AD" w:rsidRPr="00863FB0" w:rsidRDefault="006E25AD" w:rsidP="006E25AD">
            <w:pPr>
              <w:pStyle w:val="Tabletext0"/>
              <w:rPr>
                <w:szCs w:val="16"/>
              </w:rPr>
            </w:pPr>
            <w:r w:rsidRPr="00863FB0">
              <w:rPr>
                <w:szCs w:val="16"/>
              </w:rPr>
              <w:t>P8631 P8638 P8678 P8702 P9064 P9069 P9078 P9155 P9386 P9409 P9414 P9428 P9429 P9498 P9503 P9564</w:t>
            </w:r>
          </w:p>
        </w:tc>
        <w:tc>
          <w:tcPr>
            <w:tcW w:w="751" w:type="dxa"/>
          </w:tcPr>
          <w:p w14:paraId="3DE62610" w14:textId="77777777" w:rsidR="006E25AD" w:rsidRPr="00863FB0" w:rsidRDefault="006E25AD" w:rsidP="006E25AD">
            <w:pPr>
              <w:pStyle w:val="Tabletext0"/>
              <w:rPr>
                <w:szCs w:val="16"/>
              </w:rPr>
            </w:pPr>
            <w:r w:rsidRPr="00863FB0">
              <w:rPr>
                <w:szCs w:val="16"/>
              </w:rPr>
              <w:t>2</w:t>
            </w:r>
          </w:p>
        </w:tc>
        <w:tc>
          <w:tcPr>
            <w:tcW w:w="751" w:type="dxa"/>
          </w:tcPr>
          <w:p w14:paraId="414F154B" w14:textId="77777777" w:rsidR="006E25AD" w:rsidRPr="00863FB0" w:rsidRDefault="006E25AD" w:rsidP="006E25AD">
            <w:pPr>
              <w:pStyle w:val="Tabletext0"/>
              <w:rPr>
                <w:szCs w:val="16"/>
              </w:rPr>
            </w:pPr>
            <w:r w:rsidRPr="00863FB0">
              <w:rPr>
                <w:szCs w:val="16"/>
              </w:rPr>
              <w:t>3</w:t>
            </w:r>
          </w:p>
        </w:tc>
        <w:tc>
          <w:tcPr>
            <w:tcW w:w="512" w:type="dxa"/>
          </w:tcPr>
          <w:p w14:paraId="11F0C427" w14:textId="77777777" w:rsidR="006E25AD" w:rsidRPr="00863FB0" w:rsidRDefault="006E25AD" w:rsidP="006E25AD">
            <w:pPr>
              <w:pStyle w:val="Tabletext0"/>
              <w:rPr>
                <w:szCs w:val="16"/>
              </w:rPr>
            </w:pPr>
            <w:r w:rsidRPr="00863FB0">
              <w:rPr>
                <w:szCs w:val="16"/>
              </w:rPr>
              <w:t>2</w:t>
            </w:r>
          </w:p>
        </w:tc>
        <w:tc>
          <w:tcPr>
            <w:tcW w:w="495" w:type="dxa"/>
          </w:tcPr>
          <w:p w14:paraId="5CA1C0D7" w14:textId="77777777" w:rsidR="006E25AD" w:rsidRPr="00863FB0" w:rsidRDefault="006E25AD" w:rsidP="006E25AD">
            <w:pPr>
              <w:pStyle w:val="Tabletext0"/>
              <w:rPr>
                <w:szCs w:val="16"/>
              </w:rPr>
            </w:pPr>
          </w:p>
        </w:tc>
        <w:tc>
          <w:tcPr>
            <w:tcW w:w="886" w:type="dxa"/>
          </w:tcPr>
          <w:p w14:paraId="446FEC8B" w14:textId="77777777" w:rsidR="006E25AD" w:rsidRPr="00863FB0" w:rsidRDefault="006E25AD" w:rsidP="006E25AD">
            <w:pPr>
              <w:pStyle w:val="Tabletext0"/>
              <w:rPr>
                <w:szCs w:val="16"/>
              </w:rPr>
            </w:pPr>
          </w:p>
        </w:tc>
      </w:tr>
      <w:tr w:rsidR="002E0CE8" w:rsidRPr="00863FB0" w14:paraId="762A6DF2" w14:textId="77777777" w:rsidTr="002E0CE8">
        <w:trPr>
          <w:cantSplit w:val="0"/>
          <w:tblCellSpacing w:w="22" w:type="dxa"/>
          <w:jc w:val="left"/>
        </w:trPr>
        <w:tc>
          <w:tcPr>
            <w:tcW w:w="1901" w:type="dxa"/>
          </w:tcPr>
          <w:p w14:paraId="68D2E511" w14:textId="77777777" w:rsidR="006E25AD" w:rsidRPr="00863FB0" w:rsidRDefault="006E25AD" w:rsidP="006E25AD">
            <w:pPr>
              <w:pStyle w:val="Tabletext0"/>
              <w:rPr>
                <w:szCs w:val="16"/>
              </w:rPr>
            </w:pPr>
          </w:p>
        </w:tc>
        <w:tc>
          <w:tcPr>
            <w:tcW w:w="2348" w:type="dxa"/>
          </w:tcPr>
          <w:p w14:paraId="7DAA9D4E" w14:textId="77777777" w:rsidR="006E25AD" w:rsidRPr="00863FB0" w:rsidRDefault="006E25AD" w:rsidP="006E25AD">
            <w:pPr>
              <w:pStyle w:val="Tabletext0"/>
              <w:rPr>
                <w:szCs w:val="16"/>
              </w:rPr>
            </w:pPr>
          </w:p>
        </w:tc>
        <w:tc>
          <w:tcPr>
            <w:tcW w:w="1033" w:type="dxa"/>
          </w:tcPr>
          <w:p w14:paraId="1561BB44" w14:textId="77777777" w:rsidR="006E25AD" w:rsidRPr="00863FB0" w:rsidRDefault="006E25AD" w:rsidP="006E25AD">
            <w:pPr>
              <w:pStyle w:val="Tabletext0"/>
              <w:rPr>
                <w:szCs w:val="16"/>
              </w:rPr>
            </w:pPr>
          </w:p>
        </w:tc>
        <w:tc>
          <w:tcPr>
            <w:tcW w:w="404" w:type="dxa"/>
          </w:tcPr>
          <w:p w14:paraId="6159D1FA" w14:textId="77777777" w:rsidR="006E25AD" w:rsidRPr="00863FB0" w:rsidRDefault="006E25AD" w:rsidP="006E25AD">
            <w:pPr>
              <w:pStyle w:val="Tabletext0"/>
              <w:rPr>
                <w:szCs w:val="16"/>
              </w:rPr>
            </w:pPr>
          </w:p>
        </w:tc>
        <w:tc>
          <w:tcPr>
            <w:tcW w:w="1436" w:type="dxa"/>
          </w:tcPr>
          <w:p w14:paraId="4DD95F74" w14:textId="77777777" w:rsidR="006E25AD" w:rsidRPr="00863FB0" w:rsidRDefault="006E25AD" w:rsidP="006E25AD">
            <w:pPr>
              <w:pStyle w:val="Tabletext0"/>
              <w:rPr>
                <w:szCs w:val="16"/>
              </w:rPr>
            </w:pPr>
          </w:p>
        </w:tc>
        <w:tc>
          <w:tcPr>
            <w:tcW w:w="398" w:type="dxa"/>
          </w:tcPr>
          <w:p w14:paraId="272FB3BE" w14:textId="77777777" w:rsidR="006E25AD" w:rsidRPr="00863FB0" w:rsidRDefault="006E25AD" w:rsidP="006E25AD">
            <w:pPr>
              <w:pStyle w:val="Tabletext0"/>
              <w:rPr>
                <w:szCs w:val="16"/>
              </w:rPr>
            </w:pPr>
            <w:r w:rsidRPr="00863FB0">
              <w:rPr>
                <w:szCs w:val="16"/>
              </w:rPr>
              <w:t>OQ</w:t>
            </w:r>
          </w:p>
        </w:tc>
        <w:tc>
          <w:tcPr>
            <w:tcW w:w="920" w:type="dxa"/>
          </w:tcPr>
          <w:p w14:paraId="6C0F4840" w14:textId="77777777" w:rsidR="006E25AD" w:rsidRPr="00863FB0" w:rsidRDefault="006E25AD" w:rsidP="006E25AD">
            <w:pPr>
              <w:pStyle w:val="Tabletext0"/>
              <w:rPr>
                <w:szCs w:val="16"/>
              </w:rPr>
            </w:pPr>
            <w:r w:rsidRPr="00863FB0">
              <w:rPr>
                <w:szCs w:val="16"/>
              </w:rPr>
              <w:t>MP</w:t>
            </w:r>
          </w:p>
        </w:tc>
        <w:tc>
          <w:tcPr>
            <w:tcW w:w="1277" w:type="dxa"/>
          </w:tcPr>
          <w:p w14:paraId="2153C35A"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w:t>
            </w:r>
            <w:r w:rsidRPr="00863FB0">
              <w:rPr>
                <w:szCs w:val="16"/>
              </w:rPr>
              <w:lastRenderedPageBreak/>
              <w:t>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257A102A" w14:textId="77777777" w:rsidR="006E25AD" w:rsidRPr="00863FB0" w:rsidRDefault="006E25AD" w:rsidP="006E25AD">
            <w:pPr>
              <w:pStyle w:val="Tabletext0"/>
              <w:rPr>
                <w:szCs w:val="16"/>
              </w:rPr>
            </w:pPr>
            <w:r w:rsidRPr="00863FB0">
              <w:rPr>
                <w:szCs w:val="16"/>
              </w:rPr>
              <w:lastRenderedPageBreak/>
              <w:t>P11089 P11096 P11107 P11113 P11122 P11138 P11154</w:t>
            </w:r>
          </w:p>
        </w:tc>
        <w:tc>
          <w:tcPr>
            <w:tcW w:w="751" w:type="dxa"/>
          </w:tcPr>
          <w:p w14:paraId="56CAE523" w14:textId="77777777" w:rsidR="006E25AD" w:rsidRPr="00863FB0" w:rsidRDefault="006E25AD" w:rsidP="006E25AD">
            <w:pPr>
              <w:pStyle w:val="Tabletext0"/>
              <w:rPr>
                <w:szCs w:val="16"/>
              </w:rPr>
            </w:pPr>
            <w:r w:rsidRPr="00863FB0">
              <w:rPr>
                <w:szCs w:val="16"/>
              </w:rPr>
              <w:t>2</w:t>
            </w:r>
          </w:p>
        </w:tc>
        <w:tc>
          <w:tcPr>
            <w:tcW w:w="751" w:type="dxa"/>
          </w:tcPr>
          <w:p w14:paraId="40C54D4D" w14:textId="77777777" w:rsidR="006E25AD" w:rsidRPr="00863FB0" w:rsidRDefault="006E25AD" w:rsidP="006E25AD">
            <w:pPr>
              <w:pStyle w:val="Tabletext0"/>
              <w:rPr>
                <w:szCs w:val="16"/>
              </w:rPr>
            </w:pPr>
            <w:r w:rsidRPr="00863FB0">
              <w:rPr>
                <w:szCs w:val="16"/>
              </w:rPr>
              <w:t>4</w:t>
            </w:r>
          </w:p>
        </w:tc>
        <w:tc>
          <w:tcPr>
            <w:tcW w:w="512" w:type="dxa"/>
          </w:tcPr>
          <w:p w14:paraId="6C3357CA" w14:textId="77777777" w:rsidR="006E25AD" w:rsidRPr="00863FB0" w:rsidRDefault="006E25AD" w:rsidP="006E25AD">
            <w:pPr>
              <w:pStyle w:val="Tabletext0"/>
              <w:rPr>
                <w:szCs w:val="16"/>
              </w:rPr>
            </w:pPr>
            <w:r w:rsidRPr="00863FB0">
              <w:rPr>
                <w:szCs w:val="16"/>
              </w:rPr>
              <w:t>2</w:t>
            </w:r>
          </w:p>
        </w:tc>
        <w:tc>
          <w:tcPr>
            <w:tcW w:w="495" w:type="dxa"/>
          </w:tcPr>
          <w:p w14:paraId="08BBD1E7" w14:textId="77777777" w:rsidR="006E25AD" w:rsidRPr="00863FB0" w:rsidRDefault="006E25AD" w:rsidP="006E25AD">
            <w:pPr>
              <w:pStyle w:val="Tabletext0"/>
              <w:rPr>
                <w:szCs w:val="16"/>
              </w:rPr>
            </w:pPr>
          </w:p>
        </w:tc>
        <w:tc>
          <w:tcPr>
            <w:tcW w:w="886" w:type="dxa"/>
          </w:tcPr>
          <w:p w14:paraId="28704597" w14:textId="77777777" w:rsidR="006E25AD" w:rsidRPr="00863FB0" w:rsidRDefault="006E25AD" w:rsidP="006E25AD">
            <w:pPr>
              <w:pStyle w:val="Tabletext0"/>
              <w:rPr>
                <w:szCs w:val="16"/>
              </w:rPr>
            </w:pPr>
          </w:p>
        </w:tc>
      </w:tr>
      <w:tr w:rsidR="002E0CE8" w:rsidRPr="00863FB0" w14:paraId="26FDF2ED" w14:textId="77777777" w:rsidTr="002E0CE8">
        <w:trPr>
          <w:cantSplit w:val="0"/>
          <w:tblCellSpacing w:w="22" w:type="dxa"/>
          <w:jc w:val="left"/>
        </w:trPr>
        <w:tc>
          <w:tcPr>
            <w:tcW w:w="1901" w:type="dxa"/>
          </w:tcPr>
          <w:p w14:paraId="54C8D0AD" w14:textId="77777777" w:rsidR="006E25AD" w:rsidRPr="00863FB0" w:rsidRDefault="006E25AD" w:rsidP="006E25AD">
            <w:pPr>
              <w:pStyle w:val="Tabletext0"/>
              <w:rPr>
                <w:szCs w:val="16"/>
              </w:rPr>
            </w:pPr>
          </w:p>
        </w:tc>
        <w:tc>
          <w:tcPr>
            <w:tcW w:w="2348" w:type="dxa"/>
          </w:tcPr>
          <w:p w14:paraId="36FA6F1D" w14:textId="77777777" w:rsidR="006E25AD" w:rsidRPr="00863FB0" w:rsidRDefault="006E25AD" w:rsidP="006E25AD">
            <w:pPr>
              <w:pStyle w:val="Tabletext0"/>
              <w:rPr>
                <w:szCs w:val="16"/>
              </w:rPr>
            </w:pPr>
          </w:p>
        </w:tc>
        <w:tc>
          <w:tcPr>
            <w:tcW w:w="1033" w:type="dxa"/>
          </w:tcPr>
          <w:p w14:paraId="40858573" w14:textId="77777777" w:rsidR="006E25AD" w:rsidRPr="00863FB0" w:rsidRDefault="006E25AD" w:rsidP="006E25AD">
            <w:pPr>
              <w:pStyle w:val="Tabletext0"/>
              <w:rPr>
                <w:szCs w:val="16"/>
              </w:rPr>
            </w:pPr>
          </w:p>
        </w:tc>
        <w:tc>
          <w:tcPr>
            <w:tcW w:w="404" w:type="dxa"/>
          </w:tcPr>
          <w:p w14:paraId="5D5D656B" w14:textId="77777777" w:rsidR="006E25AD" w:rsidRPr="00863FB0" w:rsidRDefault="006E25AD" w:rsidP="006E25AD">
            <w:pPr>
              <w:pStyle w:val="Tabletext0"/>
              <w:rPr>
                <w:szCs w:val="16"/>
              </w:rPr>
            </w:pPr>
          </w:p>
        </w:tc>
        <w:tc>
          <w:tcPr>
            <w:tcW w:w="1436" w:type="dxa"/>
          </w:tcPr>
          <w:p w14:paraId="63088F23" w14:textId="77777777" w:rsidR="006E25AD" w:rsidRPr="00863FB0" w:rsidRDefault="006E25AD" w:rsidP="006E25AD">
            <w:pPr>
              <w:pStyle w:val="Tabletext0"/>
              <w:rPr>
                <w:szCs w:val="16"/>
              </w:rPr>
            </w:pPr>
          </w:p>
        </w:tc>
        <w:tc>
          <w:tcPr>
            <w:tcW w:w="398" w:type="dxa"/>
          </w:tcPr>
          <w:p w14:paraId="5A6826AD" w14:textId="77777777" w:rsidR="006E25AD" w:rsidRPr="00863FB0" w:rsidRDefault="006E25AD" w:rsidP="006E25AD">
            <w:pPr>
              <w:pStyle w:val="Tabletext0"/>
              <w:rPr>
                <w:szCs w:val="16"/>
              </w:rPr>
            </w:pPr>
            <w:r w:rsidRPr="00863FB0">
              <w:rPr>
                <w:szCs w:val="16"/>
              </w:rPr>
              <w:t>OQ</w:t>
            </w:r>
          </w:p>
        </w:tc>
        <w:tc>
          <w:tcPr>
            <w:tcW w:w="920" w:type="dxa"/>
          </w:tcPr>
          <w:p w14:paraId="68A0A971" w14:textId="77777777" w:rsidR="006E25AD" w:rsidRPr="00863FB0" w:rsidRDefault="006E25AD" w:rsidP="006E25AD">
            <w:pPr>
              <w:pStyle w:val="Tabletext0"/>
              <w:rPr>
                <w:szCs w:val="16"/>
              </w:rPr>
            </w:pPr>
            <w:r w:rsidRPr="00863FB0">
              <w:rPr>
                <w:szCs w:val="16"/>
              </w:rPr>
              <w:t>MP</w:t>
            </w:r>
          </w:p>
        </w:tc>
        <w:tc>
          <w:tcPr>
            <w:tcW w:w="1277" w:type="dxa"/>
          </w:tcPr>
          <w:p w14:paraId="769131C8"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w:t>
            </w:r>
            <w:r w:rsidRPr="00863FB0">
              <w:rPr>
                <w:szCs w:val="16"/>
              </w:rPr>
              <w:lastRenderedPageBreak/>
              <w:t>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3B2FCEC7" w14:textId="77777777" w:rsidR="006E25AD" w:rsidRPr="00863FB0" w:rsidRDefault="006E25AD" w:rsidP="006E25AD">
            <w:pPr>
              <w:pStyle w:val="Tabletext0"/>
              <w:rPr>
                <w:szCs w:val="16"/>
              </w:rPr>
            </w:pPr>
            <w:r w:rsidRPr="00863FB0">
              <w:rPr>
                <w:szCs w:val="16"/>
              </w:rPr>
              <w:lastRenderedPageBreak/>
              <w:t>P6696 P8608 P8627 P9063 P9380 P9431 P9717 P11516 P11518 P11523 P11524 P11538 P11541 P11542 P11545 P11547 P11548 P11551 P11552 P11560 P11569 P11572 P11579 P11587 P11591 P11593 P11594 P11602 P11603 P11604 P11605 P11606 P11609 P11618 P11631 P11634 P11635</w:t>
            </w:r>
          </w:p>
        </w:tc>
        <w:tc>
          <w:tcPr>
            <w:tcW w:w="751" w:type="dxa"/>
          </w:tcPr>
          <w:p w14:paraId="341C6B5B" w14:textId="77777777" w:rsidR="006E25AD" w:rsidRPr="00863FB0" w:rsidRDefault="006E25AD" w:rsidP="006E25AD">
            <w:pPr>
              <w:pStyle w:val="Tabletext0"/>
              <w:rPr>
                <w:szCs w:val="16"/>
              </w:rPr>
            </w:pPr>
            <w:r w:rsidRPr="00863FB0">
              <w:rPr>
                <w:szCs w:val="16"/>
              </w:rPr>
              <w:t>2</w:t>
            </w:r>
          </w:p>
        </w:tc>
        <w:tc>
          <w:tcPr>
            <w:tcW w:w="751" w:type="dxa"/>
          </w:tcPr>
          <w:p w14:paraId="414F4B57" w14:textId="77777777" w:rsidR="006E25AD" w:rsidRPr="00863FB0" w:rsidRDefault="006E25AD" w:rsidP="006E25AD">
            <w:pPr>
              <w:pStyle w:val="Tabletext0"/>
              <w:rPr>
                <w:szCs w:val="16"/>
              </w:rPr>
            </w:pPr>
            <w:r w:rsidRPr="00863FB0">
              <w:rPr>
                <w:szCs w:val="16"/>
              </w:rPr>
              <w:t>5</w:t>
            </w:r>
          </w:p>
        </w:tc>
        <w:tc>
          <w:tcPr>
            <w:tcW w:w="512" w:type="dxa"/>
          </w:tcPr>
          <w:p w14:paraId="1A0A14CF" w14:textId="77777777" w:rsidR="006E25AD" w:rsidRPr="00863FB0" w:rsidRDefault="006E25AD" w:rsidP="006E25AD">
            <w:pPr>
              <w:pStyle w:val="Tabletext0"/>
              <w:rPr>
                <w:szCs w:val="16"/>
              </w:rPr>
            </w:pPr>
            <w:r w:rsidRPr="00863FB0">
              <w:rPr>
                <w:szCs w:val="16"/>
              </w:rPr>
              <w:t>2</w:t>
            </w:r>
          </w:p>
        </w:tc>
        <w:tc>
          <w:tcPr>
            <w:tcW w:w="495" w:type="dxa"/>
          </w:tcPr>
          <w:p w14:paraId="0FCD18A0" w14:textId="77777777" w:rsidR="006E25AD" w:rsidRPr="00863FB0" w:rsidRDefault="006E25AD" w:rsidP="006E25AD">
            <w:pPr>
              <w:pStyle w:val="Tabletext0"/>
              <w:rPr>
                <w:szCs w:val="16"/>
              </w:rPr>
            </w:pPr>
          </w:p>
        </w:tc>
        <w:tc>
          <w:tcPr>
            <w:tcW w:w="886" w:type="dxa"/>
          </w:tcPr>
          <w:p w14:paraId="4A367A48" w14:textId="77777777" w:rsidR="006E25AD" w:rsidRPr="00863FB0" w:rsidRDefault="006E25AD" w:rsidP="006E25AD">
            <w:pPr>
              <w:pStyle w:val="Tabletext0"/>
              <w:rPr>
                <w:szCs w:val="16"/>
              </w:rPr>
            </w:pPr>
          </w:p>
        </w:tc>
      </w:tr>
      <w:tr w:rsidR="002E0CE8" w:rsidRPr="00863FB0" w14:paraId="6B19DF0C" w14:textId="77777777" w:rsidTr="002E0CE8">
        <w:trPr>
          <w:cantSplit w:val="0"/>
          <w:tblCellSpacing w:w="22" w:type="dxa"/>
          <w:jc w:val="left"/>
        </w:trPr>
        <w:tc>
          <w:tcPr>
            <w:tcW w:w="1901" w:type="dxa"/>
          </w:tcPr>
          <w:p w14:paraId="775D2E9C" w14:textId="77777777" w:rsidR="006E25AD" w:rsidRPr="00863FB0" w:rsidRDefault="006E25AD" w:rsidP="006E25AD">
            <w:pPr>
              <w:pStyle w:val="Tabletext0"/>
              <w:rPr>
                <w:szCs w:val="16"/>
              </w:rPr>
            </w:pPr>
          </w:p>
        </w:tc>
        <w:tc>
          <w:tcPr>
            <w:tcW w:w="2348" w:type="dxa"/>
          </w:tcPr>
          <w:p w14:paraId="4CD1FF92" w14:textId="77777777" w:rsidR="006E25AD" w:rsidRPr="00863FB0" w:rsidRDefault="006E25AD" w:rsidP="006E25AD">
            <w:pPr>
              <w:pStyle w:val="Tabletext0"/>
              <w:rPr>
                <w:szCs w:val="16"/>
              </w:rPr>
            </w:pPr>
          </w:p>
        </w:tc>
        <w:tc>
          <w:tcPr>
            <w:tcW w:w="1033" w:type="dxa"/>
          </w:tcPr>
          <w:p w14:paraId="2F466945" w14:textId="77777777" w:rsidR="006E25AD" w:rsidRPr="00863FB0" w:rsidRDefault="006E25AD" w:rsidP="006E25AD">
            <w:pPr>
              <w:pStyle w:val="Tabletext0"/>
              <w:rPr>
                <w:szCs w:val="16"/>
              </w:rPr>
            </w:pPr>
          </w:p>
        </w:tc>
        <w:tc>
          <w:tcPr>
            <w:tcW w:w="404" w:type="dxa"/>
          </w:tcPr>
          <w:p w14:paraId="3B413EC1" w14:textId="77777777" w:rsidR="006E25AD" w:rsidRPr="00863FB0" w:rsidRDefault="006E25AD" w:rsidP="006E25AD">
            <w:pPr>
              <w:pStyle w:val="Tabletext0"/>
              <w:rPr>
                <w:szCs w:val="16"/>
              </w:rPr>
            </w:pPr>
          </w:p>
        </w:tc>
        <w:tc>
          <w:tcPr>
            <w:tcW w:w="1436" w:type="dxa"/>
          </w:tcPr>
          <w:p w14:paraId="51113EEA" w14:textId="77777777" w:rsidR="006E25AD" w:rsidRPr="00863FB0" w:rsidRDefault="006E25AD" w:rsidP="006E25AD">
            <w:pPr>
              <w:pStyle w:val="Tabletext0"/>
              <w:rPr>
                <w:szCs w:val="16"/>
              </w:rPr>
            </w:pPr>
          </w:p>
        </w:tc>
        <w:tc>
          <w:tcPr>
            <w:tcW w:w="398" w:type="dxa"/>
          </w:tcPr>
          <w:p w14:paraId="1DA777D1" w14:textId="77777777" w:rsidR="006E25AD" w:rsidRPr="00863FB0" w:rsidRDefault="006E25AD" w:rsidP="006E25AD">
            <w:pPr>
              <w:pStyle w:val="Tabletext0"/>
              <w:rPr>
                <w:szCs w:val="16"/>
              </w:rPr>
            </w:pPr>
            <w:r w:rsidRPr="00863FB0">
              <w:rPr>
                <w:szCs w:val="16"/>
              </w:rPr>
              <w:t>OQ</w:t>
            </w:r>
          </w:p>
        </w:tc>
        <w:tc>
          <w:tcPr>
            <w:tcW w:w="920" w:type="dxa"/>
          </w:tcPr>
          <w:p w14:paraId="3CAC5A7A" w14:textId="77777777" w:rsidR="006E25AD" w:rsidRPr="00863FB0" w:rsidRDefault="006E25AD" w:rsidP="006E25AD">
            <w:pPr>
              <w:pStyle w:val="Tabletext0"/>
              <w:rPr>
                <w:szCs w:val="16"/>
              </w:rPr>
            </w:pPr>
            <w:r w:rsidRPr="00863FB0">
              <w:rPr>
                <w:szCs w:val="16"/>
              </w:rPr>
              <w:t>MP</w:t>
            </w:r>
          </w:p>
        </w:tc>
        <w:tc>
          <w:tcPr>
            <w:tcW w:w="1277" w:type="dxa"/>
          </w:tcPr>
          <w:p w14:paraId="3B17D416" w14:textId="77777777" w:rsidR="006E25AD" w:rsidRPr="00863FB0" w:rsidRDefault="006E25AD" w:rsidP="006E25AD">
            <w:pPr>
              <w:pStyle w:val="Tabletext0"/>
              <w:rPr>
                <w:szCs w:val="16"/>
              </w:rPr>
            </w:pPr>
            <w:r w:rsidRPr="00863FB0">
              <w:rPr>
                <w:szCs w:val="16"/>
              </w:rPr>
              <w:t>C11526</w:t>
            </w:r>
          </w:p>
        </w:tc>
        <w:tc>
          <w:tcPr>
            <w:tcW w:w="1277" w:type="dxa"/>
          </w:tcPr>
          <w:p w14:paraId="1C301AB3" w14:textId="77777777" w:rsidR="006E25AD" w:rsidRPr="00863FB0" w:rsidRDefault="006E25AD" w:rsidP="006E25AD">
            <w:pPr>
              <w:pStyle w:val="Tabletext0"/>
              <w:rPr>
                <w:szCs w:val="16"/>
              </w:rPr>
            </w:pPr>
          </w:p>
        </w:tc>
        <w:tc>
          <w:tcPr>
            <w:tcW w:w="751" w:type="dxa"/>
          </w:tcPr>
          <w:p w14:paraId="7C7CFC2C" w14:textId="77777777" w:rsidR="006E25AD" w:rsidRPr="00863FB0" w:rsidRDefault="006E25AD" w:rsidP="006E25AD">
            <w:pPr>
              <w:pStyle w:val="Tabletext0"/>
              <w:rPr>
                <w:szCs w:val="16"/>
              </w:rPr>
            </w:pPr>
            <w:r w:rsidRPr="00863FB0">
              <w:rPr>
                <w:szCs w:val="16"/>
              </w:rPr>
              <w:t>2</w:t>
            </w:r>
          </w:p>
        </w:tc>
        <w:tc>
          <w:tcPr>
            <w:tcW w:w="751" w:type="dxa"/>
          </w:tcPr>
          <w:p w14:paraId="61E31832" w14:textId="77777777" w:rsidR="006E25AD" w:rsidRPr="00863FB0" w:rsidRDefault="006E25AD" w:rsidP="006E25AD">
            <w:pPr>
              <w:pStyle w:val="Tabletext0"/>
              <w:rPr>
                <w:szCs w:val="16"/>
              </w:rPr>
            </w:pPr>
            <w:r w:rsidRPr="00863FB0">
              <w:rPr>
                <w:szCs w:val="16"/>
              </w:rPr>
              <w:t>5</w:t>
            </w:r>
          </w:p>
        </w:tc>
        <w:tc>
          <w:tcPr>
            <w:tcW w:w="512" w:type="dxa"/>
          </w:tcPr>
          <w:p w14:paraId="60242BE0" w14:textId="77777777" w:rsidR="006E25AD" w:rsidRPr="00863FB0" w:rsidRDefault="006E25AD" w:rsidP="006E25AD">
            <w:pPr>
              <w:pStyle w:val="Tabletext0"/>
              <w:rPr>
                <w:szCs w:val="16"/>
              </w:rPr>
            </w:pPr>
            <w:r w:rsidRPr="00863FB0">
              <w:rPr>
                <w:szCs w:val="16"/>
              </w:rPr>
              <w:t>2</w:t>
            </w:r>
          </w:p>
        </w:tc>
        <w:tc>
          <w:tcPr>
            <w:tcW w:w="495" w:type="dxa"/>
          </w:tcPr>
          <w:p w14:paraId="66B417ED" w14:textId="77777777" w:rsidR="006E25AD" w:rsidRPr="00863FB0" w:rsidRDefault="006E25AD" w:rsidP="006E25AD">
            <w:pPr>
              <w:pStyle w:val="Tabletext0"/>
              <w:rPr>
                <w:szCs w:val="16"/>
              </w:rPr>
            </w:pPr>
          </w:p>
        </w:tc>
        <w:tc>
          <w:tcPr>
            <w:tcW w:w="886" w:type="dxa"/>
          </w:tcPr>
          <w:p w14:paraId="2606B9FD" w14:textId="77777777" w:rsidR="006E25AD" w:rsidRPr="00863FB0" w:rsidRDefault="006E25AD" w:rsidP="006E25AD">
            <w:pPr>
              <w:pStyle w:val="Tabletext0"/>
              <w:rPr>
                <w:szCs w:val="16"/>
              </w:rPr>
            </w:pPr>
            <w:r w:rsidRPr="00863FB0">
              <w:rPr>
                <w:szCs w:val="16"/>
              </w:rPr>
              <w:t>C(100)</w:t>
            </w:r>
          </w:p>
        </w:tc>
      </w:tr>
      <w:tr w:rsidR="002E0CE8" w:rsidRPr="00863FB0" w14:paraId="550E078F" w14:textId="77777777" w:rsidTr="002E0CE8">
        <w:trPr>
          <w:cantSplit w:val="0"/>
          <w:tblCellSpacing w:w="22" w:type="dxa"/>
          <w:jc w:val="left"/>
        </w:trPr>
        <w:tc>
          <w:tcPr>
            <w:tcW w:w="1901" w:type="dxa"/>
          </w:tcPr>
          <w:p w14:paraId="5A8EBBC8" w14:textId="77777777" w:rsidR="006E25AD" w:rsidRPr="00863FB0" w:rsidRDefault="006E25AD" w:rsidP="006E25AD">
            <w:pPr>
              <w:pStyle w:val="Tabletext0"/>
              <w:rPr>
                <w:szCs w:val="16"/>
              </w:rPr>
            </w:pPr>
          </w:p>
        </w:tc>
        <w:tc>
          <w:tcPr>
            <w:tcW w:w="2348" w:type="dxa"/>
          </w:tcPr>
          <w:p w14:paraId="30C6BB34" w14:textId="77777777" w:rsidR="006E25AD" w:rsidRPr="00863FB0" w:rsidRDefault="006E25AD" w:rsidP="006E25AD">
            <w:pPr>
              <w:pStyle w:val="Tabletext0"/>
              <w:rPr>
                <w:szCs w:val="16"/>
              </w:rPr>
            </w:pPr>
          </w:p>
        </w:tc>
        <w:tc>
          <w:tcPr>
            <w:tcW w:w="1033" w:type="dxa"/>
          </w:tcPr>
          <w:p w14:paraId="530881AC" w14:textId="77777777" w:rsidR="006E25AD" w:rsidRPr="00863FB0" w:rsidRDefault="006E25AD" w:rsidP="006E25AD">
            <w:pPr>
              <w:pStyle w:val="Tabletext0"/>
              <w:rPr>
                <w:szCs w:val="16"/>
              </w:rPr>
            </w:pPr>
          </w:p>
        </w:tc>
        <w:tc>
          <w:tcPr>
            <w:tcW w:w="404" w:type="dxa"/>
          </w:tcPr>
          <w:p w14:paraId="08637DC7" w14:textId="77777777" w:rsidR="006E25AD" w:rsidRPr="00863FB0" w:rsidRDefault="006E25AD" w:rsidP="006E25AD">
            <w:pPr>
              <w:pStyle w:val="Tabletext0"/>
              <w:rPr>
                <w:szCs w:val="16"/>
              </w:rPr>
            </w:pPr>
          </w:p>
        </w:tc>
        <w:tc>
          <w:tcPr>
            <w:tcW w:w="1436" w:type="dxa"/>
          </w:tcPr>
          <w:p w14:paraId="6BDCEA0C" w14:textId="77777777" w:rsidR="006E25AD" w:rsidRPr="00863FB0" w:rsidRDefault="006E25AD" w:rsidP="006E25AD">
            <w:pPr>
              <w:pStyle w:val="Tabletext0"/>
              <w:rPr>
                <w:szCs w:val="16"/>
              </w:rPr>
            </w:pPr>
          </w:p>
        </w:tc>
        <w:tc>
          <w:tcPr>
            <w:tcW w:w="398" w:type="dxa"/>
          </w:tcPr>
          <w:p w14:paraId="150BB564" w14:textId="77777777" w:rsidR="006E25AD" w:rsidRPr="00863FB0" w:rsidRDefault="006E25AD" w:rsidP="006E25AD">
            <w:pPr>
              <w:pStyle w:val="Tabletext0"/>
              <w:rPr>
                <w:szCs w:val="16"/>
              </w:rPr>
            </w:pPr>
            <w:r w:rsidRPr="00863FB0">
              <w:rPr>
                <w:szCs w:val="16"/>
              </w:rPr>
              <w:t>OQ</w:t>
            </w:r>
          </w:p>
        </w:tc>
        <w:tc>
          <w:tcPr>
            <w:tcW w:w="920" w:type="dxa"/>
          </w:tcPr>
          <w:p w14:paraId="7D3A6782" w14:textId="77777777" w:rsidR="006E25AD" w:rsidRPr="00863FB0" w:rsidRDefault="006E25AD" w:rsidP="006E25AD">
            <w:pPr>
              <w:pStyle w:val="Tabletext0"/>
              <w:rPr>
                <w:szCs w:val="16"/>
              </w:rPr>
            </w:pPr>
            <w:r w:rsidRPr="00863FB0">
              <w:rPr>
                <w:szCs w:val="16"/>
              </w:rPr>
              <w:t>MP</w:t>
            </w:r>
          </w:p>
        </w:tc>
        <w:tc>
          <w:tcPr>
            <w:tcW w:w="1277" w:type="dxa"/>
          </w:tcPr>
          <w:p w14:paraId="44A1F08B"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w:t>
            </w:r>
            <w:r w:rsidRPr="00863FB0">
              <w:rPr>
                <w:szCs w:val="16"/>
              </w:rPr>
              <w:lastRenderedPageBreak/>
              <w:t>C11572 C11574 C11576 C11577 C11579 C11587 C11591 C11593 C11594 C11602 C11603 C11604 C11605 C11606 C11609 C11618 C11631 C11634 C11635</w:t>
            </w:r>
          </w:p>
        </w:tc>
        <w:tc>
          <w:tcPr>
            <w:tcW w:w="1277" w:type="dxa"/>
          </w:tcPr>
          <w:p w14:paraId="1395EA54"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794B4638" w14:textId="77777777" w:rsidR="006E25AD" w:rsidRPr="00863FB0" w:rsidRDefault="006E25AD" w:rsidP="006E25AD">
            <w:pPr>
              <w:pStyle w:val="Tabletext0"/>
              <w:rPr>
                <w:szCs w:val="16"/>
              </w:rPr>
            </w:pPr>
            <w:r w:rsidRPr="00863FB0">
              <w:rPr>
                <w:szCs w:val="16"/>
              </w:rPr>
              <w:t>6</w:t>
            </w:r>
          </w:p>
        </w:tc>
        <w:tc>
          <w:tcPr>
            <w:tcW w:w="751" w:type="dxa"/>
          </w:tcPr>
          <w:p w14:paraId="57D1CAE7" w14:textId="77777777" w:rsidR="006E25AD" w:rsidRPr="00863FB0" w:rsidRDefault="006E25AD" w:rsidP="006E25AD">
            <w:pPr>
              <w:pStyle w:val="Tabletext0"/>
              <w:rPr>
                <w:szCs w:val="16"/>
              </w:rPr>
            </w:pPr>
            <w:r w:rsidRPr="00863FB0">
              <w:rPr>
                <w:szCs w:val="16"/>
              </w:rPr>
              <w:t>0</w:t>
            </w:r>
          </w:p>
        </w:tc>
        <w:tc>
          <w:tcPr>
            <w:tcW w:w="512" w:type="dxa"/>
          </w:tcPr>
          <w:p w14:paraId="2661E3CD" w14:textId="77777777" w:rsidR="006E25AD" w:rsidRPr="00863FB0" w:rsidRDefault="006E25AD" w:rsidP="006E25AD">
            <w:pPr>
              <w:pStyle w:val="Tabletext0"/>
              <w:rPr>
                <w:szCs w:val="16"/>
              </w:rPr>
            </w:pPr>
            <w:r w:rsidRPr="00863FB0">
              <w:rPr>
                <w:szCs w:val="16"/>
              </w:rPr>
              <w:t>2</w:t>
            </w:r>
          </w:p>
        </w:tc>
        <w:tc>
          <w:tcPr>
            <w:tcW w:w="495" w:type="dxa"/>
          </w:tcPr>
          <w:p w14:paraId="146CE7D2" w14:textId="77777777" w:rsidR="006E25AD" w:rsidRPr="00863FB0" w:rsidRDefault="006E25AD" w:rsidP="006E25AD">
            <w:pPr>
              <w:pStyle w:val="Tabletext0"/>
              <w:rPr>
                <w:szCs w:val="16"/>
              </w:rPr>
            </w:pPr>
          </w:p>
        </w:tc>
        <w:tc>
          <w:tcPr>
            <w:tcW w:w="886" w:type="dxa"/>
          </w:tcPr>
          <w:p w14:paraId="31062D8B" w14:textId="77777777" w:rsidR="006E25AD" w:rsidRPr="00863FB0" w:rsidRDefault="006E25AD" w:rsidP="006E25AD">
            <w:pPr>
              <w:pStyle w:val="Tabletext0"/>
              <w:rPr>
                <w:szCs w:val="16"/>
              </w:rPr>
            </w:pPr>
          </w:p>
        </w:tc>
      </w:tr>
      <w:tr w:rsidR="002E0CE8" w:rsidRPr="00863FB0" w14:paraId="5B822A1B" w14:textId="77777777" w:rsidTr="002E0CE8">
        <w:trPr>
          <w:cantSplit w:val="0"/>
          <w:tblCellSpacing w:w="22" w:type="dxa"/>
          <w:jc w:val="left"/>
        </w:trPr>
        <w:tc>
          <w:tcPr>
            <w:tcW w:w="1901" w:type="dxa"/>
          </w:tcPr>
          <w:p w14:paraId="1644DF87" w14:textId="77777777" w:rsidR="006E25AD" w:rsidRPr="00863FB0" w:rsidRDefault="006E25AD" w:rsidP="006E25AD">
            <w:pPr>
              <w:pStyle w:val="Tabletext0"/>
              <w:rPr>
                <w:szCs w:val="16"/>
              </w:rPr>
            </w:pPr>
          </w:p>
        </w:tc>
        <w:tc>
          <w:tcPr>
            <w:tcW w:w="2348" w:type="dxa"/>
          </w:tcPr>
          <w:p w14:paraId="6B400B11" w14:textId="77777777" w:rsidR="006E25AD" w:rsidRPr="00863FB0" w:rsidRDefault="006E25AD" w:rsidP="006E25AD">
            <w:pPr>
              <w:pStyle w:val="Tabletext0"/>
              <w:rPr>
                <w:szCs w:val="16"/>
              </w:rPr>
            </w:pPr>
          </w:p>
        </w:tc>
        <w:tc>
          <w:tcPr>
            <w:tcW w:w="1033" w:type="dxa"/>
          </w:tcPr>
          <w:p w14:paraId="12F580E4" w14:textId="77777777" w:rsidR="006E25AD" w:rsidRPr="00863FB0" w:rsidRDefault="006E25AD" w:rsidP="006E25AD">
            <w:pPr>
              <w:pStyle w:val="Tabletext0"/>
              <w:rPr>
                <w:szCs w:val="16"/>
              </w:rPr>
            </w:pPr>
          </w:p>
        </w:tc>
        <w:tc>
          <w:tcPr>
            <w:tcW w:w="404" w:type="dxa"/>
          </w:tcPr>
          <w:p w14:paraId="6F5E6C17" w14:textId="77777777" w:rsidR="006E25AD" w:rsidRPr="00863FB0" w:rsidRDefault="006E25AD" w:rsidP="006E25AD">
            <w:pPr>
              <w:pStyle w:val="Tabletext0"/>
              <w:rPr>
                <w:szCs w:val="16"/>
              </w:rPr>
            </w:pPr>
          </w:p>
        </w:tc>
        <w:tc>
          <w:tcPr>
            <w:tcW w:w="1436" w:type="dxa"/>
          </w:tcPr>
          <w:p w14:paraId="14659037" w14:textId="77777777" w:rsidR="006E25AD" w:rsidRPr="00863FB0" w:rsidRDefault="006E25AD" w:rsidP="006E25AD">
            <w:pPr>
              <w:pStyle w:val="Tabletext0"/>
              <w:rPr>
                <w:szCs w:val="16"/>
              </w:rPr>
            </w:pPr>
            <w:r w:rsidRPr="00863FB0">
              <w:rPr>
                <w:szCs w:val="16"/>
              </w:rPr>
              <w:t>Hyrimoz</w:t>
            </w:r>
          </w:p>
        </w:tc>
        <w:tc>
          <w:tcPr>
            <w:tcW w:w="398" w:type="dxa"/>
          </w:tcPr>
          <w:p w14:paraId="175A4A27" w14:textId="77777777" w:rsidR="006E25AD" w:rsidRPr="00863FB0" w:rsidRDefault="006E25AD" w:rsidP="006E25AD">
            <w:pPr>
              <w:pStyle w:val="Tabletext0"/>
              <w:rPr>
                <w:szCs w:val="16"/>
              </w:rPr>
            </w:pPr>
            <w:r w:rsidRPr="00863FB0">
              <w:rPr>
                <w:szCs w:val="16"/>
              </w:rPr>
              <w:t>SZ</w:t>
            </w:r>
          </w:p>
        </w:tc>
        <w:tc>
          <w:tcPr>
            <w:tcW w:w="920" w:type="dxa"/>
          </w:tcPr>
          <w:p w14:paraId="7DDB682C" w14:textId="77777777" w:rsidR="006E25AD" w:rsidRPr="00863FB0" w:rsidRDefault="006E25AD" w:rsidP="006E25AD">
            <w:pPr>
              <w:pStyle w:val="Tabletext0"/>
              <w:rPr>
                <w:szCs w:val="16"/>
              </w:rPr>
            </w:pPr>
            <w:r w:rsidRPr="00863FB0">
              <w:rPr>
                <w:szCs w:val="16"/>
              </w:rPr>
              <w:t>MP</w:t>
            </w:r>
          </w:p>
        </w:tc>
        <w:tc>
          <w:tcPr>
            <w:tcW w:w="1277" w:type="dxa"/>
          </w:tcPr>
          <w:p w14:paraId="65384E0D" w14:textId="77777777" w:rsidR="006E25AD" w:rsidRPr="00863FB0" w:rsidRDefault="006E25AD" w:rsidP="006E25AD">
            <w:pPr>
              <w:pStyle w:val="Tabletext0"/>
              <w:rPr>
                <w:szCs w:val="16"/>
              </w:rPr>
            </w:pPr>
            <w:r w:rsidRPr="00863FB0">
              <w:rPr>
                <w:szCs w:val="16"/>
              </w:rPr>
              <w:t>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3C17427B" w14:textId="77777777" w:rsidR="006E25AD" w:rsidRPr="00863FB0" w:rsidRDefault="006E25AD" w:rsidP="006E25AD">
            <w:pPr>
              <w:pStyle w:val="Tabletext0"/>
              <w:rPr>
                <w:szCs w:val="16"/>
              </w:rPr>
            </w:pPr>
            <w:r w:rsidRPr="00863FB0">
              <w:rPr>
                <w:szCs w:val="16"/>
              </w:rPr>
              <w:t>P9798</w:t>
            </w:r>
          </w:p>
        </w:tc>
        <w:tc>
          <w:tcPr>
            <w:tcW w:w="751" w:type="dxa"/>
          </w:tcPr>
          <w:p w14:paraId="635E48E4" w14:textId="77777777" w:rsidR="006E25AD" w:rsidRPr="00863FB0" w:rsidRDefault="006E25AD" w:rsidP="006E25AD">
            <w:pPr>
              <w:pStyle w:val="Tabletext0"/>
              <w:rPr>
                <w:szCs w:val="16"/>
              </w:rPr>
            </w:pPr>
            <w:r w:rsidRPr="00863FB0">
              <w:rPr>
                <w:szCs w:val="16"/>
              </w:rPr>
              <w:t>2</w:t>
            </w:r>
          </w:p>
        </w:tc>
        <w:tc>
          <w:tcPr>
            <w:tcW w:w="751" w:type="dxa"/>
          </w:tcPr>
          <w:p w14:paraId="331F355C" w14:textId="77777777" w:rsidR="006E25AD" w:rsidRPr="00863FB0" w:rsidRDefault="006E25AD" w:rsidP="006E25AD">
            <w:pPr>
              <w:pStyle w:val="Tabletext0"/>
              <w:rPr>
                <w:szCs w:val="16"/>
              </w:rPr>
            </w:pPr>
            <w:r w:rsidRPr="00863FB0">
              <w:rPr>
                <w:szCs w:val="16"/>
              </w:rPr>
              <w:t>0</w:t>
            </w:r>
          </w:p>
        </w:tc>
        <w:tc>
          <w:tcPr>
            <w:tcW w:w="512" w:type="dxa"/>
          </w:tcPr>
          <w:p w14:paraId="4F4EDECA" w14:textId="77777777" w:rsidR="006E25AD" w:rsidRPr="00863FB0" w:rsidRDefault="006E25AD" w:rsidP="006E25AD">
            <w:pPr>
              <w:pStyle w:val="Tabletext0"/>
              <w:rPr>
                <w:szCs w:val="16"/>
              </w:rPr>
            </w:pPr>
            <w:r w:rsidRPr="00863FB0">
              <w:rPr>
                <w:szCs w:val="16"/>
              </w:rPr>
              <w:t>2</w:t>
            </w:r>
          </w:p>
        </w:tc>
        <w:tc>
          <w:tcPr>
            <w:tcW w:w="495" w:type="dxa"/>
          </w:tcPr>
          <w:p w14:paraId="1FC5D974" w14:textId="77777777" w:rsidR="006E25AD" w:rsidRPr="00863FB0" w:rsidRDefault="006E25AD" w:rsidP="006E25AD">
            <w:pPr>
              <w:pStyle w:val="Tabletext0"/>
              <w:rPr>
                <w:szCs w:val="16"/>
              </w:rPr>
            </w:pPr>
          </w:p>
        </w:tc>
        <w:tc>
          <w:tcPr>
            <w:tcW w:w="886" w:type="dxa"/>
          </w:tcPr>
          <w:p w14:paraId="04340A77" w14:textId="77777777" w:rsidR="006E25AD" w:rsidRPr="00863FB0" w:rsidRDefault="006E25AD" w:rsidP="006E25AD">
            <w:pPr>
              <w:pStyle w:val="Tabletext0"/>
              <w:rPr>
                <w:szCs w:val="16"/>
              </w:rPr>
            </w:pPr>
          </w:p>
        </w:tc>
      </w:tr>
      <w:tr w:rsidR="002E0CE8" w:rsidRPr="00863FB0" w14:paraId="6ADDB2E5" w14:textId="77777777" w:rsidTr="002E0CE8">
        <w:trPr>
          <w:cantSplit w:val="0"/>
          <w:tblCellSpacing w:w="22" w:type="dxa"/>
          <w:jc w:val="left"/>
        </w:trPr>
        <w:tc>
          <w:tcPr>
            <w:tcW w:w="1901" w:type="dxa"/>
          </w:tcPr>
          <w:p w14:paraId="2B963476" w14:textId="77777777" w:rsidR="006E25AD" w:rsidRPr="00863FB0" w:rsidRDefault="006E25AD" w:rsidP="006E25AD">
            <w:pPr>
              <w:pStyle w:val="Tabletext0"/>
              <w:rPr>
                <w:szCs w:val="16"/>
              </w:rPr>
            </w:pPr>
          </w:p>
        </w:tc>
        <w:tc>
          <w:tcPr>
            <w:tcW w:w="2348" w:type="dxa"/>
          </w:tcPr>
          <w:p w14:paraId="3C6766DD" w14:textId="77777777" w:rsidR="006E25AD" w:rsidRPr="00863FB0" w:rsidRDefault="006E25AD" w:rsidP="006E25AD">
            <w:pPr>
              <w:pStyle w:val="Tabletext0"/>
              <w:rPr>
                <w:szCs w:val="16"/>
              </w:rPr>
            </w:pPr>
          </w:p>
        </w:tc>
        <w:tc>
          <w:tcPr>
            <w:tcW w:w="1033" w:type="dxa"/>
          </w:tcPr>
          <w:p w14:paraId="65E1F783" w14:textId="77777777" w:rsidR="006E25AD" w:rsidRPr="00863FB0" w:rsidRDefault="006E25AD" w:rsidP="006E25AD">
            <w:pPr>
              <w:pStyle w:val="Tabletext0"/>
              <w:rPr>
                <w:szCs w:val="16"/>
              </w:rPr>
            </w:pPr>
          </w:p>
        </w:tc>
        <w:tc>
          <w:tcPr>
            <w:tcW w:w="404" w:type="dxa"/>
          </w:tcPr>
          <w:p w14:paraId="28E14484" w14:textId="77777777" w:rsidR="006E25AD" w:rsidRPr="00863FB0" w:rsidRDefault="006E25AD" w:rsidP="006E25AD">
            <w:pPr>
              <w:pStyle w:val="Tabletext0"/>
              <w:rPr>
                <w:szCs w:val="16"/>
              </w:rPr>
            </w:pPr>
          </w:p>
        </w:tc>
        <w:tc>
          <w:tcPr>
            <w:tcW w:w="1436" w:type="dxa"/>
          </w:tcPr>
          <w:p w14:paraId="650E5351" w14:textId="77777777" w:rsidR="006E25AD" w:rsidRPr="00863FB0" w:rsidRDefault="006E25AD" w:rsidP="006E25AD">
            <w:pPr>
              <w:pStyle w:val="Tabletext0"/>
              <w:rPr>
                <w:szCs w:val="16"/>
              </w:rPr>
            </w:pPr>
          </w:p>
        </w:tc>
        <w:tc>
          <w:tcPr>
            <w:tcW w:w="398" w:type="dxa"/>
          </w:tcPr>
          <w:p w14:paraId="719F42AF" w14:textId="77777777" w:rsidR="006E25AD" w:rsidRPr="00863FB0" w:rsidRDefault="006E25AD" w:rsidP="006E25AD">
            <w:pPr>
              <w:pStyle w:val="Tabletext0"/>
              <w:rPr>
                <w:szCs w:val="16"/>
              </w:rPr>
            </w:pPr>
          </w:p>
        </w:tc>
        <w:tc>
          <w:tcPr>
            <w:tcW w:w="920" w:type="dxa"/>
          </w:tcPr>
          <w:p w14:paraId="05CE21DF" w14:textId="77777777" w:rsidR="006E25AD" w:rsidRPr="00863FB0" w:rsidRDefault="006E25AD" w:rsidP="006E25AD">
            <w:pPr>
              <w:pStyle w:val="Tabletext0"/>
              <w:rPr>
                <w:szCs w:val="16"/>
              </w:rPr>
            </w:pPr>
            <w:r w:rsidRPr="00863FB0">
              <w:rPr>
                <w:szCs w:val="16"/>
              </w:rPr>
              <w:t>MP</w:t>
            </w:r>
          </w:p>
        </w:tc>
        <w:tc>
          <w:tcPr>
            <w:tcW w:w="1277" w:type="dxa"/>
          </w:tcPr>
          <w:p w14:paraId="4FF629DF" w14:textId="77777777" w:rsidR="006E25AD" w:rsidRPr="00863FB0" w:rsidRDefault="006E25AD" w:rsidP="006E25AD">
            <w:pPr>
              <w:pStyle w:val="Tabletext0"/>
              <w:rPr>
                <w:szCs w:val="16"/>
              </w:rPr>
            </w:pPr>
            <w:r w:rsidRPr="00863FB0">
              <w:rPr>
                <w:szCs w:val="16"/>
              </w:rPr>
              <w:t>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31B14341" w14:textId="77777777" w:rsidR="006E25AD" w:rsidRPr="00863FB0" w:rsidRDefault="006E25AD" w:rsidP="006E25AD">
            <w:pPr>
              <w:pStyle w:val="Tabletext0"/>
              <w:rPr>
                <w:szCs w:val="16"/>
              </w:rPr>
            </w:pPr>
            <w:r w:rsidRPr="00863FB0">
              <w:rPr>
                <w:szCs w:val="16"/>
              </w:rPr>
              <w:t>P9679 P9714 P9715 P11509 P11513 P11514 P11531 P11544 P11550 P11555 P11571 P11574 P11576 P11577</w:t>
            </w:r>
          </w:p>
        </w:tc>
        <w:tc>
          <w:tcPr>
            <w:tcW w:w="751" w:type="dxa"/>
          </w:tcPr>
          <w:p w14:paraId="786DD606" w14:textId="77777777" w:rsidR="006E25AD" w:rsidRPr="00863FB0" w:rsidRDefault="006E25AD" w:rsidP="006E25AD">
            <w:pPr>
              <w:pStyle w:val="Tabletext0"/>
              <w:rPr>
                <w:szCs w:val="16"/>
              </w:rPr>
            </w:pPr>
            <w:r w:rsidRPr="00863FB0">
              <w:rPr>
                <w:szCs w:val="16"/>
              </w:rPr>
              <w:t>2</w:t>
            </w:r>
          </w:p>
        </w:tc>
        <w:tc>
          <w:tcPr>
            <w:tcW w:w="751" w:type="dxa"/>
          </w:tcPr>
          <w:p w14:paraId="28B893F9" w14:textId="77777777" w:rsidR="006E25AD" w:rsidRPr="00863FB0" w:rsidRDefault="006E25AD" w:rsidP="006E25AD">
            <w:pPr>
              <w:pStyle w:val="Tabletext0"/>
              <w:rPr>
                <w:szCs w:val="16"/>
              </w:rPr>
            </w:pPr>
            <w:r w:rsidRPr="00863FB0">
              <w:rPr>
                <w:szCs w:val="16"/>
              </w:rPr>
              <w:t>2</w:t>
            </w:r>
          </w:p>
        </w:tc>
        <w:tc>
          <w:tcPr>
            <w:tcW w:w="512" w:type="dxa"/>
          </w:tcPr>
          <w:p w14:paraId="4C119198" w14:textId="77777777" w:rsidR="006E25AD" w:rsidRPr="00863FB0" w:rsidRDefault="006E25AD" w:rsidP="006E25AD">
            <w:pPr>
              <w:pStyle w:val="Tabletext0"/>
              <w:rPr>
                <w:szCs w:val="16"/>
              </w:rPr>
            </w:pPr>
            <w:r w:rsidRPr="00863FB0">
              <w:rPr>
                <w:szCs w:val="16"/>
              </w:rPr>
              <w:t>2</w:t>
            </w:r>
          </w:p>
        </w:tc>
        <w:tc>
          <w:tcPr>
            <w:tcW w:w="495" w:type="dxa"/>
          </w:tcPr>
          <w:p w14:paraId="590B61C3" w14:textId="77777777" w:rsidR="006E25AD" w:rsidRPr="00863FB0" w:rsidRDefault="006E25AD" w:rsidP="006E25AD">
            <w:pPr>
              <w:pStyle w:val="Tabletext0"/>
              <w:rPr>
                <w:szCs w:val="16"/>
              </w:rPr>
            </w:pPr>
          </w:p>
        </w:tc>
        <w:tc>
          <w:tcPr>
            <w:tcW w:w="886" w:type="dxa"/>
          </w:tcPr>
          <w:p w14:paraId="24B2651C" w14:textId="77777777" w:rsidR="006E25AD" w:rsidRPr="00863FB0" w:rsidRDefault="006E25AD" w:rsidP="006E25AD">
            <w:pPr>
              <w:pStyle w:val="Tabletext0"/>
              <w:rPr>
                <w:szCs w:val="16"/>
              </w:rPr>
            </w:pPr>
          </w:p>
        </w:tc>
      </w:tr>
      <w:tr w:rsidR="002E0CE8" w:rsidRPr="00863FB0" w14:paraId="3308DEC9" w14:textId="77777777" w:rsidTr="002E0CE8">
        <w:trPr>
          <w:cantSplit w:val="0"/>
          <w:tblCellSpacing w:w="22" w:type="dxa"/>
          <w:jc w:val="left"/>
        </w:trPr>
        <w:tc>
          <w:tcPr>
            <w:tcW w:w="1901" w:type="dxa"/>
          </w:tcPr>
          <w:p w14:paraId="5624DF38" w14:textId="77777777" w:rsidR="006E25AD" w:rsidRPr="00863FB0" w:rsidRDefault="006E25AD" w:rsidP="006E25AD">
            <w:pPr>
              <w:pStyle w:val="Tabletext0"/>
              <w:rPr>
                <w:szCs w:val="16"/>
              </w:rPr>
            </w:pPr>
          </w:p>
        </w:tc>
        <w:tc>
          <w:tcPr>
            <w:tcW w:w="2348" w:type="dxa"/>
          </w:tcPr>
          <w:p w14:paraId="5F945410" w14:textId="77777777" w:rsidR="006E25AD" w:rsidRPr="00863FB0" w:rsidRDefault="006E25AD" w:rsidP="006E25AD">
            <w:pPr>
              <w:pStyle w:val="Tabletext0"/>
              <w:rPr>
                <w:szCs w:val="16"/>
              </w:rPr>
            </w:pPr>
          </w:p>
        </w:tc>
        <w:tc>
          <w:tcPr>
            <w:tcW w:w="1033" w:type="dxa"/>
          </w:tcPr>
          <w:p w14:paraId="5869D928" w14:textId="77777777" w:rsidR="006E25AD" w:rsidRPr="00863FB0" w:rsidRDefault="006E25AD" w:rsidP="006E25AD">
            <w:pPr>
              <w:pStyle w:val="Tabletext0"/>
              <w:rPr>
                <w:szCs w:val="16"/>
              </w:rPr>
            </w:pPr>
          </w:p>
        </w:tc>
        <w:tc>
          <w:tcPr>
            <w:tcW w:w="404" w:type="dxa"/>
          </w:tcPr>
          <w:p w14:paraId="6FBCAA38" w14:textId="77777777" w:rsidR="006E25AD" w:rsidRPr="00863FB0" w:rsidRDefault="006E25AD" w:rsidP="006E25AD">
            <w:pPr>
              <w:pStyle w:val="Tabletext0"/>
              <w:rPr>
                <w:szCs w:val="16"/>
              </w:rPr>
            </w:pPr>
          </w:p>
        </w:tc>
        <w:tc>
          <w:tcPr>
            <w:tcW w:w="1436" w:type="dxa"/>
          </w:tcPr>
          <w:p w14:paraId="33DB2C9E" w14:textId="77777777" w:rsidR="006E25AD" w:rsidRPr="00863FB0" w:rsidRDefault="006E25AD" w:rsidP="006E25AD">
            <w:pPr>
              <w:pStyle w:val="Tabletext0"/>
              <w:rPr>
                <w:szCs w:val="16"/>
              </w:rPr>
            </w:pPr>
          </w:p>
        </w:tc>
        <w:tc>
          <w:tcPr>
            <w:tcW w:w="398" w:type="dxa"/>
          </w:tcPr>
          <w:p w14:paraId="7A4B700D" w14:textId="77777777" w:rsidR="006E25AD" w:rsidRPr="00863FB0" w:rsidRDefault="006E25AD" w:rsidP="006E25AD">
            <w:pPr>
              <w:pStyle w:val="Tabletext0"/>
              <w:rPr>
                <w:szCs w:val="16"/>
              </w:rPr>
            </w:pPr>
          </w:p>
        </w:tc>
        <w:tc>
          <w:tcPr>
            <w:tcW w:w="920" w:type="dxa"/>
          </w:tcPr>
          <w:p w14:paraId="3B16ADF1" w14:textId="77777777" w:rsidR="006E25AD" w:rsidRPr="00863FB0" w:rsidRDefault="006E25AD" w:rsidP="006E25AD">
            <w:pPr>
              <w:pStyle w:val="Tabletext0"/>
              <w:rPr>
                <w:szCs w:val="16"/>
              </w:rPr>
            </w:pPr>
            <w:r w:rsidRPr="00863FB0">
              <w:rPr>
                <w:szCs w:val="16"/>
              </w:rPr>
              <w:t>MP</w:t>
            </w:r>
          </w:p>
        </w:tc>
        <w:tc>
          <w:tcPr>
            <w:tcW w:w="1277" w:type="dxa"/>
          </w:tcPr>
          <w:p w14:paraId="701BBCE8"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w:t>
            </w:r>
            <w:r w:rsidRPr="00863FB0">
              <w:rPr>
                <w:szCs w:val="16"/>
              </w:rPr>
              <w:lastRenderedPageBreak/>
              <w:t>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732AFF9F" w14:textId="77777777" w:rsidR="006E25AD" w:rsidRPr="00863FB0" w:rsidRDefault="006E25AD" w:rsidP="006E25AD">
            <w:pPr>
              <w:pStyle w:val="Tabletext0"/>
              <w:rPr>
                <w:szCs w:val="16"/>
              </w:rPr>
            </w:pPr>
            <w:r w:rsidRPr="00863FB0">
              <w:rPr>
                <w:szCs w:val="16"/>
              </w:rPr>
              <w:lastRenderedPageBreak/>
              <w:t>P8631 P8638 P8678 P8702 P9064 P9069 P9078 P9155 P9386 P9409 P9414 P9428 P9429 P9498 P9503 P9564</w:t>
            </w:r>
          </w:p>
        </w:tc>
        <w:tc>
          <w:tcPr>
            <w:tcW w:w="751" w:type="dxa"/>
          </w:tcPr>
          <w:p w14:paraId="539D73F7" w14:textId="77777777" w:rsidR="006E25AD" w:rsidRPr="00863FB0" w:rsidRDefault="006E25AD" w:rsidP="006E25AD">
            <w:pPr>
              <w:pStyle w:val="Tabletext0"/>
              <w:rPr>
                <w:szCs w:val="16"/>
              </w:rPr>
            </w:pPr>
            <w:r w:rsidRPr="00863FB0">
              <w:rPr>
                <w:szCs w:val="16"/>
              </w:rPr>
              <w:t>2</w:t>
            </w:r>
          </w:p>
        </w:tc>
        <w:tc>
          <w:tcPr>
            <w:tcW w:w="751" w:type="dxa"/>
          </w:tcPr>
          <w:p w14:paraId="5A76B8A6" w14:textId="77777777" w:rsidR="006E25AD" w:rsidRPr="00863FB0" w:rsidRDefault="006E25AD" w:rsidP="006E25AD">
            <w:pPr>
              <w:pStyle w:val="Tabletext0"/>
              <w:rPr>
                <w:szCs w:val="16"/>
              </w:rPr>
            </w:pPr>
            <w:r w:rsidRPr="00863FB0">
              <w:rPr>
                <w:szCs w:val="16"/>
              </w:rPr>
              <w:t>3</w:t>
            </w:r>
          </w:p>
        </w:tc>
        <w:tc>
          <w:tcPr>
            <w:tcW w:w="512" w:type="dxa"/>
          </w:tcPr>
          <w:p w14:paraId="1796A40E" w14:textId="77777777" w:rsidR="006E25AD" w:rsidRPr="00863FB0" w:rsidRDefault="006E25AD" w:rsidP="006E25AD">
            <w:pPr>
              <w:pStyle w:val="Tabletext0"/>
              <w:rPr>
                <w:szCs w:val="16"/>
              </w:rPr>
            </w:pPr>
            <w:r w:rsidRPr="00863FB0">
              <w:rPr>
                <w:szCs w:val="16"/>
              </w:rPr>
              <w:t>2</w:t>
            </w:r>
          </w:p>
        </w:tc>
        <w:tc>
          <w:tcPr>
            <w:tcW w:w="495" w:type="dxa"/>
          </w:tcPr>
          <w:p w14:paraId="09206835" w14:textId="77777777" w:rsidR="006E25AD" w:rsidRPr="00863FB0" w:rsidRDefault="006E25AD" w:rsidP="006E25AD">
            <w:pPr>
              <w:pStyle w:val="Tabletext0"/>
              <w:rPr>
                <w:szCs w:val="16"/>
              </w:rPr>
            </w:pPr>
          </w:p>
        </w:tc>
        <w:tc>
          <w:tcPr>
            <w:tcW w:w="886" w:type="dxa"/>
          </w:tcPr>
          <w:p w14:paraId="3B4A78CB" w14:textId="77777777" w:rsidR="006E25AD" w:rsidRPr="00863FB0" w:rsidRDefault="006E25AD" w:rsidP="006E25AD">
            <w:pPr>
              <w:pStyle w:val="Tabletext0"/>
              <w:rPr>
                <w:szCs w:val="16"/>
              </w:rPr>
            </w:pPr>
          </w:p>
        </w:tc>
      </w:tr>
      <w:tr w:rsidR="002E0CE8" w:rsidRPr="00863FB0" w14:paraId="047DA765" w14:textId="77777777" w:rsidTr="002E0CE8">
        <w:trPr>
          <w:cantSplit w:val="0"/>
          <w:tblCellSpacing w:w="22" w:type="dxa"/>
          <w:jc w:val="left"/>
        </w:trPr>
        <w:tc>
          <w:tcPr>
            <w:tcW w:w="1901" w:type="dxa"/>
          </w:tcPr>
          <w:p w14:paraId="76579318" w14:textId="77777777" w:rsidR="006E25AD" w:rsidRPr="00863FB0" w:rsidRDefault="006E25AD" w:rsidP="006E25AD">
            <w:pPr>
              <w:pStyle w:val="Tabletext0"/>
              <w:rPr>
                <w:szCs w:val="16"/>
              </w:rPr>
            </w:pPr>
          </w:p>
        </w:tc>
        <w:tc>
          <w:tcPr>
            <w:tcW w:w="2348" w:type="dxa"/>
          </w:tcPr>
          <w:p w14:paraId="18B2E3E7" w14:textId="77777777" w:rsidR="006E25AD" w:rsidRPr="00863FB0" w:rsidRDefault="006E25AD" w:rsidP="006E25AD">
            <w:pPr>
              <w:pStyle w:val="Tabletext0"/>
              <w:rPr>
                <w:szCs w:val="16"/>
              </w:rPr>
            </w:pPr>
          </w:p>
        </w:tc>
        <w:tc>
          <w:tcPr>
            <w:tcW w:w="1033" w:type="dxa"/>
          </w:tcPr>
          <w:p w14:paraId="21DDC2DA" w14:textId="77777777" w:rsidR="006E25AD" w:rsidRPr="00863FB0" w:rsidRDefault="006E25AD" w:rsidP="006E25AD">
            <w:pPr>
              <w:pStyle w:val="Tabletext0"/>
              <w:rPr>
                <w:szCs w:val="16"/>
              </w:rPr>
            </w:pPr>
          </w:p>
        </w:tc>
        <w:tc>
          <w:tcPr>
            <w:tcW w:w="404" w:type="dxa"/>
          </w:tcPr>
          <w:p w14:paraId="5388E5EF" w14:textId="77777777" w:rsidR="006E25AD" w:rsidRPr="00863FB0" w:rsidRDefault="006E25AD" w:rsidP="006E25AD">
            <w:pPr>
              <w:pStyle w:val="Tabletext0"/>
              <w:rPr>
                <w:szCs w:val="16"/>
              </w:rPr>
            </w:pPr>
          </w:p>
        </w:tc>
        <w:tc>
          <w:tcPr>
            <w:tcW w:w="1436" w:type="dxa"/>
          </w:tcPr>
          <w:p w14:paraId="45E9D944" w14:textId="77777777" w:rsidR="006E25AD" w:rsidRPr="00863FB0" w:rsidRDefault="006E25AD" w:rsidP="006E25AD">
            <w:pPr>
              <w:pStyle w:val="Tabletext0"/>
              <w:rPr>
                <w:szCs w:val="16"/>
              </w:rPr>
            </w:pPr>
          </w:p>
        </w:tc>
        <w:tc>
          <w:tcPr>
            <w:tcW w:w="398" w:type="dxa"/>
          </w:tcPr>
          <w:p w14:paraId="3740DE92" w14:textId="77777777" w:rsidR="006E25AD" w:rsidRPr="00863FB0" w:rsidRDefault="006E25AD" w:rsidP="006E25AD">
            <w:pPr>
              <w:pStyle w:val="Tabletext0"/>
              <w:rPr>
                <w:szCs w:val="16"/>
              </w:rPr>
            </w:pPr>
          </w:p>
        </w:tc>
        <w:tc>
          <w:tcPr>
            <w:tcW w:w="920" w:type="dxa"/>
          </w:tcPr>
          <w:p w14:paraId="4EA74AD9" w14:textId="77777777" w:rsidR="006E25AD" w:rsidRPr="00863FB0" w:rsidRDefault="006E25AD" w:rsidP="006E25AD">
            <w:pPr>
              <w:pStyle w:val="Tabletext0"/>
              <w:rPr>
                <w:szCs w:val="16"/>
              </w:rPr>
            </w:pPr>
            <w:r w:rsidRPr="00863FB0">
              <w:rPr>
                <w:szCs w:val="16"/>
              </w:rPr>
              <w:t>MP</w:t>
            </w:r>
          </w:p>
        </w:tc>
        <w:tc>
          <w:tcPr>
            <w:tcW w:w="1277" w:type="dxa"/>
          </w:tcPr>
          <w:p w14:paraId="02EF4F70"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w:t>
            </w:r>
            <w:r w:rsidRPr="00863FB0">
              <w:rPr>
                <w:szCs w:val="16"/>
              </w:rPr>
              <w:lastRenderedPageBreak/>
              <w:t>C11542 C11544 C11545 C11547 C11548 C11550 C11551 C11552 C11555 C11560 C11569 C11571 C11572 C11574 C11576 C11577 C11579 C11587 C11591 C11593 C11594 C11602 C11603 C11604 C11605 C11606 C11609 C11618 C11631 C11634 C11635</w:t>
            </w:r>
          </w:p>
        </w:tc>
        <w:tc>
          <w:tcPr>
            <w:tcW w:w="1277" w:type="dxa"/>
          </w:tcPr>
          <w:p w14:paraId="31C71EAE" w14:textId="77777777" w:rsidR="006E25AD" w:rsidRPr="00863FB0" w:rsidRDefault="006E25AD" w:rsidP="006E25AD">
            <w:pPr>
              <w:pStyle w:val="Tabletext0"/>
              <w:rPr>
                <w:szCs w:val="16"/>
              </w:rPr>
            </w:pPr>
            <w:r w:rsidRPr="00863FB0">
              <w:rPr>
                <w:szCs w:val="16"/>
              </w:rPr>
              <w:lastRenderedPageBreak/>
              <w:t>P11089 P11096 P11107 P11113 P11122 P11138 P11154</w:t>
            </w:r>
          </w:p>
        </w:tc>
        <w:tc>
          <w:tcPr>
            <w:tcW w:w="751" w:type="dxa"/>
          </w:tcPr>
          <w:p w14:paraId="3EF0CC62" w14:textId="77777777" w:rsidR="006E25AD" w:rsidRPr="00863FB0" w:rsidRDefault="006E25AD" w:rsidP="006E25AD">
            <w:pPr>
              <w:pStyle w:val="Tabletext0"/>
              <w:rPr>
                <w:szCs w:val="16"/>
              </w:rPr>
            </w:pPr>
            <w:r w:rsidRPr="00863FB0">
              <w:rPr>
                <w:szCs w:val="16"/>
              </w:rPr>
              <w:t>2</w:t>
            </w:r>
          </w:p>
        </w:tc>
        <w:tc>
          <w:tcPr>
            <w:tcW w:w="751" w:type="dxa"/>
          </w:tcPr>
          <w:p w14:paraId="36DDADE9" w14:textId="77777777" w:rsidR="006E25AD" w:rsidRPr="00863FB0" w:rsidRDefault="006E25AD" w:rsidP="006E25AD">
            <w:pPr>
              <w:pStyle w:val="Tabletext0"/>
              <w:rPr>
                <w:szCs w:val="16"/>
              </w:rPr>
            </w:pPr>
            <w:r w:rsidRPr="00863FB0">
              <w:rPr>
                <w:szCs w:val="16"/>
              </w:rPr>
              <w:t>4</w:t>
            </w:r>
          </w:p>
        </w:tc>
        <w:tc>
          <w:tcPr>
            <w:tcW w:w="512" w:type="dxa"/>
          </w:tcPr>
          <w:p w14:paraId="7165831B" w14:textId="77777777" w:rsidR="006E25AD" w:rsidRPr="00863FB0" w:rsidRDefault="006E25AD" w:rsidP="006E25AD">
            <w:pPr>
              <w:pStyle w:val="Tabletext0"/>
              <w:rPr>
                <w:szCs w:val="16"/>
              </w:rPr>
            </w:pPr>
            <w:r w:rsidRPr="00863FB0">
              <w:rPr>
                <w:szCs w:val="16"/>
              </w:rPr>
              <w:t>2</w:t>
            </w:r>
          </w:p>
        </w:tc>
        <w:tc>
          <w:tcPr>
            <w:tcW w:w="495" w:type="dxa"/>
          </w:tcPr>
          <w:p w14:paraId="5E639D3D" w14:textId="77777777" w:rsidR="006E25AD" w:rsidRPr="00863FB0" w:rsidRDefault="006E25AD" w:rsidP="006E25AD">
            <w:pPr>
              <w:pStyle w:val="Tabletext0"/>
              <w:rPr>
                <w:szCs w:val="16"/>
              </w:rPr>
            </w:pPr>
          </w:p>
        </w:tc>
        <w:tc>
          <w:tcPr>
            <w:tcW w:w="886" w:type="dxa"/>
          </w:tcPr>
          <w:p w14:paraId="2E9425DF" w14:textId="77777777" w:rsidR="006E25AD" w:rsidRPr="00863FB0" w:rsidRDefault="006E25AD" w:rsidP="006E25AD">
            <w:pPr>
              <w:pStyle w:val="Tabletext0"/>
              <w:rPr>
                <w:szCs w:val="16"/>
              </w:rPr>
            </w:pPr>
          </w:p>
        </w:tc>
      </w:tr>
      <w:tr w:rsidR="002E0CE8" w:rsidRPr="00863FB0" w14:paraId="39DD0F25" w14:textId="77777777" w:rsidTr="002E0CE8">
        <w:trPr>
          <w:cantSplit w:val="0"/>
          <w:tblCellSpacing w:w="22" w:type="dxa"/>
          <w:jc w:val="left"/>
        </w:trPr>
        <w:tc>
          <w:tcPr>
            <w:tcW w:w="1901" w:type="dxa"/>
          </w:tcPr>
          <w:p w14:paraId="638B76D3" w14:textId="77777777" w:rsidR="006E25AD" w:rsidRPr="00863FB0" w:rsidRDefault="006E25AD" w:rsidP="006E25AD">
            <w:pPr>
              <w:pStyle w:val="Tabletext0"/>
              <w:rPr>
                <w:szCs w:val="16"/>
              </w:rPr>
            </w:pPr>
          </w:p>
        </w:tc>
        <w:tc>
          <w:tcPr>
            <w:tcW w:w="2348" w:type="dxa"/>
          </w:tcPr>
          <w:p w14:paraId="785A7223" w14:textId="77777777" w:rsidR="006E25AD" w:rsidRPr="00863FB0" w:rsidRDefault="006E25AD" w:rsidP="006E25AD">
            <w:pPr>
              <w:pStyle w:val="Tabletext0"/>
              <w:rPr>
                <w:szCs w:val="16"/>
              </w:rPr>
            </w:pPr>
          </w:p>
        </w:tc>
        <w:tc>
          <w:tcPr>
            <w:tcW w:w="1033" w:type="dxa"/>
          </w:tcPr>
          <w:p w14:paraId="40D9A1B9" w14:textId="77777777" w:rsidR="006E25AD" w:rsidRPr="00863FB0" w:rsidRDefault="006E25AD" w:rsidP="006E25AD">
            <w:pPr>
              <w:pStyle w:val="Tabletext0"/>
              <w:rPr>
                <w:szCs w:val="16"/>
              </w:rPr>
            </w:pPr>
          </w:p>
        </w:tc>
        <w:tc>
          <w:tcPr>
            <w:tcW w:w="404" w:type="dxa"/>
          </w:tcPr>
          <w:p w14:paraId="781E1D88" w14:textId="77777777" w:rsidR="006E25AD" w:rsidRPr="00863FB0" w:rsidRDefault="006E25AD" w:rsidP="006E25AD">
            <w:pPr>
              <w:pStyle w:val="Tabletext0"/>
              <w:rPr>
                <w:szCs w:val="16"/>
              </w:rPr>
            </w:pPr>
          </w:p>
        </w:tc>
        <w:tc>
          <w:tcPr>
            <w:tcW w:w="1436" w:type="dxa"/>
          </w:tcPr>
          <w:p w14:paraId="365FD6C1" w14:textId="77777777" w:rsidR="006E25AD" w:rsidRPr="00863FB0" w:rsidRDefault="006E25AD" w:rsidP="006E25AD">
            <w:pPr>
              <w:pStyle w:val="Tabletext0"/>
              <w:rPr>
                <w:szCs w:val="16"/>
              </w:rPr>
            </w:pPr>
          </w:p>
        </w:tc>
        <w:tc>
          <w:tcPr>
            <w:tcW w:w="398" w:type="dxa"/>
          </w:tcPr>
          <w:p w14:paraId="15BE76C5" w14:textId="77777777" w:rsidR="006E25AD" w:rsidRPr="00863FB0" w:rsidRDefault="006E25AD" w:rsidP="006E25AD">
            <w:pPr>
              <w:pStyle w:val="Tabletext0"/>
              <w:rPr>
                <w:szCs w:val="16"/>
              </w:rPr>
            </w:pPr>
          </w:p>
        </w:tc>
        <w:tc>
          <w:tcPr>
            <w:tcW w:w="920" w:type="dxa"/>
          </w:tcPr>
          <w:p w14:paraId="46DF1013" w14:textId="77777777" w:rsidR="006E25AD" w:rsidRPr="00863FB0" w:rsidRDefault="006E25AD" w:rsidP="006E25AD">
            <w:pPr>
              <w:pStyle w:val="Tabletext0"/>
              <w:rPr>
                <w:szCs w:val="16"/>
              </w:rPr>
            </w:pPr>
            <w:r w:rsidRPr="00863FB0">
              <w:rPr>
                <w:szCs w:val="16"/>
              </w:rPr>
              <w:t>MP</w:t>
            </w:r>
          </w:p>
        </w:tc>
        <w:tc>
          <w:tcPr>
            <w:tcW w:w="1277" w:type="dxa"/>
          </w:tcPr>
          <w:p w14:paraId="76787EB1"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w:t>
            </w:r>
            <w:r w:rsidRPr="00863FB0">
              <w:rPr>
                <w:szCs w:val="16"/>
              </w:rPr>
              <w:lastRenderedPageBreak/>
              <w:t>C11603 C11604 C11605 C11606 C11609 C11618 C11631 C11634 C11635</w:t>
            </w:r>
          </w:p>
        </w:tc>
        <w:tc>
          <w:tcPr>
            <w:tcW w:w="1277" w:type="dxa"/>
          </w:tcPr>
          <w:p w14:paraId="07A14BAF" w14:textId="77777777" w:rsidR="006E25AD" w:rsidRPr="00863FB0" w:rsidRDefault="006E25AD" w:rsidP="006E25AD">
            <w:pPr>
              <w:pStyle w:val="Tabletext0"/>
              <w:rPr>
                <w:szCs w:val="16"/>
              </w:rPr>
            </w:pPr>
            <w:r w:rsidRPr="00863FB0">
              <w:rPr>
                <w:szCs w:val="16"/>
              </w:rPr>
              <w:lastRenderedPageBreak/>
              <w:t>P6696 P8608 P8627 P9063 P9380 P9431 P9717 P11516 P11518 P11523 P11524 P11538 P11541 P11542 P11545 P11547 P11548 P11551 P11552 P11560 P11569 P11572 P11579 P11587 P11591 P11593 P11594 P11602 P11603 P11604 P11605 P11606 P11609 P11618 P11631 P11634 P11635</w:t>
            </w:r>
          </w:p>
        </w:tc>
        <w:tc>
          <w:tcPr>
            <w:tcW w:w="751" w:type="dxa"/>
          </w:tcPr>
          <w:p w14:paraId="51E123F5" w14:textId="77777777" w:rsidR="006E25AD" w:rsidRPr="00863FB0" w:rsidRDefault="006E25AD" w:rsidP="006E25AD">
            <w:pPr>
              <w:pStyle w:val="Tabletext0"/>
              <w:rPr>
                <w:szCs w:val="16"/>
              </w:rPr>
            </w:pPr>
            <w:r w:rsidRPr="00863FB0">
              <w:rPr>
                <w:szCs w:val="16"/>
              </w:rPr>
              <w:t>2</w:t>
            </w:r>
          </w:p>
        </w:tc>
        <w:tc>
          <w:tcPr>
            <w:tcW w:w="751" w:type="dxa"/>
          </w:tcPr>
          <w:p w14:paraId="452D4E5D" w14:textId="77777777" w:rsidR="006E25AD" w:rsidRPr="00863FB0" w:rsidRDefault="006E25AD" w:rsidP="006E25AD">
            <w:pPr>
              <w:pStyle w:val="Tabletext0"/>
              <w:rPr>
                <w:szCs w:val="16"/>
              </w:rPr>
            </w:pPr>
            <w:r w:rsidRPr="00863FB0">
              <w:rPr>
                <w:szCs w:val="16"/>
              </w:rPr>
              <w:t>5</w:t>
            </w:r>
          </w:p>
        </w:tc>
        <w:tc>
          <w:tcPr>
            <w:tcW w:w="512" w:type="dxa"/>
          </w:tcPr>
          <w:p w14:paraId="76240FE3" w14:textId="77777777" w:rsidR="006E25AD" w:rsidRPr="00863FB0" w:rsidRDefault="006E25AD" w:rsidP="006E25AD">
            <w:pPr>
              <w:pStyle w:val="Tabletext0"/>
              <w:rPr>
                <w:szCs w:val="16"/>
              </w:rPr>
            </w:pPr>
            <w:r w:rsidRPr="00863FB0">
              <w:rPr>
                <w:szCs w:val="16"/>
              </w:rPr>
              <w:t>2</w:t>
            </w:r>
          </w:p>
        </w:tc>
        <w:tc>
          <w:tcPr>
            <w:tcW w:w="495" w:type="dxa"/>
          </w:tcPr>
          <w:p w14:paraId="608269F4" w14:textId="77777777" w:rsidR="006E25AD" w:rsidRPr="00863FB0" w:rsidRDefault="006E25AD" w:rsidP="006E25AD">
            <w:pPr>
              <w:pStyle w:val="Tabletext0"/>
              <w:rPr>
                <w:szCs w:val="16"/>
              </w:rPr>
            </w:pPr>
          </w:p>
        </w:tc>
        <w:tc>
          <w:tcPr>
            <w:tcW w:w="886" w:type="dxa"/>
          </w:tcPr>
          <w:p w14:paraId="0627A477" w14:textId="77777777" w:rsidR="006E25AD" w:rsidRPr="00863FB0" w:rsidRDefault="006E25AD" w:rsidP="006E25AD">
            <w:pPr>
              <w:pStyle w:val="Tabletext0"/>
              <w:rPr>
                <w:szCs w:val="16"/>
              </w:rPr>
            </w:pPr>
          </w:p>
        </w:tc>
      </w:tr>
      <w:tr w:rsidR="002E0CE8" w:rsidRPr="00863FB0" w14:paraId="11E88A09" w14:textId="77777777" w:rsidTr="002E0CE8">
        <w:trPr>
          <w:cantSplit w:val="0"/>
          <w:tblCellSpacing w:w="22" w:type="dxa"/>
          <w:jc w:val="left"/>
        </w:trPr>
        <w:tc>
          <w:tcPr>
            <w:tcW w:w="1901" w:type="dxa"/>
          </w:tcPr>
          <w:p w14:paraId="709AD4D5" w14:textId="77777777" w:rsidR="006E25AD" w:rsidRPr="00863FB0" w:rsidRDefault="006E25AD" w:rsidP="006E25AD">
            <w:pPr>
              <w:pStyle w:val="Tabletext0"/>
              <w:rPr>
                <w:szCs w:val="16"/>
              </w:rPr>
            </w:pPr>
          </w:p>
        </w:tc>
        <w:tc>
          <w:tcPr>
            <w:tcW w:w="2348" w:type="dxa"/>
          </w:tcPr>
          <w:p w14:paraId="7EE3D9C6" w14:textId="77777777" w:rsidR="006E25AD" w:rsidRPr="00863FB0" w:rsidRDefault="006E25AD" w:rsidP="006E25AD">
            <w:pPr>
              <w:pStyle w:val="Tabletext0"/>
              <w:rPr>
                <w:szCs w:val="16"/>
              </w:rPr>
            </w:pPr>
          </w:p>
        </w:tc>
        <w:tc>
          <w:tcPr>
            <w:tcW w:w="1033" w:type="dxa"/>
          </w:tcPr>
          <w:p w14:paraId="06267E70" w14:textId="77777777" w:rsidR="006E25AD" w:rsidRPr="00863FB0" w:rsidRDefault="006E25AD" w:rsidP="006E25AD">
            <w:pPr>
              <w:pStyle w:val="Tabletext0"/>
              <w:rPr>
                <w:szCs w:val="16"/>
              </w:rPr>
            </w:pPr>
          </w:p>
        </w:tc>
        <w:tc>
          <w:tcPr>
            <w:tcW w:w="404" w:type="dxa"/>
          </w:tcPr>
          <w:p w14:paraId="0DCD4BC2" w14:textId="77777777" w:rsidR="006E25AD" w:rsidRPr="00863FB0" w:rsidRDefault="006E25AD" w:rsidP="006E25AD">
            <w:pPr>
              <w:pStyle w:val="Tabletext0"/>
              <w:rPr>
                <w:szCs w:val="16"/>
              </w:rPr>
            </w:pPr>
          </w:p>
        </w:tc>
        <w:tc>
          <w:tcPr>
            <w:tcW w:w="1436" w:type="dxa"/>
          </w:tcPr>
          <w:p w14:paraId="17E00661" w14:textId="77777777" w:rsidR="006E25AD" w:rsidRPr="00863FB0" w:rsidRDefault="006E25AD" w:rsidP="006E25AD">
            <w:pPr>
              <w:pStyle w:val="Tabletext0"/>
              <w:rPr>
                <w:szCs w:val="16"/>
              </w:rPr>
            </w:pPr>
          </w:p>
        </w:tc>
        <w:tc>
          <w:tcPr>
            <w:tcW w:w="398" w:type="dxa"/>
          </w:tcPr>
          <w:p w14:paraId="086173DC" w14:textId="77777777" w:rsidR="006E25AD" w:rsidRPr="00863FB0" w:rsidRDefault="006E25AD" w:rsidP="006E25AD">
            <w:pPr>
              <w:pStyle w:val="Tabletext0"/>
              <w:rPr>
                <w:szCs w:val="16"/>
              </w:rPr>
            </w:pPr>
          </w:p>
        </w:tc>
        <w:tc>
          <w:tcPr>
            <w:tcW w:w="920" w:type="dxa"/>
          </w:tcPr>
          <w:p w14:paraId="1DA67061" w14:textId="77777777" w:rsidR="006E25AD" w:rsidRPr="00863FB0" w:rsidRDefault="006E25AD" w:rsidP="006E25AD">
            <w:pPr>
              <w:pStyle w:val="Tabletext0"/>
              <w:rPr>
                <w:szCs w:val="16"/>
              </w:rPr>
            </w:pPr>
            <w:r w:rsidRPr="00863FB0">
              <w:rPr>
                <w:szCs w:val="16"/>
              </w:rPr>
              <w:t>MP</w:t>
            </w:r>
          </w:p>
        </w:tc>
        <w:tc>
          <w:tcPr>
            <w:tcW w:w="1277" w:type="dxa"/>
          </w:tcPr>
          <w:p w14:paraId="1531E839" w14:textId="77777777" w:rsidR="006E25AD" w:rsidRPr="00863FB0" w:rsidRDefault="006E25AD" w:rsidP="006E25AD">
            <w:pPr>
              <w:pStyle w:val="Tabletext0"/>
              <w:rPr>
                <w:szCs w:val="16"/>
              </w:rPr>
            </w:pPr>
            <w:r w:rsidRPr="00863FB0">
              <w:rPr>
                <w:szCs w:val="16"/>
              </w:rPr>
              <w:t>C11526</w:t>
            </w:r>
          </w:p>
        </w:tc>
        <w:tc>
          <w:tcPr>
            <w:tcW w:w="1277" w:type="dxa"/>
          </w:tcPr>
          <w:p w14:paraId="36A681EA" w14:textId="77777777" w:rsidR="006E25AD" w:rsidRPr="00863FB0" w:rsidRDefault="006E25AD" w:rsidP="006E25AD">
            <w:pPr>
              <w:pStyle w:val="Tabletext0"/>
              <w:rPr>
                <w:szCs w:val="16"/>
              </w:rPr>
            </w:pPr>
          </w:p>
        </w:tc>
        <w:tc>
          <w:tcPr>
            <w:tcW w:w="751" w:type="dxa"/>
          </w:tcPr>
          <w:p w14:paraId="2CD2B21E" w14:textId="77777777" w:rsidR="006E25AD" w:rsidRPr="00863FB0" w:rsidRDefault="006E25AD" w:rsidP="006E25AD">
            <w:pPr>
              <w:pStyle w:val="Tabletext0"/>
              <w:rPr>
                <w:szCs w:val="16"/>
              </w:rPr>
            </w:pPr>
            <w:r w:rsidRPr="00863FB0">
              <w:rPr>
                <w:szCs w:val="16"/>
              </w:rPr>
              <w:t>2</w:t>
            </w:r>
          </w:p>
        </w:tc>
        <w:tc>
          <w:tcPr>
            <w:tcW w:w="751" w:type="dxa"/>
          </w:tcPr>
          <w:p w14:paraId="2A080703" w14:textId="77777777" w:rsidR="006E25AD" w:rsidRPr="00863FB0" w:rsidRDefault="006E25AD" w:rsidP="006E25AD">
            <w:pPr>
              <w:pStyle w:val="Tabletext0"/>
              <w:rPr>
                <w:szCs w:val="16"/>
              </w:rPr>
            </w:pPr>
            <w:r w:rsidRPr="00863FB0">
              <w:rPr>
                <w:szCs w:val="16"/>
              </w:rPr>
              <w:t>5</w:t>
            </w:r>
          </w:p>
        </w:tc>
        <w:tc>
          <w:tcPr>
            <w:tcW w:w="512" w:type="dxa"/>
          </w:tcPr>
          <w:p w14:paraId="1101B6F7" w14:textId="77777777" w:rsidR="006E25AD" w:rsidRPr="00863FB0" w:rsidRDefault="006E25AD" w:rsidP="006E25AD">
            <w:pPr>
              <w:pStyle w:val="Tabletext0"/>
              <w:rPr>
                <w:szCs w:val="16"/>
              </w:rPr>
            </w:pPr>
            <w:r w:rsidRPr="00863FB0">
              <w:rPr>
                <w:szCs w:val="16"/>
              </w:rPr>
              <w:t>2</w:t>
            </w:r>
          </w:p>
        </w:tc>
        <w:tc>
          <w:tcPr>
            <w:tcW w:w="495" w:type="dxa"/>
          </w:tcPr>
          <w:p w14:paraId="09D4D00A" w14:textId="77777777" w:rsidR="006E25AD" w:rsidRPr="00863FB0" w:rsidRDefault="006E25AD" w:rsidP="006E25AD">
            <w:pPr>
              <w:pStyle w:val="Tabletext0"/>
              <w:rPr>
                <w:szCs w:val="16"/>
              </w:rPr>
            </w:pPr>
          </w:p>
        </w:tc>
        <w:tc>
          <w:tcPr>
            <w:tcW w:w="886" w:type="dxa"/>
          </w:tcPr>
          <w:p w14:paraId="443DCCD9" w14:textId="77777777" w:rsidR="006E25AD" w:rsidRPr="00863FB0" w:rsidRDefault="006E25AD" w:rsidP="006E25AD">
            <w:pPr>
              <w:pStyle w:val="Tabletext0"/>
              <w:rPr>
                <w:szCs w:val="16"/>
              </w:rPr>
            </w:pPr>
            <w:r w:rsidRPr="00863FB0">
              <w:rPr>
                <w:szCs w:val="16"/>
              </w:rPr>
              <w:t>C(100)</w:t>
            </w:r>
          </w:p>
        </w:tc>
      </w:tr>
      <w:tr w:rsidR="002E0CE8" w:rsidRPr="00863FB0" w14:paraId="3F7FF716" w14:textId="77777777" w:rsidTr="002E0CE8">
        <w:trPr>
          <w:cantSplit w:val="0"/>
          <w:tblCellSpacing w:w="22" w:type="dxa"/>
          <w:jc w:val="left"/>
        </w:trPr>
        <w:tc>
          <w:tcPr>
            <w:tcW w:w="1901" w:type="dxa"/>
          </w:tcPr>
          <w:p w14:paraId="21042FA6" w14:textId="77777777" w:rsidR="006E25AD" w:rsidRPr="00863FB0" w:rsidRDefault="006E25AD" w:rsidP="006E25AD">
            <w:pPr>
              <w:pStyle w:val="Tabletext0"/>
              <w:rPr>
                <w:szCs w:val="16"/>
              </w:rPr>
            </w:pPr>
          </w:p>
        </w:tc>
        <w:tc>
          <w:tcPr>
            <w:tcW w:w="2348" w:type="dxa"/>
          </w:tcPr>
          <w:p w14:paraId="38A4A582" w14:textId="77777777" w:rsidR="006E25AD" w:rsidRPr="00863FB0" w:rsidRDefault="006E25AD" w:rsidP="006E25AD">
            <w:pPr>
              <w:pStyle w:val="Tabletext0"/>
              <w:rPr>
                <w:szCs w:val="16"/>
              </w:rPr>
            </w:pPr>
          </w:p>
        </w:tc>
        <w:tc>
          <w:tcPr>
            <w:tcW w:w="1033" w:type="dxa"/>
          </w:tcPr>
          <w:p w14:paraId="1F6E3A87" w14:textId="77777777" w:rsidR="006E25AD" w:rsidRPr="00863FB0" w:rsidRDefault="006E25AD" w:rsidP="006E25AD">
            <w:pPr>
              <w:pStyle w:val="Tabletext0"/>
              <w:rPr>
                <w:szCs w:val="16"/>
              </w:rPr>
            </w:pPr>
          </w:p>
        </w:tc>
        <w:tc>
          <w:tcPr>
            <w:tcW w:w="404" w:type="dxa"/>
          </w:tcPr>
          <w:p w14:paraId="62C81FC3" w14:textId="77777777" w:rsidR="006E25AD" w:rsidRPr="00863FB0" w:rsidRDefault="006E25AD" w:rsidP="006E25AD">
            <w:pPr>
              <w:pStyle w:val="Tabletext0"/>
              <w:rPr>
                <w:szCs w:val="16"/>
              </w:rPr>
            </w:pPr>
          </w:p>
        </w:tc>
        <w:tc>
          <w:tcPr>
            <w:tcW w:w="1436" w:type="dxa"/>
          </w:tcPr>
          <w:p w14:paraId="32776A0F" w14:textId="77777777" w:rsidR="006E25AD" w:rsidRPr="00863FB0" w:rsidRDefault="006E25AD" w:rsidP="006E25AD">
            <w:pPr>
              <w:pStyle w:val="Tabletext0"/>
              <w:rPr>
                <w:szCs w:val="16"/>
              </w:rPr>
            </w:pPr>
          </w:p>
        </w:tc>
        <w:tc>
          <w:tcPr>
            <w:tcW w:w="398" w:type="dxa"/>
          </w:tcPr>
          <w:p w14:paraId="2A2CA2B5" w14:textId="77777777" w:rsidR="006E25AD" w:rsidRPr="00863FB0" w:rsidRDefault="006E25AD" w:rsidP="006E25AD">
            <w:pPr>
              <w:pStyle w:val="Tabletext0"/>
              <w:rPr>
                <w:szCs w:val="16"/>
              </w:rPr>
            </w:pPr>
          </w:p>
        </w:tc>
        <w:tc>
          <w:tcPr>
            <w:tcW w:w="920" w:type="dxa"/>
          </w:tcPr>
          <w:p w14:paraId="0D6ACAC1" w14:textId="77777777" w:rsidR="006E25AD" w:rsidRPr="00863FB0" w:rsidRDefault="006E25AD" w:rsidP="006E25AD">
            <w:pPr>
              <w:pStyle w:val="Tabletext0"/>
              <w:rPr>
                <w:szCs w:val="16"/>
              </w:rPr>
            </w:pPr>
            <w:r w:rsidRPr="00863FB0">
              <w:rPr>
                <w:szCs w:val="16"/>
              </w:rPr>
              <w:t>MP</w:t>
            </w:r>
          </w:p>
        </w:tc>
        <w:tc>
          <w:tcPr>
            <w:tcW w:w="1277" w:type="dxa"/>
          </w:tcPr>
          <w:p w14:paraId="54F10F26" w14:textId="77777777" w:rsidR="006E25AD" w:rsidRPr="00863FB0" w:rsidRDefault="006E25AD" w:rsidP="006E25AD">
            <w:pPr>
              <w:pStyle w:val="Tabletext0"/>
              <w:rPr>
                <w:szCs w:val="16"/>
              </w:rPr>
            </w:pPr>
            <w:r w:rsidRPr="00863FB0">
              <w:rPr>
                <w:szCs w:val="16"/>
              </w:rPr>
              <w:t>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3EDF181F" w14:textId="77777777" w:rsidR="006E25AD" w:rsidRPr="00863FB0" w:rsidRDefault="006E25AD" w:rsidP="006E25AD">
            <w:pPr>
              <w:pStyle w:val="Tabletext0"/>
              <w:rPr>
                <w:szCs w:val="16"/>
              </w:rPr>
            </w:pPr>
            <w:r w:rsidRPr="00863FB0">
              <w:rPr>
                <w:szCs w:val="16"/>
              </w:rPr>
              <w:t>P9679 P9714 P9715 P11509 P11513 P11514 P11531 P11544 P11550 P11555 P11571 P11574 P11576 P11577</w:t>
            </w:r>
          </w:p>
        </w:tc>
        <w:tc>
          <w:tcPr>
            <w:tcW w:w="751" w:type="dxa"/>
          </w:tcPr>
          <w:p w14:paraId="0FAD25A5" w14:textId="77777777" w:rsidR="006E25AD" w:rsidRPr="00863FB0" w:rsidRDefault="006E25AD" w:rsidP="006E25AD">
            <w:pPr>
              <w:pStyle w:val="Tabletext0"/>
              <w:rPr>
                <w:szCs w:val="16"/>
              </w:rPr>
            </w:pPr>
            <w:r w:rsidRPr="00863FB0">
              <w:rPr>
                <w:szCs w:val="16"/>
              </w:rPr>
              <w:t>6</w:t>
            </w:r>
          </w:p>
        </w:tc>
        <w:tc>
          <w:tcPr>
            <w:tcW w:w="751" w:type="dxa"/>
          </w:tcPr>
          <w:p w14:paraId="0089F041" w14:textId="77777777" w:rsidR="006E25AD" w:rsidRPr="00863FB0" w:rsidRDefault="006E25AD" w:rsidP="006E25AD">
            <w:pPr>
              <w:pStyle w:val="Tabletext0"/>
              <w:rPr>
                <w:szCs w:val="16"/>
              </w:rPr>
            </w:pPr>
            <w:r w:rsidRPr="00863FB0">
              <w:rPr>
                <w:szCs w:val="16"/>
              </w:rPr>
              <w:t>0</w:t>
            </w:r>
          </w:p>
        </w:tc>
        <w:tc>
          <w:tcPr>
            <w:tcW w:w="512" w:type="dxa"/>
          </w:tcPr>
          <w:p w14:paraId="46D2A1C3" w14:textId="77777777" w:rsidR="006E25AD" w:rsidRPr="00863FB0" w:rsidRDefault="006E25AD" w:rsidP="006E25AD">
            <w:pPr>
              <w:pStyle w:val="Tabletext0"/>
              <w:rPr>
                <w:szCs w:val="16"/>
              </w:rPr>
            </w:pPr>
            <w:r w:rsidRPr="00863FB0">
              <w:rPr>
                <w:szCs w:val="16"/>
              </w:rPr>
              <w:t>2</w:t>
            </w:r>
          </w:p>
        </w:tc>
        <w:tc>
          <w:tcPr>
            <w:tcW w:w="495" w:type="dxa"/>
          </w:tcPr>
          <w:p w14:paraId="19949FDE" w14:textId="77777777" w:rsidR="006E25AD" w:rsidRPr="00863FB0" w:rsidRDefault="006E25AD" w:rsidP="006E25AD">
            <w:pPr>
              <w:pStyle w:val="Tabletext0"/>
              <w:rPr>
                <w:szCs w:val="16"/>
              </w:rPr>
            </w:pPr>
          </w:p>
        </w:tc>
        <w:tc>
          <w:tcPr>
            <w:tcW w:w="886" w:type="dxa"/>
          </w:tcPr>
          <w:p w14:paraId="75C5C769" w14:textId="77777777" w:rsidR="006E25AD" w:rsidRPr="00863FB0" w:rsidRDefault="006E25AD" w:rsidP="006E25AD">
            <w:pPr>
              <w:pStyle w:val="Tabletext0"/>
              <w:rPr>
                <w:szCs w:val="16"/>
              </w:rPr>
            </w:pPr>
          </w:p>
        </w:tc>
      </w:tr>
      <w:tr w:rsidR="002E0CE8" w:rsidRPr="00863FB0" w14:paraId="49E5B6F2" w14:textId="77777777" w:rsidTr="002E0CE8">
        <w:trPr>
          <w:cantSplit w:val="0"/>
          <w:tblCellSpacing w:w="22" w:type="dxa"/>
          <w:jc w:val="left"/>
        </w:trPr>
        <w:tc>
          <w:tcPr>
            <w:tcW w:w="1901" w:type="dxa"/>
          </w:tcPr>
          <w:p w14:paraId="2B36EF38" w14:textId="77777777" w:rsidR="006E25AD" w:rsidRPr="00863FB0" w:rsidRDefault="006E25AD" w:rsidP="006E25AD">
            <w:pPr>
              <w:pStyle w:val="Tabletext0"/>
              <w:rPr>
                <w:szCs w:val="16"/>
              </w:rPr>
            </w:pPr>
          </w:p>
        </w:tc>
        <w:tc>
          <w:tcPr>
            <w:tcW w:w="2348" w:type="dxa"/>
          </w:tcPr>
          <w:p w14:paraId="75840438" w14:textId="77777777" w:rsidR="006E25AD" w:rsidRPr="00863FB0" w:rsidRDefault="006E25AD" w:rsidP="006E25AD">
            <w:pPr>
              <w:pStyle w:val="Tabletext0"/>
              <w:rPr>
                <w:szCs w:val="16"/>
              </w:rPr>
            </w:pPr>
          </w:p>
        </w:tc>
        <w:tc>
          <w:tcPr>
            <w:tcW w:w="1033" w:type="dxa"/>
          </w:tcPr>
          <w:p w14:paraId="64A2C01E" w14:textId="77777777" w:rsidR="006E25AD" w:rsidRPr="00863FB0" w:rsidRDefault="006E25AD" w:rsidP="006E25AD">
            <w:pPr>
              <w:pStyle w:val="Tabletext0"/>
              <w:rPr>
                <w:szCs w:val="16"/>
              </w:rPr>
            </w:pPr>
          </w:p>
        </w:tc>
        <w:tc>
          <w:tcPr>
            <w:tcW w:w="404" w:type="dxa"/>
          </w:tcPr>
          <w:p w14:paraId="52B12EC4" w14:textId="77777777" w:rsidR="006E25AD" w:rsidRPr="00863FB0" w:rsidRDefault="006E25AD" w:rsidP="006E25AD">
            <w:pPr>
              <w:pStyle w:val="Tabletext0"/>
              <w:rPr>
                <w:szCs w:val="16"/>
              </w:rPr>
            </w:pPr>
          </w:p>
        </w:tc>
        <w:tc>
          <w:tcPr>
            <w:tcW w:w="1436" w:type="dxa"/>
          </w:tcPr>
          <w:p w14:paraId="725BF64F" w14:textId="77777777" w:rsidR="006E25AD" w:rsidRPr="00863FB0" w:rsidRDefault="006E25AD" w:rsidP="006E25AD">
            <w:pPr>
              <w:pStyle w:val="Tabletext0"/>
              <w:rPr>
                <w:szCs w:val="16"/>
              </w:rPr>
            </w:pPr>
            <w:r w:rsidRPr="00863FB0">
              <w:rPr>
                <w:szCs w:val="16"/>
              </w:rPr>
              <w:t>Idacio</w:t>
            </w:r>
          </w:p>
        </w:tc>
        <w:tc>
          <w:tcPr>
            <w:tcW w:w="398" w:type="dxa"/>
          </w:tcPr>
          <w:p w14:paraId="4D051E1F" w14:textId="77777777" w:rsidR="006E25AD" w:rsidRPr="00863FB0" w:rsidRDefault="006E25AD" w:rsidP="006E25AD">
            <w:pPr>
              <w:pStyle w:val="Tabletext0"/>
              <w:rPr>
                <w:szCs w:val="16"/>
              </w:rPr>
            </w:pPr>
            <w:r w:rsidRPr="00863FB0">
              <w:rPr>
                <w:szCs w:val="16"/>
              </w:rPr>
              <w:t>PK</w:t>
            </w:r>
          </w:p>
        </w:tc>
        <w:tc>
          <w:tcPr>
            <w:tcW w:w="920" w:type="dxa"/>
          </w:tcPr>
          <w:p w14:paraId="58617AFB" w14:textId="77777777" w:rsidR="006E25AD" w:rsidRPr="00863FB0" w:rsidRDefault="006E25AD" w:rsidP="006E25AD">
            <w:pPr>
              <w:pStyle w:val="Tabletext0"/>
              <w:rPr>
                <w:szCs w:val="16"/>
              </w:rPr>
            </w:pPr>
            <w:r w:rsidRPr="00863FB0">
              <w:rPr>
                <w:szCs w:val="16"/>
              </w:rPr>
              <w:t>MP</w:t>
            </w:r>
          </w:p>
        </w:tc>
        <w:tc>
          <w:tcPr>
            <w:tcW w:w="1277" w:type="dxa"/>
          </w:tcPr>
          <w:p w14:paraId="2EB7C25B" w14:textId="77777777" w:rsidR="006E25AD" w:rsidRPr="00863FB0" w:rsidRDefault="006E25AD" w:rsidP="006E25AD">
            <w:pPr>
              <w:pStyle w:val="Tabletext0"/>
              <w:rPr>
                <w:szCs w:val="16"/>
              </w:rPr>
            </w:pPr>
            <w:r w:rsidRPr="00863FB0">
              <w:rPr>
                <w:szCs w:val="16"/>
              </w:rPr>
              <w:t xml:space="preserve">C6696 C8608 C8627 C8631 C8638 C8678 </w:t>
            </w:r>
            <w:r w:rsidRPr="00863FB0">
              <w:rPr>
                <w:szCs w:val="16"/>
              </w:rPr>
              <w:lastRenderedPageBreak/>
              <w:t>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5AA7E85C" w14:textId="77777777" w:rsidR="006E25AD" w:rsidRPr="00863FB0" w:rsidRDefault="006E25AD" w:rsidP="006E25AD">
            <w:pPr>
              <w:pStyle w:val="Tabletext0"/>
              <w:rPr>
                <w:szCs w:val="16"/>
              </w:rPr>
            </w:pPr>
            <w:r w:rsidRPr="00863FB0">
              <w:rPr>
                <w:szCs w:val="16"/>
              </w:rPr>
              <w:lastRenderedPageBreak/>
              <w:t>P9798</w:t>
            </w:r>
          </w:p>
        </w:tc>
        <w:tc>
          <w:tcPr>
            <w:tcW w:w="751" w:type="dxa"/>
          </w:tcPr>
          <w:p w14:paraId="768A0050" w14:textId="77777777" w:rsidR="006E25AD" w:rsidRPr="00863FB0" w:rsidRDefault="006E25AD" w:rsidP="006E25AD">
            <w:pPr>
              <w:pStyle w:val="Tabletext0"/>
              <w:rPr>
                <w:szCs w:val="16"/>
              </w:rPr>
            </w:pPr>
            <w:r w:rsidRPr="00863FB0">
              <w:rPr>
                <w:szCs w:val="16"/>
              </w:rPr>
              <w:t>2</w:t>
            </w:r>
          </w:p>
        </w:tc>
        <w:tc>
          <w:tcPr>
            <w:tcW w:w="751" w:type="dxa"/>
          </w:tcPr>
          <w:p w14:paraId="273AF6AC" w14:textId="77777777" w:rsidR="006E25AD" w:rsidRPr="00863FB0" w:rsidRDefault="006E25AD" w:rsidP="006E25AD">
            <w:pPr>
              <w:pStyle w:val="Tabletext0"/>
              <w:rPr>
                <w:szCs w:val="16"/>
              </w:rPr>
            </w:pPr>
            <w:r w:rsidRPr="00863FB0">
              <w:rPr>
                <w:szCs w:val="16"/>
              </w:rPr>
              <w:t>0</w:t>
            </w:r>
          </w:p>
        </w:tc>
        <w:tc>
          <w:tcPr>
            <w:tcW w:w="512" w:type="dxa"/>
          </w:tcPr>
          <w:p w14:paraId="1C15F6D5" w14:textId="77777777" w:rsidR="006E25AD" w:rsidRPr="00863FB0" w:rsidRDefault="006E25AD" w:rsidP="006E25AD">
            <w:pPr>
              <w:pStyle w:val="Tabletext0"/>
              <w:rPr>
                <w:szCs w:val="16"/>
              </w:rPr>
            </w:pPr>
            <w:r w:rsidRPr="00863FB0">
              <w:rPr>
                <w:szCs w:val="16"/>
              </w:rPr>
              <w:t>2</w:t>
            </w:r>
          </w:p>
        </w:tc>
        <w:tc>
          <w:tcPr>
            <w:tcW w:w="495" w:type="dxa"/>
          </w:tcPr>
          <w:p w14:paraId="11AB14C3" w14:textId="77777777" w:rsidR="006E25AD" w:rsidRPr="00863FB0" w:rsidRDefault="006E25AD" w:rsidP="006E25AD">
            <w:pPr>
              <w:pStyle w:val="Tabletext0"/>
              <w:rPr>
                <w:szCs w:val="16"/>
              </w:rPr>
            </w:pPr>
          </w:p>
        </w:tc>
        <w:tc>
          <w:tcPr>
            <w:tcW w:w="886" w:type="dxa"/>
          </w:tcPr>
          <w:p w14:paraId="6B4825F9" w14:textId="77777777" w:rsidR="006E25AD" w:rsidRPr="00863FB0" w:rsidRDefault="006E25AD" w:rsidP="006E25AD">
            <w:pPr>
              <w:pStyle w:val="Tabletext0"/>
              <w:rPr>
                <w:szCs w:val="16"/>
              </w:rPr>
            </w:pPr>
          </w:p>
        </w:tc>
      </w:tr>
      <w:tr w:rsidR="002E0CE8" w:rsidRPr="00863FB0" w14:paraId="32F4439B" w14:textId="77777777" w:rsidTr="002E0CE8">
        <w:trPr>
          <w:cantSplit w:val="0"/>
          <w:tblCellSpacing w:w="22" w:type="dxa"/>
          <w:jc w:val="left"/>
        </w:trPr>
        <w:tc>
          <w:tcPr>
            <w:tcW w:w="1901" w:type="dxa"/>
          </w:tcPr>
          <w:p w14:paraId="0CA83490" w14:textId="77777777" w:rsidR="006E25AD" w:rsidRPr="00863FB0" w:rsidRDefault="006E25AD" w:rsidP="006E25AD">
            <w:pPr>
              <w:pStyle w:val="Tabletext0"/>
              <w:rPr>
                <w:szCs w:val="16"/>
              </w:rPr>
            </w:pPr>
          </w:p>
        </w:tc>
        <w:tc>
          <w:tcPr>
            <w:tcW w:w="2348" w:type="dxa"/>
          </w:tcPr>
          <w:p w14:paraId="2BF53934" w14:textId="77777777" w:rsidR="006E25AD" w:rsidRPr="00863FB0" w:rsidRDefault="006E25AD" w:rsidP="006E25AD">
            <w:pPr>
              <w:pStyle w:val="Tabletext0"/>
              <w:rPr>
                <w:szCs w:val="16"/>
              </w:rPr>
            </w:pPr>
          </w:p>
        </w:tc>
        <w:tc>
          <w:tcPr>
            <w:tcW w:w="1033" w:type="dxa"/>
          </w:tcPr>
          <w:p w14:paraId="79A03EE7" w14:textId="77777777" w:rsidR="006E25AD" w:rsidRPr="00863FB0" w:rsidRDefault="006E25AD" w:rsidP="006E25AD">
            <w:pPr>
              <w:pStyle w:val="Tabletext0"/>
              <w:rPr>
                <w:szCs w:val="16"/>
              </w:rPr>
            </w:pPr>
          </w:p>
        </w:tc>
        <w:tc>
          <w:tcPr>
            <w:tcW w:w="404" w:type="dxa"/>
          </w:tcPr>
          <w:p w14:paraId="139A1AE8" w14:textId="77777777" w:rsidR="006E25AD" w:rsidRPr="00863FB0" w:rsidRDefault="006E25AD" w:rsidP="006E25AD">
            <w:pPr>
              <w:pStyle w:val="Tabletext0"/>
              <w:rPr>
                <w:szCs w:val="16"/>
              </w:rPr>
            </w:pPr>
          </w:p>
        </w:tc>
        <w:tc>
          <w:tcPr>
            <w:tcW w:w="1436" w:type="dxa"/>
          </w:tcPr>
          <w:p w14:paraId="1A06FAD8" w14:textId="77777777" w:rsidR="006E25AD" w:rsidRPr="00863FB0" w:rsidRDefault="006E25AD" w:rsidP="006E25AD">
            <w:pPr>
              <w:pStyle w:val="Tabletext0"/>
              <w:rPr>
                <w:szCs w:val="16"/>
              </w:rPr>
            </w:pPr>
          </w:p>
        </w:tc>
        <w:tc>
          <w:tcPr>
            <w:tcW w:w="398" w:type="dxa"/>
          </w:tcPr>
          <w:p w14:paraId="18D1EBAA" w14:textId="77777777" w:rsidR="006E25AD" w:rsidRPr="00863FB0" w:rsidRDefault="006E25AD" w:rsidP="006E25AD">
            <w:pPr>
              <w:pStyle w:val="Tabletext0"/>
              <w:rPr>
                <w:szCs w:val="16"/>
              </w:rPr>
            </w:pPr>
          </w:p>
        </w:tc>
        <w:tc>
          <w:tcPr>
            <w:tcW w:w="920" w:type="dxa"/>
          </w:tcPr>
          <w:p w14:paraId="484A9F44" w14:textId="77777777" w:rsidR="006E25AD" w:rsidRPr="00863FB0" w:rsidRDefault="006E25AD" w:rsidP="006E25AD">
            <w:pPr>
              <w:pStyle w:val="Tabletext0"/>
              <w:rPr>
                <w:szCs w:val="16"/>
              </w:rPr>
            </w:pPr>
            <w:r w:rsidRPr="00863FB0">
              <w:rPr>
                <w:szCs w:val="16"/>
              </w:rPr>
              <w:t>MP</w:t>
            </w:r>
          </w:p>
        </w:tc>
        <w:tc>
          <w:tcPr>
            <w:tcW w:w="1277" w:type="dxa"/>
          </w:tcPr>
          <w:p w14:paraId="71CCCA9E"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w:t>
            </w:r>
            <w:r w:rsidRPr="00863FB0">
              <w:rPr>
                <w:szCs w:val="16"/>
              </w:rPr>
              <w:lastRenderedPageBreak/>
              <w:t>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58860436" w14:textId="77777777" w:rsidR="006E25AD" w:rsidRPr="00863FB0" w:rsidRDefault="006E25AD" w:rsidP="006E25AD">
            <w:pPr>
              <w:pStyle w:val="Tabletext0"/>
              <w:rPr>
                <w:szCs w:val="16"/>
              </w:rPr>
            </w:pPr>
            <w:r w:rsidRPr="00863FB0">
              <w:rPr>
                <w:szCs w:val="16"/>
              </w:rPr>
              <w:lastRenderedPageBreak/>
              <w:t>P9679 P9714 P9715 P11509 P11513 P11514 P11531 P11544 P11550 P11555 P11571 P11574 P11576 P11577</w:t>
            </w:r>
          </w:p>
        </w:tc>
        <w:tc>
          <w:tcPr>
            <w:tcW w:w="751" w:type="dxa"/>
          </w:tcPr>
          <w:p w14:paraId="285C6C5A" w14:textId="77777777" w:rsidR="006E25AD" w:rsidRPr="00863FB0" w:rsidRDefault="006E25AD" w:rsidP="006E25AD">
            <w:pPr>
              <w:pStyle w:val="Tabletext0"/>
              <w:rPr>
                <w:szCs w:val="16"/>
              </w:rPr>
            </w:pPr>
            <w:r w:rsidRPr="00863FB0">
              <w:rPr>
                <w:szCs w:val="16"/>
              </w:rPr>
              <w:t>2</w:t>
            </w:r>
          </w:p>
        </w:tc>
        <w:tc>
          <w:tcPr>
            <w:tcW w:w="751" w:type="dxa"/>
          </w:tcPr>
          <w:p w14:paraId="7CB57F46" w14:textId="77777777" w:rsidR="006E25AD" w:rsidRPr="00863FB0" w:rsidRDefault="006E25AD" w:rsidP="006E25AD">
            <w:pPr>
              <w:pStyle w:val="Tabletext0"/>
              <w:rPr>
                <w:szCs w:val="16"/>
              </w:rPr>
            </w:pPr>
            <w:r w:rsidRPr="00863FB0">
              <w:rPr>
                <w:szCs w:val="16"/>
              </w:rPr>
              <w:t>2</w:t>
            </w:r>
          </w:p>
        </w:tc>
        <w:tc>
          <w:tcPr>
            <w:tcW w:w="512" w:type="dxa"/>
          </w:tcPr>
          <w:p w14:paraId="59E0A4AD" w14:textId="77777777" w:rsidR="006E25AD" w:rsidRPr="00863FB0" w:rsidRDefault="006E25AD" w:rsidP="006E25AD">
            <w:pPr>
              <w:pStyle w:val="Tabletext0"/>
              <w:rPr>
                <w:szCs w:val="16"/>
              </w:rPr>
            </w:pPr>
            <w:r w:rsidRPr="00863FB0">
              <w:rPr>
                <w:szCs w:val="16"/>
              </w:rPr>
              <w:t>2</w:t>
            </w:r>
          </w:p>
        </w:tc>
        <w:tc>
          <w:tcPr>
            <w:tcW w:w="495" w:type="dxa"/>
          </w:tcPr>
          <w:p w14:paraId="1A1A719E" w14:textId="77777777" w:rsidR="006E25AD" w:rsidRPr="00863FB0" w:rsidRDefault="006E25AD" w:rsidP="006E25AD">
            <w:pPr>
              <w:pStyle w:val="Tabletext0"/>
              <w:rPr>
                <w:szCs w:val="16"/>
              </w:rPr>
            </w:pPr>
          </w:p>
        </w:tc>
        <w:tc>
          <w:tcPr>
            <w:tcW w:w="886" w:type="dxa"/>
          </w:tcPr>
          <w:p w14:paraId="03857C0A" w14:textId="77777777" w:rsidR="006E25AD" w:rsidRPr="00863FB0" w:rsidRDefault="006E25AD" w:rsidP="006E25AD">
            <w:pPr>
              <w:pStyle w:val="Tabletext0"/>
              <w:rPr>
                <w:szCs w:val="16"/>
              </w:rPr>
            </w:pPr>
          </w:p>
        </w:tc>
      </w:tr>
      <w:tr w:rsidR="002E0CE8" w:rsidRPr="00863FB0" w14:paraId="45155F1E" w14:textId="77777777" w:rsidTr="002E0CE8">
        <w:trPr>
          <w:cantSplit w:val="0"/>
          <w:tblCellSpacing w:w="22" w:type="dxa"/>
          <w:jc w:val="left"/>
        </w:trPr>
        <w:tc>
          <w:tcPr>
            <w:tcW w:w="1901" w:type="dxa"/>
          </w:tcPr>
          <w:p w14:paraId="5FD25F15" w14:textId="77777777" w:rsidR="006E25AD" w:rsidRPr="00863FB0" w:rsidRDefault="006E25AD" w:rsidP="006E25AD">
            <w:pPr>
              <w:pStyle w:val="Tabletext0"/>
              <w:rPr>
                <w:szCs w:val="16"/>
              </w:rPr>
            </w:pPr>
          </w:p>
        </w:tc>
        <w:tc>
          <w:tcPr>
            <w:tcW w:w="2348" w:type="dxa"/>
          </w:tcPr>
          <w:p w14:paraId="2496974D" w14:textId="77777777" w:rsidR="006E25AD" w:rsidRPr="00863FB0" w:rsidRDefault="006E25AD" w:rsidP="006E25AD">
            <w:pPr>
              <w:pStyle w:val="Tabletext0"/>
              <w:rPr>
                <w:szCs w:val="16"/>
              </w:rPr>
            </w:pPr>
          </w:p>
        </w:tc>
        <w:tc>
          <w:tcPr>
            <w:tcW w:w="1033" w:type="dxa"/>
          </w:tcPr>
          <w:p w14:paraId="40372350" w14:textId="77777777" w:rsidR="006E25AD" w:rsidRPr="00863FB0" w:rsidRDefault="006E25AD" w:rsidP="006E25AD">
            <w:pPr>
              <w:pStyle w:val="Tabletext0"/>
              <w:rPr>
                <w:szCs w:val="16"/>
              </w:rPr>
            </w:pPr>
          </w:p>
        </w:tc>
        <w:tc>
          <w:tcPr>
            <w:tcW w:w="404" w:type="dxa"/>
          </w:tcPr>
          <w:p w14:paraId="1E5292B3" w14:textId="77777777" w:rsidR="006E25AD" w:rsidRPr="00863FB0" w:rsidRDefault="006E25AD" w:rsidP="006E25AD">
            <w:pPr>
              <w:pStyle w:val="Tabletext0"/>
              <w:rPr>
                <w:szCs w:val="16"/>
              </w:rPr>
            </w:pPr>
          </w:p>
        </w:tc>
        <w:tc>
          <w:tcPr>
            <w:tcW w:w="1436" w:type="dxa"/>
          </w:tcPr>
          <w:p w14:paraId="60D2A050" w14:textId="77777777" w:rsidR="006E25AD" w:rsidRPr="00863FB0" w:rsidRDefault="006E25AD" w:rsidP="006E25AD">
            <w:pPr>
              <w:pStyle w:val="Tabletext0"/>
              <w:rPr>
                <w:szCs w:val="16"/>
              </w:rPr>
            </w:pPr>
          </w:p>
        </w:tc>
        <w:tc>
          <w:tcPr>
            <w:tcW w:w="398" w:type="dxa"/>
          </w:tcPr>
          <w:p w14:paraId="0B5CFB40" w14:textId="77777777" w:rsidR="006E25AD" w:rsidRPr="00863FB0" w:rsidRDefault="006E25AD" w:rsidP="006E25AD">
            <w:pPr>
              <w:pStyle w:val="Tabletext0"/>
              <w:rPr>
                <w:szCs w:val="16"/>
              </w:rPr>
            </w:pPr>
          </w:p>
        </w:tc>
        <w:tc>
          <w:tcPr>
            <w:tcW w:w="920" w:type="dxa"/>
          </w:tcPr>
          <w:p w14:paraId="091F8618" w14:textId="77777777" w:rsidR="006E25AD" w:rsidRPr="00863FB0" w:rsidRDefault="006E25AD" w:rsidP="006E25AD">
            <w:pPr>
              <w:pStyle w:val="Tabletext0"/>
              <w:rPr>
                <w:szCs w:val="16"/>
              </w:rPr>
            </w:pPr>
            <w:r w:rsidRPr="00863FB0">
              <w:rPr>
                <w:szCs w:val="16"/>
              </w:rPr>
              <w:t>MP</w:t>
            </w:r>
          </w:p>
        </w:tc>
        <w:tc>
          <w:tcPr>
            <w:tcW w:w="1277" w:type="dxa"/>
          </w:tcPr>
          <w:p w14:paraId="1967F0E8"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w:t>
            </w:r>
            <w:r w:rsidRPr="00863FB0">
              <w:rPr>
                <w:szCs w:val="16"/>
              </w:rPr>
              <w:lastRenderedPageBreak/>
              <w:t>C11551 C11552 C11555 C11560 C11569 C11571 C11572 C11574 C11576 C11577 C11579 C11587 C11591 C11593 C11594 C11602 C11603 C11604 C11605 C11606 C11609 C11618 C11631 C11634 C11635</w:t>
            </w:r>
          </w:p>
        </w:tc>
        <w:tc>
          <w:tcPr>
            <w:tcW w:w="1277" w:type="dxa"/>
          </w:tcPr>
          <w:p w14:paraId="4391B1DF" w14:textId="77777777" w:rsidR="006E25AD" w:rsidRPr="00863FB0" w:rsidRDefault="006E25AD" w:rsidP="006E25AD">
            <w:pPr>
              <w:pStyle w:val="Tabletext0"/>
              <w:rPr>
                <w:szCs w:val="16"/>
              </w:rPr>
            </w:pPr>
            <w:r w:rsidRPr="00863FB0">
              <w:rPr>
                <w:szCs w:val="16"/>
              </w:rPr>
              <w:lastRenderedPageBreak/>
              <w:t>P8631 P8638 P8678 P8702 P9064 P9069 P9078 P9155 P9386 P9409 P9414 P9428 P9429 P9498 P9503 P9564</w:t>
            </w:r>
          </w:p>
        </w:tc>
        <w:tc>
          <w:tcPr>
            <w:tcW w:w="751" w:type="dxa"/>
          </w:tcPr>
          <w:p w14:paraId="47619DB0" w14:textId="77777777" w:rsidR="006E25AD" w:rsidRPr="00863FB0" w:rsidRDefault="006E25AD" w:rsidP="006E25AD">
            <w:pPr>
              <w:pStyle w:val="Tabletext0"/>
              <w:rPr>
                <w:szCs w:val="16"/>
              </w:rPr>
            </w:pPr>
            <w:r w:rsidRPr="00863FB0">
              <w:rPr>
                <w:szCs w:val="16"/>
              </w:rPr>
              <w:t>2</w:t>
            </w:r>
          </w:p>
        </w:tc>
        <w:tc>
          <w:tcPr>
            <w:tcW w:w="751" w:type="dxa"/>
          </w:tcPr>
          <w:p w14:paraId="06EB5570" w14:textId="77777777" w:rsidR="006E25AD" w:rsidRPr="00863FB0" w:rsidRDefault="006E25AD" w:rsidP="006E25AD">
            <w:pPr>
              <w:pStyle w:val="Tabletext0"/>
              <w:rPr>
                <w:szCs w:val="16"/>
              </w:rPr>
            </w:pPr>
            <w:r w:rsidRPr="00863FB0">
              <w:rPr>
                <w:szCs w:val="16"/>
              </w:rPr>
              <w:t>3</w:t>
            </w:r>
          </w:p>
        </w:tc>
        <w:tc>
          <w:tcPr>
            <w:tcW w:w="512" w:type="dxa"/>
          </w:tcPr>
          <w:p w14:paraId="0D395DC4" w14:textId="77777777" w:rsidR="006E25AD" w:rsidRPr="00863FB0" w:rsidRDefault="006E25AD" w:rsidP="006E25AD">
            <w:pPr>
              <w:pStyle w:val="Tabletext0"/>
              <w:rPr>
                <w:szCs w:val="16"/>
              </w:rPr>
            </w:pPr>
            <w:r w:rsidRPr="00863FB0">
              <w:rPr>
                <w:szCs w:val="16"/>
              </w:rPr>
              <w:t>2</w:t>
            </w:r>
          </w:p>
        </w:tc>
        <w:tc>
          <w:tcPr>
            <w:tcW w:w="495" w:type="dxa"/>
          </w:tcPr>
          <w:p w14:paraId="6CCEE4E5" w14:textId="77777777" w:rsidR="006E25AD" w:rsidRPr="00863FB0" w:rsidRDefault="006E25AD" w:rsidP="006E25AD">
            <w:pPr>
              <w:pStyle w:val="Tabletext0"/>
              <w:rPr>
                <w:szCs w:val="16"/>
              </w:rPr>
            </w:pPr>
          </w:p>
        </w:tc>
        <w:tc>
          <w:tcPr>
            <w:tcW w:w="886" w:type="dxa"/>
          </w:tcPr>
          <w:p w14:paraId="583003F9" w14:textId="77777777" w:rsidR="006E25AD" w:rsidRPr="00863FB0" w:rsidRDefault="006E25AD" w:rsidP="006E25AD">
            <w:pPr>
              <w:pStyle w:val="Tabletext0"/>
              <w:rPr>
                <w:szCs w:val="16"/>
              </w:rPr>
            </w:pPr>
          </w:p>
        </w:tc>
      </w:tr>
      <w:tr w:rsidR="002E0CE8" w:rsidRPr="00863FB0" w14:paraId="1F520A62" w14:textId="77777777" w:rsidTr="002E0CE8">
        <w:trPr>
          <w:cantSplit w:val="0"/>
          <w:tblCellSpacing w:w="22" w:type="dxa"/>
          <w:jc w:val="left"/>
        </w:trPr>
        <w:tc>
          <w:tcPr>
            <w:tcW w:w="1901" w:type="dxa"/>
          </w:tcPr>
          <w:p w14:paraId="5FEEDECF" w14:textId="77777777" w:rsidR="006E25AD" w:rsidRPr="00863FB0" w:rsidRDefault="006E25AD" w:rsidP="006E25AD">
            <w:pPr>
              <w:pStyle w:val="Tabletext0"/>
              <w:rPr>
                <w:szCs w:val="16"/>
              </w:rPr>
            </w:pPr>
          </w:p>
        </w:tc>
        <w:tc>
          <w:tcPr>
            <w:tcW w:w="2348" w:type="dxa"/>
          </w:tcPr>
          <w:p w14:paraId="69E68E07" w14:textId="77777777" w:rsidR="006E25AD" w:rsidRPr="00863FB0" w:rsidRDefault="006E25AD" w:rsidP="006E25AD">
            <w:pPr>
              <w:pStyle w:val="Tabletext0"/>
              <w:rPr>
                <w:szCs w:val="16"/>
              </w:rPr>
            </w:pPr>
          </w:p>
        </w:tc>
        <w:tc>
          <w:tcPr>
            <w:tcW w:w="1033" w:type="dxa"/>
          </w:tcPr>
          <w:p w14:paraId="4CE392C9" w14:textId="77777777" w:rsidR="006E25AD" w:rsidRPr="00863FB0" w:rsidRDefault="006E25AD" w:rsidP="006E25AD">
            <w:pPr>
              <w:pStyle w:val="Tabletext0"/>
              <w:rPr>
                <w:szCs w:val="16"/>
              </w:rPr>
            </w:pPr>
          </w:p>
        </w:tc>
        <w:tc>
          <w:tcPr>
            <w:tcW w:w="404" w:type="dxa"/>
          </w:tcPr>
          <w:p w14:paraId="5183069B" w14:textId="77777777" w:rsidR="006E25AD" w:rsidRPr="00863FB0" w:rsidRDefault="006E25AD" w:rsidP="006E25AD">
            <w:pPr>
              <w:pStyle w:val="Tabletext0"/>
              <w:rPr>
                <w:szCs w:val="16"/>
              </w:rPr>
            </w:pPr>
          </w:p>
        </w:tc>
        <w:tc>
          <w:tcPr>
            <w:tcW w:w="1436" w:type="dxa"/>
          </w:tcPr>
          <w:p w14:paraId="2AA13D21" w14:textId="77777777" w:rsidR="006E25AD" w:rsidRPr="00863FB0" w:rsidRDefault="006E25AD" w:rsidP="006E25AD">
            <w:pPr>
              <w:pStyle w:val="Tabletext0"/>
              <w:rPr>
                <w:szCs w:val="16"/>
              </w:rPr>
            </w:pPr>
          </w:p>
        </w:tc>
        <w:tc>
          <w:tcPr>
            <w:tcW w:w="398" w:type="dxa"/>
          </w:tcPr>
          <w:p w14:paraId="06B2E625" w14:textId="77777777" w:rsidR="006E25AD" w:rsidRPr="00863FB0" w:rsidRDefault="006E25AD" w:rsidP="006E25AD">
            <w:pPr>
              <w:pStyle w:val="Tabletext0"/>
              <w:rPr>
                <w:szCs w:val="16"/>
              </w:rPr>
            </w:pPr>
          </w:p>
        </w:tc>
        <w:tc>
          <w:tcPr>
            <w:tcW w:w="920" w:type="dxa"/>
          </w:tcPr>
          <w:p w14:paraId="1833D40A" w14:textId="77777777" w:rsidR="006E25AD" w:rsidRPr="00863FB0" w:rsidRDefault="006E25AD" w:rsidP="006E25AD">
            <w:pPr>
              <w:pStyle w:val="Tabletext0"/>
              <w:rPr>
                <w:szCs w:val="16"/>
              </w:rPr>
            </w:pPr>
            <w:r w:rsidRPr="00863FB0">
              <w:rPr>
                <w:szCs w:val="16"/>
              </w:rPr>
              <w:t>MP</w:t>
            </w:r>
          </w:p>
        </w:tc>
        <w:tc>
          <w:tcPr>
            <w:tcW w:w="1277" w:type="dxa"/>
          </w:tcPr>
          <w:p w14:paraId="175A38C3" w14:textId="77777777" w:rsidR="006E25AD" w:rsidRPr="00863FB0" w:rsidRDefault="006E25AD" w:rsidP="006E25AD">
            <w:pPr>
              <w:pStyle w:val="Tabletext0"/>
              <w:rPr>
                <w:szCs w:val="16"/>
              </w:rPr>
            </w:pPr>
            <w:r w:rsidRPr="00863FB0">
              <w:rPr>
                <w:szCs w:val="16"/>
              </w:rPr>
              <w:t xml:space="preserve">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w:t>
            </w:r>
            <w:r w:rsidRPr="00863FB0">
              <w:rPr>
                <w:szCs w:val="16"/>
              </w:rPr>
              <w:lastRenderedPageBreak/>
              <w:t>C11631 C11634 C11635</w:t>
            </w:r>
          </w:p>
        </w:tc>
        <w:tc>
          <w:tcPr>
            <w:tcW w:w="1277" w:type="dxa"/>
          </w:tcPr>
          <w:p w14:paraId="7B403BFF" w14:textId="77777777" w:rsidR="006E25AD" w:rsidRPr="00863FB0" w:rsidRDefault="006E25AD" w:rsidP="006E25AD">
            <w:pPr>
              <w:pStyle w:val="Tabletext0"/>
              <w:rPr>
                <w:szCs w:val="16"/>
              </w:rPr>
            </w:pPr>
            <w:r w:rsidRPr="00863FB0">
              <w:rPr>
                <w:szCs w:val="16"/>
              </w:rPr>
              <w:lastRenderedPageBreak/>
              <w:t>P11089 P11096 P11107 P11113 P11122 P11138 P11154</w:t>
            </w:r>
          </w:p>
        </w:tc>
        <w:tc>
          <w:tcPr>
            <w:tcW w:w="751" w:type="dxa"/>
          </w:tcPr>
          <w:p w14:paraId="6A4A9773" w14:textId="77777777" w:rsidR="006E25AD" w:rsidRPr="00863FB0" w:rsidRDefault="006E25AD" w:rsidP="006E25AD">
            <w:pPr>
              <w:pStyle w:val="Tabletext0"/>
              <w:rPr>
                <w:szCs w:val="16"/>
              </w:rPr>
            </w:pPr>
            <w:r w:rsidRPr="00863FB0">
              <w:rPr>
                <w:szCs w:val="16"/>
              </w:rPr>
              <w:t>2</w:t>
            </w:r>
          </w:p>
        </w:tc>
        <w:tc>
          <w:tcPr>
            <w:tcW w:w="751" w:type="dxa"/>
          </w:tcPr>
          <w:p w14:paraId="4AA113AF" w14:textId="77777777" w:rsidR="006E25AD" w:rsidRPr="00863FB0" w:rsidRDefault="006E25AD" w:rsidP="006E25AD">
            <w:pPr>
              <w:pStyle w:val="Tabletext0"/>
              <w:rPr>
                <w:szCs w:val="16"/>
              </w:rPr>
            </w:pPr>
            <w:r w:rsidRPr="00863FB0">
              <w:rPr>
                <w:szCs w:val="16"/>
              </w:rPr>
              <w:t>4</w:t>
            </w:r>
          </w:p>
        </w:tc>
        <w:tc>
          <w:tcPr>
            <w:tcW w:w="512" w:type="dxa"/>
          </w:tcPr>
          <w:p w14:paraId="207CF28C" w14:textId="77777777" w:rsidR="006E25AD" w:rsidRPr="00863FB0" w:rsidRDefault="006E25AD" w:rsidP="006E25AD">
            <w:pPr>
              <w:pStyle w:val="Tabletext0"/>
              <w:rPr>
                <w:szCs w:val="16"/>
              </w:rPr>
            </w:pPr>
            <w:r w:rsidRPr="00863FB0">
              <w:rPr>
                <w:szCs w:val="16"/>
              </w:rPr>
              <w:t>2</w:t>
            </w:r>
          </w:p>
        </w:tc>
        <w:tc>
          <w:tcPr>
            <w:tcW w:w="495" w:type="dxa"/>
          </w:tcPr>
          <w:p w14:paraId="7471B3C2" w14:textId="77777777" w:rsidR="006E25AD" w:rsidRPr="00863FB0" w:rsidRDefault="006E25AD" w:rsidP="006E25AD">
            <w:pPr>
              <w:pStyle w:val="Tabletext0"/>
              <w:rPr>
                <w:szCs w:val="16"/>
              </w:rPr>
            </w:pPr>
          </w:p>
        </w:tc>
        <w:tc>
          <w:tcPr>
            <w:tcW w:w="886" w:type="dxa"/>
          </w:tcPr>
          <w:p w14:paraId="4909FD95" w14:textId="77777777" w:rsidR="006E25AD" w:rsidRPr="00863FB0" w:rsidRDefault="006E25AD" w:rsidP="006E25AD">
            <w:pPr>
              <w:pStyle w:val="Tabletext0"/>
              <w:rPr>
                <w:szCs w:val="16"/>
              </w:rPr>
            </w:pPr>
          </w:p>
        </w:tc>
      </w:tr>
      <w:tr w:rsidR="002E0CE8" w:rsidRPr="00863FB0" w14:paraId="2B8A77AF" w14:textId="77777777" w:rsidTr="002E0CE8">
        <w:trPr>
          <w:cantSplit w:val="0"/>
          <w:tblCellSpacing w:w="22" w:type="dxa"/>
          <w:jc w:val="left"/>
        </w:trPr>
        <w:tc>
          <w:tcPr>
            <w:tcW w:w="1901" w:type="dxa"/>
          </w:tcPr>
          <w:p w14:paraId="29650F7E" w14:textId="77777777" w:rsidR="006E25AD" w:rsidRPr="00863FB0" w:rsidRDefault="006E25AD" w:rsidP="006E25AD">
            <w:pPr>
              <w:pStyle w:val="Tabletext0"/>
              <w:rPr>
                <w:szCs w:val="16"/>
              </w:rPr>
            </w:pPr>
          </w:p>
        </w:tc>
        <w:tc>
          <w:tcPr>
            <w:tcW w:w="2348" w:type="dxa"/>
          </w:tcPr>
          <w:p w14:paraId="25102FF7" w14:textId="77777777" w:rsidR="006E25AD" w:rsidRPr="00863FB0" w:rsidRDefault="006E25AD" w:rsidP="006E25AD">
            <w:pPr>
              <w:pStyle w:val="Tabletext0"/>
              <w:rPr>
                <w:szCs w:val="16"/>
              </w:rPr>
            </w:pPr>
          </w:p>
        </w:tc>
        <w:tc>
          <w:tcPr>
            <w:tcW w:w="1033" w:type="dxa"/>
          </w:tcPr>
          <w:p w14:paraId="790CCC60" w14:textId="77777777" w:rsidR="006E25AD" w:rsidRPr="00863FB0" w:rsidRDefault="006E25AD" w:rsidP="006E25AD">
            <w:pPr>
              <w:pStyle w:val="Tabletext0"/>
              <w:rPr>
                <w:szCs w:val="16"/>
              </w:rPr>
            </w:pPr>
          </w:p>
        </w:tc>
        <w:tc>
          <w:tcPr>
            <w:tcW w:w="404" w:type="dxa"/>
          </w:tcPr>
          <w:p w14:paraId="7B09812C" w14:textId="77777777" w:rsidR="006E25AD" w:rsidRPr="00863FB0" w:rsidRDefault="006E25AD" w:rsidP="006E25AD">
            <w:pPr>
              <w:pStyle w:val="Tabletext0"/>
              <w:rPr>
                <w:szCs w:val="16"/>
              </w:rPr>
            </w:pPr>
          </w:p>
        </w:tc>
        <w:tc>
          <w:tcPr>
            <w:tcW w:w="1436" w:type="dxa"/>
          </w:tcPr>
          <w:p w14:paraId="36AD7064" w14:textId="77777777" w:rsidR="006E25AD" w:rsidRPr="00863FB0" w:rsidRDefault="006E25AD" w:rsidP="006E25AD">
            <w:pPr>
              <w:pStyle w:val="Tabletext0"/>
              <w:rPr>
                <w:szCs w:val="16"/>
              </w:rPr>
            </w:pPr>
          </w:p>
        </w:tc>
        <w:tc>
          <w:tcPr>
            <w:tcW w:w="398" w:type="dxa"/>
          </w:tcPr>
          <w:p w14:paraId="36BD8C76" w14:textId="77777777" w:rsidR="006E25AD" w:rsidRPr="00863FB0" w:rsidRDefault="006E25AD" w:rsidP="006E25AD">
            <w:pPr>
              <w:pStyle w:val="Tabletext0"/>
              <w:rPr>
                <w:szCs w:val="16"/>
              </w:rPr>
            </w:pPr>
          </w:p>
        </w:tc>
        <w:tc>
          <w:tcPr>
            <w:tcW w:w="920" w:type="dxa"/>
          </w:tcPr>
          <w:p w14:paraId="20C2666F" w14:textId="77777777" w:rsidR="006E25AD" w:rsidRPr="00863FB0" w:rsidRDefault="006E25AD" w:rsidP="006E25AD">
            <w:pPr>
              <w:pStyle w:val="Tabletext0"/>
              <w:rPr>
                <w:szCs w:val="16"/>
              </w:rPr>
            </w:pPr>
            <w:r w:rsidRPr="00863FB0">
              <w:rPr>
                <w:szCs w:val="16"/>
              </w:rPr>
              <w:t>MP</w:t>
            </w:r>
          </w:p>
        </w:tc>
        <w:tc>
          <w:tcPr>
            <w:tcW w:w="1277" w:type="dxa"/>
          </w:tcPr>
          <w:p w14:paraId="5CE06273" w14:textId="77777777" w:rsidR="006E25AD" w:rsidRPr="00863FB0" w:rsidRDefault="006E25AD" w:rsidP="006E25AD">
            <w:pPr>
              <w:pStyle w:val="Tabletext0"/>
              <w:rPr>
                <w:szCs w:val="16"/>
              </w:rPr>
            </w:pPr>
            <w:r w:rsidRPr="00863FB0">
              <w:rPr>
                <w:szCs w:val="16"/>
              </w:rPr>
              <w:t>C6696 C8608 C8627 C8631 C8638 C8678 C8702 C9063 C9064 C9069 C9078 C9155 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272DC379" w14:textId="77777777" w:rsidR="006E25AD" w:rsidRPr="00863FB0" w:rsidRDefault="006E25AD" w:rsidP="006E25AD">
            <w:pPr>
              <w:pStyle w:val="Tabletext0"/>
              <w:rPr>
                <w:szCs w:val="16"/>
              </w:rPr>
            </w:pPr>
            <w:r w:rsidRPr="00863FB0">
              <w:rPr>
                <w:szCs w:val="16"/>
              </w:rPr>
              <w:t>P6696 P8608 P8627 P9063 P9380 P9431 P9717 P11516 P11518 P11523 P11524 P11538 P11541 P11542 P11545 P11547 P11548 P11551 P11552 P11560 P11569 P11572 P11579 P11587 P11591 P11593 P11594 P11602 P11603 P11604 P11605 P11606 P11609 P11618 P11631 P11634 P11635</w:t>
            </w:r>
          </w:p>
        </w:tc>
        <w:tc>
          <w:tcPr>
            <w:tcW w:w="751" w:type="dxa"/>
          </w:tcPr>
          <w:p w14:paraId="21B0CFCD" w14:textId="77777777" w:rsidR="006E25AD" w:rsidRPr="00863FB0" w:rsidRDefault="006E25AD" w:rsidP="006E25AD">
            <w:pPr>
              <w:pStyle w:val="Tabletext0"/>
              <w:rPr>
                <w:szCs w:val="16"/>
              </w:rPr>
            </w:pPr>
            <w:r w:rsidRPr="00863FB0">
              <w:rPr>
                <w:szCs w:val="16"/>
              </w:rPr>
              <w:t>2</w:t>
            </w:r>
          </w:p>
        </w:tc>
        <w:tc>
          <w:tcPr>
            <w:tcW w:w="751" w:type="dxa"/>
          </w:tcPr>
          <w:p w14:paraId="1720B2F5" w14:textId="77777777" w:rsidR="006E25AD" w:rsidRPr="00863FB0" w:rsidRDefault="006E25AD" w:rsidP="006E25AD">
            <w:pPr>
              <w:pStyle w:val="Tabletext0"/>
              <w:rPr>
                <w:szCs w:val="16"/>
              </w:rPr>
            </w:pPr>
            <w:r w:rsidRPr="00863FB0">
              <w:rPr>
                <w:szCs w:val="16"/>
              </w:rPr>
              <w:t>5</w:t>
            </w:r>
          </w:p>
        </w:tc>
        <w:tc>
          <w:tcPr>
            <w:tcW w:w="512" w:type="dxa"/>
          </w:tcPr>
          <w:p w14:paraId="5C7E1F6B" w14:textId="77777777" w:rsidR="006E25AD" w:rsidRPr="00863FB0" w:rsidRDefault="006E25AD" w:rsidP="006E25AD">
            <w:pPr>
              <w:pStyle w:val="Tabletext0"/>
              <w:rPr>
                <w:szCs w:val="16"/>
              </w:rPr>
            </w:pPr>
            <w:r w:rsidRPr="00863FB0">
              <w:rPr>
                <w:szCs w:val="16"/>
              </w:rPr>
              <w:t>2</w:t>
            </w:r>
          </w:p>
        </w:tc>
        <w:tc>
          <w:tcPr>
            <w:tcW w:w="495" w:type="dxa"/>
          </w:tcPr>
          <w:p w14:paraId="6D883179" w14:textId="77777777" w:rsidR="006E25AD" w:rsidRPr="00863FB0" w:rsidRDefault="006E25AD" w:rsidP="006E25AD">
            <w:pPr>
              <w:pStyle w:val="Tabletext0"/>
              <w:rPr>
                <w:szCs w:val="16"/>
              </w:rPr>
            </w:pPr>
          </w:p>
        </w:tc>
        <w:tc>
          <w:tcPr>
            <w:tcW w:w="886" w:type="dxa"/>
          </w:tcPr>
          <w:p w14:paraId="1CDED47D" w14:textId="77777777" w:rsidR="006E25AD" w:rsidRPr="00863FB0" w:rsidRDefault="006E25AD" w:rsidP="006E25AD">
            <w:pPr>
              <w:pStyle w:val="Tabletext0"/>
              <w:rPr>
                <w:szCs w:val="16"/>
              </w:rPr>
            </w:pPr>
          </w:p>
        </w:tc>
      </w:tr>
      <w:tr w:rsidR="002E0CE8" w:rsidRPr="00863FB0" w14:paraId="671C164E" w14:textId="77777777" w:rsidTr="002E0CE8">
        <w:trPr>
          <w:cantSplit w:val="0"/>
          <w:tblCellSpacing w:w="22" w:type="dxa"/>
          <w:jc w:val="left"/>
        </w:trPr>
        <w:tc>
          <w:tcPr>
            <w:tcW w:w="1901" w:type="dxa"/>
          </w:tcPr>
          <w:p w14:paraId="7A1E37DB" w14:textId="77777777" w:rsidR="006E25AD" w:rsidRPr="00863FB0" w:rsidRDefault="006E25AD" w:rsidP="006E25AD">
            <w:pPr>
              <w:pStyle w:val="Tabletext0"/>
              <w:rPr>
                <w:szCs w:val="16"/>
              </w:rPr>
            </w:pPr>
          </w:p>
        </w:tc>
        <w:tc>
          <w:tcPr>
            <w:tcW w:w="2348" w:type="dxa"/>
          </w:tcPr>
          <w:p w14:paraId="7451D11B" w14:textId="77777777" w:rsidR="006E25AD" w:rsidRPr="00863FB0" w:rsidRDefault="006E25AD" w:rsidP="006E25AD">
            <w:pPr>
              <w:pStyle w:val="Tabletext0"/>
              <w:rPr>
                <w:szCs w:val="16"/>
              </w:rPr>
            </w:pPr>
          </w:p>
        </w:tc>
        <w:tc>
          <w:tcPr>
            <w:tcW w:w="1033" w:type="dxa"/>
          </w:tcPr>
          <w:p w14:paraId="01CFDF17" w14:textId="77777777" w:rsidR="006E25AD" w:rsidRPr="00863FB0" w:rsidRDefault="006E25AD" w:rsidP="006E25AD">
            <w:pPr>
              <w:pStyle w:val="Tabletext0"/>
              <w:rPr>
                <w:szCs w:val="16"/>
              </w:rPr>
            </w:pPr>
          </w:p>
        </w:tc>
        <w:tc>
          <w:tcPr>
            <w:tcW w:w="404" w:type="dxa"/>
          </w:tcPr>
          <w:p w14:paraId="1EAE2696" w14:textId="77777777" w:rsidR="006E25AD" w:rsidRPr="00863FB0" w:rsidRDefault="006E25AD" w:rsidP="006E25AD">
            <w:pPr>
              <w:pStyle w:val="Tabletext0"/>
              <w:rPr>
                <w:szCs w:val="16"/>
              </w:rPr>
            </w:pPr>
          </w:p>
        </w:tc>
        <w:tc>
          <w:tcPr>
            <w:tcW w:w="1436" w:type="dxa"/>
          </w:tcPr>
          <w:p w14:paraId="1A0B08EF" w14:textId="77777777" w:rsidR="006E25AD" w:rsidRPr="00863FB0" w:rsidRDefault="006E25AD" w:rsidP="006E25AD">
            <w:pPr>
              <w:pStyle w:val="Tabletext0"/>
              <w:rPr>
                <w:szCs w:val="16"/>
              </w:rPr>
            </w:pPr>
          </w:p>
        </w:tc>
        <w:tc>
          <w:tcPr>
            <w:tcW w:w="398" w:type="dxa"/>
          </w:tcPr>
          <w:p w14:paraId="34628B65" w14:textId="77777777" w:rsidR="006E25AD" w:rsidRPr="00863FB0" w:rsidRDefault="006E25AD" w:rsidP="006E25AD">
            <w:pPr>
              <w:pStyle w:val="Tabletext0"/>
              <w:rPr>
                <w:szCs w:val="16"/>
              </w:rPr>
            </w:pPr>
          </w:p>
        </w:tc>
        <w:tc>
          <w:tcPr>
            <w:tcW w:w="920" w:type="dxa"/>
          </w:tcPr>
          <w:p w14:paraId="438A81F9" w14:textId="77777777" w:rsidR="006E25AD" w:rsidRPr="00863FB0" w:rsidRDefault="006E25AD" w:rsidP="006E25AD">
            <w:pPr>
              <w:pStyle w:val="Tabletext0"/>
              <w:rPr>
                <w:szCs w:val="16"/>
              </w:rPr>
            </w:pPr>
            <w:r w:rsidRPr="00863FB0">
              <w:rPr>
                <w:szCs w:val="16"/>
              </w:rPr>
              <w:t>MP</w:t>
            </w:r>
          </w:p>
        </w:tc>
        <w:tc>
          <w:tcPr>
            <w:tcW w:w="1277" w:type="dxa"/>
          </w:tcPr>
          <w:p w14:paraId="33A916F5" w14:textId="77777777" w:rsidR="006E25AD" w:rsidRPr="00863FB0" w:rsidRDefault="006E25AD" w:rsidP="006E25AD">
            <w:pPr>
              <w:pStyle w:val="Tabletext0"/>
              <w:rPr>
                <w:szCs w:val="16"/>
              </w:rPr>
            </w:pPr>
            <w:r w:rsidRPr="00863FB0">
              <w:rPr>
                <w:szCs w:val="16"/>
              </w:rPr>
              <w:t>C11526</w:t>
            </w:r>
          </w:p>
        </w:tc>
        <w:tc>
          <w:tcPr>
            <w:tcW w:w="1277" w:type="dxa"/>
          </w:tcPr>
          <w:p w14:paraId="78E28540" w14:textId="77777777" w:rsidR="006E25AD" w:rsidRPr="00863FB0" w:rsidRDefault="006E25AD" w:rsidP="006E25AD">
            <w:pPr>
              <w:pStyle w:val="Tabletext0"/>
              <w:rPr>
                <w:szCs w:val="16"/>
              </w:rPr>
            </w:pPr>
          </w:p>
        </w:tc>
        <w:tc>
          <w:tcPr>
            <w:tcW w:w="751" w:type="dxa"/>
          </w:tcPr>
          <w:p w14:paraId="251ED6B2" w14:textId="77777777" w:rsidR="006E25AD" w:rsidRPr="00863FB0" w:rsidRDefault="006E25AD" w:rsidP="006E25AD">
            <w:pPr>
              <w:pStyle w:val="Tabletext0"/>
              <w:rPr>
                <w:szCs w:val="16"/>
              </w:rPr>
            </w:pPr>
            <w:r w:rsidRPr="00863FB0">
              <w:rPr>
                <w:szCs w:val="16"/>
              </w:rPr>
              <w:t>2</w:t>
            </w:r>
          </w:p>
        </w:tc>
        <w:tc>
          <w:tcPr>
            <w:tcW w:w="751" w:type="dxa"/>
          </w:tcPr>
          <w:p w14:paraId="2B1F3A9D" w14:textId="77777777" w:rsidR="006E25AD" w:rsidRPr="00863FB0" w:rsidRDefault="006E25AD" w:rsidP="006E25AD">
            <w:pPr>
              <w:pStyle w:val="Tabletext0"/>
              <w:rPr>
                <w:szCs w:val="16"/>
              </w:rPr>
            </w:pPr>
            <w:r w:rsidRPr="00863FB0">
              <w:rPr>
                <w:szCs w:val="16"/>
              </w:rPr>
              <w:t>5</w:t>
            </w:r>
          </w:p>
        </w:tc>
        <w:tc>
          <w:tcPr>
            <w:tcW w:w="512" w:type="dxa"/>
          </w:tcPr>
          <w:p w14:paraId="68186B9B" w14:textId="77777777" w:rsidR="006E25AD" w:rsidRPr="00863FB0" w:rsidRDefault="006E25AD" w:rsidP="006E25AD">
            <w:pPr>
              <w:pStyle w:val="Tabletext0"/>
              <w:rPr>
                <w:szCs w:val="16"/>
              </w:rPr>
            </w:pPr>
            <w:r w:rsidRPr="00863FB0">
              <w:rPr>
                <w:szCs w:val="16"/>
              </w:rPr>
              <w:t>2</w:t>
            </w:r>
          </w:p>
        </w:tc>
        <w:tc>
          <w:tcPr>
            <w:tcW w:w="495" w:type="dxa"/>
          </w:tcPr>
          <w:p w14:paraId="0BE4F998" w14:textId="77777777" w:rsidR="006E25AD" w:rsidRPr="00863FB0" w:rsidRDefault="006E25AD" w:rsidP="006E25AD">
            <w:pPr>
              <w:pStyle w:val="Tabletext0"/>
              <w:rPr>
                <w:szCs w:val="16"/>
              </w:rPr>
            </w:pPr>
          </w:p>
        </w:tc>
        <w:tc>
          <w:tcPr>
            <w:tcW w:w="886" w:type="dxa"/>
          </w:tcPr>
          <w:p w14:paraId="6A47FF5A" w14:textId="77777777" w:rsidR="006E25AD" w:rsidRPr="00863FB0" w:rsidRDefault="006E25AD" w:rsidP="006E25AD">
            <w:pPr>
              <w:pStyle w:val="Tabletext0"/>
              <w:rPr>
                <w:szCs w:val="16"/>
              </w:rPr>
            </w:pPr>
            <w:r w:rsidRPr="00863FB0">
              <w:rPr>
                <w:szCs w:val="16"/>
              </w:rPr>
              <w:t>C(100)</w:t>
            </w:r>
          </w:p>
        </w:tc>
      </w:tr>
      <w:tr w:rsidR="002E0CE8" w:rsidRPr="00863FB0" w14:paraId="7D142D0E" w14:textId="77777777" w:rsidTr="002E0CE8">
        <w:trPr>
          <w:cantSplit w:val="0"/>
          <w:tblCellSpacing w:w="22" w:type="dxa"/>
          <w:jc w:val="left"/>
        </w:trPr>
        <w:tc>
          <w:tcPr>
            <w:tcW w:w="1901" w:type="dxa"/>
          </w:tcPr>
          <w:p w14:paraId="3B909CC8" w14:textId="77777777" w:rsidR="006E25AD" w:rsidRPr="00863FB0" w:rsidRDefault="006E25AD" w:rsidP="006E25AD">
            <w:pPr>
              <w:pStyle w:val="Tabletext0"/>
              <w:rPr>
                <w:szCs w:val="16"/>
              </w:rPr>
            </w:pPr>
          </w:p>
        </w:tc>
        <w:tc>
          <w:tcPr>
            <w:tcW w:w="2348" w:type="dxa"/>
          </w:tcPr>
          <w:p w14:paraId="35DB7475" w14:textId="77777777" w:rsidR="006E25AD" w:rsidRPr="00863FB0" w:rsidRDefault="006E25AD" w:rsidP="006E25AD">
            <w:pPr>
              <w:pStyle w:val="Tabletext0"/>
              <w:rPr>
                <w:szCs w:val="16"/>
              </w:rPr>
            </w:pPr>
          </w:p>
        </w:tc>
        <w:tc>
          <w:tcPr>
            <w:tcW w:w="1033" w:type="dxa"/>
          </w:tcPr>
          <w:p w14:paraId="3F0F7123" w14:textId="77777777" w:rsidR="006E25AD" w:rsidRPr="00863FB0" w:rsidRDefault="006E25AD" w:rsidP="006E25AD">
            <w:pPr>
              <w:pStyle w:val="Tabletext0"/>
              <w:rPr>
                <w:szCs w:val="16"/>
              </w:rPr>
            </w:pPr>
          </w:p>
        </w:tc>
        <w:tc>
          <w:tcPr>
            <w:tcW w:w="404" w:type="dxa"/>
          </w:tcPr>
          <w:p w14:paraId="4E74343D" w14:textId="77777777" w:rsidR="006E25AD" w:rsidRPr="00863FB0" w:rsidRDefault="006E25AD" w:rsidP="006E25AD">
            <w:pPr>
              <w:pStyle w:val="Tabletext0"/>
              <w:rPr>
                <w:szCs w:val="16"/>
              </w:rPr>
            </w:pPr>
          </w:p>
        </w:tc>
        <w:tc>
          <w:tcPr>
            <w:tcW w:w="1436" w:type="dxa"/>
          </w:tcPr>
          <w:p w14:paraId="5B04F0E9" w14:textId="77777777" w:rsidR="006E25AD" w:rsidRPr="00863FB0" w:rsidRDefault="006E25AD" w:rsidP="006E25AD">
            <w:pPr>
              <w:pStyle w:val="Tabletext0"/>
              <w:rPr>
                <w:szCs w:val="16"/>
              </w:rPr>
            </w:pPr>
          </w:p>
        </w:tc>
        <w:tc>
          <w:tcPr>
            <w:tcW w:w="398" w:type="dxa"/>
          </w:tcPr>
          <w:p w14:paraId="679AF1EF" w14:textId="77777777" w:rsidR="006E25AD" w:rsidRPr="00863FB0" w:rsidRDefault="006E25AD" w:rsidP="006E25AD">
            <w:pPr>
              <w:pStyle w:val="Tabletext0"/>
              <w:rPr>
                <w:szCs w:val="16"/>
              </w:rPr>
            </w:pPr>
          </w:p>
        </w:tc>
        <w:tc>
          <w:tcPr>
            <w:tcW w:w="920" w:type="dxa"/>
          </w:tcPr>
          <w:p w14:paraId="3E404F1E" w14:textId="77777777" w:rsidR="006E25AD" w:rsidRPr="00863FB0" w:rsidRDefault="006E25AD" w:rsidP="006E25AD">
            <w:pPr>
              <w:pStyle w:val="Tabletext0"/>
              <w:rPr>
                <w:szCs w:val="16"/>
              </w:rPr>
            </w:pPr>
            <w:r w:rsidRPr="00863FB0">
              <w:rPr>
                <w:szCs w:val="16"/>
              </w:rPr>
              <w:t>MP</w:t>
            </w:r>
          </w:p>
        </w:tc>
        <w:tc>
          <w:tcPr>
            <w:tcW w:w="1277" w:type="dxa"/>
          </w:tcPr>
          <w:p w14:paraId="4427FDF3" w14:textId="77777777" w:rsidR="006E25AD" w:rsidRPr="00863FB0" w:rsidRDefault="006E25AD" w:rsidP="006E25AD">
            <w:pPr>
              <w:pStyle w:val="Tabletext0"/>
              <w:rPr>
                <w:szCs w:val="16"/>
              </w:rPr>
            </w:pPr>
            <w:r w:rsidRPr="00863FB0">
              <w:rPr>
                <w:szCs w:val="16"/>
              </w:rPr>
              <w:t xml:space="preserve">C6696 C8608 C8627 C8631 C8638 C8678 C8702 C9063 C9064 C9069 C9078 C9155 </w:t>
            </w:r>
            <w:r w:rsidRPr="00863FB0">
              <w:rPr>
                <w:szCs w:val="16"/>
              </w:rPr>
              <w:lastRenderedPageBreak/>
              <w:t>C9380 C9386 C9409 C9414 C9428 C9429 C9431 C9498 C9503 C9564 C9679 C9714 C9715 C9717 C9798 C11089 C11096 C11107 C11113 C11122 C11138 C11154 C11509 C11513 C11514 C11516 C11518 C11523 C11524 C11531 C11538 C11541 C11542 C11544 C11545 C11547 C11548 C11550 C11551 C11552 C11555 C11560 C11569 C11571 C11572 C11574 C11576 C11577 C11579 C11587 C11591 C11593 C11594 C11602 C11603 C11604 C11605 C11606 C11609 C11618 C11631 C11634 C11635</w:t>
            </w:r>
          </w:p>
        </w:tc>
        <w:tc>
          <w:tcPr>
            <w:tcW w:w="1277" w:type="dxa"/>
          </w:tcPr>
          <w:p w14:paraId="4D463B21" w14:textId="77777777" w:rsidR="006E25AD" w:rsidRPr="00863FB0" w:rsidRDefault="006E25AD" w:rsidP="006E25AD">
            <w:pPr>
              <w:pStyle w:val="Tabletext0"/>
              <w:rPr>
                <w:szCs w:val="16"/>
              </w:rPr>
            </w:pPr>
            <w:r w:rsidRPr="00863FB0">
              <w:rPr>
                <w:szCs w:val="16"/>
              </w:rPr>
              <w:lastRenderedPageBreak/>
              <w:t xml:space="preserve">P9679 P9714 P9715 P11509 P11513 P11514 P11531 P11544 P11550 P11555 </w:t>
            </w:r>
            <w:r w:rsidRPr="00863FB0">
              <w:rPr>
                <w:szCs w:val="16"/>
              </w:rPr>
              <w:lastRenderedPageBreak/>
              <w:t>P11571 P11574 P11576 P11577</w:t>
            </w:r>
          </w:p>
        </w:tc>
        <w:tc>
          <w:tcPr>
            <w:tcW w:w="751" w:type="dxa"/>
          </w:tcPr>
          <w:p w14:paraId="1A573164" w14:textId="77777777" w:rsidR="006E25AD" w:rsidRPr="00863FB0" w:rsidRDefault="006E25AD" w:rsidP="006E25AD">
            <w:pPr>
              <w:pStyle w:val="Tabletext0"/>
              <w:rPr>
                <w:szCs w:val="16"/>
              </w:rPr>
            </w:pPr>
            <w:r w:rsidRPr="00863FB0">
              <w:rPr>
                <w:szCs w:val="16"/>
              </w:rPr>
              <w:lastRenderedPageBreak/>
              <w:t>6</w:t>
            </w:r>
          </w:p>
        </w:tc>
        <w:tc>
          <w:tcPr>
            <w:tcW w:w="751" w:type="dxa"/>
          </w:tcPr>
          <w:p w14:paraId="1E0E78FC" w14:textId="77777777" w:rsidR="006E25AD" w:rsidRPr="00863FB0" w:rsidRDefault="006E25AD" w:rsidP="006E25AD">
            <w:pPr>
              <w:pStyle w:val="Tabletext0"/>
              <w:rPr>
                <w:szCs w:val="16"/>
              </w:rPr>
            </w:pPr>
            <w:r w:rsidRPr="00863FB0">
              <w:rPr>
                <w:szCs w:val="16"/>
              </w:rPr>
              <w:t>0</w:t>
            </w:r>
          </w:p>
        </w:tc>
        <w:tc>
          <w:tcPr>
            <w:tcW w:w="512" w:type="dxa"/>
          </w:tcPr>
          <w:p w14:paraId="2C44231B" w14:textId="77777777" w:rsidR="006E25AD" w:rsidRPr="00863FB0" w:rsidRDefault="006E25AD" w:rsidP="006E25AD">
            <w:pPr>
              <w:pStyle w:val="Tabletext0"/>
              <w:rPr>
                <w:szCs w:val="16"/>
              </w:rPr>
            </w:pPr>
            <w:r w:rsidRPr="00863FB0">
              <w:rPr>
                <w:szCs w:val="16"/>
              </w:rPr>
              <w:t>2</w:t>
            </w:r>
          </w:p>
        </w:tc>
        <w:tc>
          <w:tcPr>
            <w:tcW w:w="495" w:type="dxa"/>
          </w:tcPr>
          <w:p w14:paraId="4D038831" w14:textId="77777777" w:rsidR="006E25AD" w:rsidRPr="00863FB0" w:rsidRDefault="006E25AD" w:rsidP="006E25AD">
            <w:pPr>
              <w:pStyle w:val="Tabletext0"/>
              <w:rPr>
                <w:szCs w:val="16"/>
              </w:rPr>
            </w:pPr>
          </w:p>
        </w:tc>
        <w:tc>
          <w:tcPr>
            <w:tcW w:w="886" w:type="dxa"/>
          </w:tcPr>
          <w:p w14:paraId="1B8CA149" w14:textId="77777777" w:rsidR="006E25AD" w:rsidRPr="00863FB0" w:rsidRDefault="006E25AD" w:rsidP="006E25AD">
            <w:pPr>
              <w:pStyle w:val="Tabletext0"/>
              <w:rPr>
                <w:szCs w:val="16"/>
              </w:rPr>
            </w:pPr>
          </w:p>
        </w:tc>
      </w:tr>
      <w:tr w:rsidR="002E0CE8" w:rsidRPr="00863FB0" w14:paraId="4D181695" w14:textId="77777777" w:rsidTr="002E0CE8">
        <w:trPr>
          <w:cantSplit w:val="0"/>
          <w:tblCellSpacing w:w="22" w:type="dxa"/>
          <w:jc w:val="left"/>
        </w:trPr>
        <w:tc>
          <w:tcPr>
            <w:tcW w:w="1901" w:type="dxa"/>
          </w:tcPr>
          <w:p w14:paraId="0A11737E" w14:textId="77777777" w:rsidR="006E25AD" w:rsidRPr="00863FB0" w:rsidRDefault="006E25AD" w:rsidP="006E25AD">
            <w:pPr>
              <w:pStyle w:val="Tabletext0"/>
              <w:rPr>
                <w:szCs w:val="16"/>
              </w:rPr>
            </w:pPr>
          </w:p>
        </w:tc>
        <w:tc>
          <w:tcPr>
            <w:tcW w:w="2348" w:type="dxa"/>
          </w:tcPr>
          <w:p w14:paraId="5A88508F" w14:textId="77777777" w:rsidR="006E25AD" w:rsidRPr="00863FB0" w:rsidRDefault="006E25AD" w:rsidP="006E25AD">
            <w:pPr>
              <w:pStyle w:val="Tabletext0"/>
              <w:rPr>
                <w:szCs w:val="16"/>
              </w:rPr>
            </w:pPr>
            <w:r w:rsidRPr="00863FB0">
              <w:rPr>
                <w:szCs w:val="16"/>
              </w:rPr>
              <w:t>Injection 80 mg in 0.8 mL pre-filled pen</w:t>
            </w:r>
          </w:p>
        </w:tc>
        <w:tc>
          <w:tcPr>
            <w:tcW w:w="1033" w:type="dxa"/>
          </w:tcPr>
          <w:p w14:paraId="3A876919" w14:textId="77777777" w:rsidR="006E25AD" w:rsidRPr="00863FB0" w:rsidRDefault="006E25AD" w:rsidP="006E25AD">
            <w:pPr>
              <w:pStyle w:val="Tabletext0"/>
              <w:rPr>
                <w:szCs w:val="16"/>
              </w:rPr>
            </w:pPr>
            <w:r w:rsidRPr="00863FB0">
              <w:rPr>
                <w:szCs w:val="16"/>
              </w:rPr>
              <w:t>Injection</w:t>
            </w:r>
          </w:p>
        </w:tc>
        <w:tc>
          <w:tcPr>
            <w:tcW w:w="404" w:type="dxa"/>
          </w:tcPr>
          <w:p w14:paraId="77D7B42D" w14:textId="77777777" w:rsidR="006E25AD" w:rsidRPr="00863FB0" w:rsidRDefault="006E25AD" w:rsidP="006E25AD">
            <w:pPr>
              <w:pStyle w:val="Tabletext0"/>
              <w:rPr>
                <w:szCs w:val="16"/>
              </w:rPr>
            </w:pPr>
          </w:p>
        </w:tc>
        <w:tc>
          <w:tcPr>
            <w:tcW w:w="1436" w:type="dxa"/>
          </w:tcPr>
          <w:p w14:paraId="29282938" w14:textId="77777777" w:rsidR="006E25AD" w:rsidRPr="00863FB0" w:rsidRDefault="006E25AD" w:rsidP="006E25AD">
            <w:pPr>
              <w:pStyle w:val="Tabletext0"/>
              <w:rPr>
                <w:szCs w:val="16"/>
              </w:rPr>
            </w:pPr>
            <w:r w:rsidRPr="00863FB0">
              <w:rPr>
                <w:szCs w:val="16"/>
              </w:rPr>
              <w:t>Humira</w:t>
            </w:r>
          </w:p>
        </w:tc>
        <w:tc>
          <w:tcPr>
            <w:tcW w:w="398" w:type="dxa"/>
          </w:tcPr>
          <w:p w14:paraId="04C22163" w14:textId="77777777" w:rsidR="006E25AD" w:rsidRPr="00863FB0" w:rsidRDefault="006E25AD" w:rsidP="006E25AD">
            <w:pPr>
              <w:pStyle w:val="Tabletext0"/>
              <w:rPr>
                <w:szCs w:val="16"/>
              </w:rPr>
            </w:pPr>
            <w:r w:rsidRPr="00863FB0">
              <w:rPr>
                <w:szCs w:val="16"/>
              </w:rPr>
              <w:t>VE</w:t>
            </w:r>
          </w:p>
        </w:tc>
        <w:tc>
          <w:tcPr>
            <w:tcW w:w="920" w:type="dxa"/>
          </w:tcPr>
          <w:p w14:paraId="268796DA" w14:textId="77777777" w:rsidR="006E25AD" w:rsidRPr="00863FB0" w:rsidRDefault="006E25AD" w:rsidP="006E25AD">
            <w:pPr>
              <w:pStyle w:val="Tabletext0"/>
              <w:rPr>
                <w:szCs w:val="16"/>
              </w:rPr>
            </w:pPr>
            <w:r w:rsidRPr="00863FB0">
              <w:rPr>
                <w:szCs w:val="16"/>
              </w:rPr>
              <w:t>MP</w:t>
            </w:r>
          </w:p>
        </w:tc>
        <w:tc>
          <w:tcPr>
            <w:tcW w:w="1277" w:type="dxa"/>
          </w:tcPr>
          <w:p w14:paraId="3AB2F267" w14:textId="77777777" w:rsidR="006E25AD" w:rsidRPr="00863FB0" w:rsidRDefault="006E25AD" w:rsidP="006E25AD">
            <w:pPr>
              <w:pStyle w:val="Tabletext0"/>
              <w:rPr>
                <w:szCs w:val="16"/>
              </w:rPr>
            </w:pPr>
            <w:r w:rsidRPr="00863FB0">
              <w:rPr>
                <w:szCs w:val="16"/>
              </w:rPr>
              <w:t>C6946 C6963 C10838 C10892 C11089 C11096 C11113 C11122 C11138 C11154 C11558 C11559 C11595 C11613 C11615 C11622 C11623 C11636 C11638 C11640 C11641</w:t>
            </w:r>
          </w:p>
        </w:tc>
        <w:tc>
          <w:tcPr>
            <w:tcW w:w="1277" w:type="dxa"/>
          </w:tcPr>
          <w:p w14:paraId="7E0A1EA6" w14:textId="77777777" w:rsidR="006E25AD" w:rsidRPr="00863FB0" w:rsidRDefault="006E25AD" w:rsidP="006E25AD">
            <w:pPr>
              <w:pStyle w:val="Tabletext0"/>
              <w:rPr>
                <w:szCs w:val="16"/>
              </w:rPr>
            </w:pPr>
            <w:r w:rsidRPr="00863FB0">
              <w:rPr>
                <w:szCs w:val="16"/>
              </w:rPr>
              <w:t>P11089 P11096 P11113 P11122 P11138 P11154</w:t>
            </w:r>
          </w:p>
        </w:tc>
        <w:tc>
          <w:tcPr>
            <w:tcW w:w="751" w:type="dxa"/>
          </w:tcPr>
          <w:p w14:paraId="6546C036" w14:textId="77777777" w:rsidR="006E25AD" w:rsidRPr="00863FB0" w:rsidRDefault="006E25AD" w:rsidP="006E25AD">
            <w:pPr>
              <w:pStyle w:val="Tabletext0"/>
              <w:rPr>
                <w:szCs w:val="16"/>
              </w:rPr>
            </w:pPr>
            <w:r w:rsidRPr="00863FB0">
              <w:rPr>
                <w:szCs w:val="16"/>
              </w:rPr>
              <w:t>1</w:t>
            </w:r>
          </w:p>
        </w:tc>
        <w:tc>
          <w:tcPr>
            <w:tcW w:w="751" w:type="dxa"/>
          </w:tcPr>
          <w:p w14:paraId="6648C5D6" w14:textId="77777777" w:rsidR="006E25AD" w:rsidRPr="00863FB0" w:rsidRDefault="006E25AD" w:rsidP="006E25AD">
            <w:pPr>
              <w:pStyle w:val="Tabletext0"/>
              <w:rPr>
                <w:szCs w:val="16"/>
              </w:rPr>
            </w:pPr>
            <w:r w:rsidRPr="00863FB0">
              <w:rPr>
                <w:szCs w:val="16"/>
              </w:rPr>
              <w:t>0</w:t>
            </w:r>
          </w:p>
        </w:tc>
        <w:tc>
          <w:tcPr>
            <w:tcW w:w="512" w:type="dxa"/>
          </w:tcPr>
          <w:p w14:paraId="10DA8401" w14:textId="77777777" w:rsidR="006E25AD" w:rsidRPr="00863FB0" w:rsidRDefault="006E25AD" w:rsidP="006E25AD">
            <w:pPr>
              <w:pStyle w:val="Tabletext0"/>
              <w:rPr>
                <w:szCs w:val="16"/>
              </w:rPr>
            </w:pPr>
            <w:r w:rsidRPr="00863FB0">
              <w:rPr>
                <w:szCs w:val="16"/>
              </w:rPr>
              <w:t>1</w:t>
            </w:r>
          </w:p>
        </w:tc>
        <w:tc>
          <w:tcPr>
            <w:tcW w:w="495" w:type="dxa"/>
          </w:tcPr>
          <w:p w14:paraId="2A06C500" w14:textId="77777777" w:rsidR="006E25AD" w:rsidRPr="00863FB0" w:rsidRDefault="006E25AD" w:rsidP="006E25AD">
            <w:pPr>
              <w:pStyle w:val="Tabletext0"/>
              <w:rPr>
                <w:szCs w:val="16"/>
              </w:rPr>
            </w:pPr>
          </w:p>
        </w:tc>
        <w:tc>
          <w:tcPr>
            <w:tcW w:w="886" w:type="dxa"/>
          </w:tcPr>
          <w:p w14:paraId="60C05209" w14:textId="77777777" w:rsidR="006E25AD" w:rsidRPr="00863FB0" w:rsidRDefault="006E25AD" w:rsidP="006E25AD">
            <w:pPr>
              <w:pStyle w:val="Tabletext0"/>
              <w:rPr>
                <w:szCs w:val="16"/>
              </w:rPr>
            </w:pPr>
          </w:p>
        </w:tc>
      </w:tr>
      <w:tr w:rsidR="002E0CE8" w:rsidRPr="00863FB0" w14:paraId="2333EFAC" w14:textId="77777777" w:rsidTr="002E0CE8">
        <w:trPr>
          <w:cantSplit w:val="0"/>
          <w:tblCellSpacing w:w="22" w:type="dxa"/>
          <w:jc w:val="left"/>
        </w:trPr>
        <w:tc>
          <w:tcPr>
            <w:tcW w:w="1901" w:type="dxa"/>
          </w:tcPr>
          <w:p w14:paraId="302740E0" w14:textId="77777777" w:rsidR="006E25AD" w:rsidRPr="00863FB0" w:rsidRDefault="006E25AD" w:rsidP="006E25AD">
            <w:pPr>
              <w:pStyle w:val="Tabletext0"/>
              <w:rPr>
                <w:szCs w:val="16"/>
              </w:rPr>
            </w:pPr>
          </w:p>
        </w:tc>
        <w:tc>
          <w:tcPr>
            <w:tcW w:w="2348" w:type="dxa"/>
          </w:tcPr>
          <w:p w14:paraId="6CF096AE" w14:textId="77777777" w:rsidR="006E25AD" w:rsidRPr="00863FB0" w:rsidRDefault="006E25AD" w:rsidP="006E25AD">
            <w:pPr>
              <w:pStyle w:val="Tabletext0"/>
              <w:rPr>
                <w:szCs w:val="16"/>
              </w:rPr>
            </w:pPr>
          </w:p>
        </w:tc>
        <w:tc>
          <w:tcPr>
            <w:tcW w:w="1033" w:type="dxa"/>
          </w:tcPr>
          <w:p w14:paraId="64D19216" w14:textId="77777777" w:rsidR="006E25AD" w:rsidRPr="00863FB0" w:rsidRDefault="006E25AD" w:rsidP="006E25AD">
            <w:pPr>
              <w:pStyle w:val="Tabletext0"/>
              <w:rPr>
                <w:szCs w:val="16"/>
              </w:rPr>
            </w:pPr>
          </w:p>
        </w:tc>
        <w:tc>
          <w:tcPr>
            <w:tcW w:w="404" w:type="dxa"/>
          </w:tcPr>
          <w:p w14:paraId="56DE4004" w14:textId="77777777" w:rsidR="006E25AD" w:rsidRPr="00863FB0" w:rsidRDefault="006E25AD" w:rsidP="006E25AD">
            <w:pPr>
              <w:pStyle w:val="Tabletext0"/>
              <w:rPr>
                <w:szCs w:val="16"/>
              </w:rPr>
            </w:pPr>
          </w:p>
        </w:tc>
        <w:tc>
          <w:tcPr>
            <w:tcW w:w="1436" w:type="dxa"/>
          </w:tcPr>
          <w:p w14:paraId="274AB41E" w14:textId="77777777" w:rsidR="006E25AD" w:rsidRPr="00863FB0" w:rsidRDefault="006E25AD" w:rsidP="006E25AD">
            <w:pPr>
              <w:pStyle w:val="Tabletext0"/>
              <w:rPr>
                <w:szCs w:val="16"/>
              </w:rPr>
            </w:pPr>
          </w:p>
        </w:tc>
        <w:tc>
          <w:tcPr>
            <w:tcW w:w="398" w:type="dxa"/>
          </w:tcPr>
          <w:p w14:paraId="77ECB47E" w14:textId="77777777" w:rsidR="006E25AD" w:rsidRPr="00863FB0" w:rsidRDefault="006E25AD" w:rsidP="006E25AD">
            <w:pPr>
              <w:pStyle w:val="Tabletext0"/>
              <w:rPr>
                <w:szCs w:val="16"/>
              </w:rPr>
            </w:pPr>
          </w:p>
        </w:tc>
        <w:tc>
          <w:tcPr>
            <w:tcW w:w="920" w:type="dxa"/>
          </w:tcPr>
          <w:p w14:paraId="4ED53E8F" w14:textId="77777777" w:rsidR="006E25AD" w:rsidRPr="00863FB0" w:rsidRDefault="006E25AD" w:rsidP="006E25AD">
            <w:pPr>
              <w:pStyle w:val="Tabletext0"/>
              <w:rPr>
                <w:szCs w:val="16"/>
              </w:rPr>
            </w:pPr>
            <w:r w:rsidRPr="00863FB0">
              <w:rPr>
                <w:szCs w:val="16"/>
              </w:rPr>
              <w:t>MP</w:t>
            </w:r>
          </w:p>
        </w:tc>
        <w:tc>
          <w:tcPr>
            <w:tcW w:w="1277" w:type="dxa"/>
          </w:tcPr>
          <w:p w14:paraId="65CDC64B" w14:textId="77777777" w:rsidR="006E25AD" w:rsidRPr="00863FB0" w:rsidRDefault="006E25AD" w:rsidP="006E25AD">
            <w:pPr>
              <w:pStyle w:val="Tabletext0"/>
              <w:rPr>
                <w:szCs w:val="16"/>
              </w:rPr>
            </w:pPr>
            <w:r w:rsidRPr="00863FB0">
              <w:rPr>
                <w:szCs w:val="16"/>
              </w:rPr>
              <w:t xml:space="preserve">C6946 C6963 C10838 C10892 C11089 C11096 C11113 C11122 C11138 C11154 </w:t>
            </w:r>
            <w:r w:rsidRPr="00863FB0">
              <w:rPr>
                <w:szCs w:val="16"/>
              </w:rPr>
              <w:lastRenderedPageBreak/>
              <w:t>C11558 C11559 C11595 C11613 C11615 C11622 C11623 C11636 C11638 C11640 C11641</w:t>
            </w:r>
          </w:p>
        </w:tc>
        <w:tc>
          <w:tcPr>
            <w:tcW w:w="1277" w:type="dxa"/>
          </w:tcPr>
          <w:p w14:paraId="223D1CFD" w14:textId="77777777" w:rsidR="006E25AD" w:rsidRPr="00863FB0" w:rsidRDefault="006E25AD" w:rsidP="006E25AD">
            <w:pPr>
              <w:pStyle w:val="Tabletext0"/>
              <w:rPr>
                <w:szCs w:val="16"/>
              </w:rPr>
            </w:pPr>
            <w:r w:rsidRPr="00863FB0">
              <w:rPr>
                <w:szCs w:val="16"/>
              </w:rPr>
              <w:lastRenderedPageBreak/>
              <w:t>P6946</w:t>
            </w:r>
          </w:p>
        </w:tc>
        <w:tc>
          <w:tcPr>
            <w:tcW w:w="751" w:type="dxa"/>
          </w:tcPr>
          <w:p w14:paraId="1D8DE569" w14:textId="77777777" w:rsidR="006E25AD" w:rsidRPr="00863FB0" w:rsidRDefault="006E25AD" w:rsidP="006E25AD">
            <w:pPr>
              <w:pStyle w:val="Tabletext0"/>
              <w:rPr>
                <w:szCs w:val="16"/>
              </w:rPr>
            </w:pPr>
            <w:r w:rsidRPr="00863FB0">
              <w:rPr>
                <w:szCs w:val="16"/>
              </w:rPr>
              <w:t>2</w:t>
            </w:r>
          </w:p>
        </w:tc>
        <w:tc>
          <w:tcPr>
            <w:tcW w:w="751" w:type="dxa"/>
          </w:tcPr>
          <w:p w14:paraId="67A6BC44" w14:textId="77777777" w:rsidR="006E25AD" w:rsidRPr="00863FB0" w:rsidRDefault="006E25AD" w:rsidP="006E25AD">
            <w:pPr>
              <w:pStyle w:val="Tabletext0"/>
              <w:rPr>
                <w:szCs w:val="16"/>
              </w:rPr>
            </w:pPr>
            <w:r w:rsidRPr="00863FB0">
              <w:rPr>
                <w:szCs w:val="16"/>
              </w:rPr>
              <w:t>2</w:t>
            </w:r>
          </w:p>
        </w:tc>
        <w:tc>
          <w:tcPr>
            <w:tcW w:w="512" w:type="dxa"/>
          </w:tcPr>
          <w:p w14:paraId="029175B7" w14:textId="77777777" w:rsidR="006E25AD" w:rsidRPr="00863FB0" w:rsidRDefault="006E25AD" w:rsidP="006E25AD">
            <w:pPr>
              <w:pStyle w:val="Tabletext0"/>
              <w:rPr>
                <w:szCs w:val="16"/>
              </w:rPr>
            </w:pPr>
            <w:r w:rsidRPr="00863FB0">
              <w:rPr>
                <w:szCs w:val="16"/>
              </w:rPr>
              <w:t>1</w:t>
            </w:r>
          </w:p>
        </w:tc>
        <w:tc>
          <w:tcPr>
            <w:tcW w:w="495" w:type="dxa"/>
          </w:tcPr>
          <w:p w14:paraId="215DAE5F" w14:textId="77777777" w:rsidR="006E25AD" w:rsidRPr="00863FB0" w:rsidRDefault="006E25AD" w:rsidP="006E25AD">
            <w:pPr>
              <w:pStyle w:val="Tabletext0"/>
              <w:rPr>
                <w:szCs w:val="16"/>
              </w:rPr>
            </w:pPr>
          </w:p>
        </w:tc>
        <w:tc>
          <w:tcPr>
            <w:tcW w:w="886" w:type="dxa"/>
          </w:tcPr>
          <w:p w14:paraId="21F73188" w14:textId="77777777" w:rsidR="006E25AD" w:rsidRPr="00863FB0" w:rsidRDefault="006E25AD" w:rsidP="006E25AD">
            <w:pPr>
              <w:pStyle w:val="Tabletext0"/>
              <w:rPr>
                <w:szCs w:val="16"/>
              </w:rPr>
            </w:pPr>
          </w:p>
        </w:tc>
      </w:tr>
      <w:tr w:rsidR="002E0CE8" w:rsidRPr="00863FB0" w14:paraId="60B0C4D9" w14:textId="77777777" w:rsidTr="002E0CE8">
        <w:trPr>
          <w:cantSplit w:val="0"/>
          <w:tblCellSpacing w:w="22" w:type="dxa"/>
          <w:jc w:val="left"/>
        </w:trPr>
        <w:tc>
          <w:tcPr>
            <w:tcW w:w="1901" w:type="dxa"/>
          </w:tcPr>
          <w:p w14:paraId="1A7E54FB" w14:textId="77777777" w:rsidR="006E25AD" w:rsidRPr="00863FB0" w:rsidRDefault="006E25AD" w:rsidP="006E25AD">
            <w:pPr>
              <w:pStyle w:val="Tabletext0"/>
              <w:rPr>
                <w:szCs w:val="16"/>
              </w:rPr>
            </w:pPr>
          </w:p>
        </w:tc>
        <w:tc>
          <w:tcPr>
            <w:tcW w:w="2348" w:type="dxa"/>
          </w:tcPr>
          <w:p w14:paraId="7B8EDD33" w14:textId="77777777" w:rsidR="006E25AD" w:rsidRPr="00863FB0" w:rsidRDefault="006E25AD" w:rsidP="006E25AD">
            <w:pPr>
              <w:pStyle w:val="Tabletext0"/>
              <w:rPr>
                <w:szCs w:val="16"/>
              </w:rPr>
            </w:pPr>
          </w:p>
        </w:tc>
        <w:tc>
          <w:tcPr>
            <w:tcW w:w="1033" w:type="dxa"/>
          </w:tcPr>
          <w:p w14:paraId="32C8DA53" w14:textId="77777777" w:rsidR="006E25AD" w:rsidRPr="00863FB0" w:rsidRDefault="006E25AD" w:rsidP="006E25AD">
            <w:pPr>
              <w:pStyle w:val="Tabletext0"/>
              <w:rPr>
                <w:szCs w:val="16"/>
              </w:rPr>
            </w:pPr>
          </w:p>
        </w:tc>
        <w:tc>
          <w:tcPr>
            <w:tcW w:w="404" w:type="dxa"/>
          </w:tcPr>
          <w:p w14:paraId="5E6C7219" w14:textId="77777777" w:rsidR="006E25AD" w:rsidRPr="00863FB0" w:rsidRDefault="006E25AD" w:rsidP="006E25AD">
            <w:pPr>
              <w:pStyle w:val="Tabletext0"/>
              <w:rPr>
                <w:szCs w:val="16"/>
              </w:rPr>
            </w:pPr>
          </w:p>
        </w:tc>
        <w:tc>
          <w:tcPr>
            <w:tcW w:w="1436" w:type="dxa"/>
          </w:tcPr>
          <w:p w14:paraId="01622205" w14:textId="77777777" w:rsidR="006E25AD" w:rsidRPr="00863FB0" w:rsidRDefault="006E25AD" w:rsidP="006E25AD">
            <w:pPr>
              <w:pStyle w:val="Tabletext0"/>
              <w:rPr>
                <w:szCs w:val="16"/>
              </w:rPr>
            </w:pPr>
          </w:p>
        </w:tc>
        <w:tc>
          <w:tcPr>
            <w:tcW w:w="398" w:type="dxa"/>
          </w:tcPr>
          <w:p w14:paraId="2CBFD3BD" w14:textId="77777777" w:rsidR="006E25AD" w:rsidRPr="00863FB0" w:rsidRDefault="006E25AD" w:rsidP="006E25AD">
            <w:pPr>
              <w:pStyle w:val="Tabletext0"/>
              <w:rPr>
                <w:szCs w:val="16"/>
              </w:rPr>
            </w:pPr>
          </w:p>
        </w:tc>
        <w:tc>
          <w:tcPr>
            <w:tcW w:w="920" w:type="dxa"/>
          </w:tcPr>
          <w:p w14:paraId="562ABCCC" w14:textId="77777777" w:rsidR="006E25AD" w:rsidRPr="00863FB0" w:rsidRDefault="006E25AD" w:rsidP="006E25AD">
            <w:pPr>
              <w:pStyle w:val="Tabletext0"/>
              <w:rPr>
                <w:szCs w:val="16"/>
              </w:rPr>
            </w:pPr>
            <w:r w:rsidRPr="00863FB0">
              <w:rPr>
                <w:szCs w:val="16"/>
              </w:rPr>
              <w:t>MP</w:t>
            </w:r>
          </w:p>
        </w:tc>
        <w:tc>
          <w:tcPr>
            <w:tcW w:w="1277" w:type="dxa"/>
          </w:tcPr>
          <w:p w14:paraId="4099B9DC" w14:textId="77777777" w:rsidR="006E25AD" w:rsidRPr="00863FB0" w:rsidRDefault="006E25AD" w:rsidP="006E25AD">
            <w:pPr>
              <w:pStyle w:val="Tabletext0"/>
              <w:rPr>
                <w:szCs w:val="16"/>
              </w:rPr>
            </w:pPr>
            <w:r w:rsidRPr="00863FB0">
              <w:rPr>
                <w:szCs w:val="16"/>
              </w:rPr>
              <w:t>C6946 C6963 C10838 C10892 C11089 C11096 C11113 C11122 C11138 C11154 C11558 C11559 C11595 C11613 C11615 C11622 C11623 C11636 C11638 C11640 C11641</w:t>
            </w:r>
          </w:p>
        </w:tc>
        <w:tc>
          <w:tcPr>
            <w:tcW w:w="1277" w:type="dxa"/>
          </w:tcPr>
          <w:p w14:paraId="647C03B0" w14:textId="77777777" w:rsidR="006E25AD" w:rsidRPr="00863FB0" w:rsidRDefault="006E25AD" w:rsidP="006E25AD">
            <w:pPr>
              <w:pStyle w:val="Tabletext0"/>
              <w:rPr>
                <w:szCs w:val="16"/>
              </w:rPr>
            </w:pPr>
            <w:r w:rsidRPr="00863FB0">
              <w:rPr>
                <w:szCs w:val="16"/>
              </w:rPr>
              <w:t>P10838</w:t>
            </w:r>
          </w:p>
        </w:tc>
        <w:tc>
          <w:tcPr>
            <w:tcW w:w="751" w:type="dxa"/>
          </w:tcPr>
          <w:p w14:paraId="04A65DD1" w14:textId="77777777" w:rsidR="006E25AD" w:rsidRPr="00863FB0" w:rsidRDefault="006E25AD" w:rsidP="006E25AD">
            <w:pPr>
              <w:pStyle w:val="Tabletext0"/>
              <w:rPr>
                <w:szCs w:val="16"/>
              </w:rPr>
            </w:pPr>
            <w:r w:rsidRPr="00863FB0">
              <w:rPr>
                <w:szCs w:val="16"/>
              </w:rPr>
              <w:t>2</w:t>
            </w:r>
          </w:p>
        </w:tc>
        <w:tc>
          <w:tcPr>
            <w:tcW w:w="751" w:type="dxa"/>
          </w:tcPr>
          <w:p w14:paraId="7D69DD75" w14:textId="77777777" w:rsidR="006E25AD" w:rsidRPr="00863FB0" w:rsidRDefault="006E25AD" w:rsidP="006E25AD">
            <w:pPr>
              <w:pStyle w:val="Tabletext0"/>
              <w:rPr>
                <w:szCs w:val="16"/>
              </w:rPr>
            </w:pPr>
            <w:r w:rsidRPr="00863FB0">
              <w:rPr>
                <w:szCs w:val="16"/>
              </w:rPr>
              <w:t>5</w:t>
            </w:r>
          </w:p>
        </w:tc>
        <w:tc>
          <w:tcPr>
            <w:tcW w:w="512" w:type="dxa"/>
          </w:tcPr>
          <w:p w14:paraId="6161DD18" w14:textId="77777777" w:rsidR="006E25AD" w:rsidRPr="00863FB0" w:rsidRDefault="006E25AD" w:rsidP="006E25AD">
            <w:pPr>
              <w:pStyle w:val="Tabletext0"/>
              <w:rPr>
                <w:szCs w:val="16"/>
              </w:rPr>
            </w:pPr>
            <w:r w:rsidRPr="00863FB0">
              <w:rPr>
                <w:szCs w:val="16"/>
              </w:rPr>
              <w:t>1</w:t>
            </w:r>
          </w:p>
        </w:tc>
        <w:tc>
          <w:tcPr>
            <w:tcW w:w="495" w:type="dxa"/>
          </w:tcPr>
          <w:p w14:paraId="026BCAD9" w14:textId="77777777" w:rsidR="006E25AD" w:rsidRPr="00863FB0" w:rsidRDefault="006E25AD" w:rsidP="006E25AD">
            <w:pPr>
              <w:pStyle w:val="Tabletext0"/>
              <w:rPr>
                <w:szCs w:val="16"/>
              </w:rPr>
            </w:pPr>
          </w:p>
        </w:tc>
        <w:tc>
          <w:tcPr>
            <w:tcW w:w="886" w:type="dxa"/>
          </w:tcPr>
          <w:p w14:paraId="7C51943C" w14:textId="77777777" w:rsidR="006E25AD" w:rsidRPr="00863FB0" w:rsidRDefault="006E25AD" w:rsidP="006E25AD">
            <w:pPr>
              <w:pStyle w:val="Tabletext0"/>
              <w:rPr>
                <w:szCs w:val="16"/>
              </w:rPr>
            </w:pPr>
          </w:p>
        </w:tc>
      </w:tr>
      <w:tr w:rsidR="002E0CE8" w:rsidRPr="00863FB0" w14:paraId="33F2BF03" w14:textId="77777777" w:rsidTr="002E0CE8">
        <w:trPr>
          <w:cantSplit w:val="0"/>
          <w:tblCellSpacing w:w="22" w:type="dxa"/>
          <w:jc w:val="left"/>
        </w:trPr>
        <w:tc>
          <w:tcPr>
            <w:tcW w:w="1901" w:type="dxa"/>
          </w:tcPr>
          <w:p w14:paraId="787C9DC2" w14:textId="77777777" w:rsidR="006E25AD" w:rsidRPr="00863FB0" w:rsidRDefault="006E25AD" w:rsidP="006E25AD">
            <w:pPr>
              <w:pStyle w:val="Tabletext0"/>
              <w:rPr>
                <w:szCs w:val="16"/>
              </w:rPr>
            </w:pPr>
          </w:p>
        </w:tc>
        <w:tc>
          <w:tcPr>
            <w:tcW w:w="2348" w:type="dxa"/>
          </w:tcPr>
          <w:p w14:paraId="5FBD0F04" w14:textId="77777777" w:rsidR="006E25AD" w:rsidRPr="00863FB0" w:rsidRDefault="006E25AD" w:rsidP="006E25AD">
            <w:pPr>
              <w:pStyle w:val="Tabletext0"/>
              <w:rPr>
                <w:szCs w:val="16"/>
              </w:rPr>
            </w:pPr>
          </w:p>
        </w:tc>
        <w:tc>
          <w:tcPr>
            <w:tcW w:w="1033" w:type="dxa"/>
          </w:tcPr>
          <w:p w14:paraId="72F5E9E3" w14:textId="77777777" w:rsidR="006E25AD" w:rsidRPr="00863FB0" w:rsidRDefault="006E25AD" w:rsidP="006E25AD">
            <w:pPr>
              <w:pStyle w:val="Tabletext0"/>
              <w:rPr>
                <w:szCs w:val="16"/>
              </w:rPr>
            </w:pPr>
          </w:p>
        </w:tc>
        <w:tc>
          <w:tcPr>
            <w:tcW w:w="404" w:type="dxa"/>
          </w:tcPr>
          <w:p w14:paraId="5F1A96B5" w14:textId="77777777" w:rsidR="006E25AD" w:rsidRPr="00863FB0" w:rsidRDefault="006E25AD" w:rsidP="006E25AD">
            <w:pPr>
              <w:pStyle w:val="Tabletext0"/>
              <w:rPr>
                <w:szCs w:val="16"/>
              </w:rPr>
            </w:pPr>
          </w:p>
        </w:tc>
        <w:tc>
          <w:tcPr>
            <w:tcW w:w="1436" w:type="dxa"/>
          </w:tcPr>
          <w:p w14:paraId="1A1497AA" w14:textId="77777777" w:rsidR="006E25AD" w:rsidRPr="00863FB0" w:rsidRDefault="006E25AD" w:rsidP="006E25AD">
            <w:pPr>
              <w:pStyle w:val="Tabletext0"/>
              <w:rPr>
                <w:szCs w:val="16"/>
              </w:rPr>
            </w:pPr>
          </w:p>
        </w:tc>
        <w:tc>
          <w:tcPr>
            <w:tcW w:w="398" w:type="dxa"/>
          </w:tcPr>
          <w:p w14:paraId="230B1C8B" w14:textId="77777777" w:rsidR="006E25AD" w:rsidRPr="00863FB0" w:rsidRDefault="006E25AD" w:rsidP="006E25AD">
            <w:pPr>
              <w:pStyle w:val="Tabletext0"/>
              <w:rPr>
                <w:szCs w:val="16"/>
              </w:rPr>
            </w:pPr>
          </w:p>
        </w:tc>
        <w:tc>
          <w:tcPr>
            <w:tcW w:w="920" w:type="dxa"/>
          </w:tcPr>
          <w:p w14:paraId="7C52B46B" w14:textId="77777777" w:rsidR="006E25AD" w:rsidRPr="00863FB0" w:rsidRDefault="006E25AD" w:rsidP="006E25AD">
            <w:pPr>
              <w:pStyle w:val="Tabletext0"/>
              <w:rPr>
                <w:szCs w:val="16"/>
              </w:rPr>
            </w:pPr>
            <w:r w:rsidRPr="00863FB0">
              <w:rPr>
                <w:szCs w:val="16"/>
              </w:rPr>
              <w:t>MP</w:t>
            </w:r>
          </w:p>
        </w:tc>
        <w:tc>
          <w:tcPr>
            <w:tcW w:w="1277" w:type="dxa"/>
          </w:tcPr>
          <w:p w14:paraId="0BE0685B" w14:textId="77777777" w:rsidR="006E25AD" w:rsidRPr="00863FB0" w:rsidRDefault="006E25AD" w:rsidP="006E25AD">
            <w:pPr>
              <w:pStyle w:val="Tabletext0"/>
              <w:rPr>
                <w:szCs w:val="16"/>
              </w:rPr>
            </w:pPr>
            <w:r w:rsidRPr="00863FB0">
              <w:rPr>
                <w:szCs w:val="16"/>
              </w:rPr>
              <w:t>C6946 C6963 C10838 C10892 C11089 C11096 C11113 C11122 C11138 C11154 C11558 C11559 C11595 C11613 C11615 C11622 C11623 C11636 C11638 C11640 C11641</w:t>
            </w:r>
          </w:p>
        </w:tc>
        <w:tc>
          <w:tcPr>
            <w:tcW w:w="1277" w:type="dxa"/>
          </w:tcPr>
          <w:p w14:paraId="3B102BB9" w14:textId="77777777" w:rsidR="006E25AD" w:rsidRPr="00863FB0" w:rsidRDefault="006E25AD" w:rsidP="006E25AD">
            <w:pPr>
              <w:pStyle w:val="Tabletext0"/>
              <w:rPr>
                <w:szCs w:val="16"/>
              </w:rPr>
            </w:pPr>
            <w:r w:rsidRPr="00863FB0">
              <w:rPr>
                <w:szCs w:val="16"/>
              </w:rPr>
              <w:t>P6963 P10892 P11558 P11559 P11595 P11613 P11615 P11622 P11623 P11636 P11638 P11640 P11641</w:t>
            </w:r>
          </w:p>
        </w:tc>
        <w:tc>
          <w:tcPr>
            <w:tcW w:w="751" w:type="dxa"/>
          </w:tcPr>
          <w:p w14:paraId="766A28AD" w14:textId="77777777" w:rsidR="006E25AD" w:rsidRPr="00863FB0" w:rsidRDefault="006E25AD" w:rsidP="006E25AD">
            <w:pPr>
              <w:pStyle w:val="Tabletext0"/>
              <w:rPr>
                <w:szCs w:val="16"/>
              </w:rPr>
            </w:pPr>
            <w:r w:rsidRPr="00863FB0">
              <w:rPr>
                <w:szCs w:val="16"/>
              </w:rPr>
              <w:t>3</w:t>
            </w:r>
          </w:p>
        </w:tc>
        <w:tc>
          <w:tcPr>
            <w:tcW w:w="751" w:type="dxa"/>
          </w:tcPr>
          <w:p w14:paraId="61A77832" w14:textId="77777777" w:rsidR="006E25AD" w:rsidRPr="00863FB0" w:rsidRDefault="006E25AD" w:rsidP="006E25AD">
            <w:pPr>
              <w:pStyle w:val="Tabletext0"/>
              <w:rPr>
                <w:szCs w:val="16"/>
              </w:rPr>
            </w:pPr>
            <w:r w:rsidRPr="00863FB0">
              <w:rPr>
                <w:szCs w:val="16"/>
              </w:rPr>
              <w:t>0</w:t>
            </w:r>
          </w:p>
        </w:tc>
        <w:tc>
          <w:tcPr>
            <w:tcW w:w="512" w:type="dxa"/>
          </w:tcPr>
          <w:p w14:paraId="70BB0009" w14:textId="77777777" w:rsidR="006E25AD" w:rsidRPr="00863FB0" w:rsidRDefault="006E25AD" w:rsidP="006E25AD">
            <w:pPr>
              <w:pStyle w:val="Tabletext0"/>
              <w:rPr>
                <w:szCs w:val="16"/>
              </w:rPr>
            </w:pPr>
            <w:r w:rsidRPr="00863FB0">
              <w:rPr>
                <w:szCs w:val="16"/>
              </w:rPr>
              <w:t>1</w:t>
            </w:r>
          </w:p>
        </w:tc>
        <w:tc>
          <w:tcPr>
            <w:tcW w:w="495" w:type="dxa"/>
          </w:tcPr>
          <w:p w14:paraId="50FD4C5C" w14:textId="77777777" w:rsidR="006E25AD" w:rsidRPr="00863FB0" w:rsidRDefault="006E25AD" w:rsidP="006E25AD">
            <w:pPr>
              <w:pStyle w:val="Tabletext0"/>
              <w:rPr>
                <w:szCs w:val="16"/>
              </w:rPr>
            </w:pPr>
          </w:p>
        </w:tc>
        <w:tc>
          <w:tcPr>
            <w:tcW w:w="886" w:type="dxa"/>
          </w:tcPr>
          <w:p w14:paraId="20673F43" w14:textId="77777777" w:rsidR="006E25AD" w:rsidRPr="00863FB0" w:rsidRDefault="006E25AD" w:rsidP="006E25AD">
            <w:pPr>
              <w:pStyle w:val="Tabletext0"/>
              <w:rPr>
                <w:szCs w:val="16"/>
              </w:rPr>
            </w:pPr>
          </w:p>
        </w:tc>
      </w:tr>
      <w:tr w:rsidR="002E0CE8" w:rsidRPr="00863FB0" w14:paraId="7F54849A" w14:textId="77777777" w:rsidTr="002E0CE8">
        <w:trPr>
          <w:cantSplit w:val="0"/>
          <w:tblCellSpacing w:w="22" w:type="dxa"/>
          <w:jc w:val="left"/>
        </w:trPr>
        <w:tc>
          <w:tcPr>
            <w:tcW w:w="1901" w:type="dxa"/>
          </w:tcPr>
          <w:p w14:paraId="0296AF7C" w14:textId="77777777" w:rsidR="006E25AD" w:rsidRPr="00863FB0" w:rsidRDefault="006E25AD" w:rsidP="006E25AD">
            <w:pPr>
              <w:pStyle w:val="Tabletext0"/>
              <w:rPr>
                <w:szCs w:val="16"/>
              </w:rPr>
            </w:pPr>
          </w:p>
        </w:tc>
        <w:tc>
          <w:tcPr>
            <w:tcW w:w="2348" w:type="dxa"/>
          </w:tcPr>
          <w:p w14:paraId="69D6CFE8" w14:textId="77777777" w:rsidR="006E25AD" w:rsidRPr="00863FB0" w:rsidRDefault="006E25AD" w:rsidP="006E25AD">
            <w:pPr>
              <w:pStyle w:val="Tabletext0"/>
              <w:rPr>
                <w:szCs w:val="16"/>
              </w:rPr>
            </w:pPr>
            <w:r w:rsidRPr="00863FB0">
              <w:rPr>
                <w:szCs w:val="16"/>
              </w:rPr>
              <w:t>Injection 80 mg in 0.8 mL pre-filled syringe</w:t>
            </w:r>
          </w:p>
        </w:tc>
        <w:tc>
          <w:tcPr>
            <w:tcW w:w="1033" w:type="dxa"/>
          </w:tcPr>
          <w:p w14:paraId="70F2E966" w14:textId="77777777" w:rsidR="006E25AD" w:rsidRPr="00863FB0" w:rsidRDefault="006E25AD" w:rsidP="006E25AD">
            <w:pPr>
              <w:pStyle w:val="Tabletext0"/>
              <w:rPr>
                <w:szCs w:val="16"/>
              </w:rPr>
            </w:pPr>
            <w:r w:rsidRPr="00863FB0">
              <w:rPr>
                <w:szCs w:val="16"/>
              </w:rPr>
              <w:t>Injection</w:t>
            </w:r>
          </w:p>
        </w:tc>
        <w:tc>
          <w:tcPr>
            <w:tcW w:w="404" w:type="dxa"/>
          </w:tcPr>
          <w:p w14:paraId="31F0D109" w14:textId="77777777" w:rsidR="006E25AD" w:rsidRPr="00863FB0" w:rsidRDefault="006E25AD" w:rsidP="006E25AD">
            <w:pPr>
              <w:pStyle w:val="Tabletext0"/>
              <w:rPr>
                <w:szCs w:val="16"/>
              </w:rPr>
            </w:pPr>
          </w:p>
        </w:tc>
        <w:tc>
          <w:tcPr>
            <w:tcW w:w="1436" w:type="dxa"/>
          </w:tcPr>
          <w:p w14:paraId="7E901E28" w14:textId="77777777" w:rsidR="006E25AD" w:rsidRPr="00863FB0" w:rsidRDefault="006E25AD" w:rsidP="006E25AD">
            <w:pPr>
              <w:pStyle w:val="Tabletext0"/>
              <w:rPr>
                <w:szCs w:val="16"/>
              </w:rPr>
            </w:pPr>
            <w:r w:rsidRPr="00863FB0">
              <w:rPr>
                <w:szCs w:val="16"/>
              </w:rPr>
              <w:t>Humira</w:t>
            </w:r>
          </w:p>
        </w:tc>
        <w:tc>
          <w:tcPr>
            <w:tcW w:w="398" w:type="dxa"/>
          </w:tcPr>
          <w:p w14:paraId="79E1E734" w14:textId="77777777" w:rsidR="006E25AD" w:rsidRPr="00863FB0" w:rsidRDefault="006E25AD" w:rsidP="006E25AD">
            <w:pPr>
              <w:pStyle w:val="Tabletext0"/>
              <w:rPr>
                <w:szCs w:val="16"/>
              </w:rPr>
            </w:pPr>
            <w:r w:rsidRPr="00863FB0">
              <w:rPr>
                <w:szCs w:val="16"/>
              </w:rPr>
              <w:t>VE</w:t>
            </w:r>
          </w:p>
        </w:tc>
        <w:tc>
          <w:tcPr>
            <w:tcW w:w="920" w:type="dxa"/>
          </w:tcPr>
          <w:p w14:paraId="6A6FADB3" w14:textId="77777777" w:rsidR="006E25AD" w:rsidRPr="00863FB0" w:rsidRDefault="006E25AD" w:rsidP="006E25AD">
            <w:pPr>
              <w:pStyle w:val="Tabletext0"/>
              <w:rPr>
                <w:szCs w:val="16"/>
              </w:rPr>
            </w:pPr>
            <w:r w:rsidRPr="00863FB0">
              <w:rPr>
                <w:szCs w:val="16"/>
              </w:rPr>
              <w:t>MP</w:t>
            </w:r>
          </w:p>
        </w:tc>
        <w:tc>
          <w:tcPr>
            <w:tcW w:w="1277" w:type="dxa"/>
          </w:tcPr>
          <w:p w14:paraId="596796F3" w14:textId="77777777" w:rsidR="006E25AD" w:rsidRPr="00863FB0" w:rsidRDefault="006E25AD" w:rsidP="006E25AD">
            <w:pPr>
              <w:pStyle w:val="Tabletext0"/>
              <w:rPr>
                <w:szCs w:val="16"/>
              </w:rPr>
            </w:pPr>
            <w:r w:rsidRPr="00863FB0">
              <w:rPr>
                <w:szCs w:val="16"/>
              </w:rPr>
              <w:t>C6946 C10838 C11089 C11096 C11113 C11122 C11138 C11154 C11558 C11559 C11595 C11613 C11615 C11622 C11623 C11636 C11638 C11640 C11641</w:t>
            </w:r>
          </w:p>
        </w:tc>
        <w:tc>
          <w:tcPr>
            <w:tcW w:w="1277" w:type="dxa"/>
          </w:tcPr>
          <w:p w14:paraId="7616C9D5" w14:textId="77777777" w:rsidR="006E25AD" w:rsidRPr="00863FB0" w:rsidRDefault="006E25AD" w:rsidP="006E25AD">
            <w:pPr>
              <w:pStyle w:val="Tabletext0"/>
              <w:rPr>
                <w:szCs w:val="16"/>
              </w:rPr>
            </w:pPr>
            <w:r w:rsidRPr="00863FB0">
              <w:rPr>
                <w:szCs w:val="16"/>
              </w:rPr>
              <w:t>P11089 P11096 P11113 P11122 P11138 P11154</w:t>
            </w:r>
          </w:p>
        </w:tc>
        <w:tc>
          <w:tcPr>
            <w:tcW w:w="751" w:type="dxa"/>
          </w:tcPr>
          <w:p w14:paraId="6349DD3F" w14:textId="77777777" w:rsidR="006E25AD" w:rsidRPr="00863FB0" w:rsidRDefault="006E25AD" w:rsidP="006E25AD">
            <w:pPr>
              <w:pStyle w:val="Tabletext0"/>
              <w:rPr>
                <w:szCs w:val="16"/>
              </w:rPr>
            </w:pPr>
            <w:r w:rsidRPr="00863FB0">
              <w:rPr>
                <w:szCs w:val="16"/>
              </w:rPr>
              <w:t>1</w:t>
            </w:r>
          </w:p>
        </w:tc>
        <w:tc>
          <w:tcPr>
            <w:tcW w:w="751" w:type="dxa"/>
          </w:tcPr>
          <w:p w14:paraId="23B9B73E" w14:textId="77777777" w:rsidR="006E25AD" w:rsidRPr="00863FB0" w:rsidRDefault="006E25AD" w:rsidP="006E25AD">
            <w:pPr>
              <w:pStyle w:val="Tabletext0"/>
              <w:rPr>
                <w:szCs w:val="16"/>
              </w:rPr>
            </w:pPr>
            <w:r w:rsidRPr="00863FB0">
              <w:rPr>
                <w:szCs w:val="16"/>
              </w:rPr>
              <w:t>0</w:t>
            </w:r>
          </w:p>
        </w:tc>
        <w:tc>
          <w:tcPr>
            <w:tcW w:w="512" w:type="dxa"/>
          </w:tcPr>
          <w:p w14:paraId="26B79AF2" w14:textId="77777777" w:rsidR="006E25AD" w:rsidRPr="00863FB0" w:rsidRDefault="006E25AD" w:rsidP="006E25AD">
            <w:pPr>
              <w:pStyle w:val="Tabletext0"/>
              <w:rPr>
                <w:szCs w:val="16"/>
              </w:rPr>
            </w:pPr>
            <w:r w:rsidRPr="00863FB0">
              <w:rPr>
                <w:szCs w:val="16"/>
              </w:rPr>
              <w:t>1</w:t>
            </w:r>
          </w:p>
        </w:tc>
        <w:tc>
          <w:tcPr>
            <w:tcW w:w="495" w:type="dxa"/>
          </w:tcPr>
          <w:p w14:paraId="6CBFEC16" w14:textId="77777777" w:rsidR="006E25AD" w:rsidRPr="00863FB0" w:rsidRDefault="006E25AD" w:rsidP="006E25AD">
            <w:pPr>
              <w:pStyle w:val="Tabletext0"/>
              <w:rPr>
                <w:szCs w:val="16"/>
              </w:rPr>
            </w:pPr>
          </w:p>
        </w:tc>
        <w:tc>
          <w:tcPr>
            <w:tcW w:w="886" w:type="dxa"/>
          </w:tcPr>
          <w:p w14:paraId="19D0EE59" w14:textId="77777777" w:rsidR="006E25AD" w:rsidRPr="00863FB0" w:rsidRDefault="006E25AD" w:rsidP="006E25AD">
            <w:pPr>
              <w:pStyle w:val="Tabletext0"/>
              <w:rPr>
                <w:szCs w:val="16"/>
              </w:rPr>
            </w:pPr>
          </w:p>
        </w:tc>
      </w:tr>
      <w:tr w:rsidR="002E0CE8" w:rsidRPr="00863FB0" w14:paraId="26C2755B" w14:textId="77777777" w:rsidTr="002E0CE8">
        <w:trPr>
          <w:cantSplit w:val="0"/>
          <w:tblCellSpacing w:w="22" w:type="dxa"/>
          <w:jc w:val="left"/>
        </w:trPr>
        <w:tc>
          <w:tcPr>
            <w:tcW w:w="1901" w:type="dxa"/>
          </w:tcPr>
          <w:p w14:paraId="686FF198" w14:textId="77777777" w:rsidR="006E25AD" w:rsidRPr="00863FB0" w:rsidRDefault="006E25AD" w:rsidP="006E25AD">
            <w:pPr>
              <w:pStyle w:val="Tabletext0"/>
              <w:rPr>
                <w:szCs w:val="16"/>
              </w:rPr>
            </w:pPr>
          </w:p>
        </w:tc>
        <w:tc>
          <w:tcPr>
            <w:tcW w:w="2348" w:type="dxa"/>
          </w:tcPr>
          <w:p w14:paraId="2994328E" w14:textId="77777777" w:rsidR="006E25AD" w:rsidRPr="00863FB0" w:rsidRDefault="006E25AD" w:rsidP="006E25AD">
            <w:pPr>
              <w:pStyle w:val="Tabletext0"/>
              <w:rPr>
                <w:szCs w:val="16"/>
              </w:rPr>
            </w:pPr>
          </w:p>
        </w:tc>
        <w:tc>
          <w:tcPr>
            <w:tcW w:w="1033" w:type="dxa"/>
          </w:tcPr>
          <w:p w14:paraId="35643F5D" w14:textId="77777777" w:rsidR="006E25AD" w:rsidRPr="00863FB0" w:rsidRDefault="006E25AD" w:rsidP="006E25AD">
            <w:pPr>
              <w:pStyle w:val="Tabletext0"/>
              <w:rPr>
                <w:szCs w:val="16"/>
              </w:rPr>
            </w:pPr>
          </w:p>
        </w:tc>
        <w:tc>
          <w:tcPr>
            <w:tcW w:w="404" w:type="dxa"/>
          </w:tcPr>
          <w:p w14:paraId="61DF9B17" w14:textId="77777777" w:rsidR="006E25AD" w:rsidRPr="00863FB0" w:rsidRDefault="006E25AD" w:rsidP="006E25AD">
            <w:pPr>
              <w:pStyle w:val="Tabletext0"/>
              <w:rPr>
                <w:szCs w:val="16"/>
              </w:rPr>
            </w:pPr>
          </w:p>
        </w:tc>
        <w:tc>
          <w:tcPr>
            <w:tcW w:w="1436" w:type="dxa"/>
          </w:tcPr>
          <w:p w14:paraId="5A4DA60F" w14:textId="77777777" w:rsidR="006E25AD" w:rsidRPr="00863FB0" w:rsidRDefault="006E25AD" w:rsidP="006E25AD">
            <w:pPr>
              <w:pStyle w:val="Tabletext0"/>
              <w:rPr>
                <w:szCs w:val="16"/>
              </w:rPr>
            </w:pPr>
          </w:p>
        </w:tc>
        <w:tc>
          <w:tcPr>
            <w:tcW w:w="398" w:type="dxa"/>
          </w:tcPr>
          <w:p w14:paraId="6FE86C15" w14:textId="77777777" w:rsidR="006E25AD" w:rsidRPr="00863FB0" w:rsidRDefault="006E25AD" w:rsidP="006E25AD">
            <w:pPr>
              <w:pStyle w:val="Tabletext0"/>
              <w:rPr>
                <w:szCs w:val="16"/>
              </w:rPr>
            </w:pPr>
          </w:p>
        </w:tc>
        <w:tc>
          <w:tcPr>
            <w:tcW w:w="920" w:type="dxa"/>
          </w:tcPr>
          <w:p w14:paraId="42874B47" w14:textId="77777777" w:rsidR="006E25AD" w:rsidRPr="00863FB0" w:rsidRDefault="006E25AD" w:rsidP="006E25AD">
            <w:pPr>
              <w:pStyle w:val="Tabletext0"/>
              <w:rPr>
                <w:szCs w:val="16"/>
              </w:rPr>
            </w:pPr>
            <w:r w:rsidRPr="00863FB0">
              <w:rPr>
                <w:szCs w:val="16"/>
              </w:rPr>
              <w:t>MP</w:t>
            </w:r>
          </w:p>
        </w:tc>
        <w:tc>
          <w:tcPr>
            <w:tcW w:w="1277" w:type="dxa"/>
          </w:tcPr>
          <w:p w14:paraId="5B5FC120" w14:textId="77777777" w:rsidR="006E25AD" w:rsidRPr="00863FB0" w:rsidRDefault="006E25AD" w:rsidP="006E25AD">
            <w:pPr>
              <w:pStyle w:val="Tabletext0"/>
              <w:rPr>
                <w:szCs w:val="16"/>
              </w:rPr>
            </w:pPr>
            <w:r w:rsidRPr="00863FB0">
              <w:rPr>
                <w:szCs w:val="16"/>
              </w:rPr>
              <w:t xml:space="preserve">C6946 C10838 C11089 C11096 C11113 C11122 C11138 C11154 C11558 C11559 C11595 C11613 C11615 C11622 C11623 C11636 </w:t>
            </w:r>
            <w:r w:rsidRPr="00863FB0">
              <w:rPr>
                <w:szCs w:val="16"/>
              </w:rPr>
              <w:lastRenderedPageBreak/>
              <w:t>C11638 C11640 C11641</w:t>
            </w:r>
          </w:p>
        </w:tc>
        <w:tc>
          <w:tcPr>
            <w:tcW w:w="1277" w:type="dxa"/>
          </w:tcPr>
          <w:p w14:paraId="0380DCC5" w14:textId="77777777" w:rsidR="006E25AD" w:rsidRPr="00863FB0" w:rsidRDefault="006E25AD" w:rsidP="006E25AD">
            <w:pPr>
              <w:pStyle w:val="Tabletext0"/>
              <w:rPr>
                <w:szCs w:val="16"/>
              </w:rPr>
            </w:pPr>
            <w:r w:rsidRPr="00863FB0">
              <w:rPr>
                <w:szCs w:val="16"/>
              </w:rPr>
              <w:lastRenderedPageBreak/>
              <w:t>P6946</w:t>
            </w:r>
          </w:p>
        </w:tc>
        <w:tc>
          <w:tcPr>
            <w:tcW w:w="751" w:type="dxa"/>
          </w:tcPr>
          <w:p w14:paraId="01A21383" w14:textId="77777777" w:rsidR="006E25AD" w:rsidRPr="00863FB0" w:rsidRDefault="006E25AD" w:rsidP="006E25AD">
            <w:pPr>
              <w:pStyle w:val="Tabletext0"/>
              <w:rPr>
                <w:szCs w:val="16"/>
              </w:rPr>
            </w:pPr>
            <w:r w:rsidRPr="00863FB0">
              <w:rPr>
                <w:szCs w:val="16"/>
              </w:rPr>
              <w:t>2</w:t>
            </w:r>
          </w:p>
        </w:tc>
        <w:tc>
          <w:tcPr>
            <w:tcW w:w="751" w:type="dxa"/>
          </w:tcPr>
          <w:p w14:paraId="41D346EE" w14:textId="77777777" w:rsidR="006E25AD" w:rsidRPr="00863FB0" w:rsidRDefault="006E25AD" w:rsidP="006E25AD">
            <w:pPr>
              <w:pStyle w:val="Tabletext0"/>
              <w:rPr>
                <w:szCs w:val="16"/>
              </w:rPr>
            </w:pPr>
            <w:r w:rsidRPr="00863FB0">
              <w:rPr>
                <w:szCs w:val="16"/>
              </w:rPr>
              <w:t>2</w:t>
            </w:r>
          </w:p>
        </w:tc>
        <w:tc>
          <w:tcPr>
            <w:tcW w:w="512" w:type="dxa"/>
          </w:tcPr>
          <w:p w14:paraId="6154F718" w14:textId="77777777" w:rsidR="006E25AD" w:rsidRPr="00863FB0" w:rsidRDefault="006E25AD" w:rsidP="006E25AD">
            <w:pPr>
              <w:pStyle w:val="Tabletext0"/>
              <w:rPr>
                <w:szCs w:val="16"/>
              </w:rPr>
            </w:pPr>
            <w:r w:rsidRPr="00863FB0">
              <w:rPr>
                <w:szCs w:val="16"/>
              </w:rPr>
              <w:t>1</w:t>
            </w:r>
          </w:p>
        </w:tc>
        <w:tc>
          <w:tcPr>
            <w:tcW w:w="495" w:type="dxa"/>
          </w:tcPr>
          <w:p w14:paraId="139848D6" w14:textId="77777777" w:rsidR="006E25AD" w:rsidRPr="00863FB0" w:rsidRDefault="006E25AD" w:rsidP="006E25AD">
            <w:pPr>
              <w:pStyle w:val="Tabletext0"/>
              <w:rPr>
                <w:szCs w:val="16"/>
              </w:rPr>
            </w:pPr>
          </w:p>
        </w:tc>
        <w:tc>
          <w:tcPr>
            <w:tcW w:w="886" w:type="dxa"/>
          </w:tcPr>
          <w:p w14:paraId="542EE98C" w14:textId="77777777" w:rsidR="006E25AD" w:rsidRPr="00863FB0" w:rsidRDefault="006E25AD" w:rsidP="006E25AD">
            <w:pPr>
              <w:pStyle w:val="Tabletext0"/>
              <w:rPr>
                <w:szCs w:val="16"/>
              </w:rPr>
            </w:pPr>
          </w:p>
        </w:tc>
      </w:tr>
      <w:tr w:rsidR="002E0CE8" w:rsidRPr="00863FB0" w14:paraId="518D77A4" w14:textId="77777777" w:rsidTr="002E0CE8">
        <w:trPr>
          <w:cantSplit w:val="0"/>
          <w:tblCellSpacing w:w="22" w:type="dxa"/>
          <w:jc w:val="left"/>
        </w:trPr>
        <w:tc>
          <w:tcPr>
            <w:tcW w:w="1901" w:type="dxa"/>
          </w:tcPr>
          <w:p w14:paraId="0D1CE134" w14:textId="77777777" w:rsidR="006E25AD" w:rsidRPr="00863FB0" w:rsidRDefault="006E25AD" w:rsidP="006E25AD">
            <w:pPr>
              <w:pStyle w:val="Tabletext0"/>
              <w:rPr>
                <w:szCs w:val="16"/>
              </w:rPr>
            </w:pPr>
          </w:p>
        </w:tc>
        <w:tc>
          <w:tcPr>
            <w:tcW w:w="2348" w:type="dxa"/>
          </w:tcPr>
          <w:p w14:paraId="27F843C3" w14:textId="77777777" w:rsidR="006E25AD" w:rsidRPr="00863FB0" w:rsidRDefault="006E25AD" w:rsidP="006E25AD">
            <w:pPr>
              <w:pStyle w:val="Tabletext0"/>
              <w:rPr>
                <w:szCs w:val="16"/>
              </w:rPr>
            </w:pPr>
          </w:p>
        </w:tc>
        <w:tc>
          <w:tcPr>
            <w:tcW w:w="1033" w:type="dxa"/>
          </w:tcPr>
          <w:p w14:paraId="7A4C4855" w14:textId="77777777" w:rsidR="006E25AD" w:rsidRPr="00863FB0" w:rsidRDefault="006E25AD" w:rsidP="006E25AD">
            <w:pPr>
              <w:pStyle w:val="Tabletext0"/>
              <w:rPr>
                <w:szCs w:val="16"/>
              </w:rPr>
            </w:pPr>
          </w:p>
        </w:tc>
        <w:tc>
          <w:tcPr>
            <w:tcW w:w="404" w:type="dxa"/>
          </w:tcPr>
          <w:p w14:paraId="5B7FE36E" w14:textId="77777777" w:rsidR="006E25AD" w:rsidRPr="00863FB0" w:rsidRDefault="006E25AD" w:rsidP="006E25AD">
            <w:pPr>
              <w:pStyle w:val="Tabletext0"/>
              <w:rPr>
                <w:szCs w:val="16"/>
              </w:rPr>
            </w:pPr>
          </w:p>
        </w:tc>
        <w:tc>
          <w:tcPr>
            <w:tcW w:w="1436" w:type="dxa"/>
          </w:tcPr>
          <w:p w14:paraId="5444EB38" w14:textId="77777777" w:rsidR="006E25AD" w:rsidRPr="00863FB0" w:rsidRDefault="006E25AD" w:rsidP="006E25AD">
            <w:pPr>
              <w:pStyle w:val="Tabletext0"/>
              <w:rPr>
                <w:szCs w:val="16"/>
              </w:rPr>
            </w:pPr>
          </w:p>
        </w:tc>
        <w:tc>
          <w:tcPr>
            <w:tcW w:w="398" w:type="dxa"/>
          </w:tcPr>
          <w:p w14:paraId="7300B1A3" w14:textId="77777777" w:rsidR="006E25AD" w:rsidRPr="00863FB0" w:rsidRDefault="006E25AD" w:rsidP="006E25AD">
            <w:pPr>
              <w:pStyle w:val="Tabletext0"/>
              <w:rPr>
                <w:szCs w:val="16"/>
              </w:rPr>
            </w:pPr>
          </w:p>
        </w:tc>
        <w:tc>
          <w:tcPr>
            <w:tcW w:w="920" w:type="dxa"/>
          </w:tcPr>
          <w:p w14:paraId="7CABA270" w14:textId="77777777" w:rsidR="006E25AD" w:rsidRPr="00863FB0" w:rsidRDefault="006E25AD" w:rsidP="006E25AD">
            <w:pPr>
              <w:pStyle w:val="Tabletext0"/>
              <w:rPr>
                <w:szCs w:val="16"/>
              </w:rPr>
            </w:pPr>
            <w:r w:rsidRPr="00863FB0">
              <w:rPr>
                <w:szCs w:val="16"/>
              </w:rPr>
              <w:t>MP</w:t>
            </w:r>
          </w:p>
        </w:tc>
        <w:tc>
          <w:tcPr>
            <w:tcW w:w="1277" w:type="dxa"/>
          </w:tcPr>
          <w:p w14:paraId="5F839600" w14:textId="77777777" w:rsidR="006E25AD" w:rsidRPr="00863FB0" w:rsidRDefault="006E25AD" w:rsidP="006E25AD">
            <w:pPr>
              <w:pStyle w:val="Tabletext0"/>
              <w:rPr>
                <w:szCs w:val="16"/>
              </w:rPr>
            </w:pPr>
            <w:r w:rsidRPr="00863FB0">
              <w:rPr>
                <w:szCs w:val="16"/>
              </w:rPr>
              <w:t>C6946 C10838 C11089 C11096 C11113 C11122 C11138 C11154 C11558 C11559 C11595 C11613 C11615 C11622 C11623 C11636 C11638 C11640 C11641</w:t>
            </w:r>
          </w:p>
        </w:tc>
        <w:tc>
          <w:tcPr>
            <w:tcW w:w="1277" w:type="dxa"/>
          </w:tcPr>
          <w:p w14:paraId="561E6CD1" w14:textId="77777777" w:rsidR="006E25AD" w:rsidRPr="00863FB0" w:rsidRDefault="006E25AD" w:rsidP="006E25AD">
            <w:pPr>
              <w:pStyle w:val="Tabletext0"/>
              <w:rPr>
                <w:szCs w:val="16"/>
              </w:rPr>
            </w:pPr>
            <w:r w:rsidRPr="00863FB0">
              <w:rPr>
                <w:szCs w:val="16"/>
              </w:rPr>
              <w:t>P10838</w:t>
            </w:r>
          </w:p>
        </w:tc>
        <w:tc>
          <w:tcPr>
            <w:tcW w:w="751" w:type="dxa"/>
          </w:tcPr>
          <w:p w14:paraId="68418090" w14:textId="77777777" w:rsidR="006E25AD" w:rsidRPr="00863FB0" w:rsidRDefault="006E25AD" w:rsidP="006E25AD">
            <w:pPr>
              <w:pStyle w:val="Tabletext0"/>
              <w:rPr>
                <w:szCs w:val="16"/>
              </w:rPr>
            </w:pPr>
            <w:r w:rsidRPr="00863FB0">
              <w:rPr>
                <w:szCs w:val="16"/>
              </w:rPr>
              <w:t>2</w:t>
            </w:r>
          </w:p>
        </w:tc>
        <w:tc>
          <w:tcPr>
            <w:tcW w:w="751" w:type="dxa"/>
          </w:tcPr>
          <w:p w14:paraId="33EE1112" w14:textId="77777777" w:rsidR="006E25AD" w:rsidRPr="00863FB0" w:rsidRDefault="006E25AD" w:rsidP="006E25AD">
            <w:pPr>
              <w:pStyle w:val="Tabletext0"/>
              <w:rPr>
                <w:szCs w:val="16"/>
              </w:rPr>
            </w:pPr>
            <w:r w:rsidRPr="00863FB0">
              <w:rPr>
                <w:szCs w:val="16"/>
              </w:rPr>
              <w:t>5</w:t>
            </w:r>
          </w:p>
        </w:tc>
        <w:tc>
          <w:tcPr>
            <w:tcW w:w="512" w:type="dxa"/>
          </w:tcPr>
          <w:p w14:paraId="4F11A393" w14:textId="77777777" w:rsidR="006E25AD" w:rsidRPr="00863FB0" w:rsidRDefault="006E25AD" w:rsidP="006E25AD">
            <w:pPr>
              <w:pStyle w:val="Tabletext0"/>
              <w:rPr>
                <w:szCs w:val="16"/>
              </w:rPr>
            </w:pPr>
            <w:r w:rsidRPr="00863FB0">
              <w:rPr>
                <w:szCs w:val="16"/>
              </w:rPr>
              <w:t>1</w:t>
            </w:r>
          </w:p>
        </w:tc>
        <w:tc>
          <w:tcPr>
            <w:tcW w:w="495" w:type="dxa"/>
          </w:tcPr>
          <w:p w14:paraId="72BD158B" w14:textId="77777777" w:rsidR="006E25AD" w:rsidRPr="00863FB0" w:rsidRDefault="006E25AD" w:rsidP="006E25AD">
            <w:pPr>
              <w:pStyle w:val="Tabletext0"/>
              <w:rPr>
                <w:szCs w:val="16"/>
              </w:rPr>
            </w:pPr>
          </w:p>
        </w:tc>
        <w:tc>
          <w:tcPr>
            <w:tcW w:w="886" w:type="dxa"/>
          </w:tcPr>
          <w:p w14:paraId="5AF058DA" w14:textId="77777777" w:rsidR="006E25AD" w:rsidRPr="00863FB0" w:rsidRDefault="006E25AD" w:rsidP="006E25AD">
            <w:pPr>
              <w:pStyle w:val="Tabletext0"/>
              <w:rPr>
                <w:szCs w:val="16"/>
              </w:rPr>
            </w:pPr>
          </w:p>
        </w:tc>
      </w:tr>
      <w:tr w:rsidR="002E0CE8" w:rsidRPr="00863FB0" w14:paraId="623B8BA1" w14:textId="77777777" w:rsidTr="002E0CE8">
        <w:trPr>
          <w:cantSplit w:val="0"/>
          <w:tblCellSpacing w:w="22" w:type="dxa"/>
          <w:jc w:val="left"/>
        </w:trPr>
        <w:tc>
          <w:tcPr>
            <w:tcW w:w="1901" w:type="dxa"/>
          </w:tcPr>
          <w:p w14:paraId="3B339D41" w14:textId="77777777" w:rsidR="006E25AD" w:rsidRPr="00863FB0" w:rsidRDefault="006E25AD" w:rsidP="006E25AD">
            <w:pPr>
              <w:pStyle w:val="Tabletext0"/>
              <w:rPr>
                <w:szCs w:val="16"/>
              </w:rPr>
            </w:pPr>
          </w:p>
        </w:tc>
        <w:tc>
          <w:tcPr>
            <w:tcW w:w="2348" w:type="dxa"/>
          </w:tcPr>
          <w:p w14:paraId="462495D0" w14:textId="77777777" w:rsidR="006E25AD" w:rsidRPr="00863FB0" w:rsidRDefault="006E25AD" w:rsidP="006E25AD">
            <w:pPr>
              <w:pStyle w:val="Tabletext0"/>
              <w:rPr>
                <w:szCs w:val="16"/>
              </w:rPr>
            </w:pPr>
          </w:p>
        </w:tc>
        <w:tc>
          <w:tcPr>
            <w:tcW w:w="1033" w:type="dxa"/>
          </w:tcPr>
          <w:p w14:paraId="0494262E" w14:textId="77777777" w:rsidR="006E25AD" w:rsidRPr="00863FB0" w:rsidRDefault="006E25AD" w:rsidP="006E25AD">
            <w:pPr>
              <w:pStyle w:val="Tabletext0"/>
              <w:rPr>
                <w:szCs w:val="16"/>
              </w:rPr>
            </w:pPr>
          </w:p>
        </w:tc>
        <w:tc>
          <w:tcPr>
            <w:tcW w:w="404" w:type="dxa"/>
          </w:tcPr>
          <w:p w14:paraId="42896F7A" w14:textId="77777777" w:rsidR="006E25AD" w:rsidRPr="00863FB0" w:rsidRDefault="006E25AD" w:rsidP="006E25AD">
            <w:pPr>
              <w:pStyle w:val="Tabletext0"/>
              <w:rPr>
                <w:szCs w:val="16"/>
              </w:rPr>
            </w:pPr>
          </w:p>
        </w:tc>
        <w:tc>
          <w:tcPr>
            <w:tcW w:w="1436" w:type="dxa"/>
          </w:tcPr>
          <w:p w14:paraId="2D868113" w14:textId="77777777" w:rsidR="006E25AD" w:rsidRPr="00863FB0" w:rsidRDefault="006E25AD" w:rsidP="006E25AD">
            <w:pPr>
              <w:pStyle w:val="Tabletext0"/>
              <w:rPr>
                <w:szCs w:val="16"/>
              </w:rPr>
            </w:pPr>
          </w:p>
        </w:tc>
        <w:tc>
          <w:tcPr>
            <w:tcW w:w="398" w:type="dxa"/>
          </w:tcPr>
          <w:p w14:paraId="1C128302" w14:textId="77777777" w:rsidR="006E25AD" w:rsidRPr="00863FB0" w:rsidRDefault="006E25AD" w:rsidP="006E25AD">
            <w:pPr>
              <w:pStyle w:val="Tabletext0"/>
              <w:rPr>
                <w:szCs w:val="16"/>
              </w:rPr>
            </w:pPr>
          </w:p>
        </w:tc>
        <w:tc>
          <w:tcPr>
            <w:tcW w:w="920" w:type="dxa"/>
          </w:tcPr>
          <w:p w14:paraId="0D3893AF" w14:textId="77777777" w:rsidR="006E25AD" w:rsidRPr="00863FB0" w:rsidRDefault="006E25AD" w:rsidP="006E25AD">
            <w:pPr>
              <w:pStyle w:val="Tabletext0"/>
              <w:rPr>
                <w:szCs w:val="16"/>
              </w:rPr>
            </w:pPr>
            <w:r w:rsidRPr="00863FB0">
              <w:rPr>
                <w:szCs w:val="16"/>
              </w:rPr>
              <w:t>MP</w:t>
            </w:r>
          </w:p>
        </w:tc>
        <w:tc>
          <w:tcPr>
            <w:tcW w:w="1277" w:type="dxa"/>
          </w:tcPr>
          <w:p w14:paraId="4E865DA4" w14:textId="77777777" w:rsidR="006E25AD" w:rsidRPr="00863FB0" w:rsidRDefault="006E25AD" w:rsidP="006E25AD">
            <w:pPr>
              <w:pStyle w:val="Tabletext0"/>
              <w:rPr>
                <w:szCs w:val="16"/>
              </w:rPr>
            </w:pPr>
            <w:r w:rsidRPr="00863FB0">
              <w:rPr>
                <w:szCs w:val="16"/>
              </w:rPr>
              <w:t>C6946 C10838 C11089 C11096 C11113 C11122 C11138 C11154 C11558 C11559 C11595 C11613 C11615 C11622 C11623 C11636 C11638 C11640 C11641</w:t>
            </w:r>
          </w:p>
        </w:tc>
        <w:tc>
          <w:tcPr>
            <w:tcW w:w="1277" w:type="dxa"/>
          </w:tcPr>
          <w:p w14:paraId="13C337D8" w14:textId="77777777" w:rsidR="006E25AD" w:rsidRPr="00863FB0" w:rsidRDefault="006E25AD" w:rsidP="006E25AD">
            <w:pPr>
              <w:pStyle w:val="Tabletext0"/>
              <w:rPr>
                <w:szCs w:val="16"/>
              </w:rPr>
            </w:pPr>
            <w:r w:rsidRPr="00863FB0">
              <w:rPr>
                <w:szCs w:val="16"/>
              </w:rPr>
              <w:t>P11558 P11559 P11595 P11613 P11615 P11622 P11623 P11636 P11638 P11640 P11641</w:t>
            </w:r>
          </w:p>
        </w:tc>
        <w:tc>
          <w:tcPr>
            <w:tcW w:w="751" w:type="dxa"/>
          </w:tcPr>
          <w:p w14:paraId="43421616" w14:textId="77777777" w:rsidR="006E25AD" w:rsidRPr="00863FB0" w:rsidRDefault="006E25AD" w:rsidP="006E25AD">
            <w:pPr>
              <w:pStyle w:val="Tabletext0"/>
              <w:rPr>
                <w:szCs w:val="16"/>
              </w:rPr>
            </w:pPr>
            <w:r w:rsidRPr="00863FB0">
              <w:rPr>
                <w:szCs w:val="16"/>
              </w:rPr>
              <w:t>3</w:t>
            </w:r>
          </w:p>
        </w:tc>
        <w:tc>
          <w:tcPr>
            <w:tcW w:w="751" w:type="dxa"/>
          </w:tcPr>
          <w:p w14:paraId="595621CF" w14:textId="77777777" w:rsidR="006E25AD" w:rsidRPr="00863FB0" w:rsidRDefault="006E25AD" w:rsidP="006E25AD">
            <w:pPr>
              <w:pStyle w:val="Tabletext0"/>
              <w:rPr>
                <w:szCs w:val="16"/>
              </w:rPr>
            </w:pPr>
            <w:r w:rsidRPr="00863FB0">
              <w:rPr>
                <w:szCs w:val="16"/>
              </w:rPr>
              <w:t>0</w:t>
            </w:r>
          </w:p>
        </w:tc>
        <w:tc>
          <w:tcPr>
            <w:tcW w:w="512" w:type="dxa"/>
          </w:tcPr>
          <w:p w14:paraId="585BD78B" w14:textId="77777777" w:rsidR="006E25AD" w:rsidRPr="00863FB0" w:rsidRDefault="006E25AD" w:rsidP="006E25AD">
            <w:pPr>
              <w:pStyle w:val="Tabletext0"/>
              <w:rPr>
                <w:szCs w:val="16"/>
              </w:rPr>
            </w:pPr>
            <w:r w:rsidRPr="00863FB0">
              <w:rPr>
                <w:szCs w:val="16"/>
              </w:rPr>
              <w:t>1</w:t>
            </w:r>
          </w:p>
        </w:tc>
        <w:tc>
          <w:tcPr>
            <w:tcW w:w="495" w:type="dxa"/>
          </w:tcPr>
          <w:p w14:paraId="5668C510" w14:textId="77777777" w:rsidR="006E25AD" w:rsidRPr="00863FB0" w:rsidRDefault="006E25AD" w:rsidP="006E25AD">
            <w:pPr>
              <w:pStyle w:val="Tabletext0"/>
              <w:rPr>
                <w:szCs w:val="16"/>
              </w:rPr>
            </w:pPr>
          </w:p>
        </w:tc>
        <w:tc>
          <w:tcPr>
            <w:tcW w:w="886" w:type="dxa"/>
          </w:tcPr>
          <w:p w14:paraId="0C5CE14A" w14:textId="77777777" w:rsidR="006E25AD" w:rsidRPr="00863FB0" w:rsidRDefault="006E25AD" w:rsidP="006E25AD">
            <w:pPr>
              <w:pStyle w:val="Tabletext0"/>
              <w:rPr>
                <w:szCs w:val="16"/>
              </w:rPr>
            </w:pPr>
          </w:p>
        </w:tc>
      </w:tr>
    </w:tbl>
    <w:p w14:paraId="42BCFA14" w14:textId="7A5992EB" w:rsidR="00973C9D" w:rsidRPr="00863FB0" w:rsidRDefault="00973C9D" w:rsidP="00EC41D6">
      <w:pPr>
        <w:pStyle w:val="Amendment1"/>
        <w:tabs>
          <w:tab w:val="clear" w:pos="794"/>
          <w:tab w:val="num" w:pos="851"/>
        </w:tabs>
      </w:pPr>
      <w:r w:rsidRPr="00863FB0">
        <w:t>Schedule 1, Part 1, entry for Amino acid formula with vitamins and minerals without lysine and low in tryptophan in each of the forms: Sachets containing oral powder 24 g, 30 (GA gel); and</w:t>
      </w:r>
      <w:r w:rsidR="00EC41D6" w:rsidRPr="00863FB0">
        <w:t xml:space="preserve"> </w:t>
      </w:r>
      <w:r w:rsidRPr="00863FB0">
        <w:t>Sachets containing oral powder 25 g, 30 (GA express 15)</w:t>
      </w:r>
    </w:p>
    <w:p w14:paraId="66D2ADA6" w14:textId="77777777" w:rsidR="00973C9D" w:rsidRPr="00863FB0" w:rsidRDefault="00973C9D" w:rsidP="00EC41D6">
      <w:pPr>
        <w:pStyle w:val="Amendment2"/>
        <w:spacing w:line="240" w:lineRule="auto"/>
      </w:pPr>
      <w:r w:rsidRPr="00863FB0">
        <w:t xml:space="preserve">insert in numerical order in the column headed “Circumstances”: </w:t>
      </w:r>
      <w:r w:rsidRPr="00863FB0">
        <w:rPr>
          <w:rStyle w:val="AmendmentKeyword"/>
        </w:rPr>
        <w:t>C11482</w:t>
      </w:r>
    </w:p>
    <w:p w14:paraId="3B5CB815" w14:textId="77777777" w:rsidR="00973C9D" w:rsidRPr="00863FB0" w:rsidRDefault="00973C9D" w:rsidP="00EC41D6">
      <w:pPr>
        <w:pStyle w:val="Amendment1"/>
        <w:tabs>
          <w:tab w:val="clear" w:pos="794"/>
          <w:tab w:val="num" w:pos="851"/>
        </w:tabs>
      </w:pPr>
      <w:r w:rsidRPr="00863FB0">
        <w:t>Schedule 1, Part 1, entry for Apomorphine in the form Injection containing apomorphine hydrochloride hemihydrate 20 mg in 2 mL</w:t>
      </w:r>
    </w:p>
    <w:p w14:paraId="6F0EE45A" w14:textId="77777777" w:rsidR="00973C9D" w:rsidRPr="00863FB0" w:rsidRDefault="00973C9D" w:rsidP="00EC41D6">
      <w:pPr>
        <w:pStyle w:val="Amendment2"/>
        <w:spacing w:line="240" w:lineRule="auto"/>
      </w:pPr>
      <w:r w:rsidRPr="00863FB0">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FC7CB4" w:rsidRPr="00863FB0" w14:paraId="63F010A4" w14:textId="77777777" w:rsidTr="00F202DD">
        <w:trPr>
          <w:tblCellSpacing w:w="22" w:type="dxa"/>
        </w:trPr>
        <w:tc>
          <w:tcPr>
            <w:tcW w:w="1900" w:type="dxa"/>
            <w:vMerge w:val="restart"/>
          </w:tcPr>
          <w:p w14:paraId="295B5206" w14:textId="77777777" w:rsidR="00FC7CB4" w:rsidRPr="00863FB0" w:rsidRDefault="00FC7CB4" w:rsidP="00EC41D6">
            <w:pPr>
              <w:pStyle w:val="Tabletext0"/>
              <w:rPr>
                <w:rFonts w:cs="Arial"/>
                <w:szCs w:val="16"/>
              </w:rPr>
            </w:pPr>
            <w:r w:rsidRPr="00863FB0">
              <w:rPr>
                <w:rFonts w:cs="Arial"/>
                <w:szCs w:val="16"/>
              </w:rPr>
              <w:t>Apomorphine</w:t>
            </w:r>
          </w:p>
        </w:tc>
        <w:tc>
          <w:tcPr>
            <w:tcW w:w="2350" w:type="dxa"/>
            <w:vMerge w:val="restart"/>
          </w:tcPr>
          <w:p w14:paraId="2F667770" w14:textId="77777777" w:rsidR="00FC7CB4" w:rsidRPr="00863FB0" w:rsidRDefault="00FC7CB4" w:rsidP="00EC41D6">
            <w:pPr>
              <w:pStyle w:val="Tabletext0"/>
              <w:rPr>
                <w:rFonts w:cs="Arial"/>
                <w:szCs w:val="16"/>
              </w:rPr>
            </w:pPr>
            <w:r w:rsidRPr="00863FB0">
              <w:rPr>
                <w:rFonts w:cs="Arial"/>
                <w:szCs w:val="16"/>
              </w:rPr>
              <w:t>Injection containing apomorphine hydrochloride hemihydrate 20 mg in 2 mL</w:t>
            </w:r>
          </w:p>
        </w:tc>
        <w:tc>
          <w:tcPr>
            <w:tcW w:w="1033" w:type="dxa"/>
          </w:tcPr>
          <w:p w14:paraId="0900D391" w14:textId="77777777" w:rsidR="00FC7CB4" w:rsidRPr="00863FB0" w:rsidRDefault="00FC7CB4" w:rsidP="00EC41D6">
            <w:pPr>
              <w:pStyle w:val="Tabletext0"/>
              <w:rPr>
                <w:rFonts w:cs="Arial"/>
                <w:szCs w:val="16"/>
              </w:rPr>
            </w:pPr>
            <w:r w:rsidRPr="00863FB0">
              <w:rPr>
                <w:rFonts w:cs="Arial"/>
                <w:szCs w:val="16"/>
              </w:rPr>
              <w:t>Injection</w:t>
            </w:r>
          </w:p>
        </w:tc>
        <w:tc>
          <w:tcPr>
            <w:tcW w:w="401" w:type="dxa"/>
          </w:tcPr>
          <w:p w14:paraId="7FC106E9" w14:textId="77777777" w:rsidR="00FC7CB4" w:rsidRPr="00863FB0" w:rsidRDefault="00FC7CB4" w:rsidP="00EC41D6">
            <w:pPr>
              <w:spacing w:before="60" w:after="60"/>
              <w:rPr>
                <w:rFonts w:ascii="Arial" w:hAnsi="Arial" w:cs="Arial"/>
                <w:sz w:val="16"/>
                <w:szCs w:val="16"/>
              </w:rPr>
            </w:pPr>
          </w:p>
        </w:tc>
        <w:tc>
          <w:tcPr>
            <w:tcW w:w="1434" w:type="dxa"/>
          </w:tcPr>
          <w:p w14:paraId="2B33236A" w14:textId="77777777" w:rsidR="00FC7CB4" w:rsidRPr="00863FB0" w:rsidRDefault="00FC7CB4" w:rsidP="00EC41D6">
            <w:pPr>
              <w:pStyle w:val="Tabletext0"/>
              <w:rPr>
                <w:rFonts w:cs="Arial"/>
                <w:szCs w:val="16"/>
              </w:rPr>
            </w:pPr>
            <w:r w:rsidRPr="00863FB0">
              <w:rPr>
                <w:rFonts w:cs="Arial"/>
                <w:szCs w:val="16"/>
              </w:rPr>
              <w:t>Movapo</w:t>
            </w:r>
          </w:p>
        </w:tc>
        <w:tc>
          <w:tcPr>
            <w:tcW w:w="396" w:type="dxa"/>
          </w:tcPr>
          <w:p w14:paraId="63E25C44" w14:textId="77777777" w:rsidR="00FC7CB4" w:rsidRPr="00863FB0" w:rsidRDefault="00FC7CB4" w:rsidP="00EC41D6">
            <w:pPr>
              <w:pStyle w:val="Tabletext0"/>
              <w:rPr>
                <w:rFonts w:cs="Arial"/>
                <w:szCs w:val="16"/>
              </w:rPr>
            </w:pPr>
            <w:r w:rsidRPr="00863FB0">
              <w:rPr>
                <w:rFonts w:cs="Arial"/>
                <w:szCs w:val="16"/>
              </w:rPr>
              <w:t>TD</w:t>
            </w:r>
          </w:p>
        </w:tc>
        <w:tc>
          <w:tcPr>
            <w:tcW w:w="919" w:type="dxa"/>
          </w:tcPr>
          <w:p w14:paraId="7DFA96D5" w14:textId="77777777" w:rsidR="00FC7CB4" w:rsidRPr="00863FB0" w:rsidRDefault="00FC7CB4" w:rsidP="00EC41D6">
            <w:pPr>
              <w:pStyle w:val="Tabletext0"/>
              <w:rPr>
                <w:rFonts w:cs="Arial"/>
                <w:szCs w:val="16"/>
              </w:rPr>
            </w:pPr>
            <w:r w:rsidRPr="00863FB0">
              <w:rPr>
                <w:rFonts w:cs="Arial"/>
                <w:szCs w:val="16"/>
              </w:rPr>
              <w:t>MP NP</w:t>
            </w:r>
          </w:p>
        </w:tc>
        <w:tc>
          <w:tcPr>
            <w:tcW w:w="1277" w:type="dxa"/>
          </w:tcPr>
          <w:p w14:paraId="11796C6F" w14:textId="77777777" w:rsidR="00FC7CB4" w:rsidRPr="00863FB0" w:rsidRDefault="00FC7CB4" w:rsidP="00EC41D6">
            <w:pPr>
              <w:pStyle w:val="Tabletext0"/>
              <w:rPr>
                <w:rFonts w:cs="Arial"/>
                <w:szCs w:val="16"/>
              </w:rPr>
            </w:pPr>
            <w:r w:rsidRPr="00863FB0">
              <w:rPr>
                <w:rFonts w:cs="Arial"/>
                <w:szCs w:val="16"/>
              </w:rPr>
              <w:t>C10844</w:t>
            </w:r>
          </w:p>
        </w:tc>
        <w:tc>
          <w:tcPr>
            <w:tcW w:w="1277" w:type="dxa"/>
          </w:tcPr>
          <w:p w14:paraId="7A4185F5" w14:textId="77777777" w:rsidR="00FC7CB4" w:rsidRPr="00863FB0" w:rsidRDefault="00FC7CB4" w:rsidP="00EC41D6">
            <w:pPr>
              <w:spacing w:before="60" w:after="60"/>
              <w:rPr>
                <w:rFonts w:ascii="Arial" w:hAnsi="Arial" w:cs="Arial"/>
                <w:sz w:val="16"/>
                <w:szCs w:val="16"/>
              </w:rPr>
            </w:pPr>
          </w:p>
        </w:tc>
        <w:tc>
          <w:tcPr>
            <w:tcW w:w="750" w:type="dxa"/>
          </w:tcPr>
          <w:p w14:paraId="3EBD0B94" w14:textId="77777777" w:rsidR="00FC7CB4" w:rsidRPr="00863FB0" w:rsidRDefault="00FC7CB4" w:rsidP="00EC41D6">
            <w:pPr>
              <w:pStyle w:val="Tabletext0"/>
              <w:rPr>
                <w:rFonts w:cs="Arial"/>
                <w:szCs w:val="16"/>
              </w:rPr>
            </w:pPr>
            <w:r w:rsidRPr="00863FB0">
              <w:rPr>
                <w:rFonts w:cs="Arial"/>
                <w:szCs w:val="16"/>
              </w:rPr>
              <w:t>360</w:t>
            </w:r>
          </w:p>
        </w:tc>
        <w:tc>
          <w:tcPr>
            <w:tcW w:w="750" w:type="dxa"/>
          </w:tcPr>
          <w:p w14:paraId="7572051A" w14:textId="77777777" w:rsidR="00FC7CB4" w:rsidRPr="00863FB0" w:rsidRDefault="00FC7CB4" w:rsidP="00EC41D6">
            <w:pPr>
              <w:pStyle w:val="Tabletext0"/>
              <w:rPr>
                <w:rFonts w:cs="Arial"/>
                <w:szCs w:val="16"/>
              </w:rPr>
            </w:pPr>
            <w:r w:rsidRPr="00863FB0">
              <w:rPr>
                <w:rFonts w:cs="Arial"/>
                <w:szCs w:val="16"/>
              </w:rPr>
              <w:t>5</w:t>
            </w:r>
          </w:p>
        </w:tc>
        <w:tc>
          <w:tcPr>
            <w:tcW w:w="512" w:type="dxa"/>
          </w:tcPr>
          <w:p w14:paraId="323ABC91" w14:textId="77777777" w:rsidR="00FC7CB4" w:rsidRPr="00863FB0" w:rsidRDefault="00FC7CB4" w:rsidP="00EC41D6">
            <w:pPr>
              <w:pStyle w:val="Tabletext0"/>
              <w:rPr>
                <w:rFonts w:cs="Arial"/>
                <w:szCs w:val="16"/>
              </w:rPr>
            </w:pPr>
            <w:r w:rsidRPr="00863FB0">
              <w:rPr>
                <w:rFonts w:cs="Arial"/>
                <w:szCs w:val="16"/>
              </w:rPr>
              <w:t>5</w:t>
            </w:r>
          </w:p>
        </w:tc>
        <w:tc>
          <w:tcPr>
            <w:tcW w:w="495" w:type="dxa"/>
          </w:tcPr>
          <w:p w14:paraId="1260E5EA" w14:textId="77777777" w:rsidR="00FC7CB4" w:rsidRPr="00863FB0" w:rsidRDefault="00FC7CB4" w:rsidP="00EC41D6">
            <w:pPr>
              <w:spacing w:before="60" w:after="60"/>
              <w:rPr>
                <w:rFonts w:ascii="Arial" w:hAnsi="Arial" w:cs="Arial"/>
                <w:sz w:val="16"/>
                <w:szCs w:val="16"/>
              </w:rPr>
            </w:pPr>
          </w:p>
        </w:tc>
        <w:tc>
          <w:tcPr>
            <w:tcW w:w="888" w:type="dxa"/>
          </w:tcPr>
          <w:p w14:paraId="2A60F051" w14:textId="77777777" w:rsidR="00FC7CB4" w:rsidRPr="00863FB0" w:rsidRDefault="00FC7CB4" w:rsidP="00EC41D6">
            <w:pPr>
              <w:spacing w:before="60" w:after="60"/>
              <w:rPr>
                <w:rFonts w:ascii="Arial" w:hAnsi="Arial" w:cs="Arial"/>
                <w:sz w:val="16"/>
                <w:szCs w:val="16"/>
              </w:rPr>
            </w:pPr>
          </w:p>
        </w:tc>
      </w:tr>
      <w:tr w:rsidR="00FC7CB4" w:rsidRPr="00863FB0" w14:paraId="02271C42" w14:textId="77777777" w:rsidTr="00F202DD">
        <w:trPr>
          <w:tblCellSpacing w:w="22" w:type="dxa"/>
        </w:trPr>
        <w:tc>
          <w:tcPr>
            <w:tcW w:w="1900" w:type="dxa"/>
            <w:vMerge/>
          </w:tcPr>
          <w:p w14:paraId="0BBB4CC8" w14:textId="77777777" w:rsidR="00FC7CB4" w:rsidRPr="00863FB0" w:rsidRDefault="00FC7CB4" w:rsidP="00EC41D6">
            <w:pPr>
              <w:spacing w:before="60" w:after="60"/>
              <w:rPr>
                <w:rFonts w:ascii="Arial" w:hAnsi="Arial" w:cs="Arial"/>
                <w:sz w:val="16"/>
                <w:szCs w:val="16"/>
              </w:rPr>
            </w:pPr>
          </w:p>
        </w:tc>
        <w:tc>
          <w:tcPr>
            <w:tcW w:w="2350" w:type="dxa"/>
            <w:vMerge/>
          </w:tcPr>
          <w:p w14:paraId="2B7D4908" w14:textId="77777777" w:rsidR="00FC7CB4" w:rsidRPr="00863FB0" w:rsidRDefault="00FC7CB4" w:rsidP="00EC41D6">
            <w:pPr>
              <w:spacing w:before="60" w:after="60"/>
              <w:rPr>
                <w:rFonts w:ascii="Arial" w:hAnsi="Arial" w:cs="Arial"/>
                <w:sz w:val="16"/>
                <w:szCs w:val="16"/>
              </w:rPr>
            </w:pPr>
          </w:p>
        </w:tc>
        <w:tc>
          <w:tcPr>
            <w:tcW w:w="1033" w:type="dxa"/>
          </w:tcPr>
          <w:p w14:paraId="0067907A" w14:textId="77777777" w:rsidR="00FC7CB4" w:rsidRPr="00863FB0" w:rsidRDefault="00FC7CB4" w:rsidP="00EC41D6">
            <w:pPr>
              <w:spacing w:before="60" w:after="60"/>
              <w:rPr>
                <w:rFonts w:ascii="Arial" w:hAnsi="Arial" w:cs="Arial"/>
                <w:sz w:val="16"/>
                <w:szCs w:val="16"/>
              </w:rPr>
            </w:pPr>
          </w:p>
        </w:tc>
        <w:tc>
          <w:tcPr>
            <w:tcW w:w="401" w:type="dxa"/>
          </w:tcPr>
          <w:p w14:paraId="201E4042" w14:textId="77777777" w:rsidR="00FC7CB4" w:rsidRPr="00863FB0" w:rsidRDefault="00FC7CB4" w:rsidP="00EC41D6">
            <w:pPr>
              <w:spacing w:before="60" w:after="60"/>
              <w:rPr>
                <w:rFonts w:ascii="Arial" w:hAnsi="Arial" w:cs="Arial"/>
                <w:sz w:val="16"/>
                <w:szCs w:val="16"/>
              </w:rPr>
            </w:pPr>
          </w:p>
        </w:tc>
        <w:tc>
          <w:tcPr>
            <w:tcW w:w="1434" w:type="dxa"/>
          </w:tcPr>
          <w:p w14:paraId="4393F6B3" w14:textId="77777777" w:rsidR="00FC7CB4" w:rsidRPr="00863FB0" w:rsidRDefault="00FC7CB4" w:rsidP="00EC41D6">
            <w:pPr>
              <w:spacing w:before="60" w:after="60"/>
              <w:rPr>
                <w:rFonts w:ascii="Arial" w:hAnsi="Arial" w:cs="Arial"/>
                <w:sz w:val="16"/>
                <w:szCs w:val="16"/>
              </w:rPr>
            </w:pPr>
          </w:p>
        </w:tc>
        <w:tc>
          <w:tcPr>
            <w:tcW w:w="396" w:type="dxa"/>
          </w:tcPr>
          <w:p w14:paraId="1E6C0746" w14:textId="77777777" w:rsidR="00FC7CB4" w:rsidRPr="00863FB0" w:rsidRDefault="00FC7CB4" w:rsidP="00EC41D6">
            <w:pPr>
              <w:spacing w:before="60" w:after="60"/>
              <w:rPr>
                <w:rFonts w:ascii="Arial" w:hAnsi="Arial" w:cs="Arial"/>
                <w:sz w:val="16"/>
                <w:szCs w:val="16"/>
              </w:rPr>
            </w:pPr>
          </w:p>
        </w:tc>
        <w:tc>
          <w:tcPr>
            <w:tcW w:w="919" w:type="dxa"/>
          </w:tcPr>
          <w:p w14:paraId="315FBE87" w14:textId="77777777" w:rsidR="00FC7CB4" w:rsidRPr="00863FB0" w:rsidRDefault="00FC7CB4" w:rsidP="00EC41D6">
            <w:pPr>
              <w:pStyle w:val="Tabletext0"/>
              <w:rPr>
                <w:rFonts w:cs="Arial"/>
                <w:szCs w:val="16"/>
              </w:rPr>
            </w:pPr>
            <w:r w:rsidRPr="00863FB0">
              <w:rPr>
                <w:rFonts w:cs="Arial"/>
                <w:szCs w:val="16"/>
              </w:rPr>
              <w:t>MP</w:t>
            </w:r>
          </w:p>
        </w:tc>
        <w:tc>
          <w:tcPr>
            <w:tcW w:w="1277" w:type="dxa"/>
          </w:tcPr>
          <w:p w14:paraId="411D206D" w14:textId="77777777" w:rsidR="00FC7CB4" w:rsidRPr="00863FB0" w:rsidRDefault="00FC7CB4" w:rsidP="00EC41D6">
            <w:pPr>
              <w:pStyle w:val="Tabletext0"/>
              <w:rPr>
                <w:rFonts w:cs="Arial"/>
                <w:szCs w:val="16"/>
              </w:rPr>
            </w:pPr>
            <w:r w:rsidRPr="00863FB0">
              <w:rPr>
                <w:rFonts w:cs="Arial"/>
                <w:szCs w:val="16"/>
              </w:rPr>
              <w:t>C11385 C11445</w:t>
            </w:r>
          </w:p>
        </w:tc>
        <w:tc>
          <w:tcPr>
            <w:tcW w:w="1277" w:type="dxa"/>
          </w:tcPr>
          <w:p w14:paraId="1571D835" w14:textId="77777777" w:rsidR="00FC7CB4" w:rsidRPr="00863FB0" w:rsidRDefault="00FC7CB4" w:rsidP="00EC41D6">
            <w:pPr>
              <w:spacing w:before="60" w:after="60"/>
              <w:rPr>
                <w:rFonts w:ascii="Arial" w:hAnsi="Arial" w:cs="Arial"/>
                <w:sz w:val="16"/>
                <w:szCs w:val="16"/>
              </w:rPr>
            </w:pPr>
          </w:p>
        </w:tc>
        <w:tc>
          <w:tcPr>
            <w:tcW w:w="750" w:type="dxa"/>
          </w:tcPr>
          <w:p w14:paraId="4B801E3A" w14:textId="77777777" w:rsidR="00FC7CB4" w:rsidRPr="00863FB0" w:rsidRDefault="00FC7CB4" w:rsidP="00EC41D6">
            <w:pPr>
              <w:pStyle w:val="Tabletext0"/>
              <w:rPr>
                <w:rFonts w:cs="Arial"/>
                <w:szCs w:val="16"/>
              </w:rPr>
            </w:pPr>
            <w:r w:rsidRPr="00863FB0">
              <w:rPr>
                <w:rFonts w:cs="Arial"/>
                <w:szCs w:val="16"/>
              </w:rPr>
              <w:t>360</w:t>
            </w:r>
          </w:p>
        </w:tc>
        <w:tc>
          <w:tcPr>
            <w:tcW w:w="750" w:type="dxa"/>
          </w:tcPr>
          <w:p w14:paraId="0D148106" w14:textId="77777777" w:rsidR="00FC7CB4" w:rsidRPr="00863FB0" w:rsidRDefault="00FC7CB4" w:rsidP="00EC41D6">
            <w:pPr>
              <w:pStyle w:val="Tabletext0"/>
              <w:rPr>
                <w:rFonts w:cs="Arial"/>
                <w:szCs w:val="16"/>
              </w:rPr>
            </w:pPr>
            <w:r w:rsidRPr="00863FB0">
              <w:rPr>
                <w:rFonts w:cs="Arial"/>
                <w:szCs w:val="16"/>
              </w:rPr>
              <w:t>5</w:t>
            </w:r>
          </w:p>
        </w:tc>
        <w:tc>
          <w:tcPr>
            <w:tcW w:w="512" w:type="dxa"/>
          </w:tcPr>
          <w:p w14:paraId="66A67082" w14:textId="77777777" w:rsidR="00FC7CB4" w:rsidRPr="00863FB0" w:rsidRDefault="00FC7CB4" w:rsidP="00EC41D6">
            <w:pPr>
              <w:pStyle w:val="Tabletext0"/>
              <w:rPr>
                <w:rFonts w:cs="Arial"/>
                <w:szCs w:val="16"/>
              </w:rPr>
            </w:pPr>
            <w:r w:rsidRPr="00863FB0">
              <w:rPr>
                <w:rFonts w:cs="Arial"/>
                <w:szCs w:val="16"/>
              </w:rPr>
              <w:t>5</w:t>
            </w:r>
          </w:p>
        </w:tc>
        <w:tc>
          <w:tcPr>
            <w:tcW w:w="495" w:type="dxa"/>
          </w:tcPr>
          <w:p w14:paraId="1A37274F" w14:textId="77777777" w:rsidR="00FC7CB4" w:rsidRPr="00863FB0" w:rsidRDefault="00FC7CB4" w:rsidP="00EC41D6">
            <w:pPr>
              <w:spacing w:before="60" w:after="60"/>
              <w:rPr>
                <w:rFonts w:ascii="Arial" w:hAnsi="Arial" w:cs="Arial"/>
                <w:sz w:val="16"/>
                <w:szCs w:val="16"/>
              </w:rPr>
            </w:pPr>
          </w:p>
        </w:tc>
        <w:tc>
          <w:tcPr>
            <w:tcW w:w="888" w:type="dxa"/>
          </w:tcPr>
          <w:p w14:paraId="50EBD3BF" w14:textId="77777777" w:rsidR="00FC7CB4" w:rsidRPr="00863FB0" w:rsidRDefault="00FC7CB4" w:rsidP="00EC41D6">
            <w:pPr>
              <w:pStyle w:val="Tabletext0"/>
              <w:rPr>
                <w:rFonts w:cs="Arial"/>
                <w:szCs w:val="16"/>
              </w:rPr>
            </w:pPr>
            <w:r w:rsidRPr="00863FB0">
              <w:rPr>
                <w:rFonts w:cs="Arial"/>
                <w:szCs w:val="16"/>
              </w:rPr>
              <w:t>C(100)</w:t>
            </w:r>
          </w:p>
        </w:tc>
      </w:tr>
    </w:tbl>
    <w:p w14:paraId="3173C999" w14:textId="117033AD" w:rsidR="00973C9D" w:rsidRPr="00863FB0" w:rsidRDefault="00973C9D" w:rsidP="006B70C4">
      <w:pPr>
        <w:pStyle w:val="Amendment1"/>
      </w:pPr>
      <w:r w:rsidRPr="00863FB0">
        <w:t>Schedule 1, Part 1,</w:t>
      </w:r>
      <w:r w:rsidR="00EC41D6" w:rsidRPr="00863FB0">
        <w:t xml:space="preserve"> </w:t>
      </w:r>
      <w:r w:rsidRPr="00863FB0">
        <w:t>entry for Apomorphine in the form Injection containing apomorphine hydrochloride hemihydrate 50 mg in 5 mL</w:t>
      </w:r>
    </w:p>
    <w:p w14:paraId="4209C036" w14:textId="77777777" w:rsidR="00973C9D" w:rsidRPr="00863FB0" w:rsidRDefault="00973C9D" w:rsidP="006B70C4">
      <w:pPr>
        <w:pStyle w:val="Amendment2"/>
        <w:spacing w:line="240" w:lineRule="auto"/>
      </w:pPr>
      <w:r w:rsidRPr="00863FB0">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496BC3" w:rsidRPr="00863FB0" w14:paraId="20230B09" w14:textId="77777777" w:rsidTr="00F202DD">
        <w:trPr>
          <w:tblCellSpacing w:w="22" w:type="dxa"/>
        </w:trPr>
        <w:tc>
          <w:tcPr>
            <w:tcW w:w="1900" w:type="dxa"/>
          </w:tcPr>
          <w:p w14:paraId="0B1FA8FE" w14:textId="77777777" w:rsidR="00496BC3" w:rsidRPr="00863FB0" w:rsidRDefault="00496BC3" w:rsidP="00EC41D6">
            <w:pPr>
              <w:spacing w:before="60" w:after="60"/>
              <w:rPr>
                <w:rFonts w:ascii="Arial" w:hAnsi="Arial" w:cs="Arial"/>
                <w:sz w:val="16"/>
                <w:szCs w:val="16"/>
              </w:rPr>
            </w:pPr>
          </w:p>
        </w:tc>
        <w:tc>
          <w:tcPr>
            <w:tcW w:w="2350" w:type="dxa"/>
            <w:vMerge w:val="restart"/>
          </w:tcPr>
          <w:p w14:paraId="58A2D5CA" w14:textId="77777777" w:rsidR="00496BC3" w:rsidRPr="00863FB0" w:rsidRDefault="00496BC3" w:rsidP="00EC41D6">
            <w:pPr>
              <w:pStyle w:val="Tabletext0"/>
              <w:rPr>
                <w:rFonts w:cs="Arial"/>
                <w:szCs w:val="16"/>
              </w:rPr>
            </w:pPr>
            <w:r w:rsidRPr="00863FB0">
              <w:rPr>
                <w:rFonts w:cs="Arial"/>
                <w:szCs w:val="16"/>
              </w:rPr>
              <w:t>Injection containing apomorphine hydrochloride hemihydrate 50 mg in 5 mL</w:t>
            </w:r>
          </w:p>
        </w:tc>
        <w:tc>
          <w:tcPr>
            <w:tcW w:w="1033" w:type="dxa"/>
          </w:tcPr>
          <w:p w14:paraId="79F08517" w14:textId="77777777" w:rsidR="00496BC3" w:rsidRPr="00863FB0" w:rsidRDefault="00496BC3" w:rsidP="00EC41D6">
            <w:pPr>
              <w:pStyle w:val="Tabletext0"/>
              <w:rPr>
                <w:rFonts w:cs="Arial"/>
                <w:szCs w:val="16"/>
              </w:rPr>
            </w:pPr>
            <w:r w:rsidRPr="00863FB0">
              <w:rPr>
                <w:rFonts w:cs="Arial"/>
                <w:szCs w:val="16"/>
              </w:rPr>
              <w:t>Injection</w:t>
            </w:r>
          </w:p>
        </w:tc>
        <w:tc>
          <w:tcPr>
            <w:tcW w:w="401" w:type="dxa"/>
          </w:tcPr>
          <w:p w14:paraId="1B2EB3FA" w14:textId="77777777" w:rsidR="00496BC3" w:rsidRPr="00863FB0" w:rsidRDefault="00496BC3" w:rsidP="00EC41D6">
            <w:pPr>
              <w:spacing w:before="60" w:after="60"/>
              <w:rPr>
                <w:rFonts w:ascii="Arial" w:hAnsi="Arial" w:cs="Arial"/>
                <w:sz w:val="16"/>
                <w:szCs w:val="16"/>
              </w:rPr>
            </w:pPr>
          </w:p>
        </w:tc>
        <w:tc>
          <w:tcPr>
            <w:tcW w:w="1434" w:type="dxa"/>
          </w:tcPr>
          <w:p w14:paraId="69BB3198" w14:textId="77777777" w:rsidR="00496BC3" w:rsidRPr="00863FB0" w:rsidRDefault="00496BC3" w:rsidP="00EC41D6">
            <w:pPr>
              <w:pStyle w:val="Tabletext0"/>
              <w:rPr>
                <w:rFonts w:cs="Arial"/>
                <w:szCs w:val="16"/>
              </w:rPr>
            </w:pPr>
            <w:r w:rsidRPr="00863FB0">
              <w:rPr>
                <w:rFonts w:cs="Arial"/>
                <w:szCs w:val="16"/>
              </w:rPr>
              <w:t>Movapo</w:t>
            </w:r>
          </w:p>
        </w:tc>
        <w:tc>
          <w:tcPr>
            <w:tcW w:w="396" w:type="dxa"/>
          </w:tcPr>
          <w:p w14:paraId="4D6A81C3" w14:textId="77777777" w:rsidR="00496BC3" w:rsidRPr="00863FB0" w:rsidRDefault="00496BC3" w:rsidP="00EC41D6">
            <w:pPr>
              <w:pStyle w:val="Tabletext0"/>
              <w:rPr>
                <w:rFonts w:cs="Arial"/>
                <w:szCs w:val="16"/>
              </w:rPr>
            </w:pPr>
            <w:r w:rsidRPr="00863FB0">
              <w:rPr>
                <w:rFonts w:cs="Arial"/>
                <w:szCs w:val="16"/>
              </w:rPr>
              <w:t>TD</w:t>
            </w:r>
          </w:p>
        </w:tc>
        <w:tc>
          <w:tcPr>
            <w:tcW w:w="919" w:type="dxa"/>
          </w:tcPr>
          <w:p w14:paraId="0A01051D" w14:textId="77777777" w:rsidR="00496BC3" w:rsidRPr="00863FB0" w:rsidRDefault="00496BC3" w:rsidP="00EC41D6">
            <w:pPr>
              <w:pStyle w:val="Tabletext0"/>
              <w:rPr>
                <w:rFonts w:cs="Arial"/>
                <w:szCs w:val="16"/>
              </w:rPr>
            </w:pPr>
            <w:r w:rsidRPr="00863FB0">
              <w:rPr>
                <w:rFonts w:cs="Arial"/>
                <w:szCs w:val="16"/>
              </w:rPr>
              <w:t>MP NP</w:t>
            </w:r>
          </w:p>
        </w:tc>
        <w:tc>
          <w:tcPr>
            <w:tcW w:w="1277" w:type="dxa"/>
          </w:tcPr>
          <w:p w14:paraId="642DD2E5" w14:textId="77777777" w:rsidR="00496BC3" w:rsidRPr="00863FB0" w:rsidRDefault="00496BC3" w:rsidP="00EC41D6">
            <w:pPr>
              <w:pStyle w:val="Tabletext0"/>
              <w:rPr>
                <w:rFonts w:cs="Arial"/>
                <w:szCs w:val="16"/>
              </w:rPr>
            </w:pPr>
            <w:r w:rsidRPr="00863FB0">
              <w:rPr>
                <w:rFonts w:cs="Arial"/>
                <w:szCs w:val="16"/>
              </w:rPr>
              <w:t>C10844</w:t>
            </w:r>
          </w:p>
        </w:tc>
        <w:tc>
          <w:tcPr>
            <w:tcW w:w="1277" w:type="dxa"/>
          </w:tcPr>
          <w:p w14:paraId="4D007F38" w14:textId="77777777" w:rsidR="00496BC3" w:rsidRPr="00863FB0" w:rsidRDefault="00496BC3" w:rsidP="00EC41D6">
            <w:pPr>
              <w:spacing w:before="60" w:after="60"/>
              <w:rPr>
                <w:rFonts w:ascii="Arial" w:hAnsi="Arial" w:cs="Arial"/>
                <w:sz w:val="16"/>
                <w:szCs w:val="16"/>
              </w:rPr>
            </w:pPr>
          </w:p>
        </w:tc>
        <w:tc>
          <w:tcPr>
            <w:tcW w:w="750" w:type="dxa"/>
          </w:tcPr>
          <w:p w14:paraId="271D73FE" w14:textId="77777777" w:rsidR="00496BC3" w:rsidRPr="00863FB0" w:rsidRDefault="00496BC3" w:rsidP="00EC41D6">
            <w:pPr>
              <w:pStyle w:val="Tabletext0"/>
              <w:rPr>
                <w:rFonts w:cs="Arial"/>
                <w:szCs w:val="16"/>
              </w:rPr>
            </w:pPr>
            <w:r w:rsidRPr="00863FB0">
              <w:rPr>
                <w:rFonts w:cs="Arial"/>
                <w:szCs w:val="16"/>
              </w:rPr>
              <w:t>180</w:t>
            </w:r>
          </w:p>
        </w:tc>
        <w:tc>
          <w:tcPr>
            <w:tcW w:w="750" w:type="dxa"/>
          </w:tcPr>
          <w:p w14:paraId="2FF79949" w14:textId="77777777" w:rsidR="00496BC3" w:rsidRPr="00863FB0" w:rsidRDefault="00496BC3" w:rsidP="00EC41D6">
            <w:pPr>
              <w:pStyle w:val="Tabletext0"/>
              <w:rPr>
                <w:rFonts w:cs="Arial"/>
                <w:szCs w:val="16"/>
              </w:rPr>
            </w:pPr>
            <w:r w:rsidRPr="00863FB0">
              <w:rPr>
                <w:rFonts w:cs="Arial"/>
                <w:szCs w:val="16"/>
              </w:rPr>
              <w:t>5</w:t>
            </w:r>
          </w:p>
        </w:tc>
        <w:tc>
          <w:tcPr>
            <w:tcW w:w="512" w:type="dxa"/>
          </w:tcPr>
          <w:p w14:paraId="48C06055" w14:textId="77777777" w:rsidR="00496BC3" w:rsidRPr="00863FB0" w:rsidRDefault="00496BC3" w:rsidP="00EC41D6">
            <w:pPr>
              <w:pStyle w:val="Tabletext0"/>
              <w:rPr>
                <w:rFonts w:cs="Arial"/>
                <w:szCs w:val="16"/>
              </w:rPr>
            </w:pPr>
            <w:r w:rsidRPr="00863FB0">
              <w:rPr>
                <w:rFonts w:cs="Arial"/>
                <w:szCs w:val="16"/>
              </w:rPr>
              <w:t>5</w:t>
            </w:r>
          </w:p>
        </w:tc>
        <w:tc>
          <w:tcPr>
            <w:tcW w:w="495" w:type="dxa"/>
          </w:tcPr>
          <w:p w14:paraId="173C7C6A" w14:textId="77777777" w:rsidR="00496BC3" w:rsidRPr="00863FB0" w:rsidRDefault="00496BC3" w:rsidP="00EC41D6">
            <w:pPr>
              <w:spacing w:before="60" w:after="60"/>
              <w:rPr>
                <w:rFonts w:ascii="Arial" w:hAnsi="Arial" w:cs="Arial"/>
                <w:sz w:val="16"/>
                <w:szCs w:val="16"/>
              </w:rPr>
            </w:pPr>
          </w:p>
        </w:tc>
        <w:tc>
          <w:tcPr>
            <w:tcW w:w="888" w:type="dxa"/>
          </w:tcPr>
          <w:p w14:paraId="067DB8B1" w14:textId="77777777" w:rsidR="00496BC3" w:rsidRPr="00863FB0" w:rsidRDefault="00496BC3" w:rsidP="00EC41D6">
            <w:pPr>
              <w:spacing w:before="60" w:after="60"/>
              <w:rPr>
                <w:rFonts w:ascii="Arial" w:hAnsi="Arial" w:cs="Arial"/>
                <w:sz w:val="16"/>
                <w:szCs w:val="16"/>
              </w:rPr>
            </w:pPr>
          </w:p>
        </w:tc>
      </w:tr>
      <w:tr w:rsidR="00496BC3" w:rsidRPr="00863FB0" w14:paraId="6739F51C" w14:textId="77777777" w:rsidTr="00F202DD">
        <w:trPr>
          <w:tblCellSpacing w:w="22" w:type="dxa"/>
        </w:trPr>
        <w:tc>
          <w:tcPr>
            <w:tcW w:w="1900" w:type="dxa"/>
          </w:tcPr>
          <w:p w14:paraId="7B6B1C9A" w14:textId="77777777" w:rsidR="00496BC3" w:rsidRPr="00863FB0" w:rsidRDefault="00496BC3" w:rsidP="00EC41D6">
            <w:pPr>
              <w:spacing w:before="60" w:after="60"/>
              <w:rPr>
                <w:rFonts w:ascii="Arial" w:hAnsi="Arial" w:cs="Arial"/>
                <w:sz w:val="16"/>
                <w:szCs w:val="16"/>
              </w:rPr>
            </w:pPr>
          </w:p>
        </w:tc>
        <w:tc>
          <w:tcPr>
            <w:tcW w:w="2350" w:type="dxa"/>
            <w:vMerge/>
          </w:tcPr>
          <w:p w14:paraId="573532F6" w14:textId="77777777" w:rsidR="00496BC3" w:rsidRPr="00863FB0" w:rsidRDefault="00496BC3" w:rsidP="00EC41D6">
            <w:pPr>
              <w:spacing w:before="60" w:after="60"/>
              <w:rPr>
                <w:rFonts w:ascii="Arial" w:hAnsi="Arial" w:cs="Arial"/>
                <w:sz w:val="16"/>
                <w:szCs w:val="16"/>
              </w:rPr>
            </w:pPr>
          </w:p>
        </w:tc>
        <w:tc>
          <w:tcPr>
            <w:tcW w:w="1033" w:type="dxa"/>
          </w:tcPr>
          <w:p w14:paraId="2EF0DA50" w14:textId="77777777" w:rsidR="00496BC3" w:rsidRPr="00863FB0" w:rsidRDefault="00496BC3" w:rsidP="00EC41D6">
            <w:pPr>
              <w:spacing w:before="60" w:after="60"/>
              <w:rPr>
                <w:rFonts w:ascii="Arial" w:hAnsi="Arial" w:cs="Arial"/>
                <w:sz w:val="16"/>
                <w:szCs w:val="16"/>
              </w:rPr>
            </w:pPr>
          </w:p>
        </w:tc>
        <w:tc>
          <w:tcPr>
            <w:tcW w:w="401" w:type="dxa"/>
          </w:tcPr>
          <w:p w14:paraId="68F40BD2" w14:textId="77777777" w:rsidR="00496BC3" w:rsidRPr="00863FB0" w:rsidRDefault="00496BC3" w:rsidP="00EC41D6">
            <w:pPr>
              <w:spacing w:before="60" w:after="60"/>
              <w:rPr>
                <w:rFonts w:ascii="Arial" w:hAnsi="Arial" w:cs="Arial"/>
                <w:sz w:val="16"/>
                <w:szCs w:val="16"/>
              </w:rPr>
            </w:pPr>
          </w:p>
        </w:tc>
        <w:tc>
          <w:tcPr>
            <w:tcW w:w="1434" w:type="dxa"/>
          </w:tcPr>
          <w:p w14:paraId="7576728B" w14:textId="77777777" w:rsidR="00496BC3" w:rsidRPr="00863FB0" w:rsidRDefault="00496BC3" w:rsidP="00EC41D6">
            <w:pPr>
              <w:spacing w:before="60" w:after="60"/>
              <w:rPr>
                <w:rFonts w:ascii="Arial" w:hAnsi="Arial" w:cs="Arial"/>
                <w:sz w:val="16"/>
                <w:szCs w:val="16"/>
              </w:rPr>
            </w:pPr>
          </w:p>
        </w:tc>
        <w:tc>
          <w:tcPr>
            <w:tcW w:w="396" w:type="dxa"/>
          </w:tcPr>
          <w:p w14:paraId="5C1536FB" w14:textId="77777777" w:rsidR="00496BC3" w:rsidRPr="00863FB0" w:rsidRDefault="00496BC3" w:rsidP="00EC41D6">
            <w:pPr>
              <w:spacing w:before="60" w:after="60"/>
              <w:rPr>
                <w:rFonts w:ascii="Arial" w:hAnsi="Arial" w:cs="Arial"/>
                <w:sz w:val="16"/>
                <w:szCs w:val="16"/>
              </w:rPr>
            </w:pPr>
          </w:p>
        </w:tc>
        <w:tc>
          <w:tcPr>
            <w:tcW w:w="919" w:type="dxa"/>
          </w:tcPr>
          <w:p w14:paraId="34EB1805" w14:textId="77777777" w:rsidR="00496BC3" w:rsidRPr="00863FB0" w:rsidRDefault="00496BC3" w:rsidP="00EC41D6">
            <w:pPr>
              <w:pStyle w:val="Tabletext0"/>
              <w:rPr>
                <w:rFonts w:cs="Arial"/>
                <w:szCs w:val="16"/>
              </w:rPr>
            </w:pPr>
            <w:r w:rsidRPr="00863FB0">
              <w:rPr>
                <w:rFonts w:cs="Arial"/>
                <w:szCs w:val="16"/>
              </w:rPr>
              <w:t>MP</w:t>
            </w:r>
          </w:p>
        </w:tc>
        <w:tc>
          <w:tcPr>
            <w:tcW w:w="1277" w:type="dxa"/>
          </w:tcPr>
          <w:p w14:paraId="3A0553AE" w14:textId="77777777" w:rsidR="00496BC3" w:rsidRPr="00863FB0" w:rsidRDefault="00496BC3" w:rsidP="00EC41D6">
            <w:pPr>
              <w:pStyle w:val="Tabletext0"/>
              <w:rPr>
                <w:rFonts w:cs="Arial"/>
                <w:szCs w:val="16"/>
              </w:rPr>
            </w:pPr>
            <w:r w:rsidRPr="00863FB0">
              <w:rPr>
                <w:rFonts w:cs="Arial"/>
                <w:szCs w:val="16"/>
              </w:rPr>
              <w:t>C11385 C11445</w:t>
            </w:r>
          </w:p>
        </w:tc>
        <w:tc>
          <w:tcPr>
            <w:tcW w:w="1277" w:type="dxa"/>
          </w:tcPr>
          <w:p w14:paraId="79680835" w14:textId="77777777" w:rsidR="00496BC3" w:rsidRPr="00863FB0" w:rsidRDefault="00496BC3" w:rsidP="00EC41D6">
            <w:pPr>
              <w:spacing w:before="60" w:after="60"/>
              <w:rPr>
                <w:rFonts w:ascii="Arial" w:hAnsi="Arial" w:cs="Arial"/>
                <w:sz w:val="16"/>
                <w:szCs w:val="16"/>
              </w:rPr>
            </w:pPr>
          </w:p>
        </w:tc>
        <w:tc>
          <w:tcPr>
            <w:tcW w:w="750" w:type="dxa"/>
          </w:tcPr>
          <w:p w14:paraId="270FDCD4" w14:textId="77777777" w:rsidR="00496BC3" w:rsidRPr="00863FB0" w:rsidRDefault="00496BC3" w:rsidP="00EC41D6">
            <w:pPr>
              <w:pStyle w:val="Tabletext0"/>
              <w:rPr>
                <w:rFonts w:cs="Arial"/>
                <w:szCs w:val="16"/>
              </w:rPr>
            </w:pPr>
            <w:r w:rsidRPr="00863FB0">
              <w:rPr>
                <w:rFonts w:cs="Arial"/>
                <w:szCs w:val="16"/>
              </w:rPr>
              <w:t>180</w:t>
            </w:r>
          </w:p>
        </w:tc>
        <w:tc>
          <w:tcPr>
            <w:tcW w:w="750" w:type="dxa"/>
          </w:tcPr>
          <w:p w14:paraId="2697895C" w14:textId="77777777" w:rsidR="00496BC3" w:rsidRPr="00863FB0" w:rsidRDefault="00496BC3" w:rsidP="00EC41D6">
            <w:pPr>
              <w:pStyle w:val="Tabletext0"/>
              <w:rPr>
                <w:rFonts w:cs="Arial"/>
                <w:szCs w:val="16"/>
              </w:rPr>
            </w:pPr>
            <w:r w:rsidRPr="00863FB0">
              <w:rPr>
                <w:rFonts w:cs="Arial"/>
                <w:szCs w:val="16"/>
              </w:rPr>
              <w:t>5</w:t>
            </w:r>
          </w:p>
        </w:tc>
        <w:tc>
          <w:tcPr>
            <w:tcW w:w="512" w:type="dxa"/>
          </w:tcPr>
          <w:p w14:paraId="1E7D47D2" w14:textId="77777777" w:rsidR="00496BC3" w:rsidRPr="00863FB0" w:rsidRDefault="00496BC3" w:rsidP="00EC41D6">
            <w:pPr>
              <w:pStyle w:val="Tabletext0"/>
              <w:rPr>
                <w:rFonts w:cs="Arial"/>
                <w:szCs w:val="16"/>
              </w:rPr>
            </w:pPr>
            <w:r w:rsidRPr="00863FB0">
              <w:rPr>
                <w:rFonts w:cs="Arial"/>
                <w:szCs w:val="16"/>
              </w:rPr>
              <w:t>5</w:t>
            </w:r>
          </w:p>
        </w:tc>
        <w:tc>
          <w:tcPr>
            <w:tcW w:w="495" w:type="dxa"/>
          </w:tcPr>
          <w:p w14:paraId="4738FC02" w14:textId="77777777" w:rsidR="00496BC3" w:rsidRPr="00863FB0" w:rsidRDefault="00496BC3" w:rsidP="00EC41D6">
            <w:pPr>
              <w:spacing w:before="60" w:after="60"/>
              <w:rPr>
                <w:rFonts w:ascii="Arial" w:hAnsi="Arial" w:cs="Arial"/>
                <w:sz w:val="16"/>
                <w:szCs w:val="16"/>
              </w:rPr>
            </w:pPr>
          </w:p>
        </w:tc>
        <w:tc>
          <w:tcPr>
            <w:tcW w:w="888" w:type="dxa"/>
          </w:tcPr>
          <w:p w14:paraId="7028C5D2" w14:textId="77777777" w:rsidR="00496BC3" w:rsidRPr="00863FB0" w:rsidRDefault="00496BC3" w:rsidP="00EC41D6">
            <w:pPr>
              <w:pStyle w:val="Tabletext0"/>
              <w:rPr>
                <w:rFonts w:cs="Arial"/>
                <w:szCs w:val="16"/>
              </w:rPr>
            </w:pPr>
            <w:r w:rsidRPr="00863FB0">
              <w:rPr>
                <w:rFonts w:cs="Arial"/>
                <w:szCs w:val="16"/>
              </w:rPr>
              <w:t>C(100)</w:t>
            </w:r>
          </w:p>
        </w:tc>
      </w:tr>
    </w:tbl>
    <w:p w14:paraId="5B3CCB81" w14:textId="77777777" w:rsidR="003361B0" w:rsidRPr="00863FB0" w:rsidRDefault="003361B0">
      <w:pPr>
        <w:rPr>
          <w:rFonts w:ascii="Arial" w:hAnsi="Arial" w:cs="Arial"/>
          <w:b/>
          <w:bCs/>
          <w:sz w:val="20"/>
          <w:szCs w:val="20"/>
          <w:lang w:eastAsia="en-AU"/>
        </w:rPr>
      </w:pPr>
      <w:r w:rsidRPr="00863FB0">
        <w:br w:type="page"/>
      </w:r>
    </w:p>
    <w:p w14:paraId="357D1BB3" w14:textId="36BBBC8A" w:rsidR="00973C9D" w:rsidRPr="00863FB0" w:rsidRDefault="00973C9D" w:rsidP="006B70C4">
      <w:pPr>
        <w:pStyle w:val="Amendment1"/>
      </w:pPr>
      <w:r w:rsidRPr="00863FB0">
        <w:lastRenderedPageBreak/>
        <w:t>Schedule 1, Part 1,</w:t>
      </w:r>
      <w:r w:rsidR="00EC41D6" w:rsidRPr="00863FB0">
        <w:t xml:space="preserve"> </w:t>
      </w:r>
      <w:r w:rsidRPr="00863FB0">
        <w:t>entry for Apomorphine in the form Solution for subcutaneous infusion containing apomorphine hydrochloride hemihydrate 50 mg in 10 mL pre-filled syringe</w:t>
      </w:r>
    </w:p>
    <w:p w14:paraId="1B9C646B" w14:textId="77777777" w:rsidR="00973C9D" w:rsidRPr="00863FB0" w:rsidRDefault="00973C9D" w:rsidP="006B70C4">
      <w:pPr>
        <w:pStyle w:val="Amendment2"/>
        <w:spacing w:line="240" w:lineRule="auto"/>
      </w:pPr>
      <w:r w:rsidRPr="00863FB0">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496BC3" w:rsidRPr="00863FB0" w14:paraId="5F050E52" w14:textId="77777777" w:rsidTr="00F202DD">
        <w:trPr>
          <w:tblCellSpacing w:w="22" w:type="dxa"/>
        </w:trPr>
        <w:tc>
          <w:tcPr>
            <w:tcW w:w="1900" w:type="dxa"/>
          </w:tcPr>
          <w:p w14:paraId="59C50DCC" w14:textId="77777777" w:rsidR="00496BC3" w:rsidRPr="00863FB0" w:rsidRDefault="00496BC3" w:rsidP="00EC41D6">
            <w:pPr>
              <w:spacing w:before="60" w:after="60"/>
              <w:rPr>
                <w:rFonts w:ascii="Arial" w:hAnsi="Arial" w:cs="Arial"/>
                <w:sz w:val="16"/>
                <w:szCs w:val="16"/>
              </w:rPr>
            </w:pPr>
          </w:p>
        </w:tc>
        <w:tc>
          <w:tcPr>
            <w:tcW w:w="2350" w:type="dxa"/>
            <w:vMerge w:val="restart"/>
          </w:tcPr>
          <w:p w14:paraId="77AF3C66" w14:textId="77777777" w:rsidR="00496BC3" w:rsidRPr="00863FB0" w:rsidRDefault="00496BC3" w:rsidP="00EC41D6">
            <w:pPr>
              <w:pStyle w:val="Tabletext0"/>
              <w:rPr>
                <w:rFonts w:cs="Arial"/>
                <w:szCs w:val="16"/>
              </w:rPr>
            </w:pPr>
            <w:r w:rsidRPr="00863FB0">
              <w:rPr>
                <w:rFonts w:cs="Arial"/>
                <w:szCs w:val="16"/>
              </w:rPr>
              <w:t>Solution for subcutaneous infusion containing apomorphine hydrochloride hemihydrate 50 mg in 10 mL pre-filled syringe</w:t>
            </w:r>
          </w:p>
        </w:tc>
        <w:tc>
          <w:tcPr>
            <w:tcW w:w="1033" w:type="dxa"/>
          </w:tcPr>
          <w:p w14:paraId="18AD0779" w14:textId="77777777" w:rsidR="00496BC3" w:rsidRPr="00863FB0" w:rsidRDefault="00496BC3" w:rsidP="00EC41D6">
            <w:pPr>
              <w:pStyle w:val="Tabletext0"/>
              <w:rPr>
                <w:rFonts w:cs="Arial"/>
                <w:szCs w:val="16"/>
              </w:rPr>
            </w:pPr>
            <w:r w:rsidRPr="00863FB0">
              <w:rPr>
                <w:rFonts w:cs="Arial"/>
                <w:szCs w:val="16"/>
              </w:rPr>
              <w:t>Injection</w:t>
            </w:r>
          </w:p>
        </w:tc>
        <w:tc>
          <w:tcPr>
            <w:tcW w:w="401" w:type="dxa"/>
          </w:tcPr>
          <w:p w14:paraId="41046E85" w14:textId="77777777" w:rsidR="00496BC3" w:rsidRPr="00863FB0" w:rsidRDefault="00496BC3" w:rsidP="00EC41D6">
            <w:pPr>
              <w:spacing w:before="60" w:after="60"/>
              <w:rPr>
                <w:rFonts w:ascii="Arial" w:hAnsi="Arial" w:cs="Arial"/>
                <w:sz w:val="16"/>
                <w:szCs w:val="16"/>
              </w:rPr>
            </w:pPr>
          </w:p>
        </w:tc>
        <w:tc>
          <w:tcPr>
            <w:tcW w:w="1434" w:type="dxa"/>
          </w:tcPr>
          <w:p w14:paraId="6210BBAE" w14:textId="77777777" w:rsidR="00496BC3" w:rsidRPr="00863FB0" w:rsidRDefault="00496BC3" w:rsidP="00EC41D6">
            <w:pPr>
              <w:pStyle w:val="Tabletext0"/>
              <w:rPr>
                <w:rFonts w:cs="Arial"/>
                <w:szCs w:val="16"/>
              </w:rPr>
            </w:pPr>
            <w:r w:rsidRPr="00863FB0">
              <w:rPr>
                <w:rFonts w:cs="Arial"/>
                <w:szCs w:val="16"/>
              </w:rPr>
              <w:t>Movapo PFS</w:t>
            </w:r>
          </w:p>
        </w:tc>
        <w:tc>
          <w:tcPr>
            <w:tcW w:w="396" w:type="dxa"/>
          </w:tcPr>
          <w:p w14:paraId="36FCFA79" w14:textId="77777777" w:rsidR="00496BC3" w:rsidRPr="00863FB0" w:rsidRDefault="00496BC3" w:rsidP="00EC41D6">
            <w:pPr>
              <w:pStyle w:val="Tabletext0"/>
              <w:rPr>
                <w:rFonts w:cs="Arial"/>
                <w:szCs w:val="16"/>
              </w:rPr>
            </w:pPr>
            <w:r w:rsidRPr="00863FB0">
              <w:rPr>
                <w:rFonts w:cs="Arial"/>
                <w:szCs w:val="16"/>
              </w:rPr>
              <w:t>TD</w:t>
            </w:r>
          </w:p>
        </w:tc>
        <w:tc>
          <w:tcPr>
            <w:tcW w:w="919" w:type="dxa"/>
          </w:tcPr>
          <w:p w14:paraId="2221BBE4" w14:textId="77777777" w:rsidR="00496BC3" w:rsidRPr="00863FB0" w:rsidRDefault="00496BC3" w:rsidP="00EC41D6">
            <w:pPr>
              <w:pStyle w:val="Tabletext0"/>
              <w:rPr>
                <w:rFonts w:cs="Arial"/>
                <w:szCs w:val="16"/>
              </w:rPr>
            </w:pPr>
            <w:r w:rsidRPr="00863FB0">
              <w:rPr>
                <w:rFonts w:cs="Arial"/>
                <w:szCs w:val="16"/>
              </w:rPr>
              <w:t>MP NP</w:t>
            </w:r>
          </w:p>
        </w:tc>
        <w:tc>
          <w:tcPr>
            <w:tcW w:w="1277" w:type="dxa"/>
          </w:tcPr>
          <w:p w14:paraId="0331DBB2" w14:textId="77777777" w:rsidR="00496BC3" w:rsidRPr="00863FB0" w:rsidRDefault="00496BC3" w:rsidP="00EC41D6">
            <w:pPr>
              <w:pStyle w:val="Tabletext0"/>
              <w:rPr>
                <w:rFonts w:cs="Arial"/>
                <w:szCs w:val="16"/>
              </w:rPr>
            </w:pPr>
            <w:r w:rsidRPr="00863FB0">
              <w:rPr>
                <w:rFonts w:cs="Arial"/>
                <w:szCs w:val="16"/>
              </w:rPr>
              <w:t>C10844</w:t>
            </w:r>
          </w:p>
        </w:tc>
        <w:tc>
          <w:tcPr>
            <w:tcW w:w="1277" w:type="dxa"/>
          </w:tcPr>
          <w:p w14:paraId="2AC5E22E" w14:textId="77777777" w:rsidR="00496BC3" w:rsidRPr="00863FB0" w:rsidRDefault="00496BC3" w:rsidP="00EC41D6">
            <w:pPr>
              <w:spacing w:before="60" w:after="60"/>
              <w:rPr>
                <w:rFonts w:ascii="Arial" w:hAnsi="Arial" w:cs="Arial"/>
                <w:sz w:val="16"/>
                <w:szCs w:val="16"/>
              </w:rPr>
            </w:pPr>
          </w:p>
        </w:tc>
        <w:tc>
          <w:tcPr>
            <w:tcW w:w="750" w:type="dxa"/>
          </w:tcPr>
          <w:p w14:paraId="0482C021" w14:textId="77777777" w:rsidR="00496BC3" w:rsidRPr="00863FB0" w:rsidRDefault="00496BC3" w:rsidP="00EC41D6">
            <w:pPr>
              <w:pStyle w:val="Tabletext0"/>
              <w:rPr>
                <w:rFonts w:cs="Arial"/>
                <w:szCs w:val="16"/>
              </w:rPr>
            </w:pPr>
            <w:r w:rsidRPr="00863FB0">
              <w:rPr>
                <w:rFonts w:cs="Arial"/>
                <w:szCs w:val="16"/>
              </w:rPr>
              <w:t>180</w:t>
            </w:r>
          </w:p>
        </w:tc>
        <w:tc>
          <w:tcPr>
            <w:tcW w:w="750" w:type="dxa"/>
          </w:tcPr>
          <w:p w14:paraId="27116C0F" w14:textId="77777777" w:rsidR="00496BC3" w:rsidRPr="00863FB0" w:rsidRDefault="00496BC3" w:rsidP="00EC41D6">
            <w:pPr>
              <w:pStyle w:val="Tabletext0"/>
              <w:rPr>
                <w:rFonts w:cs="Arial"/>
                <w:szCs w:val="16"/>
              </w:rPr>
            </w:pPr>
            <w:r w:rsidRPr="00863FB0">
              <w:rPr>
                <w:rFonts w:cs="Arial"/>
                <w:szCs w:val="16"/>
              </w:rPr>
              <w:t>5</w:t>
            </w:r>
          </w:p>
        </w:tc>
        <w:tc>
          <w:tcPr>
            <w:tcW w:w="512" w:type="dxa"/>
          </w:tcPr>
          <w:p w14:paraId="626B4C85" w14:textId="77777777" w:rsidR="00496BC3" w:rsidRPr="00863FB0" w:rsidRDefault="00496BC3" w:rsidP="00EC41D6">
            <w:pPr>
              <w:pStyle w:val="Tabletext0"/>
              <w:rPr>
                <w:rFonts w:cs="Arial"/>
                <w:szCs w:val="16"/>
              </w:rPr>
            </w:pPr>
            <w:r w:rsidRPr="00863FB0">
              <w:rPr>
                <w:rFonts w:cs="Arial"/>
                <w:szCs w:val="16"/>
              </w:rPr>
              <w:t>5</w:t>
            </w:r>
          </w:p>
        </w:tc>
        <w:tc>
          <w:tcPr>
            <w:tcW w:w="495" w:type="dxa"/>
          </w:tcPr>
          <w:p w14:paraId="496378AF" w14:textId="77777777" w:rsidR="00496BC3" w:rsidRPr="00863FB0" w:rsidRDefault="00496BC3" w:rsidP="00EC41D6">
            <w:pPr>
              <w:spacing w:before="60" w:after="60"/>
              <w:rPr>
                <w:rFonts w:ascii="Arial" w:hAnsi="Arial" w:cs="Arial"/>
                <w:sz w:val="16"/>
                <w:szCs w:val="16"/>
              </w:rPr>
            </w:pPr>
          </w:p>
        </w:tc>
        <w:tc>
          <w:tcPr>
            <w:tcW w:w="888" w:type="dxa"/>
          </w:tcPr>
          <w:p w14:paraId="0819C0C6" w14:textId="77777777" w:rsidR="00496BC3" w:rsidRPr="00863FB0" w:rsidRDefault="00496BC3" w:rsidP="00EC41D6">
            <w:pPr>
              <w:spacing w:before="60" w:after="60"/>
              <w:rPr>
                <w:rFonts w:ascii="Arial" w:hAnsi="Arial" w:cs="Arial"/>
                <w:sz w:val="16"/>
                <w:szCs w:val="16"/>
              </w:rPr>
            </w:pPr>
          </w:p>
        </w:tc>
      </w:tr>
      <w:tr w:rsidR="00496BC3" w:rsidRPr="00863FB0" w14:paraId="5CE6D290" w14:textId="77777777" w:rsidTr="00F202DD">
        <w:trPr>
          <w:tblCellSpacing w:w="22" w:type="dxa"/>
        </w:trPr>
        <w:tc>
          <w:tcPr>
            <w:tcW w:w="1900" w:type="dxa"/>
          </w:tcPr>
          <w:p w14:paraId="600347F0" w14:textId="77777777" w:rsidR="00496BC3" w:rsidRPr="00863FB0" w:rsidRDefault="00496BC3" w:rsidP="00EC41D6">
            <w:pPr>
              <w:spacing w:before="60" w:after="60"/>
              <w:rPr>
                <w:rFonts w:ascii="Arial" w:hAnsi="Arial" w:cs="Arial"/>
                <w:sz w:val="16"/>
                <w:szCs w:val="16"/>
              </w:rPr>
            </w:pPr>
          </w:p>
        </w:tc>
        <w:tc>
          <w:tcPr>
            <w:tcW w:w="2350" w:type="dxa"/>
            <w:vMerge/>
          </w:tcPr>
          <w:p w14:paraId="78EBAE75" w14:textId="77777777" w:rsidR="00496BC3" w:rsidRPr="00863FB0" w:rsidRDefault="00496BC3" w:rsidP="00EC41D6">
            <w:pPr>
              <w:spacing w:before="60" w:after="60"/>
              <w:rPr>
                <w:rFonts w:ascii="Arial" w:hAnsi="Arial" w:cs="Arial"/>
                <w:sz w:val="16"/>
                <w:szCs w:val="16"/>
              </w:rPr>
            </w:pPr>
          </w:p>
        </w:tc>
        <w:tc>
          <w:tcPr>
            <w:tcW w:w="1033" w:type="dxa"/>
          </w:tcPr>
          <w:p w14:paraId="0490AA68" w14:textId="77777777" w:rsidR="00496BC3" w:rsidRPr="00863FB0" w:rsidRDefault="00496BC3" w:rsidP="00EC41D6">
            <w:pPr>
              <w:spacing w:before="60" w:after="60"/>
              <w:rPr>
                <w:rFonts w:ascii="Arial" w:hAnsi="Arial" w:cs="Arial"/>
                <w:sz w:val="16"/>
                <w:szCs w:val="16"/>
              </w:rPr>
            </w:pPr>
          </w:p>
        </w:tc>
        <w:tc>
          <w:tcPr>
            <w:tcW w:w="401" w:type="dxa"/>
          </w:tcPr>
          <w:p w14:paraId="3CE5FA79" w14:textId="77777777" w:rsidR="00496BC3" w:rsidRPr="00863FB0" w:rsidRDefault="00496BC3" w:rsidP="00EC41D6">
            <w:pPr>
              <w:spacing w:before="60" w:after="60"/>
              <w:rPr>
                <w:rFonts w:ascii="Arial" w:hAnsi="Arial" w:cs="Arial"/>
                <w:sz w:val="16"/>
                <w:szCs w:val="16"/>
              </w:rPr>
            </w:pPr>
          </w:p>
        </w:tc>
        <w:tc>
          <w:tcPr>
            <w:tcW w:w="1434" w:type="dxa"/>
          </w:tcPr>
          <w:p w14:paraId="5DC6D19E" w14:textId="77777777" w:rsidR="00496BC3" w:rsidRPr="00863FB0" w:rsidRDefault="00496BC3" w:rsidP="00EC41D6">
            <w:pPr>
              <w:spacing w:before="60" w:after="60"/>
              <w:rPr>
                <w:rFonts w:ascii="Arial" w:hAnsi="Arial" w:cs="Arial"/>
                <w:sz w:val="16"/>
                <w:szCs w:val="16"/>
              </w:rPr>
            </w:pPr>
          </w:p>
        </w:tc>
        <w:tc>
          <w:tcPr>
            <w:tcW w:w="396" w:type="dxa"/>
          </w:tcPr>
          <w:p w14:paraId="2F647630" w14:textId="77777777" w:rsidR="00496BC3" w:rsidRPr="00863FB0" w:rsidRDefault="00496BC3" w:rsidP="00EC41D6">
            <w:pPr>
              <w:spacing w:before="60" w:after="60"/>
              <w:rPr>
                <w:rFonts w:ascii="Arial" w:hAnsi="Arial" w:cs="Arial"/>
                <w:sz w:val="16"/>
                <w:szCs w:val="16"/>
              </w:rPr>
            </w:pPr>
          </w:p>
        </w:tc>
        <w:tc>
          <w:tcPr>
            <w:tcW w:w="919" w:type="dxa"/>
          </w:tcPr>
          <w:p w14:paraId="3C16D678" w14:textId="77777777" w:rsidR="00496BC3" w:rsidRPr="00863FB0" w:rsidRDefault="00496BC3" w:rsidP="00EC41D6">
            <w:pPr>
              <w:pStyle w:val="Tabletext0"/>
              <w:rPr>
                <w:rFonts w:cs="Arial"/>
                <w:szCs w:val="16"/>
              </w:rPr>
            </w:pPr>
            <w:r w:rsidRPr="00863FB0">
              <w:rPr>
                <w:rFonts w:cs="Arial"/>
                <w:szCs w:val="16"/>
              </w:rPr>
              <w:t>MP</w:t>
            </w:r>
          </w:p>
        </w:tc>
        <w:tc>
          <w:tcPr>
            <w:tcW w:w="1277" w:type="dxa"/>
          </w:tcPr>
          <w:p w14:paraId="532E9AED" w14:textId="77777777" w:rsidR="00496BC3" w:rsidRPr="00863FB0" w:rsidRDefault="00496BC3" w:rsidP="00EC41D6">
            <w:pPr>
              <w:pStyle w:val="Tabletext0"/>
              <w:rPr>
                <w:rFonts w:cs="Arial"/>
                <w:szCs w:val="16"/>
              </w:rPr>
            </w:pPr>
            <w:r w:rsidRPr="00863FB0">
              <w:rPr>
                <w:rFonts w:cs="Arial"/>
                <w:szCs w:val="16"/>
              </w:rPr>
              <w:t>C11385 C11445</w:t>
            </w:r>
          </w:p>
        </w:tc>
        <w:tc>
          <w:tcPr>
            <w:tcW w:w="1277" w:type="dxa"/>
          </w:tcPr>
          <w:p w14:paraId="3DFA4E10" w14:textId="77777777" w:rsidR="00496BC3" w:rsidRPr="00863FB0" w:rsidRDefault="00496BC3" w:rsidP="00EC41D6">
            <w:pPr>
              <w:spacing w:before="60" w:after="60"/>
              <w:rPr>
                <w:rFonts w:ascii="Arial" w:hAnsi="Arial" w:cs="Arial"/>
                <w:sz w:val="16"/>
                <w:szCs w:val="16"/>
              </w:rPr>
            </w:pPr>
          </w:p>
        </w:tc>
        <w:tc>
          <w:tcPr>
            <w:tcW w:w="750" w:type="dxa"/>
          </w:tcPr>
          <w:p w14:paraId="46919F18" w14:textId="77777777" w:rsidR="00496BC3" w:rsidRPr="00863FB0" w:rsidRDefault="00496BC3" w:rsidP="00EC41D6">
            <w:pPr>
              <w:pStyle w:val="Tabletext0"/>
              <w:rPr>
                <w:rFonts w:cs="Arial"/>
                <w:szCs w:val="16"/>
              </w:rPr>
            </w:pPr>
            <w:r w:rsidRPr="00863FB0">
              <w:rPr>
                <w:rFonts w:cs="Arial"/>
                <w:szCs w:val="16"/>
              </w:rPr>
              <w:t>180</w:t>
            </w:r>
          </w:p>
        </w:tc>
        <w:tc>
          <w:tcPr>
            <w:tcW w:w="750" w:type="dxa"/>
          </w:tcPr>
          <w:p w14:paraId="5B91290B" w14:textId="77777777" w:rsidR="00496BC3" w:rsidRPr="00863FB0" w:rsidRDefault="00496BC3" w:rsidP="00EC41D6">
            <w:pPr>
              <w:pStyle w:val="Tabletext0"/>
              <w:rPr>
                <w:rFonts w:cs="Arial"/>
                <w:szCs w:val="16"/>
              </w:rPr>
            </w:pPr>
            <w:r w:rsidRPr="00863FB0">
              <w:rPr>
                <w:rFonts w:cs="Arial"/>
                <w:szCs w:val="16"/>
              </w:rPr>
              <w:t>5</w:t>
            </w:r>
          </w:p>
        </w:tc>
        <w:tc>
          <w:tcPr>
            <w:tcW w:w="512" w:type="dxa"/>
          </w:tcPr>
          <w:p w14:paraId="6AE07637" w14:textId="77777777" w:rsidR="00496BC3" w:rsidRPr="00863FB0" w:rsidRDefault="00496BC3" w:rsidP="00EC41D6">
            <w:pPr>
              <w:pStyle w:val="Tabletext0"/>
              <w:rPr>
                <w:rFonts w:cs="Arial"/>
                <w:szCs w:val="16"/>
              </w:rPr>
            </w:pPr>
            <w:r w:rsidRPr="00863FB0">
              <w:rPr>
                <w:rFonts w:cs="Arial"/>
                <w:szCs w:val="16"/>
              </w:rPr>
              <w:t>5</w:t>
            </w:r>
          </w:p>
        </w:tc>
        <w:tc>
          <w:tcPr>
            <w:tcW w:w="495" w:type="dxa"/>
          </w:tcPr>
          <w:p w14:paraId="40241969" w14:textId="77777777" w:rsidR="00496BC3" w:rsidRPr="00863FB0" w:rsidRDefault="00496BC3" w:rsidP="00EC41D6">
            <w:pPr>
              <w:spacing w:before="60" w:after="60"/>
              <w:rPr>
                <w:rFonts w:ascii="Arial" w:hAnsi="Arial" w:cs="Arial"/>
                <w:sz w:val="16"/>
                <w:szCs w:val="16"/>
              </w:rPr>
            </w:pPr>
          </w:p>
        </w:tc>
        <w:tc>
          <w:tcPr>
            <w:tcW w:w="888" w:type="dxa"/>
          </w:tcPr>
          <w:p w14:paraId="43EFADAE" w14:textId="77777777" w:rsidR="00496BC3" w:rsidRPr="00863FB0" w:rsidRDefault="00496BC3" w:rsidP="00EC41D6">
            <w:pPr>
              <w:pStyle w:val="Tabletext0"/>
              <w:rPr>
                <w:rFonts w:cs="Arial"/>
                <w:szCs w:val="16"/>
              </w:rPr>
            </w:pPr>
            <w:r w:rsidRPr="00863FB0">
              <w:rPr>
                <w:rFonts w:cs="Arial"/>
                <w:szCs w:val="16"/>
              </w:rPr>
              <w:t>C(100)</w:t>
            </w:r>
          </w:p>
        </w:tc>
      </w:tr>
    </w:tbl>
    <w:p w14:paraId="1E28BCCD" w14:textId="77777777" w:rsidR="00973C9D" w:rsidRPr="00863FB0" w:rsidRDefault="00973C9D" w:rsidP="006B70C4">
      <w:pPr>
        <w:pStyle w:val="Amendment1"/>
      </w:pPr>
      <w:r w:rsidRPr="00863FB0">
        <w:t>Schedule 1, Part 1, entry for Baricitinib in the form Tablet 2 mg </w:t>
      </w:r>
      <w:r w:rsidRPr="00863FB0">
        <w:rPr>
          <w:i/>
        </w:rPr>
        <w:t>[Maximum Quantity: 28; Number of Repeats: 3]</w:t>
      </w:r>
    </w:p>
    <w:p w14:paraId="1BDFB9D3" w14:textId="7DC0D1F5" w:rsidR="00973C9D" w:rsidRPr="00863FB0" w:rsidRDefault="00973C9D" w:rsidP="00757D2C">
      <w:pPr>
        <w:pStyle w:val="ListParagraph"/>
        <w:numPr>
          <w:ilvl w:val="0"/>
          <w:numId w:val="40"/>
        </w:numPr>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C8680</w:t>
      </w:r>
    </w:p>
    <w:p w14:paraId="70E893B7" w14:textId="142C6D0B" w:rsidR="00973C9D" w:rsidRPr="00863FB0" w:rsidRDefault="00973C9D" w:rsidP="00757D2C">
      <w:pPr>
        <w:pStyle w:val="ListParagraph"/>
        <w:numPr>
          <w:ilvl w:val="0"/>
          <w:numId w:val="40"/>
        </w:numPr>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C8727</w:t>
      </w:r>
    </w:p>
    <w:p w14:paraId="2577B8EF" w14:textId="43CB738B" w:rsidR="00973C9D" w:rsidRPr="00863FB0" w:rsidRDefault="00973C9D" w:rsidP="00757D2C">
      <w:pPr>
        <w:pStyle w:val="ListParagraph"/>
        <w:numPr>
          <w:ilvl w:val="0"/>
          <w:numId w:val="40"/>
        </w:numPr>
        <w:ind w:left="1361" w:hanging="567"/>
        <w:contextualSpacing w:val="0"/>
        <w:rPr>
          <w:i/>
          <w:sz w:val="20"/>
          <w:szCs w:val="20"/>
        </w:rPr>
      </w:pPr>
      <w:r w:rsidRPr="00863FB0">
        <w:rPr>
          <w:i/>
          <w:sz w:val="20"/>
          <w:szCs w:val="20"/>
        </w:rPr>
        <w:t>insert in numerical order in the</w:t>
      </w:r>
      <w:r w:rsidR="00EC41D6" w:rsidRPr="00863FB0">
        <w:rPr>
          <w:i/>
          <w:sz w:val="20"/>
          <w:szCs w:val="20"/>
        </w:rPr>
        <w:t xml:space="preserve"> column headed “Circumstances”: </w:t>
      </w:r>
      <w:r w:rsidRPr="00863FB0">
        <w:rPr>
          <w:rFonts w:ascii="Arial" w:hAnsi="Arial" w:cs="Arial"/>
          <w:b/>
          <w:sz w:val="20"/>
          <w:szCs w:val="20"/>
        </w:rPr>
        <w:t>C11488</w:t>
      </w:r>
    </w:p>
    <w:p w14:paraId="7CFE8090" w14:textId="38A77798" w:rsidR="00973C9D" w:rsidRPr="00863FB0" w:rsidRDefault="00973C9D" w:rsidP="006B70C4">
      <w:pPr>
        <w:pStyle w:val="Amendment1"/>
      </w:pPr>
      <w:r w:rsidRPr="00863FB0">
        <w:t>Schedule 1, Part 1, entry for Baricitinib in the form Tablet 2 mg </w:t>
      </w:r>
      <w:r w:rsidRPr="00863FB0">
        <w:rPr>
          <w:i/>
        </w:rPr>
        <w:t>[Maximum Quantity: 28; Number of Repeats: 5]</w:t>
      </w:r>
    </w:p>
    <w:p w14:paraId="4A97090D" w14:textId="417BA117" w:rsidR="00973C9D" w:rsidRPr="00863FB0" w:rsidRDefault="00973C9D" w:rsidP="00757D2C">
      <w:pPr>
        <w:pStyle w:val="ListParagraph"/>
        <w:numPr>
          <w:ilvl w:val="0"/>
          <w:numId w:val="41"/>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C8680</w:t>
      </w:r>
    </w:p>
    <w:p w14:paraId="1F431190" w14:textId="3E33315C" w:rsidR="00973C9D" w:rsidRPr="00863FB0" w:rsidRDefault="00973C9D" w:rsidP="00757D2C">
      <w:pPr>
        <w:pStyle w:val="ListParagraph"/>
        <w:numPr>
          <w:ilvl w:val="0"/>
          <w:numId w:val="41"/>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C8727</w:t>
      </w:r>
    </w:p>
    <w:p w14:paraId="6B0592FB" w14:textId="4CC50833" w:rsidR="00973C9D" w:rsidRPr="00863FB0" w:rsidRDefault="00973C9D" w:rsidP="00757D2C">
      <w:pPr>
        <w:pStyle w:val="ListParagraph"/>
        <w:numPr>
          <w:ilvl w:val="0"/>
          <w:numId w:val="41"/>
        </w:numPr>
        <w:spacing w:before="60" w:after="60"/>
        <w:ind w:left="1361" w:hanging="567"/>
        <w:contextualSpacing w:val="0"/>
        <w:rPr>
          <w:i/>
          <w:sz w:val="20"/>
          <w:szCs w:val="20"/>
        </w:rPr>
      </w:pPr>
      <w:r w:rsidRPr="00863FB0">
        <w:rPr>
          <w:i/>
          <w:sz w:val="20"/>
          <w:szCs w:val="20"/>
        </w:rPr>
        <w:t>insert in numerical order in the</w:t>
      </w:r>
      <w:r w:rsidR="00EC41D6" w:rsidRPr="00863FB0">
        <w:rPr>
          <w:i/>
          <w:sz w:val="20"/>
          <w:szCs w:val="20"/>
        </w:rPr>
        <w:t xml:space="preserve"> column headed “Circumstances”: </w:t>
      </w:r>
      <w:r w:rsidRPr="00863FB0">
        <w:rPr>
          <w:rFonts w:ascii="Arial" w:hAnsi="Arial" w:cs="Arial"/>
          <w:b/>
          <w:sz w:val="20"/>
          <w:szCs w:val="20"/>
        </w:rPr>
        <w:t>C11488</w:t>
      </w:r>
    </w:p>
    <w:p w14:paraId="4FE4A6F0" w14:textId="318A54B5" w:rsidR="00973C9D" w:rsidRPr="00863FB0" w:rsidRDefault="00973C9D" w:rsidP="00757D2C">
      <w:pPr>
        <w:pStyle w:val="ListParagraph"/>
        <w:numPr>
          <w:ilvl w:val="0"/>
          <w:numId w:val="41"/>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P8680</w:t>
      </w:r>
    </w:p>
    <w:p w14:paraId="11E5137E" w14:textId="671CC6A7" w:rsidR="00973C9D" w:rsidRPr="00863FB0" w:rsidRDefault="00973C9D" w:rsidP="00757D2C">
      <w:pPr>
        <w:pStyle w:val="ListParagraph"/>
        <w:numPr>
          <w:ilvl w:val="0"/>
          <w:numId w:val="41"/>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P8727</w:t>
      </w:r>
    </w:p>
    <w:p w14:paraId="1C297522" w14:textId="47B7FC7F" w:rsidR="00973C9D" w:rsidRPr="00863FB0" w:rsidRDefault="00973C9D" w:rsidP="00757D2C">
      <w:pPr>
        <w:pStyle w:val="ListParagraph"/>
        <w:numPr>
          <w:ilvl w:val="0"/>
          <w:numId w:val="41"/>
        </w:numPr>
        <w:spacing w:before="60" w:after="60"/>
        <w:ind w:left="1361" w:hanging="567"/>
        <w:contextualSpacing w:val="0"/>
        <w:rPr>
          <w:i/>
          <w:sz w:val="20"/>
          <w:szCs w:val="20"/>
        </w:rPr>
      </w:pPr>
      <w:r w:rsidRPr="00863FB0">
        <w:rPr>
          <w:i/>
          <w:sz w:val="20"/>
          <w:szCs w:val="20"/>
        </w:rPr>
        <w:t xml:space="preserve">insert in numerical order in the column headed </w:t>
      </w:r>
      <w:r w:rsidR="005E70EB" w:rsidRPr="00863FB0">
        <w:rPr>
          <w:i/>
          <w:sz w:val="20"/>
          <w:szCs w:val="20"/>
        </w:rPr>
        <w:t>“</w:t>
      </w:r>
      <w:r w:rsidRPr="00863FB0">
        <w:rPr>
          <w:i/>
          <w:sz w:val="20"/>
          <w:szCs w:val="20"/>
        </w:rPr>
        <w:t>Purposes</w:t>
      </w:r>
      <w:r w:rsidR="005E70EB" w:rsidRPr="00863FB0">
        <w:rPr>
          <w:i/>
          <w:sz w:val="20"/>
          <w:szCs w:val="20"/>
        </w:rPr>
        <w:t>”</w:t>
      </w:r>
      <w:r w:rsidRPr="00863FB0">
        <w:rPr>
          <w:i/>
          <w:sz w:val="20"/>
          <w:szCs w:val="20"/>
        </w:rPr>
        <w:t xml:space="preserve">: </w:t>
      </w:r>
      <w:r w:rsidRPr="00863FB0">
        <w:rPr>
          <w:rFonts w:ascii="Arial" w:hAnsi="Arial" w:cs="Arial"/>
          <w:b/>
          <w:sz w:val="20"/>
          <w:szCs w:val="20"/>
        </w:rPr>
        <w:t>P11488</w:t>
      </w:r>
    </w:p>
    <w:p w14:paraId="7D7F6134" w14:textId="77777777" w:rsidR="00973C9D" w:rsidRPr="00863FB0" w:rsidRDefault="00973C9D" w:rsidP="006B70C4">
      <w:pPr>
        <w:pStyle w:val="Amendment1"/>
      </w:pPr>
      <w:r w:rsidRPr="00863FB0">
        <w:t>Schedule 1, Part 1, entry for Baricitinib in the form Tablet 4 mg </w:t>
      </w:r>
      <w:r w:rsidRPr="00863FB0">
        <w:rPr>
          <w:i/>
        </w:rPr>
        <w:t>[Maximum Quantity: 28; Number of Repeats: 3]</w:t>
      </w:r>
    </w:p>
    <w:p w14:paraId="1AC10F83" w14:textId="6112D26C" w:rsidR="00973C9D" w:rsidRPr="00863FB0" w:rsidRDefault="00973C9D" w:rsidP="00757D2C">
      <w:pPr>
        <w:pStyle w:val="ListParagraph"/>
        <w:numPr>
          <w:ilvl w:val="0"/>
          <w:numId w:val="42"/>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C8680</w:t>
      </w:r>
    </w:p>
    <w:p w14:paraId="7B7CE5BC" w14:textId="322E52A5" w:rsidR="00973C9D" w:rsidRPr="00863FB0" w:rsidRDefault="00973C9D" w:rsidP="00757D2C">
      <w:pPr>
        <w:pStyle w:val="ListParagraph"/>
        <w:numPr>
          <w:ilvl w:val="0"/>
          <w:numId w:val="42"/>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C8727</w:t>
      </w:r>
    </w:p>
    <w:p w14:paraId="018652A4" w14:textId="04FDAFBC" w:rsidR="00973C9D" w:rsidRPr="00863FB0" w:rsidRDefault="00973C9D" w:rsidP="00757D2C">
      <w:pPr>
        <w:pStyle w:val="ListParagraph"/>
        <w:numPr>
          <w:ilvl w:val="0"/>
          <w:numId w:val="42"/>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C11488</w:t>
      </w:r>
    </w:p>
    <w:p w14:paraId="191CFC14" w14:textId="77777777" w:rsidR="00973C9D" w:rsidRPr="00863FB0" w:rsidRDefault="00973C9D" w:rsidP="006B70C4">
      <w:pPr>
        <w:pStyle w:val="Amendment1"/>
      </w:pPr>
      <w:r w:rsidRPr="00863FB0">
        <w:t>Schedule 1, Part 1, entry for Baricitinib in the form Tablet 4 mg </w:t>
      </w:r>
      <w:r w:rsidRPr="00863FB0">
        <w:rPr>
          <w:i/>
        </w:rPr>
        <w:t>[Maximum Quantity: 28; Number of Repeats: 5]</w:t>
      </w:r>
    </w:p>
    <w:p w14:paraId="07FF3BF9" w14:textId="42B0BEAE" w:rsidR="00973C9D" w:rsidRPr="00863FB0" w:rsidRDefault="00973C9D" w:rsidP="00757D2C">
      <w:pPr>
        <w:pStyle w:val="ListParagraph"/>
        <w:numPr>
          <w:ilvl w:val="0"/>
          <w:numId w:val="43"/>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C8680</w:t>
      </w:r>
    </w:p>
    <w:p w14:paraId="65AC80FB" w14:textId="7B7DD82D" w:rsidR="00973C9D" w:rsidRPr="00863FB0" w:rsidRDefault="00973C9D" w:rsidP="00757D2C">
      <w:pPr>
        <w:pStyle w:val="ListParagraph"/>
        <w:numPr>
          <w:ilvl w:val="0"/>
          <w:numId w:val="43"/>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C8727</w:t>
      </w:r>
    </w:p>
    <w:p w14:paraId="25DD0440" w14:textId="0C1D4D64" w:rsidR="00973C9D" w:rsidRPr="00863FB0" w:rsidRDefault="00973C9D" w:rsidP="00757D2C">
      <w:pPr>
        <w:pStyle w:val="ListParagraph"/>
        <w:numPr>
          <w:ilvl w:val="0"/>
          <w:numId w:val="43"/>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C11488</w:t>
      </w:r>
    </w:p>
    <w:p w14:paraId="2AF8CBFD" w14:textId="77777777" w:rsidR="00973C9D" w:rsidRPr="00863FB0" w:rsidRDefault="00973C9D" w:rsidP="00757D2C">
      <w:pPr>
        <w:pStyle w:val="ListParagraph"/>
        <w:numPr>
          <w:ilvl w:val="0"/>
          <w:numId w:val="43"/>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P8680</w:t>
      </w:r>
    </w:p>
    <w:p w14:paraId="25B6805A" w14:textId="67376B21" w:rsidR="00973C9D" w:rsidRPr="00863FB0" w:rsidRDefault="00973C9D" w:rsidP="00757D2C">
      <w:pPr>
        <w:pStyle w:val="ListParagraph"/>
        <w:numPr>
          <w:ilvl w:val="0"/>
          <w:numId w:val="43"/>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P8727</w:t>
      </w:r>
    </w:p>
    <w:p w14:paraId="6566D58F" w14:textId="5A5B2D59" w:rsidR="00973C9D" w:rsidRPr="00863FB0" w:rsidRDefault="00973C9D" w:rsidP="00757D2C">
      <w:pPr>
        <w:pStyle w:val="ListParagraph"/>
        <w:numPr>
          <w:ilvl w:val="0"/>
          <w:numId w:val="43"/>
        </w:numPr>
        <w:spacing w:before="60" w:after="60"/>
        <w:ind w:left="1361" w:hanging="567"/>
        <w:contextualSpacing w:val="0"/>
        <w:rPr>
          <w:i/>
          <w:sz w:val="20"/>
          <w:szCs w:val="20"/>
        </w:rPr>
      </w:pPr>
      <w:r w:rsidRPr="00863FB0">
        <w:rPr>
          <w:i/>
          <w:sz w:val="20"/>
          <w:szCs w:val="20"/>
        </w:rPr>
        <w:t xml:space="preserve">insert in numerical order in the column headed </w:t>
      </w:r>
      <w:r w:rsidR="00284C98" w:rsidRPr="00863FB0">
        <w:rPr>
          <w:i/>
          <w:sz w:val="20"/>
          <w:szCs w:val="20"/>
        </w:rPr>
        <w:t>“</w:t>
      </w:r>
      <w:r w:rsidRPr="00863FB0">
        <w:rPr>
          <w:i/>
          <w:sz w:val="20"/>
          <w:szCs w:val="20"/>
        </w:rPr>
        <w:t>Purposes</w:t>
      </w:r>
      <w:r w:rsidR="00284C98" w:rsidRPr="00863FB0">
        <w:rPr>
          <w:i/>
          <w:sz w:val="20"/>
          <w:szCs w:val="20"/>
        </w:rPr>
        <w:t>”</w:t>
      </w:r>
      <w:r w:rsidRPr="00863FB0">
        <w:rPr>
          <w:i/>
          <w:sz w:val="20"/>
          <w:szCs w:val="20"/>
        </w:rPr>
        <w:t>:</w:t>
      </w:r>
      <w:r w:rsidRPr="00863FB0">
        <w:rPr>
          <w:rFonts w:ascii="Arial" w:hAnsi="Arial" w:cs="Arial"/>
          <w:b/>
          <w:sz w:val="20"/>
          <w:szCs w:val="20"/>
        </w:rPr>
        <w:t xml:space="preserve"> P11488</w:t>
      </w:r>
    </w:p>
    <w:p w14:paraId="351BB920" w14:textId="77777777" w:rsidR="00973C9D" w:rsidRPr="00863FB0" w:rsidRDefault="00973C9D" w:rsidP="006B70C4">
      <w:pPr>
        <w:pStyle w:val="Amendment1"/>
      </w:pPr>
      <w:r w:rsidRPr="00863FB0">
        <w:t>Schedule 1, Part 1, entry for Buprenorphine in the form Transdermal patch 25 mg </w:t>
      </w:r>
      <w:r w:rsidRPr="00863FB0">
        <w:rPr>
          <w:i/>
        </w:rPr>
        <w:t>[Maximum Quantity: 2; Number of Repeats: 0]</w:t>
      </w:r>
    </w:p>
    <w:p w14:paraId="0399C2DE"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CA17240" w14:textId="77777777" w:rsidTr="00F202DD">
        <w:trPr>
          <w:tblCellSpacing w:w="22" w:type="dxa"/>
        </w:trPr>
        <w:tc>
          <w:tcPr>
            <w:tcW w:w="1900" w:type="dxa"/>
          </w:tcPr>
          <w:p w14:paraId="3CD561A4" w14:textId="77777777" w:rsidR="00973C9D" w:rsidRPr="00863FB0" w:rsidRDefault="00973C9D" w:rsidP="00B46256">
            <w:pPr>
              <w:spacing w:before="60" w:after="60"/>
              <w:rPr>
                <w:rFonts w:ascii="Arial" w:hAnsi="Arial" w:cs="Arial"/>
                <w:sz w:val="16"/>
                <w:szCs w:val="16"/>
              </w:rPr>
            </w:pPr>
          </w:p>
        </w:tc>
        <w:tc>
          <w:tcPr>
            <w:tcW w:w="2350" w:type="dxa"/>
          </w:tcPr>
          <w:p w14:paraId="610FA3BF" w14:textId="77777777" w:rsidR="00973C9D" w:rsidRPr="00863FB0" w:rsidRDefault="00973C9D" w:rsidP="00B46256">
            <w:pPr>
              <w:spacing w:before="60" w:after="60"/>
              <w:rPr>
                <w:rFonts w:ascii="Arial" w:hAnsi="Arial" w:cs="Arial"/>
                <w:sz w:val="16"/>
                <w:szCs w:val="16"/>
              </w:rPr>
            </w:pPr>
          </w:p>
        </w:tc>
        <w:tc>
          <w:tcPr>
            <w:tcW w:w="1033" w:type="dxa"/>
          </w:tcPr>
          <w:p w14:paraId="3009C80E" w14:textId="77777777" w:rsidR="00973C9D" w:rsidRPr="00863FB0" w:rsidRDefault="00973C9D" w:rsidP="00B46256">
            <w:pPr>
              <w:spacing w:before="60" w:after="60"/>
              <w:rPr>
                <w:rFonts w:ascii="Arial" w:hAnsi="Arial" w:cs="Arial"/>
                <w:sz w:val="16"/>
                <w:szCs w:val="16"/>
              </w:rPr>
            </w:pPr>
          </w:p>
        </w:tc>
        <w:tc>
          <w:tcPr>
            <w:tcW w:w="401" w:type="dxa"/>
          </w:tcPr>
          <w:p w14:paraId="024C899F" w14:textId="77777777" w:rsidR="00973C9D" w:rsidRPr="00863FB0" w:rsidRDefault="00973C9D" w:rsidP="00B46256">
            <w:pPr>
              <w:pStyle w:val="Tabletext0"/>
              <w:rPr>
                <w:rFonts w:cs="Arial"/>
                <w:szCs w:val="16"/>
              </w:rPr>
            </w:pPr>
            <w:r w:rsidRPr="00863FB0">
              <w:rPr>
                <w:rFonts w:cs="Arial"/>
                <w:szCs w:val="16"/>
              </w:rPr>
              <w:t>a</w:t>
            </w:r>
          </w:p>
        </w:tc>
        <w:tc>
          <w:tcPr>
            <w:tcW w:w="1434" w:type="dxa"/>
          </w:tcPr>
          <w:p w14:paraId="4D4845A5" w14:textId="2EB3F57D" w:rsidR="00973C9D" w:rsidRPr="00863FB0" w:rsidRDefault="00973C9D" w:rsidP="00B46256">
            <w:pPr>
              <w:pStyle w:val="Tabletext0"/>
              <w:rPr>
                <w:rFonts w:cs="Arial"/>
                <w:szCs w:val="16"/>
              </w:rPr>
            </w:pPr>
            <w:r w:rsidRPr="00863FB0">
              <w:rPr>
                <w:rFonts w:cs="Arial"/>
                <w:szCs w:val="16"/>
              </w:rPr>
              <w:t>Buprenorphine Sandoz</w:t>
            </w:r>
          </w:p>
        </w:tc>
        <w:tc>
          <w:tcPr>
            <w:tcW w:w="396" w:type="dxa"/>
          </w:tcPr>
          <w:p w14:paraId="68A49D36" w14:textId="77777777" w:rsidR="00973C9D" w:rsidRPr="00863FB0" w:rsidRDefault="00973C9D" w:rsidP="00B46256">
            <w:pPr>
              <w:pStyle w:val="Tabletext0"/>
              <w:rPr>
                <w:rFonts w:cs="Arial"/>
                <w:szCs w:val="16"/>
              </w:rPr>
            </w:pPr>
            <w:r w:rsidRPr="00863FB0">
              <w:rPr>
                <w:rFonts w:cs="Arial"/>
                <w:szCs w:val="16"/>
              </w:rPr>
              <w:t>SZ</w:t>
            </w:r>
          </w:p>
        </w:tc>
        <w:tc>
          <w:tcPr>
            <w:tcW w:w="919" w:type="dxa"/>
          </w:tcPr>
          <w:p w14:paraId="0E302265" w14:textId="77777777" w:rsidR="00973C9D" w:rsidRPr="00863FB0" w:rsidRDefault="00973C9D" w:rsidP="00B46256">
            <w:pPr>
              <w:pStyle w:val="Tabletext0"/>
              <w:rPr>
                <w:rFonts w:cs="Arial"/>
                <w:szCs w:val="16"/>
              </w:rPr>
            </w:pPr>
            <w:r w:rsidRPr="00863FB0">
              <w:rPr>
                <w:rFonts w:cs="Arial"/>
                <w:szCs w:val="16"/>
              </w:rPr>
              <w:t>MP NP</w:t>
            </w:r>
          </w:p>
        </w:tc>
        <w:tc>
          <w:tcPr>
            <w:tcW w:w="1277" w:type="dxa"/>
          </w:tcPr>
          <w:p w14:paraId="67A4473E" w14:textId="77777777" w:rsidR="00973C9D" w:rsidRPr="00863FB0" w:rsidRDefault="00973C9D" w:rsidP="00B46256">
            <w:pPr>
              <w:pStyle w:val="Tabletext0"/>
              <w:rPr>
                <w:rFonts w:cs="Arial"/>
                <w:szCs w:val="16"/>
              </w:rPr>
            </w:pPr>
            <w:r w:rsidRPr="00863FB0">
              <w:rPr>
                <w:rFonts w:cs="Arial"/>
                <w:szCs w:val="16"/>
              </w:rPr>
              <w:t>C6151 C10748 C10752 C10755</w:t>
            </w:r>
          </w:p>
        </w:tc>
        <w:tc>
          <w:tcPr>
            <w:tcW w:w="1277" w:type="dxa"/>
          </w:tcPr>
          <w:p w14:paraId="244E0B76" w14:textId="77777777" w:rsidR="00973C9D" w:rsidRPr="00863FB0" w:rsidRDefault="00973C9D" w:rsidP="00B46256">
            <w:pPr>
              <w:pStyle w:val="Tabletext0"/>
              <w:rPr>
                <w:rFonts w:cs="Arial"/>
                <w:szCs w:val="16"/>
              </w:rPr>
            </w:pPr>
            <w:r w:rsidRPr="00863FB0">
              <w:rPr>
                <w:rFonts w:cs="Arial"/>
                <w:szCs w:val="16"/>
              </w:rPr>
              <w:t>P10748 P10752 P10755</w:t>
            </w:r>
          </w:p>
        </w:tc>
        <w:tc>
          <w:tcPr>
            <w:tcW w:w="750" w:type="dxa"/>
          </w:tcPr>
          <w:p w14:paraId="611A83F5" w14:textId="77777777" w:rsidR="00973C9D" w:rsidRPr="00863FB0" w:rsidRDefault="00973C9D" w:rsidP="00B46256">
            <w:pPr>
              <w:pStyle w:val="Tabletext0"/>
              <w:rPr>
                <w:rFonts w:cs="Arial"/>
                <w:szCs w:val="16"/>
              </w:rPr>
            </w:pPr>
            <w:r w:rsidRPr="00863FB0">
              <w:rPr>
                <w:rFonts w:cs="Arial"/>
                <w:szCs w:val="16"/>
              </w:rPr>
              <w:t>2</w:t>
            </w:r>
          </w:p>
        </w:tc>
        <w:tc>
          <w:tcPr>
            <w:tcW w:w="750" w:type="dxa"/>
          </w:tcPr>
          <w:p w14:paraId="514542E4" w14:textId="77777777" w:rsidR="00973C9D" w:rsidRPr="00863FB0" w:rsidRDefault="00973C9D" w:rsidP="00B46256">
            <w:pPr>
              <w:pStyle w:val="Tabletext0"/>
              <w:rPr>
                <w:rFonts w:cs="Arial"/>
                <w:szCs w:val="16"/>
              </w:rPr>
            </w:pPr>
            <w:r w:rsidRPr="00863FB0">
              <w:rPr>
                <w:rFonts w:cs="Arial"/>
                <w:szCs w:val="16"/>
              </w:rPr>
              <w:t>0</w:t>
            </w:r>
          </w:p>
        </w:tc>
        <w:tc>
          <w:tcPr>
            <w:tcW w:w="512" w:type="dxa"/>
          </w:tcPr>
          <w:p w14:paraId="69240C74" w14:textId="77777777" w:rsidR="00973C9D" w:rsidRPr="00863FB0" w:rsidRDefault="00973C9D" w:rsidP="00B46256">
            <w:pPr>
              <w:pStyle w:val="Tabletext0"/>
              <w:rPr>
                <w:rFonts w:cs="Arial"/>
                <w:szCs w:val="16"/>
              </w:rPr>
            </w:pPr>
            <w:r w:rsidRPr="00863FB0">
              <w:rPr>
                <w:rFonts w:cs="Arial"/>
                <w:szCs w:val="16"/>
              </w:rPr>
              <w:t>2</w:t>
            </w:r>
          </w:p>
        </w:tc>
        <w:tc>
          <w:tcPr>
            <w:tcW w:w="495" w:type="dxa"/>
          </w:tcPr>
          <w:p w14:paraId="26FEA000" w14:textId="77777777" w:rsidR="00973C9D" w:rsidRPr="00863FB0" w:rsidRDefault="00973C9D" w:rsidP="00B46256">
            <w:pPr>
              <w:spacing w:before="60" w:after="60"/>
              <w:rPr>
                <w:rFonts w:ascii="Arial" w:hAnsi="Arial" w:cs="Arial"/>
                <w:sz w:val="16"/>
                <w:szCs w:val="16"/>
              </w:rPr>
            </w:pPr>
          </w:p>
        </w:tc>
        <w:tc>
          <w:tcPr>
            <w:tcW w:w="888" w:type="dxa"/>
          </w:tcPr>
          <w:p w14:paraId="114CDC05" w14:textId="77777777" w:rsidR="00973C9D" w:rsidRPr="00863FB0" w:rsidRDefault="00973C9D" w:rsidP="00B46256">
            <w:pPr>
              <w:spacing w:before="60" w:after="60"/>
              <w:rPr>
                <w:rFonts w:ascii="Arial" w:hAnsi="Arial" w:cs="Arial"/>
                <w:sz w:val="16"/>
                <w:szCs w:val="16"/>
              </w:rPr>
            </w:pPr>
          </w:p>
        </w:tc>
      </w:tr>
    </w:tbl>
    <w:p w14:paraId="68A8D132" w14:textId="77777777" w:rsidR="00973C9D" w:rsidRPr="00863FB0" w:rsidRDefault="00973C9D" w:rsidP="006B70C4">
      <w:pPr>
        <w:pStyle w:val="Amendment1"/>
      </w:pPr>
      <w:r w:rsidRPr="00863FB0">
        <w:t>Schedule 1, Part 1, entry for Buprenorphine in the form Transdermal patch 25 mg </w:t>
      </w:r>
      <w:r w:rsidRPr="00863FB0">
        <w:rPr>
          <w:i/>
        </w:rPr>
        <w:t>[Maximum Quantity: 4; Number of Repeats: 2]</w:t>
      </w:r>
    </w:p>
    <w:p w14:paraId="2F6E641A"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3639AD31" w14:textId="77777777" w:rsidTr="00F202DD">
        <w:trPr>
          <w:tblCellSpacing w:w="22" w:type="dxa"/>
        </w:trPr>
        <w:tc>
          <w:tcPr>
            <w:tcW w:w="1900" w:type="dxa"/>
          </w:tcPr>
          <w:p w14:paraId="3902F35E" w14:textId="77777777" w:rsidR="00973C9D" w:rsidRPr="00863FB0" w:rsidRDefault="00973C9D" w:rsidP="00B46256">
            <w:pPr>
              <w:spacing w:before="60" w:after="60"/>
              <w:rPr>
                <w:rFonts w:ascii="Arial" w:hAnsi="Arial" w:cs="Arial"/>
                <w:sz w:val="16"/>
                <w:szCs w:val="16"/>
              </w:rPr>
            </w:pPr>
          </w:p>
        </w:tc>
        <w:tc>
          <w:tcPr>
            <w:tcW w:w="2350" w:type="dxa"/>
          </w:tcPr>
          <w:p w14:paraId="413F2049" w14:textId="77777777" w:rsidR="00973C9D" w:rsidRPr="00863FB0" w:rsidRDefault="00973C9D" w:rsidP="00B46256">
            <w:pPr>
              <w:spacing w:before="60" w:after="60"/>
              <w:rPr>
                <w:rFonts w:ascii="Arial" w:hAnsi="Arial" w:cs="Arial"/>
                <w:sz w:val="16"/>
                <w:szCs w:val="16"/>
              </w:rPr>
            </w:pPr>
          </w:p>
        </w:tc>
        <w:tc>
          <w:tcPr>
            <w:tcW w:w="1033" w:type="dxa"/>
          </w:tcPr>
          <w:p w14:paraId="2DC660C5" w14:textId="77777777" w:rsidR="00973C9D" w:rsidRPr="00863FB0" w:rsidRDefault="00973C9D" w:rsidP="00B46256">
            <w:pPr>
              <w:spacing w:before="60" w:after="60"/>
              <w:rPr>
                <w:rFonts w:ascii="Arial" w:hAnsi="Arial" w:cs="Arial"/>
                <w:sz w:val="16"/>
                <w:szCs w:val="16"/>
              </w:rPr>
            </w:pPr>
          </w:p>
        </w:tc>
        <w:tc>
          <w:tcPr>
            <w:tcW w:w="401" w:type="dxa"/>
          </w:tcPr>
          <w:p w14:paraId="2E7B2DA6" w14:textId="77777777" w:rsidR="00973C9D" w:rsidRPr="00863FB0" w:rsidRDefault="00973C9D" w:rsidP="00B46256">
            <w:pPr>
              <w:pStyle w:val="Tabletext0"/>
              <w:rPr>
                <w:rFonts w:cs="Arial"/>
                <w:szCs w:val="16"/>
              </w:rPr>
            </w:pPr>
            <w:r w:rsidRPr="00863FB0">
              <w:rPr>
                <w:rFonts w:cs="Arial"/>
                <w:szCs w:val="16"/>
              </w:rPr>
              <w:t>a</w:t>
            </w:r>
          </w:p>
        </w:tc>
        <w:tc>
          <w:tcPr>
            <w:tcW w:w="1434" w:type="dxa"/>
          </w:tcPr>
          <w:p w14:paraId="4693091A" w14:textId="75FF07BF" w:rsidR="00973C9D" w:rsidRPr="00863FB0" w:rsidRDefault="00973C9D" w:rsidP="00B46256">
            <w:pPr>
              <w:pStyle w:val="Tabletext0"/>
              <w:rPr>
                <w:rFonts w:cs="Arial"/>
                <w:szCs w:val="16"/>
              </w:rPr>
            </w:pPr>
            <w:r w:rsidRPr="00863FB0">
              <w:rPr>
                <w:rFonts w:cs="Arial"/>
                <w:szCs w:val="16"/>
              </w:rPr>
              <w:t>Buprenorphine Sandoz</w:t>
            </w:r>
          </w:p>
        </w:tc>
        <w:tc>
          <w:tcPr>
            <w:tcW w:w="396" w:type="dxa"/>
          </w:tcPr>
          <w:p w14:paraId="11D11572" w14:textId="77777777" w:rsidR="00973C9D" w:rsidRPr="00863FB0" w:rsidRDefault="00973C9D" w:rsidP="00B46256">
            <w:pPr>
              <w:pStyle w:val="Tabletext0"/>
              <w:rPr>
                <w:rFonts w:cs="Arial"/>
                <w:szCs w:val="16"/>
              </w:rPr>
            </w:pPr>
            <w:r w:rsidRPr="00863FB0">
              <w:rPr>
                <w:rFonts w:cs="Arial"/>
                <w:szCs w:val="16"/>
              </w:rPr>
              <w:t>SZ</w:t>
            </w:r>
          </w:p>
        </w:tc>
        <w:tc>
          <w:tcPr>
            <w:tcW w:w="919" w:type="dxa"/>
          </w:tcPr>
          <w:p w14:paraId="1D307894" w14:textId="77777777" w:rsidR="00973C9D" w:rsidRPr="00863FB0" w:rsidRDefault="00973C9D" w:rsidP="00B46256">
            <w:pPr>
              <w:pStyle w:val="Tabletext0"/>
              <w:rPr>
                <w:rFonts w:cs="Arial"/>
                <w:szCs w:val="16"/>
              </w:rPr>
            </w:pPr>
            <w:r w:rsidRPr="00863FB0">
              <w:rPr>
                <w:rFonts w:cs="Arial"/>
                <w:szCs w:val="16"/>
              </w:rPr>
              <w:t>MP NP</w:t>
            </w:r>
          </w:p>
        </w:tc>
        <w:tc>
          <w:tcPr>
            <w:tcW w:w="1277" w:type="dxa"/>
          </w:tcPr>
          <w:p w14:paraId="678E8826" w14:textId="77777777" w:rsidR="00973C9D" w:rsidRPr="00863FB0" w:rsidRDefault="00973C9D" w:rsidP="00B46256">
            <w:pPr>
              <w:pStyle w:val="Tabletext0"/>
              <w:rPr>
                <w:rFonts w:cs="Arial"/>
                <w:szCs w:val="16"/>
              </w:rPr>
            </w:pPr>
            <w:r w:rsidRPr="00863FB0">
              <w:rPr>
                <w:rFonts w:cs="Arial"/>
                <w:szCs w:val="16"/>
              </w:rPr>
              <w:t>C6151 C10748 C10752 C10755</w:t>
            </w:r>
          </w:p>
        </w:tc>
        <w:tc>
          <w:tcPr>
            <w:tcW w:w="1277" w:type="dxa"/>
          </w:tcPr>
          <w:p w14:paraId="620A1775" w14:textId="77777777" w:rsidR="00973C9D" w:rsidRPr="00863FB0" w:rsidRDefault="00973C9D" w:rsidP="00B46256">
            <w:pPr>
              <w:pStyle w:val="Tabletext0"/>
              <w:rPr>
                <w:rFonts w:cs="Arial"/>
                <w:szCs w:val="16"/>
              </w:rPr>
            </w:pPr>
            <w:r w:rsidRPr="00863FB0">
              <w:rPr>
                <w:rFonts w:cs="Arial"/>
                <w:szCs w:val="16"/>
              </w:rPr>
              <w:t>P6151</w:t>
            </w:r>
          </w:p>
        </w:tc>
        <w:tc>
          <w:tcPr>
            <w:tcW w:w="750" w:type="dxa"/>
          </w:tcPr>
          <w:p w14:paraId="3832D4CC" w14:textId="77777777" w:rsidR="00973C9D" w:rsidRPr="00863FB0" w:rsidRDefault="00973C9D" w:rsidP="00B46256">
            <w:pPr>
              <w:pStyle w:val="Tabletext0"/>
              <w:rPr>
                <w:rFonts w:cs="Arial"/>
                <w:szCs w:val="16"/>
              </w:rPr>
            </w:pPr>
            <w:r w:rsidRPr="00863FB0">
              <w:rPr>
                <w:rFonts w:cs="Arial"/>
                <w:szCs w:val="16"/>
              </w:rPr>
              <w:t>4</w:t>
            </w:r>
          </w:p>
        </w:tc>
        <w:tc>
          <w:tcPr>
            <w:tcW w:w="750" w:type="dxa"/>
          </w:tcPr>
          <w:p w14:paraId="111A622A" w14:textId="77777777" w:rsidR="00973C9D" w:rsidRPr="00863FB0" w:rsidRDefault="00973C9D" w:rsidP="00B46256">
            <w:pPr>
              <w:pStyle w:val="Tabletext0"/>
              <w:rPr>
                <w:rFonts w:cs="Arial"/>
                <w:szCs w:val="16"/>
              </w:rPr>
            </w:pPr>
            <w:r w:rsidRPr="00863FB0">
              <w:rPr>
                <w:rFonts w:cs="Arial"/>
                <w:szCs w:val="16"/>
              </w:rPr>
              <w:t>2</w:t>
            </w:r>
          </w:p>
        </w:tc>
        <w:tc>
          <w:tcPr>
            <w:tcW w:w="512" w:type="dxa"/>
          </w:tcPr>
          <w:p w14:paraId="3C34A6BF" w14:textId="77777777" w:rsidR="00973C9D" w:rsidRPr="00863FB0" w:rsidRDefault="00973C9D" w:rsidP="00B46256">
            <w:pPr>
              <w:pStyle w:val="Tabletext0"/>
              <w:rPr>
                <w:rFonts w:cs="Arial"/>
                <w:szCs w:val="16"/>
              </w:rPr>
            </w:pPr>
            <w:r w:rsidRPr="00863FB0">
              <w:rPr>
                <w:rFonts w:cs="Arial"/>
                <w:szCs w:val="16"/>
              </w:rPr>
              <w:t>2</w:t>
            </w:r>
          </w:p>
        </w:tc>
        <w:tc>
          <w:tcPr>
            <w:tcW w:w="495" w:type="dxa"/>
          </w:tcPr>
          <w:p w14:paraId="4AEDBDC9" w14:textId="77777777" w:rsidR="00973C9D" w:rsidRPr="00863FB0" w:rsidRDefault="00973C9D" w:rsidP="00B46256">
            <w:pPr>
              <w:spacing w:before="60" w:after="60"/>
              <w:rPr>
                <w:rFonts w:ascii="Arial" w:hAnsi="Arial" w:cs="Arial"/>
                <w:sz w:val="16"/>
                <w:szCs w:val="16"/>
              </w:rPr>
            </w:pPr>
          </w:p>
        </w:tc>
        <w:tc>
          <w:tcPr>
            <w:tcW w:w="888" w:type="dxa"/>
          </w:tcPr>
          <w:p w14:paraId="1D969E0A" w14:textId="77777777" w:rsidR="00973C9D" w:rsidRPr="00863FB0" w:rsidRDefault="00973C9D" w:rsidP="00B46256">
            <w:pPr>
              <w:spacing w:before="60" w:after="60"/>
              <w:rPr>
                <w:rFonts w:ascii="Arial" w:hAnsi="Arial" w:cs="Arial"/>
                <w:sz w:val="16"/>
                <w:szCs w:val="16"/>
              </w:rPr>
            </w:pPr>
          </w:p>
        </w:tc>
      </w:tr>
    </w:tbl>
    <w:p w14:paraId="5DB5F62F" w14:textId="77777777" w:rsidR="00973C9D" w:rsidRPr="00863FB0" w:rsidRDefault="00973C9D" w:rsidP="006B70C4">
      <w:pPr>
        <w:pStyle w:val="Amendment1"/>
      </w:pPr>
      <w:r w:rsidRPr="00863FB0">
        <w:t>Schedule 1, Part 1, entry for Buprenorphine in the form Transdermal patch 30 mg </w:t>
      </w:r>
      <w:r w:rsidRPr="00863FB0">
        <w:rPr>
          <w:i/>
        </w:rPr>
        <w:t>[Maximum Quantity: 2; Number of Repeats: 0]</w:t>
      </w:r>
    </w:p>
    <w:p w14:paraId="28B24A8F"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F340370" w14:textId="77777777" w:rsidTr="00F202DD">
        <w:trPr>
          <w:tblCellSpacing w:w="22" w:type="dxa"/>
        </w:trPr>
        <w:tc>
          <w:tcPr>
            <w:tcW w:w="1900" w:type="dxa"/>
          </w:tcPr>
          <w:p w14:paraId="5AE30F7D" w14:textId="77777777" w:rsidR="00973C9D" w:rsidRPr="00863FB0" w:rsidRDefault="00973C9D" w:rsidP="00B46256">
            <w:pPr>
              <w:spacing w:before="60" w:after="60"/>
              <w:rPr>
                <w:rFonts w:ascii="Arial" w:hAnsi="Arial" w:cs="Arial"/>
                <w:sz w:val="16"/>
                <w:szCs w:val="16"/>
              </w:rPr>
            </w:pPr>
          </w:p>
        </w:tc>
        <w:tc>
          <w:tcPr>
            <w:tcW w:w="2350" w:type="dxa"/>
          </w:tcPr>
          <w:p w14:paraId="53D60972" w14:textId="77777777" w:rsidR="00973C9D" w:rsidRPr="00863FB0" w:rsidRDefault="00973C9D" w:rsidP="00B46256">
            <w:pPr>
              <w:spacing w:before="60" w:after="60"/>
              <w:rPr>
                <w:rFonts w:ascii="Arial" w:hAnsi="Arial" w:cs="Arial"/>
                <w:sz w:val="16"/>
                <w:szCs w:val="16"/>
              </w:rPr>
            </w:pPr>
          </w:p>
        </w:tc>
        <w:tc>
          <w:tcPr>
            <w:tcW w:w="1033" w:type="dxa"/>
          </w:tcPr>
          <w:p w14:paraId="55354EDA" w14:textId="77777777" w:rsidR="00973C9D" w:rsidRPr="00863FB0" w:rsidRDefault="00973C9D" w:rsidP="00B46256">
            <w:pPr>
              <w:spacing w:before="60" w:after="60"/>
              <w:rPr>
                <w:rFonts w:ascii="Arial" w:hAnsi="Arial" w:cs="Arial"/>
                <w:sz w:val="16"/>
                <w:szCs w:val="16"/>
              </w:rPr>
            </w:pPr>
          </w:p>
        </w:tc>
        <w:tc>
          <w:tcPr>
            <w:tcW w:w="401" w:type="dxa"/>
          </w:tcPr>
          <w:p w14:paraId="791EE55F" w14:textId="77777777" w:rsidR="00973C9D" w:rsidRPr="00863FB0" w:rsidRDefault="00973C9D" w:rsidP="00B46256">
            <w:pPr>
              <w:pStyle w:val="Tabletext0"/>
              <w:rPr>
                <w:rFonts w:cs="Arial"/>
                <w:szCs w:val="16"/>
              </w:rPr>
            </w:pPr>
            <w:r w:rsidRPr="00863FB0">
              <w:rPr>
                <w:rFonts w:cs="Arial"/>
                <w:szCs w:val="16"/>
              </w:rPr>
              <w:t>a</w:t>
            </w:r>
          </w:p>
        </w:tc>
        <w:tc>
          <w:tcPr>
            <w:tcW w:w="1434" w:type="dxa"/>
          </w:tcPr>
          <w:p w14:paraId="31526818" w14:textId="77777777" w:rsidR="00973C9D" w:rsidRPr="00863FB0" w:rsidRDefault="00973C9D" w:rsidP="00B46256">
            <w:pPr>
              <w:pStyle w:val="Tabletext0"/>
              <w:rPr>
                <w:rFonts w:cs="Arial"/>
                <w:szCs w:val="16"/>
              </w:rPr>
            </w:pPr>
            <w:r w:rsidRPr="00863FB0">
              <w:rPr>
                <w:rFonts w:cs="Arial"/>
                <w:szCs w:val="16"/>
              </w:rPr>
              <w:t>Buprenorphine Sandoz</w:t>
            </w:r>
          </w:p>
        </w:tc>
        <w:tc>
          <w:tcPr>
            <w:tcW w:w="396" w:type="dxa"/>
          </w:tcPr>
          <w:p w14:paraId="417040DA" w14:textId="77777777" w:rsidR="00973C9D" w:rsidRPr="00863FB0" w:rsidRDefault="00973C9D" w:rsidP="00B46256">
            <w:pPr>
              <w:pStyle w:val="Tabletext0"/>
              <w:rPr>
                <w:rFonts w:cs="Arial"/>
                <w:szCs w:val="16"/>
              </w:rPr>
            </w:pPr>
            <w:r w:rsidRPr="00863FB0">
              <w:rPr>
                <w:rFonts w:cs="Arial"/>
                <w:szCs w:val="16"/>
              </w:rPr>
              <w:t>SZ</w:t>
            </w:r>
          </w:p>
        </w:tc>
        <w:tc>
          <w:tcPr>
            <w:tcW w:w="919" w:type="dxa"/>
          </w:tcPr>
          <w:p w14:paraId="0A74C6C3" w14:textId="77777777" w:rsidR="00973C9D" w:rsidRPr="00863FB0" w:rsidRDefault="00973C9D" w:rsidP="00B46256">
            <w:pPr>
              <w:pStyle w:val="Tabletext0"/>
              <w:rPr>
                <w:rFonts w:cs="Arial"/>
                <w:szCs w:val="16"/>
              </w:rPr>
            </w:pPr>
            <w:r w:rsidRPr="00863FB0">
              <w:rPr>
                <w:rFonts w:cs="Arial"/>
                <w:szCs w:val="16"/>
              </w:rPr>
              <w:t>MP NP</w:t>
            </w:r>
          </w:p>
        </w:tc>
        <w:tc>
          <w:tcPr>
            <w:tcW w:w="1277" w:type="dxa"/>
          </w:tcPr>
          <w:p w14:paraId="3CF9D8F8" w14:textId="77777777" w:rsidR="00973C9D" w:rsidRPr="00863FB0" w:rsidRDefault="00973C9D" w:rsidP="00B46256">
            <w:pPr>
              <w:pStyle w:val="Tabletext0"/>
              <w:rPr>
                <w:rFonts w:cs="Arial"/>
                <w:szCs w:val="16"/>
              </w:rPr>
            </w:pPr>
            <w:r w:rsidRPr="00863FB0">
              <w:rPr>
                <w:rFonts w:cs="Arial"/>
                <w:szCs w:val="16"/>
              </w:rPr>
              <w:t>C6151 C10748 C10752 C10755</w:t>
            </w:r>
          </w:p>
        </w:tc>
        <w:tc>
          <w:tcPr>
            <w:tcW w:w="1277" w:type="dxa"/>
          </w:tcPr>
          <w:p w14:paraId="5805696D" w14:textId="77777777" w:rsidR="00973C9D" w:rsidRPr="00863FB0" w:rsidRDefault="00973C9D" w:rsidP="00B46256">
            <w:pPr>
              <w:pStyle w:val="Tabletext0"/>
              <w:rPr>
                <w:rFonts w:cs="Arial"/>
                <w:szCs w:val="16"/>
              </w:rPr>
            </w:pPr>
            <w:r w:rsidRPr="00863FB0">
              <w:rPr>
                <w:rFonts w:cs="Arial"/>
                <w:szCs w:val="16"/>
              </w:rPr>
              <w:t>P10748 P10752 P10755</w:t>
            </w:r>
          </w:p>
        </w:tc>
        <w:tc>
          <w:tcPr>
            <w:tcW w:w="750" w:type="dxa"/>
          </w:tcPr>
          <w:p w14:paraId="62AA5170" w14:textId="77777777" w:rsidR="00973C9D" w:rsidRPr="00863FB0" w:rsidRDefault="00973C9D" w:rsidP="00B46256">
            <w:pPr>
              <w:pStyle w:val="Tabletext0"/>
              <w:rPr>
                <w:rFonts w:cs="Arial"/>
                <w:szCs w:val="16"/>
              </w:rPr>
            </w:pPr>
            <w:r w:rsidRPr="00863FB0">
              <w:rPr>
                <w:rFonts w:cs="Arial"/>
                <w:szCs w:val="16"/>
              </w:rPr>
              <w:t>2</w:t>
            </w:r>
          </w:p>
        </w:tc>
        <w:tc>
          <w:tcPr>
            <w:tcW w:w="750" w:type="dxa"/>
          </w:tcPr>
          <w:p w14:paraId="3B032388" w14:textId="77777777" w:rsidR="00973C9D" w:rsidRPr="00863FB0" w:rsidRDefault="00973C9D" w:rsidP="00B46256">
            <w:pPr>
              <w:pStyle w:val="Tabletext0"/>
              <w:rPr>
                <w:rFonts w:cs="Arial"/>
                <w:szCs w:val="16"/>
              </w:rPr>
            </w:pPr>
            <w:r w:rsidRPr="00863FB0">
              <w:rPr>
                <w:rFonts w:cs="Arial"/>
                <w:szCs w:val="16"/>
              </w:rPr>
              <w:t>0</w:t>
            </w:r>
          </w:p>
        </w:tc>
        <w:tc>
          <w:tcPr>
            <w:tcW w:w="512" w:type="dxa"/>
          </w:tcPr>
          <w:p w14:paraId="0276FD30" w14:textId="77777777" w:rsidR="00973C9D" w:rsidRPr="00863FB0" w:rsidRDefault="00973C9D" w:rsidP="00B46256">
            <w:pPr>
              <w:pStyle w:val="Tabletext0"/>
              <w:rPr>
                <w:rFonts w:cs="Arial"/>
                <w:szCs w:val="16"/>
              </w:rPr>
            </w:pPr>
            <w:r w:rsidRPr="00863FB0">
              <w:rPr>
                <w:rFonts w:cs="Arial"/>
                <w:szCs w:val="16"/>
              </w:rPr>
              <w:t>2</w:t>
            </w:r>
          </w:p>
        </w:tc>
        <w:tc>
          <w:tcPr>
            <w:tcW w:w="495" w:type="dxa"/>
          </w:tcPr>
          <w:p w14:paraId="29DBD9AE" w14:textId="77777777" w:rsidR="00973C9D" w:rsidRPr="00863FB0" w:rsidRDefault="00973C9D" w:rsidP="00B46256">
            <w:pPr>
              <w:spacing w:before="60" w:after="60"/>
              <w:rPr>
                <w:rFonts w:ascii="Arial" w:hAnsi="Arial" w:cs="Arial"/>
                <w:sz w:val="16"/>
                <w:szCs w:val="16"/>
              </w:rPr>
            </w:pPr>
          </w:p>
        </w:tc>
        <w:tc>
          <w:tcPr>
            <w:tcW w:w="888" w:type="dxa"/>
          </w:tcPr>
          <w:p w14:paraId="723AA760" w14:textId="77777777" w:rsidR="00973C9D" w:rsidRPr="00863FB0" w:rsidRDefault="00973C9D" w:rsidP="00B46256">
            <w:pPr>
              <w:spacing w:before="60" w:after="60"/>
              <w:rPr>
                <w:rFonts w:ascii="Arial" w:hAnsi="Arial" w:cs="Arial"/>
                <w:sz w:val="16"/>
                <w:szCs w:val="16"/>
              </w:rPr>
            </w:pPr>
          </w:p>
        </w:tc>
      </w:tr>
    </w:tbl>
    <w:p w14:paraId="1974B961" w14:textId="77777777" w:rsidR="00973C9D" w:rsidRPr="00863FB0" w:rsidRDefault="00973C9D" w:rsidP="006B70C4">
      <w:pPr>
        <w:pStyle w:val="Amendment1"/>
      </w:pPr>
      <w:r w:rsidRPr="00863FB0">
        <w:t>Schedule 1, Part 1, entry for Buprenorphine in the form Transdermal patch 30 mg </w:t>
      </w:r>
      <w:r w:rsidRPr="00863FB0">
        <w:rPr>
          <w:i/>
        </w:rPr>
        <w:t>[Maximum Quantity: 4; Number of Repeats: 2]</w:t>
      </w:r>
    </w:p>
    <w:p w14:paraId="2DF881FA"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0278AEC" w14:textId="77777777" w:rsidTr="00F202DD">
        <w:trPr>
          <w:tblCellSpacing w:w="22" w:type="dxa"/>
        </w:trPr>
        <w:tc>
          <w:tcPr>
            <w:tcW w:w="1900" w:type="dxa"/>
          </w:tcPr>
          <w:p w14:paraId="319F0F17" w14:textId="77777777" w:rsidR="00973C9D" w:rsidRPr="00863FB0" w:rsidRDefault="00973C9D" w:rsidP="00B46256">
            <w:pPr>
              <w:spacing w:before="60" w:after="60"/>
              <w:rPr>
                <w:rFonts w:ascii="Arial" w:hAnsi="Arial" w:cs="Arial"/>
                <w:sz w:val="16"/>
                <w:szCs w:val="16"/>
              </w:rPr>
            </w:pPr>
          </w:p>
        </w:tc>
        <w:tc>
          <w:tcPr>
            <w:tcW w:w="2350" w:type="dxa"/>
          </w:tcPr>
          <w:p w14:paraId="3E12B2D5" w14:textId="77777777" w:rsidR="00973C9D" w:rsidRPr="00863FB0" w:rsidRDefault="00973C9D" w:rsidP="00B46256">
            <w:pPr>
              <w:spacing w:before="60" w:after="60"/>
              <w:rPr>
                <w:rFonts w:ascii="Arial" w:hAnsi="Arial" w:cs="Arial"/>
                <w:sz w:val="16"/>
                <w:szCs w:val="16"/>
              </w:rPr>
            </w:pPr>
          </w:p>
        </w:tc>
        <w:tc>
          <w:tcPr>
            <w:tcW w:w="1033" w:type="dxa"/>
          </w:tcPr>
          <w:p w14:paraId="6E63682C" w14:textId="77777777" w:rsidR="00973C9D" w:rsidRPr="00863FB0" w:rsidRDefault="00973C9D" w:rsidP="00B46256">
            <w:pPr>
              <w:spacing w:before="60" w:after="60"/>
              <w:rPr>
                <w:rFonts w:ascii="Arial" w:hAnsi="Arial" w:cs="Arial"/>
                <w:sz w:val="16"/>
                <w:szCs w:val="16"/>
              </w:rPr>
            </w:pPr>
          </w:p>
        </w:tc>
        <w:tc>
          <w:tcPr>
            <w:tcW w:w="401" w:type="dxa"/>
          </w:tcPr>
          <w:p w14:paraId="76A0552B" w14:textId="77777777" w:rsidR="00973C9D" w:rsidRPr="00863FB0" w:rsidRDefault="00973C9D" w:rsidP="00B46256">
            <w:pPr>
              <w:pStyle w:val="Tabletext0"/>
              <w:rPr>
                <w:rFonts w:cs="Arial"/>
                <w:szCs w:val="16"/>
              </w:rPr>
            </w:pPr>
            <w:r w:rsidRPr="00863FB0">
              <w:rPr>
                <w:rFonts w:cs="Arial"/>
                <w:szCs w:val="16"/>
              </w:rPr>
              <w:t>a</w:t>
            </w:r>
          </w:p>
        </w:tc>
        <w:tc>
          <w:tcPr>
            <w:tcW w:w="1434" w:type="dxa"/>
          </w:tcPr>
          <w:p w14:paraId="7FF0561E" w14:textId="77777777" w:rsidR="00973C9D" w:rsidRPr="00863FB0" w:rsidRDefault="00973C9D" w:rsidP="00B46256">
            <w:pPr>
              <w:pStyle w:val="Tabletext0"/>
              <w:rPr>
                <w:rFonts w:cs="Arial"/>
                <w:szCs w:val="16"/>
              </w:rPr>
            </w:pPr>
            <w:r w:rsidRPr="00863FB0">
              <w:rPr>
                <w:rFonts w:cs="Arial"/>
                <w:szCs w:val="16"/>
              </w:rPr>
              <w:t>Buprenorphine Sandoz</w:t>
            </w:r>
          </w:p>
        </w:tc>
        <w:tc>
          <w:tcPr>
            <w:tcW w:w="396" w:type="dxa"/>
          </w:tcPr>
          <w:p w14:paraId="4224B4B5" w14:textId="77777777" w:rsidR="00973C9D" w:rsidRPr="00863FB0" w:rsidRDefault="00973C9D" w:rsidP="00B46256">
            <w:pPr>
              <w:pStyle w:val="Tabletext0"/>
              <w:rPr>
                <w:rFonts w:cs="Arial"/>
                <w:szCs w:val="16"/>
              </w:rPr>
            </w:pPr>
            <w:r w:rsidRPr="00863FB0">
              <w:rPr>
                <w:rFonts w:cs="Arial"/>
                <w:szCs w:val="16"/>
              </w:rPr>
              <w:t>SZ</w:t>
            </w:r>
          </w:p>
        </w:tc>
        <w:tc>
          <w:tcPr>
            <w:tcW w:w="919" w:type="dxa"/>
          </w:tcPr>
          <w:p w14:paraId="15356EAE" w14:textId="77777777" w:rsidR="00973C9D" w:rsidRPr="00863FB0" w:rsidRDefault="00973C9D" w:rsidP="00B46256">
            <w:pPr>
              <w:pStyle w:val="Tabletext0"/>
              <w:rPr>
                <w:rFonts w:cs="Arial"/>
                <w:szCs w:val="16"/>
              </w:rPr>
            </w:pPr>
            <w:r w:rsidRPr="00863FB0">
              <w:rPr>
                <w:rFonts w:cs="Arial"/>
                <w:szCs w:val="16"/>
              </w:rPr>
              <w:t>MP NP</w:t>
            </w:r>
          </w:p>
        </w:tc>
        <w:tc>
          <w:tcPr>
            <w:tcW w:w="1277" w:type="dxa"/>
          </w:tcPr>
          <w:p w14:paraId="3DE3C468" w14:textId="77777777" w:rsidR="00973C9D" w:rsidRPr="00863FB0" w:rsidRDefault="00973C9D" w:rsidP="00B46256">
            <w:pPr>
              <w:pStyle w:val="Tabletext0"/>
              <w:rPr>
                <w:rFonts w:cs="Arial"/>
                <w:szCs w:val="16"/>
              </w:rPr>
            </w:pPr>
            <w:r w:rsidRPr="00863FB0">
              <w:rPr>
                <w:rFonts w:cs="Arial"/>
                <w:szCs w:val="16"/>
              </w:rPr>
              <w:t>C6151 C10748 C10752 C10755</w:t>
            </w:r>
          </w:p>
        </w:tc>
        <w:tc>
          <w:tcPr>
            <w:tcW w:w="1277" w:type="dxa"/>
          </w:tcPr>
          <w:p w14:paraId="65F29049" w14:textId="77777777" w:rsidR="00973C9D" w:rsidRPr="00863FB0" w:rsidRDefault="00973C9D" w:rsidP="00B46256">
            <w:pPr>
              <w:pStyle w:val="Tabletext0"/>
              <w:rPr>
                <w:rFonts w:cs="Arial"/>
                <w:szCs w:val="16"/>
              </w:rPr>
            </w:pPr>
            <w:r w:rsidRPr="00863FB0">
              <w:rPr>
                <w:rFonts w:cs="Arial"/>
                <w:szCs w:val="16"/>
              </w:rPr>
              <w:t>P6151</w:t>
            </w:r>
          </w:p>
        </w:tc>
        <w:tc>
          <w:tcPr>
            <w:tcW w:w="750" w:type="dxa"/>
          </w:tcPr>
          <w:p w14:paraId="25963DCD" w14:textId="77777777" w:rsidR="00973C9D" w:rsidRPr="00863FB0" w:rsidRDefault="00973C9D" w:rsidP="00B46256">
            <w:pPr>
              <w:pStyle w:val="Tabletext0"/>
              <w:rPr>
                <w:rFonts w:cs="Arial"/>
                <w:szCs w:val="16"/>
              </w:rPr>
            </w:pPr>
            <w:r w:rsidRPr="00863FB0">
              <w:rPr>
                <w:rFonts w:cs="Arial"/>
                <w:szCs w:val="16"/>
              </w:rPr>
              <w:t>4</w:t>
            </w:r>
          </w:p>
        </w:tc>
        <w:tc>
          <w:tcPr>
            <w:tcW w:w="750" w:type="dxa"/>
          </w:tcPr>
          <w:p w14:paraId="0FCDAFED" w14:textId="77777777" w:rsidR="00973C9D" w:rsidRPr="00863FB0" w:rsidRDefault="00973C9D" w:rsidP="00B46256">
            <w:pPr>
              <w:pStyle w:val="Tabletext0"/>
              <w:rPr>
                <w:rFonts w:cs="Arial"/>
                <w:szCs w:val="16"/>
              </w:rPr>
            </w:pPr>
            <w:r w:rsidRPr="00863FB0">
              <w:rPr>
                <w:rFonts w:cs="Arial"/>
                <w:szCs w:val="16"/>
              </w:rPr>
              <w:t>2</w:t>
            </w:r>
          </w:p>
        </w:tc>
        <w:tc>
          <w:tcPr>
            <w:tcW w:w="512" w:type="dxa"/>
          </w:tcPr>
          <w:p w14:paraId="60E2D164" w14:textId="77777777" w:rsidR="00973C9D" w:rsidRPr="00863FB0" w:rsidRDefault="00973C9D" w:rsidP="00B46256">
            <w:pPr>
              <w:pStyle w:val="Tabletext0"/>
              <w:rPr>
                <w:rFonts w:cs="Arial"/>
                <w:szCs w:val="16"/>
              </w:rPr>
            </w:pPr>
            <w:r w:rsidRPr="00863FB0">
              <w:rPr>
                <w:rFonts w:cs="Arial"/>
                <w:szCs w:val="16"/>
              </w:rPr>
              <w:t>2</w:t>
            </w:r>
          </w:p>
        </w:tc>
        <w:tc>
          <w:tcPr>
            <w:tcW w:w="495" w:type="dxa"/>
          </w:tcPr>
          <w:p w14:paraId="7887CF4D" w14:textId="77777777" w:rsidR="00973C9D" w:rsidRPr="00863FB0" w:rsidRDefault="00973C9D" w:rsidP="00B46256">
            <w:pPr>
              <w:spacing w:before="60" w:after="60"/>
              <w:rPr>
                <w:rFonts w:ascii="Arial" w:hAnsi="Arial" w:cs="Arial"/>
                <w:sz w:val="16"/>
                <w:szCs w:val="16"/>
              </w:rPr>
            </w:pPr>
          </w:p>
        </w:tc>
        <w:tc>
          <w:tcPr>
            <w:tcW w:w="888" w:type="dxa"/>
          </w:tcPr>
          <w:p w14:paraId="0D28C558" w14:textId="77777777" w:rsidR="00973C9D" w:rsidRPr="00863FB0" w:rsidRDefault="00973C9D" w:rsidP="00B46256">
            <w:pPr>
              <w:spacing w:before="60" w:after="60"/>
              <w:rPr>
                <w:rFonts w:ascii="Arial" w:hAnsi="Arial" w:cs="Arial"/>
                <w:sz w:val="16"/>
                <w:szCs w:val="16"/>
              </w:rPr>
            </w:pPr>
          </w:p>
        </w:tc>
      </w:tr>
    </w:tbl>
    <w:p w14:paraId="3809644A" w14:textId="77777777" w:rsidR="00973C9D" w:rsidRPr="00863FB0" w:rsidRDefault="00973C9D" w:rsidP="006B70C4">
      <w:pPr>
        <w:pStyle w:val="Amendment1"/>
      </w:pPr>
      <w:r w:rsidRPr="00863FB0">
        <w:t>Schedule 1, Part 1, entry for Buprenorphine in the form Transdermal patch 40 mg </w:t>
      </w:r>
      <w:r w:rsidRPr="00863FB0">
        <w:rPr>
          <w:i/>
        </w:rPr>
        <w:t>[Maximum Quantity: 2; Number of Repeats: 0]</w:t>
      </w:r>
    </w:p>
    <w:p w14:paraId="5B593BBB"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6697114" w14:textId="77777777" w:rsidTr="00F202DD">
        <w:trPr>
          <w:tblCellSpacing w:w="22" w:type="dxa"/>
        </w:trPr>
        <w:tc>
          <w:tcPr>
            <w:tcW w:w="1900" w:type="dxa"/>
          </w:tcPr>
          <w:p w14:paraId="09554E67" w14:textId="77777777" w:rsidR="00973C9D" w:rsidRPr="00863FB0" w:rsidRDefault="00973C9D" w:rsidP="00B46256">
            <w:pPr>
              <w:spacing w:before="60" w:after="60"/>
              <w:rPr>
                <w:rFonts w:ascii="Arial" w:hAnsi="Arial" w:cs="Arial"/>
                <w:sz w:val="16"/>
                <w:szCs w:val="16"/>
              </w:rPr>
            </w:pPr>
          </w:p>
        </w:tc>
        <w:tc>
          <w:tcPr>
            <w:tcW w:w="2350" w:type="dxa"/>
          </w:tcPr>
          <w:p w14:paraId="28AD7440" w14:textId="77777777" w:rsidR="00973C9D" w:rsidRPr="00863FB0" w:rsidRDefault="00973C9D" w:rsidP="00B46256">
            <w:pPr>
              <w:spacing w:before="60" w:after="60"/>
              <w:rPr>
                <w:rFonts w:ascii="Arial" w:hAnsi="Arial" w:cs="Arial"/>
                <w:sz w:val="16"/>
                <w:szCs w:val="16"/>
              </w:rPr>
            </w:pPr>
          </w:p>
        </w:tc>
        <w:tc>
          <w:tcPr>
            <w:tcW w:w="1033" w:type="dxa"/>
          </w:tcPr>
          <w:p w14:paraId="215182E2" w14:textId="77777777" w:rsidR="00973C9D" w:rsidRPr="00863FB0" w:rsidRDefault="00973C9D" w:rsidP="00B46256">
            <w:pPr>
              <w:spacing w:before="60" w:after="60"/>
              <w:rPr>
                <w:rFonts w:ascii="Arial" w:hAnsi="Arial" w:cs="Arial"/>
                <w:sz w:val="16"/>
                <w:szCs w:val="16"/>
              </w:rPr>
            </w:pPr>
          </w:p>
        </w:tc>
        <w:tc>
          <w:tcPr>
            <w:tcW w:w="401" w:type="dxa"/>
          </w:tcPr>
          <w:p w14:paraId="4F16E474" w14:textId="77777777" w:rsidR="00973C9D" w:rsidRPr="00863FB0" w:rsidRDefault="00973C9D" w:rsidP="00B46256">
            <w:pPr>
              <w:pStyle w:val="Tabletext0"/>
              <w:rPr>
                <w:rFonts w:cs="Arial"/>
                <w:szCs w:val="16"/>
              </w:rPr>
            </w:pPr>
            <w:r w:rsidRPr="00863FB0">
              <w:rPr>
                <w:rFonts w:cs="Arial"/>
                <w:szCs w:val="16"/>
              </w:rPr>
              <w:t>a</w:t>
            </w:r>
          </w:p>
        </w:tc>
        <w:tc>
          <w:tcPr>
            <w:tcW w:w="1434" w:type="dxa"/>
          </w:tcPr>
          <w:p w14:paraId="3C471380" w14:textId="77777777" w:rsidR="00973C9D" w:rsidRPr="00863FB0" w:rsidRDefault="00973C9D" w:rsidP="00B46256">
            <w:pPr>
              <w:pStyle w:val="Tabletext0"/>
              <w:rPr>
                <w:rFonts w:cs="Arial"/>
                <w:szCs w:val="16"/>
              </w:rPr>
            </w:pPr>
            <w:r w:rsidRPr="00863FB0">
              <w:rPr>
                <w:rFonts w:cs="Arial"/>
                <w:szCs w:val="16"/>
              </w:rPr>
              <w:t>Buprenorphine Sandoz</w:t>
            </w:r>
          </w:p>
        </w:tc>
        <w:tc>
          <w:tcPr>
            <w:tcW w:w="396" w:type="dxa"/>
          </w:tcPr>
          <w:p w14:paraId="0DC3FBC8" w14:textId="77777777" w:rsidR="00973C9D" w:rsidRPr="00863FB0" w:rsidRDefault="00973C9D" w:rsidP="00B46256">
            <w:pPr>
              <w:pStyle w:val="Tabletext0"/>
              <w:rPr>
                <w:rFonts w:cs="Arial"/>
                <w:szCs w:val="16"/>
              </w:rPr>
            </w:pPr>
            <w:r w:rsidRPr="00863FB0">
              <w:rPr>
                <w:rFonts w:cs="Arial"/>
                <w:szCs w:val="16"/>
              </w:rPr>
              <w:t>SZ</w:t>
            </w:r>
          </w:p>
        </w:tc>
        <w:tc>
          <w:tcPr>
            <w:tcW w:w="919" w:type="dxa"/>
          </w:tcPr>
          <w:p w14:paraId="329ED8CF" w14:textId="77777777" w:rsidR="00973C9D" w:rsidRPr="00863FB0" w:rsidRDefault="00973C9D" w:rsidP="00B46256">
            <w:pPr>
              <w:pStyle w:val="Tabletext0"/>
              <w:rPr>
                <w:rFonts w:cs="Arial"/>
                <w:szCs w:val="16"/>
              </w:rPr>
            </w:pPr>
            <w:r w:rsidRPr="00863FB0">
              <w:rPr>
                <w:rFonts w:cs="Arial"/>
                <w:szCs w:val="16"/>
              </w:rPr>
              <w:t>MP NP</w:t>
            </w:r>
          </w:p>
        </w:tc>
        <w:tc>
          <w:tcPr>
            <w:tcW w:w="1277" w:type="dxa"/>
          </w:tcPr>
          <w:p w14:paraId="12F05D09" w14:textId="77777777" w:rsidR="00973C9D" w:rsidRPr="00863FB0" w:rsidRDefault="00973C9D" w:rsidP="00B46256">
            <w:pPr>
              <w:pStyle w:val="Tabletext0"/>
              <w:rPr>
                <w:rFonts w:cs="Arial"/>
                <w:szCs w:val="16"/>
              </w:rPr>
            </w:pPr>
            <w:r w:rsidRPr="00863FB0">
              <w:rPr>
                <w:rFonts w:cs="Arial"/>
                <w:szCs w:val="16"/>
              </w:rPr>
              <w:t>C6151 C10748 C10752 C10755</w:t>
            </w:r>
          </w:p>
        </w:tc>
        <w:tc>
          <w:tcPr>
            <w:tcW w:w="1277" w:type="dxa"/>
          </w:tcPr>
          <w:p w14:paraId="2A2DE1F6" w14:textId="77777777" w:rsidR="00973C9D" w:rsidRPr="00863FB0" w:rsidRDefault="00973C9D" w:rsidP="00B46256">
            <w:pPr>
              <w:pStyle w:val="Tabletext0"/>
              <w:rPr>
                <w:rFonts w:cs="Arial"/>
                <w:szCs w:val="16"/>
              </w:rPr>
            </w:pPr>
            <w:r w:rsidRPr="00863FB0">
              <w:rPr>
                <w:rFonts w:cs="Arial"/>
                <w:szCs w:val="16"/>
              </w:rPr>
              <w:t>P10748 P10752 P10755</w:t>
            </w:r>
          </w:p>
        </w:tc>
        <w:tc>
          <w:tcPr>
            <w:tcW w:w="750" w:type="dxa"/>
          </w:tcPr>
          <w:p w14:paraId="3D425CFB" w14:textId="77777777" w:rsidR="00973C9D" w:rsidRPr="00863FB0" w:rsidRDefault="00973C9D" w:rsidP="00B46256">
            <w:pPr>
              <w:pStyle w:val="Tabletext0"/>
              <w:rPr>
                <w:rFonts w:cs="Arial"/>
                <w:szCs w:val="16"/>
              </w:rPr>
            </w:pPr>
            <w:r w:rsidRPr="00863FB0">
              <w:rPr>
                <w:rFonts w:cs="Arial"/>
                <w:szCs w:val="16"/>
              </w:rPr>
              <w:t>2</w:t>
            </w:r>
          </w:p>
        </w:tc>
        <w:tc>
          <w:tcPr>
            <w:tcW w:w="750" w:type="dxa"/>
          </w:tcPr>
          <w:p w14:paraId="35F5CF05" w14:textId="77777777" w:rsidR="00973C9D" w:rsidRPr="00863FB0" w:rsidRDefault="00973C9D" w:rsidP="00B46256">
            <w:pPr>
              <w:pStyle w:val="Tabletext0"/>
              <w:rPr>
                <w:rFonts w:cs="Arial"/>
                <w:szCs w:val="16"/>
              </w:rPr>
            </w:pPr>
            <w:r w:rsidRPr="00863FB0">
              <w:rPr>
                <w:rFonts w:cs="Arial"/>
                <w:szCs w:val="16"/>
              </w:rPr>
              <w:t>0</w:t>
            </w:r>
          </w:p>
        </w:tc>
        <w:tc>
          <w:tcPr>
            <w:tcW w:w="512" w:type="dxa"/>
          </w:tcPr>
          <w:p w14:paraId="3213B162" w14:textId="77777777" w:rsidR="00973C9D" w:rsidRPr="00863FB0" w:rsidRDefault="00973C9D" w:rsidP="00B46256">
            <w:pPr>
              <w:pStyle w:val="Tabletext0"/>
              <w:rPr>
                <w:rFonts w:cs="Arial"/>
                <w:szCs w:val="16"/>
              </w:rPr>
            </w:pPr>
            <w:r w:rsidRPr="00863FB0">
              <w:rPr>
                <w:rFonts w:cs="Arial"/>
                <w:szCs w:val="16"/>
              </w:rPr>
              <w:t>2</w:t>
            </w:r>
          </w:p>
        </w:tc>
        <w:tc>
          <w:tcPr>
            <w:tcW w:w="495" w:type="dxa"/>
          </w:tcPr>
          <w:p w14:paraId="3888C9C7" w14:textId="77777777" w:rsidR="00973C9D" w:rsidRPr="00863FB0" w:rsidRDefault="00973C9D" w:rsidP="00B46256">
            <w:pPr>
              <w:spacing w:before="60" w:after="60"/>
              <w:rPr>
                <w:rFonts w:ascii="Arial" w:hAnsi="Arial" w:cs="Arial"/>
                <w:sz w:val="16"/>
                <w:szCs w:val="16"/>
              </w:rPr>
            </w:pPr>
          </w:p>
        </w:tc>
        <w:tc>
          <w:tcPr>
            <w:tcW w:w="888" w:type="dxa"/>
          </w:tcPr>
          <w:p w14:paraId="72B1B493" w14:textId="77777777" w:rsidR="00973C9D" w:rsidRPr="00863FB0" w:rsidRDefault="00973C9D" w:rsidP="00B46256">
            <w:pPr>
              <w:spacing w:before="60" w:after="60"/>
              <w:rPr>
                <w:rFonts w:ascii="Arial" w:hAnsi="Arial" w:cs="Arial"/>
                <w:sz w:val="16"/>
                <w:szCs w:val="16"/>
              </w:rPr>
            </w:pPr>
          </w:p>
        </w:tc>
      </w:tr>
    </w:tbl>
    <w:p w14:paraId="3623C18A" w14:textId="77777777" w:rsidR="00973C9D" w:rsidRPr="00863FB0" w:rsidRDefault="00973C9D" w:rsidP="006B70C4">
      <w:pPr>
        <w:pStyle w:val="Amendment1"/>
      </w:pPr>
      <w:r w:rsidRPr="00863FB0">
        <w:t>Schedule 1, Part 1, entry for Buprenorphine in the form Transdermal patch 40 mg </w:t>
      </w:r>
      <w:r w:rsidRPr="00863FB0">
        <w:rPr>
          <w:i/>
        </w:rPr>
        <w:t>[Maximum Quantity: 4; Number of Repeats: 2]</w:t>
      </w:r>
    </w:p>
    <w:p w14:paraId="14C4AA98"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EA0BB6F" w14:textId="77777777" w:rsidTr="00F202DD">
        <w:trPr>
          <w:tblCellSpacing w:w="22" w:type="dxa"/>
        </w:trPr>
        <w:tc>
          <w:tcPr>
            <w:tcW w:w="1900" w:type="dxa"/>
          </w:tcPr>
          <w:p w14:paraId="57D14C6E" w14:textId="77777777" w:rsidR="00973C9D" w:rsidRPr="00863FB0" w:rsidRDefault="00973C9D" w:rsidP="00B46256">
            <w:pPr>
              <w:spacing w:before="60" w:after="60"/>
              <w:rPr>
                <w:rFonts w:ascii="Arial" w:hAnsi="Arial" w:cs="Arial"/>
                <w:sz w:val="16"/>
                <w:szCs w:val="16"/>
              </w:rPr>
            </w:pPr>
          </w:p>
        </w:tc>
        <w:tc>
          <w:tcPr>
            <w:tcW w:w="2350" w:type="dxa"/>
          </w:tcPr>
          <w:p w14:paraId="136DEF2E" w14:textId="77777777" w:rsidR="00973C9D" w:rsidRPr="00863FB0" w:rsidRDefault="00973C9D" w:rsidP="00B46256">
            <w:pPr>
              <w:spacing w:before="60" w:after="60"/>
              <w:rPr>
                <w:rFonts w:ascii="Arial" w:hAnsi="Arial" w:cs="Arial"/>
                <w:sz w:val="16"/>
                <w:szCs w:val="16"/>
              </w:rPr>
            </w:pPr>
          </w:p>
        </w:tc>
        <w:tc>
          <w:tcPr>
            <w:tcW w:w="1033" w:type="dxa"/>
          </w:tcPr>
          <w:p w14:paraId="7B7D7BAB" w14:textId="77777777" w:rsidR="00973C9D" w:rsidRPr="00863FB0" w:rsidRDefault="00973C9D" w:rsidP="00B46256">
            <w:pPr>
              <w:spacing w:before="60" w:after="60"/>
              <w:rPr>
                <w:rFonts w:ascii="Arial" w:hAnsi="Arial" w:cs="Arial"/>
                <w:sz w:val="16"/>
                <w:szCs w:val="16"/>
              </w:rPr>
            </w:pPr>
          </w:p>
        </w:tc>
        <w:tc>
          <w:tcPr>
            <w:tcW w:w="401" w:type="dxa"/>
          </w:tcPr>
          <w:p w14:paraId="17FE45A9" w14:textId="77777777" w:rsidR="00973C9D" w:rsidRPr="00863FB0" w:rsidRDefault="00973C9D" w:rsidP="00B46256">
            <w:pPr>
              <w:pStyle w:val="Tabletext0"/>
              <w:rPr>
                <w:rFonts w:cs="Arial"/>
                <w:szCs w:val="16"/>
              </w:rPr>
            </w:pPr>
            <w:r w:rsidRPr="00863FB0">
              <w:rPr>
                <w:rFonts w:cs="Arial"/>
                <w:szCs w:val="16"/>
              </w:rPr>
              <w:t>a</w:t>
            </w:r>
          </w:p>
        </w:tc>
        <w:tc>
          <w:tcPr>
            <w:tcW w:w="1434" w:type="dxa"/>
          </w:tcPr>
          <w:p w14:paraId="10C325A9" w14:textId="77777777" w:rsidR="00973C9D" w:rsidRPr="00863FB0" w:rsidRDefault="00973C9D" w:rsidP="00B46256">
            <w:pPr>
              <w:pStyle w:val="Tabletext0"/>
              <w:rPr>
                <w:rFonts w:cs="Arial"/>
                <w:szCs w:val="16"/>
              </w:rPr>
            </w:pPr>
            <w:r w:rsidRPr="00863FB0">
              <w:rPr>
                <w:rFonts w:cs="Arial"/>
                <w:szCs w:val="16"/>
              </w:rPr>
              <w:t>Buprenorphine Sandoz</w:t>
            </w:r>
          </w:p>
        </w:tc>
        <w:tc>
          <w:tcPr>
            <w:tcW w:w="396" w:type="dxa"/>
          </w:tcPr>
          <w:p w14:paraId="29887FE4" w14:textId="77777777" w:rsidR="00973C9D" w:rsidRPr="00863FB0" w:rsidRDefault="00973C9D" w:rsidP="00B46256">
            <w:pPr>
              <w:pStyle w:val="Tabletext0"/>
              <w:rPr>
                <w:rFonts w:cs="Arial"/>
                <w:szCs w:val="16"/>
              </w:rPr>
            </w:pPr>
            <w:r w:rsidRPr="00863FB0">
              <w:rPr>
                <w:rFonts w:cs="Arial"/>
                <w:szCs w:val="16"/>
              </w:rPr>
              <w:t>SZ</w:t>
            </w:r>
          </w:p>
        </w:tc>
        <w:tc>
          <w:tcPr>
            <w:tcW w:w="919" w:type="dxa"/>
          </w:tcPr>
          <w:p w14:paraId="749F09D8" w14:textId="77777777" w:rsidR="00973C9D" w:rsidRPr="00863FB0" w:rsidRDefault="00973C9D" w:rsidP="00B46256">
            <w:pPr>
              <w:pStyle w:val="Tabletext0"/>
              <w:rPr>
                <w:rFonts w:cs="Arial"/>
                <w:szCs w:val="16"/>
              </w:rPr>
            </w:pPr>
            <w:r w:rsidRPr="00863FB0">
              <w:rPr>
                <w:rFonts w:cs="Arial"/>
                <w:szCs w:val="16"/>
              </w:rPr>
              <w:t>MP NP</w:t>
            </w:r>
          </w:p>
        </w:tc>
        <w:tc>
          <w:tcPr>
            <w:tcW w:w="1277" w:type="dxa"/>
          </w:tcPr>
          <w:p w14:paraId="14499045" w14:textId="77777777" w:rsidR="00973C9D" w:rsidRPr="00863FB0" w:rsidRDefault="00973C9D" w:rsidP="00B46256">
            <w:pPr>
              <w:pStyle w:val="Tabletext0"/>
              <w:rPr>
                <w:rFonts w:cs="Arial"/>
                <w:szCs w:val="16"/>
              </w:rPr>
            </w:pPr>
            <w:r w:rsidRPr="00863FB0">
              <w:rPr>
                <w:rFonts w:cs="Arial"/>
                <w:szCs w:val="16"/>
              </w:rPr>
              <w:t>C6151 C10748 C10752 C10755</w:t>
            </w:r>
          </w:p>
        </w:tc>
        <w:tc>
          <w:tcPr>
            <w:tcW w:w="1277" w:type="dxa"/>
          </w:tcPr>
          <w:p w14:paraId="653050A6" w14:textId="77777777" w:rsidR="00973C9D" w:rsidRPr="00863FB0" w:rsidRDefault="00973C9D" w:rsidP="00B46256">
            <w:pPr>
              <w:pStyle w:val="Tabletext0"/>
              <w:rPr>
                <w:rFonts w:cs="Arial"/>
                <w:szCs w:val="16"/>
              </w:rPr>
            </w:pPr>
            <w:r w:rsidRPr="00863FB0">
              <w:rPr>
                <w:rFonts w:cs="Arial"/>
                <w:szCs w:val="16"/>
              </w:rPr>
              <w:t>P6151</w:t>
            </w:r>
          </w:p>
        </w:tc>
        <w:tc>
          <w:tcPr>
            <w:tcW w:w="750" w:type="dxa"/>
          </w:tcPr>
          <w:p w14:paraId="0992E93E" w14:textId="77777777" w:rsidR="00973C9D" w:rsidRPr="00863FB0" w:rsidRDefault="00973C9D" w:rsidP="00B46256">
            <w:pPr>
              <w:pStyle w:val="Tabletext0"/>
              <w:rPr>
                <w:rFonts w:cs="Arial"/>
                <w:szCs w:val="16"/>
              </w:rPr>
            </w:pPr>
            <w:r w:rsidRPr="00863FB0">
              <w:rPr>
                <w:rFonts w:cs="Arial"/>
                <w:szCs w:val="16"/>
              </w:rPr>
              <w:t>4</w:t>
            </w:r>
          </w:p>
        </w:tc>
        <w:tc>
          <w:tcPr>
            <w:tcW w:w="750" w:type="dxa"/>
          </w:tcPr>
          <w:p w14:paraId="640AA971" w14:textId="77777777" w:rsidR="00973C9D" w:rsidRPr="00863FB0" w:rsidRDefault="00973C9D" w:rsidP="00B46256">
            <w:pPr>
              <w:pStyle w:val="Tabletext0"/>
              <w:rPr>
                <w:rFonts w:cs="Arial"/>
                <w:szCs w:val="16"/>
              </w:rPr>
            </w:pPr>
            <w:r w:rsidRPr="00863FB0">
              <w:rPr>
                <w:rFonts w:cs="Arial"/>
                <w:szCs w:val="16"/>
              </w:rPr>
              <w:t>2</w:t>
            </w:r>
          </w:p>
        </w:tc>
        <w:tc>
          <w:tcPr>
            <w:tcW w:w="512" w:type="dxa"/>
          </w:tcPr>
          <w:p w14:paraId="08133D8E" w14:textId="77777777" w:rsidR="00973C9D" w:rsidRPr="00863FB0" w:rsidRDefault="00973C9D" w:rsidP="00B46256">
            <w:pPr>
              <w:pStyle w:val="Tabletext0"/>
              <w:rPr>
                <w:rFonts w:cs="Arial"/>
                <w:szCs w:val="16"/>
              </w:rPr>
            </w:pPr>
            <w:r w:rsidRPr="00863FB0">
              <w:rPr>
                <w:rFonts w:cs="Arial"/>
                <w:szCs w:val="16"/>
              </w:rPr>
              <w:t>2</w:t>
            </w:r>
          </w:p>
        </w:tc>
        <w:tc>
          <w:tcPr>
            <w:tcW w:w="495" w:type="dxa"/>
          </w:tcPr>
          <w:p w14:paraId="652D1A78" w14:textId="77777777" w:rsidR="00973C9D" w:rsidRPr="00863FB0" w:rsidRDefault="00973C9D" w:rsidP="00B46256">
            <w:pPr>
              <w:spacing w:before="60" w:after="60"/>
              <w:rPr>
                <w:rFonts w:ascii="Arial" w:hAnsi="Arial" w:cs="Arial"/>
                <w:sz w:val="16"/>
                <w:szCs w:val="16"/>
              </w:rPr>
            </w:pPr>
          </w:p>
        </w:tc>
        <w:tc>
          <w:tcPr>
            <w:tcW w:w="888" w:type="dxa"/>
          </w:tcPr>
          <w:p w14:paraId="0E5D5C0B" w14:textId="77777777" w:rsidR="00973C9D" w:rsidRPr="00863FB0" w:rsidRDefault="00973C9D" w:rsidP="00B46256">
            <w:pPr>
              <w:spacing w:before="60" w:after="60"/>
              <w:rPr>
                <w:rFonts w:ascii="Arial" w:hAnsi="Arial" w:cs="Arial"/>
                <w:sz w:val="16"/>
                <w:szCs w:val="16"/>
              </w:rPr>
            </w:pPr>
          </w:p>
        </w:tc>
      </w:tr>
    </w:tbl>
    <w:p w14:paraId="674355F5" w14:textId="77777777" w:rsidR="00973C9D" w:rsidRPr="00863FB0" w:rsidRDefault="00973C9D" w:rsidP="006B70C4">
      <w:pPr>
        <w:pStyle w:val="Amendment1"/>
      </w:pPr>
      <w:r w:rsidRPr="00863FB0">
        <w:t>Schedule 1, Part 1, entry for Cabazitaxel</w:t>
      </w:r>
    </w:p>
    <w:p w14:paraId="1D458088"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04C7DA2C" w14:textId="77777777" w:rsidTr="00F202DD">
        <w:trPr>
          <w:tblCellSpacing w:w="22" w:type="dxa"/>
        </w:trPr>
        <w:tc>
          <w:tcPr>
            <w:tcW w:w="1900" w:type="dxa"/>
          </w:tcPr>
          <w:p w14:paraId="0E60A3CC" w14:textId="77777777" w:rsidR="00973C9D" w:rsidRPr="00863FB0" w:rsidRDefault="00973C9D" w:rsidP="00FB5761">
            <w:pPr>
              <w:spacing w:before="60" w:after="60"/>
              <w:rPr>
                <w:rFonts w:ascii="Arial" w:hAnsi="Arial" w:cs="Arial"/>
                <w:sz w:val="16"/>
                <w:szCs w:val="16"/>
              </w:rPr>
            </w:pPr>
          </w:p>
        </w:tc>
        <w:tc>
          <w:tcPr>
            <w:tcW w:w="2350" w:type="dxa"/>
          </w:tcPr>
          <w:p w14:paraId="2C787A0A" w14:textId="77777777" w:rsidR="00973C9D" w:rsidRPr="00863FB0" w:rsidRDefault="00973C9D" w:rsidP="00FB5761">
            <w:pPr>
              <w:spacing w:before="60" w:after="60"/>
              <w:rPr>
                <w:rFonts w:ascii="Arial" w:hAnsi="Arial" w:cs="Arial"/>
                <w:sz w:val="16"/>
                <w:szCs w:val="16"/>
              </w:rPr>
            </w:pPr>
          </w:p>
        </w:tc>
        <w:tc>
          <w:tcPr>
            <w:tcW w:w="1033" w:type="dxa"/>
          </w:tcPr>
          <w:p w14:paraId="24EE9C90" w14:textId="77777777" w:rsidR="00973C9D" w:rsidRPr="00863FB0" w:rsidRDefault="00973C9D" w:rsidP="00FB5761">
            <w:pPr>
              <w:spacing w:before="60" w:after="60"/>
              <w:rPr>
                <w:rFonts w:ascii="Arial" w:hAnsi="Arial" w:cs="Arial"/>
                <w:sz w:val="16"/>
                <w:szCs w:val="16"/>
              </w:rPr>
            </w:pPr>
          </w:p>
        </w:tc>
        <w:tc>
          <w:tcPr>
            <w:tcW w:w="401" w:type="dxa"/>
          </w:tcPr>
          <w:p w14:paraId="70F90C5D" w14:textId="77777777" w:rsidR="00973C9D" w:rsidRPr="00863FB0" w:rsidRDefault="00973C9D" w:rsidP="00FB5761">
            <w:pPr>
              <w:spacing w:before="60" w:after="60"/>
              <w:rPr>
                <w:rFonts w:ascii="Arial" w:hAnsi="Arial" w:cs="Arial"/>
                <w:sz w:val="16"/>
                <w:szCs w:val="16"/>
              </w:rPr>
            </w:pPr>
          </w:p>
        </w:tc>
        <w:tc>
          <w:tcPr>
            <w:tcW w:w="1434" w:type="dxa"/>
          </w:tcPr>
          <w:p w14:paraId="1D5C33A3" w14:textId="77777777" w:rsidR="00973C9D" w:rsidRPr="00863FB0" w:rsidRDefault="00973C9D" w:rsidP="00FB5761">
            <w:pPr>
              <w:pStyle w:val="Tabletext0"/>
              <w:rPr>
                <w:rFonts w:cs="Arial"/>
                <w:szCs w:val="16"/>
              </w:rPr>
            </w:pPr>
            <w:r w:rsidRPr="00863FB0">
              <w:rPr>
                <w:rFonts w:cs="Arial"/>
                <w:szCs w:val="16"/>
              </w:rPr>
              <w:t>Cabazitaxel Juno</w:t>
            </w:r>
          </w:p>
        </w:tc>
        <w:tc>
          <w:tcPr>
            <w:tcW w:w="396" w:type="dxa"/>
          </w:tcPr>
          <w:p w14:paraId="7535C4C3" w14:textId="77777777" w:rsidR="00973C9D" w:rsidRPr="00863FB0" w:rsidRDefault="00973C9D" w:rsidP="00FB5761">
            <w:pPr>
              <w:pStyle w:val="Tabletext0"/>
              <w:rPr>
                <w:rFonts w:cs="Arial"/>
                <w:szCs w:val="16"/>
              </w:rPr>
            </w:pPr>
            <w:r w:rsidRPr="00863FB0">
              <w:rPr>
                <w:rFonts w:cs="Arial"/>
                <w:szCs w:val="16"/>
              </w:rPr>
              <w:t>JU</w:t>
            </w:r>
          </w:p>
        </w:tc>
        <w:tc>
          <w:tcPr>
            <w:tcW w:w="919" w:type="dxa"/>
          </w:tcPr>
          <w:p w14:paraId="2ACA50CC" w14:textId="77777777" w:rsidR="00973C9D" w:rsidRPr="00863FB0" w:rsidRDefault="00973C9D" w:rsidP="00FB5761">
            <w:pPr>
              <w:pStyle w:val="Tabletext0"/>
              <w:rPr>
                <w:rFonts w:cs="Arial"/>
                <w:szCs w:val="16"/>
              </w:rPr>
            </w:pPr>
            <w:r w:rsidRPr="00863FB0">
              <w:rPr>
                <w:rFonts w:cs="Arial"/>
                <w:szCs w:val="16"/>
              </w:rPr>
              <w:t>MP</w:t>
            </w:r>
          </w:p>
        </w:tc>
        <w:tc>
          <w:tcPr>
            <w:tcW w:w="1277" w:type="dxa"/>
          </w:tcPr>
          <w:p w14:paraId="2E8A6193" w14:textId="77777777" w:rsidR="00973C9D" w:rsidRPr="00863FB0" w:rsidRDefault="00973C9D" w:rsidP="00FB5761">
            <w:pPr>
              <w:pStyle w:val="Tabletext0"/>
              <w:rPr>
                <w:rFonts w:cs="Arial"/>
                <w:szCs w:val="16"/>
              </w:rPr>
            </w:pPr>
            <w:r w:rsidRPr="00863FB0">
              <w:rPr>
                <w:rFonts w:cs="Arial"/>
                <w:szCs w:val="16"/>
              </w:rPr>
              <w:t>C4662</w:t>
            </w:r>
          </w:p>
        </w:tc>
        <w:tc>
          <w:tcPr>
            <w:tcW w:w="1277" w:type="dxa"/>
          </w:tcPr>
          <w:p w14:paraId="0DCE187A" w14:textId="77777777" w:rsidR="00973C9D" w:rsidRPr="00863FB0" w:rsidRDefault="00973C9D" w:rsidP="00FB5761">
            <w:pPr>
              <w:spacing w:before="60" w:after="60"/>
              <w:rPr>
                <w:rFonts w:ascii="Arial" w:hAnsi="Arial" w:cs="Arial"/>
                <w:sz w:val="16"/>
                <w:szCs w:val="16"/>
              </w:rPr>
            </w:pPr>
          </w:p>
        </w:tc>
        <w:tc>
          <w:tcPr>
            <w:tcW w:w="750" w:type="dxa"/>
          </w:tcPr>
          <w:p w14:paraId="368DAC27" w14:textId="77777777" w:rsidR="00973C9D" w:rsidRPr="00863FB0" w:rsidRDefault="00973C9D" w:rsidP="00FB5761">
            <w:pPr>
              <w:pStyle w:val="Tabletext0"/>
              <w:rPr>
                <w:rFonts w:cs="Arial"/>
                <w:szCs w:val="16"/>
              </w:rPr>
            </w:pPr>
            <w:r w:rsidRPr="00863FB0">
              <w:rPr>
                <w:rFonts w:cs="Arial"/>
                <w:szCs w:val="16"/>
              </w:rPr>
              <w:t>See Note 3</w:t>
            </w:r>
          </w:p>
        </w:tc>
        <w:tc>
          <w:tcPr>
            <w:tcW w:w="750" w:type="dxa"/>
          </w:tcPr>
          <w:p w14:paraId="741237F8" w14:textId="77777777" w:rsidR="00973C9D" w:rsidRPr="00863FB0" w:rsidRDefault="00973C9D" w:rsidP="00FB5761">
            <w:pPr>
              <w:pStyle w:val="Tabletext0"/>
              <w:rPr>
                <w:rFonts w:cs="Arial"/>
                <w:szCs w:val="16"/>
              </w:rPr>
            </w:pPr>
            <w:r w:rsidRPr="00863FB0">
              <w:rPr>
                <w:rFonts w:cs="Arial"/>
                <w:szCs w:val="16"/>
              </w:rPr>
              <w:t>See Note 3</w:t>
            </w:r>
          </w:p>
        </w:tc>
        <w:tc>
          <w:tcPr>
            <w:tcW w:w="512" w:type="dxa"/>
          </w:tcPr>
          <w:p w14:paraId="79FA2332" w14:textId="77777777" w:rsidR="00973C9D" w:rsidRPr="00863FB0" w:rsidRDefault="00973C9D" w:rsidP="00FB5761">
            <w:pPr>
              <w:pStyle w:val="Tabletext0"/>
              <w:rPr>
                <w:rFonts w:cs="Arial"/>
                <w:szCs w:val="16"/>
              </w:rPr>
            </w:pPr>
            <w:r w:rsidRPr="00863FB0">
              <w:rPr>
                <w:rFonts w:cs="Arial"/>
                <w:szCs w:val="16"/>
              </w:rPr>
              <w:t>1</w:t>
            </w:r>
          </w:p>
        </w:tc>
        <w:tc>
          <w:tcPr>
            <w:tcW w:w="495" w:type="dxa"/>
          </w:tcPr>
          <w:p w14:paraId="0C2529FB" w14:textId="77777777" w:rsidR="00973C9D" w:rsidRPr="00863FB0" w:rsidRDefault="00973C9D" w:rsidP="00FB5761">
            <w:pPr>
              <w:spacing w:before="60" w:after="60"/>
              <w:rPr>
                <w:rFonts w:ascii="Arial" w:hAnsi="Arial" w:cs="Arial"/>
                <w:sz w:val="16"/>
                <w:szCs w:val="16"/>
              </w:rPr>
            </w:pPr>
          </w:p>
        </w:tc>
        <w:tc>
          <w:tcPr>
            <w:tcW w:w="888" w:type="dxa"/>
          </w:tcPr>
          <w:p w14:paraId="08C83C8E" w14:textId="77777777" w:rsidR="00973C9D" w:rsidRPr="00863FB0" w:rsidRDefault="00973C9D" w:rsidP="00FB5761">
            <w:pPr>
              <w:pStyle w:val="Tabletext0"/>
              <w:rPr>
                <w:rFonts w:cs="Arial"/>
                <w:szCs w:val="16"/>
              </w:rPr>
            </w:pPr>
            <w:r w:rsidRPr="00863FB0">
              <w:rPr>
                <w:rFonts w:cs="Arial"/>
                <w:szCs w:val="16"/>
              </w:rPr>
              <w:t>D(100)</w:t>
            </w:r>
          </w:p>
        </w:tc>
      </w:tr>
    </w:tbl>
    <w:p w14:paraId="5D466385" w14:textId="77777777" w:rsidR="003361B0" w:rsidRPr="00863FB0" w:rsidRDefault="003361B0">
      <w:pPr>
        <w:rPr>
          <w:rFonts w:ascii="Arial" w:hAnsi="Arial" w:cs="Arial"/>
          <w:b/>
          <w:bCs/>
          <w:sz w:val="20"/>
          <w:szCs w:val="20"/>
          <w:lang w:eastAsia="en-AU"/>
        </w:rPr>
      </w:pPr>
      <w:r w:rsidRPr="00863FB0">
        <w:br w:type="page"/>
      </w:r>
    </w:p>
    <w:p w14:paraId="41BA228E" w14:textId="1BEC8F69" w:rsidR="00973C9D" w:rsidRPr="00863FB0" w:rsidRDefault="00973C9D" w:rsidP="006B70C4">
      <w:pPr>
        <w:pStyle w:val="Amendment1"/>
      </w:pPr>
      <w:r w:rsidRPr="00863FB0">
        <w:lastRenderedPageBreak/>
        <w:t xml:space="preserve">Schedule 1, Part 1, entry for Captopril in each </w:t>
      </w:r>
      <w:r w:rsidR="00FB5761" w:rsidRPr="00863FB0">
        <w:t xml:space="preserve">of the forms: Tablet 25 mg; and </w:t>
      </w:r>
      <w:r w:rsidRPr="00863FB0">
        <w:t>Tablet 50 mg</w:t>
      </w:r>
    </w:p>
    <w:p w14:paraId="1CCC829F" w14:textId="77777777" w:rsidR="00973C9D" w:rsidRPr="00863FB0" w:rsidRDefault="00973C9D" w:rsidP="006B70C4">
      <w:pPr>
        <w:pStyle w:val="Amendment2"/>
        <w:spacing w:line="240" w:lineRule="auto"/>
      </w:pPr>
      <w:r w:rsidRPr="00863FB0">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5B408983" w14:textId="77777777" w:rsidTr="00F202DD">
        <w:trPr>
          <w:tblCellSpacing w:w="22" w:type="dxa"/>
        </w:trPr>
        <w:tc>
          <w:tcPr>
            <w:tcW w:w="1900" w:type="dxa"/>
          </w:tcPr>
          <w:p w14:paraId="6CBBE0DB" w14:textId="77777777" w:rsidR="00973C9D" w:rsidRPr="00863FB0" w:rsidRDefault="00973C9D" w:rsidP="00FB5761">
            <w:pPr>
              <w:spacing w:before="60" w:after="60"/>
              <w:rPr>
                <w:rFonts w:ascii="Arial" w:hAnsi="Arial" w:cs="Arial"/>
                <w:sz w:val="16"/>
                <w:szCs w:val="16"/>
              </w:rPr>
            </w:pPr>
          </w:p>
        </w:tc>
        <w:tc>
          <w:tcPr>
            <w:tcW w:w="2350" w:type="dxa"/>
          </w:tcPr>
          <w:p w14:paraId="7EAE1C41" w14:textId="77777777" w:rsidR="00973C9D" w:rsidRPr="00863FB0" w:rsidRDefault="00973C9D" w:rsidP="00FB5761">
            <w:pPr>
              <w:spacing w:before="60" w:after="60"/>
              <w:rPr>
                <w:rFonts w:ascii="Arial" w:hAnsi="Arial" w:cs="Arial"/>
                <w:sz w:val="16"/>
                <w:szCs w:val="16"/>
              </w:rPr>
            </w:pPr>
          </w:p>
        </w:tc>
        <w:tc>
          <w:tcPr>
            <w:tcW w:w="1033" w:type="dxa"/>
          </w:tcPr>
          <w:p w14:paraId="787EDCA0" w14:textId="77777777" w:rsidR="00973C9D" w:rsidRPr="00863FB0" w:rsidRDefault="00973C9D" w:rsidP="00FB5761">
            <w:pPr>
              <w:spacing w:before="60" w:after="60"/>
              <w:rPr>
                <w:rFonts w:ascii="Arial" w:hAnsi="Arial" w:cs="Arial"/>
                <w:sz w:val="16"/>
                <w:szCs w:val="16"/>
              </w:rPr>
            </w:pPr>
          </w:p>
        </w:tc>
        <w:tc>
          <w:tcPr>
            <w:tcW w:w="401" w:type="dxa"/>
          </w:tcPr>
          <w:p w14:paraId="35E2DF6F" w14:textId="77777777" w:rsidR="00973C9D" w:rsidRPr="00863FB0" w:rsidRDefault="00973C9D" w:rsidP="00FB5761">
            <w:pPr>
              <w:pStyle w:val="Tabletext0"/>
              <w:rPr>
                <w:rFonts w:cs="Arial"/>
                <w:szCs w:val="16"/>
              </w:rPr>
            </w:pPr>
            <w:r w:rsidRPr="00863FB0">
              <w:rPr>
                <w:rFonts w:cs="Arial"/>
                <w:szCs w:val="16"/>
              </w:rPr>
              <w:t>a</w:t>
            </w:r>
          </w:p>
        </w:tc>
        <w:tc>
          <w:tcPr>
            <w:tcW w:w="1434" w:type="dxa"/>
          </w:tcPr>
          <w:p w14:paraId="5BA28229" w14:textId="77777777" w:rsidR="00973C9D" w:rsidRPr="00863FB0" w:rsidRDefault="00973C9D" w:rsidP="00FB5761">
            <w:pPr>
              <w:pStyle w:val="Tabletext0"/>
              <w:rPr>
                <w:rFonts w:cs="Arial"/>
                <w:szCs w:val="16"/>
              </w:rPr>
            </w:pPr>
            <w:r w:rsidRPr="00863FB0">
              <w:rPr>
                <w:rFonts w:cs="Arial"/>
                <w:szCs w:val="16"/>
              </w:rPr>
              <w:t>Zedace</w:t>
            </w:r>
          </w:p>
        </w:tc>
        <w:tc>
          <w:tcPr>
            <w:tcW w:w="396" w:type="dxa"/>
          </w:tcPr>
          <w:p w14:paraId="04683AC3" w14:textId="77777777" w:rsidR="00973C9D" w:rsidRPr="00863FB0" w:rsidRDefault="00973C9D" w:rsidP="00FB5761">
            <w:pPr>
              <w:pStyle w:val="Tabletext0"/>
              <w:rPr>
                <w:rFonts w:cs="Arial"/>
                <w:szCs w:val="16"/>
              </w:rPr>
            </w:pPr>
            <w:r w:rsidRPr="00863FB0">
              <w:rPr>
                <w:rFonts w:cs="Arial"/>
                <w:szCs w:val="16"/>
              </w:rPr>
              <w:t>AF</w:t>
            </w:r>
          </w:p>
        </w:tc>
        <w:tc>
          <w:tcPr>
            <w:tcW w:w="919" w:type="dxa"/>
          </w:tcPr>
          <w:p w14:paraId="2DA2F27A" w14:textId="77777777" w:rsidR="00973C9D" w:rsidRPr="00863FB0" w:rsidRDefault="00973C9D" w:rsidP="00FB5761">
            <w:pPr>
              <w:pStyle w:val="Tabletext0"/>
              <w:rPr>
                <w:rFonts w:cs="Arial"/>
                <w:szCs w:val="16"/>
              </w:rPr>
            </w:pPr>
            <w:r w:rsidRPr="00863FB0">
              <w:rPr>
                <w:rFonts w:cs="Arial"/>
                <w:szCs w:val="16"/>
              </w:rPr>
              <w:t>MP NP</w:t>
            </w:r>
          </w:p>
        </w:tc>
        <w:tc>
          <w:tcPr>
            <w:tcW w:w="1277" w:type="dxa"/>
          </w:tcPr>
          <w:p w14:paraId="5F3D0F88" w14:textId="77777777" w:rsidR="00973C9D" w:rsidRPr="00863FB0" w:rsidRDefault="00973C9D" w:rsidP="00FB5761">
            <w:pPr>
              <w:spacing w:before="60" w:after="60"/>
              <w:rPr>
                <w:rFonts w:ascii="Arial" w:hAnsi="Arial" w:cs="Arial"/>
                <w:sz w:val="16"/>
                <w:szCs w:val="16"/>
              </w:rPr>
            </w:pPr>
          </w:p>
        </w:tc>
        <w:tc>
          <w:tcPr>
            <w:tcW w:w="1277" w:type="dxa"/>
          </w:tcPr>
          <w:p w14:paraId="4489ACBF" w14:textId="77777777" w:rsidR="00973C9D" w:rsidRPr="00863FB0" w:rsidRDefault="00973C9D" w:rsidP="00FB5761">
            <w:pPr>
              <w:spacing w:before="60" w:after="60"/>
              <w:rPr>
                <w:rFonts w:ascii="Arial" w:hAnsi="Arial" w:cs="Arial"/>
                <w:sz w:val="16"/>
                <w:szCs w:val="16"/>
              </w:rPr>
            </w:pPr>
          </w:p>
        </w:tc>
        <w:tc>
          <w:tcPr>
            <w:tcW w:w="750" w:type="dxa"/>
          </w:tcPr>
          <w:p w14:paraId="70B4FB24" w14:textId="77777777" w:rsidR="00973C9D" w:rsidRPr="00863FB0" w:rsidRDefault="00973C9D" w:rsidP="00FB5761">
            <w:pPr>
              <w:pStyle w:val="Tabletext0"/>
              <w:rPr>
                <w:rFonts w:cs="Arial"/>
                <w:szCs w:val="16"/>
              </w:rPr>
            </w:pPr>
            <w:r w:rsidRPr="00863FB0">
              <w:rPr>
                <w:rFonts w:cs="Arial"/>
                <w:szCs w:val="16"/>
              </w:rPr>
              <w:t>90</w:t>
            </w:r>
          </w:p>
        </w:tc>
        <w:tc>
          <w:tcPr>
            <w:tcW w:w="750" w:type="dxa"/>
          </w:tcPr>
          <w:p w14:paraId="6A139986" w14:textId="77777777" w:rsidR="00973C9D" w:rsidRPr="00863FB0" w:rsidRDefault="00973C9D" w:rsidP="00FB5761">
            <w:pPr>
              <w:pStyle w:val="Tabletext0"/>
              <w:rPr>
                <w:rFonts w:cs="Arial"/>
                <w:szCs w:val="16"/>
              </w:rPr>
            </w:pPr>
            <w:r w:rsidRPr="00863FB0">
              <w:rPr>
                <w:rFonts w:cs="Arial"/>
                <w:szCs w:val="16"/>
              </w:rPr>
              <w:t>5</w:t>
            </w:r>
          </w:p>
        </w:tc>
        <w:tc>
          <w:tcPr>
            <w:tcW w:w="512" w:type="dxa"/>
          </w:tcPr>
          <w:p w14:paraId="0CF596DB" w14:textId="77777777" w:rsidR="00973C9D" w:rsidRPr="00863FB0" w:rsidRDefault="00973C9D" w:rsidP="00FB5761">
            <w:pPr>
              <w:pStyle w:val="Tabletext0"/>
              <w:rPr>
                <w:rFonts w:cs="Arial"/>
                <w:szCs w:val="16"/>
              </w:rPr>
            </w:pPr>
            <w:r w:rsidRPr="00863FB0">
              <w:rPr>
                <w:rFonts w:cs="Arial"/>
                <w:szCs w:val="16"/>
              </w:rPr>
              <w:t>90</w:t>
            </w:r>
          </w:p>
        </w:tc>
        <w:tc>
          <w:tcPr>
            <w:tcW w:w="495" w:type="dxa"/>
          </w:tcPr>
          <w:p w14:paraId="44A8F59F" w14:textId="77777777" w:rsidR="00973C9D" w:rsidRPr="00863FB0" w:rsidRDefault="00973C9D" w:rsidP="00FB5761">
            <w:pPr>
              <w:spacing w:before="60" w:after="60"/>
              <w:rPr>
                <w:rFonts w:ascii="Arial" w:hAnsi="Arial" w:cs="Arial"/>
                <w:sz w:val="16"/>
                <w:szCs w:val="16"/>
              </w:rPr>
            </w:pPr>
          </w:p>
        </w:tc>
        <w:tc>
          <w:tcPr>
            <w:tcW w:w="888" w:type="dxa"/>
          </w:tcPr>
          <w:p w14:paraId="20E3B918" w14:textId="77777777" w:rsidR="00973C9D" w:rsidRPr="00863FB0" w:rsidRDefault="00973C9D" w:rsidP="00FB5761">
            <w:pPr>
              <w:spacing w:before="60" w:after="60"/>
              <w:rPr>
                <w:rFonts w:ascii="Arial" w:hAnsi="Arial" w:cs="Arial"/>
                <w:sz w:val="16"/>
                <w:szCs w:val="16"/>
              </w:rPr>
            </w:pPr>
          </w:p>
        </w:tc>
      </w:tr>
    </w:tbl>
    <w:p w14:paraId="49B1D0FF" w14:textId="77777777" w:rsidR="00973C9D" w:rsidRPr="00863FB0" w:rsidRDefault="00973C9D" w:rsidP="006B70C4">
      <w:pPr>
        <w:pStyle w:val="Amendment1"/>
      </w:pPr>
      <w:r w:rsidRPr="00863FB0">
        <w:t>Schedule 1, Part 1, entry for Cefuroxime</w:t>
      </w:r>
    </w:p>
    <w:p w14:paraId="45AB9815" w14:textId="77777777" w:rsidR="00973C9D" w:rsidRPr="00863FB0" w:rsidRDefault="00973C9D" w:rsidP="006B70C4">
      <w:pPr>
        <w:pStyle w:val="Amendment2"/>
        <w:spacing w:line="240" w:lineRule="auto"/>
      </w:pPr>
      <w:r w:rsidRPr="00863FB0">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8E2A1D" w:rsidRPr="00863FB0" w14:paraId="0391EF6E" w14:textId="77777777" w:rsidTr="00F202DD">
        <w:trPr>
          <w:tblCellSpacing w:w="22" w:type="dxa"/>
        </w:trPr>
        <w:tc>
          <w:tcPr>
            <w:tcW w:w="1900" w:type="dxa"/>
          </w:tcPr>
          <w:p w14:paraId="62F6487A" w14:textId="77777777" w:rsidR="008E2A1D" w:rsidRPr="00863FB0" w:rsidRDefault="008E2A1D" w:rsidP="00FB5761">
            <w:pPr>
              <w:spacing w:before="60" w:after="60"/>
              <w:rPr>
                <w:rFonts w:ascii="Arial" w:hAnsi="Arial" w:cs="Arial"/>
                <w:sz w:val="16"/>
                <w:szCs w:val="16"/>
              </w:rPr>
            </w:pPr>
          </w:p>
        </w:tc>
        <w:tc>
          <w:tcPr>
            <w:tcW w:w="2350" w:type="dxa"/>
            <w:vMerge w:val="restart"/>
          </w:tcPr>
          <w:p w14:paraId="1D474AE9" w14:textId="08BF5D6A" w:rsidR="008E2A1D" w:rsidRPr="00863FB0" w:rsidRDefault="008E2A1D" w:rsidP="00FB5761">
            <w:pPr>
              <w:pStyle w:val="Tabletext0"/>
              <w:rPr>
                <w:rFonts w:cs="Arial"/>
                <w:szCs w:val="16"/>
              </w:rPr>
            </w:pPr>
            <w:r w:rsidRPr="00863FB0">
              <w:rPr>
                <w:rFonts w:cs="Arial"/>
                <w:szCs w:val="16"/>
              </w:rPr>
              <w:t>Powder for oral suspension 125</w:t>
            </w:r>
            <w:r w:rsidR="00FB5761" w:rsidRPr="00863FB0">
              <w:rPr>
                <w:rFonts w:cs="Arial"/>
                <w:szCs w:val="16"/>
              </w:rPr>
              <w:t> </w:t>
            </w:r>
            <w:r w:rsidRPr="00863FB0">
              <w:rPr>
                <w:rFonts w:cs="Arial"/>
                <w:szCs w:val="16"/>
              </w:rPr>
              <w:t>mg (as axetil) per 5 mL, 70</w:t>
            </w:r>
            <w:r w:rsidR="00FB5761" w:rsidRPr="00863FB0">
              <w:rPr>
                <w:rFonts w:cs="Arial"/>
                <w:szCs w:val="16"/>
              </w:rPr>
              <w:t> </w:t>
            </w:r>
            <w:r w:rsidRPr="00863FB0">
              <w:rPr>
                <w:rFonts w:cs="Arial"/>
                <w:szCs w:val="16"/>
              </w:rPr>
              <w:t>mL</w:t>
            </w:r>
          </w:p>
        </w:tc>
        <w:tc>
          <w:tcPr>
            <w:tcW w:w="1033" w:type="dxa"/>
          </w:tcPr>
          <w:p w14:paraId="53119746" w14:textId="77777777" w:rsidR="008E2A1D" w:rsidRPr="00863FB0" w:rsidRDefault="008E2A1D" w:rsidP="00FB5761">
            <w:pPr>
              <w:pStyle w:val="Tabletext0"/>
              <w:rPr>
                <w:rFonts w:cs="Arial"/>
                <w:szCs w:val="16"/>
              </w:rPr>
            </w:pPr>
            <w:r w:rsidRPr="00863FB0">
              <w:rPr>
                <w:rFonts w:cs="Arial"/>
                <w:szCs w:val="16"/>
              </w:rPr>
              <w:t>Oral</w:t>
            </w:r>
          </w:p>
        </w:tc>
        <w:tc>
          <w:tcPr>
            <w:tcW w:w="401" w:type="dxa"/>
          </w:tcPr>
          <w:p w14:paraId="64E52EF8" w14:textId="77777777" w:rsidR="008E2A1D" w:rsidRPr="00863FB0" w:rsidRDefault="008E2A1D" w:rsidP="00FB5761">
            <w:pPr>
              <w:spacing w:before="60" w:after="60"/>
              <w:rPr>
                <w:rFonts w:ascii="Arial" w:hAnsi="Arial" w:cs="Arial"/>
                <w:sz w:val="16"/>
                <w:szCs w:val="16"/>
              </w:rPr>
            </w:pPr>
          </w:p>
        </w:tc>
        <w:tc>
          <w:tcPr>
            <w:tcW w:w="1434" w:type="dxa"/>
          </w:tcPr>
          <w:p w14:paraId="4747D86E" w14:textId="77777777" w:rsidR="008E2A1D" w:rsidRPr="00863FB0" w:rsidRDefault="008E2A1D" w:rsidP="00FB5761">
            <w:pPr>
              <w:pStyle w:val="Tabletext0"/>
              <w:rPr>
                <w:rFonts w:cs="Arial"/>
                <w:szCs w:val="16"/>
              </w:rPr>
            </w:pPr>
            <w:r w:rsidRPr="00863FB0">
              <w:rPr>
                <w:rFonts w:cs="Arial"/>
                <w:szCs w:val="16"/>
              </w:rPr>
              <w:t>Zinnat</w:t>
            </w:r>
          </w:p>
        </w:tc>
        <w:tc>
          <w:tcPr>
            <w:tcW w:w="396" w:type="dxa"/>
          </w:tcPr>
          <w:p w14:paraId="2A46C2DD" w14:textId="77777777" w:rsidR="008E2A1D" w:rsidRPr="00863FB0" w:rsidRDefault="008E2A1D" w:rsidP="00FB5761">
            <w:pPr>
              <w:pStyle w:val="Tabletext0"/>
              <w:rPr>
                <w:rFonts w:cs="Arial"/>
                <w:szCs w:val="16"/>
              </w:rPr>
            </w:pPr>
            <w:r w:rsidRPr="00863FB0">
              <w:rPr>
                <w:rFonts w:cs="Arial"/>
                <w:szCs w:val="16"/>
              </w:rPr>
              <w:t>AS</w:t>
            </w:r>
          </w:p>
        </w:tc>
        <w:tc>
          <w:tcPr>
            <w:tcW w:w="919" w:type="dxa"/>
          </w:tcPr>
          <w:p w14:paraId="77AE5606" w14:textId="77777777" w:rsidR="008E2A1D" w:rsidRPr="00863FB0" w:rsidRDefault="008E2A1D" w:rsidP="00FB5761">
            <w:pPr>
              <w:pStyle w:val="Tabletext0"/>
              <w:rPr>
                <w:rFonts w:cs="Arial"/>
                <w:szCs w:val="16"/>
              </w:rPr>
            </w:pPr>
            <w:r w:rsidRPr="00863FB0">
              <w:rPr>
                <w:rFonts w:cs="Arial"/>
                <w:szCs w:val="16"/>
              </w:rPr>
              <w:t>PDP</w:t>
            </w:r>
          </w:p>
        </w:tc>
        <w:tc>
          <w:tcPr>
            <w:tcW w:w="1277" w:type="dxa"/>
          </w:tcPr>
          <w:p w14:paraId="762717CB" w14:textId="77777777" w:rsidR="008E2A1D" w:rsidRPr="00863FB0" w:rsidRDefault="008E2A1D" w:rsidP="00FB5761">
            <w:pPr>
              <w:spacing w:before="60" w:after="60"/>
              <w:rPr>
                <w:rFonts w:ascii="Arial" w:hAnsi="Arial" w:cs="Arial"/>
                <w:sz w:val="16"/>
                <w:szCs w:val="16"/>
              </w:rPr>
            </w:pPr>
          </w:p>
        </w:tc>
        <w:tc>
          <w:tcPr>
            <w:tcW w:w="1277" w:type="dxa"/>
          </w:tcPr>
          <w:p w14:paraId="54C8AB13" w14:textId="77777777" w:rsidR="008E2A1D" w:rsidRPr="00863FB0" w:rsidRDefault="008E2A1D" w:rsidP="00FB5761">
            <w:pPr>
              <w:spacing w:before="60" w:after="60"/>
              <w:rPr>
                <w:rFonts w:ascii="Arial" w:hAnsi="Arial" w:cs="Arial"/>
                <w:sz w:val="16"/>
                <w:szCs w:val="16"/>
              </w:rPr>
            </w:pPr>
          </w:p>
        </w:tc>
        <w:tc>
          <w:tcPr>
            <w:tcW w:w="750" w:type="dxa"/>
          </w:tcPr>
          <w:p w14:paraId="3157DA22" w14:textId="77777777" w:rsidR="008E2A1D" w:rsidRPr="00863FB0" w:rsidRDefault="008E2A1D" w:rsidP="00FB5761">
            <w:pPr>
              <w:pStyle w:val="Tabletext0"/>
              <w:rPr>
                <w:rFonts w:cs="Arial"/>
                <w:szCs w:val="16"/>
              </w:rPr>
            </w:pPr>
            <w:r w:rsidRPr="00863FB0">
              <w:rPr>
                <w:rFonts w:cs="Arial"/>
                <w:szCs w:val="16"/>
              </w:rPr>
              <w:t>1</w:t>
            </w:r>
          </w:p>
        </w:tc>
        <w:tc>
          <w:tcPr>
            <w:tcW w:w="750" w:type="dxa"/>
          </w:tcPr>
          <w:p w14:paraId="12582937" w14:textId="77777777" w:rsidR="008E2A1D" w:rsidRPr="00863FB0" w:rsidRDefault="008E2A1D" w:rsidP="00FB5761">
            <w:pPr>
              <w:pStyle w:val="Tabletext0"/>
              <w:rPr>
                <w:rFonts w:cs="Arial"/>
                <w:szCs w:val="16"/>
              </w:rPr>
            </w:pPr>
            <w:r w:rsidRPr="00863FB0">
              <w:rPr>
                <w:rFonts w:cs="Arial"/>
                <w:szCs w:val="16"/>
              </w:rPr>
              <w:t>0</w:t>
            </w:r>
          </w:p>
        </w:tc>
        <w:tc>
          <w:tcPr>
            <w:tcW w:w="512" w:type="dxa"/>
          </w:tcPr>
          <w:p w14:paraId="5B31D4CE" w14:textId="77777777" w:rsidR="008E2A1D" w:rsidRPr="00863FB0" w:rsidRDefault="008E2A1D" w:rsidP="00FB5761">
            <w:pPr>
              <w:pStyle w:val="Tabletext0"/>
              <w:rPr>
                <w:rFonts w:cs="Arial"/>
                <w:szCs w:val="16"/>
              </w:rPr>
            </w:pPr>
            <w:r w:rsidRPr="00863FB0">
              <w:rPr>
                <w:rFonts w:cs="Arial"/>
                <w:szCs w:val="16"/>
              </w:rPr>
              <w:t>1</w:t>
            </w:r>
          </w:p>
        </w:tc>
        <w:tc>
          <w:tcPr>
            <w:tcW w:w="495" w:type="dxa"/>
          </w:tcPr>
          <w:p w14:paraId="21BDDB06" w14:textId="77777777" w:rsidR="008E2A1D" w:rsidRPr="00863FB0" w:rsidRDefault="008E2A1D" w:rsidP="00FB5761">
            <w:pPr>
              <w:spacing w:before="60" w:after="60"/>
              <w:rPr>
                <w:rFonts w:ascii="Arial" w:hAnsi="Arial" w:cs="Arial"/>
                <w:sz w:val="16"/>
                <w:szCs w:val="16"/>
              </w:rPr>
            </w:pPr>
          </w:p>
        </w:tc>
        <w:tc>
          <w:tcPr>
            <w:tcW w:w="888" w:type="dxa"/>
          </w:tcPr>
          <w:p w14:paraId="0B883625" w14:textId="77777777" w:rsidR="008E2A1D" w:rsidRPr="00863FB0" w:rsidRDefault="008E2A1D" w:rsidP="00FB5761">
            <w:pPr>
              <w:spacing w:before="60" w:after="60"/>
              <w:rPr>
                <w:rFonts w:ascii="Arial" w:hAnsi="Arial" w:cs="Arial"/>
                <w:sz w:val="16"/>
                <w:szCs w:val="16"/>
              </w:rPr>
            </w:pPr>
          </w:p>
        </w:tc>
      </w:tr>
      <w:tr w:rsidR="008E2A1D" w:rsidRPr="00863FB0" w14:paraId="0CA75989" w14:textId="77777777" w:rsidTr="00F202DD">
        <w:trPr>
          <w:tblCellSpacing w:w="22" w:type="dxa"/>
        </w:trPr>
        <w:tc>
          <w:tcPr>
            <w:tcW w:w="1900" w:type="dxa"/>
          </w:tcPr>
          <w:p w14:paraId="109AF51A" w14:textId="77777777" w:rsidR="008E2A1D" w:rsidRPr="00863FB0" w:rsidRDefault="008E2A1D" w:rsidP="00FB5761">
            <w:pPr>
              <w:spacing w:before="60" w:after="60"/>
              <w:rPr>
                <w:rFonts w:ascii="Arial" w:hAnsi="Arial" w:cs="Arial"/>
                <w:sz w:val="16"/>
                <w:szCs w:val="16"/>
              </w:rPr>
            </w:pPr>
          </w:p>
        </w:tc>
        <w:tc>
          <w:tcPr>
            <w:tcW w:w="2350" w:type="dxa"/>
            <w:vMerge/>
          </w:tcPr>
          <w:p w14:paraId="23B9AB62" w14:textId="77777777" w:rsidR="008E2A1D" w:rsidRPr="00863FB0" w:rsidRDefault="008E2A1D" w:rsidP="00FB5761">
            <w:pPr>
              <w:spacing w:before="60" w:after="60"/>
              <w:rPr>
                <w:rFonts w:ascii="Arial" w:hAnsi="Arial" w:cs="Arial"/>
                <w:sz w:val="16"/>
                <w:szCs w:val="16"/>
              </w:rPr>
            </w:pPr>
          </w:p>
        </w:tc>
        <w:tc>
          <w:tcPr>
            <w:tcW w:w="1033" w:type="dxa"/>
          </w:tcPr>
          <w:p w14:paraId="24F08646" w14:textId="77777777" w:rsidR="008E2A1D" w:rsidRPr="00863FB0" w:rsidRDefault="008E2A1D" w:rsidP="00FB5761">
            <w:pPr>
              <w:spacing w:before="60" w:after="60"/>
              <w:rPr>
                <w:rFonts w:ascii="Arial" w:hAnsi="Arial" w:cs="Arial"/>
                <w:sz w:val="16"/>
                <w:szCs w:val="16"/>
              </w:rPr>
            </w:pPr>
          </w:p>
        </w:tc>
        <w:tc>
          <w:tcPr>
            <w:tcW w:w="401" w:type="dxa"/>
          </w:tcPr>
          <w:p w14:paraId="3A5C03B2" w14:textId="77777777" w:rsidR="008E2A1D" w:rsidRPr="00863FB0" w:rsidRDefault="008E2A1D" w:rsidP="00FB5761">
            <w:pPr>
              <w:spacing w:before="60" w:after="60"/>
              <w:rPr>
                <w:rFonts w:ascii="Arial" w:hAnsi="Arial" w:cs="Arial"/>
                <w:sz w:val="16"/>
                <w:szCs w:val="16"/>
              </w:rPr>
            </w:pPr>
          </w:p>
        </w:tc>
        <w:tc>
          <w:tcPr>
            <w:tcW w:w="1434" w:type="dxa"/>
          </w:tcPr>
          <w:p w14:paraId="77069C73" w14:textId="77777777" w:rsidR="008E2A1D" w:rsidRPr="00863FB0" w:rsidRDefault="008E2A1D" w:rsidP="00FB5761">
            <w:pPr>
              <w:spacing w:before="60" w:after="60"/>
              <w:rPr>
                <w:rFonts w:ascii="Arial" w:hAnsi="Arial" w:cs="Arial"/>
                <w:sz w:val="16"/>
                <w:szCs w:val="16"/>
              </w:rPr>
            </w:pPr>
          </w:p>
        </w:tc>
        <w:tc>
          <w:tcPr>
            <w:tcW w:w="396" w:type="dxa"/>
          </w:tcPr>
          <w:p w14:paraId="53ACF158" w14:textId="77777777" w:rsidR="008E2A1D" w:rsidRPr="00863FB0" w:rsidRDefault="008E2A1D" w:rsidP="00FB5761">
            <w:pPr>
              <w:spacing w:before="60" w:after="60"/>
              <w:rPr>
                <w:rFonts w:ascii="Arial" w:hAnsi="Arial" w:cs="Arial"/>
                <w:sz w:val="16"/>
                <w:szCs w:val="16"/>
              </w:rPr>
            </w:pPr>
          </w:p>
        </w:tc>
        <w:tc>
          <w:tcPr>
            <w:tcW w:w="919" w:type="dxa"/>
          </w:tcPr>
          <w:p w14:paraId="2CB3A9B1" w14:textId="77777777" w:rsidR="008E2A1D" w:rsidRPr="00863FB0" w:rsidRDefault="008E2A1D" w:rsidP="00FB5761">
            <w:pPr>
              <w:pStyle w:val="Tabletext0"/>
              <w:rPr>
                <w:rFonts w:cs="Arial"/>
                <w:szCs w:val="16"/>
              </w:rPr>
            </w:pPr>
            <w:r w:rsidRPr="00863FB0">
              <w:rPr>
                <w:rFonts w:cs="Arial"/>
                <w:szCs w:val="16"/>
              </w:rPr>
              <w:t>MP</w:t>
            </w:r>
          </w:p>
        </w:tc>
        <w:tc>
          <w:tcPr>
            <w:tcW w:w="1277" w:type="dxa"/>
          </w:tcPr>
          <w:p w14:paraId="0381B449" w14:textId="77777777" w:rsidR="008E2A1D" w:rsidRPr="00863FB0" w:rsidRDefault="008E2A1D" w:rsidP="00FB5761">
            <w:pPr>
              <w:spacing w:before="60" w:after="60"/>
              <w:rPr>
                <w:rFonts w:ascii="Arial" w:hAnsi="Arial" w:cs="Arial"/>
                <w:sz w:val="16"/>
                <w:szCs w:val="16"/>
              </w:rPr>
            </w:pPr>
          </w:p>
        </w:tc>
        <w:tc>
          <w:tcPr>
            <w:tcW w:w="1277" w:type="dxa"/>
          </w:tcPr>
          <w:p w14:paraId="21EE04DA" w14:textId="77777777" w:rsidR="008E2A1D" w:rsidRPr="00863FB0" w:rsidRDefault="008E2A1D" w:rsidP="00FB5761">
            <w:pPr>
              <w:spacing w:before="60" w:after="60"/>
              <w:rPr>
                <w:rFonts w:ascii="Arial" w:hAnsi="Arial" w:cs="Arial"/>
                <w:sz w:val="16"/>
                <w:szCs w:val="16"/>
              </w:rPr>
            </w:pPr>
          </w:p>
        </w:tc>
        <w:tc>
          <w:tcPr>
            <w:tcW w:w="750" w:type="dxa"/>
          </w:tcPr>
          <w:p w14:paraId="433CD8BE" w14:textId="77777777" w:rsidR="008E2A1D" w:rsidRPr="00863FB0" w:rsidRDefault="008E2A1D" w:rsidP="00FB5761">
            <w:pPr>
              <w:pStyle w:val="Tabletext0"/>
              <w:rPr>
                <w:rFonts w:cs="Arial"/>
                <w:szCs w:val="16"/>
              </w:rPr>
            </w:pPr>
            <w:r w:rsidRPr="00863FB0">
              <w:rPr>
                <w:rFonts w:cs="Arial"/>
                <w:szCs w:val="16"/>
              </w:rPr>
              <w:t>1</w:t>
            </w:r>
          </w:p>
        </w:tc>
        <w:tc>
          <w:tcPr>
            <w:tcW w:w="750" w:type="dxa"/>
          </w:tcPr>
          <w:p w14:paraId="1053B7AF" w14:textId="77777777" w:rsidR="008E2A1D" w:rsidRPr="00863FB0" w:rsidRDefault="008E2A1D" w:rsidP="00FB5761">
            <w:pPr>
              <w:pStyle w:val="Tabletext0"/>
              <w:rPr>
                <w:rFonts w:cs="Arial"/>
                <w:szCs w:val="16"/>
              </w:rPr>
            </w:pPr>
            <w:r w:rsidRPr="00863FB0">
              <w:rPr>
                <w:rFonts w:cs="Arial"/>
                <w:szCs w:val="16"/>
              </w:rPr>
              <w:t>1</w:t>
            </w:r>
          </w:p>
        </w:tc>
        <w:tc>
          <w:tcPr>
            <w:tcW w:w="512" w:type="dxa"/>
          </w:tcPr>
          <w:p w14:paraId="76BA7310" w14:textId="77777777" w:rsidR="008E2A1D" w:rsidRPr="00863FB0" w:rsidRDefault="008E2A1D" w:rsidP="00FB5761">
            <w:pPr>
              <w:pStyle w:val="Tabletext0"/>
              <w:rPr>
                <w:rFonts w:cs="Arial"/>
                <w:szCs w:val="16"/>
              </w:rPr>
            </w:pPr>
            <w:r w:rsidRPr="00863FB0">
              <w:rPr>
                <w:rFonts w:cs="Arial"/>
                <w:szCs w:val="16"/>
              </w:rPr>
              <w:t>1</w:t>
            </w:r>
          </w:p>
        </w:tc>
        <w:tc>
          <w:tcPr>
            <w:tcW w:w="495" w:type="dxa"/>
          </w:tcPr>
          <w:p w14:paraId="69DD1962" w14:textId="77777777" w:rsidR="008E2A1D" w:rsidRPr="00863FB0" w:rsidRDefault="008E2A1D" w:rsidP="00FB5761">
            <w:pPr>
              <w:spacing w:before="60" w:after="60"/>
              <w:rPr>
                <w:rFonts w:ascii="Arial" w:hAnsi="Arial" w:cs="Arial"/>
                <w:sz w:val="16"/>
                <w:szCs w:val="16"/>
              </w:rPr>
            </w:pPr>
          </w:p>
        </w:tc>
        <w:tc>
          <w:tcPr>
            <w:tcW w:w="888" w:type="dxa"/>
          </w:tcPr>
          <w:p w14:paraId="6223A615" w14:textId="77777777" w:rsidR="008E2A1D" w:rsidRPr="00863FB0" w:rsidRDefault="008E2A1D" w:rsidP="00FB5761">
            <w:pPr>
              <w:spacing w:before="60" w:after="60"/>
              <w:rPr>
                <w:rFonts w:ascii="Arial" w:hAnsi="Arial" w:cs="Arial"/>
                <w:sz w:val="16"/>
                <w:szCs w:val="16"/>
              </w:rPr>
            </w:pPr>
          </w:p>
        </w:tc>
      </w:tr>
    </w:tbl>
    <w:p w14:paraId="0B229173" w14:textId="2AE252FB" w:rsidR="00973C9D" w:rsidRPr="00863FB0" w:rsidRDefault="00973C9D" w:rsidP="006B70C4">
      <w:pPr>
        <w:pStyle w:val="Amendment1"/>
      </w:pPr>
      <w:r w:rsidRPr="00863FB0">
        <w:t>Schedule 1, Part 1, entry for Certolizumab pegol in the form Injection 200 mg in 1 mL single use pre-filled syringe </w:t>
      </w:r>
      <w:r w:rsidRPr="00863FB0">
        <w:rPr>
          <w:i/>
        </w:rPr>
        <w:t xml:space="preserve">[Maximum Quantity: 2; </w:t>
      </w:r>
      <w:r w:rsidR="00CE5676" w:rsidRPr="00863FB0">
        <w:rPr>
          <w:i/>
        </w:rPr>
        <w:br/>
      </w:r>
      <w:r w:rsidRPr="00863FB0">
        <w:rPr>
          <w:i/>
        </w:rPr>
        <w:t>Number of Repeats: 0]</w:t>
      </w:r>
    </w:p>
    <w:p w14:paraId="4832907D" w14:textId="76B37074" w:rsidR="00973C9D" w:rsidRPr="00863FB0" w:rsidRDefault="00973C9D" w:rsidP="00757D2C">
      <w:pPr>
        <w:pStyle w:val="ListParagraph"/>
        <w:numPr>
          <w:ilvl w:val="0"/>
          <w:numId w:val="44"/>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C10468</w:t>
      </w:r>
    </w:p>
    <w:p w14:paraId="56DDEF97" w14:textId="7654BB04" w:rsidR="00973C9D" w:rsidRPr="00863FB0" w:rsidRDefault="00973C9D" w:rsidP="00757D2C">
      <w:pPr>
        <w:pStyle w:val="ListParagraph"/>
        <w:numPr>
          <w:ilvl w:val="0"/>
          <w:numId w:val="44"/>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C10507</w:t>
      </w:r>
    </w:p>
    <w:p w14:paraId="1B3D4814" w14:textId="4D681940" w:rsidR="00973C9D" w:rsidRPr="00863FB0" w:rsidRDefault="00973C9D" w:rsidP="00757D2C">
      <w:pPr>
        <w:pStyle w:val="ListParagraph"/>
        <w:numPr>
          <w:ilvl w:val="0"/>
          <w:numId w:val="44"/>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C11386 C11430</w:t>
      </w:r>
    </w:p>
    <w:p w14:paraId="1902E10A" w14:textId="623A4E05" w:rsidR="00973C9D" w:rsidRPr="00863FB0" w:rsidRDefault="00973C9D" w:rsidP="006B70C4">
      <w:pPr>
        <w:pStyle w:val="Amendment1"/>
      </w:pPr>
      <w:r w:rsidRPr="00863FB0">
        <w:t>Schedule 1, Part 1, entry for Certolizumab pegol in the form Injection 200 mg in 1 mL single use pre-filled syringe </w:t>
      </w:r>
      <w:r w:rsidRPr="00863FB0">
        <w:rPr>
          <w:i/>
        </w:rPr>
        <w:t xml:space="preserve">[Maximum Quantity: 2; </w:t>
      </w:r>
      <w:r w:rsidR="00CE5676" w:rsidRPr="00863FB0">
        <w:rPr>
          <w:i/>
        </w:rPr>
        <w:br/>
      </w:r>
      <w:r w:rsidRPr="00863FB0">
        <w:rPr>
          <w:i/>
        </w:rPr>
        <w:t>Number of Repeats: 2]</w:t>
      </w:r>
    </w:p>
    <w:p w14:paraId="1E7FF1D6" w14:textId="7225BE18" w:rsidR="00973C9D" w:rsidRPr="00863FB0" w:rsidRDefault="00973C9D" w:rsidP="00757D2C">
      <w:pPr>
        <w:pStyle w:val="ListParagraph"/>
        <w:numPr>
          <w:ilvl w:val="0"/>
          <w:numId w:val="45"/>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C10468</w:t>
      </w:r>
    </w:p>
    <w:p w14:paraId="2D6D50DF" w14:textId="5DA7F0B3" w:rsidR="00973C9D" w:rsidRPr="00863FB0" w:rsidRDefault="00973C9D" w:rsidP="00757D2C">
      <w:pPr>
        <w:pStyle w:val="ListParagraph"/>
        <w:numPr>
          <w:ilvl w:val="0"/>
          <w:numId w:val="45"/>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C10507</w:t>
      </w:r>
    </w:p>
    <w:p w14:paraId="55C44258" w14:textId="338A8436" w:rsidR="00973C9D" w:rsidRPr="00863FB0" w:rsidRDefault="00973C9D" w:rsidP="00757D2C">
      <w:pPr>
        <w:pStyle w:val="ListParagraph"/>
        <w:numPr>
          <w:ilvl w:val="0"/>
          <w:numId w:val="45"/>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C11386 C11430</w:t>
      </w:r>
    </w:p>
    <w:p w14:paraId="653200CF" w14:textId="6B843CD8" w:rsidR="00973C9D" w:rsidRPr="00863FB0" w:rsidRDefault="00973C9D" w:rsidP="006B70C4">
      <w:pPr>
        <w:pStyle w:val="Amendment1"/>
      </w:pPr>
      <w:r w:rsidRPr="00863FB0">
        <w:t>Schedule 1, Part 1, entry for Certolizumab pegol in the form Injection 200 mg in 1 mL single use pre-filled syringe </w:t>
      </w:r>
      <w:r w:rsidRPr="00863FB0">
        <w:rPr>
          <w:i/>
        </w:rPr>
        <w:t xml:space="preserve">[Maximum Quantity: 2; </w:t>
      </w:r>
      <w:r w:rsidR="00CE5676" w:rsidRPr="00863FB0">
        <w:rPr>
          <w:i/>
        </w:rPr>
        <w:br/>
      </w:r>
      <w:r w:rsidRPr="00863FB0">
        <w:rPr>
          <w:i/>
        </w:rPr>
        <w:t>Number of Repeats: 5]</w:t>
      </w:r>
    </w:p>
    <w:p w14:paraId="4A55F30B" w14:textId="20E781D1" w:rsidR="00973C9D" w:rsidRPr="00863FB0" w:rsidRDefault="00973C9D" w:rsidP="00757D2C">
      <w:pPr>
        <w:pStyle w:val="ListParagraph"/>
        <w:numPr>
          <w:ilvl w:val="0"/>
          <w:numId w:val="46"/>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C10468</w:t>
      </w:r>
    </w:p>
    <w:p w14:paraId="5E59D1C6" w14:textId="347FDE53" w:rsidR="00973C9D" w:rsidRPr="00863FB0" w:rsidRDefault="00973C9D" w:rsidP="00757D2C">
      <w:pPr>
        <w:pStyle w:val="ListParagraph"/>
        <w:numPr>
          <w:ilvl w:val="0"/>
          <w:numId w:val="46"/>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C10507</w:t>
      </w:r>
    </w:p>
    <w:p w14:paraId="36D17E89" w14:textId="108CADF1" w:rsidR="00973C9D" w:rsidRPr="00863FB0" w:rsidRDefault="00973C9D" w:rsidP="00757D2C">
      <w:pPr>
        <w:pStyle w:val="ListParagraph"/>
        <w:numPr>
          <w:ilvl w:val="0"/>
          <w:numId w:val="46"/>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C11386 C11430</w:t>
      </w:r>
    </w:p>
    <w:p w14:paraId="1DF00CF0" w14:textId="372984C2" w:rsidR="00973C9D" w:rsidRPr="00863FB0" w:rsidRDefault="00973C9D" w:rsidP="006B70C4">
      <w:pPr>
        <w:pStyle w:val="Amendment1"/>
      </w:pPr>
      <w:r w:rsidRPr="00863FB0">
        <w:t>Schedule 1, Part 1, entry for Certolizumab pegol in the form Injection 200 mg in 1 mL single use pre-filled syringe </w:t>
      </w:r>
      <w:r w:rsidRPr="00863FB0">
        <w:rPr>
          <w:i/>
        </w:rPr>
        <w:t xml:space="preserve">[Maximum Quantity: 6; </w:t>
      </w:r>
      <w:r w:rsidR="00CE5676" w:rsidRPr="00863FB0">
        <w:rPr>
          <w:i/>
        </w:rPr>
        <w:br/>
      </w:r>
      <w:r w:rsidRPr="00863FB0">
        <w:rPr>
          <w:i/>
        </w:rPr>
        <w:t>Number of Repeats: 0]</w:t>
      </w:r>
    </w:p>
    <w:p w14:paraId="1D2D0B63" w14:textId="2107BBF4" w:rsidR="00973C9D" w:rsidRPr="00863FB0" w:rsidRDefault="00973C9D" w:rsidP="00757D2C">
      <w:pPr>
        <w:pStyle w:val="ListParagraph"/>
        <w:numPr>
          <w:ilvl w:val="0"/>
          <w:numId w:val="47"/>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C10468</w:t>
      </w:r>
    </w:p>
    <w:p w14:paraId="641A9148" w14:textId="3EFE0511" w:rsidR="00973C9D" w:rsidRPr="00863FB0" w:rsidRDefault="00973C9D" w:rsidP="00757D2C">
      <w:pPr>
        <w:pStyle w:val="ListParagraph"/>
        <w:numPr>
          <w:ilvl w:val="0"/>
          <w:numId w:val="47"/>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C10507</w:t>
      </w:r>
    </w:p>
    <w:p w14:paraId="6A445976" w14:textId="77777777" w:rsidR="00973C9D" w:rsidRPr="00863FB0" w:rsidRDefault="00973C9D" w:rsidP="00757D2C">
      <w:pPr>
        <w:pStyle w:val="ListParagraph"/>
        <w:numPr>
          <w:ilvl w:val="0"/>
          <w:numId w:val="47"/>
        </w:numPr>
        <w:spacing w:before="60" w:after="60"/>
        <w:ind w:left="1361" w:hanging="567"/>
        <w:contextualSpacing w:val="0"/>
        <w:rPr>
          <w:i/>
          <w:sz w:val="20"/>
          <w:szCs w:val="20"/>
        </w:rPr>
      </w:pPr>
      <w:r w:rsidRPr="00863FB0">
        <w:rPr>
          <w:i/>
          <w:sz w:val="20"/>
          <w:szCs w:val="20"/>
        </w:rPr>
        <w:t>insert in numerical order in the column headed “Circumstances”: </w:t>
      </w:r>
      <w:r w:rsidRPr="00863FB0">
        <w:rPr>
          <w:rFonts w:ascii="Arial" w:hAnsi="Arial" w:cs="Arial"/>
          <w:b/>
          <w:sz w:val="20"/>
          <w:szCs w:val="20"/>
        </w:rPr>
        <w:t>C11386 C11430</w:t>
      </w:r>
    </w:p>
    <w:p w14:paraId="5B28E9B2" w14:textId="1B9B78D5" w:rsidR="00973C9D" w:rsidRPr="00863FB0" w:rsidRDefault="00973C9D" w:rsidP="00757D2C">
      <w:pPr>
        <w:pStyle w:val="ListParagraph"/>
        <w:numPr>
          <w:ilvl w:val="0"/>
          <w:numId w:val="47"/>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P10468 P10507</w:t>
      </w:r>
    </w:p>
    <w:p w14:paraId="4B9A25BC" w14:textId="757B0044" w:rsidR="00973C9D" w:rsidRPr="00863FB0" w:rsidRDefault="00973C9D" w:rsidP="00757D2C">
      <w:pPr>
        <w:pStyle w:val="ListParagraph"/>
        <w:numPr>
          <w:ilvl w:val="0"/>
          <w:numId w:val="47"/>
        </w:numPr>
        <w:spacing w:before="60" w:after="60"/>
        <w:ind w:left="1361" w:hanging="567"/>
        <w:contextualSpacing w:val="0"/>
        <w:rPr>
          <w:i/>
          <w:sz w:val="20"/>
          <w:szCs w:val="20"/>
        </w:rPr>
      </w:pPr>
      <w:r w:rsidRPr="00863FB0">
        <w:rPr>
          <w:i/>
          <w:sz w:val="20"/>
          <w:szCs w:val="20"/>
        </w:rPr>
        <w:t>insert in numerical order in the column headed “Purposes”:</w:t>
      </w:r>
      <w:r w:rsidR="00FB5761" w:rsidRPr="00863FB0">
        <w:rPr>
          <w:rFonts w:ascii="Arial" w:hAnsi="Arial" w:cs="Arial"/>
          <w:b/>
          <w:sz w:val="20"/>
          <w:szCs w:val="20"/>
        </w:rPr>
        <w:t xml:space="preserve"> </w:t>
      </w:r>
      <w:r w:rsidRPr="00863FB0">
        <w:rPr>
          <w:rFonts w:ascii="Arial" w:hAnsi="Arial" w:cs="Arial"/>
          <w:b/>
          <w:sz w:val="20"/>
          <w:szCs w:val="20"/>
        </w:rPr>
        <w:t>P11386 P11430</w:t>
      </w:r>
    </w:p>
    <w:p w14:paraId="4EA1A965" w14:textId="77777777" w:rsidR="003361B0" w:rsidRPr="00863FB0" w:rsidRDefault="003361B0">
      <w:pPr>
        <w:rPr>
          <w:rFonts w:ascii="Arial" w:hAnsi="Arial" w:cs="Arial"/>
          <w:b/>
          <w:bCs/>
          <w:sz w:val="20"/>
          <w:szCs w:val="20"/>
          <w:lang w:eastAsia="en-AU"/>
        </w:rPr>
      </w:pPr>
      <w:r w:rsidRPr="00863FB0">
        <w:br w:type="page"/>
      </w:r>
    </w:p>
    <w:p w14:paraId="73A66F7E" w14:textId="4E4881A0" w:rsidR="00973C9D" w:rsidRPr="00863FB0" w:rsidRDefault="00973C9D" w:rsidP="006B70C4">
      <w:pPr>
        <w:pStyle w:val="Amendment1"/>
      </w:pPr>
      <w:r w:rsidRPr="00863FB0">
        <w:lastRenderedPageBreak/>
        <w:t>Schedule 1, Part 1, entry for Certolizumab pegol in the form Solution for injection 200 mg in 1 mL pre-filled pen </w:t>
      </w:r>
      <w:r w:rsidRPr="00863FB0">
        <w:rPr>
          <w:i/>
        </w:rPr>
        <w:t xml:space="preserve">[Maximum Quantity: 2; </w:t>
      </w:r>
      <w:r w:rsidR="00CE5676" w:rsidRPr="00863FB0">
        <w:rPr>
          <w:i/>
        </w:rPr>
        <w:br/>
      </w:r>
      <w:r w:rsidRPr="00863FB0">
        <w:rPr>
          <w:i/>
        </w:rPr>
        <w:t>Number of Repeats: 0]</w:t>
      </w:r>
    </w:p>
    <w:p w14:paraId="53101894" w14:textId="74C26D4B" w:rsidR="00973C9D" w:rsidRPr="00863FB0" w:rsidRDefault="00973C9D" w:rsidP="00757D2C">
      <w:pPr>
        <w:pStyle w:val="ListParagraph"/>
        <w:numPr>
          <w:ilvl w:val="0"/>
          <w:numId w:val="48"/>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C10468</w:t>
      </w:r>
    </w:p>
    <w:p w14:paraId="2B8BBD82" w14:textId="6F7472E5" w:rsidR="00973C9D" w:rsidRPr="00863FB0" w:rsidRDefault="00973C9D" w:rsidP="00757D2C">
      <w:pPr>
        <w:pStyle w:val="ListParagraph"/>
        <w:numPr>
          <w:ilvl w:val="0"/>
          <w:numId w:val="48"/>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C10507</w:t>
      </w:r>
    </w:p>
    <w:p w14:paraId="2AF1F29A" w14:textId="57105EBD" w:rsidR="00973C9D" w:rsidRPr="00863FB0" w:rsidRDefault="00973C9D" w:rsidP="00757D2C">
      <w:pPr>
        <w:pStyle w:val="ListParagraph"/>
        <w:numPr>
          <w:ilvl w:val="0"/>
          <w:numId w:val="48"/>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C11386 C11430</w:t>
      </w:r>
    </w:p>
    <w:p w14:paraId="1EF4D7A3" w14:textId="5DAEAE40" w:rsidR="00973C9D" w:rsidRPr="00863FB0" w:rsidRDefault="00973C9D" w:rsidP="006B70C4">
      <w:pPr>
        <w:pStyle w:val="Amendment1"/>
      </w:pPr>
      <w:r w:rsidRPr="00863FB0">
        <w:t>Schedule 1, Part 1, entry for Certolizumab pegol in the form Solution for injection 200 mg in 1 mL pre-filled pen </w:t>
      </w:r>
      <w:r w:rsidRPr="00863FB0">
        <w:rPr>
          <w:i/>
        </w:rPr>
        <w:t xml:space="preserve">[Maximum Quantity: 2; </w:t>
      </w:r>
      <w:r w:rsidR="00CE5676" w:rsidRPr="00863FB0">
        <w:rPr>
          <w:i/>
        </w:rPr>
        <w:br/>
      </w:r>
      <w:r w:rsidRPr="00863FB0">
        <w:rPr>
          <w:i/>
        </w:rPr>
        <w:t>Number of Repeats: 2]</w:t>
      </w:r>
    </w:p>
    <w:p w14:paraId="32014BF4" w14:textId="674882C9" w:rsidR="00973C9D" w:rsidRPr="00863FB0" w:rsidRDefault="00973C9D" w:rsidP="00757D2C">
      <w:pPr>
        <w:pStyle w:val="ListParagraph"/>
        <w:numPr>
          <w:ilvl w:val="0"/>
          <w:numId w:val="49"/>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C10468</w:t>
      </w:r>
    </w:p>
    <w:p w14:paraId="76CB8AE8" w14:textId="30DCE22C" w:rsidR="00973C9D" w:rsidRPr="00863FB0" w:rsidRDefault="00973C9D" w:rsidP="00757D2C">
      <w:pPr>
        <w:pStyle w:val="ListParagraph"/>
        <w:numPr>
          <w:ilvl w:val="0"/>
          <w:numId w:val="49"/>
        </w:numPr>
        <w:spacing w:before="60" w:after="60"/>
        <w:ind w:left="1361" w:hanging="567"/>
        <w:contextualSpacing w:val="0"/>
        <w:rPr>
          <w:rFonts w:ascii="Arial" w:hAnsi="Arial" w:cs="Arial"/>
          <w:b/>
          <w:sz w:val="20"/>
          <w:szCs w:val="20"/>
        </w:rPr>
      </w:pPr>
      <w:r w:rsidRPr="00863FB0">
        <w:rPr>
          <w:i/>
          <w:sz w:val="20"/>
          <w:szCs w:val="20"/>
        </w:rPr>
        <w:t xml:space="preserve">omit from the column headed “Circumstances”: </w:t>
      </w:r>
      <w:r w:rsidRPr="00863FB0">
        <w:rPr>
          <w:rFonts w:ascii="Arial" w:hAnsi="Arial" w:cs="Arial"/>
          <w:b/>
          <w:sz w:val="20"/>
          <w:szCs w:val="20"/>
        </w:rPr>
        <w:t>C10507</w:t>
      </w:r>
    </w:p>
    <w:p w14:paraId="799CDA1E" w14:textId="77777777" w:rsidR="00973C9D" w:rsidRPr="00863FB0" w:rsidRDefault="00973C9D" w:rsidP="00757D2C">
      <w:pPr>
        <w:pStyle w:val="ListParagraph"/>
        <w:numPr>
          <w:ilvl w:val="0"/>
          <w:numId w:val="49"/>
        </w:numPr>
        <w:spacing w:before="60" w:after="60"/>
        <w:ind w:left="1361" w:hanging="567"/>
        <w:contextualSpacing w:val="0"/>
        <w:rPr>
          <w:i/>
          <w:sz w:val="20"/>
          <w:szCs w:val="20"/>
        </w:rPr>
      </w:pPr>
      <w:r w:rsidRPr="00863FB0">
        <w:rPr>
          <w:i/>
          <w:sz w:val="20"/>
          <w:szCs w:val="20"/>
        </w:rPr>
        <w:t>insert in numerical order in the column headed “Circumstances”:</w:t>
      </w:r>
      <w:r w:rsidRPr="00863FB0">
        <w:rPr>
          <w:rFonts w:ascii="Arial" w:hAnsi="Arial" w:cs="Arial"/>
          <w:b/>
          <w:sz w:val="20"/>
          <w:szCs w:val="20"/>
        </w:rPr>
        <w:t xml:space="preserve"> C11386 C11430</w:t>
      </w:r>
    </w:p>
    <w:p w14:paraId="1168AA36" w14:textId="288B3C29" w:rsidR="00973C9D" w:rsidRPr="00863FB0" w:rsidRDefault="00973C9D" w:rsidP="006B70C4">
      <w:pPr>
        <w:pStyle w:val="Amendment1"/>
      </w:pPr>
      <w:r w:rsidRPr="00863FB0">
        <w:t>Schedule 1, Part 1, entry for Certolizumab pegol in the form Solution for injection 200 mg in 1 mL pre-filled pen </w:t>
      </w:r>
      <w:r w:rsidRPr="00863FB0">
        <w:rPr>
          <w:i/>
        </w:rPr>
        <w:t xml:space="preserve">[Maximum Quantity: 2; </w:t>
      </w:r>
      <w:r w:rsidR="00CE5676" w:rsidRPr="00863FB0">
        <w:rPr>
          <w:i/>
        </w:rPr>
        <w:br/>
      </w:r>
      <w:r w:rsidRPr="00863FB0">
        <w:rPr>
          <w:i/>
        </w:rPr>
        <w:t>Number of Repeats: 5]</w:t>
      </w:r>
    </w:p>
    <w:p w14:paraId="77569016" w14:textId="61D825D0" w:rsidR="00973C9D" w:rsidRPr="00863FB0" w:rsidRDefault="00973C9D" w:rsidP="00757D2C">
      <w:pPr>
        <w:pStyle w:val="ListParagraph"/>
        <w:numPr>
          <w:ilvl w:val="0"/>
          <w:numId w:val="50"/>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C10468</w:t>
      </w:r>
    </w:p>
    <w:p w14:paraId="4EE29E38" w14:textId="26A4A255" w:rsidR="00973C9D" w:rsidRPr="00863FB0" w:rsidRDefault="00973C9D" w:rsidP="00757D2C">
      <w:pPr>
        <w:pStyle w:val="ListParagraph"/>
        <w:numPr>
          <w:ilvl w:val="0"/>
          <w:numId w:val="50"/>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C10507</w:t>
      </w:r>
    </w:p>
    <w:p w14:paraId="66DC987E" w14:textId="77777777" w:rsidR="00973C9D" w:rsidRPr="00863FB0" w:rsidRDefault="00973C9D" w:rsidP="00757D2C">
      <w:pPr>
        <w:pStyle w:val="ListParagraph"/>
        <w:numPr>
          <w:ilvl w:val="0"/>
          <w:numId w:val="50"/>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C11386 C11430</w:t>
      </w:r>
    </w:p>
    <w:p w14:paraId="37D304EC" w14:textId="15109182" w:rsidR="00973C9D" w:rsidRPr="00863FB0" w:rsidRDefault="00973C9D" w:rsidP="006B70C4">
      <w:pPr>
        <w:pStyle w:val="Amendment1"/>
      </w:pPr>
      <w:r w:rsidRPr="00863FB0">
        <w:t>S</w:t>
      </w:r>
      <w:r w:rsidR="00E159CE" w:rsidRPr="00863FB0">
        <w:t xml:space="preserve">chedule 1, Part 1, </w:t>
      </w:r>
      <w:r w:rsidRPr="00863FB0">
        <w:t>entry for Certolizumab pegol in the form Solution for injection 200 mg in 1 mL pre-filled pen </w:t>
      </w:r>
      <w:r w:rsidRPr="00863FB0">
        <w:rPr>
          <w:i/>
        </w:rPr>
        <w:t xml:space="preserve">[Maximum Quantity: 6; </w:t>
      </w:r>
      <w:r w:rsidR="00CE5676" w:rsidRPr="00863FB0">
        <w:rPr>
          <w:i/>
        </w:rPr>
        <w:br/>
      </w:r>
      <w:r w:rsidRPr="00863FB0">
        <w:rPr>
          <w:i/>
        </w:rPr>
        <w:t>Number of Repeats: 0]</w:t>
      </w:r>
    </w:p>
    <w:p w14:paraId="3570A1D5" w14:textId="50080696" w:rsidR="00973C9D" w:rsidRPr="00863FB0" w:rsidRDefault="00973C9D" w:rsidP="00757D2C">
      <w:pPr>
        <w:pStyle w:val="ListParagraph"/>
        <w:numPr>
          <w:ilvl w:val="0"/>
          <w:numId w:val="51"/>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C10468</w:t>
      </w:r>
    </w:p>
    <w:p w14:paraId="3CFD48E3" w14:textId="1602948B" w:rsidR="00973C9D" w:rsidRPr="00863FB0" w:rsidRDefault="00973C9D" w:rsidP="00757D2C">
      <w:pPr>
        <w:pStyle w:val="ListParagraph"/>
        <w:numPr>
          <w:ilvl w:val="0"/>
          <w:numId w:val="51"/>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C10507</w:t>
      </w:r>
    </w:p>
    <w:p w14:paraId="5BE20481" w14:textId="0B01E114" w:rsidR="00973C9D" w:rsidRPr="00863FB0" w:rsidRDefault="00973C9D" w:rsidP="00757D2C">
      <w:pPr>
        <w:pStyle w:val="ListParagraph"/>
        <w:numPr>
          <w:ilvl w:val="0"/>
          <w:numId w:val="51"/>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C11386 C11430</w:t>
      </w:r>
    </w:p>
    <w:p w14:paraId="08D3B31E" w14:textId="5B0F5562" w:rsidR="00973C9D" w:rsidRPr="00863FB0" w:rsidRDefault="00973C9D" w:rsidP="00757D2C">
      <w:pPr>
        <w:pStyle w:val="ListParagraph"/>
        <w:numPr>
          <w:ilvl w:val="0"/>
          <w:numId w:val="51"/>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P10468 P10507</w:t>
      </w:r>
    </w:p>
    <w:p w14:paraId="3C8B28BE" w14:textId="629189A6" w:rsidR="00973C9D" w:rsidRPr="00863FB0" w:rsidRDefault="00973C9D" w:rsidP="00757D2C">
      <w:pPr>
        <w:pStyle w:val="ListParagraph"/>
        <w:numPr>
          <w:ilvl w:val="0"/>
          <w:numId w:val="51"/>
        </w:numPr>
        <w:spacing w:before="60" w:after="60"/>
        <w:ind w:left="1361" w:hanging="567"/>
        <w:contextualSpacing w:val="0"/>
        <w:rPr>
          <w:i/>
          <w:sz w:val="20"/>
          <w:szCs w:val="20"/>
        </w:rPr>
      </w:pPr>
      <w:r w:rsidRPr="00863FB0">
        <w:rPr>
          <w:i/>
          <w:sz w:val="20"/>
          <w:szCs w:val="20"/>
        </w:rPr>
        <w:t>insert in numerical order in the column headed “Purposes”:</w:t>
      </w:r>
      <w:r w:rsidR="00FB5761" w:rsidRPr="00863FB0">
        <w:rPr>
          <w:i/>
          <w:sz w:val="20"/>
          <w:szCs w:val="20"/>
        </w:rPr>
        <w:t xml:space="preserve"> </w:t>
      </w:r>
      <w:r w:rsidRPr="00863FB0">
        <w:rPr>
          <w:rFonts w:ascii="Arial" w:hAnsi="Arial" w:cs="Arial"/>
          <w:b/>
          <w:sz w:val="20"/>
          <w:szCs w:val="20"/>
        </w:rPr>
        <w:t>P11386 P11430</w:t>
      </w:r>
    </w:p>
    <w:p w14:paraId="41A6C642" w14:textId="77777777" w:rsidR="00973C9D" w:rsidRPr="00863FB0" w:rsidRDefault="00973C9D" w:rsidP="006B70C4">
      <w:pPr>
        <w:pStyle w:val="Amendment1"/>
      </w:pPr>
      <w:r w:rsidRPr="00863FB0">
        <w:t>Schedule 1, Part 1, entry for Cinacalcet</w:t>
      </w:r>
    </w:p>
    <w:p w14:paraId="3610A586" w14:textId="77777777" w:rsidR="00973C9D" w:rsidRPr="00863FB0" w:rsidRDefault="00973C9D" w:rsidP="006B70C4">
      <w:pPr>
        <w:pStyle w:val="Amendment2"/>
        <w:spacing w:line="240" w:lineRule="auto"/>
      </w:pPr>
      <w:r w:rsidRPr="00863FB0">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30447630" w14:textId="77777777" w:rsidTr="00F202DD">
        <w:trPr>
          <w:tblCellSpacing w:w="22" w:type="dxa"/>
        </w:trPr>
        <w:tc>
          <w:tcPr>
            <w:tcW w:w="1900" w:type="dxa"/>
          </w:tcPr>
          <w:p w14:paraId="37AACD76" w14:textId="77777777" w:rsidR="00973C9D" w:rsidRPr="00863FB0" w:rsidRDefault="00973C9D" w:rsidP="00FB1E38">
            <w:pPr>
              <w:pStyle w:val="Tabletext0"/>
              <w:rPr>
                <w:rFonts w:cs="Arial"/>
                <w:szCs w:val="16"/>
              </w:rPr>
            </w:pPr>
            <w:r w:rsidRPr="00863FB0">
              <w:rPr>
                <w:rFonts w:cs="Arial"/>
                <w:szCs w:val="16"/>
              </w:rPr>
              <w:t>Cinacalcet</w:t>
            </w:r>
          </w:p>
        </w:tc>
        <w:tc>
          <w:tcPr>
            <w:tcW w:w="2350" w:type="dxa"/>
          </w:tcPr>
          <w:p w14:paraId="2E990228" w14:textId="77777777" w:rsidR="00973C9D" w:rsidRPr="00863FB0" w:rsidRDefault="00973C9D" w:rsidP="00FB1E38">
            <w:pPr>
              <w:pStyle w:val="Tabletext0"/>
              <w:rPr>
                <w:rFonts w:cs="Arial"/>
                <w:szCs w:val="16"/>
              </w:rPr>
            </w:pPr>
            <w:r w:rsidRPr="00863FB0">
              <w:rPr>
                <w:rFonts w:cs="Arial"/>
                <w:szCs w:val="16"/>
              </w:rPr>
              <w:t>Tablet 30 mg (as hydrochloride)</w:t>
            </w:r>
          </w:p>
        </w:tc>
        <w:tc>
          <w:tcPr>
            <w:tcW w:w="1033" w:type="dxa"/>
          </w:tcPr>
          <w:p w14:paraId="3EF48DA6" w14:textId="77777777" w:rsidR="00973C9D" w:rsidRPr="00863FB0" w:rsidRDefault="00973C9D" w:rsidP="00FB1E38">
            <w:pPr>
              <w:pStyle w:val="Tabletext0"/>
              <w:rPr>
                <w:rFonts w:cs="Arial"/>
                <w:szCs w:val="16"/>
              </w:rPr>
            </w:pPr>
            <w:r w:rsidRPr="00863FB0">
              <w:rPr>
                <w:rFonts w:cs="Arial"/>
                <w:szCs w:val="16"/>
              </w:rPr>
              <w:t>Oral</w:t>
            </w:r>
          </w:p>
        </w:tc>
        <w:tc>
          <w:tcPr>
            <w:tcW w:w="401" w:type="dxa"/>
          </w:tcPr>
          <w:p w14:paraId="46EB0055"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40788D5A" w14:textId="77777777" w:rsidR="00973C9D" w:rsidRPr="00863FB0" w:rsidRDefault="00973C9D" w:rsidP="00FB1E38">
            <w:pPr>
              <w:pStyle w:val="Tabletext0"/>
              <w:rPr>
                <w:rFonts w:cs="Arial"/>
                <w:szCs w:val="16"/>
              </w:rPr>
            </w:pPr>
            <w:r w:rsidRPr="00863FB0">
              <w:rPr>
                <w:rFonts w:cs="Arial"/>
                <w:szCs w:val="16"/>
              </w:rPr>
              <w:t>Cinacalcet Mylan</w:t>
            </w:r>
          </w:p>
        </w:tc>
        <w:tc>
          <w:tcPr>
            <w:tcW w:w="396" w:type="dxa"/>
          </w:tcPr>
          <w:p w14:paraId="6BD392AE" w14:textId="77777777" w:rsidR="00973C9D" w:rsidRPr="00863FB0" w:rsidRDefault="00973C9D" w:rsidP="00FB1E38">
            <w:pPr>
              <w:pStyle w:val="Tabletext0"/>
              <w:rPr>
                <w:rFonts w:cs="Arial"/>
                <w:szCs w:val="16"/>
              </w:rPr>
            </w:pPr>
            <w:r w:rsidRPr="00863FB0">
              <w:rPr>
                <w:rFonts w:cs="Arial"/>
                <w:szCs w:val="16"/>
              </w:rPr>
              <w:t>AF</w:t>
            </w:r>
          </w:p>
        </w:tc>
        <w:tc>
          <w:tcPr>
            <w:tcW w:w="919" w:type="dxa"/>
          </w:tcPr>
          <w:p w14:paraId="2EAF0703" w14:textId="77777777" w:rsidR="00973C9D" w:rsidRPr="00863FB0" w:rsidRDefault="00973C9D" w:rsidP="00FB1E38">
            <w:pPr>
              <w:pStyle w:val="Tabletext0"/>
              <w:rPr>
                <w:rFonts w:cs="Arial"/>
                <w:szCs w:val="16"/>
              </w:rPr>
            </w:pPr>
            <w:r w:rsidRPr="00863FB0">
              <w:rPr>
                <w:rFonts w:cs="Arial"/>
                <w:szCs w:val="16"/>
              </w:rPr>
              <w:t>MP NP</w:t>
            </w:r>
          </w:p>
        </w:tc>
        <w:tc>
          <w:tcPr>
            <w:tcW w:w="1277" w:type="dxa"/>
          </w:tcPr>
          <w:p w14:paraId="0BACC3DA" w14:textId="77777777" w:rsidR="00973C9D" w:rsidRPr="00863FB0" w:rsidRDefault="00973C9D" w:rsidP="00FB1E38">
            <w:pPr>
              <w:pStyle w:val="Tabletext0"/>
              <w:rPr>
                <w:rFonts w:cs="Arial"/>
                <w:szCs w:val="16"/>
              </w:rPr>
            </w:pPr>
            <w:r w:rsidRPr="00863FB0">
              <w:rPr>
                <w:rFonts w:cs="Arial"/>
                <w:szCs w:val="16"/>
              </w:rPr>
              <w:t>C10068</w:t>
            </w:r>
          </w:p>
        </w:tc>
        <w:tc>
          <w:tcPr>
            <w:tcW w:w="1277" w:type="dxa"/>
          </w:tcPr>
          <w:p w14:paraId="7DE239CA" w14:textId="77777777" w:rsidR="00973C9D" w:rsidRPr="00863FB0" w:rsidRDefault="00973C9D" w:rsidP="00FB1E38">
            <w:pPr>
              <w:spacing w:before="60" w:after="60"/>
              <w:rPr>
                <w:rFonts w:ascii="Arial" w:hAnsi="Arial" w:cs="Arial"/>
                <w:sz w:val="16"/>
                <w:szCs w:val="16"/>
              </w:rPr>
            </w:pPr>
          </w:p>
        </w:tc>
        <w:tc>
          <w:tcPr>
            <w:tcW w:w="750" w:type="dxa"/>
          </w:tcPr>
          <w:p w14:paraId="6ACFF20A" w14:textId="77777777" w:rsidR="00973C9D" w:rsidRPr="00863FB0" w:rsidRDefault="00973C9D" w:rsidP="00FB1E38">
            <w:pPr>
              <w:pStyle w:val="Tabletext0"/>
              <w:rPr>
                <w:rFonts w:cs="Arial"/>
                <w:szCs w:val="16"/>
              </w:rPr>
            </w:pPr>
            <w:r w:rsidRPr="00863FB0">
              <w:rPr>
                <w:rFonts w:cs="Arial"/>
                <w:szCs w:val="16"/>
              </w:rPr>
              <w:t>28</w:t>
            </w:r>
          </w:p>
        </w:tc>
        <w:tc>
          <w:tcPr>
            <w:tcW w:w="750" w:type="dxa"/>
          </w:tcPr>
          <w:p w14:paraId="46856CFB"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07B2C310"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6FF1E32C" w14:textId="77777777" w:rsidR="00973C9D" w:rsidRPr="00863FB0" w:rsidRDefault="00973C9D" w:rsidP="00FB1E38">
            <w:pPr>
              <w:spacing w:before="60" w:after="60"/>
              <w:rPr>
                <w:rFonts w:ascii="Arial" w:hAnsi="Arial" w:cs="Arial"/>
                <w:sz w:val="16"/>
                <w:szCs w:val="16"/>
              </w:rPr>
            </w:pPr>
          </w:p>
        </w:tc>
        <w:tc>
          <w:tcPr>
            <w:tcW w:w="888" w:type="dxa"/>
          </w:tcPr>
          <w:p w14:paraId="2DA50F30" w14:textId="77777777" w:rsidR="00973C9D" w:rsidRPr="00863FB0" w:rsidRDefault="00973C9D" w:rsidP="00FB1E38">
            <w:pPr>
              <w:spacing w:before="60" w:after="60"/>
              <w:rPr>
                <w:rFonts w:ascii="Arial" w:hAnsi="Arial" w:cs="Arial"/>
                <w:sz w:val="16"/>
                <w:szCs w:val="16"/>
              </w:rPr>
            </w:pPr>
          </w:p>
        </w:tc>
      </w:tr>
      <w:tr w:rsidR="00973C9D" w:rsidRPr="00863FB0" w14:paraId="39403FF9" w14:textId="77777777" w:rsidTr="00F202DD">
        <w:trPr>
          <w:tblCellSpacing w:w="22" w:type="dxa"/>
        </w:trPr>
        <w:tc>
          <w:tcPr>
            <w:tcW w:w="1900" w:type="dxa"/>
          </w:tcPr>
          <w:p w14:paraId="4D76C96E" w14:textId="77777777" w:rsidR="00973C9D" w:rsidRPr="00863FB0" w:rsidRDefault="00973C9D" w:rsidP="00FB1E38">
            <w:pPr>
              <w:spacing w:before="60" w:after="60"/>
              <w:rPr>
                <w:rFonts w:ascii="Arial" w:hAnsi="Arial" w:cs="Arial"/>
                <w:sz w:val="16"/>
                <w:szCs w:val="16"/>
              </w:rPr>
            </w:pPr>
          </w:p>
        </w:tc>
        <w:tc>
          <w:tcPr>
            <w:tcW w:w="2350" w:type="dxa"/>
          </w:tcPr>
          <w:p w14:paraId="611A716D" w14:textId="77777777" w:rsidR="00973C9D" w:rsidRPr="00863FB0" w:rsidRDefault="00973C9D" w:rsidP="00FB1E38">
            <w:pPr>
              <w:spacing w:before="60" w:after="60"/>
              <w:rPr>
                <w:rFonts w:ascii="Arial" w:hAnsi="Arial" w:cs="Arial"/>
                <w:sz w:val="16"/>
                <w:szCs w:val="16"/>
              </w:rPr>
            </w:pPr>
          </w:p>
        </w:tc>
        <w:tc>
          <w:tcPr>
            <w:tcW w:w="1033" w:type="dxa"/>
          </w:tcPr>
          <w:p w14:paraId="4E7E5516" w14:textId="77777777" w:rsidR="00973C9D" w:rsidRPr="00863FB0" w:rsidRDefault="00973C9D" w:rsidP="00FB1E38">
            <w:pPr>
              <w:spacing w:before="60" w:after="60"/>
              <w:rPr>
                <w:rFonts w:ascii="Arial" w:hAnsi="Arial" w:cs="Arial"/>
                <w:sz w:val="16"/>
                <w:szCs w:val="16"/>
              </w:rPr>
            </w:pPr>
          </w:p>
        </w:tc>
        <w:tc>
          <w:tcPr>
            <w:tcW w:w="401" w:type="dxa"/>
          </w:tcPr>
          <w:p w14:paraId="5F931BCF"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299EC6D7" w14:textId="77777777" w:rsidR="00973C9D" w:rsidRPr="00863FB0" w:rsidRDefault="00973C9D" w:rsidP="00FB1E38">
            <w:pPr>
              <w:pStyle w:val="Tabletext0"/>
              <w:rPr>
                <w:rFonts w:cs="Arial"/>
                <w:szCs w:val="16"/>
              </w:rPr>
            </w:pPr>
            <w:r w:rsidRPr="00863FB0">
              <w:rPr>
                <w:rFonts w:cs="Arial"/>
                <w:szCs w:val="16"/>
              </w:rPr>
              <w:t>Pharmacor Cinacalcet</w:t>
            </w:r>
          </w:p>
        </w:tc>
        <w:tc>
          <w:tcPr>
            <w:tcW w:w="396" w:type="dxa"/>
          </w:tcPr>
          <w:p w14:paraId="4B3EFC7F" w14:textId="77777777" w:rsidR="00973C9D" w:rsidRPr="00863FB0" w:rsidRDefault="00973C9D" w:rsidP="00FB1E38">
            <w:pPr>
              <w:pStyle w:val="Tabletext0"/>
              <w:rPr>
                <w:rFonts w:cs="Arial"/>
                <w:szCs w:val="16"/>
              </w:rPr>
            </w:pPr>
            <w:r w:rsidRPr="00863FB0">
              <w:rPr>
                <w:rFonts w:cs="Arial"/>
                <w:szCs w:val="16"/>
              </w:rPr>
              <w:t>CR</w:t>
            </w:r>
          </w:p>
        </w:tc>
        <w:tc>
          <w:tcPr>
            <w:tcW w:w="919" w:type="dxa"/>
          </w:tcPr>
          <w:p w14:paraId="4A697E89" w14:textId="77777777" w:rsidR="00973C9D" w:rsidRPr="00863FB0" w:rsidRDefault="00973C9D" w:rsidP="00FB1E38">
            <w:pPr>
              <w:pStyle w:val="Tabletext0"/>
              <w:rPr>
                <w:rFonts w:cs="Arial"/>
                <w:szCs w:val="16"/>
              </w:rPr>
            </w:pPr>
            <w:r w:rsidRPr="00863FB0">
              <w:rPr>
                <w:rFonts w:cs="Arial"/>
                <w:szCs w:val="16"/>
              </w:rPr>
              <w:t>MP NP</w:t>
            </w:r>
          </w:p>
        </w:tc>
        <w:tc>
          <w:tcPr>
            <w:tcW w:w="1277" w:type="dxa"/>
          </w:tcPr>
          <w:p w14:paraId="4C2824E9" w14:textId="77777777" w:rsidR="00973C9D" w:rsidRPr="00863FB0" w:rsidRDefault="00973C9D" w:rsidP="00FB1E38">
            <w:pPr>
              <w:pStyle w:val="Tabletext0"/>
              <w:rPr>
                <w:rFonts w:cs="Arial"/>
                <w:szCs w:val="16"/>
              </w:rPr>
            </w:pPr>
            <w:r w:rsidRPr="00863FB0">
              <w:rPr>
                <w:rFonts w:cs="Arial"/>
                <w:szCs w:val="16"/>
              </w:rPr>
              <w:t>C10068</w:t>
            </w:r>
          </w:p>
        </w:tc>
        <w:tc>
          <w:tcPr>
            <w:tcW w:w="1277" w:type="dxa"/>
          </w:tcPr>
          <w:p w14:paraId="3B1CE200" w14:textId="77777777" w:rsidR="00973C9D" w:rsidRPr="00863FB0" w:rsidRDefault="00973C9D" w:rsidP="00FB1E38">
            <w:pPr>
              <w:spacing w:before="60" w:after="60"/>
              <w:rPr>
                <w:rFonts w:ascii="Arial" w:hAnsi="Arial" w:cs="Arial"/>
                <w:sz w:val="16"/>
                <w:szCs w:val="16"/>
              </w:rPr>
            </w:pPr>
          </w:p>
        </w:tc>
        <w:tc>
          <w:tcPr>
            <w:tcW w:w="750" w:type="dxa"/>
          </w:tcPr>
          <w:p w14:paraId="5E16EE4B" w14:textId="77777777" w:rsidR="00973C9D" w:rsidRPr="00863FB0" w:rsidRDefault="00973C9D" w:rsidP="00FB1E38">
            <w:pPr>
              <w:pStyle w:val="Tabletext0"/>
              <w:rPr>
                <w:rFonts w:cs="Arial"/>
                <w:szCs w:val="16"/>
              </w:rPr>
            </w:pPr>
            <w:r w:rsidRPr="00863FB0">
              <w:rPr>
                <w:rFonts w:cs="Arial"/>
                <w:szCs w:val="16"/>
              </w:rPr>
              <w:t>28</w:t>
            </w:r>
          </w:p>
        </w:tc>
        <w:tc>
          <w:tcPr>
            <w:tcW w:w="750" w:type="dxa"/>
          </w:tcPr>
          <w:p w14:paraId="30C09A59"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67EE1FC5"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3545C7CC" w14:textId="77777777" w:rsidR="00973C9D" w:rsidRPr="00863FB0" w:rsidRDefault="00973C9D" w:rsidP="00FB1E38">
            <w:pPr>
              <w:spacing w:before="60" w:after="60"/>
              <w:rPr>
                <w:rFonts w:ascii="Arial" w:hAnsi="Arial" w:cs="Arial"/>
                <w:sz w:val="16"/>
                <w:szCs w:val="16"/>
              </w:rPr>
            </w:pPr>
          </w:p>
        </w:tc>
        <w:tc>
          <w:tcPr>
            <w:tcW w:w="888" w:type="dxa"/>
          </w:tcPr>
          <w:p w14:paraId="510EA0EB" w14:textId="77777777" w:rsidR="00973C9D" w:rsidRPr="00863FB0" w:rsidRDefault="00973C9D" w:rsidP="00FB1E38">
            <w:pPr>
              <w:spacing w:before="60" w:after="60"/>
              <w:rPr>
                <w:rFonts w:ascii="Arial" w:hAnsi="Arial" w:cs="Arial"/>
                <w:sz w:val="16"/>
                <w:szCs w:val="16"/>
              </w:rPr>
            </w:pPr>
          </w:p>
        </w:tc>
      </w:tr>
      <w:tr w:rsidR="00973C9D" w:rsidRPr="00863FB0" w14:paraId="4FCBB598" w14:textId="77777777" w:rsidTr="00F202DD">
        <w:trPr>
          <w:tblCellSpacing w:w="22" w:type="dxa"/>
        </w:trPr>
        <w:tc>
          <w:tcPr>
            <w:tcW w:w="1900" w:type="dxa"/>
          </w:tcPr>
          <w:p w14:paraId="70E2FCCF" w14:textId="77777777" w:rsidR="00973C9D" w:rsidRPr="00863FB0" w:rsidRDefault="00973C9D" w:rsidP="00FB1E38">
            <w:pPr>
              <w:spacing w:before="60" w:after="60"/>
              <w:rPr>
                <w:rFonts w:ascii="Arial" w:hAnsi="Arial" w:cs="Arial"/>
                <w:sz w:val="16"/>
                <w:szCs w:val="16"/>
              </w:rPr>
            </w:pPr>
          </w:p>
        </w:tc>
        <w:tc>
          <w:tcPr>
            <w:tcW w:w="2350" w:type="dxa"/>
          </w:tcPr>
          <w:p w14:paraId="4F098ABB" w14:textId="77777777" w:rsidR="00973C9D" w:rsidRPr="00863FB0" w:rsidRDefault="00973C9D" w:rsidP="00FB1E38">
            <w:pPr>
              <w:spacing w:before="60" w:after="60"/>
              <w:rPr>
                <w:rFonts w:ascii="Arial" w:hAnsi="Arial" w:cs="Arial"/>
                <w:sz w:val="16"/>
                <w:szCs w:val="16"/>
              </w:rPr>
            </w:pPr>
          </w:p>
        </w:tc>
        <w:tc>
          <w:tcPr>
            <w:tcW w:w="1033" w:type="dxa"/>
          </w:tcPr>
          <w:p w14:paraId="3C1C19C0" w14:textId="77777777" w:rsidR="00973C9D" w:rsidRPr="00863FB0" w:rsidRDefault="00973C9D" w:rsidP="00FB1E38">
            <w:pPr>
              <w:spacing w:before="60" w:after="60"/>
              <w:rPr>
                <w:rFonts w:ascii="Arial" w:hAnsi="Arial" w:cs="Arial"/>
                <w:sz w:val="16"/>
                <w:szCs w:val="16"/>
              </w:rPr>
            </w:pPr>
          </w:p>
        </w:tc>
        <w:tc>
          <w:tcPr>
            <w:tcW w:w="401" w:type="dxa"/>
          </w:tcPr>
          <w:p w14:paraId="1D14B138"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3DDF7C59" w14:textId="77777777" w:rsidR="00973C9D" w:rsidRPr="00863FB0" w:rsidRDefault="00973C9D" w:rsidP="00FB1E38">
            <w:pPr>
              <w:pStyle w:val="Tabletext0"/>
              <w:rPr>
                <w:rFonts w:cs="Arial"/>
                <w:szCs w:val="16"/>
              </w:rPr>
            </w:pPr>
            <w:r w:rsidRPr="00863FB0">
              <w:rPr>
                <w:rFonts w:cs="Arial"/>
                <w:szCs w:val="16"/>
              </w:rPr>
              <w:t>Cinacalcet Mylan</w:t>
            </w:r>
          </w:p>
        </w:tc>
        <w:tc>
          <w:tcPr>
            <w:tcW w:w="396" w:type="dxa"/>
          </w:tcPr>
          <w:p w14:paraId="41B2355A" w14:textId="77777777" w:rsidR="00973C9D" w:rsidRPr="00863FB0" w:rsidRDefault="00973C9D" w:rsidP="00FB1E38">
            <w:pPr>
              <w:pStyle w:val="Tabletext0"/>
              <w:rPr>
                <w:rFonts w:cs="Arial"/>
                <w:szCs w:val="16"/>
              </w:rPr>
            </w:pPr>
            <w:r w:rsidRPr="00863FB0">
              <w:rPr>
                <w:rFonts w:cs="Arial"/>
                <w:szCs w:val="16"/>
              </w:rPr>
              <w:t>AF</w:t>
            </w:r>
          </w:p>
        </w:tc>
        <w:tc>
          <w:tcPr>
            <w:tcW w:w="919" w:type="dxa"/>
          </w:tcPr>
          <w:p w14:paraId="6CB5A16C"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0EFEA360" w14:textId="77777777" w:rsidR="00973C9D" w:rsidRPr="00863FB0" w:rsidRDefault="00973C9D" w:rsidP="00FB1E38">
            <w:pPr>
              <w:pStyle w:val="Tabletext0"/>
              <w:rPr>
                <w:rFonts w:cs="Arial"/>
                <w:szCs w:val="16"/>
              </w:rPr>
            </w:pPr>
            <w:r w:rsidRPr="00863FB0">
              <w:rPr>
                <w:rFonts w:cs="Arial"/>
                <w:szCs w:val="16"/>
              </w:rPr>
              <w:t>C10063 C10067 C10073</w:t>
            </w:r>
          </w:p>
        </w:tc>
        <w:tc>
          <w:tcPr>
            <w:tcW w:w="1277" w:type="dxa"/>
          </w:tcPr>
          <w:p w14:paraId="59CE4628" w14:textId="77777777" w:rsidR="00973C9D" w:rsidRPr="00863FB0" w:rsidRDefault="00973C9D" w:rsidP="00FB1E38">
            <w:pPr>
              <w:spacing w:before="60" w:after="60"/>
              <w:rPr>
                <w:rFonts w:ascii="Arial" w:hAnsi="Arial" w:cs="Arial"/>
                <w:sz w:val="16"/>
                <w:szCs w:val="16"/>
              </w:rPr>
            </w:pPr>
          </w:p>
        </w:tc>
        <w:tc>
          <w:tcPr>
            <w:tcW w:w="750" w:type="dxa"/>
          </w:tcPr>
          <w:p w14:paraId="596653C8" w14:textId="77777777" w:rsidR="00973C9D" w:rsidRPr="00863FB0" w:rsidRDefault="00973C9D" w:rsidP="00FB1E38">
            <w:pPr>
              <w:pStyle w:val="Tabletext0"/>
              <w:rPr>
                <w:rFonts w:cs="Arial"/>
                <w:szCs w:val="16"/>
              </w:rPr>
            </w:pPr>
            <w:r w:rsidRPr="00863FB0">
              <w:rPr>
                <w:rFonts w:cs="Arial"/>
                <w:szCs w:val="16"/>
              </w:rPr>
              <w:t>56</w:t>
            </w:r>
          </w:p>
        </w:tc>
        <w:tc>
          <w:tcPr>
            <w:tcW w:w="750" w:type="dxa"/>
          </w:tcPr>
          <w:p w14:paraId="45A90509"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0032FAE6"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3ECFE7C0" w14:textId="77777777" w:rsidR="00973C9D" w:rsidRPr="00863FB0" w:rsidRDefault="00973C9D" w:rsidP="00FB1E38">
            <w:pPr>
              <w:spacing w:before="60" w:after="60"/>
              <w:rPr>
                <w:rFonts w:ascii="Arial" w:hAnsi="Arial" w:cs="Arial"/>
                <w:sz w:val="16"/>
                <w:szCs w:val="16"/>
              </w:rPr>
            </w:pPr>
          </w:p>
        </w:tc>
        <w:tc>
          <w:tcPr>
            <w:tcW w:w="888" w:type="dxa"/>
          </w:tcPr>
          <w:p w14:paraId="48FA924F" w14:textId="77777777" w:rsidR="00973C9D" w:rsidRPr="00863FB0" w:rsidRDefault="00973C9D" w:rsidP="00FB1E38">
            <w:pPr>
              <w:pStyle w:val="Tabletext0"/>
              <w:rPr>
                <w:rFonts w:cs="Arial"/>
                <w:szCs w:val="16"/>
              </w:rPr>
            </w:pPr>
            <w:r w:rsidRPr="00863FB0">
              <w:rPr>
                <w:rFonts w:cs="Arial"/>
                <w:szCs w:val="16"/>
              </w:rPr>
              <w:t>C(100)</w:t>
            </w:r>
          </w:p>
        </w:tc>
      </w:tr>
      <w:tr w:rsidR="00973C9D" w:rsidRPr="00863FB0" w14:paraId="7BE7DA97" w14:textId="77777777" w:rsidTr="00F202DD">
        <w:trPr>
          <w:tblCellSpacing w:w="22" w:type="dxa"/>
        </w:trPr>
        <w:tc>
          <w:tcPr>
            <w:tcW w:w="1900" w:type="dxa"/>
          </w:tcPr>
          <w:p w14:paraId="55025A57" w14:textId="77777777" w:rsidR="00973C9D" w:rsidRPr="00863FB0" w:rsidRDefault="00973C9D" w:rsidP="00FB1E38">
            <w:pPr>
              <w:spacing w:before="60" w:after="60"/>
              <w:rPr>
                <w:rFonts w:ascii="Arial" w:hAnsi="Arial" w:cs="Arial"/>
                <w:sz w:val="16"/>
                <w:szCs w:val="16"/>
              </w:rPr>
            </w:pPr>
          </w:p>
        </w:tc>
        <w:tc>
          <w:tcPr>
            <w:tcW w:w="2350" w:type="dxa"/>
          </w:tcPr>
          <w:p w14:paraId="56509871" w14:textId="77777777" w:rsidR="00973C9D" w:rsidRPr="00863FB0" w:rsidRDefault="00973C9D" w:rsidP="00FB1E38">
            <w:pPr>
              <w:spacing w:before="60" w:after="60"/>
              <w:rPr>
                <w:rFonts w:ascii="Arial" w:hAnsi="Arial" w:cs="Arial"/>
                <w:sz w:val="16"/>
                <w:szCs w:val="16"/>
              </w:rPr>
            </w:pPr>
          </w:p>
        </w:tc>
        <w:tc>
          <w:tcPr>
            <w:tcW w:w="1033" w:type="dxa"/>
          </w:tcPr>
          <w:p w14:paraId="6CF502E9" w14:textId="77777777" w:rsidR="00973C9D" w:rsidRPr="00863FB0" w:rsidRDefault="00973C9D" w:rsidP="00FB1E38">
            <w:pPr>
              <w:spacing w:before="60" w:after="60"/>
              <w:rPr>
                <w:rFonts w:ascii="Arial" w:hAnsi="Arial" w:cs="Arial"/>
                <w:sz w:val="16"/>
                <w:szCs w:val="16"/>
              </w:rPr>
            </w:pPr>
          </w:p>
        </w:tc>
        <w:tc>
          <w:tcPr>
            <w:tcW w:w="401" w:type="dxa"/>
          </w:tcPr>
          <w:p w14:paraId="0E7D9903"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0363BF04" w14:textId="77777777" w:rsidR="00973C9D" w:rsidRPr="00863FB0" w:rsidRDefault="00973C9D" w:rsidP="00FB1E38">
            <w:pPr>
              <w:pStyle w:val="Tabletext0"/>
              <w:rPr>
                <w:rFonts w:cs="Arial"/>
                <w:szCs w:val="16"/>
              </w:rPr>
            </w:pPr>
            <w:r w:rsidRPr="00863FB0">
              <w:rPr>
                <w:rFonts w:cs="Arial"/>
                <w:szCs w:val="16"/>
              </w:rPr>
              <w:t>Pharmacor Cinacalcet</w:t>
            </w:r>
          </w:p>
        </w:tc>
        <w:tc>
          <w:tcPr>
            <w:tcW w:w="396" w:type="dxa"/>
          </w:tcPr>
          <w:p w14:paraId="24A3B567" w14:textId="77777777" w:rsidR="00973C9D" w:rsidRPr="00863FB0" w:rsidRDefault="00973C9D" w:rsidP="00FB1E38">
            <w:pPr>
              <w:pStyle w:val="Tabletext0"/>
              <w:rPr>
                <w:rFonts w:cs="Arial"/>
                <w:szCs w:val="16"/>
              </w:rPr>
            </w:pPr>
            <w:r w:rsidRPr="00863FB0">
              <w:rPr>
                <w:rFonts w:cs="Arial"/>
                <w:szCs w:val="16"/>
              </w:rPr>
              <w:t>CR</w:t>
            </w:r>
          </w:p>
        </w:tc>
        <w:tc>
          <w:tcPr>
            <w:tcW w:w="919" w:type="dxa"/>
          </w:tcPr>
          <w:p w14:paraId="3772E5B1"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4DE296C2" w14:textId="77777777" w:rsidR="00973C9D" w:rsidRPr="00863FB0" w:rsidRDefault="00973C9D" w:rsidP="00FB1E38">
            <w:pPr>
              <w:pStyle w:val="Tabletext0"/>
              <w:rPr>
                <w:rFonts w:cs="Arial"/>
                <w:szCs w:val="16"/>
              </w:rPr>
            </w:pPr>
            <w:r w:rsidRPr="00863FB0">
              <w:rPr>
                <w:rFonts w:cs="Arial"/>
                <w:szCs w:val="16"/>
              </w:rPr>
              <w:t>C10063 C10067 C10073</w:t>
            </w:r>
          </w:p>
        </w:tc>
        <w:tc>
          <w:tcPr>
            <w:tcW w:w="1277" w:type="dxa"/>
          </w:tcPr>
          <w:p w14:paraId="08BE7A0E" w14:textId="77777777" w:rsidR="00973C9D" w:rsidRPr="00863FB0" w:rsidRDefault="00973C9D" w:rsidP="00FB1E38">
            <w:pPr>
              <w:spacing w:before="60" w:after="60"/>
              <w:rPr>
                <w:rFonts w:ascii="Arial" w:hAnsi="Arial" w:cs="Arial"/>
                <w:sz w:val="16"/>
                <w:szCs w:val="16"/>
              </w:rPr>
            </w:pPr>
          </w:p>
        </w:tc>
        <w:tc>
          <w:tcPr>
            <w:tcW w:w="750" w:type="dxa"/>
          </w:tcPr>
          <w:p w14:paraId="0E5D1BF1" w14:textId="77777777" w:rsidR="00973C9D" w:rsidRPr="00863FB0" w:rsidRDefault="00973C9D" w:rsidP="00FB1E38">
            <w:pPr>
              <w:pStyle w:val="Tabletext0"/>
              <w:rPr>
                <w:rFonts w:cs="Arial"/>
                <w:szCs w:val="16"/>
              </w:rPr>
            </w:pPr>
            <w:r w:rsidRPr="00863FB0">
              <w:rPr>
                <w:rFonts w:cs="Arial"/>
                <w:szCs w:val="16"/>
              </w:rPr>
              <w:t>56</w:t>
            </w:r>
          </w:p>
        </w:tc>
        <w:tc>
          <w:tcPr>
            <w:tcW w:w="750" w:type="dxa"/>
          </w:tcPr>
          <w:p w14:paraId="2505B083"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665161C3"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5B205D51" w14:textId="77777777" w:rsidR="00973C9D" w:rsidRPr="00863FB0" w:rsidRDefault="00973C9D" w:rsidP="00FB1E38">
            <w:pPr>
              <w:spacing w:before="60" w:after="60"/>
              <w:rPr>
                <w:rFonts w:ascii="Arial" w:hAnsi="Arial" w:cs="Arial"/>
                <w:sz w:val="16"/>
                <w:szCs w:val="16"/>
              </w:rPr>
            </w:pPr>
          </w:p>
        </w:tc>
        <w:tc>
          <w:tcPr>
            <w:tcW w:w="888" w:type="dxa"/>
          </w:tcPr>
          <w:p w14:paraId="03A8C059" w14:textId="77777777" w:rsidR="00973C9D" w:rsidRPr="00863FB0" w:rsidRDefault="00973C9D" w:rsidP="00FB1E38">
            <w:pPr>
              <w:pStyle w:val="Tabletext0"/>
              <w:rPr>
                <w:rFonts w:cs="Arial"/>
                <w:szCs w:val="16"/>
              </w:rPr>
            </w:pPr>
            <w:r w:rsidRPr="00863FB0">
              <w:rPr>
                <w:rFonts w:cs="Arial"/>
                <w:szCs w:val="16"/>
              </w:rPr>
              <w:t>C(100)</w:t>
            </w:r>
          </w:p>
        </w:tc>
      </w:tr>
      <w:tr w:rsidR="00973C9D" w:rsidRPr="00863FB0" w14:paraId="6017D52C" w14:textId="77777777" w:rsidTr="00F202DD">
        <w:trPr>
          <w:tblCellSpacing w:w="22" w:type="dxa"/>
        </w:trPr>
        <w:tc>
          <w:tcPr>
            <w:tcW w:w="1900" w:type="dxa"/>
          </w:tcPr>
          <w:p w14:paraId="08B9BEE8" w14:textId="77777777" w:rsidR="00973C9D" w:rsidRPr="00863FB0" w:rsidRDefault="00973C9D" w:rsidP="00FB1E38">
            <w:pPr>
              <w:spacing w:before="60" w:after="60"/>
              <w:rPr>
                <w:rFonts w:ascii="Arial" w:hAnsi="Arial" w:cs="Arial"/>
                <w:sz w:val="16"/>
                <w:szCs w:val="16"/>
              </w:rPr>
            </w:pPr>
          </w:p>
        </w:tc>
        <w:tc>
          <w:tcPr>
            <w:tcW w:w="2350" w:type="dxa"/>
          </w:tcPr>
          <w:p w14:paraId="58DD7B0F" w14:textId="77777777" w:rsidR="00973C9D" w:rsidRPr="00863FB0" w:rsidRDefault="00973C9D" w:rsidP="00FB1E38">
            <w:pPr>
              <w:pStyle w:val="Tabletext0"/>
              <w:rPr>
                <w:rFonts w:cs="Arial"/>
                <w:szCs w:val="16"/>
              </w:rPr>
            </w:pPr>
            <w:r w:rsidRPr="00863FB0">
              <w:rPr>
                <w:rFonts w:cs="Arial"/>
                <w:szCs w:val="16"/>
              </w:rPr>
              <w:t>Tablet 60 mg (as hydrochloride)</w:t>
            </w:r>
          </w:p>
        </w:tc>
        <w:tc>
          <w:tcPr>
            <w:tcW w:w="1033" w:type="dxa"/>
          </w:tcPr>
          <w:p w14:paraId="43C6D1CE" w14:textId="77777777" w:rsidR="00973C9D" w:rsidRPr="00863FB0" w:rsidRDefault="00973C9D" w:rsidP="00FB1E38">
            <w:pPr>
              <w:pStyle w:val="Tabletext0"/>
              <w:rPr>
                <w:rFonts w:cs="Arial"/>
                <w:szCs w:val="16"/>
              </w:rPr>
            </w:pPr>
            <w:r w:rsidRPr="00863FB0">
              <w:rPr>
                <w:rFonts w:cs="Arial"/>
                <w:szCs w:val="16"/>
              </w:rPr>
              <w:t>Oral</w:t>
            </w:r>
          </w:p>
        </w:tc>
        <w:tc>
          <w:tcPr>
            <w:tcW w:w="401" w:type="dxa"/>
          </w:tcPr>
          <w:p w14:paraId="3D6BA021"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64EAF916" w14:textId="77777777" w:rsidR="00973C9D" w:rsidRPr="00863FB0" w:rsidRDefault="00973C9D" w:rsidP="00FB1E38">
            <w:pPr>
              <w:pStyle w:val="Tabletext0"/>
              <w:rPr>
                <w:rFonts w:cs="Arial"/>
                <w:szCs w:val="16"/>
              </w:rPr>
            </w:pPr>
            <w:r w:rsidRPr="00863FB0">
              <w:rPr>
                <w:rFonts w:cs="Arial"/>
                <w:szCs w:val="16"/>
              </w:rPr>
              <w:t>Cinacalcet Mylan</w:t>
            </w:r>
          </w:p>
        </w:tc>
        <w:tc>
          <w:tcPr>
            <w:tcW w:w="396" w:type="dxa"/>
          </w:tcPr>
          <w:p w14:paraId="2562BECC" w14:textId="77777777" w:rsidR="00973C9D" w:rsidRPr="00863FB0" w:rsidRDefault="00973C9D" w:rsidP="00FB1E38">
            <w:pPr>
              <w:pStyle w:val="Tabletext0"/>
              <w:rPr>
                <w:rFonts w:cs="Arial"/>
                <w:szCs w:val="16"/>
              </w:rPr>
            </w:pPr>
            <w:r w:rsidRPr="00863FB0">
              <w:rPr>
                <w:rFonts w:cs="Arial"/>
                <w:szCs w:val="16"/>
              </w:rPr>
              <w:t>AF</w:t>
            </w:r>
          </w:p>
        </w:tc>
        <w:tc>
          <w:tcPr>
            <w:tcW w:w="919" w:type="dxa"/>
          </w:tcPr>
          <w:p w14:paraId="583E70F9" w14:textId="77777777" w:rsidR="00973C9D" w:rsidRPr="00863FB0" w:rsidRDefault="00973C9D" w:rsidP="00FB1E38">
            <w:pPr>
              <w:pStyle w:val="Tabletext0"/>
              <w:rPr>
                <w:rFonts w:cs="Arial"/>
                <w:szCs w:val="16"/>
              </w:rPr>
            </w:pPr>
            <w:r w:rsidRPr="00863FB0">
              <w:rPr>
                <w:rFonts w:cs="Arial"/>
                <w:szCs w:val="16"/>
              </w:rPr>
              <w:t>MP NP</w:t>
            </w:r>
          </w:p>
        </w:tc>
        <w:tc>
          <w:tcPr>
            <w:tcW w:w="1277" w:type="dxa"/>
          </w:tcPr>
          <w:p w14:paraId="6E80EAA1" w14:textId="77777777" w:rsidR="00973C9D" w:rsidRPr="00863FB0" w:rsidRDefault="00973C9D" w:rsidP="00FB1E38">
            <w:pPr>
              <w:pStyle w:val="Tabletext0"/>
              <w:rPr>
                <w:rFonts w:cs="Arial"/>
                <w:szCs w:val="16"/>
              </w:rPr>
            </w:pPr>
            <w:r w:rsidRPr="00863FB0">
              <w:rPr>
                <w:rFonts w:cs="Arial"/>
                <w:szCs w:val="16"/>
              </w:rPr>
              <w:t>C10068</w:t>
            </w:r>
          </w:p>
        </w:tc>
        <w:tc>
          <w:tcPr>
            <w:tcW w:w="1277" w:type="dxa"/>
          </w:tcPr>
          <w:p w14:paraId="62B60B16" w14:textId="77777777" w:rsidR="00973C9D" w:rsidRPr="00863FB0" w:rsidRDefault="00973C9D" w:rsidP="00FB1E38">
            <w:pPr>
              <w:spacing w:before="60" w:after="60"/>
              <w:rPr>
                <w:rFonts w:ascii="Arial" w:hAnsi="Arial" w:cs="Arial"/>
                <w:sz w:val="16"/>
                <w:szCs w:val="16"/>
              </w:rPr>
            </w:pPr>
          </w:p>
        </w:tc>
        <w:tc>
          <w:tcPr>
            <w:tcW w:w="750" w:type="dxa"/>
          </w:tcPr>
          <w:p w14:paraId="7CD43AB5" w14:textId="77777777" w:rsidR="00973C9D" w:rsidRPr="00863FB0" w:rsidRDefault="00973C9D" w:rsidP="00FB1E38">
            <w:pPr>
              <w:pStyle w:val="Tabletext0"/>
              <w:rPr>
                <w:rFonts w:cs="Arial"/>
                <w:szCs w:val="16"/>
              </w:rPr>
            </w:pPr>
            <w:r w:rsidRPr="00863FB0">
              <w:rPr>
                <w:rFonts w:cs="Arial"/>
                <w:szCs w:val="16"/>
              </w:rPr>
              <w:t>28</w:t>
            </w:r>
          </w:p>
        </w:tc>
        <w:tc>
          <w:tcPr>
            <w:tcW w:w="750" w:type="dxa"/>
          </w:tcPr>
          <w:p w14:paraId="74DD2B49"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63D28155"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1DB896C9" w14:textId="77777777" w:rsidR="00973C9D" w:rsidRPr="00863FB0" w:rsidRDefault="00973C9D" w:rsidP="00FB1E38">
            <w:pPr>
              <w:spacing w:before="60" w:after="60"/>
              <w:rPr>
                <w:rFonts w:ascii="Arial" w:hAnsi="Arial" w:cs="Arial"/>
                <w:sz w:val="16"/>
                <w:szCs w:val="16"/>
              </w:rPr>
            </w:pPr>
          </w:p>
        </w:tc>
        <w:tc>
          <w:tcPr>
            <w:tcW w:w="888" w:type="dxa"/>
          </w:tcPr>
          <w:p w14:paraId="4D7D6EFE" w14:textId="77777777" w:rsidR="00973C9D" w:rsidRPr="00863FB0" w:rsidRDefault="00973C9D" w:rsidP="00FB1E38">
            <w:pPr>
              <w:spacing w:before="60" w:after="60"/>
              <w:rPr>
                <w:rFonts w:ascii="Arial" w:hAnsi="Arial" w:cs="Arial"/>
                <w:sz w:val="16"/>
                <w:szCs w:val="16"/>
              </w:rPr>
            </w:pPr>
          </w:p>
        </w:tc>
      </w:tr>
      <w:tr w:rsidR="00973C9D" w:rsidRPr="00863FB0" w14:paraId="6BE951DA" w14:textId="77777777" w:rsidTr="00F202DD">
        <w:trPr>
          <w:tblCellSpacing w:w="22" w:type="dxa"/>
        </w:trPr>
        <w:tc>
          <w:tcPr>
            <w:tcW w:w="1900" w:type="dxa"/>
          </w:tcPr>
          <w:p w14:paraId="0D59DD18" w14:textId="77777777" w:rsidR="00973C9D" w:rsidRPr="00863FB0" w:rsidRDefault="00973C9D" w:rsidP="00FB1E38">
            <w:pPr>
              <w:spacing w:before="60" w:after="60"/>
              <w:rPr>
                <w:rFonts w:ascii="Arial" w:hAnsi="Arial" w:cs="Arial"/>
                <w:sz w:val="16"/>
                <w:szCs w:val="16"/>
              </w:rPr>
            </w:pPr>
          </w:p>
        </w:tc>
        <w:tc>
          <w:tcPr>
            <w:tcW w:w="2350" w:type="dxa"/>
          </w:tcPr>
          <w:p w14:paraId="4B83889B" w14:textId="77777777" w:rsidR="00973C9D" w:rsidRPr="00863FB0" w:rsidRDefault="00973C9D" w:rsidP="00FB1E38">
            <w:pPr>
              <w:spacing w:before="60" w:after="60"/>
              <w:rPr>
                <w:rFonts w:ascii="Arial" w:hAnsi="Arial" w:cs="Arial"/>
                <w:sz w:val="16"/>
                <w:szCs w:val="16"/>
              </w:rPr>
            </w:pPr>
          </w:p>
        </w:tc>
        <w:tc>
          <w:tcPr>
            <w:tcW w:w="1033" w:type="dxa"/>
          </w:tcPr>
          <w:p w14:paraId="101C8691" w14:textId="77777777" w:rsidR="00973C9D" w:rsidRPr="00863FB0" w:rsidRDefault="00973C9D" w:rsidP="00FB1E38">
            <w:pPr>
              <w:spacing w:before="60" w:after="60"/>
              <w:rPr>
                <w:rFonts w:ascii="Arial" w:hAnsi="Arial" w:cs="Arial"/>
                <w:sz w:val="16"/>
                <w:szCs w:val="16"/>
              </w:rPr>
            </w:pPr>
          </w:p>
        </w:tc>
        <w:tc>
          <w:tcPr>
            <w:tcW w:w="401" w:type="dxa"/>
          </w:tcPr>
          <w:p w14:paraId="31631D80"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426F9383" w14:textId="77777777" w:rsidR="00973C9D" w:rsidRPr="00863FB0" w:rsidRDefault="00973C9D" w:rsidP="00FB1E38">
            <w:pPr>
              <w:pStyle w:val="Tabletext0"/>
              <w:rPr>
                <w:rFonts w:cs="Arial"/>
                <w:szCs w:val="16"/>
              </w:rPr>
            </w:pPr>
            <w:r w:rsidRPr="00863FB0">
              <w:rPr>
                <w:rFonts w:cs="Arial"/>
                <w:szCs w:val="16"/>
              </w:rPr>
              <w:t>Pharmacor Cinacalcet</w:t>
            </w:r>
          </w:p>
        </w:tc>
        <w:tc>
          <w:tcPr>
            <w:tcW w:w="396" w:type="dxa"/>
          </w:tcPr>
          <w:p w14:paraId="4D7AE487" w14:textId="77777777" w:rsidR="00973C9D" w:rsidRPr="00863FB0" w:rsidRDefault="00973C9D" w:rsidP="00FB1E38">
            <w:pPr>
              <w:pStyle w:val="Tabletext0"/>
              <w:rPr>
                <w:rFonts w:cs="Arial"/>
                <w:szCs w:val="16"/>
              </w:rPr>
            </w:pPr>
            <w:r w:rsidRPr="00863FB0">
              <w:rPr>
                <w:rFonts w:cs="Arial"/>
                <w:szCs w:val="16"/>
              </w:rPr>
              <w:t>CR</w:t>
            </w:r>
          </w:p>
        </w:tc>
        <w:tc>
          <w:tcPr>
            <w:tcW w:w="919" w:type="dxa"/>
          </w:tcPr>
          <w:p w14:paraId="7E9DE402" w14:textId="77777777" w:rsidR="00973C9D" w:rsidRPr="00863FB0" w:rsidRDefault="00973C9D" w:rsidP="00FB1E38">
            <w:pPr>
              <w:pStyle w:val="Tabletext0"/>
              <w:rPr>
                <w:rFonts w:cs="Arial"/>
                <w:szCs w:val="16"/>
              </w:rPr>
            </w:pPr>
            <w:r w:rsidRPr="00863FB0">
              <w:rPr>
                <w:rFonts w:cs="Arial"/>
                <w:szCs w:val="16"/>
              </w:rPr>
              <w:t>MP NP</w:t>
            </w:r>
          </w:p>
        </w:tc>
        <w:tc>
          <w:tcPr>
            <w:tcW w:w="1277" w:type="dxa"/>
          </w:tcPr>
          <w:p w14:paraId="0A41202F" w14:textId="77777777" w:rsidR="00973C9D" w:rsidRPr="00863FB0" w:rsidRDefault="00973C9D" w:rsidP="00FB1E38">
            <w:pPr>
              <w:pStyle w:val="Tabletext0"/>
              <w:rPr>
                <w:rFonts w:cs="Arial"/>
                <w:szCs w:val="16"/>
              </w:rPr>
            </w:pPr>
            <w:r w:rsidRPr="00863FB0">
              <w:rPr>
                <w:rFonts w:cs="Arial"/>
                <w:szCs w:val="16"/>
              </w:rPr>
              <w:t>C10068</w:t>
            </w:r>
          </w:p>
        </w:tc>
        <w:tc>
          <w:tcPr>
            <w:tcW w:w="1277" w:type="dxa"/>
          </w:tcPr>
          <w:p w14:paraId="7F7C5D7F" w14:textId="77777777" w:rsidR="00973C9D" w:rsidRPr="00863FB0" w:rsidRDefault="00973C9D" w:rsidP="00FB1E38">
            <w:pPr>
              <w:spacing w:before="60" w:after="60"/>
              <w:rPr>
                <w:rFonts w:ascii="Arial" w:hAnsi="Arial" w:cs="Arial"/>
                <w:sz w:val="16"/>
                <w:szCs w:val="16"/>
              </w:rPr>
            </w:pPr>
          </w:p>
        </w:tc>
        <w:tc>
          <w:tcPr>
            <w:tcW w:w="750" w:type="dxa"/>
          </w:tcPr>
          <w:p w14:paraId="611BDAB4" w14:textId="77777777" w:rsidR="00973C9D" w:rsidRPr="00863FB0" w:rsidRDefault="00973C9D" w:rsidP="00FB1E38">
            <w:pPr>
              <w:pStyle w:val="Tabletext0"/>
              <w:rPr>
                <w:rFonts w:cs="Arial"/>
                <w:szCs w:val="16"/>
              </w:rPr>
            </w:pPr>
            <w:r w:rsidRPr="00863FB0">
              <w:rPr>
                <w:rFonts w:cs="Arial"/>
                <w:szCs w:val="16"/>
              </w:rPr>
              <w:t>28</w:t>
            </w:r>
          </w:p>
        </w:tc>
        <w:tc>
          <w:tcPr>
            <w:tcW w:w="750" w:type="dxa"/>
          </w:tcPr>
          <w:p w14:paraId="04A2181E"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5983D984"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323C73A5" w14:textId="77777777" w:rsidR="00973C9D" w:rsidRPr="00863FB0" w:rsidRDefault="00973C9D" w:rsidP="00FB1E38">
            <w:pPr>
              <w:spacing w:before="60" w:after="60"/>
              <w:rPr>
                <w:rFonts w:ascii="Arial" w:hAnsi="Arial" w:cs="Arial"/>
                <w:sz w:val="16"/>
                <w:szCs w:val="16"/>
              </w:rPr>
            </w:pPr>
          </w:p>
        </w:tc>
        <w:tc>
          <w:tcPr>
            <w:tcW w:w="888" w:type="dxa"/>
          </w:tcPr>
          <w:p w14:paraId="542D60D9" w14:textId="77777777" w:rsidR="00973C9D" w:rsidRPr="00863FB0" w:rsidRDefault="00973C9D" w:rsidP="00FB1E38">
            <w:pPr>
              <w:spacing w:before="60" w:after="60"/>
              <w:rPr>
                <w:rFonts w:ascii="Arial" w:hAnsi="Arial" w:cs="Arial"/>
                <w:sz w:val="16"/>
                <w:szCs w:val="16"/>
              </w:rPr>
            </w:pPr>
          </w:p>
        </w:tc>
      </w:tr>
      <w:tr w:rsidR="00973C9D" w:rsidRPr="00863FB0" w14:paraId="14C5C7DA" w14:textId="77777777" w:rsidTr="00F202DD">
        <w:trPr>
          <w:tblCellSpacing w:w="22" w:type="dxa"/>
        </w:trPr>
        <w:tc>
          <w:tcPr>
            <w:tcW w:w="1900" w:type="dxa"/>
          </w:tcPr>
          <w:p w14:paraId="70F5FD0C" w14:textId="77777777" w:rsidR="00973C9D" w:rsidRPr="00863FB0" w:rsidRDefault="00973C9D" w:rsidP="00FB1E38">
            <w:pPr>
              <w:spacing w:before="60" w:after="60"/>
              <w:rPr>
                <w:rFonts w:ascii="Arial" w:hAnsi="Arial" w:cs="Arial"/>
                <w:sz w:val="16"/>
                <w:szCs w:val="16"/>
              </w:rPr>
            </w:pPr>
          </w:p>
        </w:tc>
        <w:tc>
          <w:tcPr>
            <w:tcW w:w="2350" w:type="dxa"/>
          </w:tcPr>
          <w:p w14:paraId="27F9A215" w14:textId="77777777" w:rsidR="00973C9D" w:rsidRPr="00863FB0" w:rsidRDefault="00973C9D" w:rsidP="00FB1E38">
            <w:pPr>
              <w:spacing w:before="60" w:after="60"/>
              <w:rPr>
                <w:rFonts w:ascii="Arial" w:hAnsi="Arial" w:cs="Arial"/>
                <w:sz w:val="16"/>
                <w:szCs w:val="16"/>
              </w:rPr>
            </w:pPr>
          </w:p>
        </w:tc>
        <w:tc>
          <w:tcPr>
            <w:tcW w:w="1033" w:type="dxa"/>
          </w:tcPr>
          <w:p w14:paraId="2ECBC8AF" w14:textId="77777777" w:rsidR="00973C9D" w:rsidRPr="00863FB0" w:rsidRDefault="00973C9D" w:rsidP="00FB1E38">
            <w:pPr>
              <w:spacing w:before="60" w:after="60"/>
              <w:rPr>
                <w:rFonts w:ascii="Arial" w:hAnsi="Arial" w:cs="Arial"/>
                <w:sz w:val="16"/>
                <w:szCs w:val="16"/>
              </w:rPr>
            </w:pPr>
          </w:p>
        </w:tc>
        <w:tc>
          <w:tcPr>
            <w:tcW w:w="401" w:type="dxa"/>
          </w:tcPr>
          <w:p w14:paraId="5ADEBF3C"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2E5B3C96" w14:textId="77777777" w:rsidR="00973C9D" w:rsidRPr="00863FB0" w:rsidRDefault="00973C9D" w:rsidP="00FB1E38">
            <w:pPr>
              <w:pStyle w:val="Tabletext0"/>
              <w:rPr>
                <w:rFonts w:cs="Arial"/>
                <w:szCs w:val="16"/>
              </w:rPr>
            </w:pPr>
            <w:r w:rsidRPr="00863FB0">
              <w:rPr>
                <w:rFonts w:cs="Arial"/>
                <w:szCs w:val="16"/>
              </w:rPr>
              <w:t>Cinacalcet Mylan</w:t>
            </w:r>
          </w:p>
        </w:tc>
        <w:tc>
          <w:tcPr>
            <w:tcW w:w="396" w:type="dxa"/>
          </w:tcPr>
          <w:p w14:paraId="7D300D85" w14:textId="77777777" w:rsidR="00973C9D" w:rsidRPr="00863FB0" w:rsidRDefault="00973C9D" w:rsidP="00FB1E38">
            <w:pPr>
              <w:pStyle w:val="Tabletext0"/>
              <w:rPr>
                <w:rFonts w:cs="Arial"/>
                <w:szCs w:val="16"/>
              </w:rPr>
            </w:pPr>
            <w:r w:rsidRPr="00863FB0">
              <w:rPr>
                <w:rFonts w:cs="Arial"/>
                <w:szCs w:val="16"/>
              </w:rPr>
              <w:t>AF</w:t>
            </w:r>
          </w:p>
        </w:tc>
        <w:tc>
          <w:tcPr>
            <w:tcW w:w="919" w:type="dxa"/>
          </w:tcPr>
          <w:p w14:paraId="3783AF03"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51DDDE21" w14:textId="77777777" w:rsidR="00973C9D" w:rsidRPr="00863FB0" w:rsidRDefault="00973C9D" w:rsidP="00FB1E38">
            <w:pPr>
              <w:pStyle w:val="Tabletext0"/>
              <w:rPr>
                <w:rFonts w:cs="Arial"/>
                <w:szCs w:val="16"/>
              </w:rPr>
            </w:pPr>
            <w:r w:rsidRPr="00863FB0">
              <w:rPr>
                <w:rFonts w:cs="Arial"/>
                <w:szCs w:val="16"/>
              </w:rPr>
              <w:t>C10063 C10067 C10073</w:t>
            </w:r>
          </w:p>
        </w:tc>
        <w:tc>
          <w:tcPr>
            <w:tcW w:w="1277" w:type="dxa"/>
          </w:tcPr>
          <w:p w14:paraId="479F823D" w14:textId="77777777" w:rsidR="00973C9D" w:rsidRPr="00863FB0" w:rsidRDefault="00973C9D" w:rsidP="00FB1E38">
            <w:pPr>
              <w:spacing w:before="60" w:after="60"/>
              <w:rPr>
                <w:rFonts w:ascii="Arial" w:hAnsi="Arial" w:cs="Arial"/>
                <w:sz w:val="16"/>
                <w:szCs w:val="16"/>
              </w:rPr>
            </w:pPr>
          </w:p>
        </w:tc>
        <w:tc>
          <w:tcPr>
            <w:tcW w:w="750" w:type="dxa"/>
          </w:tcPr>
          <w:p w14:paraId="4D54275D" w14:textId="77777777" w:rsidR="00973C9D" w:rsidRPr="00863FB0" w:rsidRDefault="00973C9D" w:rsidP="00FB1E38">
            <w:pPr>
              <w:pStyle w:val="Tabletext0"/>
              <w:rPr>
                <w:rFonts w:cs="Arial"/>
                <w:szCs w:val="16"/>
              </w:rPr>
            </w:pPr>
            <w:r w:rsidRPr="00863FB0">
              <w:rPr>
                <w:rFonts w:cs="Arial"/>
                <w:szCs w:val="16"/>
              </w:rPr>
              <w:t>56</w:t>
            </w:r>
          </w:p>
        </w:tc>
        <w:tc>
          <w:tcPr>
            <w:tcW w:w="750" w:type="dxa"/>
          </w:tcPr>
          <w:p w14:paraId="30770662"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613CB125"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7064C695" w14:textId="77777777" w:rsidR="00973C9D" w:rsidRPr="00863FB0" w:rsidRDefault="00973C9D" w:rsidP="00FB1E38">
            <w:pPr>
              <w:spacing w:before="60" w:after="60"/>
              <w:rPr>
                <w:rFonts w:ascii="Arial" w:hAnsi="Arial" w:cs="Arial"/>
                <w:sz w:val="16"/>
                <w:szCs w:val="16"/>
              </w:rPr>
            </w:pPr>
          </w:p>
        </w:tc>
        <w:tc>
          <w:tcPr>
            <w:tcW w:w="888" w:type="dxa"/>
          </w:tcPr>
          <w:p w14:paraId="652342C7" w14:textId="77777777" w:rsidR="00973C9D" w:rsidRPr="00863FB0" w:rsidRDefault="00973C9D" w:rsidP="00FB1E38">
            <w:pPr>
              <w:pStyle w:val="Tabletext0"/>
              <w:rPr>
                <w:rFonts w:cs="Arial"/>
                <w:szCs w:val="16"/>
              </w:rPr>
            </w:pPr>
            <w:r w:rsidRPr="00863FB0">
              <w:rPr>
                <w:rFonts w:cs="Arial"/>
                <w:szCs w:val="16"/>
              </w:rPr>
              <w:t>C(100)</w:t>
            </w:r>
          </w:p>
        </w:tc>
      </w:tr>
      <w:tr w:rsidR="00973C9D" w:rsidRPr="00863FB0" w14:paraId="762CC458" w14:textId="77777777" w:rsidTr="00F202DD">
        <w:trPr>
          <w:tblCellSpacing w:w="22" w:type="dxa"/>
        </w:trPr>
        <w:tc>
          <w:tcPr>
            <w:tcW w:w="1900" w:type="dxa"/>
          </w:tcPr>
          <w:p w14:paraId="0290BDD5" w14:textId="77777777" w:rsidR="00973C9D" w:rsidRPr="00863FB0" w:rsidRDefault="00973C9D" w:rsidP="00FB1E38">
            <w:pPr>
              <w:spacing w:before="60" w:after="60"/>
              <w:rPr>
                <w:rFonts w:ascii="Arial" w:hAnsi="Arial" w:cs="Arial"/>
                <w:sz w:val="16"/>
                <w:szCs w:val="16"/>
              </w:rPr>
            </w:pPr>
          </w:p>
        </w:tc>
        <w:tc>
          <w:tcPr>
            <w:tcW w:w="2350" w:type="dxa"/>
          </w:tcPr>
          <w:p w14:paraId="05CF3A5F" w14:textId="77777777" w:rsidR="00973C9D" w:rsidRPr="00863FB0" w:rsidRDefault="00973C9D" w:rsidP="00FB1E38">
            <w:pPr>
              <w:spacing w:before="60" w:after="60"/>
              <w:rPr>
                <w:rFonts w:ascii="Arial" w:hAnsi="Arial" w:cs="Arial"/>
                <w:sz w:val="16"/>
                <w:szCs w:val="16"/>
              </w:rPr>
            </w:pPr>
          </w:p>
        </w:tc>
        <w:tc>
          <w:tcPr>
            <w:tcW w:w="1033" w:type="dxa"/>
          </w:tcPr>
          <w:p w14:paraId="79FF0582" w14:textId="77777777" w:rsidR="00973C9D" w:rsidRPr="00863FB0" w:rsidRDefault="00973C9D" w:rsidP="00FB1E38">
            <w:pPr>
              <w:spacing w:before="60" w:after="60"/>
              <w:rPr>
                <w:rFonts w:ascii="Arial" w:hAnsi="Arial" w:cs="Arial"/>
                <w:sz w:val="16"/>
                <w:szCs w:val="16"/>
              </w:rPr>
            </w:pPr>
          </w:p>
        </w:tc>
        <w:tc>
          <w:tcPr>
            <w:tcW w:w="401" w:type="dxa"/>
          </w:tcPr>
          <w:p w14:paraId="4783497F"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12A772D1" w14:textId="77777777" w:rsidR="00973C9D" w:rsidRPr="00863FB0" w:rsidRDefault="00973C9D" w:rsidP="00FB1E38">
            <w:pPr>
              <w:pStyle w:val="Tabletext0"/>
              <w:rPr>
                <w:rFonts w:cs="Arial"/>
                <w:szCs w:val="16"/>
              </w:rPr>
            </w:pPr>
            <w:r w:rsidRPr="00863FB0">
              <w:rPr>
                <w:rFonts w:cs="Arial"/>
                <w:szCs w:val="16"/>
              </w:rPr>
              <w:t>Pharmacor Cinacalcet</w:t>
            </w:r>
          </w:p>
        </w:tc>
        <w:tc>
          <w:tcPr>
            <w:tcW w:w="396" w:type="dxa"/>
          </w:tcPr>
          <w:p w14:paraId="3CEC820F" w14:textId="77777777" w:rsidR="00973C9D" w:rsidRPr="00863FB0" w:rsidRDefault="00973C9D" w:rsidP="00FB1E38">
            <w:pPr>
              <w:pStyle w:val="Tabletext0"/>
              <w:rPr>
                <w:rFonts w:cs="Arial"/>
                <w:szCs w:val="16"/>
              </w:rPr>
            </w:pPr>
            <w:r w:rsidRPr="00863FB0">
              <w:rPr>
                <w:rFonts w:cs="Arial"/>
                <w:szCs w:val="16"/>
              </w:rPr>
              <w:t>CR</w:t>
            </w:r>
          </w:p>
        </w:tc>
        <w:tc>
          <w:tcPr>
            <w:tcW w:w="919" w:type="dxa"/>
          </w:tcPr>
          <w:p w14:paraId="584653E3"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1D0D0E86" w14:textId="77777777" w:rsidR="00973C9D" w:rsidRPr="00863FB0" w:rsidRDefault="00973C9D" w:rsidP="00FB1E38">
            <w:pPr>
              <w:pStyle w:val="Tabletext0"/>
              <w:rPr>
                <w:rFonts w:cs="Arial"/>
                <w:szCs w:val="16"/>
              </w:rPr>
            </w:pPr>
            <w:r w:rsidRPr="00863FB0">
              <w:rPr>
                <w:rFonts w:cs="Arial"/>
                <w:szCs w:val="16"/>
              </w:rPr>
              <w:t>C10063 C10067 C10073</w:t>
            </w:r>
          </w:p>
        </w:tc>
        <w:tc>
          <w:tcPr>
            <w:tcW w:w="1277" w:type="dxa"/>
          </w:tcPr>
          <w:p w14:paraId="18F2E31A" w14:textId="77777777" w:rsidR="00973C9D" w:rsidRPr="00863FB0" w:rsidRDefault="00973C9D" w:rsidP="00FB1E38">
            <w:pPr>
              <w:spacing w:before="60" w:after="60"/>
              <w:rPr>
                <w:rFonts w:ascii="Arial" w:hAnsi="Arial" w:cs="Arial"/>
                <w:sz w:val="16"/>
                <w:szCs w:val="16"/>
              </w:rPr>
            </w:pPr>
          </w:p>
        </w:tc>
        <w:tc>
          <w:tcPr>
            <w:tcW w:w="750" w:type="dxa"/>
          </w:tcPr>
          <w:p w14:paraId="38FF2DAB" w14:textId="77777777" w:rsidR="00973C9D" w:rsidRPr="00863FB0" w:rsidRDefault="00973C9D" w:rsidP="00FB1E38">
            <w:pPr>
              <w:pStyle w:val="Tabletext0"/>
              <w:rPr>
                <w:rFonts w:cs="Arial"/>
                <w:szCs w:val="16"/>
              </w:rPr>
            </w:pPr>
            <w:r w:rsidRPr="00863FB0">
              <w:rPr>
                <w:rFonts w:cs="Arial"/>
                <w:szCs w:val="16"/>
              </w:rPr>
              <w:t>56</w:t>
            </w:r>
          </w:p>
        </w:tc>
        <w:tc>
          <w:tcPr>
            <w:tcW w:w="750" w:type="dxa"/>
          </w:tcPr>
          <w:p w14:paraId="3087CF11"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651F7FC3"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04754BB6" w14:textId="77777777" w:rsidR="00973C9D" w:rsidRPr="00863FB0" w:rsidRDefault="00973C9D" w:rsidP="00FB1E38">
            <w:pPr>
              <w:spacing w:before="60" w:after="60"/>
              <w:rPr>
                <w:rFonts w:ascii="Arial" w:hAnsi="Arial" w:cs="Arial"/>
                <w:sz w:val="16"/>
                <w:szCs w:val="16"/>
              </w:rPr>
            </w:pPr>
          </w:p>
        </w:tc>
        <w:tc>
          <w:tcPr>
            <w:tcW w:w="888" w:type="dxa"/>
          </w:tcPr>
          <w:p w14:paraId="22E63FDD" w14:textId="77777777" w:rsidR="00973C9D" w:rsidRPr="00863FB0" w:rsidRDefault="00973C9D" w:rsidP="00FB1E38">
            <w:pPr>
              <w:pStyle w:val="Tabletext0"/>
              <w:rPr>
                <w:rFonts w:cs="Arial"/>
                <w:szCs w:val="16"/>
              </w:rPr>
            </w:pPr>
            <w:r w:rsidRPr="00863FB0">
              <w:rPr>
                <w:rFonts w:cs="Arial"/>
                <w:szCs w:val="16"/>
              </w:rPr>
              <w:t>C(100)</w:t>
            </w:r>
          </w:p>
        </w:tc>
      </w:tr>
      <w:tr w:rsidR="00973C9D" w:rsidRPr="00863FB0" w14:paraId="2B4B788E" w14:textId="77777777" w:rsidTr="00F202DD">
        <w:trPr>
          <w:tblCellSpacing w:w="22" w:type="dxa"/>
        </w:trPr>
        <w:tc>
          <w:tcPr>
            <w:tcW w:w="1900" w:type="dxa"/>
          </w:tcPr>
          <w:p w14:paraId="2E75539D" w14:textId="77777777" w:rsidR="00973C9D" w:rsidRPr="00863FB0" w:rsidRDefault="00973C9D" w:rsidP="00FB1E38">
            <w:pPr>
              <w:spacing w:before="60" w:after="60"/>
              <w:rPr>
                <w:rFonts w:ascii="Arial" w:hAnsi="Arial" w:cs="Arial"/>
                <w:sz w:val="16"/>
                <w:szCs w:val="16"/>
              </w:rPr>
            </w:pPr>
          </w:p>
        </w:tc>
        <w:tc>
          <w:tcPr>
            <w:tcW w:w="2350" w:type="dxa"/>
          </w:tcPr>
          <w:p w14:paraId="66157A63" w14:textId="77777777" w:rsidR="00973C9D" w:rsidRPr="00863FB0" w:rsidRDefault="00973C9D" w:rsidP="00FB1E38">
            <w:pPr>
              <w:pStyle w:val="Tabletext0"/>
              <w:rPr>
                <w:rFonts w:cs="Arial"/>
                <w:szCs w:val="16"/>
              </w:rPr>
            </w:pPr>
            <w:r w:rsidRPr="00863FB0">
              <w:rPr>
                <w:rFonts w:cs="Arial"/>
                <w:szCs w:val="16"/>
              </w:rPr>
              <w:t>Tablet 90 mg (as hydrochloride)</w:t>
            </w:r>
          </w:p>
        </w:tc>
        <w:tc>
          <w:tcPr>
            <w:tcW w:w="1033" w:type="dxa"/>
          </w:tcPr>
          <w:p w14:paraId="61050553" w14:textId="77777777" w:rsidR="00973C9D" w:rsidRPr="00863FB0" w:rsidRDefault="00973C9D" w:rsidP="00FB1E38">
            <w:pPr>
              <w:pStyle w:val="Tabletext0"/>
              <w:rPr>
                <w:rFonts w:cs="Arial"/>
                <w:szCs w:val="16"/>
              </w:rPr>
            </w:pPr>
            <w:r w:rsidRPr="00863FB0">
              <w:rPr>
                <w:rFonts w:cs="Arial"/>
                <w:szCs w:val="16"/>
              </w:rPr>
              <w:t>Oral</w:t>
            </w:r>
          </w:p>
        </w:tc>
        <w:tc>
          <w:tcPr>
            <w:tcW w:w="401" w:type="dxa"/>
          </w:tcPr>
          <w:p w14:paraId="18AA276F"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52B77E7A" w14:textId="77777777" w:rsidR="00973C9D" w:rsidRPr="00863FB0" w:rsidRDefault="00973C9D" w:rsidP="00FB1E38">
            <w:pPr>
              <w:pStyle w:val="Tabletext0"/>
              <w:rPr>
                <w:rFonts w:cs="Arial"/>
                <w:szCs w:val="16"/>
              </w:rPr>
            </w:pPr>
            <w:r w:rsidRPr="00863FB0">
              <w:rPr>
                <w:rFonts w:cs="Arial"/>
                <w:szCs w:val="16"/>
              </w:rPr>
              <w:t>Cinacalcet Mylan</w:t>
            </w:r>
          </w:p>
        </w:tc>
        <w:tc>
          <w:tcPr>
            <w:tcW w:w="396" w:type="dxa"/>
          </w:tcPr>
          <w:p w14:paraId="647BEE27" w14:textId="77777777" w:rsidR="00973C9D" w:rsidRPr="00863FB0" w:rsidRDefault="00973C9D" w:rsidP="00FB1E38">
            <w:pPr>
              <w:pStyle w:val="Tabletext0"/>
              <w:rPr>
                <w:rFonts w:cs="Arial"/>
                <w:szCs w:val="16"/>
              </w:rPr>
            </w:pPr>
            <w:r w:rsidRPr="00863FB0">
              <w:rPr>
                <w:rFonts w:cs="Arial"/>
                <w:szCs w:val="16"/>
              </w:rPr>
              <w:t>AF</w:t>
            </w:r>
          </w:p>
        </w:tc>
        <w:tc>
          <w:tcPr>
            <w:tcW w:w="919" w:type="dxa"/>
          </w:tcPr>
          <w:p w14:paraId="016C3439" w14:textId="77777777" w:rsidR="00973C9D" w:rsidRPr="00863FB0" w:rsidRDefault="00973C9D" w:rsidP="00FB1E38">
            <w:pPr>
              <w:pStyle w:val="Tabletext0"/>
              <w:rPr>
                <w:rFonts w:cs="Arial"/>
                <w:szCs w:val="16"/>
              </w:rPr>
            </w:pPr>
            <w:r w:rsidRPr="00863FB0">
              <w:rPr>
                <w:rFonts w:cs="Arial"/>
                <w:szCs w:val="16"/>
              </w:rPr>
              <w:t>MP NP</w:t>
            </w:r>
          </w:p>
        </w:tc>
        <w:tc>
          <w:tcPr>
            <w:tcW w:w="1277" w:type="dxa"/>
          </w:tcPr>
          <w:p w14:paraId="2F1C3152" w14:textId="77777777" w:rsidR="00973C9D" w:rsidRPr="00863FB0" w:rsidRDefault="00973C9D" w:rsidP="00FB1E38">
            <w:pPr>
              <w:pStyle w:val="Tabletext0"/>
              <w:rPr>
                <w:rFonts w:cs="Arial"/>
                <w:szCs w:val="16"/>
              </w:rPr>
            </w:pPr>
            <w:r w:rsidRPr="00863FB0">
              <w:rPr>
                <w:rFonts w:cs="Arial"/>
                <w:szCs w:val="16"/>
              </w:rPr>
              <w:t>C10068</w:t>
            </w:r>
          </w:p>
        </w:tc>
        <w:tc>
          <w:tcPr>
            <w:tcW w:w="1277" w:type="dxa"/>
          </w:tcPr>
          <w:p w14:paraId="679CDC9F" w14:textId="77777777" w:rsidR="00973C9D" w:rsidRPr="00863FB0" w:rsidRDefault="00973C9D" w:rsidP="00FB1E38">
            <w:pPr>
              <w:spacing w:before="60" w:after="60"/>
              <w:rPr>
                <w:rFonts w:ascii="Arial" w:hAnsi="Arial" w:cs="Arial"/>
                <w:sz w:val="16"/>
                <w:szCs w:val="16"/>
              </w:rPr>
            </w:pPr>
          </w:p>
        </w:tc>
        <w:tc>
          <w:tcPr>
            <w:tcW w:w="750" w:type="dxa"/>
          </w:tcPr>
          <w:p w14:paraId="07C8B032" w14:textId="77777777" w:rsidR="00973C9D" w:rsidRPr="00863FB0" w:rsidRDefault="00973C9D" w:rsidP="00FB1E38">
            <w:pPr>
              <w:pStyle w:val="Tabletext0"/>
              <w:rPr>
                <w:rFonts w:cs="Arial"/>
                <w:szCs w:val="16"/>
              </w:rPr>
            </w:pPr>
            <w:r w:rsidRPr="00863FB0">
              <w:rPr>
                <w:rFonts w:cs="Arial"/>
                <w:szCs w:val="16"/>
              </w:rPr>
              <w:t>28</w:t>
            </w:r>
          </w:p>
        </w:tc>
        <w:tc>
          <w:tcPr>
            <w:tcW w:w="750" w:type="dxa"/>
          </w:tcPr>
          <w:p w14:paraId="391C23AA"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0790FEC3"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608A35B0" w14:textId="77777777" w:rsidR="00973C9D" w:rsidRPr="00863FB0" w:rsidRDefault="00973C9D" w:rsidP="00FB1E38">
            <w:pPr>
              <w:spacing w:before="60" w:after="60"/>
              <w:rPr>
                <w:rFonts w:ascii="Arial" w:hAnsi="Arial" w:cs="Arial"/>
                <w:sz w:val="16"/>
                <w:szCs w:val="16"/>
              </w:rPr>
            </w:pPr>
          </w:p>
        </w:tc>
        <w:tc>
          <w:tcPr>
            <w:tcW w:w="888" w:type="dxa"/>
          </w:tcPr>
          <w:p w14:paraId="313A7947" w14:textId="77777777" w:rsidR="00973C9D" w:rsidRPr="00863FB0" w:rsidRDefault="00973C9D" w:rsidP="00FB1E38">
            <w:pPr>
              <w:spacing w:before="60" w:after="60"/>
              <w:rPr>
                <w:rFonts w:ascii="Arial" w:hAnsi="Arial" w:cs="Arial"/>
                <w:sz w:val="16"/>
                <w:szCs w:val="16"/>
              </w:rPr>
            </w:pPr>
          </w:p>
        </w:tc>
      </w:tr>
      <w:tr w:rsidR="00973C9D" w:rsidRPr="00863FB0" w14:paraId="74789571" w14:textId="77777777" w:rsidTr="00F202DD">
        <w:trPr>
          <w:tblCellSpacing w:w="22" w:type="dxa"/>
        </w:trPr>
        <w:tc>
          <w:tcPr>
            <w:tcW w:w="1900" w:type="dxa"/>
          </w:tcPr>
          <w:p w14:paraId="095C984F" w14:textId="77777777" w:rsidR="00973C9D" w:rsidRPr="00863FB0" w:rsidRDefault="00973C9D" w:rsidP="00FB1E38">
            <w:pPr>
              <w:spacing w:before="60" w:after="60"/>
              <w:rPr>
                <w:rFonts w:ascii="Arial" w:hAnsi="Arial" w:cs="Arial"/>
                <w:sz w:val="16"/>
                <w:szCs w:val="16"/>
              </w:rPr>
            </w:pPr>
          </w:p>
        </w:tc>
        <w:tc>
          <w:tcPr>
            <w:tcW w:w="2350" w:type="dxa"/>
          </w:tcPr>
          <w:p w14:paraId="404BD56F" w14:textId="77777777" w:rsidR="00973C9D" w:rsidRPr="00863FB0" w:rsidRDefault="00973C9D" w:rsidP="00FB1E38">
            <w:pPr>
              <w:spacing w:before="60" w:after="60"/>
              <w:rPr>
                <w:rFonts w:ascii="Arial" w:hAnsi="Arial" w:cs="Arial"/>
                <w:sz w:val="16"/>
                <w:szCs w:val="16"/>
              </w:rPr>
            </w:pPr>
          </w:p>
        </w:tc>
        <w:tc>
          <w:tcPr>
            <w:tcW w:w="1033" w:type="dxa"/>
          </w:tcPr>
          <w:p w14:paraId="3847C8C9" w14:textId="77777777" w:rsidR="00973C9D" w:rsidRPr="00863FB0" w:rsidRDefault="00973C9D" w:rsidP="00FB1E38">
            <w:pPr>
              <w:spacing w:before="60" w:after="60"/>
              <w:rPr>
                <w:rFonts w:ascii="Arial" w:hAnsi="Arial" w:cs="Arial"/>
                <w:sz w:val="16"/>
                <w:szCs w:val="16"/>
              </w:rPr>
            </w:pPr>
          </w:p>
        </w:tc>
        <w:tc>
          <w:tcPr>
            <w:tcW w:w="401" w:type="dxa"/>
          </w:tcPr>
          <w:p w14:paraId="34EE891B"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3E0EB297" w14:textId="77777777" w:rsidR="00973C9D" w:rsidRPr="00863FB0" w:rsidRDefault="00973C9D" w:rsidP="00FB1E38">
            <w:pPr>
              <w:pStyle w:val="Tabletext0"/>
              <w:rPr>
                <w:rFonts w:cs="Arial"/>
                <w:szCs w:val="16"/>
              </w:rPr>
            </w:pPr>
            <w:r w:rsidRPr="00863FB0">
              <w:rPr>
                <w:rFonts w:cs="Arial"/>
                <w:szCs w:val="16"/>
              </w:rPr>
              <w:t>Pharmacor Cinacalcet</w:t>
            </w:r>
          </w:p>
        </w:tc>
        <w:tc>
          <w:tcPr>
            <w:tcW w:w="396" w:type="dxa"/>
          </w:tcPr>
          <w:p w14:paraId="54E62644" w14:textId="77777777" w:rsidR="00973C9D" w:rsidRPr="00863FB0" w:rsidRDefault="00973C9D" w:rsidP="00FB1E38">
            <w:pPr>
              <w:pStyle w:val="Tabletext0"/>
              <w:rPr>
                <w:rFonts w:cs="Arial"/>
                <w:szCs w:val="16"/>
              </w:rPr>
            </w:pPr>
            <w:r w:rsidRPr="00863FB0">
              <w:rPr>
                <w:rFonts w:cs="Arial"/>
                <w:szCs w:val="16"/>
              </w:rPr>
              <w:t>CR</w:t>
            </w:r>
          </w:p>
        </w:tc>
        <w:tc>
          <w:tcPr>
            <w:tcW w:w="919" w:type="dxa"/>
          </w:tcPr>
          <w:p w14:paraId="1C56EF9F" w14:textId="77777777" w:rsidR="00973C9D" w:rsidRPr="00863FB0" w:rsidRDefault="00973C9D" w:rsidP="00FB1E38">
            <w:pPr>
              <w:pStyle w:val="Tabletext0"/>
              <w:rPr>
                <w:rFonts w:cs="Arial"/>
                <w:szCs w:val="16"/>
              </w:rPr>
            </w:pPr>
            <w:r w:rsidRPr="00863FB0">
              <w:rPr>
                <w:rFonts w:cs="Arial"/>
                <w:szCs w:val="16"/>
              </w:rPr>
              <w:t>MP NP</w:t>
            </w:r>
          </w:p>
        </w:tc>
        <w:tc>
          <w:tcPr>
            <w:tcW w:w="1277" w:type="dxa"/>
          </w:tcPr>
          <w:p w14:paraId="4E337656" w14:textId="77777777" w:rsidR="00973C9D" w:rsidRPr="00863FB0" w:rsidRDefault="00973C9D" w:rsidP="00FB1E38">
            <w:pPr>
              <w:pStyle w:val="Tabletext0"/>
              <w:rPr>
                <w:rFonts w:cs="Arial"/>
                <w:szCs w:val="16"/>
              </w:rPr>
            </w:pPr>
            <w:r w:rsidRPr="00863FB0">
              <w:rPr>
                <w:rFonts w:cs="Arial"/>
                <w:szCs w:val="16"/>
              </w:rPr>
              <w:t>C10068</w:t>
            </w:r>
          </w:p>
        </w:tc>
        <w:tc>
          <w:tcPr>
            <w:tcW w:w="1277" w:type="dxa"/>
          </w:tcPr>
          <w:p w14:paraId="274F9756" w14:textId="77777777" w:rsidR="00973C9D" w:rsidRPr="00863FB0" w:rsidRDefault="00973C9D" w:rsidP="00FB1E38">
            <w:pPr>
              <w:spacing w:before="60" w:after="60"/>
              <w:rPr>
                <w:rFonts w:ascii="Arial" w:hAnsi="Arial" w:cs="Arial"/>
                <w:sz w:val="16"/>
                <w:szCs w:val="16"/>
              </w:rPr>
            </w:pPr>
          </w:p>
        </w:tc>
        <w:tc>
          <w:tcPr>
            <w:tcW w:w="750" w:type="dxa"/>
          </w:tcPr>
          <w:p w14:paraId="336D8CC5" w14:textId="77777777" w:rsidR="00973C9D" w:rsidRPr="00863FB0" w:rsidRDefault="00973C9D" w:rsidP="00FB1E38">
            <w:pPr>
              <w:pStyle w:val="Tabletext0"/>
              <w:rPr>
                <w:rFonts w:cs="Arial"/>
                <w:szCs w:val="16"/>
              </w:rPr>
            </w:pPr>
            <w:r w:rsidRPr="00863FB0">
              <w:rPr>
                <w:rFonts w:cs="Arial"/>
                <w:szCs w:val="16"/>
              </w:rPr>
              <w:t>28</w:t>
            </w:r>
          </w:p>
        </w:tc>
        <w:tc>
          <w:tcPr>
            <w:tcW w:w="750" w:type="dxa"/>
          </w:tcPr>
          <w:p w14:paraId="0CBE22D5"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754B00DE"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596D4D64" w14:textId="77777777" w:rsidR="00973C9D" w:rsidRPr="00863FB0" w:rsidRDefault="00973C9D" w:rsidP="00FB1E38">
            <w:pPr>
              <w:spacing w:before="60" w:after="60"/>
              <w:rPr>
                <w:rFonts w:ascii="Arial" w:hAnsi="Arial" w:cs="Arial"/>
                <w:sz w:val="16"/>
                <w:szCs w:val="16"/>
              </w:rPr>
            </w:pPr>
          </w:p>
        </w:tc>
        <w:tc>
          <w:tcPr>
            <w:tcW w:w="888" w:type="dxa"/>
          </w:tcPr>
          <w:p w14:paraId="513EE233" w14:textId="77777777" w:rsidR="00973C9D" w:rsidRPr="00863FB0" w:rsidRDefault="00973C9D" w:rsidP="00FB1E38">
            <w:pPr>
              <w:spacing w:before="60" w:after="60"/>
              <w:rPr>
                <w:rFonts w:ascii="Arial" w:hAnsi="Arial" w:cs="Arial"/>
                <w:sz w:val="16"/>
                <w:szCs w:val="16"/>
              </w:rPr>
            </w:pPr>
          </w:p>
        </w:tc>
      </w:tr>
      <w:tr w:rsidR="00973C9D" w:rsidRPr="00863FB0" w14:paraId="5E553194" w14:textId="77777777" w:rsidTr="00F202DD">
        <w:trPr>
          <w:tblCellSpacing w:w="22" w:type="dxa"/>
        </w:trPr>
        <w:tc>
          <w:tcPr>
            <w:tcW w:w="1900" w:type="dxa"/>
          </w:tcPr>
          <w:p w14:paraId="510A04DD" w14:textId="77777777" w:rsidR="00973C9D" w:rsidRPr="00863FB0" w:rsidRDefault="00973C9D" w:rsidP="00FB1E38">
            <w:pPr>
              <w:spacing w:before="60" w:after="60"/>
              <w:rPr>
                <w:rFonts w:ascii="Arial" w:hAnsi="Arial" w:cs="Arial"/>
                <w:sz w:val="16"/>
                <w:szCs w:val="16"/>
              </w:rPr>
            </w:pPr>
          </w:p>
        </w:tc>
        <w:tc>
          <w:tcPr>
            <w:tcW w:w="2350" w:type="dxa"/>
          </w:tcPr>
          <w:p w14:paraId="08697305" w14:textId="77777777" w:rsidR="00973C9D" w:rsidRPr="00863FB0" w:rsidRDefault="00973C9D" w:rsidP="00FB1E38">
            <w:pPr>
              <w:spacing w:before="60" w:after="60"/>
              <w:rPr>
                <w:rFonts w:ascii="Arial" w:hAnsi="Arial" w:cs="Arial"/>
                <w:sz w:val="16"/>
                <w:szCs w:val="16"/>
              </w:rPr>
            </w:pPr>
          </w:p>
        </w:tc>
        <w:tc>
          <w:tcPr>
            <w:tcW w:w="1033" w:type="dxa"/>
          </w:tcPr>
          <w:p w14:paraId="506E4D66" w14:textId="77777777" w:rsidR="00973C9D" w:rsidRPr="00863FB0" w:rsidRDefault="00973C9D" w:rsidP="00FB1E38">
            <w:pPr>
              <w:spacing w:before="60" w:after="60"/>
              <w:rPr>
                <w:rFonts w:ascii="Arial" w:hAnsi="Arial" w:cs="Arial"/>
                <w:sz w:val="16"/>
                <w:szCs w:val="16"/>
              </w:rPr>
            </w:pPr>
          </w:p>
        </w:tc>
        <w:tc>
          <w:tcPr>
            <w:tcW w:w="401" w:type="dxa"/>
          </w:tcPr>
          <w:p w14:paraId="329C1FF1"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2A822AE2" w14:textId="77777777" w:rsidR="00973C9D" w:rsidRPr="00863FB0" w:rsidRDefault="00973C9D" w:rsidP="00FB1E38">
            <w:pPr>
              <w:pStyle w:val="Tabletext0"/>
              <w:rPr>
                <w:rFonts w:cs="Arial"/>
                <w:szCs w:val="16"/>
              </w:rPr>
            </w:pPr>
            <w:r w:rsidRPr="00863FB0">
              <w:rPr>
                <w:rFonts w:cs="Arial"/>
                <w:szCs w:val="16"/>
              </w:rPr>
              <w:t>Cinacalcet Mylan</w:t>
            </w:r>
          </w:p>
        </w:tc>
        <w:tc>
          <w:tcPr>
            <w:tcW w:w="396" w:type="dxa"/>
          </w:tcPr>
          <w:p w14:paraId="5EB3DAC5" w14:textId="77777777" w:rsidR="00973C9D" w:rsidRPr="00863FB0" w:rsidRDefault="00973C9D" w:rsidP="00FB1E38">
            <w:pPr>
              <w:pStyle w:val="Tabletext0"/>
              <w:rPr>
                <w:rFonts w:cs="Arial"/>
                <w:szCs w:val="16"/>
              </w:rPr>
            </w:pPr>
            <w:r w:rsidRPr="00863FB0">
              <w:rPr>
                <w:rFonts w:cs="Arial"/>
                <w:szCs w:val="16"/>
              </w:rPr>
              <w:t>AF</w:t>
            </w:r>
          </w:p>
        </w:tc>
        <w:tc>
          <w:tcPr>
            <w:tcW w:w="919" w:type="dxa"/>
          </w:tcPr>
          <w:p w14:paraId="34DC9A06"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0E0DA596" w14:textId="77777777" w:rsidR="00973C9D" w:rsidRPr="00863FB0" w:rsidRDefault="00973C9D" w:rsidP="00FB1E38">
            <w:pPr>
              <w:pStyle w:val="Tabletext0"/>
              <w:rPr>
                <w:rFonts w:cs="Arial"/>
                <w:szCs w:val="16"/>
              </w:rPr>
            </w:pPr>
            <w:r w:rsidRPr="00863FB0">
              <w:rPr>
                <w:rFonts w:cs="Arial"/>
                <w:szCs w:val="16"/>
              </w:rPr>
              <w:t>C10063 C10067 C10073</w:t>
            </w:r>
          </w:p>
        </w:tc>
        <w:tc>
          <w:tcPr>
            <w:tcW w:w="1277" w:type="dxa"/>
          </w:tcPr>
          <w:p w14:paraId="3C9610F5" w14:textId="77777777" w:rsidR="00973C9D" w:rsidRPr="00863FB0" w:rsidRDefault="00973C9D" w:rsidP="00FB1E38">
            <w:pPr>
              <w:spacing w:before="60" w:after="60"/>
              <w:rPr>
                <w:rFonts w:ascii="Arial" w:hAnsi="Arial" w:cs="Arial"/>
                <w:sz w:val="16"/>
                <w:szCs w:val="16"/>
              </w:rPr>
            </w:pPr>
          </w:p>
        </w:tc>
        <w:tc>
          <w:tcPr>
            <w:tcW w:w="750" w:type="dxa"/>
          </w:tcPr>
          <w:p w14:paraId="641559F3" w14:textId="77777777" w:rsidR="00973C9D" w:rsidRPr="00863FB0" w:rsidRDefault="00973C9D" w:rsidP="00FB1E38">
            <w:pPr>
              <w:pStyle w:val="Tabletext0"/>
              <w:rPr>
                <w:rFonts w:cs="Arial"/>
                <w:szCs w:val="16"/>
              </w:rPr>
            </w:pPr>
            <w:r w:rsidRPr="00863FB0">
              <w:rPr>
                <w:rFonts w:cs="Arial"/>
                <w:szCs w:val="16"/>
              </w:rPr>
              <w:t>56</w:t>
            </w:r>
          </w:p>
        </w:tc>
        <w:tc>
          <w:tcPr>
            <w:tcW w:w="750" w:type="dxa"/>
          </w:tcPr>
          <w:p w14:paraId="22289C0A"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0AF70088"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40DC0D2A" w14:textId="77777777" w:rsidR="00973C9D" w:rsidRPr="00863FB0" w:rsidRDefault="00973C9D" w:rsidP="00FB1E38">
            <w:pPr>
              <w:spacing w:before="60" w:after="60"/>
              <w:rPr>
                <w:rFonts w:ascii="Arial" w:hAnsi="Arial" w:cs="Arial"/>
                <w:sz w:val="16"/>
                <w:szCs w:val="16"/>
              </w:rPr>
            </w:pPr>
          </w:p>
        </w:tc>
        <w:tc>
          <w:tcPr>
            <w:tcW w:w="888" w:type="dxa"/>
          </w:tcPr>
          <w:p w14:paraId="54F1E118" w14:textId="77777777" w:rsidR="00973C9D" w:rsidRPr="00863FB0" w:rsidRDefault="00973C9D" w:rsidP="00FB1E38">
            <w:pPr>
              <w:pStyle w:val="Tabletext0"/>
              <w:rPr>
                <w:rFonts w:cs="Arial"/>
                <w:szCs w:val="16"/>
              </w:rPr>
            </w:pPr>
            <w:r w:rsidRPr="00863FB0">
              <w:rPr>
                <w:rFonts w:cs="Arial"/>
                <w:szCs w:val="16"/>
              </w:rPr>
              <w:t>C(100)</w:t>
            </w:r>
          </w:p>
        </w:tc>
      </w:tr>
      <w:tr w:rsidR="00973C9D" w:rsidRPr="00863FB0" w14:paraId="222E125E" w14:textId="77777777" w:rsidTr="00F202DD">
        <w:trPr>
          <w:tblCellSpacing w:w="22" w:type="dxa"/>
        </w:trPr>
        <w:tc>
          <w:tcPr>
            <w:tcW w:w="1900" w:type="dxa"/>
          </w:tcPr>
          <w:p w14:paraId="055BEF22" w14:textId="77777777" w:rsidR="00973C9D" w:rsidRPr="00863FB0" w:rsidRDefault="00973C9D" w:rsidP="00FB1E38">
            <w:pPr>
              <w:spacing w:before="60" w:after="60"/>
              <w:rPr>
                <w:rFonts w:ascii="Arial" w:hAnsi="Arial" w:cs="Arial"/>
                <w:sz w:val="16"/>
                <w:szCs w:val="16"/>
              </w:rPr>
            </w:pPr>
          </w:p>
        </w:tc>
        <w:tc>
          <w:tcPr>
            <w:tcW w:w="2350" w:type="dxa"/>
          </w:tcPr>
          <w:p w14:paraId="32F1A233" w14:textId="77777777" w:rsidR="00973C9D" w:rsidRPr="00863FB0" w:rsidRDefault="00973C9D" w:rsidP="00FB1E38">
            <w:pPr>
              <w:spacing w:before="60" w:after="60"/>
              <w:rPr>
                <w:rFonts w:ascii="Arial" w:hAnsi="Arial" w:cs="Arial"/>
                <w:sz w:val="16"/>
                <w:szCs w:val="16"/>
              </w:rPr>
            </w:pPr>
          </w:p>
        </w:tc>
        <w:tc>
          <w:tcPr>
            <w:tcW w:w="1033" w:type="dxa"/>
          </w:tcPr>
          <w:p w14:paraId="7AE856DD" w14:textId="77777777" w:rsidR="00973C9D" w:rsidRPr="00863FB0" w:rsidRDefault="00973C9D" w:rsidP="00FB1E38">
            <w:pPr>
              <w:spacing w:before="60" w:after="60"/>
              <w:rPr>
                <w:rFonts w:ascii="Arial" w:hAnsi="Arial" w:cs="Arial"/>
                <w:sz w:val="16"/>
                <w:szCs w:val="16"/>
              </w:rPr>
            </w:pPr>
          </w:p>
        </w:tc>
        <w:tc>
          <w:tcPr>
            <w:tcW w:w="401" w:type="dxa"/>
          </w:tcPr>
          <w:p w14:paraId="3E596268" w14:textId="77777777" w:rsidR="00973C9D" w:rsidRPr="00863FB0" w:rsidRDefault="00973C9D" w:rsidP="00FB1E38">
            <w:pPr>
              <w:pStyle w:val="Tabletext0"/>
              <w:rPr>
                <w:rFonts w:cs="Arial"/>
                <w:szCs w:val="16"/>
              </w:rPr>
            </w:pPr>
            <w:r w:rsidRPr="00863FB0">
              <w:rPr>
                <w:rFonts w:cs="Arial"/>
                <w:szCs w:val="16"/>
              </w:rPr>
              <w:t>a</w:t>
            </w:r>
          </w:p>
        </w:tc>
        <w:tc>
          <w:tcPr>
            <w:tcW w:w="1434" w:type="dxa"/>
          </w:tcPr>
          <w:p w14:paraId="06210F05" w14:textId="77777777" w:rsidR="00973C9D" w:rsidRPr="00863FB0" w:rsidRDefault="00973C9D" w:rsidP="00FB1E38">
            <w:pPr>
              <w:pStyle w:val="Tabletext0"/>
              <w:rPr>
                <w:rFonts w:cs="Arial"/>
                <w:szCs w:val="16"/>
              </w:rPr>
            </w:pPr>
            <w:r w:rsidRPr="00863FB0">
              <w:rPr>
                <w:rFonts w:cs="Arial"/>
                <w:szCs w:val="16"/>
              </w:rPr>
              <w:t>Pharmacor Cinacalcet</w:t>
            </w:r>
          </w:p>
        </w:tc>
        <w:tc>
          <w:tcPr>
            <w:tcW w:w="396" w:type="dxa"/>
          </w:tcPr>
          <w:p w14:paraId="3D49E11F" w14:textId="77777777" w:rsidR="00973C9D" w:rsidRPr="00863FB0" w:rsidRDefault="00973C9D" w:rsidP="00FB1E38">
            <w:pPr>
              <w:pStyle w:val="Tabletext0"/>
              <w:rPr>
                <w:rFonts w:cs="Arial"/>
                <w:szCs w:val="16"/>
              </w:rPr>
            </w:pPr>
            <w:r w:rsidRPr="00863FB0">
              <w:rPr>
                <w:rFonts w:cs="Arial"/>
                <w:szCs w:val="16"/>
              </w:rPr>
              <w:t>CR</w:t>
            </w:r>
          </w:p>
        </w:tc>
        <w:tc>
          <w:tcPr>
            <w:tcW w:w="919" w:type="dxa"/>
          </w:tcPr>
          <w:p w14:paraId="564E45D7"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13DA324F" w14:textId="77777777" w:rsidR="00973C9D" w:rsidRPr="00863FB0" w:rsidRDefault="00973C9D" w:rsidP="00FB1E38">
            <w:pPr>
              <w:pStyle w:val="Tabletext0"/>
              <w:rPr>
                <w:rFonts w:cs="Arial"/>
                <w:szCs w:val="16"/>
              </w:rPr>
            </w:pPr>
            <w:r w:rsidRPr="00863FB0">
              <w:rPr>
                <w:rFonts w:cs="Arial"/>
                <w:szCs w:val="16"/>
              </w:rPr>
              <w:t>C10063 C10067 C10073</w:t>
            </w:r>
          </w:p>
        </w:tc>
        <w:tc>
          <w:tcPr>
            <w:tcW w:w="1277" w:type="dxa"/>
          </w:tcPr>
          <w:p w14:paraId="34C8B513" w14:textId="77777777" w:rsidR="00973C9D" w:rsidRPr="00863FB0" w:rsidRDefault="00973C9D" w:rsidP="00FB1E38">
            <w:pPr>
              <w:spacing w:before="60" w:after="60"/>
              <w:rPr>
                <w:rFonts w:ascii="Arial" w:hAnsi="Arial" w:cs="Arial"/>
                <w:sz w:val="16"/>
                <w:szCs w:val="16"/>
              </w:rPr>
            </w:pPr>
          </w:p>
        </w:tc>
        <w:tc>
          <w:tcPr>
            <w:tcW w:w="750" w:type="dxa"/>
          </w:tcPr>
          <w:p w14:paraId="12D77278" w14:textId="77777777" w:rsidR="00973C9D" w:rsidRPr="00863FB0" w:rsidRDefault="00973C9D" w:rsidP="00FB1E38">
            <w:pPr>
              <w:pStyle w:val="Tabletext0"/>
              <w:rPr>
                <w:rFonts w:cs="Arial"/>
                <w:szCs w:val="16"/>
              </w:rPr>
            </w:pPr>
            <w:r w:rsidRPr="00863FB0">
              <w:rPr>
                <w:rFonts w:cs="Arial"/>
                <w:szCs w:val="16"/>
              </w:rPr>
              <w:t>56</w:t>
            </w:r>
          </w:p>
        </w:tc>
        <w:tc>
          <w:tcPr>
            <w:tcW w:w="750" w:type="dxa"/>
          </w:tcPr>
          <w:p w14:paraId="6E4F33E4"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6F86AAE9" w14:textId="77777777" w:rsidR="00973C9D" w:rsidRPr="00863FB0" w:rsidRDefault="00973C9D" w:rsidP="00FB1E38">
            <w:pPr>
              <w:pStyle w:val="Tabletext0"/>
              <w:rPr>
                <w:rFonts w:cs="Arial"/>
                <w:szCs w:val="16"/>
              </w:rPr>
            </w:pPr>
            <w:r w:rsidRPr="00863FB0">
              <w:rPr>
                <w:rFonts w:cs="Arial"/>
                <w:szCs w:val="16"/>
              </w:rPr>
              <w:t>28</w:t>
            </w:r>
          </w:p>
        </w:tc>
        <w:tc>
          <w:tcPr>
            <w:tcW w:w="495" w:type="dxa"/>
          </w:tcPr>
          <w:p w14:paraId="1C579ADE" w14:textId="77777777" w:rsidR="00973C9D" w:rsidRPr="00863FB0" w:rsidRDefault="00973C9D" w:rsidP="00FB1E38">
            <w:pPr>
              <w:spacing w:before="60" w:after="60"/>
              <w:rPr>
                <w:rFonts w:ascii="Arial" w:hAnsi="Arial" w:cs="Arial"/>
                <w:sz w:val="16"/>
                <w:szCs w:val="16"/>
              </w:rPr>
            </w:pPr>
          </w:p>
        </w:tc>
        <w:tc>
          <w:tcPr>
            <w:tcW w:w="888" w:type="dxa"/>
          </w:tcPr>
          <w:p w14:paraId="67DCF19D" w14:textId="77777777" w:rsidR="00973C9D" w:rsidRPr="00863FB0" w:rsidRDefault="00973C9D" w:rsidP="00FB1E38">
            <w:pPr>
              <w:pStyle w:val="Tabletext0"/>
              <w:rPr>
                <w:rFonts w:cs="Arial"/>
                <w:szCs w:val="16"/>
              </w:rPr>
            </w:pPr>
            <w:r w:rsidRPr="00863FB0">
              <w:rPr>
                <w:rFonts w:cs="Arial"/>
                <w:szCs w:val="16"/>
              </w:rPr>
              <w:t>C(100)</w:t>
            </w:r>
          </w:p>
        </w:tc>
      </w:tr>
    </w:tbl>
    <w:p w14:paraId="5C835D10" w14:textId="77777777" w:rsidR="00973C9D" w:rsidRPr="00863FB0" w:rsidRDefault="00973C9D" w:rsidP="006B70C4">
      <w:pPr>
        <w:pStyle w:val="Amendment1"/>
      </w:pPr>
      <w:r w:rsidRPr="00863FB0">
        <w:t>Schedule 1, Part 1, entry for Dupilumab</w:t>
      </w:r>
    </w:p>
    <w:p w14:paraId="36962281" w14:textId="77777777" w:rsidR="00973C9D" w:rsidRPr="00863FB0" w:rsidRDefault="00973C9D" w:rsidP="006B70C4">
      <w:pPr>
        <w:pStyle w:val="Amendment2"/>
        <w:spacing w:line="240" w:lineRule="auto"/>
      </w:pPr>
      <w:r w:rsidRPr="00863FB0">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77E2940" w14:textId="77777777" w:rsidTr="00F202DD">
        <w:trPr>
          <w:tblCellSpacing w:w="22" w:type="dxa"/>
        </w:trPr>
        <w:tc>
          <w:tcPr>
            <w:tcW w:w="1900" w:type="dxa"/>
          </w:tcPr>
          <w:p w14:paraId="38B673B9" w14:textId="77777777" w:rsidR="00973C9D" w:rsidRPr="00863FB0" w:rsidRDefault="00973C9D" w:rsidP="00FB1E38">
            <w:pPr>
              <w:pStyle w:val="Tabletext0"/>
              <w:rPr>
                <w:rFonts w:cs="Arial"/>
                <w:szCs w:val="16"/>
              </w:rPr>
            </w:pPr>
            <w:r w:rsidRPr="00863FB0">
              <w:rPr>
                <w:rFonts w:cs="Arial"/>
                <w:szCs w:val="16"/>
              </w:rPr>
              <w:t>Dupilumab</w:t>
            </w:r>
          </w:p>
        </w:tc>
        <w:tc>
          <w:tcPr>
            <w:tcW w:w="2350" w:type="dxa"/>
          </w:tcPr>
          <w:p w14:paraId="4A825746" w14:textId="77777777" w:rsidR="00973C9D" w:rsidRPr="00863FB0" w:rsidRDefault="00973C9D" w:rsidP="00FB1E38">
            <w:pPr>
              <w:pStyle w:val="Tabletext0"/>
              <w:rPr>
                <w:rFonts w:cs="Arial"/>
                <w:szCs w:val="16"/>
              </w:rPr>
            </w:pPr>
            <w:r w:rsidRPr="00863FB0">
              <w:rPr>
                <w:rFonts w:cs="Arial"/>
                <w:szCs w:val="16"/>
              </w:rPr>
              <w:t>Injection 200 mg in 1.14 mL single dose pre-filled syringe</w:t>
            </w:r>
          </w:p>
        </w:tc>
        <w:tc>
          <w:tcPr>
            <w:tcW w:w="1033" w:type="dxa"/>
          </w:tcPr>
          <w:p w14:paraId="055AF4D2" w14:textId="77777777" w:rsidR="00973C9D" w:rsidRPr="00863FB0" w:rsidRDefault="00973C9D" w:rsidP="00FB1E38">
            <w:pPr>
              <w:pStyle w:val="Tabletext0"/>
              <w:rPr>
                <w:rFonts w:cs="Arial"/>
                <w:szCs w:val="16"/>
              </w:rPr>
            </w:pPr>
            <w:r w:rsidRPr="00863FB0">
              <w:rPr>
                <w:rFonts w:cs="Arial"/>
                <w:szCs w:val="16"/>
              </w:rPr>
              <w:t>Injection</w:t>
            </w:r>
          </w:p>
        </w:tc>
        <w:tc>
          <w:tcPr>
            <w:tcW w:w="401" w:type="dxa"/>
          </w:tcPr>
          <w:p w14:paraId="0D6ECE58" w14:textId="77777777" w:rsidR="00973C9D" w:rsidRPr="00863FB0" w:rsidRDefault="00973C9D" w:rsidP="00FB1E38">
            <w:pPr>
              <w:spacing w:before="60" w:after="60"/>
              <w:rPr>
                <w:rFonts w:ascii="Arial" w:hAnsi="Arial" w:cs="Arial"/>
                <w:sz w:val="16"/>
                <w:szCs w:val="16"/>
              </w:rPr>
            </w:pPr>
          </w:p>
        </w:tc>
        <w:tc>
          <w:tcPr>
            <w:tcW w:w="1434" w:type="dxa"/>
          </w:tcPr>
          <w:p w14:paraId="6EEEC654" w14:textId="77777777" w:rsidR="00973C9D" w:rsidRPr="00863FB0" w:rsidRDefault="00973C9D" w:rsidP="00FB1E38">
            <w:pPr>
              <w:pStyle w:val="Tabletext0"/>
              <w:rPr>
                <w:rFonts w:cs="Arial"/>
                <w:szCs w:val="16"/>
              </w:rPr>
            </w:pPr>
            <w:r w:rsidRPr="00863FB0">
              <w:rPr>
                <w:rFonts w:cs="Arial"/>
                <w:szCs w:val="16"/>
              </w:rPr>
              <w:t>Dupixent</w:t>
            </w:r>
          </w:p>
        </w:tc>
        <w:tc>
          <w:tcPr>
            <w:tcW w:w="396" w:type="dxa"/>
          </w:tcPr>
          <w:p w14:paraId="593B85D7" w14:textId="77777777" w:rsidR="00973C9D" w:rsidRPr="00863FB0" w:rsidRDefault="00973C9D" w:rsidP="00FB1E38">
            <w:pPr>
              <w:pStyle w:val="Tabletext0"/>
              <w:rPr>
                <w:rFonts w:cs="Arial"/>
                <w:szCs w:val="16"/>
              </w:rPr>
            </w:pPr>
            <w:r w:rsidRPr="00863FB0">
              <w:rPr>
                <w:rFonts w:cs="Arial"/>
                <w:szCs w:val="16"/>
              </w:rPr>
              <w:t>SW</w:t>
            </w:r>
          </w:p>
        </w:tc>
        <w:tc>
          <w:tcPr>
            <w:tcW w:w="919" w:type="dxa"/>
          </w:tcPr>
          <w:p w14:paraId="5B8A76B9"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69F98D71" w14:textId="77777777" w:rsidR="00973C9D" w:rsidRPr="00863FB0" w:rsidRDefault="00973C9D" w:rsidP="00FB1E38">
            <w:pPr>
              <w:pStyle w:val="Tabletext0"/>
              <w:rPr>
                <w:rFonts w:cs="Arial"/>
                <w:szCs w:val="16"/>
              </w:rPr>
            </w:pPr>
            <w:r w:rsidRPr="00863FB0">
              <w:rPr>
                <w:rFonts w:cs="Arial"/>
                <w:szCs w:val="16"/>
              </w:rPr>
              <w:t>See Note 3</w:t>
            </w:r>
          </w:p>
        </w:tc>
        <w:tc>
          <w:tcPr>
            <w:tcW w:w="1277" w:type="dxa"/>
          </w:tcPr>
          <w:p w14:paraId="25B41A05" w14:textId="77777777" w:rsidR="00973C9D" w:rsidRPr="00863FB0" w:rsidRDefault="00973C9D" w:rsidP="00FB1E38">
            <w:pPr>
              <w:pStyle w:val="Tabletext0"/>
              <w:rPr>
                <w:rFonts w:cs="Arial"/>
                <w:szCs w:val="16"/>
              </w:rPr>
            </w:pPr>
            <w:r w:rsidRPr="00863FB0">
              <w:rPr>
                <w:rFonts w:cs="Arial"/>
                <w:szCs w:val="16"/>
              </w:rPr>
              <w:t>See Note 3</w:t>
            </w:r>
          </w:p>
        </w:tc>
        <w:tc>
          <w:tcPr>
            <w:tcW w:w="750" w:type="dxa"/>
          </w:tcPr>
          <w:p w14:paraId="0956EFDC" w14:textId="77777777" w:rsidR="00973C9D" w:rsidRPr="00863FB0" w:rsidRDefault="00973C9D" w:rsidP="00FB1E38">
            <w:pPr>
              <w:pStyle w:val="Tabletext0"/>
              <w:rPr>
                <w:rFonts w:cs="Arial"/>
                <w:szCs w:val="16"/>
              </w:rPr>
            </w:pPr>
            <w:r w:rsidRPr="00863FB0">
              <w:rPr>
                <w:rFonts w:cs="Arial"/>
                <w:szCs w:val="16"/>
              </w:rPr>
              <w:t>See Note 3</w:t>
            </w:r>
          </w:p>
        </w:tc>
        <w:tc>
          <w:tcPr>
            <w:tcW w:w="750" w:type="dxa"/>
          </w:tcPr>
          <w:p w14:paraId="673C8DAE" w14:textId="77777777" w:rsidR="00973C9D" w:rsidRPr="00863FB0" w:rsidRDefault="00973C9D" w:rsidP="00FB1E38">
            <w:pPr>
              <w:pStyle w:val="Tabletext0"/>
              <w:rPr>
                <w:rFonts w:cs="Arial"/>
                <w:szCs w:val="16"/>
              </w:rPr>
            </w:pPr>
            <w:r w:rsidRPr="00863FB0">
              <w:rPr>
                <w:rFonts w:cs="Arial"/>
                <w:szCs w:val="16"/>
              </w:rPr>
              <w:t>See Note 3</w:t>
            </w:r>
          </w:p>
        </w:tc>
        <w:tc>
          <w:tcPr>
            <w:tcW w:w="512" w:type="dxa"/>
          </w:tcPr>
          <w:p w14:paraId="19144659" w14:textId="77777777" w:rsidR="00973C9D" w:rsidRPr="00863FB0" w:rsidRDefault="00973C9D" w:rsidP="00FB1E38">
            <w:pPr>
              <w:pStyle w:val="Tabletext0"/>
              <w:rPr>
                <w:rFonts w:cs="Arial"/>
                <w:szCs w:val="16"/>
              </w:rPr>
            </w:pPr>
            <w:r w:rsidRPr="00863FB0">
              <w:rPr>
                <w:rFonts w:cs="Arial"/>
                <w:szCs w:val="16"/>
              </w:rPr>
              <w:t>2</w:t>
            </w:r>
          </w:p>
        </w:tc>
        <w:tc>
          <w:tcPr>
            <w:tcW w:w="495" w:type="dxa"/>
          </w:tcPr>
          <w:p w14:paraId="39DB7AA8" w14:textId="77777777" w:rsidR="00973C9D" w:rsidRPr="00863FB0" w:rsidRDefault="00973C9D" w:rsidP="00FB1E38">
            <w:pPr>
              <w:spacing w:before="60" w:after="60"/>
              <w:rPr>
                <w:rFonts w:ascii="Arial" w:hAnsi="Arial" w:cs="Arial"/>
                <w:sz w:val="16"/>
                <w:szCs w:val="16"/>
              </w:rPr>
            </w:pPr>
          </w:p>
        </w:tc>
        <w:tc>
          <w:tcPr>
            <w:tcW w:w="888" w:type="dxa"/>
          </w:tcPr>
          <w:p w14:paraId="33FD4CF5" w14:textId="77777777" w:rsidR="00973C9D" w:rsidRPr="00863FB0" w:rsidRDefault="00973C9D" w:rsidP="00FB1E38">
            <w:pPr>
              <w:pStyle w:val="Tabletext0"/>
              <w:rPr>
                <w:rFonts w:cs="Arial"/>
                <w:szCs w:val="16"/>
              </w:rPr>
            </w:pPr>
            <w:r w:rsidRPr="00863FB0">
              <w:rPr>
                <w:rFonts w:cs="Arial"/>
                <w:szCs w:val="16"/>
              </w:rPr>
              <w:t>C(100)</w:t>
            </w:r>
          </w:p>
        </w:tc>
      </w:tr>
      <w:tr w:rsidR="00973C9D" w:rsidRPr="00863FB0" w14:paraId="066DFE0F" w14:textId="77777777" w:rsidTr="00F202DD">
        <w:trPr>
          <w:tblCellSpacing w:w="22" w:type="dxa"/>
        </w:trPr>
        <w:tc>
          <w:tcPr>
            <w:tcW w:w="1900" w:type="dxa"/>
          </w:tcPr>
          <w:p w14:paraId="5E013259" w14:textId="77777777" w:rsidR="00973C9D" w:rsidRPr="00863FB0" w:rsidRDefault="00973C9D" w:rsidP="00FB1E38">
            <w:pPr>
              <w:spacing w:before="60" w:after="60"/>
              <w:rPr>
                <w:rFonts w:ascii="Arial" w:hAnsi="Arial" w:cs="Arial"/>
                <w:sz w:val="16"/>
                <w:szCs w:val="16"/>
              </w:rPr>
            </w:pPr>
          </w:p>
        </w:tc>
        <w:tc>
          <w:tcPr>
            <w:tcW w:w="2350" w:type="dxa"/>
          </w:tcPr>
          <w:p w14:paraId="6EF55FB7" w14:textId="77777777" w:rsidR="00973C9D" w:rsidRPr="00863FB0" w:rsidRDefault="00973C9D" w:rsidP="00FB1E38">
            <w:pPr>
              <w:spacing w:before="60" w:after="60"/>
              <w:rPr>
                <w:rFonts w:ascii="Arial" w:hAnsi="Arial" w:cs="Arial"/>
                <w:sz w:val="16"/>
                <w:szCs w:val="16"/>
              </w:rPr>
            </w:pPr>
          </w:p>
        </w:tc>
        <w:tc>
          <w:tcPr>
            <w:tcW w:w="1033" w:type="dxa"/>
          </w:tcPr>
          <w:p w14:paraId="5665D216" w14:textId="77777777" w:rsidR="00973C9D" w:rsidRPr="00863FB0" w:rsidRDefault="00973C9D" w:rsidP="00FB1E38">
            <w:pPr>
              <w:spacing w:before="60" w:after="60"/>
              <w:rPr>
                <w:rFonts w:ascii="Arial" w:hAnsi="Arial" w:cs="Arial"/>
                <w:sz w:val="16"/>
                <w:szCs w:val="16"/>
              </w:rPr>
            </w:pPr>
          </w:p>
        </w:tc>
        <w:tc>
          <w:tcPr>
            <w:tcW w:w="401" w:type="dxa"/>
          </w:tcPr>
          <w:p w14:paraId="1B397155" w14:textId="77777777" w:rsidR="00973C9D" w:rsidRPr="00863FB0" w:rsidRDefault="00973C9D" w:rsidP="00FB1E38">
            <w:pPr>
              <w:spacing w:before="60" w:after="60"/>
              <w:rPr>
                <w:rFonts w:ascii="Arial" w:hAnsi="Arial" w:cs="Arial"/>
                <w:sz w:val="16"/>
                <w:szCs w:val="16"/>
              </w:rPr>
            </w:pPr>
          </w:p>
        </w:tc>
        <w:tc>
          <w:tcPr>
            <w:tcW w:w="1434" w:type="dxa"/>
          </w:tcPr>
          <w:p w14:paraId="05BD8D78" w14:textId="77777777" w:rsidR="00973C9D" w:rsidRPr="00863FB0" w:rsidRDefault="00973C9D" w:rsidP="00FB1E38">
            <w:pPr>
              <w:spacing w:before="60" w:after="60"/>
              <w:rPr>
                <w:rFonts w:ascii="Arial" w:hAnsi="Arial" w:cs="Arial"/>
                <w:sz w:val="16"/>
                <w:szCs w:val="16"/>
              </w:rPr>
            </w:pPr>
          </w:p>
        </w:tc>
        <w:tc>
          <w:tcPr>
            <w:tcW w:w="396" w:type="dxa"/>
          </w:tcPr>
          <w:p w14:paraId="53E8E1ED" w14:textId="77777777" w:rsidR="00973C9D" w:rsidRPr="00863FB0" w:rsidRDefault="00973C9D" w:rsidP="00FB1E38">
            <w:pPr>
              <w:spacing w:before="60" w:after="60"/>
              <w:rPr>
                <w:rFonts w:ascii="Arial" w:hAnsi="Arial" w:cs="Arial"/>
                <w:sz w:val="16"/>
                <w:szCs w:val="16"/>
              </w:rPr>
            </w:pPr>
          </w:p>
        </w:tc>
        <w:tc>
          <w:tcPr>
            <w:tcW w:w="919" w:type="dxa"/>
          </w:tcPr>
          <w:p w14:paraId="283016D1"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57E821F9" w14:textId="77777777" w:rsidR="00973C9D" w:rsidRPr="00863FB0" w:rsidRDefault="00973C9D" w:rsidP="00FB1E38">
            <w:pPr>
              <w:pStyle w:val="Tabletext0"/>
              <w:rPr>
                <w:rFonts w:cs="Arial"/>
                <w:szCs w:val="16"/>
              </w:rPr>
            </w:pPr>
            <w:r w:rsidRPr="00863FB0">
              <w:rPr>
                <w:rFonts w:cs="Arial"/>
                <w:szCs w:val="16"/>
              </w:rPr>
              <w:t>C11374 C11377 C11425 C11443 C11479 C11480</w:t>
            </w:r>
          </w:p>
        </w:tc>
        <w:tc>
          <w:tcPr>
            <w:tcW w:w="1277" w:type="dxa"/>
          </w:tcPr>
          <w:p w14:paraId="7F6C2352" w14:textId="77777777" w:rsidR="00973C9D" w:rsidRPr="00863FB0" w:rsidRDefault="00973C9D" w:rsidP="00FB1E38">
            <w:pPr>
              <w:spacing w:before="60" w:after="60"/>
              <w:rPr>
                <w:rFonts w:ascii="Arial" w:hAnsi="Arial" w:cs="Arial"/>
                <w:sz w:val="16"/>
                <w:szCs w:val="16"/>
              </w:rPr>
            </w:pPr>
          </w:p>
        </w:tc>
        <w:tc>
          <w:tcPr>
            <w:tcW w:w="750" w:type="dxa"/>
          </w:tcPr>
          <w:p w14:paraId="72940722" w14:textId="77777777" w:rsidR="00973C9D" w:rsidRPr="00863FB0" w:rsidRDefault="00973C9D" w:rsidP="00FB1E38">
            <w:pPr>
              <w:pStyle w:val="Tabletext0"/>
              <w:rPr>
                <w:rFonts w:cs="Arial"/>
                <w:szCs w:val="16"/>
              </w:rPr>
            </w:pPr>
            <w:r w:rsidRPr="00863FB0">
              <w:rPr>
                <w:rFonts w:cs="Arial"/>
                <w:szCs w:val="16"/>
              </w:rPr>
              <w:t>2</w:t>
            </w:r>
          </w:p>
        </w:tc>
        <w:tc>
          <w:tcPr>
            <w:tcW w:w="750" w:type="dxa"/>
          </w:tcPr>
          <w:p w14:paraId="33E2976B"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16D7A549" w14:textId="77777777" w:rsidR="00973C9D" w:rsidRPr="00863FB0" w:rsidRDefault="00973C9D" w:rsidP="00FB1E38">
            <w:pPr>
              <w:pStyle w:val="Tabletext0"/>
              <w:rPr>
                <w:rFonts w:cs="Arial"/>
                <w:szCs w:val="16"/>
              </w:rPr>
            </w:pPr>
            <w:r w:rsidRPr="00863FB0">
              <w:rPr>
                <w:rFonts w:cs="Arial"/>
                <w:szCs w:val="16"/>
              </w:rPr>
              <w:t>2</w:t>
            </w:r>
          </w:p>
        </w:tc>
        <w:tc>
          <w:tcPr>
            <w:tcW w:w="495" w:type="dxa"/>
          </w:tcPr>
          <w:p w14:paraId="69ECAAF2" w14:textId="77777777" w:rsidR="00973C9D" w:rsidRPr="00863FB0" w:rsidRDefault="00973C9D" w:rsidP="00FB1E38">
            <w:pPr>
              <w:spacing w:before="60" w:after="60"/>
              <w:rPr>
                <w:rFonts w:ascii="Arial" w:hAnsi="Arial" w:cs="Arial"/>
                <w:sz w:val="16"/>
                <w:szCs w:val="16"/>
              </w:rPr>
            </w:pPr>
          </w:p>
        </w:tc>
        <w:tc>
          <w:tcPr>
            <w:tcW w:w="888" w:type="dxa"/>
          </w:tcPr>
          <w:p w14:paraId="3767066B" w14:textId="77777777" w:rsidR="00973C9D" w:rsidRPr="00863FB0" w:rsidRDefault="00973C9D" w:rsidP="00FB1E38">
            <w:pPr>
              <w:spacing w:before="60" w:after="60"/>
              <w:rPr>
                <w:rFonts w:ascii="Arial" w:hAnsi="Arial" w:cs="Arial"/>
                <w:sz w:val="16"/>
                <w:szCs w:val="16"/>
              </w:rPr>
            </w:pPr>
          </w:p>
        </w:tc>
      </w:tr>
      <w:tr w:rsidR="00973C9D" w:rsidRPr="00863FB0" w14:paraId="0A696D15" w14:textId="77777777" w:rsidTr="00F202DD">
        <w:trPr>
          <w:tblCellSpacing w:w="22" w:type="dxa"/>
        </w:trPr>
        <w:tc>
          <w:tcPr>
            <w:tcW w:w="1900" w:type="dxa"/>
          </w:tcPr>
          <w:p w14:paraId="44B827FE" w14:textId="77777777" w:rsidR="00973C9D" w:rsidRPr="00863FB0" w:rsidRDefault="00973C9D" w:rsidP="00FB1E38">
            <w:pPr>
              <w:spacing w:before="60" w:after="60"/>
              <w:rPr>
                <w:rFonts w:ascii="Arial" w:hAnsi="Arial" w:cs="Arial"/>
                <w:sz w:val="16"/>
                <w:szCs w:val="16"/>
              </w:rPr>
            </w:pPr>
          </w:p>
        </w:tc>
        <w:tc>
          <w:tcPr>
            <w:tcW w:w="2350" w:type="dxa"/>
          </w:tcPr>
          <w:p w14:paraId="67E30AFF" w14:textId="77777777" w:rsidR="00973C9D" w:rsidRPr="00863FB0" w:rsidRDefault="00973C9D" w:rsidP="00FB1E38">
            <w:pPr>
              <w:pStyle w:val="Tabletext0"/>
              <w:rPr>
                <w:rFonts w:cs="Arial"/>
                <w:szCs w:val="16"/>
              </w:rPr>
            </w:pPr>
            <w:r w:rsidRPr="00863FB0">
              <w:rPr>
                <w:rFonts w:cs="Arial"/>
                <w:szCs w:val="16"/>
              </w:rPr>
              <w:t>Injection 300 mg in 2 mL single dose pre-filled syringe</w:t>
            </w:r>
          </w:p>
        </w:tc>
        <w:tc>
          <w:tcPr>
            <w:tcW w:w="1033" w:type="dxa"/>
          </w:tcPr>
          <w:p w14:paraId="0C29BCAB" w14:textId="77777777" w:rsidR="00973C9D" w:rsidRPr="00863FB0" w:rsidRDefault="00973C9D" w:rsidP="00FB1E38">
            <w:pPr>
              <w:pStyle w:val="Tabletext0"/>
              <w:rPr>
                <w:rFonts w:cs="Arial"/>
                <w:szCs w:val="16"/>
              </w:rPr>
            </w:pPr>
            <w:r w:rsidRPr="00863FB0">
              <w:rPr>
                <w:rFonts w:cs="Arial"/>
                <w:szCs w:val="16"/>
              </w:rPr>
              <w:t>Injection</w:t>
            </w:r>
          </w:p>
        </w:tc>
        <w:tc>
          <w:tcPr>
            <w:tcW w:w="401" w:type="dxa"/>
          </w:tcPr>
          <w:p w14:paraId="3837B268" w14:textId="77777777" w:rsidR="00973C9D" w:rsidRPr="00863FB0" w:rsidRDefault="00973C9D" w:rsidP="00FB1E38">
            <w:pPr>
              <w:spacing w:before="60" w:after="60"/>
              <w:rPr>
                <w:rFonts w:ascii="Arial" w:hAnsi="Arial" w:cs="Arial"/>
                <w:sz w:val="16"/>
                <w:szCs w:val="16"/>
              </w:rPr>
            </w:pPr>
          </w:p>
        </w:tc>
        <w:tc>
          <w:tcPr>
            <w:tcW w:w="1434" w:type="dxa"/>
          </w:tcPr>
          <w:p w14:paraId="4BC401CB" w14:textId="77777777" w:rsidR="00973C9D" w:rsidRPr="00863FB0" w:rsidRDefault="00973C9D" w:rsidP="00FB1E38">
            <w:pPr>
              <w:pStyle w:val="Tabletext0"/>
              <w:rPr>
                <w:rFonts w:cs="Arial"/>
                <w:szCs w:val="16"/>
              </w:rPr>
            </w:pPr>
            <w:r w:rsidRPr="00863FB0">
              <w:rPr>
                <w:rFonts w:cs="Arial"/>
                <w:szCs w:val="16"/>
              </w:rPr>
              <w:t>Dupixent</w:t>
            </w:r>
          </w:p>
        </w:tc>
        <w:tc>
          <w:tcPr>
            <w:tcW w:w="396" w:type="dxa"/>
          </w:tcPr>
          <w:p w14:paraId="3985A38F" w14:textId="77777777" w:rsidR="00973C9D" w:rsidRPr="00863FB0" w:rsidRDefault="00973C9D" w:rsidP="00FB1E38">
            <w:pPr>
              <w:pStyle w:val="Tabletext0"/>
              <w:rPr>
                <w:rFonts w:cs="Arial"/>
                <w:szCs w:val="16"/>
              </w:rPr>
            </w:pPr>
            <w:r w:rsidRPr="00863FB0">
              <w:rPr>
                <w:rFonts w:cs="Arial"/>
                <w:szCs w:val="16"/>
              </w:rPr>
              <w:t>SW</w:t>
            </w:r>
          </w:p>
        </w:tc>
        <w:tc>
          <w:tcPr>
            <w:tcW w:w="919" w:type="dxa"/>
          </w:tcPr>
          <w:p w14:paraId="56E0847B"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7E475339" w14:textId="77777777" w:rsidR="00973C9D" w:rsidRPr="00863FB0" w:rsidRDefault="00973C9D" w:rsidP="00FB1E38">
            <w:pPr>
              <w:pStyle w:val="Tabletext0"/>
              <w:rPr>
                <w:rFonts w:cs="Arial"/>
                <w:szCs w:val="16"/>
              </w:rPr>
            </w:pPr>
            <w:r w:rsidRPr="00863FB0">
              <w:rPr>
                <w:rFonts w:cs="Arial"/>
                <w:szCs w:val="16"/>
              </w:rPr>
              <w:t>See Note 3</w:t>
            </w:r>
          </w:p>
        </w:tc>
        <w:tc>
          <w:tcPr>
            <w:tcW w:w="1277" w:type="dxa"/>
          </w:tcPr>
          <w:p w14:paraId="1150AB2B" w14:textId="77777777" w:rsidR="00973C9D" w:rsidRPr="00863FB0" w:rsidRDefault="00973C9D" w:rsidP="00FB1E38">
            <w:pPr>
              <w:pStyle w:val="Tabletext0"/>
              <w:rPr>
                <w:rFonts w:cs="Arial"/>
                <w:szCs w:val="16"/>
              </w:rPr>
            </w:pPr>
            <w:r w:rsidRPr="00863FB0">
              <w:rPr>
                <w:rFonts w:cs="Arial"/>
                <w:szCs w:val="16"/>
              </w:rPr>
              <w:t>See Note 3</w:t>
            </w:r>
          </w:p>
        </w:tc>
        <w:tc>
          <w:tcPr>
            <w:tcW w:w="750" w:type="dxa"/>
          </w:tcPr>
          <w:p w14:paraId="5EC35507" w14:textId="77777777" w:rsidR="00973C9D" w:rsidRPr="00863FB0" w:rsidRDefault="00973C9D" w:rsidP="00FB1E38">
            <w:pPr>
              <w:pStyle w:val="Tabletext0"/>
              <w:rPr>
                <w:rFonts w:cs="Arial"/>
                <w:szCs w:val="16"/>
              </w:rPr>
            </w:pPr>
            <w:r w:rsidRPr="00863FB0">
              <w:rPr>
                <w:rFonts w:cs="Arial"/>
                <w:szCs w:val="16"/>
              </w:rPr>
              <w:t>See Note 3</w:t>
            </w:r>
          </w:p>
        </w:tc>
        <w:tc>
          <w:tcPr>
            <w:tcW w:w="750" w:type="dxa"/>
          </w:tcPr>
          <w:p w14:paraId="06A1E788" w14:textId="77777777" w:rsidR="00973C9D" w:rsidRPr="00863FB0" w:rsidRDefault="00973C9D" w:rsidP="00FB1E38">
            <w:pPr>
              <w:pStyle w:val="Tabletext0"/>
              <w:rPr>
                <w:rFonts w:cs="Arial"/>
                <w:szCs w:val="16"/>
              </w:rPr>
            </w:pPr>
            <w:r w:rsidRPr="00863FB0">
              <w:rPr>
                <w:rFonts w:cs="Arial"/>
                <w:szCs w:val="16"/>
              </w:rPr>
              <w:t>See Note 3</w:t>
            </w:r>
          </w:p>
        </w:tc>
        <w:tc>
          <w:tcPr>
            <w:tcW w:w="512" w:type="dxa"/>
          </w:tcPr>
          <w:p w14:paraId="0C3BF4CC" w14:textId="77777777" w:rsidR="00973C9D" w:rsidRPr="00863FB0" w:rsidRDefault="00973C9D" w:rsidP="00FB1E38">
            <w:pPr>
              <w:pStyle w:val="Tabletext0"/>
              <w:rPr>
                <w:rFonts w:cs="Arial"/>
                <w:szCs w:val="16"/>
              </w:rPr>
            </w:pPr>
            <w:r w:rsidRPr="00863FB0">
              <w:rPr>
                <w:rFonts w:cs="Arial"/>
                <w:szCs w:val="16"/>
              </w:rPr>
              <w:t>2</w:t>
            </w:r>
          </w:p>
        </w:tc>
        <w:tc>
          <w:tcPr>
            <w:tcW w:w="495" w:type="dxa"/>
          </w:tcPr>
          <w:p w14:paraId="732AE5E9" w14:textId="77777777" w:rsidR="00973C9D" w:rsidRPr="00863FB0" w:rsidRDefault="00973C9D" w:rsidP="00FB1E38">
            <w:pPr>
              <w:spacing w:before="60" w:after="60"/>
              <w:rPr>
                <w:rFonts w:ascii="Arial" w:hAnsi="Arial" w:cs="Arial"/>
                <w:sz w:val="16"/>
                <w:szCs w:val="16"/>
              </w:rPr>
            </w:pPr>
          </w:p>
        </w:tc>
        <w:tc>
          <w:tcPr>
            <w:tcW w:w="888" w:type="dxa"/>
          </w:tcPr>
          <w:p w14:paraId="4FC31780" w14:textId="77777777" w:rsidR="00973C9D" w:rsidRPr="00863FB0" w:rsidRDefault="00973C9D" w:rsidP="00FB1E38">
            <w:pPr>
              <w:pStyle w:val="Tabletext0"/>
              <w:rPr>
                <w:rFonts w:cs="Arial"/>
                <w:szCs w:val="16"/>
              </w:rPr>
            </w:pPr>
            <w:r w:rsidRPr="00863FB0">
              <w:rPr>
                <w:rFonts w:cs="Arial"/>
                <w:szCs w:val="16"/>
              </w:rPr>
              <w:t>C(100)</w:t>
            </w:r>
          </w:p>
        </w:tc>
      </w:tr>
      <w:tr w:rsidR="00973C9D" w:rsidRPr="00863FB0" w14:paraId="310B9EFE" w14:textId="77777777" w:rsidTr="00F202DD">
        <w:trPr>
          <w:tblCellSpacing w:w="22" w:type="dxa"/>
        </w:trPr>
        <w:tc>
          <w:tcPr>
            <w:tcW w:w="1900" w:type="dxa"/>
          </w:tcPr>
          <w:p w14:paraId="098A8178" w14:textId="77777777" w:rsidR="00973C9D" w:rsidRPr="00863FB0" w:rsidRDefault="00973C9D" w:rsidP="00FB1E38">
            <w:pPr>
              <w:spacing w:before="60" w:after="60"/>
              <w:rPr>
                <w:rFonts w:ascii="Arial" w:hAnsi="Arial" w:cs="Arial"/>
                <w:sz w:val="16"/>
                <w:szCs w:val="16"/>
              </w:rPr>
            </w:pPr>
          </w:p>
        </w:tc>
        <w:tc>
          <w:tcPr>
            <w:tcW w:w="2350" w:type="dxa"/>
          </w:tcPr>
          <w:p w14:paraId="21958CF9" w14:textId="77777777" w:rsidR="00973C9D" w:rsidRPr="00863FB0" w:rsidRDefault="00973C9D" w:rsidP="00FB1E38">
            <w:pPr>
              <w:spacing w:before="60" w:after="60"/>
              <w:rPr>
                <w:rFonts w:ascii="Arial" w:hAnsi="Arial" w:cs="Arial"/>
                <w:sz w:val="16"/>
                <w:szCs w:val="16"/>
              </w:rPr>
            </w:pPr>
          </w:p>
        </w:tc>
        <w:tc>
          <w:tcPr>
            <w:tcW w:w="1033" w:type="dxa"/>
          </w:tcPr>
          <w:p w14:paraId="014DDEAA" w14:textId="77777777" w:rsidR="00973C9D" w:rsidRPr="00863FB0" w:rsidRDefault="00973C9D" w:rsidP="00FB1E38">
            <w:pPr>
              <w:spacing w:before="60" w:after="60"/>
              <w:rPr>
                <w:rFonts w:ascii="Arial" w:hAnsi="Arial" w:cs="Arial"/>
                <w:sz w:val="16"/>
                <w:szCs w:val="16"/>
              </w:rPr>
            </w:pPr>
          </w:p>
        </w:tc>
        <w:tc>
          <w:tcPr>
            <w:tcW w:w="401" w:type="dxa"/>
          </w:tcPr>
          <w:p w14:paraId="2363C7B2" w14:textId="77777777" w:rsidR="00973C9D" w:rsidRPr="00863FB0" w:rsidRDefault="00973C9D" w:rsidP="00FB1E38">
            <w:pPr>
              <w:spacing w:before="60" w:after="60"/>
              <w:rPr>
                <w:rFonts w:ascii="Arial" w:hAnsi="Arial" w:cs="Arial"/>
                <w:sz w:val="16"/>
                <w:szCs w:val="16"/>
              </w:rPr>
            </w:pPr>
          </w:p>
        </w:tc>
        <w:tc>
          <w:tcPr>
            <w:tcW w:w="1434" w:type="dxa"/>
          </w:tcPr>
          <w:p w14:paraId="45F0CA63" w14:textId="77777777" w:rsidR="00973C9D" w:rsidRPr="00863FB0" w:rsidRDefault="00973C9D" w:rsidP="00FB1E38">
            <w:pPr>
              <w:spacing w:before="60" w:after="60"/>
              <w:rPr>
                <w:rFonts w:ascii="Arial" w:hAnsi="Arial" w:cs="Arial"/>
                <w:sz w:val="16"/>
                <w:szCs w:val="16"/>
              </w:rPr>
            </w:pPr>
          </w:p>
        </w:tc>
        <w:tc>
          <w:tcPr>
            <w:tcW w:w="396" w:type="dxa"/>
          </w:tcPr>
          <w:p w14:paraId="41910B53" w14:textId="77777777" w:rsidR="00973C9D" w:rsidRPr="00863FB0" w:rsidRDefault="00973C9D" w:rsidP="00FB1E38">
            <w:pPr>
              <w:spacing w:before="60" w:after="60"/>
              <w:rPr>
                <w:rFonts w:ascii="Arial" w:hAnsi="Arial" w:cs="Arial"/>
                <w:sz w:val="16"/>
                <w:szCs w:val="16"/>
              </w:rPr>
            </w:pPr>
          </w:p>
        </w:tc>
        <w:tc>
          <w:tcPr>
            <w:tcW w:w="919" w:type="dxa"/>
          </w:tcPr>
          <w:p w14:paraId="746C38BB"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76C94602" w14:textId="77777777" w:rsidR="00973C9D" w:rsidRPr="00863FB0" w:rsidRDefault="00973C9D" w:rsidP="00FB1E38">
            <w:pPr>
              <w:pStyle w:val="Tabletext0"/>
              <w:rPr>
                <w:rFonts w:cs="Arial"/>
                <w:szCs w:val="16"/>
              </w:rPr>
            </w:pPr>
            <w:r w:rsidRPr="00863FB0">
              <w:rPr>
                <w:rFonts w:cs="Arial"/>
                <w:szCs w:val="16"/>
              </w:rPr>
              <w:t>C11374 C11377 C11425 C11443 C11479 C11480</w:t>
            </w:r>
          </w:p>
        </w:tc>
        <w:tc>
          <w:tcPr>
            <w:tcW w:w="1277" w:type="dxa"/>
          </w:tcPr>
          <w:p w14:paraId="228FA01B" w14:textId="77777777" w:rsidR="00973C9D" w:rsidRPr="00863FB0" w:rsidRDefault="00973C9D" w:rsidP="00FB1E38">
            <w:pPr>
              <w:spacing w:before="60" w:after="60"/>
              <w:rPr>
                <w:rFonts w:ascii="Arial" w:hAnsi="Arial" w:cs="Arial"/>
                <w:sz w:val="16"/>
                <w:szCs w:val="16"/>
              </w:rPr>
            </w:pPr>
          </w:p>
        </w:tc>
        <w:tc>
          <w:tcPr>
            <w:tcW w:w="750" w:type="dxa"/>
          </w:tcPr>
          <w:p w14:paraId="7AFDFC81" w14:textId="77777777" w:rsidR="00973C9D" w:rsidRPr="00863FB0" w:rsidRDefault="00973C9D" w:rsidP="00FB1E38">
            <w:pPr>
              <w:pStyle w:val="Tabletext0"/>
              <w:rPr>
                <w:rFonts w:cs="Arial"/>
                <w:szCs w:val="16"/>
              </w:rPr>
            </w:pPr>
            <w:r w:rsidRPr="00863FB0">
              <w:rPr>
                <w:rFonts w:cs="Arial"/>
                <w:szCs w:val="16"/>
              </w:rPr>
              <w:t>2</w:t>
            </w:r>
          </w:p>
        </w:tc>
        <w:tc>
          <w:tcPr>
            <w:tcW w:w="750" w:type="dxa"/>
          </w:tcPr>
          <w:p w14:paraId="7CCCD2C0" w14:textId="77777777" w:rsidR="00973C9D" w:rsidRPr="00863FB0" w:rsidRDefault="00973C9D" w:rsidP="00FB1E38">
            <w:pPr>
              <w:pStyle w:val="Tabletext0"/>
              <w:rPr>
                <w:rFonts w:cs="Arial"/>
                <w:szCs w:val="16"/>
              </w:rPr>
            </w:pPr>
            <w:r w:rsidRPr="00863FB0">
              <w:rPr>
                <w:rFonts w:cs="Arial"/>
                <w:szCs w:val="16"/>
              </w:rPr>
              <w:t>5</w:t>
            </w:r>
          </w:p>
        </w:tc>
        <w:tc>
          <w:tcPr>
            <w:tcW w:w="512" w:type="dxa"/>
          </w:tcPr>
          <w:p w14:paraId="58BE138C" w14:textId="77777777" w:rsidR="00973C9D" w:rsidRPr="00863FB0" w:rsidRDefault="00973C9D" w:rsidP="00FB1E38">
            <w:pPr>
              <w:pStyle w:val="Tabletext0"/>
              <w:rPr>
                <w:rFonts w:cs="Arial"/>
                <w:szCs w:val="16"/>
              </w:rPr>
            </w:pPr>
            <w:r w:rsidRPr="00863FB0">
              <w:rPr>
                <w:rFonts w:cs="Arial"/>
                <w:szCs w:val="16"/>
              </w:rPr>
              <w:t>2</w:t>
            </w:r>
          </w:p>
        </w:tc>
        <w:tc>
          <w:tcPr>
            <w:tcW w:w="495" w:type="dxa"/>
          </w:tcPr>
          <w:p w14:paraId="0F00CF2F" w14:textId="77777777" w:rsidR="00973C9D" w:rsidRPr="00863FB0" w:rsidRDefault="00973C9D" w:rsidP="00FB1E38">
            <w:pPr>
              <w:spacing w:before="60" w:after="60"/>
              <w:rPr>
                <w:rFonts w:ascii="Arial" w:hAnsi="Arial" w:cs="Arial"/>
                <w:sz w:val="16"/>
                <w:szCs w:val="16"/>
              </w:rPr>
            </w:pPr>
          </w:p>
        </w:tc>
        <w:tc>
          <w:tcPr>
            <w:tcW w:w="888" w:type="dxa"/>
          </w:tcPr>
          <w:p w14:paraId="2D18F213" w14:textId="77777777" w:rsidR="00973C9D" w:rsidRPr="00863FB0" w:rsidRDefault="00973C9D" w:rsidP="00FB1E38">
            <w:pPr>
              <w:spacing w:before="60" w:after="60"/>
              <w:rPr>
                <w:rFonts w:ascii="Arial" w:hAnsi="Arial" w:cs="Arial"/>
                <w:sz w:val="16"/>
                <w:szCs w:val="16"/>
              </w:rPr>
            </w:pPr>
          </w:p>
        </w:tc>
      </w:tr>
    </w:tbl>
    <w:p w14:paraId="25DF32D1" w14:textId="6F89D0C3" w:rsidR="00973C9D" w:rsidRPr="00863FB0" w:rsidRDefault="00973C9D" w:rsidP="006B70C4">
      <w:pPr>
        <w:pStyle w:val="Amendment1"/>
      </w:pPr>
      <w:r w:rsidRPr="00863FB0">
        <w:t>Schedule 1, Part 1, entry for Erlotinib in each of the forms: T</w:t>
      </w:r>
      <w:r w:rsidR="00FB1E38" w:rsidRPr="00863FB0">
        <w:t xml:space="preserve">ablet 25 mg (as hydrochloride); </w:t>
      </w:r>
      <w:r w:rsidRPr="00863FB0">
        <w:t>Tablet 100 mg (as hydrochloride); and</w:t>
      </w:r>
      <w:r w:rsidR="00FB1E38" w:rsidRPr="00863FB0">
        <w:t xml:space="preserve"> </w:t>
      </w:r>
      <w:r w:rsidRPr="00863FB0">
        <w:t>Tablet 150 mg (as hydrochloride)</w:t>
      </w:r>
    </w:p>
    <w:p w14:paraId="7EAD4CC5" w14:textId="14DE4F85" w:rsidR="00973C9D" w:rsidRPr="00863FB0" w:rsidRDefault="006439C6" w:rsidP="00827F17">
      <w:pPr>
        <w:pStyle w:val="Amendment3"/>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C454D98" w14:textId="77777777" w:rsidTr="00F202DD">
        <w:trPr>
          <w:tblCellSpacing w:w="22" w:type="dxa"/>
        </w:trPr>
        <w:tc>
          <w:tcPr>
            <w:tcW w:w="1900" w:type="dxa"/>
          </w:tcPr>
          <w:p w14:paraId="59672165" w14:textId="77777777" w:rsidR="00973C9D" w:rsidRPr="00863FB0" w:rsidRDefault="00973C9D" w:rsidP="00FB1E38">
            <w:pPr>
              <w:spacing w:before="60" w:after="60"/>
              <w:rPr>
                <w:rFonts w:ascii="Arial" w:hAnsi="Arial" w:cs="Arial"/>
                <w:sz w:val="16"/>
                <w:szCs w:val="16"/>
              </w:rPr>
            </w:pPr>
          </w:p>
        </w:tc>
        <w:tc>
          <w:tcPr>
            <w:tcW w:w="2350" w:type="dxa"/>
          </w:tcPr>
          <w:p w14:paraId="6478F508" w14:textId="77777777" w:rsidR="00973C9D" w:rsidRPr="00863FB0" w:rsidRDefault="00973C9D" w:rsidP="00FB1E38">
            <w:pPr>
              <w:spacing w:before="60" w:after="60"/>
              <w:rPr>
                <w:rFonts w:ascii="Arial" w:hAnsi="Arial" w:cs="Arial"/>
                <w:sz w:val="16"/>
                <w:szCs w:val="16"/>
              </w:rPr>
            </w:pPr>
          </w:p>
        </w:tc>
        <w:tc>
          <w:tcPr>
            <w:tcW w:w="1033" w:type="dxa"/>
          </w:tcPr>
          <w:p w14:paraId="0F5D2FD7" w14:textId="77777777" w:rsidR="00973C9D" w:rsidRPr="00863FB0" w:rsidRDefault="00973C9D" w:rsidP="00FB1E38">
            <w:pPr>
              <w:spacing w:before="60" w:after="60"/>
              <w:rPr>
                <w:rFonts w:ascii="Arial" w:hAnsi="Arial" w:cs="Arial"/>
                <w:sz w:val="16"/>
                <w:szCs w:val="16"/>
              </w:rPr>
            </w:pPr>
          </w:p>
        </w:tc>
        <w:tc>
          <w:tcPr>
            <w:tcW w:w="401" w:type="dxa"/>
          </w:tcPr>
          <w:p w14:paraId="05010F38" w14:textId="77777777" w:rsidR="00973C9D" w:rsidRPr="00863FB0" w:rsidRDefault="00973C9D" w:rsidP="00FB1E38">
            <w:pPr>
              <w:spacing w:before="60" w:after="60"/>
              <w:rPr>
                <w:rFonts w:ascii="Arial" w:hAnsi="Arial" w:cs="Arial"/>
                <w:sz w:val="16"/>
                <w:szCs w:val="16"/>
              </w:rPr>
            </w:pPr>
          </w:p>
        </w:tc>
        <w:tc>
          <w:tcPr>
            <w:tcW w:w="1434" w:type="dxa"/>
          </w:tcPr>
          <w:p w14:paraId="14B18F18" w14:textId="77777777" w:rsidR="00973C9D" w:rsidRPr="00863FB0" w:rsidRDefault="00973C9D" w:rsidP="00FB1E38">
            <w:pPr>
              <w:pStyle w:val="Tabletext0"/>
              <w:rPr>
                <w:rFonts w:cs="Arial"/>
                <w:szCs w:val="16"/>
              </w:rPr>
            </w:pPr>
            <w:r w:rsidRPr="00863FB0">
              <w:rPr>
                <w:rFonts w:cs="Arial"/>
                <w:szCs w:val="16"/>
              </w:rPr>
              <w:t>Erlotinib Sandoz</w:t>
            </w:r>
          </w:p>
        </w:tc>
        <w:tc>
          <w:tcPr>
            <w:tcW w:w="396" w:type="dxa"/>
          </w:tcPr>
          <w:p w14:paraId="7ACB4496" w14:textId="77777777" w:rsidR="00973C9D" w:rsidRPr="00863FB0" w:rsidRDefault="00973C9D" w:rsidP="00FB1E38">
            <w:pPr>
              <w:pStyle w:val="Tabletext0"/>
              <w:rPr>
                <w:rFonts w:cs="Arial"/>
                <w:szCs w:val="16"/>
              </w:rPr>
            </w:pPr>
            <w:r w:rsidRPr="00863FB0">
              <w:rPr>
                <w:rFonts w:cs="Arial"/>
                <w:szCs w:val="16"/>
              </w:rPr>
              <w:t>SZ</w:t>
            </w:r>
          </w:p>
        </w:tc>
        <w:tc>
          <w:tcPr>
            <w:tcW w:w="919" w:type="dxa"/>
          </w:tcPr>
          <w:p w14:paraId="63132986"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712CDD68" w14:textId="77777777" w:rsidR="00973C9D" w:rsidRPr="00863FB0" w:rsidRDefault="00973C9D" w:rsidP="00FB1E38">
            <w:pPr>
              <w:pStyle w:val="Tabletext0"/>
              <w:rPr>
                <w:rFonts w:cs="Arial"/>
                <w:szCs w:val="16"/>
              </w:rPr>
            </w:pPr>
            <w:r w:rsidRPr="00863FB0">
              <w:rPr>
                <w:rFonts w:cs="Arial"/>
                <w:szCs w:val="16"/>
              </w:rPr>
              <w:t>C4473 C4600 C7446</w:t>
            </w:r>
          </w:p>
        </w:tc>
        <w:tc>
          <w:tcPr>
            <w:tcW w:w="1277" w:type="dxa"/>
          </w:tcPr>
          <w:p w14:paraId="6136D5EA" w14:textId="77777777" w:rsidR="00973C9D" w:rsidRPr="00863FB0" w:rsidRDefault="00973C9D" w:rsidP="00FB1E38">
            <w:pPr>
              <w:spacing w:before="60" w:after="60"/>
              <w:rPr>
                <w:rFonts w:ascii="Arial" w:hAnsi="Arial" w:cs="Arial"/>
                <w:sz w:val="16"/>
                <w:szCs w:val="16"/>
              </w:rPr>
            </w:pPr>
          </w:p>
        </w:tc>
        <w:tc>
          <w:tcPr>
            <w:tcW w:w="750" w:type="dxa"/>
          </w:tcPr>
          <w:p w14:paraId="0FB96B05" w14:textId="77777777" w:rsidR="00973C9D" w:rsidRPr="00863FB0" w:rsidRDefault="00973C9D" w:rsidP="00FB1E38">
            <w:pPr>
              <w:pStyle w:val="Tabletext0"/>
              <w:rPr>
                <w:rFonts w:cs="Arial"/>
                <w:szCs w:val="16"/>
              </w:rPr>
            </w:pPr>
            <w:r w:rsidRPr="00863FB0">
              <w:rPr>
                <w:rFonts w:cs="Arial"/>
                <w:szCs w:val="16"/>
              </w:rPr>
              <w:t>30</w:t>
            </w:r>
          </w:p>
        </w:tc>
        <w:tc>
          <w:tcPr>
            <w:tcW w:w="750" w:type="dxa"/>
          </w:tcPr>
          <w:p w14:paraId="574B5FB4" w14:textId="77777777" w:rsidR="00973C9D" w:rsidRPr="00863FB0" w:rsidRDefault="00973C9D" w:rsidP="00FB1E38">
            <w:pPr>
              <w:pStyle w:val="Tabletext0"/>
              <w:rPr>
                <w:rFonts w:cs="Arial"/>
                <w:szCs w:val="16"/>
              </w:rPr>
            </w:pPr>
            <w:r w:rsidRPr="00863FB0">
              <w:rPr>
                <w:rFonts w:cs="Arial"/>
                <w:szCs w:val="16"/>
              </w:rPr>
              <w:t>3</w:t>
            </w:r>
          </w:p>
        </w:tc>
        <w:tc>
          <w:tcPr>
            <w:tcW w:w="512" w:type="dxa"/>
          </w:tcPr>
          <w:p w14:paraId="01A361C6" w14:textId="77777777" w:rsidR="00973C9D" w:rsidRPr="00863FB0" w:rsidRDefault="00973C9D" w:rsidP="00FB1E38">
            <w:pPr>
              <w:pStyle w:val="Tabletext0"/>
              <w:rPr>
                <w:rFonts w:cs="Arial"/>
                <w:szCs w:val="16"/>
              </w:rPr>
            </w:pPr>
            <w:r w:rsidRPr="00863FB0">
              <w:rPr>
                <w:rFonts w:cs="Arial"/>
                <w:szCs w:val="16"/>
              </w:rPr>
              <w:t>30</w:t>
            </w:r>
          </w:p>
        </w:tc>
        <w:tc>
          <w:tcPr>
            <w:tcW w:w="495" w:type="dxa"/>
          </w:tcPr>
          <w:p w14:paraId="73EA9330" w14:textId="77777777" w:rsidR="00973C9D" w:rsidRPr="00863FB0" w:rsidRDefault="00973C9D" w:rsidP="00FB1E38">
            <w:pPr>
              <w:spacing w:before="60" w:after="60"/>
              <w:rPr>
                <w:rFonts w:ascii="Arial" w:hAnsi="Arial" w:cs="Arial"/>
                <w:sz w:val="16"/>
                <w:szCs w:val="16"/>
              </w:rPr>
            </w:pPr>
          </w:p>
        </w:tc>
        <w:tc>
          <w:tcPr>
            <w:tcW w:w="888" w:type="dxa"/>
          </w:tcPr>
          <w:p w14:paraId="091D835D" w14:textId="77777777" w:rsidR="00973C9D" w:rsidRPr="00863FB0" w:rsidRDefault="00973C9D" w:rsidP="00FB1E38">
            <w:pPr>
              <w:spacing w:before="60" w:after="60"/>
              <w:rPr>
                <w:rFonts w:ascii="Arial" w:hAnsi="Arial" w:cs="Arial"/>
                <w:sz w:val="16"/>
                <w:szCs w:val="16"/>
              </w:rPr>
            </w:pPr>
          </w:p>
        </w:tc>
      </w:tr>
    </w:tbl>
    <w:p w14:paraId="19BE8CA6" w14:textId="1D470552" w:rsidR="00973C9D" w:rsidRPr="00863FB0" w:rsidRDefault="006439C6" w:rsidP="00827F17">
      <w:pPr>
        <w:pStyle w:val="Amendment3"/>
      </w:pPr>
      <w:r w:rsidRPr="00863FB0">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C9BA35A" w14:textId="77777777" w:rsidTr="00F202DD">
        <w:trPr>
          <w:tblCellSpacing w:w="22" w:type="dxa"/>
        </w:trPr>
        <w:tc>
          <w:tcPr>
            <w:tcW w:w="1900" w:type="dxa"/>
          </w:tcPr>
          <w:p w14:paraId="3E267A45" w14:textId="77777777" w:rsidR="00973C9D" w:rsidRPr="00863FB0" w:rsidRDefault="00973C9D" w:rsidP="00FB1E38">
            <w:pPr>
              <w:spacing w:before="60"/>
              <w:rPr>
                <w:rFonts w:ascii="Arial" w:hAnsi="Arial" w:cs="Arial"/>
                <w:sz w:val="16"/>
                <w:szCs w:val="16"/>
              </w:rPr>
            </w:pPr>
          </w:p>
        </w:tc>
        <w:tc>
          <w:tcPr>
            <w:tcW w:w="2350" w:type="dxa"/>
          </w:tcPr>
          <w:p w14:paraId="652D8B38" w14:textId="77777777" w:rsidR="00973C9D" w:rsidRPr="00863FB0" w:rsidRDefault="00973C9D" w:rsidP="00FB1E38">
            <w:pPr>
              <w:spacing w:before="60"/>
              <w:rPr>
                <w:rFonts w:ascii="Arial" w:hAnsi="Arial" w:cs="Arial"/>
                <w:sz w:val="16"/>
                <w:szCs w:val="16"/>
              </w:rPr>
            </w:pPr>
          </w:p>
        </w:tc>
        <w:tc>
          <w:tcPr>
            <w:tcW w:w="1033" w:type="dxa"/>
          </w:tcPr>
          <w:p w14:paraId="1F42E19A" w14:textId="77777777" w:rsidR="00973C9D" w:rsidRPr="00863FB0" w:rsidRDefault="00973C9D" w:rsidP="00FB1E38">
            <w:pPr>
              <w:spacing w:before="60"/>
              <w:rPr>
                <w:rFonts w:ascii="Arial" w:hAnsi="Arial" w:cs="Arial"/>
                <w:sz w:val="16"/>
                <w:szCs w:val="16"/>
              </w:rPr>
            </w:pPr>
          </w:p>
        </w:tc>
        <w:tc>
          <w:tcPr>
            <w:tcW w:w="401" w:type="dxa"/>
          </w:tcPr>
          <w:p w14:paraId="63D586E4" w14:textId="77777777" w:rsidR="00973C9D" w:rsidRPr="00863FB0" w:rsidRDefault="00973C9D" w:rsidP="00FB1E38">
            <w:pPr>
              <w:spacing w:before="60"/>
              <w:rPr>
                <w:rFonts w:ascii="Arial" w:hAnsi="Arial" w:cs="Arial"/>
                <w:sz w:val="16"/>
                <w:szCs w:val="16"/>
              </w:rPr>
            </w:pPr>
          </w:p>
        </w:tc>
        <w:tc>
          <w:tcPr>
            <w:tcW w:w="1434" w:type="dxa"/>
          </w:tcPr>
          <w:p w14:paraId="11A4D0A4" w14:textId="77777777" w:rsidR="00973C9D" w:rsidRPr="00863FB0" w:rsidRDefault="00973C9D" w:rsidP="00FB1E38">
            <w:pPr>
              <w:pStyle w:val="Tabletext0"/>
              <w:rPr>
                <w:rFonts w:cs="Arial"/>
                <w:szCs w:val="16"/>
              </w:rPr>
            </w:pPr>
            <w:r w:rsidRPr="00863FB0">
              <w:rPr>
                <w:rFonts w:cs="Arial"/>
                <w:szCs w:val="16"/>
              </w:rPr>
              <w:t>Tarceva</w:t>
            </w:r>
          </w:p>
        </w:tc>
        <w:tc>
          <w:tcPr>
            <w:tcW w:w="396" w:type="dxa"/>
          </w:tcPr>
          <w:p w14:paraId="7AE4E80F" w14:textId="77777777" w:rsidR="00973C9D" w:rsidRPr="00863FB0" w:rsidRDefault="00973C9D" w:rsidP="00FB1E38">
            <w:pPr>
              <w:pStyle w:val="Tabletext0"/>
              <w:rPr>
                <w:rFonts w:cs="Arial"/>
                <w:szCs w:val="16"/>
              </w:rPr>
            </w:pPr>
            <w:r w:rsidRPr="00863FB0">
              <w:rPr>
                <w:rFonts w:cs="Arial"/>
                <w:szCs w:val="16"/>
              </w:rPr>
              <w:t>RO</w:t>
            </w:r>
          </w:p>
        </w:tc>
        <w:tc>
          <w:tcPr>
            <w:tcW w:w="919" w:type="dxa"/>
          </w:tcPr>
          <w:p w14:paraId="3AA78867" w14:textId="77777777" w:rsidR="00973C9D" w:rsidRPr="00863FB0" w:rsidRDefault="00973C9D" w:rsidP="00FB1E38">
            <w:pPr>
              <w:pStyle w:val="Tabletext0"/>
              <w:rPr>
                <w:rFonts w:cs="Arial"/>
                <w:szCs w:val="16"/>
              </w:rPr>
            </w:pPr>
            <w:r w:rsidRPr="00863FB0">
              <w:rPr>
                <w:rFonts w:cs="Arial"/>
                <w:szCs w:val="16"/>
              </w:rPr>
              <w:t>MP</w:t>
            </w:r>
          </w:p>
        </w:tc>
        <w:tc>
          <w:tcPr>
            <w:tcW w:w="1277" w:type="dxa"/>
          </w:tcPr>
          <w:p w14:paraId="4828A21F" w14:textId="77777777" w:rsidR="00973C9D" w:rsidRPr="00863FB0" w:rsidRDefault="00973C9D" w:rsidP="00FB1E38">
            <w:pPr>
              <w:pStyle w:val="Tabletext0"/>
              <w:rPr>
                <w:rFonts w:cs="Arial"/>
                <w:szCs w:val="16"/>
              </w:rPr>
            </w:pPr>
            <w:r w:rsidRPr="00863FB0">
              <w:rPr>
                <w:rFonts w:cs="Arial"/>
                <w:szCs w:val="16"/>
              </w:rPr>
              <w:t>C4473 C4600 C7446</w:t>
            </w:r>
          </w:p>
        </w:tc>
        <w:tc>
          <w:tcPr>
            <w:tcW w:w="1277" w:type="dxa"/>
          </w:tcPr>
          <w:p w14:paraId="59E05CC5" w14:textId="77777777" w:rsidR="00973C9D" w:rsidRPr="00863FB0" w:rsidRDefault="00973C9D" w:rsidP="00FB1E38">
            <w:pPr>
              <w:spacing w:before="60"/>
              <w:rPr>
                <w:rFonts w:ascii="Arial" w:hAnsi="Arial" w:cs="Arial"/>
                <w:sz w:val="16"/>
                <w:szCs w:val="16"/>
              </w:rPr>
            </w:pPr>
          </w:p>
        </w:tc>
        <w:tc>
          <w:tcPr>
            <w:tcW w:w="750" w:type="dxa"/>
          </w:tcPr>
          <w:p w14:paraId="0F53E5C9" w14:textId="77777777" w:rsidR="00973C9D" w:rsidRPr="00863FB0" w:rsidRDefault="00973C9D" w:rsidP="00FB1E38">
            <w:pPr>
              <w:pStyle w:val="Tabletext0"/>
              <w:rPr>
                <w:rFonts w:cs="Arial"/>
                <w:szCs w:val="16"/>
              </w:rPr>
            </w:pPr>
            <w:r w:rsidRPr="00863FB0">
              <w:rPr>
                <w:rFonts w:cs="Arial"/>
                <w:szCs w:val="16"/>
              </w:rPr>
              <w:t>30</w:t>
            </w:r>
          </w:p>
        </w:tc>
        <w:tc>
          <w:tcPr>
            <w:tcW w:w="750" w:type="dxa"/>
          </w:tcPr>
          <w:p w14:paraId="20A2F8EF" w14:textId="77777777" w:rsidR="00973C9D" w:rsidRPr="00863FB0" w:rsidRDefault="00973C9D" w:rsidP="00FB1E38">
            <w:pPr>
              <w:pStyle w:val="Tabletext0"/>
              <w:rPr>
                <w:rFonts w:cs="Arial"/>
                <w:szCs w:val="16"/>
              </w:rPr>
            </w:pPr>
            <w:r w:rsidRPr="00863FB0">
              <w:rPr>
                <w:rFonts w:cs="Arial"/>
                <w:szCs w:val="16"/>
              </w:rPr>
              <w:t>3</w:t>
            </w:r>
          </w:p>
        </w:tc>
        <w:tc>
          <w:tcPr>
            <w:tcW w:w="512" w:type="dxa"/>
          </w:tcPr>
          <w:p w14:paraId="2734A30C" w14:textId="77777777" w:rsidR="00973C9D" w:rsidRPr="00863FB0" w:rsidRDefault="00973C9D" w:rsidP="00FB1E38">
            <w:pPr>
              <w:pStyle w:val="Tabletext0"/>
              <w:rPr>
                <w:rFonts w:cs="Arial"/>
                <w:szCs w:val="16"/>
              </w:rPr>
            </w:pPr>
            <w:r w:rsidRPr="00863FB0">
              <w:rPr>
                <w:rFonts w:cs="Arial"/>
                <w:szCs w:val="16"/>
              </w:rPr>
              <w:t>30</w:t>
            </w:r>
          </w:p>
        </w:tc>
        <w:tc>
          <w:tcPr>
            <w:tcW w:w="495" w:type="dxa"/>
          </w:tcPr>
          <w:p w14:paraId="295FBC02" w14:textId="77777777" w:rsidR="00973C9D" w:rsidRPr="00863FB0" w:rsidRDefault="00973C9D" w:rsidP="00FB1E38">
            <w:pPr>
              <w:spacing w:before="60"/>
              <w:rPr>
                <w:rFonts w:ascii="Arial" w:hAnsi="Arial" w:cs="Arial"/>
                <w:sz w:val="16"/>
                <w:szCs w:val="16"/>
              </w:rPr>
            </w:pPr>
          </w:p>
        </w:tc>
        <w:tc>
          <w:tcPr>
            <w:tcW w:w="888" w:type="dxa"/>
          </w:tcPr>
          <w:p w14:paraId="58BC587D" w14:textId="77777777" w:rsidR="00973C9D" w:rsidRPr="00863FB0" w:rsidRDefault="00973C9D" w:rsidP="00FB1E38">
            <w:pPr>
              <w:spacing w:before="60"/>
              <w:rPr>
                <w:rFonts w:ascii="Arial" w:hAnsi="Arial" w:cs="Arial"/>
                <w:sz w:val="16"/>
                <w:szCs w:val="16"/>
              </w:rPr>
            </w:pPr>
          </w:p>
        </w:tc>
      </w:tr>
    </w:tbl>
    <w:p w14:paraId="0922B9E0" w14:textId="43B9C3CB" w:rsidR="00973C9D" w:rsidRPr="00863FB0" w:rsidRDefault="00973C9D" w:rsidP="006B70C4">
      <w:pPr>
        <w:pStyle w:val="Amendment1"/>
      </w:pPr>
      <w:r w:rsidRPr="00863FB0">
        <w:t>Schedule 1, Part 1, entry for Esomeprazole in the form Tablet (enteric coated) 20 mg (as magnesium trihydrate) </w:t>
      </w:r>
      <w:r w:rsidRPr="00863FB0">
        <w:rPr>
          <w:i/>
        </w:rPr>
        <w:t xml:space="preserve">[Maximum Quantity: 30; </w:t>
      </w:r>
      <w:r w:rsidR="00CE5676" w:rsidRPr="00863FB0">
        <w:rPr>
          <w:i/>
        </w:rPr>
        <w:br/>
      </w:r>
      <w:r w:rsidRPr="00863FB0">
        <w:rPr>
          <w:i/>
        </w:rPr>
        <w:t>Number of Repeats: 1]</w:t>
      </w:r>
    </w:p>
    <w:p w14:paraId="144169AB" w14:textId="18F8E303" w:rsidR="00973C9D" w:rsidRPr="00863FB0" w:rsidRDefault="006439C6" w:rsidP="00E159CE">
      <w:pPr>
        <w:pStyle w:val="ListParagraph"/>
        <w:numPr>
          <w:ilvl w:val="0"/>
          <w:numId w:val="9"/>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2B294DA" w14:textId="77777777" w:rsidTr="00F202DD">
        <w:trPr>
          <w:tblCellSpacing w:w="22" w:type="dxa"/>
        </w:trPr>
        <w:tc>
          <w:tcPr>
            <w:tcW w:w="1900" w:type="dxa"/>
          </w:tcPr>
          <w:p w14:paraId="2C7F8DCE" w14:textId="77777777" w:rsidR="00973C9D" w:rsidRPr="00863FB0" w:rsidRDefault="00973C9D" w:rsidP="00D468BD">
            <w:pPr>
              <w:spacing w:before="60" w:after="60"/>
              <w:rPr>
                <w:rFonts w:ascii="Arial" w:hAnsi="Arial" w:cs="Arial"/>
                <w:sz w:val="16"/>
                <w:szCs w:val="16"/>
              </w:rPr>
            </w:pPr>
          </w:p>
        </w:tc>
        <w:tc>
          <w:tcPr>
            <w:tcW w:w="2350" w:type="dxa"/>
          </w:tcPr>
          <w:p w14:paraId="346FD2A8" w14:textId="77777777" w:rsidR="00973C9D" w:rsidRPr="00863FB0" w:rsidRDefault="00973C9D" w:rsidP="00D468BD">
            <w:pPr>
              <w:spacing w:before="60" w:after="60"/>
              <w:rPr>
                <w:rFonts w:ascii="Arial" w:hAnsi="Arial" w:cs="Arial"/>
                <w:sz w:val="16"/>
                <w:szCs w:val="16"/>
              </w:rPr>
            </w:pPr>
          </w:p>
        </w:tc>
        <w:tc>
          <w:tcPr>
            <w:tcW w:w="1033" w:type="dxa"/>
          </w:tcPr>
          <w:p w14:paraId="40F14110" w14:textId="77777777" w:rsidR="00973C9D" w:rsidRPr="00863FB0" w:rsidRDefault="00973C9D" w:rsidP="00D468BD">
            <w:pPr>
              <w:spacing w:before="60" w:after="60"/>
              <w:rPr>
                <w:rFonts w:ascii="Arial" w:hAnsi="Arial" w:cs="Arial"/>
                <w:sz w:val="16"/>
                <w:szCs w:val="16"/>
              </w:rPr>
            </w:pPr>
          </w:p>
        </w:tc>
        <w:tc>
          <w:tcPr>
            <w:tcW w:w="401" w:type="dxa"/>
          </w:tcPr>
          <w:p w14:paraId="0259C7FA" w14:textId="77777777" w:rsidR="00973C9D" w:rsidRPr="00863FB0" w:rsidRDefault="00973C9D" w:rsidP="00D468BD">
            <w:pPr>
              <w:spacing w:before="60" w:after="60"/>
              <w:rPr>
                <w:rFonts w:ascii="Arial" w:hAnsi="Arial" w:cs="Arial"/>
                <w:sz w:val="16"/>
                <w:szCs w:val="16"/>
              </w:rPr>
            </w:pPr>
          </w:p>
        </w:tc>
        <w:tc>
          <w:tcPr>
            <w:tcW w:w="1434" w:type="dxa"/>
          </w:tcPr>
          <w:p w14:paraId="49596809" w14:textId="77777777" w:rsidR="00973C9D" w:rsidRPr="00863FB0" w:rsidRDefault="00973C9D" w:rsidP="00D468BD">
            <w:pPr>
              <w:pStyle w:val="Tabletext0"/>
              <w:rPr>
                <w:rFonts w:cs="Arial"/>
                <w:szCs w:val="16"/>
              </w:rPr>
            </w:pPr>
            <w:r w:rsidRPr="00863FB0">
              <w:rPr>
                <w:rFonts w:cs="Arial"/>
                <w:szCs w:val="16"/>
              </w:rPr>
              <w:t>APO-Esomeprazole</w:t>
            </w:r>
          </w:p>
        </w:tc>
        <w:tc>
          <w:tcPr>
            <w:tcW w:w="396" w:type="dxa"/>
          </w:tcPr>
          <w:p w14:paraId="05F8ED2E" w14:textId="77777777" w:rsidR="00973C9D" w:rsidRPr="00863FB0" w:rsidRDefault="00973C9D" w:rsidP="00D468BD">
            <w:pPr>
              <w:pStyle w:val="Tabletext0"/>
              <w:rPr>
                <w:rFonts w:cs="Arial"/>
                <w:szCs w:val="16"/>
              </w:rPr>
            </w:pPr>
            <w:r w:rsidRPr="00863FB0">
              <w:rPr>
                <w:rFonts w:cs="Arial"/>
                <w:szCs w:val="16"/>
              </w:rPr>
              <w:t>TY</w:t>
            </w:r>
          </w:p>
        </w:tc>
        <w:tc>
          <w:tcPr>
            <w:tcW w:w="919" w:type="dxa"/>
          </w:tcPr>
          <w:p w14:paraId="39AFA1E7" w14:textId="77777777" w:rsidR="00973C9D" w:rsidRPr="00863FB0" w:rsidRDefault="00973C9D" w:rsidP="00D468BD">
            <w:pPr>
              <w:pStyle w:val="Tabletext0"/>
              <w:rPr>
                <w:rFonts w:cs="Arial"/>
                <w:szCs w:val="16"/>
              </w:rPr>
            </w:pPr>
            <w:r w:rsidRPr="00863FB0">
              <w:rPr>
                <w:rFonts w:cs="Arial"/>
                <w:szCs w:val="16"/>
              </w:rPr>
              <w:t>MP</w:t>
            </w:r>
          </w:p>
        </w:tc>
        <w:tc>
          <w:tcPr>
            <w:tcW w:w="1277" w:type="dxa"/>
          </w:tcPr>
          <w:p w14:paraId="21E2EA7E" w14:textId="77777777" w:rsidR="00973C9D" w:rsidRPr="00863FB0" w:rsidRDefault="00973C9D" w:rsidP="00D468BD">
            <w:pPr>
              <w:pStyle w:val="Tabletext0"/>
              <w:rPr>
                <w:rFonts w:cs="Arial"/>
                <w:szCs w:val="16"/>
              </w:rPr>
            </w:pPr>
            <w:r w:rsidRPr="00863FB0">
              <w:rPr>
                <w:rFonts w:cs="Arial"/>
                <w:szCs w:val="16"/>
              </w:rPr>
              <w:t>C8774 C8775 C8776 C8780 C8827 C11310</w:t>
            </w:r>
          </w:p>
        </w:tc>
        <w:tc>
          <w:tcPr>
            <w:tcW w:w="1277" w:type="dxa"/>
          </w:tcPr>
          <w:p w14:paraId="194AB9DE" w14:textId="77777777" w:rsidR="00973C9D" w:rsidRPr="00863FB0" w:rsidRDefault="00973C9D" w:rsidP="00D468BD">
            <w:pPr>
              <w:pStyle w:val="Tabletext0"/>
              <w:rPr>
                <w:rFonts w:cs="Arial"/>
                <w:szCs w:val="16"/>
              </w:rPr>
            </w:pPr>
            <w:r w:rsidRPr="00863FB0">
              <w:rPr>
                <w:rFonts w:cs="Arial"/>
                <w:szCs w:val="16"/>
              </w:rPr>
              <w:t>P8774 P8775</w:t>
            </w:r>
          </w:p>
        </w:tc>
        <w:tc>
          <w:tcPr>
            <w:tcW w:w="750" w:type="dxa"/>
          </w:tcPr>
          <w:p w14:paraId="62C9482C" w14:textId="77777777" w:rsidR="00973C9D" w:rsidRPr="00863FB0" w:rsidRDefault="00973C9D" w:rsidP="00D468BD">
            <w:pPr>
              <w:pStyle w:val="Tabletext0"/>
              <w:rPr>
                <w:rFonts w:cs="Arial"/>
                <w:szCs w:val="16"/>
              </w:rPr>
            </w:pPr>
            <w:r w:rsidRPr="00863FB0">
              <w:rPr>
                <w:rFonts w:cs="Arial"/>
                <w:szCs w:val="16"/>
              </w:rPr>
              <w:t>30</w:t>
            </w:r>
          </w:p>
        </w:tc>
        <w:tc>
          <w:tcPr>
            <w:tcW w:w="750" w:type="dxa"/>
          </w:tcPr>
          <w:p w14:paraId="5EE2A79C" w14:textId="77777777" w:rsidR="00973C9D" w:rsidRPr="00863FB0" w:rsidRDefault="00973C9D" w:rsidP="00D468BD">
            <w:pPr>
              <w:pStyle w:val="Tabletext0"/>
              <w:rPr>
                <w:rFonts w:cs="Arial"/>
                <w:szCs w:val="16"/>
              </w:rPr>
            </w:pPr>
            <w:r w:rsidRPr="00863FB0">
              <w:rPr>
                <w:rFonts w:cs="Arial"/>
                <w:szCs w:val="16"/>
              </w:rPr>
              <w:t>1</w:t>
            </w:r>
          </w:p>
        </w:tc>
        <w:tc>
          <w:tcPr>
            <w:tcW w:w="512" w:type="dxa"/>
          </w:tcPr>
          <w:p w14:paraId="3844ED87" w14:textId="77777777" w:rsidR="00973C9D" w:rsidRPr="00863FB0" w:rsidRDefault="00973C9D" w:rsidP="00D468BD">
            <w:pPr>
              <w:pStyle w:val="Tabletext0"/>
              <w:rPr>
                <w:rFonts w:cs="Arial"/>
                <w:szCs w:val="16"/>
              </w:rPr>
            </w:pPr>
            <w:r w:rsidRPr="00863FB0">
              <w:rPr>
                <w:rFonts w:cs="Arial"/>
                <w:szCs w:val="16"/>
              </w:rPr>
              <w:t>30</w:t>
            </w:r>
          </w:p>
        </w:tc>
        <w:tc>
          <w:tcPr>
            <w:tcW w:w="495" w:type="dxa"/>
          </w:tcPr>
          <w:p w14:paraId="4759366C" w14:textId="77777777" w:rsidR="00973C9D" w:rsidRPr="00863FB0" w:rsidRDefault="00973C9D" w:rsidP="00D468BD">
            <w:pPr>
              <w:spacing w:before="60" w:after="60"/>
              <w:rPr>
                <w:rFonts w:ascii="Arial" w:hAnsi="Arial" w:cs="Arial"/>
                <w:sz w:val="16"/>
                <w:szCs w:val="16"/>
              </w:rPr>
            </w:pPr>
          </w:p>
        </w:tc>
        <w:tc>
          <w:tcPr>
            <w:tcW w:w="888" w:type="dxa"/>
          </w:tcPr>
          <w:p w14:paraId="4489BA08" w14:textId="77777777" w:rsidR="00973C9D" w:rsidRPr="00863FB0" w:rsidRDefault="00973C9D" w:rsidP="00D468BD">
            <w:pPr>
              <w:spacing w:before="60" w:after="60"/>
              <w:rPr>
                <w:rFonts w:ascii="Arial" w:hAnsi="Arial" w:cs="Arial"/>
                <w:sz w:val="16"/>
                <w:szCs w:val="16"/>
              </w:rPr>
            </w:pPr>
          </w:p>
        </w:tc>
      </w:tr>
      <w:tr w:rsidR="00973C9D" w:rsidRPr="00863FB0" w14:paraId="06EBADCA" w14:textId="77777777" w:rsidTr="00F202DD">
        <w:trPr>
          <w:tblCellSpacing w:w="22" w:type="dxa"/>
        </w:trPr>
        <w:tc>
          <w:tcPr>
            <w:tcW w:w="1900" w:type="dxa"/>
          </w:tcPr>
          <w:p w14:paraId="48056821" w14:textId="77777777" w:rsidR="00973C9D" w:rsidRPr="00863FB0" w:rsidRDefault="00973C9D" w:rsidP="00D468BD">
            <w:pPr>
              <w:spacing w:before="60" w:after="60"/>
              <w:rPr>
                <w:rFonts w:ascii="Arial" w:hAnsi="Arial" w:cs="Arial"/>
                <w:sz w:val="16"/>
                <w:szCs w:val="16"/>
              </w:rPr>
            </w:pPr>
          </w:p>
        </w:tc>
        <w:tc>
          <w:tcPr>
            <w:tcW w:w="2350" w:type="dxa"/>
          </w:tcPr>
          <w:p w14:paraId="12789A6D" w14:textId="77777777" w:rsidR="00973C9D" w:rsidRPr="00863FB0" w:rsidRDefault="00973C9D" w:rsidP="00D468BD">
            <w:pPr>
              <w:spacing w:before="60" w:after="60"/>
              <w:rPr>
                <w:rFonts w:ascii="Arial" w:hAnsi="Arial" w:cs="Arial"/>
                <w:sz w:val="16"/>
                <w:szCs w:val="16"/>
              </w:rPr>
            </w:pPr>
          </w:p>
        </w:tc>
        <w:tc>
          <w:tcPr>
            <w:tcW w:w="1033" w:type="dxa"/>
          </w:tcPr>
          <w:p w14:paraId="37C8F24F" w14:textId="77777777" w:rsidR="00973C9D" w:rsidRPr="00863FB0" w:rsidRDefault="00973C9D" w:rsidP="00D468BD">
            <w:pPr>
              <w:spacing w:before="60" w:after="60"/>
              <w:rPr>
                <w:rFonts w:ascii="Arial" w:hAnsi="Arial" w:cs="Arial"/>
                <w:sz w:val="16"/>
                <w:szCs w:val="16"/>
              </w:rPr>
            </w:pPr>
          </w:p>
        </w:tc>
        <w:tc>
          <w:tcPr>
            <w:tcW w:w="401" w:type="dxa"/>
          </w:tcPr>
          <w:p w14:paraId="330488B5" w14:textId="77777777" w:rsidR="00973C9D" w:rsidRPr="00863FB0" w:rsidRDefault="00973C9D" w:rsidP="00D468BD">
            <w:pPr>
              <w:spacing w:before="60" w:after="60"/>
              <w:rPr>
                <w:rFonts w:ascii="Arial" w:hAnsi="Arial" w:cs="Arial"/>
                <w:sz w:val="16"/>
                <w:szCs w:val="16"/>
              </w:rPr>
            </w:pPr>
          </w:p>
        </w:tc>
        <w:tc>
          <w:tcPr>
            <w:tcW w:w="1434" w:type="dxa"/>
          </w:tcPr>
          <w:p w14:paraId="4FFD5095" w14:textId="77777777" w:rsidR="00973C9D" w:rsidRPr="00863FB0" w:rsidRDefault="00973C9D" w:rsidP="00D468BD">
            <w:pPr>
              <w:spacing w:before="60" w:after="60"/>
              <w:rPr>
                <w:rFonts w:ascii="Arial" w:hAnsi="Arial" w:cs="Arial"/>
                <w:sz w:val="16"/>
                <w:szCs w:val="16"/>
              </w:rPr>
            </w:pPr>
          </w:p>
        </w:tc>
        <w:tc>
          <w:tcPr>
            <w:tcW w:w="396" w:type="dxa"/>
          </w:tcPr>
          <w:p w14:paraId="4409533F" w14:textId="77777777" w:rsidR="00973C9D" w:rsidRPr="00863FB0" w:rsidRDefault="00973C9D" w:rsidP="00D468BD">
            <w:pPr>
              <w:spacing w:before="60" w:after="60"/>
              <w:rPr>
                <w:rFonts w:ascii="Arial" w:hAnsi="Arial" w:cs="Arial"/>
                <w:sz w:val="16"/>
                <w:szCs w:val="16"/>
              </w:rPr>
            </w:pPr>
          </w:p>
        </w:tc>
        <w:tc>
          <w:tcPr>
            <w:tcW w:w="919" w:type="dxa"/>
          </w:tcPr>
          <w:p w14:paraId="34CB800A" w14:textId="77777777" w:rsidR="00973C9D" w:rsidRPr="00863FB0" w:rsidRDefault="00973C9D" w:rsidP="00D468BD">
            <w:pPr>
              <w:pStyle w:val="Tabletext0"/>
              <w:rPr>
                <w:rFonts w:cs="Arial"/>
                <w:szCs w:val="16"/>
              </w:rPr>
            </w:pPr>
            <w:r w:rsidRPr="00863FB0">
              <w:rPr>
                <w:rFonts w:cs="Arial"/>
                <w:szCs w:val="16"/>
              </w:rPr>
              <w:t>NP</w:t>
            </w:r>
          </w:p>
        </w:tc>
        <w:tc>
          <w:tcPr>
            <w:tcW w:w="1277" w:type="dxa"/>
          </w:tcPr>
          <w:p w14:paraId="7DFBC58A" w14:textId="77777777" w:rsidR="00973C9D" w:rsidRPr="00863FB0" w:rsidRDefault="00973C9D" w:rsidP="00D468BD">
            <w:pPr>
              <w:pStyle w:val="Tabletext0"/>
              <w:rPr>
                <w:rFonts w:cs="Arial"/>
                <w:szCs w:val="16"/>
              </w:rPr>
            </w:pPr>
            <w:r w:rsidRPr="00863FB0">
              <w:rPr>
                <w:rFonts w:cs="Arial"/>
                <w:szCs w:val="16"/>
              </w:rPr>
              <w:t>C8774 C8775 C8776 C8780 C8827</w:t>
            </w:r>
          </w:p>
        </w:tc>
        <w:tc>
          <w:tcPr>
            <w:tcW w:w="1277" w:type="dxa"/>
          </w:tcPr>
          <w:p w14:paraId="3ED62B08" w14:textId="77777777" w:rsidR="00973C9D" w:rsidRPr="00863FB0" w:rsidRDefault="00973C9D" w:rsidP="00D468BD">
            <w:pPr>
              <w:pStyle w:val="Tabletext0"/>
              <w:rPr>
                <w:rFonts w:cs="Arial"/>
                <w:szCs w:val="16"/>
              </w:rPr>
            </w:pPr>
            <w:r w:rsidRPr="00863FB0">
              <w:rPr>
                <w:rFonts w:cs="Arial"/>
                <w:szCs w:val="16"/>
              </w:rPr>
              <w:t>P8774 P8775</w:t>
            </w:r>
          </w:p>
        </w:tc>
        <w:tc>
          <w:tcPr>
            <w:tcW w:w="750" w:type="dxa"/>
          </w:tcPr>
          <w:p w14:paraId="393D9AF6" w14:textId="77777777" w:rsidR="00973C9D" w:rsidRPr="00863FB0" w:rsidRDefault="00973C9D" w:rsidP="00D468BD">
            <w:pPr>
              <w:pStyle w:val="Tabletext0"/>
              <w:rPr>
                <w:rFonts w:cs="Arial"/>
                <w:szCs w:val="16"/>
              </w:rPr>
            </w:pPr>
            <w:r w:rsidRPr="00863FB0">
              <w:rPr>
                <w:rFonts w:cs="Arial"/>
                <w:szCs w:val="16"/>
              </w:rPr>
              <w:t>30</w:t>
            </w:r>
          </w:p>
        </w:tc>
        <w:tc>
          <w:tcPr>
            <w:tcW w:w="750" w:type="dxa"/>
          </w:tcPr>
          <w:p w14:paraId="0B6EAD08" w14:textId="77777777" w:rsidR="00973C9D" w:rsidRPr="00863FB0" w:rsidRDefault="00973C9D" w:rsidP="00D468BD">
            <w:pPr>
              <w:pStyle w:val="Tabletext0"/>
              <w:rPr>
                <w:rFonts w:cs="Arial"/>
                <w:szCs w:val="16"/>
              </w:rPr>
            </w:pPr>
            <w:r w:rsidRPr="00863FB0">
              <w:rPr>
                <w:rFonts w:cs="Arial"/>
                <w:szCs w:val="16"/>
              </w:rPr>
              <w:t>1</w:t>
            </w:r>
          </w:p>
        </w:tc>
        <w:tc>
          <w:tcPr>
            <w:tcW w:w="512" w:type="dxa"/>
          </w:tcPr>
          <w:p w14:paraId="2FF0C155" w14:textId="77777777" w:rsidR="00973C9D" w:rsidRPr="00863FB0" w:rsidRDefault="00973C9D" w:rsidP="00D468BD">
            <w:pPr>
              <w:pStyle w:val="Tabletext0"/>
              <w:rPr>
                <w:rFonts w:cs="Arial"/>
                <w:szCs w:val="16"/>
              </w:rPr>
            </w:pPr>
            <w:r w:rsidRPr="00863FB0">
              <w:rPr>
                <w:rFonts w:cs="Arial"/>
                <w:szCs w:val="16"/>
              </w:rPr>
              <w:t>30</w:t>
            </w:r>
          </w:p>
        </w:tc>
        <w:tc>
          <w:tcPr>
            <w:tcW w:w="495" w:type="dxa"/>
          </w:tcPr>
          <w:p w14:paraId="4235A0E9" w14:textId="77777777" w:rsidR="00973C9D" w:rsidRPr="00863FB0" w:rsidRDefault="00973C9D" w:rsidP="00D468BD">
            <w:pPr>
              <w:spacing w:before="60" w:after="60"/>
              <w:rPr>
                <w:rFonts w:ascii="Arial" w:hAnsi="Arial" w:cs="Arial"/>
                <w:sz w:val="16"/>
                <w:szCs w:val="16"/>
              </w:rPr>
            </w:pPr>
          </w:p>
        </w:tc>
        <w:tc>
          <w:tcPr>
            <w:tcW w:w="888" w:type="dxa"/>
          </w:tcPr>
          <w:p w14:paraId="1E6AEBFB" w14:textId="77777777" w:rsidR="00973C9D" w:rsidRPr="00863FB0" w:rsidRDefault="00973C9D" w:rsidP="00D468BD">
            <w:pPr>
              <w:spacing w:before="60" w:after="60"/>
              <w:rPr>
                <w:rFonts w:ascii="Arial" w:hAnsi="Arial" w:cs="Arial"/>
                <w:sz w:val="16"/>
                <w:szCs w:val="16"/>
              </w:rPr>
            </w:pPr>
          </w:p>
        </w:tc>
      </w:tr>
    </w:tbl>
    <w:p w14:paraId="1A76DB4D" w14:textId="77777777" w:rsidR="00973C9D" w:rsidRPr="00863FB0" w:rsidRDefault="00973C9D" w:rsidP="00E159CE">
      <w:pPr>
        <w:pStyle w:val="ListParagraph"/>
        <w:numPr>
          <w:ilvl w:val="0"/>
          <w:numId w:val="9"/>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821EDFA" w14:textId="77777777" w:rsidTr="00F202DD">
        <w:trPr>
          <w:tblCellSpacing w:w="22" w:type="dxa"/>
        </w:trPr>
        <w:tc>
          <w:tcPr>
            <w:tcW w:w="1900" w:type="dxa"/>
          </w:tcPr>
          <w:p w14:paraId="5CC7E64C" w14:textId="77777777" w:rsidR="00973C9D" w:rsidRPr="00863FB0" w:rsidRDefault="00973C9D" w:rsidP="00D468BD">
            <w:pPr>
              <w:spacing w:before="60" w:after="60"/>
              <w:rPr>
                <w:rFonts w:ascii="Arial" w:hAnsi="Arial" w:cs="Arial"/>
                <w:sz w:val="16"/>
                <w:szCs w:val="16"/>
              </w:rPr>
            </w:pPr>
          </w:p>
        </w:tc>
        <w:tc>
          <w:tcPr>
            <w:tcW w:w="2350" w:type="dxa"/>
          </w:tcPr>
          <w:p w14:paraId="7BDADCD4" w14:textId="77777777" w:rsidR="00973C9D" w:rsidRPr="00863FB0" w:rsidRDefault="00973C9D" w:rsidP="00D468BD">
            <w:pPr>
              <w:spacing w:before="60" w:after="60"/>
              <w:rPr>
                <w:rFonts w:ascii="Arial" w:hAnsi="Arial" w:cs="Arial"/>
                <w:sz w:val="16"/>
                <w:szCs w:val="16"/>
              </w:rPr>
            </w:pPr>
          </w:p>
        </w:tc>
        <w:tc>
          <w:tcPr>
            <w:tcW w:w="1033" w:type="dxa"/>
          </w:tcPr>
          <w:p w14:paraId="1656AE73" w14:textId="77777777" w:rsidR="00973C9D" w:rsidRPr="00863FB0" w:rsidRDefault="00973C9D" w:rsidP="00D468BD">
            <w:pPr>
              <w:spacing w:before="60" w:after="60"/>
              <w:rPr>
                <w:rFonts w:ascii="Arial" w:hAnsi="Arial" w:cs="Arial"/>
                <w:sz w:val="16"/>
                <w:szCs w:val="16"/>
              </w:rPr>
            </w:pPr>
          </w:p>
        </w:tc>
        <w:tc>
          <w:tcPr>
            <w:tcW w:w="401" w:type="dxa"/>
          </w:tcPr>
          <w:p w14:paraId="166F27F4" w14:textId="77777777" w:rsidR="00973C9D" w:rsidRPr="00863FB0" w:rsidRDefault="00973C9D" w:rsidP="00D468BD">
            <w:pPr>
              <w:spacing w:before="60" w:after="60"/>
              <w:rPr>
                <w:rFonts w:ascii="Arial" w:hAnsi="Arial" w:cs="Arial"/>
                <w:sz w:val="16"/>
                <w:szCs w:val="16"/>
              </w:rPr>
            </w:pPr>
          </w:p>
        </w:tc>
        <w:tc>
          <w:tcPr>
            <w:tcW w:w="1434" w:type="dxa"/>
          </w:tcPr>
          <w:p w14:paraId="415C7BA1" w14:textId="77777777" w:rsidR="00973C9D" w:rsidRPr="00863FB0" w:rsidRDefault="00973C9D" w:rsidP="00D468BD">
            <w:pPr>
              <w:pStyle w:val="Tabletext0"/>
              <w:rPr>
                <w:rFonts w:cs="Arial"/>
                <w:szCs w:val="16"/>
              </w:rPr>
            </w:pPr>
            <w:r w:rsidRPr="00863FB0">
              <w:rPr>
                <w:rFonts w:cs="Arial"/>
                <w:szCs w:val="16"/>
              </w:rPr>
              <w:t>Esopreze</w:t>
            </w:r>
          </w:p>
        </w:tc>
        <w:tc>
          <w:tcPr>
            <w:tcW w:w="396" w:type="dxa"/>
          </w:tcPr>
          <w:p w14:paraId="13FFADFA" w14:textId="77777777" w:rsidR="00973C9D" w:rsidRPr="00863FB0" w:rsidRDefault="00973C9D" w:rsidP="00D468BD">
            <w:pPr>
              <w:pStyle w:val="Tabletext0"/>
              <w:rPr>
                <w:rFonts w:cs="Arial"/>
                <w:szCs w:val="16"/>
              </w:rPr>
            </w:pPr>
            <w:r w:rsidRPr="00863FB0">
              <w:rPr>
                <w:rFonts w:cs="Arial"/>
                <w:szCs w:val="16"/>
              </w:rPr>
              <w:t>BG</w:t>
            </w:r>
          </w:p>
        </w:tc>
        <w:tc>
          <w:tcPr>
            <w:tcW w:w="919" w:type="dxa"/>
          </w:tcPr>
          <w:p w14:paraId="52C2052B" w14:textId="77777777" w:rsidR="00973C9D" w:rsidRPr="00863FB0" w:rsidRDefault="00973C9D" w:rsidP="00D468BD">
            <w:pPr>
              <w:pStyle w:val="Tabletext0"/>
              <w:rPr>
                <w:rFonts w:cs="Arial"/>
                <w:szCs w:val="16"/>
              </w:rPr>
            </w:pPr>
            <w:r w:rsidRPr="00863FB0">
              <w:rPr>
                <w:rFonts w:cs="Arial"/>
                <w:szCs w:val="16"/>
              </w:rPr>
              <w:t>MP</w:t>
            </w:r>
          </w:p>
        </w:tc>
        <w:tc>
          <w:tcPr>
            <w:tcW w:w="1277" w:type="dxa"/>
          </w:tcPr>
          <w:p w14:paraId="784D290C" w14:textId="77777777" w:rsidR="00973C9D" w:rsidRPr="00863FB0" w:rsidRDefault="00973C9D" w:rsidP="00D468BD">
            <w:pPr>
              <w:pStyle w:val="Tabletext0"/>
              <w:rPr>
                <w:rFonts w:cs="Arial"/>
                <w:szCs w:val="16"/>
              </w:rPr>
            </w:pPr>
            <w:r w:rsidRPr="00863FB0">
              <w:rPr>
                <w:rFonts w:cs="Arial"/>
                <w:szCs w:val="16"/>
              </w:rPr>
              <w:t>C8774 C8775 C8776 C8780 C8827 C11310</w:t>
            </w:r>
          </w:p>
        </w:tc>
        <w:tc>
          <w:tcPr>
            <w:tcW w:w="1277" w:type="dxa"/>
          </w:tcPr>
          <w:p w14:paraId="432C96D0" w14:textId="77777777" w:rsidR="00973C9D" w:rsidRPr="00863FB0" w:rsidRDefault="00973C9D" w:rsidP="00D468BD">
            <w:pPr>
              <w:pStyle w:val="Tabletext0"/>
              <w:rPr>
                <w:rFonts w:cs="Arial"/>
                <w:szCs w:val="16"/>
              </w:rPr>
            </w:pPr>
            <w:r w:rsidRPr="00863FB0">
              <w:rPr>
                <w:rFonts w:cs="Arial"/>
                <w:szCs w:val="16"/>
              </w:rPr>
              <w:t>P8774 P8775</w:t>
            </w:r>
          </w:p>
        </w:tc>
        <w:tc>
          <w:tcPr>
            <w:tcW w:w="750" w:type="dxa"/>
          </w:tcPr>
          <w:p w14:paraId="20A2814E" w14:textId="77777777" w:rsidR="00973C9D" w:rsidRPr="00863FB0" w:rsidRDefault="00973C9D" w:rsidP="00D468BD">
            <w:pPr>
              <w:pStyle w:val="Tabletext0"/>
              <w:rPr>
                <w:rFonts w:cs="Arial"/>
                <w:szCs w:val="16"/>
              </w:rPr>
            </w:pPr>
            <w:r w:rsidRPr="00863FB0">
              <w:rPr>
                <w:rFonts w:cs="Arial"/>
                <w:szCs w:val="16"/>
              </w:rPr>
              <w:t>30</w:t>
            </w:r>
          </w:p>
        </w:tc>
        <w:tc>
          <w:tcPr>
            <w:tcW w:w="750" w:type="dxa"/>
          </w:tcPr>
          <w:p w14:paraId="15475BB7" w14:textId="77777777" w:rsidR="00973C9D" w:rsidRPr="00863FB0" w:rsidRDefault="00973C9D" w:rsidP="00D468BD">
            <w:pPr>
              <w:pStyle w:val="Tabletext0"/>
              <w:rPr>
                <w:rFonts w:cs="Arial"/>
                <w:szCs w:val="16"/>
              </w:rPr>
            </w:pPr>
            <w:r w:rsidRPr="00863FB0">
              <w:rPr>
                <w:rFonts w:cs="Arial"/>
                <w:szCs w:val="16"/>
              </w:rPr>
              <w:t>1</w:t>
            </w:r>
          </w:p>
        </w:tc>
        <w:tc>
          <w:tcPr>
            <w:tcW w:w="512" w:type="dxa"/>
          </w:tcPr>
          <w:p w14:paraId="6D962ECE" w14:textId="77777777" w:rsidR="00973C9D" w:rsidRPr="00863FB0" w:rsidRDefault="00973C9D" w:rsidP="00D468BD">
            <w:pPr>
              <w:pStyle w:val="Tabletext0"/>
              <w:rPr>
                <w:rFonts w:cs="Arial"/>
                <w:szCs w:val="16"/>
              </w:rPr>
            </w:pPr>
            <w:r w:rsidRPr="00863FB0">
              <w:rPr>
                <w:rFonts w:cs="Arial"/>
                <w:szCs w:val="16"/>
              </w:rPr>
              <w:t>30</w:t>
            </w:r>
          </w:p>
        </w:tc>
        <w:tc>
          <w:tcPr>
            <w:tcW w:w="495" w:type="dxa"/>
          </w:tcPr>
          <w:p w14:paraId="358E7EEF" w14:textId="77777777" w:rsidR="00973C9D" w:rsidRPr="00863FB0" w:rsidRDefault="00973C9D" w:rsidP="00D468BD">
            <w:pPr>
              <w:spacing w:before="60" w:after="60"/>
              <w:rPr>
                <w:rFonts w:ascii="Arial" w:hAnsi="Arial" w:cs="Arial"/>
                <w:sz w:val="16"/>
                <w:szCs w:val="16"/>
              </w:rPr>
            </w:pPr>
          </w:p>
        </w:tc>
        <w:tc>
          <w:tcPr>
            <w:tcW w:w="888" w:type="dxa"/>
          </w:tcPr>
          <w:p w14:paraId="36A87875" w14:textId="77777777" w:rsidR="00973C9D" w:rsidRPr="00863FB0" w:rsidRDefault="00973C9D" w:rsidP="00D468BD">
            <w:pPr>
              <w:spacing w:before="60" w:after="60"/>
              <w:rPr>
                <w:rFonts w:ascii="Arial" w:hAnsi="Arial" w:cs="Arial"/>
                <w:sz w:val="16"/>
                <w:szCs w:val="16"/>
              </w:rPr>
            </w:pPr>
          </w:p>
        </w:tc>
      </w:tr>
      <w:tr w:rsidR="00973C9D" w:rsidRPr="00863FB0" w14:paraId="44807F2F" w14:textId="77777777" w:rsidTr="00F202DD">
        <w:trPr>
          <w:tblCellSpacing w:w="22" w:type="dxa"/>
        </w:trPr>
        <w:tc>
          <w:tcPr>
            <w:tcW w:w="1900" w:type="dxa"/>
          </w:tcPr>
          <w:p w14:paraId="48B388FB" w14:textId="77777777" w:rsidR="00973C9D" w:rsidRPr="00863FB0" w:rsidRDefault="00973C9D" w:rsidP="00D468BD">
            <w:pPr>
              <w:spacing w:before="60" w:after="60"/>
              <w:rPr>
                <w:rFonts w:ascii="Arial" w:hAnsi="Arial" w:cs="Arial"/>
                <w:sz w:val="16"/>
                <w:szCs w:val="16"/>
              </w:rPr>
            </w:pPr>
          </w:p>
        </w:tc>
        <w:tc>
          <w:tcPr>
            <w:tcW w:w="2350" w:type="dxa"/>
          </w:tcPr>
          <w:p w14:paraId="2A9AD416" w14:textId="77777777" w:rsidR="00973C9D" w:rsidRPr="00863FB0" w:rsidRDefault="00973C9D" w:rsidP="00D468BD">
            <w:pPr>
              <w:spacing w:before="60" w:after="60"/>
              <w:rPr>
                <w:rFonts w:ascii="Arial" w:hAnsi="Arial" w:cs="Arial"/>
                <w:sz w:val="16"/>
                <w:szCs w:val="16"/>
              </w:rPr>
            </w:pPr>
          </w:p>
        </w:tc>
        <w:tc>
          <w:tcPr>
            <w:tcW w:w="1033" w:type="dxa"/>
          </w:tcPr>
          <w:p w14:paraId="10C70DBC" w14:textId="77777777" w:rsidR="00973C9D" w:rsidRPr="00863FB0" w:rsidRDefault="00973C9D" w:rsidP="00D468BD">
            <w:pPr>
              <w:spacing w:before="60" w:after="60"/>
              <w:rPr>
                <w:rFonts w:ascii="Arial" w:hAnsi="Arial" w:cs="Arial"/>
                <w:sz w:val="16"/>
                <w:szCs w:val="16"/>
              </w:rPr>
            </w:pPr>
          </w:p>
        </w:tc>
        <w:tc>
          <w:tcPr>
            <w:tcW w:w="401" w:type="dxa"/>
          </w:tcPr>
          <w:p w14:paraId="3F66B28C" w14:textId="77777777" w:rsidR="00973C9D" w:rsidRPr="00863FB0" w:rsidRDefault="00973C9D" w:rsidP="00D468BD">
            <w:pPr>
              <w:spacing w:before="60" w:after="60"/>
              <w:rPr>
                <w:rFonts w:ascii="Arial" w:hAnsi="Arial" w:cs="Arial"/>
                <w:sz w:val="16"/>
                <w:szCs w:val="16"/>
              </w:rPr>
            </w:pPr>
          </w:p>
        </w:tc>
        <w:tc>
          <w:tcPr>
            <w:tcW w:w="1434" w:type="dxa"/>
          </w:tcPr>
          <w:p w14:paraId="61DC891D" w14:textId="77777777" w:rsidR="00973C9D" w:rsidRPr="00863FB0" w:rsidRDefault="00973C9D" w:rsidP="00D468BD">
            <w:pPr>
              <w:spacing w:before="60" w:after="60"/>
              <w:rPr>
                <w:rFonts w:ascii="Arial" w:hAnsi="Arial" w:cs="Arial"/>
                <w:sz w:val="16"/>
                <w:szCs w:val="16"/>
              </w:rPr>
            </w:pPr>
          </w:p>
        </w:tc>
        <w:tc>
          <w:tcPr>
            <w:tcW w:w="396" w:type="dxa"/>
          </w:tcPr>
          <w:p w14:paraId="6484F8B9" w14:textId="77777777" w:rsidR="00973C9D" w:rsidRPr="00863FB0" w:rsidRDefault="00973C9D" w:rsidP="00D468BD">
            <w:pPr>
              <w:spacing w:before="60" w:after="60"/>
              <w:rPr>
                <w:rFonts w:ascii="Arial" w:hAnsi="Arial" w:cs="Arial"/>
                <w:sz w:val="16"/>
                <w:szCs w:val="16"/>
              </w:rPr>
            </w:pPr>
          </w:p>
        </w:tc>
        <w:tc>
          <w:tcPr>
            <w:tcW w:w="919" w:type="dxa"/>
          </w:tcPr>
          <w:p w14:paraId="5C46AD38" w14:textId="77777777" w:rsidR="00973C9D" w:rsidRPr="00863FB0" w:rsidRDefault="00973C9D" w:rsidP="00D468BD">
            <w:pPr>
              <w:pStyle w:val="Tabletext0"/>
              <w:rPr>
                <w:rFonts w:cs="Arial"/>
                <w:szCs w:val="16"/>
              </w:rPr>
            </w:pPr>
            <w:r w:rsidRPr="00863FB0">
              <w:rPr>
                <w:rFonts w:cs="Arial"/>
                <w:szCs w:val="16"/>
              </w:rPr>
              <w:t>NP</w:t>
            </w:r>
          </w:p>
        </w:tc>
        <w:tc>
          <w:tcPr>
            <w:tcW w:w="1277" w:type="dxa"/>
          </w:tcPr>
          <w:p w14:paraId="1E701948" w14:textId="77777777" w:rsidR="00973C9D" w:rsidRPr="00863FB0" w:rsidRDefault="00973C9D" w:rsidP="00D468BD">
            <w:pPr>
              <w:pStyle w:val="Tabletext0"/>
              <w:rPr>
                <w:rFonts w:cs="Arial"/>
                <w:szCs w:val="16"/>
              </w:rPr>
            </w:pPr>
            <w:r w:rsidRPr="00863FB0">
              <w:rPr>
                <w:rFonts w:cs="Arial"/>
                <w:szCs w:val="16"/>
              </w:rPr>
              <w:t>C8774 C8775 C8776 C8780 C8827</w:t>
            </w:r>
          </w:p>
        </w:tc>
        <w:tc>
          <w:tcPr>
            <w:tcW w:w="1277" w:type="dxa"/>
          </w:tcPr>
          <w:p w14:paraId="4D86B420" w14:textId="77777777" w:rsidR="00973C9D" w:rsidRPr="00863FB0" w:rsidRDefault="00973C9D" w:rsidP="00D468BD">
            <w:pPr>
              <w:pStyle w:val="Tabletext0"/>
              <w:rPr>
                <w:rFonts w:cs="Arial"/>
                <w:szCs w:val="16"/>
              </w:rPr>
            </w:pPr>
            <w:r w:rsidRPr="00863FB0">
              <w:rPr>
                <w:rFonts w:cs="Arial"/>
                <w:szCs w:val="16"/>
              </w:rPr>
              <w:t>P8774 P8775</w:t>
            </w:r>
          </w:p>
        </w:tc>
        <w:tc>
          <w:tcPr>
            <w:tcW w:w="750" w:type="dxa"/>
          </w:tcPr>
          <w:p w14:paraId="43B908B7" w14:textId="77777777" w:rsidR="00973C9D" w:rsidRPr="00863FB0" w:rsidRDefault="00973C9D" w:rsidP="00D468BD">
            <w:pPr>
              <w:pStyle w:val="Tabletext0"/>
              <w:rPr>
                <w:rFonts w:cs="Arial"/>
                <w:szCs w:val="16"/>
              </w:rPr>
            </w:pPr>
            <w:r w:rsidRPr="00863FB0">
              <w:rPr>
                <w:rFonts w:cs="Arial"/>
                <w:szCs w:val="16"/>
              </w:rPr>
              <w:t>30</w:t>
            </w:r>
          </w:p>
        </w:tc>
        <w:tc>
          <w:tcPr>
            <w:tcW w:w="750" w:type="dxa"/>
          </w:tcPr>
          <w:p w14:paraId="2C902D32" w14:textId="77777777" w:rsidR="00973C9D" w:rsidRPr="00863FB0" w:rsidRDefault="00973C9D" w:rsidP="00D468BD">
            <w:pPr>
              <w:pStyle w:val="Tabletext0"/>
              <w:rPr>
                <w:rFonts w:cs="Arial"/>
                <w:szCs w:val="16"/>
              </w:rPr>
            </w:pPr>
            <w:r w:rsidRPr="00863FB0">
              <w:rPr>
                <w:rFonts w:cs="Arial"/>
                <w:szCs w:val="16"/>
              </w:rPr>
              <w:t>1</w:t>
            </w:r>
          </w:p>
        </w:tc>
        <w:tc>
          <w:tcPr>
            <w:tcW w:w="512" w:type="dxa"/>
          </w:tcPr>
          <w:p w14:paraId="3222B367" w14:textId="77777777" w:rsidR="00973C9D" w:rsidRPr="00863FB0" w:rsidRDefault="00973C9D" w:rsidP="00D468BD">
            <w:pPr>
              <w:pStyle w:val="Tabletext0"/>
              <w:rPr>
                <w:rFonts w:cs="Arial"/>
                <w:szCs w:val="16"/>
              </w:rPr>
            </w:pPr>
            <w:r w:rsidRPr="00863FB0">
              <w:rPr>
                <w:rFonts w:cs="Arial"/>
                <w:szCs w:val="16"/>
              </w:rPr>
              <w:t>30</w:t>
            </w:r>
          </w:p>
        </w:tc>
        <w:tc>
          <w:tcPr>
            <w:tcW w:w="495" w:type="dxa"/>
          </w:tcPr>
          <w:p w14:paraId="784940E5" w14:textId="77777777" w:rsidR="00973C9D" w:rsidRPr="00863FB0" w:rsidRDefault="00973C9D" w:rsidP="00D468BD">
            <w:pPr>
              <w:spacing w:before="60" w:after="60"/>
              <w:rPr>
                <w:rFonts w:ascii="Arial" w:hAnsi="Arial" w:cs="Arial"/>
                <w:sz w:val="16"/>
                <w:szCs w:val="16"/>
              </w:rPr>
            </w:pPr>
          </w:p>
        </w:tc>
        <w:tc>
          <w:tcPr>
            <w:tcW w:w="888" w:type="dxa"/>
          </w:tcPr>
          <w:p w14:paraId="2D4B8029" w14:textId="77777777" w:rsidR="00973C9D" w:rsidRPr="00863FB0" w:rsidRDefault="00973C9D" w:rsidP="00D468BD">
            <w:pPr>
              <w:spacing w:before="60" w:after="60"/>
              <w:rPr>
                <w:rFonts w:ascii="Arial" w:hAnsi="Arial" w:cs="Arial"/>
                <w:sz w:val="16"/>
                <w:szCs w:val="16"/>
              </w:rPr>
            </w:pPr>
          </w:p>
        </w:tc>
      </w:tr>
    </w:tbl>
    <w:p w14:paraId="109C0332" w14:textId="6DD209BC" w:rsidR="00973C9D" w:rsidRPr="00863FB0" w:rsidRDefault="00973C9D" w:rsidP="006B70C4">
      <w:pPr>
        <w:pStyle w:val="Amendment1"/>
      </w:pPr>
      <w:r w:rsidRPr="00863FB0">
        <w:t>Schedule 1, Part 1, entry for Esomeprazole in the form Tablet (enteric coated) 20 mg (as magnesium trihydrate) </w:t>
      </w:r>
      <w:r w:rsidRPr="00863FB0">
        <w:rPr>
          <w:i/>
        </w:rPr>
        <w:t xml:space="preserve">[Maximum Quantity: 30; </w:t>
      </w:r>
      <w:r w:rsidR="00CE5676" w:rsidRPr="00863FB0">
        <w:rPr>
          <w:i/>
        </w:rPr>
        <w:br/>
      </w:r>
      <w:r w:rsidRPr="00863FB0">
        <w:rPr>
          <w:i/>
        </w:rPr>
        <w:t>Number of Repeats: 5]</w:t>
      </w:r>
    </w:p>
    <w:p w14:paraId="4C3355D4" w14:textId="77777777" w:rsidR="00973C9D" w:rsidRPr="00863FB0" w:rsidRDefault="00973C9D" w:rsidP="00E159CE">
      <w:pPr>
        <w:pStyle w:val="ListParagraph"/>
        <w:numPr>
          <w:ilvl w:val="0"/>
          <w:numId w:val="10"/>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35176D3" w14:textId="77777777" w:rsidTr="00F202DD">
        <w:trPr>
          <w:tblCellSpacing w:w="22" w:type="dxa"/>
        </w:trPr>
        <w:tc>
          <w:tcPr>
            <w:tcW w:w="1900" w:type="dxa"/>
          </w:tcPr>
          <w:p w14:paraId="6870767D" w14:textId="77777777" w:rsidR="00973C9D" w:rsidRPr="00863FB0" w:rsidRDefault="00973C9D" w:rsidP="00204A6F">
            <w:pPr>
              <w:spacing w:before="60" w:after="60"/>
              <w:rPr>
                <w:rFonts w:ascii="Arial" w:hAnsi="Arial" w:cs="Arial"/>
                <w:sz w:val="16"/>
                <w:szCs w:val="16"/>
              </w:rPr>
            </w:pPr>
          </w:p>
        </w:tc>
        <w:tc>
          <w:tcPr>
            <w:tcW w:w="2350" w:type="dxa"/>
          </w:tcPr>
          <w:p w14:paraId="3D7E7666" w14:textId="77777777" w:rsidR="00973C9D" w:rsidRPr="00863FB0" w:rsidRDefault="00973C9D" w:rsidP="00204A6F">
            <w:pPr>
              <w:spacing w:before="60" w:after="60"/>
              <w:rPr>
                <w:rFonts w:ascii="Arial" w:hAnsi="Arial" w:cs="Arial"/>
                <w:sz w:val="16"/>
                <w:szCs w:val="16"/>
              </w:rPr>
            </w:pPr>
          </w:p>
        </w:tc>
        <w:tc>
          <w:tcPr>
            <w:tcW w:w="1033" w:type="dxa"/>
          </w:tcPr>
          <w:p w14:paraId="3790EA7E" w14:textId="77777777" w:rsidR="00973C9D" w:rsidRPr="00863FB0" w:rsidRDefault="00973C9D" w:rsidP="00204A6F">
            <w:pPr>
              <w:spacing w:before="60" w:after="60"/>
              <w:rPr>
                <w:rFonts w:ascii="Arial" w:hAnsi="Arial" w:cs="Arial"/>
                <w:sz w:val="16"/>
                <w:szCs w:val="16"/>
              </w:rPr>
            </w:pPr>
          </w:p>
        </w:tc>
        <w:tc>
          <w:tcPr>
            <w:tcW w:w="401" w:type="dxa"/>
          </w:tcPr>
          <w:p w14:paraId="4D80A988" w14:textId="77777777" w:rsidR="00973C9D" w:rsidRPr="00863FB0" w:rsidRDefault="00973C9D" w:rsidP="00204A6F">
            <w:pPr>
              <w:spacing w:before="60" w:after="60"/>
              <w:rPr>
                <w:rFonts w:ascii="Arial" w:hAnsi="Arial" w:cs="Arial"/>
                <w:sz w:val="16"/>
                <w:szCs w:val="16"/>
              </w:rPr>
            </w:pPr>
          </w:p>
        </w:tc>
        <w:tc>
          <w:tcPr>
            <w:tcW w:w="1434" w:type="dxa"/>
          </w:tcPr>
          <w:p w14:paraId="5BF4A45D" w14:textId="77777777" w:rsidR="00973C9D" w:rsidRPr="00863FB0" w:rsidRDefault="00973C9D" w:rsidP="00204A6F">
            <w:pPr>
              <w:pStyle w:val="Tabletext0"/>
              <w:rPr>
                <w:rFonts w:cs="Arial"/>
                <w:szCs w:val="16"/>
              </w:rPr>
            </w:pPr>
            <w:r w:rsidRPr="00863FB0">
              <w:rPr>
                <w:rFonts w:cs="Arial"/>
                <w:szCs w:val="16"/>
              </w:rPr>
              <w:t>APO-Esomeprazole</w:t>
            </w:r>
          </w:p>
        </w:tc>
        <w:tc>
          <w:tcPr>
            <w:tcW w:w="396" w:type="dxa"/>
          </w:tcPr>
          <w:p w14:paraId="53527B72" w14:textId="77777777" w:rsidR="00973C9D" w:rsidRPr="00863FB0" w:rsidRDefault="00973C9D" w:rsidP="00204A6F">
            <w:pPr>
              <w:pStyle w:val="Tabletext0"/>
              <w:rPr>
                <w:rFonts w:cs="Arial"/>
                <w:szCs w:val="16"/>
              </w:rPr>
            </w:pPr>
            <w:r w:rsidRPr="00863FB0">
              <w:rPr>
                <w:rFonts w:cs="Arial"/>
                <w:szCs w:val="16"/>
              </w:rPr>
              <w:t>TY</w:t>
            </w:r>
          </w:p>
        </w:tc>
        <w:tc>
          <w:tcPr>
            <w:tcW w:w="919" w:type="dxa"/>
          </w:tcPr>
          <w:p w14:paraId="1E56A154" w14:textId="77777777" w:rsidR="00973C9D" w:rsidRPr="00863FB0" w:rsidRDefault="00973C9D" w:rsidP="00204A6F">
            <w:pPr>
              <w:pStyle w:val="Tabletext0"/>
              <w:rPr>
                <w:rFonts w:cs="Arial"/>
                <w:szCs w:val="16"/>
              </w:rPr>
            </w:pPr>
            <w:r w:rsidRPr="00863FB0">
              <w:rPr>
                <w:rFonts w:cs="Arial"/>
                <w:szCs w:val="16"/>
              </w:rPr>
              <w:t>MP</w:t>
            </w:r>
          </w:p>
        </w:tc>
        <w:tc>
          <w:tcPr>
            <w:tcW w:w="1277" w:type="dxa"/>
          </w:tcPr>
          <w:p w14:paraId="7C77CFFB" w14:textId="77777777" w:rsidR="00973C9D" w:rsidRPr="00863FB0" w:rsidRDefault="00973C9D" w:rsidP="00204A6F">
            <w:pPr>
              <w:pStyle w:val="Tabletext0"/>
              <w:rPr>
                <w:rFonts w:cs="Arial"/>
                <w:szCs w:val="16"/>
              </w:rPr>
            </w:pPr>
            <w:r w:rsidRPr="00863FB0">
              <w:rPr>
                <w:rFonts w:cs="Arial"/>
                <w:szCs w:val="16"/>
              </w:rPr>
              <w:t>C8774 C8775 C8776 C8780 C8827 C11310</w:t>
            </w:r>
          </w:p>
        </w:tc>
        <w:tc>
          <w:tcPr>
            <w:tcW w:w="1277" w:type="dxa"/>
          </w:tcPr>
          <w:p w14:paraId="1B72C06E" w14:textId="77777777" w:rsidR="00973C9D" w:rsidRPr="00863FB0" w:rsidRDefault="00973C9D" w:rsidP="00204A6F">
            <w:pPr>
              <w:pStyle w:val="Tabletext0"/>
              <w:rPr>
                <w:rFonts w:cs="Arial"/>
                <w:szCs w:val="16"/>
              </w:rPr>
            </w:pPr>
            <w:r w:rsidRPr="00863FB0">
              <w:rPr>
                <w:rFonts w:cs="Arial"/>
                <w:szCs w:val="16"/>
              </w:rPr>
              <w:t>P8776 P8780 P8827</w:t>
            </w:r>
          </w:p>
        </w:tc>
        <w:tc>
          <w:tcPr>
            <w:tcW w:w="750" w:type="dxa"/>
          </w:tcPr>
          <w:p w14:paraId="1C4CF356" w14:textId="77777777" w:rsidR="00973C9D" w:rsidRPr="00863FB0" w:rsidRDefault="00973C9D" w:rsidP="00204A6F">
            <w:pPr>
              <w:pStyle w:val="Tabletext0"/>
              <w:rPr>
                <w:rFonts w:cs="Arial"/>
                <w:szCs w:val="16"/>
              </w:rPr>
            </w:pPr>
            <w:r w:rsidRPr="00863FB0">
              <w:rPr>
                <w:rFonts w:cs="Arial"/>
                <w:szCs w:val="16"/>
              </w:rPr>
              <w:t>30</w:t>
            </w:r>
          </w:p>
        </w:tc>
        <w:tc>
          <w:tcPr>
            <w:tcW w:w="750" w:type="dxa"/>
          </w:tcPr>
          <w:p w14:paraId="4F1FE6A2" w14:textId="77777777" w:rsidR="00973C9D" w:rsidRPr="00863FB0" w:rsidRDefault="00973C9D" w:rsidP="00204A6F">
            <w:pPr>
              <w:pStyle w:val="Tabletext0"/>
              <w:rPr>
                <w:rFonts w:cs="Arial"/>
                <w:szCs w:val="16"/>
              </w:rPr>
            </w:pPr>
            <w:r w:rsidRPr="00863FB0">
              <w:rPr>
                <w:rFonts w:cs="Arial"/>
                <w:szCs w:val="16"/>
              </w:rPr>
              <w:t>5</w:t>
            </w:r>
          </w:p>
        </w:tc>
        <w:tc>
          <w:tcPr>
            <w:tcW w:w="512" w:type="dxa"/>
          </w:tcPr>
          <w:p w14:paraId="15DFBE21" w14:textId="77777777" w:rsidR="00973C9D" w:rsidRPr="00863FB0" w:rsidRDefault="00973C9D" w:rsidP="00204A6F">
            <w:pPr>
              <w:pStyle w:val="Tabletext0"/>
              <w:rPr>
                <w:rFonts w:cs="Arial"/>
                <w:szCs w:val="16"/>
              </w:rPr>
            </w:pPr>
            <w:r w:rsidRPr="00863FB0">
              <w:rPr>
                <w:rFonts w:cs="Arial"/>
                <w:szCs w:val="16"/>
              </w:rPr>
              <w:t>30</w:t>
            </w:r>
          </w:p>
        </w:tc>
        <w:tc>
          <w:tcPr>
            <w:tcW w:w="495" w:type="dxa"/>
          </w:tcPr>
          <w:p w14:paraId="438DB355" w14:textId="77777777" w:rsidR="00973C9D" w:rsidRPr="00863FB0" w:rsidRDefault="00973C9D" w:rsidP="00204A6F">
            <w:pPr>
              <w:spacing w:before="60" w:after="60"/>
              <w:rPr>
                <w:rFonts w:ascii="Arial" w:hAnsi="Arial" w:cs="Arial"/>
                <w:sz w:val="16"/>
                <w:szCs w:val="16"/>
              </w:rPr>
            </w:pPr>
          </w:p>
        </w:tc>
        <w:tc>
          <w:tcPr>
            <w:tcW w:w="888" w:type="dxa"/>
          </w:tcPr>
          <w:p w14:paraId="2E259853" w14:textId="77777777" w:rsidR="00973C9D" w:rsidRPr="00863FB0" w:rsidRDefault="00973C9D" w:rsidP="00204A6F">
            <w:pPr>
              <w:spacing w:before="60" w:after="60"/>
              <w:rPr>
                <w:rFonts w:ascii="Arial" w:hAnsi="Arial" w:cs="Arial"/>
                <w:sz w:val="16"/>
                <w:szCs w:val="16"/>
              </w:rPr>
            </w:pPr>
          </w:p>
        </w:tc>
      </w:tr>
      <w:tr w:rsidR="00973C9D" w:rsidRPr="00863FB0" w14:paraId="3E363A52" w14:textId="77777777" w:rsidTr="00F202DD">
        <w:trPr>
          <w:tblCellSpacing w:w="22" w:type="dxa"/>
        </w:trPr>
        <w:tc>
          <w:tcPr>
            <w:tcW w:w="1900" w:type="dxa"/>
          </w:tcPr>
          <w:p w14:paraId="17487238" w14:textId="77777777" w:rsidR="00973C9D" w:rsidRPr="00863FB0" w:rsidRDefault="00973C9D" w:rsidP="00204A6F">
            <w:pPr>
              <w:spacing w:before="60" w:after="60"/>
              <w:rPr>
                <w:rFonts w:ascii="Arial" w:hAnsi="Arial" w:cs="Arial"/>
                <w:sz w:val="16"/>
                <w:szCs w:val="16"/>
              </w:rPr>
            </w:pPr>
          </w:p>
        </w:tc>
        <w:tc>
          <w:tcPr>
            <w:tcW w:w="2350" w:type="dxa"/>
          </w:tcPr>
          <w:p w14:paraId="515281AB" w14:textId="77777777" w:rsidR="00973C9D" w:rsidRPr="00863FB0" w:rsidRDefault="00973C9D" w:rsidP="00204A6F">
            <w:pPr>
              <w:spacing w:before="60" w:after="60"/>
              <w:rPr>
                <w:rFonts w:ascii="Arial" w:hAnsi="Arial" w:cs="Arial"/>
                <w:sz w:val="16"/>
                <w:szCs w:val="16"/>
              </w:rPr>
            </w:pPr>
          </w:p>
        </w:tc>
        <w:tc>
          <w:tcPr>
            <w:tcW w:w="1033" w:type="dxa"/>
          </w:tcPr>
          <w:p w14:paraId="65456738" w14:textId="77777777" w:rsidR="00973C9D" w:rsidRPr="00863FB0" w:rsidRDefault="00973C9D" w:rsidP="00204A6F">
            <w:pPr>
              <w:spacing w:before="60" w:after="60"/>
              <w:rPr>
                <w:rFonts w:ascii="Arial" w:hAnsi="Arial" w:cs="Arial"/>
                <w:sz w:val="16"/>
                <w:szCs w:val="16"/>
              </w:rPr>
            </w:pPr>
          </w:p>
        </w:tc>
        <w:tc>
          <w:tcPr>
            <w:tcW w:w="401" w:type="dxa"/>
          </w:tcPr>
          <w:p w14:paraId="3295B0FA" w14:textId="77777777" w:rsidR="00973C9D" w:rsidRPr="00863FB0" w:rsidRDefault="00973C9D" w:rsidP="00204A6F">
            <w:pPr>
              <w:spacing w:before="60" w:after="60"/>
              <w:rPr>
                <w:rFonts w:ascii="Arial" w:hAnsi="Arial" w:cs="Arial"/>
                <w:sz w:val="16"/>
                <w:szCs w:val="16"/>
              </w:rPr>
            </w:pPr>
          </w:p>
        </w:tc>
        <w:tc>
          <w:tcPr>
            <w:tcW w:w="1434" w:type="dxa"/>
          </w:tcPr>
          <w:p w14:paraId="33B3344C" w14:textId="77777777" w:rsidR="00973C9D" w:rsidRPr="00863FB0" w:rsidRDefault="00973C9D" w:rsidP="00204A6F">
            <w:pPr>
              <w:spacing w:before="60" w:after="60"/>
              <w:rPr>
                <w:rFonts w:ascii="Arial" w:hAnsi="Arial" w:cs="Arial"/>
                <w:sz w:val="16"/>
                <w:szCs w:val="16"/>
              </w:rPr>
            </w:pPr>
          </w:p>
        </w:tc>
        <w:tc>
          <w:tcPr>
            <w:tcW w:w="396" w:type="dxa"/>
          </w:tcPr>
          <w:p w14:paraId="7CEA1A67" w14:textId="77777777" w:rsidR="00973C9D" w:rsidRPr="00863FB0" w:rsidRDefault="00973C9D" w:rsidP="00204A6F">
            <w:pPr>
              <w:spacing w:before="60" w:after="60"/>
              <w:rPr>
                <w:rFonts w:ascii="Arial" w:hAnsi="Arial" w:cs="Arial"/>
                <w:sz w:val="16"/>
                <w:szCs w:val="16"/>
              </w:rPr>
            </w:pPr>
          </w:p>
        </w:tc>
        <w:tc>
          <w:tcPr>
            <w:tcW w:w="919" w:type="dxa"/>
          </w:tcPr>
          <w:p w14:paraId="3C03D69B" w14:textId="77777777" w:rsidR="00973C9D" w:rsidRPr="00863FB0" w:rsidRDefault="00973C9D" w:rsidP="00204A6F">
            <w:pPr>
              <w:pStyle w:val="Tabletext0"/>
              <w:rPr>
                <w:rFonts w:cs="Arial"/>
                <w:szCs w:val="16"/>
              </w:rPr>
            </w:pPr>
            <w:r w:rsidRPr="00863FB0">
              <w:rPr>
                <w:rFonts w:cs="Arial"/>
                <w:szCs w:val="16"/>
              </w:rPr>
              <w:t>NP</w:t>
            </w:r>
          </w:p>
        </w:tc>
        <w:tc>
          <w:tcPr>
            <w:tcW w:w="1277" w:type="dxa"/>
          </w:tcPr>
          <w:p w14:paraId="7A4CD571" w14:textId="77777777" w:rsidR="00973C9D" w:rsidRPr="00863FB0" w:rsidRDefault="00973C9D" w:rsidP="00204A6F">
            <w:pPr>
              <w:pStyle w:val="Tabletext0"/>
              <w:rPr>
                <w:rFonts w:cs="Arial"/>
                <w:szCs w:val="16"/>
              </w:rPr>
            </w:pPr>
            <w:r w:rsidRPr="00863FB0">
              <w:rPr>
                <w:rFonts w:cs="Arial"/>
                <w:szCs w:val="16"/>
              </w:rPr>
              <w:t>C8774 C8775 C8776 C8780 C8827</w:t>
            </w:r>
          </w:p>
        </w:tc>
        <w:tc>
          <w:tcPr>
            <w:tcW w:w="1277" w:type="dxa"/>
          </w:tcPr>
          <w:p w14:paraId="70A547C9" w14:textId="77777777" w:rsidR="00973C9D" w:rsidRPr="00863FB0" w:rsidRDefault="00973C9D" w:rsidP="00204A6F">
            <w:pPr>
              <w:pStyle w:val="Tabletext0"/>
              <w:rPr>
                <w:rFonts w:cs="Arial"/>
                <w:szCs w:val="16"/>
              </w:rPr>
            </w:pPr>
            <w:r w:rsidRPr="00863FB0">
              <w:rPr>
                <w:rFonts w:cs="Arial"/>
                <w:szCs w:val="16"/>
              </w:rPr>
              <w:t>P8776 P8780 P8827</w:t>
            </w:r>
          </w:p>
        </w:tc>
        <w:tc>
          <w:tcPr>
            <w:tcW w:w="750" w:type="dxa"/>
          </w:tcPr>
          <w:p w14:paraId="0FBFCE0D" w14:textId="77777777" w:rsidR="00973C9D" w:rsidRPr="00863FB0" w:rsidRDefault="00973C9D" w:rsidP="00204A6F">
            <w:pPr>
              <w:pStyle w:val="Tabletext0"/>
              <w:rPr>
                <w:rFonts w:cs="Arial"/>
                <w:szCs w:val="16"/>
              </w:rPr>
            </w:pPr>
            <w:r w:rsidRPr="00863FB0">
              <w:rPr>
                <w:rFonts w:cs="Arial"/>
                <w:szCs w:val="16"/>
              </w:rPr>
              <w:t>30</w:t>
            </w:r>
          </w:p>
        </w:tc>
        <w:tc>
          <w:tcPr>
            <w:tcW w:w="750" w:type="dxa"/>
          </w:tcPr>
          <w:p w14:paraId="4C508F14" w14:textId="77777777" w:rsidR="00973C9D" w:rsidRPr="00863FB0" w:rsidRDefault="00973C9D" w:rsidP="00204A6F">
            <w:pPr>
              <w:pStyle w:val="Tabletext0"/>
              <w:rPr>
                <w:rFonts w:cs="Arial"/>
                <w:szCs w:val="16"/>
              </w:rPr>
            </w:pPr>
            <w:r w:rsidRPr="00863FB0">
              <w:rPr>
                <w:rFonts w:cs="Arial"/>
                <w:szCs w:val="16"/>
              </w:rPr>
              <w:t>5</w:t>
            </w:r>
          </w:p>
        </w:tc>
        <w:tc>
          <w:tcPr>
            <w:tcW w:w="512" w:type="dxa"/>
          </w:tcPr>
          <w:p w14:paraId="498DE19C" w14:textId="77777777" w:rsidR="00973C9D" w:rsidRPr="00863FB0" w:rsidRDefault="00973C9D" w:rsidP="00204A6F">
            <w:pPr>
              <w:pStyle w:val="Tabletext0"/>
              <w:rPr>
                <w:rFonts w:cs="Arial"/>
                <w:szCs w:val="16"/>
              </w:rPr>
            </w:pPr>
            <w:r w:rsidRPr="00863FB0">
              <w:rPr>
                <w:rFonts w:cs="Arial"/>
                <w:szCs w:val="16"/>
              </w:rPr>
              <w:t>30</w:t>
            </w:r>
          </w:p>
        </w:tc>
        <w:tc>
          <w:tcPr>
            <w:tcW w:w="495" w:type="dxa"/>
          </w:tcPr>
          <w:p w14:paraId="6314F45D" w14:textId="77777777" w:rsidR="00973C9D" w:rsidRPr="00863FB0" w:rsidRDefault="00973C9D" w:rsidP="00204A6F">
            <w:pPr>
              <w:spacing w:before="60" w:after="60"/>
              <w:rPr>
                <w:rFonts w:ascii="Arial" w:hAnsi="Arial" w:cs="Arial"/>
                <w:sz w:val="16"/>
                <w:szCs w:val="16"/>
              </w:rPr>
            </w:pPr>
          </w:p>
        </w:tc>
        <w:tc>
          <w:tcPr>
            <w:tcW w:w="888" w:type="dxa"/>
          </w:tcPr>
          <w:p w14:paraId="35EF73B2" w14:textId="77777777" w:rsidR="00973C9D" w:rsidRPr="00863FB0" w:rsidRDefault="00973C9D" w:rsidP="00204A6F">
            <w:pPr>
              <w:spacing w:before="60" w:after="60"/>
              <w:rPr>
                <w:rFonts w:ascii="Arial" w:hAnsi="Arial" w:cs="Arial"/>
                <w:sz w:val="16"/>
                <w:szCs w:val="16"/>
              </w:rPr>
            </w:pPr>
          </w:p>
        </w:tc>
      </w:tr>
    </w:tbl>
    <w:p w14:paraId="416840A5" w14:textId="77777777" w:rsidR="00973C9D" w:rsidRPr="00863FB0" w:rsidRDefault="00973C9D" w:rsidP="00E159CE">
      <w:pPr>
        <w:pStyle w:val="ListParagraph"/>
        <w:numPr>
          <w:ilvl w:val="0"/>
          <w:numId w:val="10"/>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0ED3AF8" w14:textId="77777777" w:rsidTr="00F202DD">
        <w:trPr>
          <w:tblCellSpacing w:w="22" w:type="dxa"/>
        </w:trPr>
        <w:tc>
          <w:tcPr>
            <w:tcW w:w="1900" w:type="dxa"/>
          </w:tcPr>
          <w:p w14:paraId="5784C026" w14:textId="77777777" w:rsidR="00973C9D" w:rsidRPr="00863FB0" w:rsidRDefault="00973C9D" w:rsidP="00204A6F">
            <w:pPr>
              <w:spacing w:before="60" w:after="60"/>
              <w:rPr>
                <w:rFonts w:ascii="Arial" w:hAnsi="Arial" w:cs="Arial"/>
                <w:sz w:val="16"/>
                <w:szCs w:val="16"/>
              </w:rPr>
            </w:pPr>
          </w:p>
        </w:tc>
        <w:tc>
          <w:tcPr>
            <w:tcW w:w="2350" w:type="dxa"/>
          </w:tcPr>
          <w:p w14:paraId="1ACC5337" w14:textId="77777777" w:rsidR="00973C9D" w:rsidRPr="00863FB0" w:rsidRDefault="00973C9D" w:rsidP="00204A6F">
            <w:pPr>
              <w:spacing w:before="60" w:after="60"/>
              <w:rPr>
                <w:rFonts w:ascii="Arial" w:hAnsi="Arial" w:cs="Arial"/>
                <w:sz w:val="16"/>
                <w:szCs w:val="16"/>
              </w:rPr>
            </w:pPr>
          </w:p>
        </w:tc>
        <w:tc>
          <w:tcPr>
            <w:tcW w:w="1033" w:type="dxa"/>
          </w:tcPr>
          <w:p w14:paraId="2BA11D8E" w14:textId="77777777" w:rsidR="00973C9D" w:rsidRPr="00863FB0" w:rsidRDefault="00973C9D" w:rsidP="00204A6F">
            <w:pPr>
              <w:spacing w:before="60" w:after="60"/>
              <w:rPr>
                <w:rFonts w:ascii="Arial" w:hAnsi="Arial" w:cs="Arial"/>
                <w:sz w:val="16"/>
                <w:szCs w:val="16"/>
              </w:rPr>
            </w:pPr>
          </w:p>
        </w:tc>
        <w:tc>
          <w:tcPr>
            <w:tcW w:w="401" w:type="dxa"/>
          </w:tcPr>
          <w:p w14:paraId="5EF78961" w14:textId="77777777" w:rsidR="00973C9D" w:rsidRPr="00863FB0" w:rsidRDefault="00973C9D" w:rsidP="00204A6F">
            <w:pPr>
              <w:spacing w:before="60" w:after="60"/>
              <w:rPr>
                <w:rFonts w:ascii="Arial" w:hAnsi="Arial" w:cs="Arial"/>
                <w:sz w:val="16"/>
                <w:szCs w:val="16"/>
              </w:rPr>
            </w:pPr>
          </w:p>
        </w:tc>
        <w:tc>
          <w:tcPr>
            <w:tcW w:w="1434" w:type="dxa"/>
          </w:tcPr>
          <w:p w14:paraId="595E424D" w14:textId="77777777" w:rsidR="00973C9D" w:rsidRPr="00863FB0" w:rsidRDefault="00973C9D" w:rsidP="00204A6F">
            <w:pPr>
              <w:pStyle w:val="Tabletext0"/>
              <w:rPr>
                <w:rFonts w:cs="Arial"/>
                <w:szCs w:val="16"/>
              </w:rPr>
            </w:pPr>
            <w:r w:rsidRPr="00863FB0">
              <w:rPr>
                <w:rFonts w:cs="Arial"/>
                <w:szCs w:val="16"/>
              </w:rPr>
              <w:t>Esopreze</w:t>
            </w:r>
          </w:p>
        </w:tc>
        <w:tc>
          <w:tcPr>
            <w:tcW w:w="396" w:type="dxa"/>
          </w:tcPr>
          <w:p w14:paraId="10226BAD" w14:textId="77777777" w:rsidR="00973C9D" w:rsidRPr="00863FB0" w:rsidRDefault="00973C9D" w:rsidP="00204A6F">
            <w:pPr>
              <w:pStyle w:val="Tabletext0"/>
              <w:rPr>
                <w:rFonts w:cs="Arial"/>
                <w:szCs w:val="16"/>
              </w:rPr>
            </w:pPr>
            <w:r w:rsidRPr="00863FB0">
              <w:rPr>
                <w:rFonts w:cs="Arial"/>
                <w:szCs w:val="16"/>
              </w:rPr>
              <w:t>BG</w:t>
            </w:r>
          </w:p>
        </w:tc>
        <w:tc>
          <w:tcPr>
            <w:tcW w:w="919" w:type="dxa"/>
          </w:tcPr>
          <w:p w14:paraId="13898E50" w14:textId="77777777" w:rsidR="00973C9D" w:rsidRPr="00863FB0" w:rsidRDefault="00973C9D" w:rsidP="00204A6F">
            <w:pPr>
              <w:pStyle w:val="Tabletext0"/>
              <w:rPr>
                <w:rFonts w:cs="Arial"/>
                <w:szCs w:val="16"/>
              </w:rPr>
            </w:pPr>
            <w:r w:rsidRPr="00863FB0">
              <w:rPr>
                <w:rFonts w:cs="Arial"/>
                <w:szCs w:val="16"/>
              </w:rPr>
              <w:t>MP</w:t>
            </w:r>
          </w:p>
        </w:tc>
        <w:tc>
          <w:tcPr>
            <w:tcW w:w="1277" w:type="dxa"/>
          </w:tcPr>
          <w:p w14:paraId="1F254AF6" w14:textId="77777777" w:rsidR="00973C9D" w:rsidRPr="00863FB0" w:rsidRDefault="00973C9D" w:rsidP="00204A6F">
            <w:pPr>
              <w:pStyle w:val="Tabletext0"/>
              <w:rPr>
                <w:rFonts w:cs="Arial"/>
                <w:szCs w:val="16"/>
              </w:rPr>
            </w:pPr>
            <w:r w:rsidRPr="00863FB0">
              <w:rPr>
                <w:rFonts w:cs="Arial"/>
                <w:szCs w:val="16"/>
              </w:rPr>
              <w:t>C8774 C8775 C8776 C8780 C8827 C11310</w:t>
            </w:r>
          </w:p>
        </w:tc>
        <w:tc>
          <w:tcPr>
            <w:tcW w:w="1277" w:type="dxa"/>
          </w:tcPr>
          <w:p w14:paraId="74B9862C" w14:textId="77777777" w:rsidR="00973C9D" w:rsidRPr="00863FB0" w:rsidRDefault="00973C9D" w:rsidP="00204A6F">
            <w:pPr>
              <w:pStyle w:val="Tabletext0"/>
              <w:rPr>
                <w:rFonts w:cs="Arial"/>
                <w:szCs w:val="16"/>
              </w:rPr>
            </w:pPr>
            <w:r w:rsidRPr="00863FB0">
              <w:rPr>
                <w:rFonts w:cs="Arial"/>
                <w:szCs w:val="16"/>
              </w:rPr>
              <w:t>P8776 P8780 P8827</w:t>
            </w:r>
          </w:p>
        </w:tc>
        <w:tc>
          <w:tcPr>
            <w:tcW w:w="750" w:type="dxa"/>
          </w:tcPr>
          <w:p w14:paraId="0C5D38C7" w14:textId="77777777" w:rsidR="00973C9D" w:rsidRPr="00863FB0" w:rsidRDefault="00973C9D" w:rsidP="00204A6F">
            <w:pPr>
              <w:pStyle w:val="Tabletext0"/>
              <w:rPr>
                <w:rFonts w:cs="Arial"/>
                <w:szCs w:val="16"/>
              </w:rPr>
            </w:pPr>
            <w:r w:rsidRPr="00863FB0">
              <w:rPr>
                <w:rFonts w:cs="Arial"/>
                <w:szCs w:val="16"/>
              </w:rPr>
              <w:t>30</w:t>
            </w:r>
          </w:p>
        </w:tc>
        <w:tc>
          <w:tcPr>
            <w:tcW w:w="750" w:type="dxa"/>
          </w:tcPr>
          <w:p w14:paraId="6F57E842" w14:textId="77777777" w:rsidR="00973C9D" w:rsidRPr="00863FB0" w:rsidRDefault="00973C9D" w:rsidP="00204A6F">
            <w:pPr>
              <w:pStyle w:val="Tabletext0"/>
              <w:rPr>
                <w:rFonts w:cs="Arial"/>
                <w:szCs w:val="16"/>
              </w:rPr>
            </w:pPr>
            <w:r w:rsidRPr="00863FB0">
              <w:rPr>
                <w:rFonts w:cs="Arial"/>
                <w:szCs w:val="16"/>
              </w:rPr>
              <w:t>5</w:t>
            </w:r>
          </w:p>
        </w:tc>
        <w:tc>
          <w:tcPr>
            <w:tcW w:w="512" w:type="dxa"/>
          </w:tcPr>
          <w:p w14:paraId="1A760E23" w14:textId="77777777" w:rsidR="00973C9D" w:rsidRPr="00863FB0" w:rsidRDefault="00973C9D" w:rsidP="00204A6F">
            <w:pPr>
              <w:pStyle w:val="Tabletext0"/>
              <w:rPr>
                <w:rFonts w:cs="Arial"/>
                <w:szCs w:val="16"/>
              </w:rPr>
            </w:pPr>
            <w:r w:rsidRPr="00863FB0">
              <w:rPr>
                <w:rFonts w:cs="Arial"/>
                <w:szCs w:val="16"/>
              </w:rPr>
              <w:t>30</w:t>
            </w:r>
          </w:p>
        </w:tc>
        <w:tc>
          <w:tcPr>
            <w:tcW w:w="495" w:type="dxa"/>
          </w:tcPr>
          <w:p w14:paraId="3E090665" w14:textId="77777777" w:rsidR="00973C9D" w:rsidRPr="00863FB0" w:rsidRDefault="00973C9D" w:rsidP="00204A6F">
            <w:pPr>
              <w:spacing w:before="60" w:after="60"/>
              <w:rPr>
                <w:rFonts w:ascii="Arial" w:hAnsi="Arial" w:cs="Arial"/>
                <w:sz w:val="16"/>
                <w:szCs w:val="16"/>
              </w:rPr>
            </w:pPr>
          </w:p>
        </w:tc>
        <w:tc>
          <w:tcPr>
            <w:tcW w:w="888" w:type="dxa"/>
          </w:tcPr>
          <w:p w14:paraId="7B471493" w14:textId="77777777" w:rsidR="00973C9D" w:rsidRPr="00863FB0" w:rsidRDefault="00973C9D" w:rsidP="00204A6F">
            <w:pPr>
              <w:spacing w:before="60" w:after="60"/>
              <w:rPr>
                <w:rFonts w:ascii="Arial" w:hAnsi="Arial" w:cs="Arial"/>
                <w:sz w:val="16"/>
                <w:szCs w:val="16"/>
              </w:rPr>
            </w:pPr>
          </w:p>
        </w:tc>
      </w:tr>
      <w:tr w:rsidR="00973C9D" w:rsidRPr="00863FB0" w14:paraId="5AE88635" w14:textId="77777777" w:rsidTr="00F202DD">
        <w:trPr>
          <w:tblCellSpacing w:w="22" w:type="dxa"/>
        </w:trPr>
        <w:tc>
          <w:tcPr>
            <w:tcW w:w="1900" w:type="dxa"/>
          </w:tcPr>
          <w:p w14:paraId="57FC27C4" w14:textId="77777777" w:rsidR="00973C9D" w:rsidRPr="00863FB0" w:rsidRDefault="00973C9D" w:rsidP="00204A6F">
            <w:pPr>
              <w:spacing w:before="60" w:after="60"/>
              <w:rPr>
                <w:rFonts w:ascii="Arial" w:hAnsi="Arial" w:cs="Arial"/>
                <w:sz w:val="16"/>
                <w:szCs w:val="16"/>
              </w:rPr>
            </w:pPr>
          </w:p>
        </w:tc>
        <w:tc>
          <w:tcPr>
            <w:tcW w:w="2350" w:type="dxa"/>
          </w:tcPr>
          <w:p w14:paraId="7F8E64CA" w14:textId="77777777" w:rsidR="00973C9D" w:rsidRPr="00863FB0" w:rsidRDefault="00973C9D" w:rsidP="00204A6F">
            <w:pPr>
              <w:spacing w:before="60" w:after="60"/>
              <w:rPr>
                <w:rFonts w:ascii="Arial" w:hAnsi="Arial" w:cs="Arial"/>
                <w:sz w:val="16"/>
                <w:szCs w:val="16"/>
              </w:rPr>
            </w:pPr>
          </w:p>
        </w:tc>
        <w:tc>
          <w:tcPr>
            <w:tcW w:w="1033" w:type="dxa"/>
          </w:tcPr>
          <w:p w14:paraId="14BD8A61" w14:textId="77777777" w:rsidR="00973C9D" w:rsidRPr="00863FB0" w:rsidRDefault="00973C9D" w:rsidP="00204A6F">
            <w:pPr>
              <w:spacing w:before="60" w:after="60"/>
              <w:rPr>
                <w:rFonts w:ascii="Arial" w:hAnsi="Arial" w:cs="Arial"/>
                <w:sz w:val="16"/>
                <w:szCs w:val="16"/>
              </w:rPr>
            </w:pPr>
          </w:p>
        </w:tc>
        <w:tc>
          <w:tcPr>
            <w:tcW w:w="401" w:type="dxa"/>
          </w:tcPr>
          <w:p w14:paraId="46725B6B" w14:textId="77777777" w:rsidR="00973C9D" w:rsidRPr="00863FB0" w:rsidRDefault="00973C9D" w:rsidP="00204A6F">
            <w:pPr>
              <w:spacing w:before="60" w:after="60"/>
              <w:rPr>
                <w:rFonts w:ascii="Arial" w:hAnsi="Arial" w:cs="Arial"/>
                <w:sz w:val="16"/>
                <w:szCs w:val="16"/>
              </w:rPr>
            </w:pPr>
          </w:p>
        </w:tc>
        <w:tc>
          <w:tcPr>
            <w:tcW w:w="1434" w:type="dxa"/>
          </w:tcPr>
          <w:p w14:paraId="2C29E9D8" w14:textId="77777777" w:rsidR="00973C9D" w:rsidRPr="00863FB0" w:rsidRDefault="00973C9D" w:rsidP="00204A6F">
            <w:pPr>
              <w:spacing w:before="60" w:after="60"/>
              <w:rPr>
                <w:rFonts w:ascii="Arial" w:hAnsi="Arial" w:cs="Arial"/>
                <w:sz w:val="16"/>
                <w:szCs w:val="16"/>
              </w:rPr>
            </w:pPr>
          </w:p>
        </w:tc>
        <w:tc>
          <w:tcPr>
            <w:tcW w:w="396" w:type="dxa"/>
          </w:tcPr>
          <w:p w14:paraId="5EFCD25E" w14:textId="77777777" w:rsidR="00973C9D" w:rsidRPr="00863FB0" w:rsidRDefault="00973C9D" w:rsidP="00204A6F">
            <w:pPr>
              <w:spacing w:before="60" w:after="60"/>
              <w:rPr>
                <w:rFonts w:ascii="Arial" w:hAnsi="Arial" w:cs="Arial"/>
                <w:sz w:val="16"/>
                <w:szCs w:val="16"/>
              </w:rPr>
            </w:pPr>
          </w:p>
        </w:tc>
        <w:tc>
          <w:tcPr>
            <w:tcW w:w="919" w:type="dxa"/>
          </w:tcPr>
          <w:p w14:paraId="241F4441" w14:textId="77777777" w:rsidR="00973C9D" w:rsidRPr="00863FB0" w:rsidRDefault="00973C9D" w:rsidP="00204A6F">
            <w:pPr>
              <w:pStyle w:val="Tabletext0"/>
              <w:rPr>
                <w:rFonts w:cs="Arial"/>
                <w:szCs w:val="16"/>
              </w:rPr>
            </w:pPr>
            <w:r w:rsidRPr="00863FB0">
              <w:rPr>
                <w:rFonts w:cs="Arial"/>
                <w:szCs w:val="16"/>
              </w:rPr>
              <w:t>NP</w:t>
            </w:r>
          </w:p>
        </w:tc>
        <w:tc>
          <w:tcPr>
            <w:tcW w:w="1277" w:type="dxa"/>
          </w:tcPr>
          <w:p w14:paraId="5E8A3EDD" w14:textId="77777777" w:rsidR="00973C9D" w:rsidRPr="00863FB0" w:rsidRDefault="00973C9D" w:rsidP="00204A6F">
            <w:pPr>
              <w:pStyle w:val="Tabletext0"/>
              <w:rPr>
                <w:rFonts w:cs="Arial"/>
                <w:szCs w:val="16"/>
              </w:rPr>
            </w:pPr>
            <w:r w:rsidRPr="00863FB0">
              <w:rPr>
                <w:rFonts w:cs="Arial"/>
                <w:szCs w:val="16"/>
              </w:rPr>
              <w:t>C8774 C8775 C8776 C8780 C8827</w:t>
            </w:r>
          </w:p>
        </w:tc>
        <w:tc>
          <w:tcPr>
            <w:tcW w:w="1277" w:type="dxa"/>
          </w:tcPr>
          <w:p w14:paraId="789A8889" w14:textId="77777777" w:rsidR="00973C9D" w:rsidRPr="00863FB0" w:rsidRDefault="00973C9D" w:rsidP="00204A6F">
            <w:pPr>
              <w:pStyle w:val="Tabletext0"/>
              <w:rPr>
                <w:rFonts w:cs="Arial"/>
                <w:szCs w:val="16"/>
              </w:rPr>
            </w:pPr>
            <w:r w:rsidRPr="00863FB0">
              <w:rPr>
                <w:rFonts w:cs="Arial"/>
                <w:szCs w:val="16"/>
              </w:rPr>
              <w:t>P8776 P8780 P8827</w:t>
            </w:r>
          </w:p>
        </w:tc>
        <w:tc>
          <w:tcPr>
            <w:tcW w:w="750" w:type="dxa"/>
          </w:tcPr>
          <w:p w14:paraId="5B74F152" w14:textId="77777777" w:rsidR="00973C9D" w:rsidRPr="00863FB0" w:rsidRDefault="00973C9D" w:rsidP="00204A6F">
            <w:pPr>
              <w:pStyle w:val="Tabletext0"/>
              <w:rPr>
                <w:rFonts w:cs="Arial"/>
                <w:szCs w:val="16"/>
              </w:rPr>
            </w:pPr>
            <w:r w:rsidRPr="00863FB0">
              <w:rPr>
                <w:rFonts w:cs="Arial"/>
                <w:szCs w:val="16"/>
              </w:rPr>
              <w:t>30</w:t>
            </w:r>
          </w:p>
        </w:tc>
        <w:tc>
          <w:tcPr>
            <w:tcW w:w="750" w:type="dxa"/>
          </w:tcPr>
          <w:p w14:paraId="305AB2E1" w14:textId="77777777" w:rsidR="00973C9D" w:rsidRPr="00863FB0" w:rsidRDefault="00973C9D" w:rsidP="00204A6F">
            <w:pPr>
              <w:pStyle w:val="Tabletext0"/>
              <w:rPr>
                <w:rFonts w:cs="Arial"/>
                <w:szCs w:val="16"/>
              </w:rPr>
            </w:pPr>
            <w:r w:rsidRPr="00863FB0">
              <w:rPr>
                <w:rFonts w:cs="Arial"/>
                <w:szCs w:val="16"/>
              </w:rPr>
              <w:t>5</w:t>
            </w:r>
          </w:p>
        </w:tc>
        <w:tc>
          <w:tcPr>
            <w:tcW w:w="512" w:type="dxa"/>
          </w:tcPr>
          <w:p w14:paraId="228D1E48" w14:textId="77777777" w:rsidR="00973C9D" w:rsidRPr="00863FB0" w:rsidRDefault="00973C9D" w:rsidP="00204A6F">
            <w:pPr>
              <w:pStyle w:val="Tabletext0"/>
              <w:rPr>
                <w:rFonts w:cs="Arial"/>
                <w:szCs w:val="16"/>
              </w:rPr>
            </w:pPr>
            <w:r w:rsidRPr="00863FB0">
              <w:rPr>
                <w:rFonts w:cs="Arial"/>
                <w:szCs w:val="16"/>
              </w:rPr>
              <w:t>30</w:t>
            </w:r>
          </w:p>
        </w:tc>
        <w:tc>
          <w:tcPr>
            <w:tcW w:w="495" w:type="dxa"/>
          </w:tcPr>
          <w:p w14:paraId="1ACF8102" w14:textId="77777777" w:rsidR="00973C9D" w:rsidRPr="00863FB0" w:rsidRDefault="00973C9D" w:rsidP="00204A6F">
            <w:pPr>
              <w:spacing w:before="60" w:after="60"/>
              <w:rPr>
                <w:rFonts w:ascii="Arial" w:hAnsi="Arial" w:cs="Arial"/>
                <w:sz w:val="16"/>
                <w:szCs w:val="16"/>
              </w:rPr>
            </w:pPr>
          </w:p>
        </w:tc>
        <w:tc>
          <w:tcPr>
            <w:tcW w:w="888" w:type="dxa"/>
          </w:tcPr>
          <w:p w14:paraId="2594DCD4" w14:textId="77777777" w:rsidR="00973C9D" w:rsidRPr="00863FB0" w:rsidRDefault="00973C9D" w:rsidP="00204A6F">
            <w:pPr>
              <w:spacing w:before="60" w:after="60"/>
              <w:rPr>
                <w:rFonts w:ascii="Arial" w:hAnsi="Arial" w:cs="Arial"/>
                <w:sz w:val="16"/>
                <w:szCs w:val="16"/>
              </w:rPr>
            </w:pPr>
          </w:p>
        </w:tc>
      </w:tr>
    </w:tbl>
    <w:p w14:paraId="25718D40" w14:textId="7AD610D3" w:rsidR="00973C9D" w:rsidRPr="00863FB0" w:rsidRDefault="00973C9D" w:rsidP="006B70C4">
      <w:pPr>
        <w:pStyle w:val="Amendment1"/>
      </w:pPr>
      <w:r w:rsidRPr="00863FB0">
        <w:t>Schedule 1, Part 1, entry for Esomeprazole in the form Tablet (enteric coated) 20 mg (as magnesium trihydrate) </w:t>
      </w:r>
      <w:r w:rsidRPr="00863FB0">
        <w:rPr>
          <w:i/>
        </w:rPr>
        <w:t xml:space="preserve">[Maximum Quantity: 60; </w:t>
      </w:r>
      <w:r w:rsidR="00CE5676" w:rsidRPr="00863FB0">
        <w:rPr>
          <w:i/>
        </w:rPr>
        <w:br/>
      </w:r>
      <w:r w:rsidRPr="00863FB0">
        <w:rPr>
          <w:i/>
        </w:rPr>
        <w:t>Number of Repeats: 5]</w:t>
      </w:r>
    </w:p>
    <w:p w14:paraId="10449C9B" w14:textId="77777777" w:rsidR="00973C9D" w:rsidRPr="00863FB0" w:rsidRDefault="00973C9D" w:rsidP="00E159CE">
      <w:pPr>
        <w:pStyle w:val="ListParagraph"/>
        <w:numPr>
          <w:ilvl w:val="0"/>
          <w:numId w:val="11"/>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2A6470C" w14:textId="77777777" w:rsidTr="00F202DD">
        <w:trPr>
          <w:tblCellSpacing w:w="22" w:type="dxa"/>
        </w:trPr>
        <w:tc>
          <w:tcPr>
            <w:tcW w:w="1900" w:type="dxa"/>
          </w:tcPr>
          <w:p w14:paraId="33389D4F" w14:textId="77777777" w:rsidR="00973C9D" w:rsidRPr="00863FB0" w:rsidRDefault="00973C9D" w:rsidP="00576AAF">
            <w:pPr>
              <w:spacing w:before="60" w:after="60"/>
              <w:rPr>
                <w:rFonts w:ascii="Arial" w:hAnsi="Arial" w:cs="Arial"/>
                <w:sz w:val="16"/>
                <w:szCs w:val="16"/>
              </w:rPr>
            </w:pPr>
          </w:p>
        </w:tc>
        <w:tc>
          <w:tcPr>
            <w:tcW w:w="2350" w:type="dxa"/>
          </w:tcPr>
          <w:p w14:paraId="1DF79F9E" w14:textId="77777777" w:rsidR="00973C9D" w:rsidRPr="00863FB0" w:rsidRDefault="00973C9D" w:rsidP="00576AAF">
            <w:pPr>
              <w:spacing w:before="60" w:after="60"/>
              <w:rPr>
                <w:rFonts w:ascii="Arial" w:hAnsi="Arial" w:cs="Arial"/>
                <w:sz w:val="16"/>
                <w:szCs w:val="16"/>
              </w:rPr>
            </w:pPr>
          </w:p>
        </w:tc>
        <w:tc>
          <w:tcPr>
            <w:tcW w:w="1033" w:type="dxa"/>
          </w:tcPr>
          <w:p w14:paraId="3FB3218D" w14:textId="77777777" w:rsidR="00973C9D" w:rsidRPr="00863FB0" w:rsidRDefault="00973C9D" w:rsidP="00576AAF">
            <w:pPr>
              <w:spacing w:before="60" w:after="60"/>
              <w:rPr>
                <w:rFonts w:ascii="Arial" w:hAnsi="Arial" w:cs="Arial"/>
                <w:sz w:val="16"/>
                <w:szCs w:val="16"/>
              </w:rPr>
            </w:pPr>
          </w:p>
        </w:tc>
        <w:tc>
          <w:tcPr>
            <w:tcW w:w="401" w:type="dxa"/>
          </w:tcPr>
          <w:p w14:paraId="561AFE0E" w14:textId="77777777" w:rsidR="00973C9D" w:rsidRPr="00863FB0" w:rsidRDefault="00973C9D" w:rsidP="00576AAF">
            <w:pPr>
              <w:spacing w:before="60" w:after="60"/>
              <w:rPr>
                <w:rFonts w:ascii="Arial" w:hAnsi="Arial" w:cs="Arial"/>
                <w:sz w:val="16"/>
                <w:szCs w:val="16"/>
              </w:rPr>
            </w:pPr>
          </w:p>
        </w:tc>
        <w:tc>
          <w:tcPr>
            <w:tcW w:w="1434" w:type="dxa"/>
          </w:tcPr>
          <w:p w14:paraId="64914523" w14:textId="77777777" w:rsidR="00973C9D" w:rsidRPr="00863FB0" w:rsidRDefault="00973C9D" w:rsidP="00576AAF">
            <w:pPr>
              <w:pStyle w:val="Tabletext0"/>
              <w:rPr>
                <w:rFonts w:cs="Arial"/>
                <w:szCs w:val="16"/>
              </w:rPr>
            </w:pPr>
            <w:r w:rsidRPr="00863FB0">
              <w:rPr>
                <w:rFonts w:cs="Arial"/>
                <w:szCs w:val="16"/>
              </w:rPr>
              <w:t>APO-Esomeprazole</w:t>
            </w:r>
          </w:p>
        </w:tc>
        <w:tc>
          <w:tcPr>
            <w:tcW w:w="396" w:type="dxa"/>
          </w:tcPr>
          <w:p w14:paraId="341638B1" w14:textId="77777777" w:rsidR="00973C9D" w:rsidRPr="00863FB0" w:rsidRDefault="00973C9D" w:rsidP="00576AAF">
            <w:pPr>
              <w:pStyle w:val="Tabletext0"/>
              <w:rPr>
                <w:rFonts w:cs="Arial"/>
                <w:szCs w:val="16"/>
              </w:rPr>
            </w:pPr>
            <w:r w:rsidRPr="00863FB0">
              <w:rPr>
                <w:rFonts w:cs="Arial"/>
                <w:szCs w:val="16"/>
              </w:rPr>
              <w:t>TY</w:t>
            </w:r>
          </w:p>
        </w:tc>
        <w:tc>
          <w:tcPr>
            <w:tcW w:w="919" w:type="dxa"/>
          </w:tcPr>
          <w:p w14:paraId="5389A422" w14:textId="77777777" w:rsidR="00973C9D" w:rsidRPr="00863FB0" w:rsidRDefault="00973C9D" w:rsidP="00576AAF">
            <w:pPr>
              <w:pStyle w:val="Tabletext0"/>
              <w:rPr>
                <w:rFonts w:cs="Arial"/>
                <w:szCs w:val="16"/>
              </w:rPr>
            </w:pPr>
            <w:r w:rsidRPr="00863FB0">
              <w:rPr>
                <w:rFonts w:cs="Arial"/>
                <w:szCs w:val="16"/>
              </w:rPr>
              <w:t>MP</w:t>
            </w:r>
          </w:p>
        </w:tc>
        <w:tc>
          <w:tcPr>
            <w:tcW w:w="1277" w:type="dxa"/>
          </w:tcPr>
          <w:p w14:paraId="626A9147" w14:textId="77777777" w:rsidR="00973C9D" w:rsidRPr="00863FB0" w:rsidRDefault="00973C9D" w:rsidP="00576AAF">
            <w:pPr>
              <w:pStyle w:val="Tabletext0"/>
              <w:rPr>
                <w:rFonts w:cs="Arial"/>
                <w:szCs w:val="16"/>
              </w:rPr>
            </w:pPr>
            <w:r w:rsidRPr="00863FB0">
              <w:rPr>
                <w:rFonts w:cs="Arial"/>
                <w:szCs w:val="16"/>
              </w:rPr>
              <w:t>C8774 C8775 C8776 C8780 C8827 C11310</w:t>
            </w:r>
          </w:p>
        </w:tc>
        <w:tc>
          <w:tcPr>
            <w:tcW w:w="1277" w:type="dxa"/>
          </w:tcPr>
          <w:p w14:paraId="2D544455" w14:textId="77777777" w:rsidR="00973C9D" w:rsidRPr="00863FB0" w:rsidRDefault="00973C9D" w:rsidP="00576AAF">
            <w:pPr>
              <w:pStyle w:val="Tabletext0"/>
              <w:rPr>
                <w:rFonts w:cs="Arial"/>
                <w:szCs w:val="16"/>
              </w:rPr>
            </w:pPr>
            <w:r w:rsidRPr="00863FB0">
              <w:rPr>
                <w:rFonts w:cs="Arial"/>
                <w:szCs w:val="16"/>
              </w:rPr>
              <w:t>P11310</w:t>
            </w:r>
          </w:p>
        </w:tc>
        <w:tc>
          <w:tcPr>
            <w:tcW w:w="750" w:type="dxa"/>
          </w:tcPr>
          <w:p w14:paraId="14CE4E2B" w14:textId="77777777" w:rsidR="00973C9D" w:rsidRPr="00863FB0" w:rsidRDefault="00973C9D" w:rsidP="00576AAF">
            <w:pPr>
              <w:pStyle w:val="Tabletext0"/>
              <w:rPr>
                <w:rFonts w:cs="Arial"/>
                <w:szCs w:val="16"/>
              </w:rPr>
            </w:pPr>
            <w:r w:rsidRPr="00863FB0">
              <w:rPr>
                <w:rFonts w:cs="Arial"/>
                <w:szCs w:val="16"/>
              </w:rPr>
              <w:t>60</w:t>
            </w:r>
          </w:p>
        </w:tc>
        <w:tc>
          <w:tcPr>
            <w:tcW w:w="750" w:type="dxa"/>
          </w:tcPr>
          <w:p w14:paraId="49998091" w14:textId="77777777" w:rsidR="00973C9D" w:rsidRPr="00863FB0" w:rsidRDefault="00973C9D" w:rsidP="00576AAF">
            <w:pPr>
              <w:pStyle w:val="Tabletext0"/>
              <w:rPr>
                <w:rFonts w:cs="Arial"/>
                <w:szCs w:val="16"/>
              </w:rPr>
            </w:pPr>
            <w:r w:rsidRPr="00863FB0">
              <w:rPr>
                <w:rFonts w:cs="Arial"/>
                <w:szCs w:val="16"/>
              </w:rPr>
              <w:t>5</w:t>
            </w:r>
          </w:p>
        </w:tc>
        <w:tc>
          <w:tcPr>
            <w:tcW w:w="512" w:type="dxa"/>
          </w:tcPr>
          <w:p w14:paraId="20E61651" w14:textId="77777777" w:rsidR="00973C9D" w:rsidRPr="00863FB0" w:rsidRDefault="00973C9D" w:rsidP="00576AAF">
            <w:pPr>
              <w:pStyle w:val="Tabletext0"/>
              <w:rPr>
                <w:rFonts w:cs="Arial"/>
                <w:szCs w:val="16"/>
              </w:rPr>
            </w:pPr>
            <w:r w:rsidRPr="00863FB0">
              <w:rPr>
                <w:rFonts w:cs="Arial"/>
                <w:szCs w:val="16"/>
              </w:rPr>
              <w:t>30</w:t>
            </w:r>
          </w:p>
        </w:tc>
        <w:tc>
          <w:tcPr>
            <w:tcW w:w="495" w:type="dxa"/>
          </w:tcPr>
          <w:p w14:paraId="35F2DA86" w14:textId="77777777" w:rsidR="00973C9D" w:rsidRPr="00863FB0" w:rsidRDefault="00973C9D" w:rsidP="00576AAF">
            <w:pPr>
              <w:spacing w:before="60" w:after="60"/>
              <w:rPr>
                <w:rFonts w:ascii="Arial" w:hAnsi="Arial" w:cs="Arial"/>
                <w:sz w:val="16"/>
                <w:szCs w:val="16"/>
              </w:rPr>
            </w:pPr>
          </w:p>
        </w:tc>
        <w:tc>
          <w:tcPr>
            <w:tcW w:w="888" w:type="dxa"/>
          </w:tcPr>
          <w:p w14:paraId="40B609E4" w14:textId="77777777" w:rsidR="00973C9D" w:rsidRPr="00863FB0" w:rsidRDefault="00973C9D" w:rsidP="00576AAF">
            <w:pPr>
              <w:spacing w:before="60" w:after="60"/>
              <w:rPr>
                <w:rFonts w:ascii="Arial" w:hAnsi="Arial" w:cs="Arial"/>
                <w:sz w:val="16"/>
                <w:szCs w:val="16"/>
              </w:rPr>
            </w:pPr>
          </w:p>
        </w:tc>
      </w:tr>
    </w:tbl>
    <w:p w14:paraId="60005B51" w14:textId="77777777" w:rsidR="00973C9D" w:rsidRPr="00863FB0" w:rsidRDefault="00973C9D" w:rsidP="00E159CE">
      <w:pPr>
        <w:pStyle w:val="ListParagraph"/>
        <w:numPr>
          <w:ilvl w:val="0"/>
          <w:numId w:val="11"/>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DF6C42F" w14:textId="77777777" w:rsidTr="00F202DD">
        <w:trPr>
          <w:tblCellSpacing w:w="22" w:type="dxa"/>
        </w:trPr>
        <w:tc>
          <w:tcPr>
            <w:tcW w:w="1900" w:type="dxa"/>
          </w:tcPr>
          <w:p w14:paraId="08BC28F7" w14:textId="77777777" w:rsidR="00973C9D" w:rsidRPr="00863FB0" w:rsidRDefault="00973C9D" w:rsidP="00576AAF">
            <w:pPr>
              <w:spacing w:before="60" w:after="60"/>
              <w:rPr>
                <w:rFonts w:ascii="Arial" w:hAnsi="Arial" w:cs="Arial"/>
                <w:sz w:val="16"/>
                <w:szCs w:val="16"/>
              </w:rPr>
            </w:pPr>
          </w:p>
        </w:tc>
        <w:tc>
          <w:tcPr>
            <w:tcW w:w="2350" w:type="dxa"/>
          </w:tcPr>
          <w:p w14:paraId="357C4CD8" w14:textId="77777777" w:rsidR="00973C9D" w:rsidRPr="00863FB0" w:rsidRDefault="00973C9D" w:rsidP="00576AAF">
            <w:pPr>
              <w:spacing w:before="60" w:after="60"/>
              <w:rPr>
                <w:rFonts w:ascii="Arial" w:hAnsi="Arial" w:cs="Arial"/>
                <w:sz w:val="16"/>
                <w:szCs w:val="16"/>
              </w:rPr>
            </w:pPr>
          </w:p>
        </w:tc>
        <w:tc>
          <w:tcPr>
            <w:tcW w:w="1033" w:type="dxa"/>
          </w:tcPr>
          <w:p w14:paraId="7C9CCE63" w14:textId="77777777" w:rsidR="00973C9D" w:rsidRPr="00863FB0" w:rsidRDefault="00973C9D" w:rsidP="00576AAF">
            <w:pPr>
              <w:spacing w:before="60" w:after="60"/>
              <w:rPr>
                <w:rFonts w:ascii="Arial" w:hAnsi="Arial" w:cs="Arial"/>
                <w:sz w:val="16"/>
                <w:szCs w:val="16"/>
              </w:rPr>
            </w:pPr>
          </w:p>
        </w:tc>
        <w:tc>
          <w:tcPr>
            <w:tcW w:w="401" w:type="dxa"/>
          </w:tcPr>
          <w:p w14:paraId="26A69697" w14:textId="77777777" w:rsidR="00973C9D" w:rsidRPr="00863FB0" w:rsidRDefault="00973C9D" w:rsidP="00576AAF">
            <w:pPr>
              <w:spacing w:before="60" w:after="60"/>
              <w:rPr>
                <w:rFonts w:ascii="Arial" w:hAnsi="Arial" w:cs="Arial"/>
                <w:sz w:val="16"/>
                <w:szCs w:val="16"/>
              </w:rPr>
            </w:pPr>
          </w:p>
        </w:tc>
        <w:tc>
          <w:tcPr>
            <w:tcW w:w="1434" w:type="dxa"/>
          </w:tcPr>
          <w:p w14:paraId="5FEBE49D" w14:textId="77777777" w:rsidR="00973C9D" w:rsidRPr="00863FB0" w:rsidRDefault="00973C9D" w:rsidP="00576AAF">
            <w:pPr>
              <w:pStyle w:val="Tabletext0"/>
              <w:rPr>
                <w:rFonts w:cs="Arial"/>
                <w:szCs w:val="16"/>
              </w:rPr>
            </w:pPr>
            <w:r w:rsidRPr="00863FB0">
              <w:rPr>
                <w:rFonts w:cs="Arial"/>
                <w:szCs w:val="16"/>
              </w:rPr>
              <w:t>Esopreze</w:t>
            </w:r>
          </w:p>
        </w:tc>
        <w:tc>
          <w:tcPr>
            <w:tcW w:w="396" w:type="dxa"/>
          </w:tcPr>
          <w:p w14:paraId="77AE38FE" w14:textId="77777777" w:rsidR="00973C9D" w:rsidRPr="00863FB0" w:rsidRDefault="00973C9D" w:rsidP="00576AAF">
            <w:pPr>
              <w:pStyle w:val="Tabletext0"/>
              <w:rPr>
                <w:rFonts w:cs="Arial"/>
                <w:szCs w:val="16"/>
              </w:rPr>
            </w:pPr>
            <w:r w:rsidRPr="00863FB0">
              <w:rPr>
                <w:rFonts w:cs="Arial"/>
                <w:szCs w:val="16"/>
              </w:rPr>
              <w:t>BG</w:t>
            </w:r>
          </w:p>
        </w:tc>
        <w:tc>
          <w:tcPr>
            <w:tcW w:w="919" w:type="dxa"/>
          </w:tcPr>
          <w:p w14:paraId="71CD5FEE" w14:textId="77777777" w:rsidR="00973C9D" w:rsidRPr="00863FB0" w:rsidRDefault="00973C9D" w:rsidP="00576AAF">
            <w:pPr>
              <w:pStyle w:val="Tabletext0"/>
              <w:rPr>
                <w:rFonts w:cs="Arial"/>
                <w:szCs w:val="16"/>
              </w:rPr>
            </w:pPr>
            <w:r w:rsidRPr="00863FB0">
              <w:rPr>
                <w:rFonts w:cs="Arial"/>
                <w:szCs w:val="16"/>
              </w:rPr>
              <w:t>MP</w:t>
            </w:r>
          </w:p>
        </w:tc>
        <w:tc>
          <w:tcPr>
            <w:tcW w:w="1277" w:type="dxa"/>
          </w:tcPr>
          <w:p w14:paraId="6EE630CF" w14:textId="77777777" w:rsidR="00973C9D" w:rsidRPr="00863FB0" w:rsidRDefault="00973C9D" w:rsidP="00576AAF">
            <w:pPr>
              <w:pStyle w:val="Tabletext0"/>
              <w:rPr>
                <w:rFonts w:cs="Arial"/>
                <w:szCs w:val="16"/>
              </w:rPr>
            </w:pPr>
            <w:r w:rsidRPr="00863FB0">
              <w:rPr>
                <w:rFonts w:cs="Arial"/>
                <w:szCs w:val="16"/>
              </w:rPr>
              <w:t>C8774 C8775 C8776 C8780 C8827 C11310</w:t>
            </w:r>
          </w:p>
        </w:tc>
        <w:tc>
          <w:tcPr>
            <w:tcW w:w="1277" w:type="dxa"/>
          </w:tcPr>
          <w:p w14:paraId="0FEB5F13" w14:textId="77777777" w:rsidR="00973C9D" w:rsidRPr="00863FB0" w:rsidRDefault="00973C9D" w:rsidP="00576AAF">
            <w:pPr>
              <w:pStyle w:val="Tabletext0"/>
              <w:rPr>
                <w:rFonts w:cs="Arial"/>
                <w:szCs w:val="16"/>
              </w:rPr>
            </w:pPr>
            <w:r w:rsidRPr="00863FB0">
              <w:rPr>
                <w:rFonts w:cs="Arial"/>
                <w:szCs w:val="16"/>
              </w:rPr>
              <w:t>P11310</w:t>
            </w:r>
          </w:p>
        </w:tc>
        <w:tc>
          <w:tcPr>
            <w:tcW w:w="750" w:type="dxa"/>
          </w:tcPr>
          <w:p w14:paraId="53AB28B4" w14:textId="77777777" w:rsidR="00973C9D" w:rsidRPr="00863FB0" w:rsidRDefault="00973C9D" w:rsidP="00576AAF">
            <w:pPr>
              <w:pStyle w:val="Tabletext0"/>
              <w:rPr>
                <w:rFonts w:cs="Arial"/>
                <w:szCs w:val="16"/>
              </w:rPr>
            </w:pPr>
            <w:r w:rsidRPr="00863FB0">
              <w:rPr>
                <w:rFonts w:cs="Arial"/>
                <w:szCs w:val="16"/>
              </w:rPr>
              <w:t>60</w:t>
            </w:r>
          </w:p>
        </w:tc>
        <w:tc>
          <w:tcPr>
            <w:tcW w:w="750" w:type="dxa"/>
          </w:tcPr>
          <w:p w14:paraId="68456232" w14:textId="77777777" w:rsidR="00973C9D" w:rsidRPr="00863FB0" w:rsidRDefault="00973C9D" w:rsidP="00576AAF">
            <w:pPr>
              <w:pStyle w:val="Tabletext0"/>
              <w:rPr>
                <w:rFonts w:cs="Arial"/>
                <w:szCs w:val="16"/>
              </w:rPr>
            </w:pPr>
            <w:r w:rsidRPr="00863FB0">
              <w:rPr>
                <w:rFonts w:cs="Arial"/>
                <w:szCs w:val="16"/>
              </w:rPr>
              <w:t>5</w:t>
            </w:r>
          </w:p>
        </w:tc>
        <w:tc>
          <w:tcPr>
            <w:tcW w:w="512" w:type="dxa"/>
          </w:tcPr>
          <w:p w14:paraId="48D50C14" w14:textId="77777777" w:rsidR="00973C9D" w:rsidRPr="00863FB0" w:rsidRDefault="00973C9D" w:rsidP="00576AAF">
            <w:pPr>
              <w:pStyle w:val="Tabletext0"/>
              <w:rPr>
                <w:rFonts w:cs="Arial"/>
                <w:szCs w:val="16"/>
              </w:rPr>
            </w:pPr>
            <w:r w:rsidRPr="00863FB0">
              <w:rPr>
                <w:rFonts w:cs="Arial"/>
                <w:szCs w:val="16"/>
              </w:rPr>
              <w:t>30</w:t>
            </w:r>
          </w:p>
        </w:tc>
        <w:tc>
          <w:tcPr>
            <w:tcW w:w="495" w:type="dxa"/>
          </w:tcPr>
          <w:p w14:paraId="303D3508" w14:textId="77777777" w:rsidR="00973C9D" w:rsidRPr="00863FB0" w:rsidRDefault="00973C9D" w:rsidP="00576AAF">
            <w:pPr>
              <w:spacing w:before="60" w:after="60"/>
              <w:rPr>
                <w:rFonts w:ascii="Arial" w:hAnsi="Arial" w:cs="Arial"/>
                <w:sz w:val="16"/>
                <w:szCs w:val="16"/>
              </w:rPr>
            </w:pPr>
          </w:p>
        </w:tc>
        <w:tc>
          <w:tcPr>
            <w:tcW w:w="888" w:type="dxa"/>
          </w:tcPr>
          <w:p w14:paraId="37283E9C" w14:textId="77777777" w:rsidR="00973C9D" w:rsidRPr="00863FB0" w:rsidRDefault="00973C9D" w:rsidP="00576AAF">
            <w:pPr>
              <w:spacing w:before="60" w:after="60"/>
              <w:rPr>
                <w:rFonts w:ascii="Arial" w:hAnsi="Arial" w:cs="Arial"/>
                <w:sz w:val="16"/>
                <w:szCs w:val="16"/>
              </w:rPr>
            </w:pPr>
          </w:p>
        </w:tc>
      </w:tr>
    </w:tbl>
    <w:p w14:paraId="1ED10CED" w14:textId="09D5EF0E" w:rsidR="00973C9D" w:rsidRPr="00863FB0" w:rsidRDefault="00973C9D" w:rsidP="006B70C4">
      <w:pPr>
        <w:pStyle w:val="Amendment1"/>
      </w:pPr>
      <w:r w:rsidRPr="00863FB0">
        <w:t>Schedule 1, Part 1, entry for Esomeprazole in the form Tablet (enteric coated) 40 mg (as magnesium trihydrate) </w:t>
      </w:r>
      <w:r w:rsidRPr="00863FB0">
        <w:rPr>
          <w:i/>
        </w:rPr>
        <w:t xml:space="preserve">[Maximum Quantity: 30; </w:t>
      </w:r>
      <w:r w:rsidR="00CE5676" w:rsidRPr="00863FB0">
        <w:rPr>
          <w:i/>
        </w:rPr>
        <w:br/>
      </w:r>
      <w:r w:rsidRPr="00863FB0">
        <w:rPr>
          <w:i/>
        </w:rPr>
        <w:t>Number of Repeats: 1]</w:t>
      </w:r>
    </w:p>
    <w:p w14:paraId="54E9AF5F" w14:textId="77777777" w:rsidR="00973C9D" w:rsidRPr="00863FB0" w:rsidRDefault="00973C9D" w:rsidP="00E159CE">
      <w:pPr>
        <w:pStyle w:val="ListParagraph"/>
        <w:numPr>
          <w:ilvl w:val="0"/>
          <w:numId w:val="12"/>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FA954CA" w14:textId="77777777" w:rsidTr="00F202DD">
        <w:trPr>
          <w:tblCellSpacing w:w="22" w:type="dxa"/>
        </w:trPr>
        <w:tc>
          <w:tcPr>
            <w:tcW w:w="1900" w:type="dxa"/>
          </w:tcPr>
          <w:p w14:paraId="23F9B019" w14:textId="77777777" w:rsidR="00973C9D" w:rsidRPr="00863FB0" w:rsidRDefault="00973C9D" w:rsidP="00EA1EF3">
            <w:pPr>
              <w:spacing w:before="60" w:after="60"/>
              <w:rPr>
                <w:rFonts w:ascii="Arial" w:hAnsi="Arial" w:cs="Arial"/>
                <w:sz w:val="16"/>
                <w:szCs w:val="16"/>
              </w:rPr>
            </w:pPr>
          </w:p>
        </w:tc>
        <w:tc>
          <w:tcPr>
            <w:tcW w:w="2350" w:type="dxa"/>
          </w:tcPr>
          <w:p w14:paraId="3CE567BA" w14:textId="77777777" w:rsidR="00973C9D" w:rsidRPr="00863FB0" w:rsidRDefault="00973C9D" w:rsidP="00EA1EF3">
            <w:pPr>
              <w:spacing w:before="60" w:after="60"/>
              <w:rPr>
                <w:rFonts w:ascii="Arial" w:hAnsi="Arial" w:cs="Arial"/>
                <w:sz w:val="16"/>
                <w:szCs w:val="16"/>
              </w:rPr>
            </w:pPr>
          </w:p>
        </w:tc>
        <w:tc>
          <w:tcPr>
            <w:tcW w:w="1033" w:type="dxa"/>
          </w:tcPr>
          <w:p w14:paraId="47C930B3" w14:textId="77777777" w:rsidR="00973C9D" w:rsidRPr="00863FB0" w:rsidRDefault="00973C9D" w:rsidP="00EA1EF3">
            <w:pPr>
              <w:spacing w:before="60" w:after="60"/>
              <w:rPr>
                <w:rFonts w:ascii="Arial" w:hAnsi="Arial" w:cs="Arial"/>
                <w:sz w:val="16"/>
                <w:szCs w:val="16"/>
              </w:rPr>
            </w:pPr>
          </w:p>
        </w:tc>
        <w:tc>
          <w:tcPr>
            <w:tcW w:w="401" w:type="dxa"/>
          </w:tcPr>
          <w:p w14:paraId="0C5E0C9C" w14:textId="77777777" w:rsidR="00973C9D" w:rsidRPr="00863FB0" w:rsidRDefault="00973C9D" w:rsidP="00EA1EF3">
            <w:pPr>
              <w:spacing w:before="60" w:after="60"/>
              <w:rPr>
                <w:rFonts w:ascii="Arial" w:hAnsi="Arial" w:cs="Arial"/>
                <w:sz w:val="16"/>
                <w:szCs w:val="16"/>
              </w:rPr>
            </w:pPr>
          </w:p>
        </w:tc>
        <w:tc>
          <w:tcPr>
            <w:tcW w:w="1434" w:type="dxa"/>
          </w:tcPr>
          <w:p w14:paraId="0F167E63" w14:textId="77777777" w:rsidR="00973C9D" w:rsidRPr="00863FB0" w:rsidRDefault="00973C9D" w:rsidP="00EA1EF3">
            <w:pPr>
              <w:pStyle w:val="Tabletext0"/>
              <w:rPr>
                <w:rFonts w:cs="Arial"/>
                <w:szCs w:val="16"/>
              </w:rPr>
            </w:pPr>
            <w:r w:rsidRPr="00863FB0">
              <w:rPr>
                <w:rFonts w:cs="Arial"/>
                <w:szCs w:val="16"/>
              </w:rPr>
              <w:t>APO-Esomeprazole</w:t>
            </w:r>
          </w:p>
        </w:tc>
        <w:tc>
          <w:tcPr>
            <w:tcW w:w="396" w:type="dxa"/>
          </w:tcPr>
          <w:p w14:paraId="6CFB5AE7" w14:textId="77777777" w:rsidR="00973C9D" w:rsidRPr="00863FB0" w:rsidRDefault="00973C9D" w:rsidP="00EA1EF3">
            <w:pPr>
              <w:pStyle w:val="Tabletext0"/>
              <w:rPr>
                <w:rFonts w:cs="Arial"/>
                <w:szCs w:val="16"/>
              </w:rPr>
            </w:pPr>
            <w:r w:rsidRPr="00863FB0">
              <w:rPr>
                <w:rFonts w:cs="Arial"/>
                <w:szCs w:val="16"/>
              </w:rPr>
              <w:t>TY</w:t>
            </w:r>
          </w:p>
        </w:tc>
        <w:tc>
          <w:tcPr>
            <w:tcW w:w="919" w:type="dxa"/>
          </w:tcPr>
          <w:p w14:paraId="01DB3FF1" w14:textId="77777777" w:rsidR="00973C9D" w:rsidRPr="00863FB0" w:rsidRDefault="00973C9D" w:rsidP="00EA1EF3">
            <w:pPr>
              <w:pStyle w:val="Tabletext0"/>
              <w:rPr>
                <w:rFonts w:cs="Arial"/>
                <w:szCs w:val="16"/>
              </w:rPr>
            </w:pPr>
            <w:r w:rsidRPr="00863FB0">
              <w:rPr>
                <w:rFonts w:cs="Arial"/>
                <w:szCs w:val="16"/>
              </w:rPr>
              <w:t>MP</w:t>
            </w:r>
          </w:p>
        </w:tc>
        <w:tc>
          <w:tcPr>
            <w:tcW w:w="1277" w:type="dxa"/>
          </w:tcPr>
          <w:p w14:paraId="5330A2F1" w14:textId="77777777" w:rsidR="00973C9D" w:rsidRPr="00863FB0" w:rsidRDefault="00973C9D" w:rsidP="00EA1EF3">
            <w:pPr>
              <w:pStyle w:val="Tabletext0"/>
              <w:rPr>
                <w:rFonts w:cs="Arial"/>
                <w:szCs w:val="16"/>
              </w:rPr>
            </w:pPr>
            <w:r w:rsidRPr="00863FB0">
              <w:rPr>
                <w:rFonts w:cs="Arial"/>
                <w:szCs w:val="16"/>
              </w:rPr>
              <w:t>C8777 C8778 C8902 C11370</w:t>
            </w:r>
          </w:p>
        </w:tc>
        <w:tc>
          <w:tcPr>
            <w:tcW w:w="1277" w:type="dxa"/>
          </w:tcPr>
          <w:p w14:paraId="0BE7DFB5" w14:textId="77777777" w:rsidR="00973C9D" w:rsidRPr="00863FB0" w:rsidRDefault="00973C9D" w:rsidP="00EA1EF3">
            <w:pPr>
              <w:pStyle w:val="Tabletext0"/>
              <w:rPr>
                <w:rFonts w:cs="Arial"/>
                <w:szCs w:val="16"/>
              </w:rPr>
            </w:pPr>
            <w:r w:rsidRPr="00863FB0">
              <w:rPr>
                <w:rFonts w:cs="Arial"/>
                <w:szCs w:val="16"/>
              </w:rPr>
              <w:t>P8902</w:t>
            </w:r>
          </w:p>
        </w:tc>
        <w:tc>
          <w:tcPr>
            <w:tcW w:w="750" w:type="dxa"/>
          </w:tcPr>
          <w:p w14:paraId="597DD94D" w14:textId="77777777" w:rsidR="00973C9D" w:rsidRPr="00863FB0" w:rsidRDefault="00973C9D" w:rsidP="00EA1EF3">
            <w:pPr>
              <w:pStyle w:val="Tabletext0"/>
              <w:rPr>
                <w:rFonts w:cs="Arial"/>
                <w:szCs w:val="16"/>
              </w:rPr>
            </w:pPr>
            <w:r w:rsidRPr="00863FB0">
              <w:rPr>
                <w:rFonts w:cs="Arial"/>
                <w:szCs w:val="16"/>
              </w:rPr>
              <w:t>30</w:t>
            </w:r>
          </w:p>
        </w:tc>
        <w:tc>
          <w:tcPr>
            <w:tcW w:w="750" w:type="dxa"/>
          </w:tcPr>
          <w:p w14:paraId="4C0641CD" w14:textId="77777777" w:rsidR="00973C9D" w:rsidRPr="00863FB0" w:rsidRDefault="00973C9D" w:rsidP="00EA1EF3">
            <w:pPr>
              <w:pStyle w:val="Tabletext0"/>
              <w:rPr>
                <w:rFonts w:cs="Arial"/>
                <w:szCs w:val="16"/>
              </w:rPr>
            </w:pPr>
            <w:r w:rsidRPr="00863FB0">
              <w:rPr>
                <w:rFonts w:cs="Arial"/>
                <w:szCs w:val="16"/>
              </w:rPr>
              <w:t>1</w:t>
            </w:r>
          </w:p>
        </w:tc>
        <w:tc>
          <w:tcPr>
            <w:tcW w:w="512" w:type="dxa"/>
          </w:tcPr>
          <w:p w14:paraId="271745B8" w14:textId="77777777" w:rsidR="00973C9D" w:rsidRPr="00863FB0" w:rsidRDefault="00973C9D" w:rsidP="00EA1EF3">
            <w:pPr>
              <w:pStyle w:val="Tabletext0"/>
              <w:rPr>
                <w:rFonts w:cs="Arial"/>
                <w:szCs w:val="16"/>
              </w:rPr>
            </w:pPr>
            <w:r w:rsidRPr="00863FB0">
              <w:rPr>
                <w:rFonts w:cs="Arial"/>
                <w:szCs w:val="16"/>
              </w:rPr>
              <w:t>30</w:t>
            </w:r>
          </w:p>
        </w:tc>
        <w:tc>
          <w:tcPr>
            <w:tcW w:w="495" w:type="dxa"/>
          </w:tcPr>
          <w:p w14:paraId="42DA5B11" w14:textId="77777777" w:rsidR="00973C9D" w:rsidRPr="00863FB0" w:rsidRDefault="00973C9D" w:rsidP="00EA1EF3">
            <w:pPr>
              <w:spacing w:before="60" w:after="60"/>
              <w:rPr>
                <w:rFonts w:ascii="Arial" w:hAnsi="Arial" w:cs="Arial"/>
                <w:sz w:val="16"/>
                <w:szCs w:val="16"/>
              </w:rPr>
            </w:pPr>
          </w:p>
        </w:tc>
        <w:tc>
          <w:tcPr>
            <w:tcW w:w="888" w:type="dxa"/>
          </w:tcPr>
          <w:p w14:paraId="4DE46FFE" w14:textId="77777777" w:rsidR="00973C9D" w:rsidRPr="00863FB0" w:rsidRDefault="00973C9D" w:rsidP="00EA1EF3">
            <w:pPr>
              <w:spacing w:before="60" w:after="60"/>
              <w:rPr>
                <w:rFonts w:ascii="Arial" w:hAnsi="Arial" w:cs="Arial"/>
                <w:sz w:val="16"/>
                <w:szCs w:val="16"/>
              </w:rPr>
            </w:pPr>
          </w:p>
        </w:tc>
      </w:tr>
      <w:tr w:rsidR="00973C9D" w:rsidRPr="00863FB0" w14:paraId="55143408" w14:textId="77777777" w:rsidTr="00F202DD">
        <w:trPr>
          <w:tblCellSpacing w:w="22" w:type="dxa"/>
        </w:trPr>
        <w:tc>
          <w:tcPr>
            <w:tcW w:w="1900" w:type="dxa"/>
          </w:tcPr>
          <w:p w14:paraId="2E26AA57" w14:textId="77777777" w:rsidR="00973C9D" w:rsidRPr="00863FB0" w:rsidRDefault="00973C9D" w:rsidP="00EA1EF3">
            <w:pPr>
              <w:spacing w:before="60" w:after="60"/>
              <w:rPr>
                <w:rFonts w:ascii="Arial" w:hAnsi="Arial" w:cs="Arial"/>
                <w:sz w:val="16"/>
                <w:szCs w:val="16"/>
              </w:rPr>
            </w:pPr>
          </w:p>
        </w:tc>
        <w:tc>
          <w:tcPr>
            <w:tcW w:w="2350" w:type="dxa"/>
          </w:tcPr>
          <w:p w14:paraId="1C61A718" w14:textId="77777777" w:rsidR="00973C9D" w:rsidRPr="00863FB0" w:rsidRDefault="00973C9D" w:rsidP="00EA1EF3">
            <w:pPr>
              <w:spacing w:before="60" w:after="60"/>
              <w:rPr>
                <w:rFonts w:ascii="Arial" w:hAnsi="Arial" w:cs="Arial"/>
                <w:sz w:val="16"/>
                <w:szCs w:val="16"/>
              </w:rPr>
            </w:pPr>
          </w:p>
        </w:tc>
        <w:tc>
          <w:tcPr>
            <w:tcW w:w="1033" w:type="dxa"/>
          </w:tcPr>
          <w:p w14:paraId="6954153D" w14:textId="77777777" w:rsidR="00973C9D" w:rsidRPr="00863FB0" w:rsidRDefault="00973C9D" w:rsidP="00EA1EF3">
            <w:pPr>
              <w:spacing w:before="60" w:after="60"/>
              <w:rPr>
                <w:rFonts w:ascii="Arial" w:hAnsi="Arial" w:cs="Arial"/>
                <w:sz w:val="16"/>
                <w:szCs w:val="16"/>
              </w:rPr>
            </w:pPr>
          </w:p>
        </w:tc>
        <w:tc>
          <w:tcPr>
            <w:tcW w:w="401" w:type="dxa"/>
          </w:tcPr>
          <w:p w14:paraId="59BFB6FA" w14:textId="77777777" w:rsidR="00973C9D" w:rsidRPr="00863FB0" w:rsidRDefault="00973C9D" w:rsidP="00EA1EF3">
            <w:pPr>
              <w:spacing w:before="60" w:after="60"/>
              <w:rPr>
                <w:rFonts w:ascii="Arial" w:hAnsi="Arial" w:cs="Arial"/>
                <w:sz w:val="16"/>
                <w:szCs w:val="16"/>
              </w:rPr>
            </w:pPr>
          </w:p>
        </w:tc>
        <w:tc>
          <w:tcPr>
            <w:tcW w:w="1434" w:type="dxa"/>
          </w:tcPr>
          <w:p w14:paraId="2ADB6B4A" w14:textId="77777777" w:rsidR="00973C9D" w:rsidRPr="00863FB0" w:rsidRDefault="00973C9D" w:rsidP="00EA1EF3">
            <w:pPr>
              <w:spacing w:before="60" w:after="60"/>
              <w:rPr>
                <w:rFonts w:ascii="Arial" w:hAnsi="Arial" w:cs="Arial"/>
                <w:sz w:val="16"/>
                <w:szCs w:val="16"/>
              </w:rPr>
            </w:pPr>
          </w:p>
        </w:tc>
        <w:tc>
          <w:tcPr>
            <w:tcW w:w="396" w:type="dxa"/>
          </w:tcPr>
          <w:p w14:paraId="3EAFC0E3" w14:textId="77777777" w:rsidR="00973C9D" w:rsidRPr="00863FB0" w:rsidRDefault="00973C9D" w:rsidP="00EA1EF3">
            <w:pPr>
              <w:spacing w:before="60" w:after="60"/>
              <w:rPr>
                <w:rFonts w:ascii="Arial" w:hAnsi="Arial" w:cs="Arial"/>
                <w:sz w:val="16"/>
                <w:szCs w:val="16"/>
              </w:rPr>
            </w:pPr>
          </w:p>
        </w:tc>
        <w:tc>
          <w:tcPr>
            <w:tcW w:w="919" w:type="dxa"/>
          </w:tcPr>
          <w:p w14:paraId="7787977B" w14:textId="77777777" w:rsidR="00973C9D" w:rsidRPr="00863FB0" w:rsidRDefault="00973C9D" w:rsidP="00EA1EF3">
            <w:pPr>
              <w:pStyle w:val="Tabletext0"/>
              <w:rPr>
                <w:rFonts w:cs="Arial"/>
                <w:szCs w:val="16"/>
              </w:rPr>
            </w:pPr>
            <w:r w:rsidRPr="00863FB0">
              <w:rPr>
                <w:rFonts w:cs="Arial"/>
                <w:szCs w:val="16"/>
              </w:rPr>
              <w:t>NP</w:t>
            </w:r>
          </w:p>
        </w:tc>
        <w:tc>
          <w:tcPr>
            <w:tcW w:w="1277" w:type="dxa"/>
          </w:tcPr>
          <w:p w14:paraId="27CB53C7" w14:textId="77777777" w:rsidR="00973C9D" w:rsidRPr="00863FB0" w:rsidRDefault="00973C9D" w:rsidP="00EA1EF3">
            <w:pPr>
              <w:pStyle w:val="Tabletext0"/>
              <w:rPr>
                <w:rFonts w:cs="Arial"/>
                <w:szCs w:val="16"/>
              </w:rPr>
            </w:pPr>
            <w:r w:rsidRPr="00863FB0">
              <w:rPr>
                <w:rFonts w:cs="Arial"/>
                <w:szCs w:val="16"/>
              </w:rPr>
              <w:t>C8777 C8778 C8902</w:t>
            </w:r>
          </w:p>
        </w:tc>
        <w:tc>
          <w:tcPr>
            <w:tcW w:w="1277" w:type="dxa"/>
          </w:tcPr>
          <w:p w14:paraId="3E59CA24" w14:textId="77777777" w:rsidR="00973C9D" w:rsidRPr="00863FB0" w:rsidRDefault="00973C9D" w:rsidP="00EA1EF3">
            <w:pPr>
              <w:pStyle w:val="Tabletext0"/>
              <w:rPr>
                <w:rFonts w:cs="Arial"/>
                <w:szCs w:val="16"/>
              </w:rPr>
            </w:pPr>
            <w:r w:rsidRPr="00863FB0">
              <w:rPr>
                <w:rFonts w:cs="Arial"/>
                <w:szCs w:val="16"/>
              </w:rPr>
              <w:t>P8902</w:t>
            </w:r>
          </w:p>
        </w:tc>
        <w:tc>
          <w:tcPr>
            <w:tcW w:w="750" w:type="dxa"/>
          </w:tcPr>
          <w:p w14:paraId="15ACA08C" w14:textId="77777777" w:rsidR="00973C9D" w:rsidRPr="00863FB0" w:rsidRDefault="00973C9D" w:rsidP="00EA1EF3">
            <w:pPr>
              <w:pStyle w:val="Tabletext0"/>
              <w:rPr>
                <w:rFonts w:cs="Arial"/>
                <w:szCs w:val="16"/>
              </w:rPr>
            </w:pPr>
            <w:r w:rsidRPr="00863FB0">
              <w:rPr>
                <w:rFonts w:cs="Arial"/>
                <w:szCs w:val="16"/>
              </w:rPr>
              <w:t>30</w:t>
            </w:r>
          </w:p>
        </w:tc>
        <w:tc>
          <w:tcPr>
            <w:tcW w:w="750" w:type="dxa"/>
          </w:tcPr>
          <w:p w14:paraId="1A97C9B1" w14:textId="77777777" w:rsidR="00973C9D" w:rsidRPr="00863FB0" w:rsidRDefault="00973C9D" w:rsidP="00EA1EF3">
            <w:pPr>
              <w:pStyle w:val="Tabletext0"/>
              <w:rPr>
                <w:rFonts w:cs="Arial"/>
                <w:szCs w:val="16"/>
              </w:rPr>
            </w:pPr>
            <w:r w:rsidRPr="00863FB0">
              <w:rPr>
                <w:rFonts w:cs="Arial"/>
                <w:szCs w:val="16"/>
              </w:rPr>
              <w:t>1</w:t>
            </w:r>
          </w:p>
        </w:tc>
        <w:tc>
          <w:tcPr>
            <w:tcW w:w="512" w:type="dxa"/>
          </w:tcPr>
          <w:p w14:paraId="4C2152EF" w14:textId="77777777" w:rsidR="00973C9D" w:rsidRPr="00863FB0" w:rsidRDefault="00973C9D" w:rsidP="00EA1EF3">
            <w:pPr>
              <w:pStyle w:val="Tabletext0"/>
              <w:rPr>
                <w:rFonts w:cs="Arial"/>
                <w:szCs w:val="16"/>
              </w:rPr>
            </w:pPr>
            <w:r w:rsidRPr="00863FB0">
              <w:rPr>
                <w:rFonts w:cs="Arial"/>
                <w:szCs w:val="16"/>
              </w:rPr>
              <w:t>30</w:t>
            </w:r>
          </w:p>
        </w:tc>
        <w:tc>
          <w:tcPr>
            <w:tcW w:w="495" w:type="dxa"/>
          </w:tcPr>
          <w:p w14:paraId="3577672D" w14:textId="77777777" w:rsidR="00973C9D" w:rsidRPr="00863FB0" w:rsidRDefault="00973C9D" w:rsidP="00EA1EF3">
            <w:pPr>
              <w:spacing w:before="60" w:after="60"/>
              <w:rPr>
                <w:rFonts w:ascii="Arial" w:hAnsi="Arial" w:cs="Arial"/>
                <w:sz w:val="16"/>
                <w:szCs w:val="16"/>
              </w:rPr>
            </w:pPr>
          </w:p>
        </w:tc>
        <w:tc>
          <w:tcPr>
            <w:tcW w:w="888" w:type="dxa"/>
          </w:tcPr>
          <w:p w14:paraId="40BE06B5" w14:textId="77777777" w:rsidR="00973C9D" w:rsidRPr="00863FB0" w:rsidRDefault="00973C9D" w:rsidP="00EA1EF3">
            <w:pPr>
              <w:spacing w:before="60" w:after="60"/>
              <w:rPr>
                <w:rFonts w:ascii="Arial" w:hAnsi="Arial" w:cs="Arial"/>
                <w:sz w:val="16"/>
                <w:szCs w:val="16"/>
              </w:rPr>
            </w:pPr>
          </w:p>
        </w:tc>
      </w:tr>
    </w:tbl>
    <w:p w14:paraId="031CEE6D" w14:textId="77777777" w:rsidR="00973C9D" w:rsidRPr="00863FB0" w:rsidRDefault="00973C9D" w:rsidP="00E159CE">
      <w:pPr>
        <w:pStyle w:val="ListParagraph"/>
        <w:numPr>
          <w:ilvl w:val="0"/>
          <w:numId w:val="12"/>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DF85444" w14:textId="77777777" w:rsidTr="00F202DD">
        <w:trPr>
          <w:tblCellSpacing w:w="22" w:type="dxa"/>
        </w:trPr>
        <w:tc>
          <w:tcPr>
            <w:tcW w:w="1900" w:type="dxa"/>
          </w:tcPr>
          <w:p w14:paraId="07F38512" w14:textId="77777777" w:rsidR="00973C9D" w:rsidRPr="00863FB0" w:rsidRDefault="00973C9D" w:rsidP="00EA1EF3">
            <w:pPr>
              <w:spacing w:before="60" w:after="60"/>
              <w:rPr>
                <w:rFonts w:ascii="Arial" w:hAnsi="Arial" w:cs="Arial"/>
                <w:sz w:val="16"/>
                <w:szCs w:val="16"/>
              </w:rPr>
            </w:pPr>
          </w:p>
        </w:tc>
        <w:tc>
          <w:tcPr>
            <w:tcW w:w="2350" w:type="dxa"/>
          </w:tcPr>
          <w:p w14:paraId="2444C33C" w14:textId="77777777" w:rsidR="00973C9D" w:rsidRPr="00863FB0" w:rsidRDefault="00973C9D" w:rsidP="00EA1EF3">
            <w:pPr>
              <w:spacing w:before="60" w:after="60"/>
              <w:rPr>
                <w:rFonts w:ascii="Arial" w:hAnsi="Arial" w:cs="Arial"/>
                <w:sz w:val="16"/>
                <w:szCs w:val="16"/>
              </w:rPr>
            </w:pPr>
          </w:p>
        </w:tc>
        <w:tc>
          <w:tcPr>
            <w:tcW w:w="1033" w:type="dxa"/>
          </w:tcPr>
          <w:p w14:paraId="7D028809" w14:textId="77777777" w:rsidR="00973C9D" w:rsidRPr="00863FB0" w:rsidRDefault="00973C9D" w:rsidP="00EA1EF3">
            <w:pPr>
              <w:spacing w:before="60" w:after="60"/>
              <w:rPr>
                <w:rFonts w:ascii="Arial" w:hAnsi="Arial" w:cs="Arial"/>
                <w:sz w:val="16"/>
                <w:szCs w:val="16"/>
              </w:rPr>
            </w:pPr>
          </w:p>
        </w:tc>
        <w:tc>
          <w:tcPr>
            <w:tcW w:w="401" w:type="dxa"/>
          </w:tcPr>
          <w:p w14:paraId="6529BB83" w14:textId="77777777" w:rsidR="00973C9D" w:rsidRPr="00863FB0" w:rsidRDefault="00973C9D" w:rsidP="00EA1EF3">
            <w:pPr>
              <w:spacing w:before="60" w:after="60"/>
              <w:rPr>
                <w:rFonts w:ascii="Arial" w:hAnsi="Arial" w:cs="Arial"/>
                <w:sz w:val="16"/>
                <w:szCs w:val="16"/>
              </w:rPr>
            </w:pPr>
          </w:p>
        </w:tc>
        <w:tc>
          <w:tcPr>
            <w:tcW w:w="1434" w:type="dxa"/>
          </w:tcPr>
          <w:p w14:paraId="0D0B8AF4" w14:textId="77777777" w:rsidR="00973C9D" w:rsidRPr="00863FB0" w:rsidRDefault="00973C9D" w:rsidP="00EA1EF3">
            <w:pPr>
              <w:pStyle w:val="Tabletext0"/>
              <w:rPr>
                <w:rFonts w:cs="Arial"/>
                <w:szCs w:val="16"/>
              </w:rPr>
            </w:pPr>
            <w:r w:rsidRPr="00863FB0">
              <w:rPr>
                <w:rFonts w:cs="Arial"/>
                <w:szCs w:val="16"/>
              </w:rPr>
              <w:t>Esopreze</w:t>
            </w:r>
          </w:p>
        </w:tc>
        <w:tc>
          <w:tcPr>
            <w:tcW w:w="396" w:type="dxa"/>
          </w:tcPr>
          <w:p w14:paraId="0EDE5782" w14:textId="77777777" w:rsidR="00973C9D" w:rsidRPr="00863FB0" w:rsidRDefault="00973C9D" w:rsidP="00EA1EF3">
            <w:pPr>
              <w:pStyle w:val="Tabletext0"/>
              <w:rPr>
                <w:rFonts w:cs="Arial"/>
                <w:szCs w:val="16"/>
              </w:rPr>
            </w:pPr>
            <w:r w:rsidRPr="00863FB0">
              <w:rPr>
                <w:rFonts w:cs="Arial"/>
                <w:szCs w:val="16"/>
              </w:rPr>
              <w:t>BG</w:t>
            </w:r>
          </w:p>
        </w:tc>
        <w:tc>
          <w:tcPr>
            <w:tcW w:w="919" w:type="dxa"/>
          </w:tcPr>
          <w:p w14:paraId="02CFD7CB" w14:textId="77777777" w:rsidR="00973C9D" w:rsidRPr="00863FB0" w:rsidRDefault="00973C9D" w:rsidP="00EA1EF3">
            <w:pPr>
              <w:pStyle w:val="Tabletext0"/>
              <w:rPr>
                <w:rFonts w:cs="Arial"/>
                <w:szCs w:val="16"/>
              </w:rPr>
            </w:pPr>
            <w:r w:rsidRPr="00863FB0">
              <w:rPr>
                <w:rFonts w:cs="Arial"/>
                <w:szCs w:val="16"/>
              </w:rPr>
              <w:t>MP</w:t>
            </w:r>
          </w:p>
        </w:tc>
        <w:tc>
          <w:tcPr>
            <w:tcW w:w="1277" w:type="dxa"/>
          </w:tcPr>
          <w:p w14:paraId="7A9637BF" w14:textId="77777777" w:rsidR="00973C9D" w:rsidRPr="00863FB0" w:rsidRDefault="00973C9D" w:rsidP="00EA1EF3">
            <w:pPr>
              <w:pStyle w:val="Tabletext0"/>
              <w:rPr>
                <w:rFonts w:cs="Arial"/>
                <w:szCs w:val="16"/>
              </w:rPr>
            </w:pPr>
            <w:r w:rsidRPr="00863FB0">
              <w:rPr>
                <w:rFonts w:cs="Arial"/>
                <w:szCs w:val="16"/>
              </w:rPr>
              <w:t>C8777 C8778 C8902 C11370</w:t>
            </w:r>
          </w:p>
        </w:tc>
        <w:tc>
          <w:tcPr>
            <w:tcW w:w="1277" w:type="dxa"/>
          </w:tcPr>
          <w:p w14:paraId="6FE592A5" w14:textId="77777777" w:rsidR="00973C9D" w:rsidRPr="00863FB0" w:rsidRDefault="00973C9D" w:rsidP="00EA1EF3">
            <w:pPr>
              <w:pStyle w:val="Tabletext0"/>
              <w:rPr>
                <w:rFonts w:cs="Arial"/>
                <w:szCs w:val="16"/>
              </w:rPr>
            </w:pPr>
            <w:r w:rsidRPr="00863FB0">
              <w:rPr>
                <w:rFonts w:cs="Arial"/>
                <w:szCs w:val="16"/>
              </w:rPr>
              <w:t>P8902</w:t>
            </w:r>
          </w:p>
        </w:tc>
        <w:tc>
          <w:tcPr>
            <w:tcW w:w="750" w:type="dxa"/>
          </w:tcPr>
          <w:p w14:paraId="5537C93D" w14:textId="77777777" w:rsidR="00973C9D" w:rsidRPr="00863FB0" w:rsidRDefault="00973C9D" w:rsidP="00EA1EF3">
            <w:pPr>
              <w:pStyle w:val="Tabletext0"/>
              <w:rPr>
                <w:rFonts w:cs="Arial"/>
                <w:szCs w:val="16"/>
              </w:rPr>
            </w:pPr>
            <w:r w:rsidRPr="00863FB0">
              <w:rPr>
                <w:rFonts w:cs="Arial"/>
                <w:szCs w:val="16"/>
              </w:rPr>
              <w:t>30</w:t>
            </w:r>
          </w:p>
        </w:tc>
        <w:tc>
          <w:tcPr>
            <w:tcW w:w="750" w:type="dxa"/>
          </w:tcPr>
          <w:p w14:paraId="58300865" w14:textId="77777777" w:rsidR="00973C9D" w:rsidRPr="00863FB0" w:rsidRDefault="00973C9D" w:rsidP="00EA1EF3">
            <w:pPr>
              <w:pStyle w:val="Tabletext0"/>
              <w:rPr>
                <w:rFonts w:cs="Arial"/>
                <w:szCs w:val="16"/>
              </w:rPr>
            </w:pPr>
            <w:r w:rsidRPr="00863FB0">
              <w:rPr>
                <w:rFonts w:cs="Arial"/>
                <w:szCs w:val="16"/>
              </w:rPr>
              <w:t>1</w:t>
            </w:r>
          </w:p>
        </w:tc>
        <w:tc>
          <w:tcPr>
            <w:tcW w:w="512" w:type="dxa"/>
          </w:tcPr>
          <w:p w14:paraId="45BEDF5C" w14:textId="77777777" w:rsidR="00973C9D" w:rsidRPr="00863FB0" w:rsidRDefault="00973C9D" w:rsidP="00EA1EF3">
            <w:pPr>
              <w:pStyle w:val="Tabletext0"/>
              <w:rPr>
                <w:rFonts w:cs="Arial"/>
                <w:szCs w:val="16"/>
              </w:rPr>
            </w:pPr>
            <w:r w:rsidRPr="00863FB0">
              <w:rPr>
                <w:rFonts w:cs="Arial"/>
                <w:szCs w:val="16"/>
              </w:rPr>
              <w:t>30</w:t>
            </w:r>
          </w:p>
        </w:tc>
        <w:tc>
          <w:tcPr>
            <w:tcW w:w="495" w:type="dxa"/>
          </w:tcPr>
          <w:p w14:paraId="468BB000" w14:textId="77777777" w:rsidR="00973C9D" w:rsidRPr="00863FB0" w:rsidRDefault="00973C9D" w:rsidP="00EA1EF3">
            <w:pPr>
              <w:spacing w:before="60" w:after="60"/>
              <w:rPr>
                <w:rFonts w:ascii="Arial" w:hAnsi="Arial" w:cs="Arial"/>
                <w:sz w:val="16"/>
                <w:szCs w:val="16"/>
              </w:rPr>
            </w:pPr>
          </w:p>
        </w:tc>
        <w:tc>
          <w:tcPr>
            <w:tcW w:w="888" w:type="dxa"/>
          </w:tcPr>
          <w:p w14:paraId="77EBD932" w14:textId="77777777" w:rsidR="00973C9D" w:rsidRPr="00863FB0" w:rsidRDefault="00973C9D" w:rsidP="00EA1EF3">
            <w:pPr>
              <w:spacing w:before="60" w:after="60"/>
              <w:rPr>
                <w:rFonts w:ascii="Arial" w:hAnsi="Arial" w:cs="Arial"/>
                <w:sz w:val="16"/>
                <w:szCs w:val="16"/>
              </w:rPr>
            </w:pPr>
          </w:p>
        </w:tc>
      </w:tr>
      <w:tr w:rsidR="00973C9D" w:rsidRPr="00863FB0" w14:paraId="427A8D93" w14:textId="77777777" w:rsidTr="00F202DD">
        <w:trPr>
          <w:tblCellSpacing w:w="22" w:type="dxa"/>
        </w:trPr>
        <w:tc>
          <w:tcPr>
            <w:tcW w:w="1900" w:type="dxa"/>
          </w:tcPr>
          <w:p w14:paraId="2AC58D58" w14:textId="77777777" w:rsidR="00973C9D" w:rsidRPr="00863FB0" w:rsidRDefault="00973C9D" w:rsidP="00EA1EF3">
            <w:pPr>
              <w:spacing w:before="60" w:after="60"/>
              <w:rPr>
                <w:rFonts w:ascii="Arial" w:hAnsi="Arial" w:cs="Arial"/>
                <w:sz w:val="16"/>
                <w:szCs w:val="16"/>
              </w:rPr>
            </w:pPr>
          </w:p>
        </w:tc>
        <w:tc>
          <w:tcPr>
            <w:tcW w:w="2350" w:type="dxa"/>
          </w:tcPr>
          <w:p w14:paraId="77CC3E3C" w14:textId="77777777" w:rsidR="00973C9D" w:rsidRPr="00863FB0" w:rsidRDefault="00973C9D" w:rsidP="00EA1EF3">
            <w:pPr>
              <w:spacing w:before="60" w:after="60"/>
              <w:rPr>
                <w:rFonts w:ascii="Arial" w:hAnsi="Arial" w:cs="Arial"/>
                <w:sz w:val="16"/>
                <w:szCs w:val="16"/>
              </w:rPr>
            </w:pPr>
          </w:p>
        </w:tc>
        <w:tc>
          <w:tcPr>
            <w:tcW w:w="1033" w:type="dxa"/>
          </w:tcPr>
          <w:p w14:paraId="717C78C2" w14:textId="77777777" w:rsidR="00973C9D" w:rsidRPr="00863FB0" w:rsidRDefault="00973C9D" w:rsidP="00EA1EF3">
            <w:pPr>
              <w:spacing w:before="60" w:after="60"/>
              <w:rPr>
                <w:rFonts w:ascii="Arial" w:hAnsi="Arial" w:cs="Arial"/>
                <w:sz w:val="16"/>
                <w:szCs w:val="16"/>
              </w:rPr>
            </w:pPr>
          </w:p>
        </w:tc>
        <w:tc>
          <w:tcPr>
            <w:tcW w:w="401" w:type="dxa"/>
          </w:tcPr>
          <w:p w14:paraId="4F319925" w14:textId="77777777" w:rsidR="00973C9D" w:rsidRPr="00863FB0" w:rsidRDefault="00973C9D" w:rsidP="00EA1EF3">
            <w:pPr>
              <w:spacing w:before="60" w:after="60"/>
              <w:rPr>
                <w:rFonts w:ascii="Arial" w:hAnsi="Arial" w:cs="Arial"/>
                <w:sz w:val="16"/>
                <w:szCs w:val="16"/>
              </w:rPr>
            </w:pPr>
          </w:p>
        </w:tc>
        <w:tc>
          <w:tcPr>
            <w:tcW w:w="1434" w:type="dxa"/>
          </w:tcPr>
          <w:p w14:paraId="3CCD0538" w14:textId="77777777" w:rsidR="00973C9D" w:rsidRPr="00863FB0" w:rsidRDefault="00973C9D" w:rsidP="00EA1EF3">
            <w:pPr>
              <w:spacing w:before="60" w:after="60"/>
              <w:rPr>
                <w:rFonts w:ascii="Arial" w:hAnsi="Arial" w:cs="Arial"/>
                <w:sz w:val="16"/>
                <w:szCs w:val="16"/>
              </w:rPr>
            </w:pPr>
          </w:p>
        </w:tc>
        <w:tc>
          <w:tcPr>
            <w:tcW w:w="396" w:type="dxa"/>
          </w:tcPr>
          <w:p w14:paraId="204E1AF3" w14:textId="77777777" w:rsidR="00973C9D" w:rsidRPr="00863FB0" w:rsidRDefault="00973C9D" w:rsidP="00EA1EF3">
            <w:pPr>
              <w:spacing w:before="60" w:after="60"/>
              <w:rPr>
                <w:rFonts w:ascii="Arial" w:hAnsi="Arial" w:cs="Arial"/>
                <w:sz w:val="16"/>
                <w:szCs w:val="16"/>
              </w:rPr>
            </w:pPr>
          </w:p>
        </w:tc>
        <w:tc>
          <w:tcPr>
            <w:tcW w:w="919" w:type="dxa"/>
          </w:tcPr>
          <w:p w14:paraId="6F6C9B70" w14:textId="77777777" w:rsidR="00973C9D" w:rsidRPr="00863FB0" w:rsidRDefault="00973C9D" w:rsidP="00EA1EF3">
            <w:pPr>
              <w:pStyle w:val="Tabletext0"/>
              <w:rPr>
                <w:rFonts w:cs="Arial"/>
                <w:szCs w:val="16"/>
              </w:rPr>
            </w:pPr>
            <w:r w:rsidRPr="00863FB0">
              <w:rPr>
                <w:rFonts w:cs="Arial"/>
                <w:szCs w:val="16"/>
              </w:rPr>
              <w:t>NP</w:t>
            </w:r>
          </w:p>
        </w:tc>
        <w:tc>
          <w:tcPr>
            <w:tcW w:w="1277" w:type="dxa"/>
          </w:tcPr>
          <w:p w14:paraId="34941C9C" w14:textId="77777777" w:rsidR="00973C9D" w:rsidRPr="00863FB0" w:rsidRDefault="00973C9D" w:rsidP="00EA1EF3">
            <w:pPr>
              <w:pStyle w:val="Tabletext0"/>
              <w:rPr>
                <w:rFonts w:cs="Arial"/>
                <w:szCs w:val="16"/>
              </w:rPr>
            </w:pPr>
            <w:r w:rsidRPr="00863FB0">
              <w:rPr>
                <w:rFonts w:cs="Arial"/>
                <w:szCs w:val="16"/>
              </w:rPr>
              <w:t>C8777 C8778 C8902</w:t>
            </w:r>
          </w:p>
        </w:tc>
        <w:tc>
          <w:tcPr>
            <w:tcW w:w="1277" w:type="dxa"/>
          </w:tcPr>
          <w:p w14:paraId="311A6F81" w14:textId="77777777" w:rsidR="00973C9D" w:rsidRPr="00863FB0" w:rsidRDefault="00973C9D" w:rsidP="00EA1EF3">
            <w:pPr>
              <w:pStyle w:val="Tabletext0"/>
              <w:rPr>
                <w:rFonts w:cs="Arial"/>
                <w:szCs w:val="16"/>
              </w:rPr>
            </w:pPr>
            <w:r w:rsidRPr="00863FB0">
              <w:rPr>
                <w:rFonts w:cs="Arial"/>
                <w:szCs w:val="16"/>
              </w:rPr>
              <w:t>P8902</w:t>
            </w:r>
          </w:p>
        </w:tc>
        <w:tc>
          <w:tcPr>
            <w:tcW w:w="750" w:type="dxa"/>
          </w:tcPr>
          <w:p w14:paraId="5E3471BE" w14:textId="77777777" w:rsidR="00973C9D" w:rsidRPr="00863FB0" w:rsidRDefault="00973C9D" w:rsidP="00EA1EF3">
            <w:pPr>
              <w:pStyle w:val="Tabletext0"/>
              <w:rPr>
                <w:rFonts w:cs="Arial"/>
                <w:szCs w:val="16"/>
              </w:rPr>
            </w:pPr>
            <w:r w:rsidRPr="00863FB0">
              <w:rPr>
                <w:rFonts w:cs="Arial"/>
                <w:szCs w:val="16"/>
              </w:rPr>
              <w:t>30</w:t>
            </w:r>
          </w:p>
        </w:tc>
        <w:tc>
          <w:tcPr>
            <w:tcW w:w="750" w:type="dxa"/>
          </w:tcPr>
          <w:p w14:paraId="1CFC639D" w14:textId="77777777" w:rsidR="00973C9D" w:rsidRPr="00863FB0" w:rsidRDefault="00973C9D" w:rsidP="00EA1EF3">
            <w:pPr>
              <w:pStyle w:val="Tabletext0"/>
              <w:rPr>
                <w:rFonts w:cs="Arial"/>
                <w:szCs w:val="16"/>
              </w:rPr>
            </w:pPr>
            <w:r w:rsidRPr="00863FB0">
              <w:rPr>
                <w:rFonts w:cs="Arial"/>
                <w:szCs w:val="16"/>
              </w:rPr>
              <w:t>1</w:t>
            </w:r>
          </w:p>
        </w:tc>
        <w:tc>
          <w:tcPr>
            <w:tcW w:w="512" w:type="dxa"/>
          </w:tcPr>
          <w:p w14:paraId="19862C7E" w14:textId="77777777" w:rsidR="00973C9D" w:rsidRPr="00863FB0" w:rsidRDefault="00973C9D" w:rsidP="00EA1EF3">
            <w:pPr>
              <w:pStyle w:val="Tabletext0"/>
              <w:rPr>
                <w:rFonts w:cs="Arial"/>
                <w:szCs w:val="16"/>
              </w:rPr>
            </w:pPr>
            <w:r w:rsidRPr="00863FB0">
              <w:rPr>
                <w:rFonts w:cs="Arial"/>
                <w:szCs w:val="16"/>
              </w:rPr>
              <w:t>30</w:t>
            </w:r>
          </w:p>
        </w:tc>
        <w:tc>
          <w:tcPr>
            <w:tcW w:w="495" w:type="dxa"/>
          </w:tcPr>
          <w:p w14:paraId="4B65A8ED" w14:textId="77777777" w:rsidR="00973C9D" w:rsidRPr="00863FB0" w:rsidRDefault="00973C9D" w:rsidP="00EA1EF3">
            <w:pPr>
              <w:spacing w:before="60" w:after="60"/>
              <w:rPr>
                <w:rFonts w:ascii="Arial" w:hAnsi="Arial" w:cs="Arial"/>
                <w:sz w:val="16"/>
                <w:szCs w:val="16"/>
              </w:rPr>
            </w:pPr>
          </w:p>
        </w:tc>
        <w:tc>
          <w:tcPr>
            <w:tcW w:w="888" w:type="dxa"/>
          </w:tcPr>
          <w:p w14:paraId="160E6D0F" w14:textId="77777777" w:rsidR="00973C9D" w:rsidRPr="00863FB0" w:rsidRDefault="00973C9D" w:rsidP="00EA1EF3">
            <w:pPr>
              <w:spacing w:before="60" w:after="60"/>
              <w:rPr>
                <w:rFonts w:ascii="Arial" w:hAnsi="Arial" w:cs="Arial"/>
                <w:sz w:val="16"/>
                <w:szCs w:val="16"/>
              </w:rPr>
            </w:pPr>
          </w:p>
        </w:tc>
      </w:tr>
    </w:tbl>
    <w:p w14:paraId="729611EC" w14:textId="5491773F" w:rsidR="00973C9D" w:rsidRPr="00863FB0" w:rsidRDefault="00973C9D" w:rsidP="006B70C4">
      <w:pPr>
        <w:pStyle w:val="Amendment1"/>
      </w:pPr>
      <w:r w:rsidRPr="00863FB0">
        <w:t>Schedule 1, Part 1, entry for Esomeprazole in the form Tablet (enteric coated) 40 mg (as magnesium trihydrate) </w:t>
      </w:r>
      <w:r w:rsidRPr="00863FB0">
        <w:rPr>
          <w:i/>
        </w:rPr>
        <w:t xml:space="preserve">[Maximum Quantity: 30; </w:t>
      </w:r>
      <w:r w:rsidR="00CE5676" w:rsidRPr="00863FB0">
        <w:rPr>
          <w:i/>
        </w:rPr>
        <w:br/>
      </w:r>
      <w:r w:rsidRPr="00863FB0">
        <w:rPr>
          <w:i/>
        </w:rPr>
        <w:t>Number of Repeats: 5]</w:t>
      </w:r>
    </w:p>
    <w:p w14:paraId="023A7C8E" w14:textId="77777777" w:rsidR="00973C9D" w:rsidRPr="00863FB0" w:rsidRDefault="00973C9D" w:rsidP="00E159CE">
      <w:pPr>
        <w:pStyle w:val="ListParagraph"/>
        <w:numPr>
          <w:ilvl w:val="0"/>
          <w:numId w:val="13"/>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6916C2B6" w14:textId="77777777" w:rsidTr="00F202DD">
        <w:trPr>
          <w:tblCellSpacing w:w="22" w:type="dxa"/>
        </w:trPr>
        <w:tc>
          <w:tcPr>
            <w:tcW w:w="1900" w:type="dxa"/>
          </w:tcPr>
          <w:p w14:paraId="18C903C4" w14:textId="77777777" w:rsidR="00973C9D" w:rsidRPr="00863FB0" w:rsidRDefault="00973C9D" w:rsidP="00EA1EF3">
            <w:pPr>
              <w:spacing w:before="60" w:after="60"/>
              <w:rPr>
                <w:rFonts w:ascii="Arial" w:hAnsi="Arial" w:cs="Arial"/>
                <w:sz w:val="16"/>
                <w:szCs w:val="16"/>
              </w:rPr>
            </w:pPr>
          </w:p>
        </w:tc>
        <w:tc>
          <w:tcPr>
            <w:tcW w:w="2350" w:type="dxa"/>
          </w:tcPr>
          <w:p w14:paraId="72A2482D" w14:textId="77777777" w:rsidR="00973C9D" w:rsidRPr="00863FB0" w:rsidRDefault="00973C9D" w:rsidP="00EA1EF3">
            <w:pPr>
              <w:spacing w:before="60" w:after="60"/>
              <w:rPr>
                <w:rFonts w:ascii="Arial" w:hAnsi="Arial" w:cs="Arial"/>
                <w:sz w:val="16"/>
                <w:szCs w:val="16"/>
              </w:rPr>
            </w:pPr>
          </w:p>
        </w:tc>
        <w:tc>
          <w:tcPr>
            <w:tcW w:w="1033" w:type="dxa"/>
          </w:tcPr>
          <w:p w14:paraId="56B7CC40" w14:textId="77777777" w:rsidR="00973C9D" w:rsidRPr="00863FB0" w:rsidRDefault="00973C9D" w:rsidP="00EA1EF3">
            <w:pPr>
              <w:spacing w:before="60" w:after="60"/>
              <w:rPr>
                <w:rFonts w:ascii="Arial" w:hAnsi="Arial" w:cs="Arial"/>
                <w:sz w:val="16"/>
                <w:szCs w:val="16"/>
              </w:rPr>
            </w:pPr>
          </w:p>
        </w:tc>
        <w:tc>
          <w:tcPr>
            <w:tcW w:w="401" w:type="dxa"/>
          </w:tcPr>
          <w:p w14:paraId="64238E49" w14:textId="77777777" w:rsidR="00973C9D" w:rsidRPr="00863FB0" w:rsidRDefault="00973C9D" w:rsidP="00EA1EF3">
            <w:pPr>
              <w:spacing w:before="60" w:after="60"/>
              <w:rPr>
                <w:rFonts w:ascii="Arial" w:hAnsi="Arial" w:cs="Arial"/>
                <w:sz w:val="16"/>
                <w:szCs w:val="16"/>
              </w:rPr>
            </w:pPr>
          </w:p>
        </w:tc>
        <w:tc>
          <w:tcPr>
            <w:tcW w:w="1434" w:type="dxa"/>
          </w:tcPr>
          <w:p w14:paraId="43167AF5" w14:textId="77777777" w:rsidR="00973C9D" w:rsidRPr="00863FB0" w:rsidRDefault="00973C9D" w:rsidP="00EA1EF3">
            <w:pPr>
              <w:pStyle w:val="Tabletext0"/>
              <w:rPr>
                <w:rFonts w:cs="Arial"/>
                <w:szCs w:val="16"/>
              </w:rPr>
            </w:pPr>
            <w:r w:rsidRPr="00863FB0">
              <w:rPr>
                <w:rFonts w:cs="Arial"/>
                <w:szCs w:val="16"/>
              </w:rPr>
              <w:t>APO-Esomeprazole</w:t>
            </w:r>
          </w:p>
        </w:tc>
        <w:tc>
          <w:tcPr>
            <w:tcW w:w="396" w:type="dxa"/>
          </w:tcPr>
          <w:p w14:paraId="5077ED2F" w14:textId="77777777" w:rsidR="00973C9D" w:rsidRPr="00863FB0" w:rsidRDefault="00973C9D" w:rsidP="00EA1EF3">
            <w:pPr>
              <w:pStyle w:val="Tabletext0"/>
              <w:rPr>
                <w:rFonts w:cs="Arial"/>
                <w:szCs w:val="16"/>
              </w:rPr>
            </w:pPr>
            <w:r w:rsidRPr="00863FB0">
              <w:rPr>
                <w:rFonts w:cs="Arial"/>
                <w:szCs w:val="16"/>
              </w:rPr>
              <w:t>TY</w:t>
            </w:r>
          </w:p>
        </w:tc>
        <w:tc>
          <w:tcPr>
            <w:tcW w:w="919" w:type="dxa"/>
          </w:tcPr>
          <w:p w14:paraId="23D2F84C" w14:textId="77777777" w:rsidR="00973C9D" w:rsidRPr="00863FB0" w:rsidRDefault="00973C9D" w:rsidP="00EA1EF3">
            <w:pPr>
              <w:pStyle w:val="Tabletext0"/>
              <w:rPr>
                <w:rFonts w:cs="Arial"/>
                <w:szCs w:val="16"/>
              </w:rPr>
            </w:pPr>
            <w:r w:rsidRPr="00863FB0">
              <w:rPr>
                <w:rFonts w:cs="Arial"/>
                <w:szCs w:val="16"/>
              </w:rPr>
              <w:t>MP</w:t>
            </w:r>
          </w:p>
        </w:tc>
        <w:tc>
          <w:tcPr>
            <w:tcW w:w="1277" w:type="dxa"/>
          </w:tcPr>
          <w:p w14:paraId="6F8C3560" w14:textId="77777777" w:rsidR="00973C9D" w:rsidRPr="00863FB0" w:rsidRDefault="00973C9D" w:rsidP="00EA1EF3">
            <w:pPr>
              <w:pStyle w:val="Tabletext0"/>
              <w:rPr>
                <w:rFonts w:cs="Arial"/>
                <w:szCs w:val="16"/>
              </w:rPr>
            </w:pPr>
            <w:r w:rsidRPr="00863FB0">
              <w:rPr>
                <w:rFonts w:cs="Arial"/>
                <w:szCs w:val="16"/>
              </w:rPr>
              <w:t>C8777 C8778 C8902 C11370</w:t>
            </w:r>
          </w:p>
        </w:tc>
        <w:tc>
          <w:tcPr>
            <w:tcW w:w="1277" w:type="dxa"/>
          </w:tcPr>
          <w:p w14:paraId="70E8A5CC" w14:textId="77777777" w:rsidR="00973C9D" w:rsidRPr="00863FB0" w:rsidRDefault="00973C9D" w:rsidP="00EA1EF3">
            <w:pPr>
              <w:pStyle w:val="Tabletext0"/>
              <w:rPr>
                <w:rFonts w:cs="Arial"/>
                <w:szCs w:val="16"/>
              </w:rPr>
            </w:pPr>
            <w:r w:rsidRPr="00863FB0">
              <w:rPr>
                <w:rFonts w:cs="Arial"/>
                <w:szCs w:val="16"/>
              </w:rPr>
              <w:t>P8777 P8778</w:t>
            </w:r>
          </w:p>
        </w:tc>
        <w:tc>
          <w:tcPr>
            <w:tcW w:w="750" w:type="dxa"/>
          </w:tcPr>
          <w:p w14:paraId="282D821D" w14:textId="77777777" w:rsidR="00973C9D" w:rsidRPr="00863FB0" w:rsidRDefault="00973C9D" w:rsidP="00EA1EF3">
            <w:pPr>
              <w:pStyle w:val="Tabletext0"/>
              <w:rPr>
                <w:rFonts w:cs="Arial"/>
                <w:szCs w:val="16"/>
              </w:rPr>
            </w:pPr>
            <w:r w:rsidRPr="00863FB0">
              <w:rPr>
                <w:rFonts w:cs="Arial"/>
                <w:szCs w:val="16"/>
              </w:rPr>
              <w:t>30</w:t>
            </w:r>
          </w:p>
        </w:tc>
        <w:tc>
          <w:tcPr>
            <w:tcW w:w="750" w:type="dxa"/>
          </w:tcPr>
          <w:p w14:paraId="74E567E0" w14:textId="77777777" w:rsidR="00973C9D" w:rsidRPr="00863FB0" w:rsidRDefault="00973C9D" w:rsidP="00EA1EF3">
            <w:pPr>
              <w:pStyle w:val="Tabletext0"/>
              <w:rPr>
                <w:rFonts w:cs="Arial"/>
                <w:szCs w:val="16"/>
              </w:rPr>
            </w:pPr>
            <w:r w:rsidRPr="00863FB0">
              <w:rPr>
                <w:rFonts w:cs="Arial"/>
                <w:szCs w:val="16"/>
              </w:rPr>
              <w:t>5</w:t>
            </w:r>
          </w:p>
        </w:tc>
        <w:tc>
          <w:tcPr>
            <w:tcW w:w="512" w:type="dxa"/>
          </w:tcPr>
          <w:p w14:paraId="1FCEF84F" w14:textId="77777777" w:rsidR="00973C9D" w:rsidRPr="00863FB0" w:rsidRDefault="00973C9D" w:rsidP="00EA1EF3">
            <w:pPr>
              <w:pStyle w:val="Tabletext0"/>
              <w:rPr>
                <w:rFonts w:cs="Arial"/>
                <w:szCs w:val="16"/>
              </w:rPr>
            </w:pPr>
            <w:r w:rsidRPr="00863FB0">
              <w:rPr>
                <w:rFonts w:cs="Arial"/>
                <w:szCs w:val="16"/>
              </w:rPr>
              <w:t>30</w:t>
            </w:r>
          </w:p>
        </w:tc>
        <w:tc>
          <w:tcPr>
            <w:tcW w:w="495" w:type="dxa"/>
          </w:tcPr>
          <w:p w14:paraId="6218B2F5" w14:textId="77777777" w:rsidR="00973C9D" w:rsidRPr="00863FB0" w:rsidRDefault="00973C9D" w:rsidP="00EA1EF3">
            <w:pPr>
              <w:spacing w:before="60" w:after="60"/>
              <w:rPr>
                <w:rFonts w:ascii="Arial" w:hAnsi="Arial" w:cs="Arial"/>
                <w:sz w:val="16"/>
                <w:szCs w:val="16"/>
              </w:rPr>
            </w:pPr>
          </w:p>
        </w:tc>
        <w:tc>
          <w:tcPr>
            <w:tcW w:w="888" w:type="dxa"/>
          </w:tcPr>
          <w:p w14:paraId="68964D0C" w14:textId="77777777" w:rsidR="00973C9D" w:rsidRPr="00863FB0" w:rsidRDefault="00973C9D" w:rsidP="00EA1EF3">
            <w:pPr>
              <w:spacing w:before="60" w:after="60"/>
              <w:rPr>
                <w:rFonts w:ascii="Arial" w:hAnsi="Arial" w:cs="Arial"/>
                <w:sz w:val="16"/>
                <w:szCs w:val="16"/>
              </w:rPr>
            </w:pPr>
          </w:p>
        </w:tc>
      </w:tr>
      <w:tr w:rsidR="00973C9D" w:rsidRPr="00863FB0" w14:paraId="05760496" w14:textId="77777777" w:rsidTr="00F202DD">
        <w:trPr>
          <w:tblCellSpacing w:w="22" w:type="dxa"/>
        </w:trPr>
        <w:tc>
          <w:tcPr>
            <w:tcW w:w="1900" w:type="dxa"/>
          </w:tcPr>
          <w:p w14:paraId="2938BBE7" w14:textId="77777777" w:rsidR="00973C9D" w:rsidRPr="00863FB0" w:rsidRDefault="00973C9D" w:rsidP="00EA1EF3">
            <w:pPr>
              <w:spacing w:before="60" w:after="60"/>
              <w:rPr>
                <w:rFonts w:ascii="Arial" w:hAnsi="Arial" w:cs="Arial"/>
                <w:sz w:val="16"/>
                <w:szCs w:val="16"/>
              </w:rPr>
            </w:pPr>
          </w:p>
        </w:tc>
        <w:tc>
          <w:tcPr>
            <w:tcW w:w="2350" w:type="dxa"/>
          </w:tcPr>
          <w:p w14:paraId="008D4318" w14:textId="77777777" w:rsidR="00973C9D" w:rsidRPr="00863FB0" w:rsidRDefault="00973C9D" w:rsidP="00EA1EF3">
            <w:pPr>
              <w:spacing w:before="60" w:after="60"/>
              <w:rPr>
                <w:rFonts w:ascii="Arial" w:hAnsi="Arial" w:cs="Arial"/>
                <w:sz w:val="16"/>
                <w:szCs w:val="16"/>
              </w:rPr>
            </w:pPr>
          </w:p>
        </w:tc>
        <w:tc>
          <w:tcPr>
            <w:tcW w:w="1033" w:type="dxa"/>
          </w:tcPr>
          <w:p w14:paraId="4653AFB5" w14:textId="77777777" w:rsidR="00973C9D" w:rsidRPr="00863FB0" w:rsidRDefault="00973C9D" w:rsidP="00EA1EF3">
            <w:pPr>
              <w:spacing w:before="60" w:after="60"/>
              <w:rPr>
                <w:rFonts w:ascii="Arial" w:hAnsi="Arial" w:cs="Arial"/>
                <w:sz w:val="16"/>
                <w:szCs w:val="16"/>
              </w:rPr>
            </w:pPr>
          </w:p>
        </w:tc>
        <w:tc>
          <w:tcPr>
            <w:tcW w:w="401" w:type="dxa"/>
          </w:tcPr>
          <w:p w14:paraId="1388913E" w14:textId="77777777" w:rsidR="00973C9D" w:rsidRPr="00863FB0" w:rsidRDefault="00973C9D" w:rsidP="00EA1EF3">
            <w:pPr>
              <w:spacing w:before="60" w:after="60"/>
              <w:rPr>
                <w:rFonts w:ascii="Arial" w:hAnsi="Arial" w:cs="Arial"/>
                <w:sz w:val="16"/>
                <w:szCs w:val="16"/>
              </w:rPr>
            </w:pPr>
          </w:p>
        </w:tc>
        <w:tc>
          <w:tcPr>
            <w:tcW w:w="1434" w:type="dxa"/>
          </w:tcPr>
          <w:p w14:paraId="7938B855" w14:textId="77777777" w:rsidR="00973C9D" w:rsidRPr="00863FB0" w:rsidRDefault="00973C9D" w:rsidP="00EA1EF3">
            <w:pPr>
              <w:spacing w:before="60" w:after="60"/>
              <w:rPr>
                <w:rFonts w:ascii="Arial" w:hAnsi="Arial" w:cs="Arial"/>
                <w:sz w:val="16"/>
                <w:szCs w:val="16"/>
              </w:rPr>
            </w:pPr>
          </w:p>
        </w:tc>
        <w:tc>
          <w:tcPr>
            <w:tcW w:w="396" w:type="dxa"/>
          </w:tcPr>
          <w:p w14:paraId="100499A8" w14:textId="77777777" w:rsidR="00973C9D" w:rsidRPr="00863FB0" w:rsidRDefault="00973C9D" w:rsidP="00EA1EF3">
            <w:pPr>
              <w:spacing w:before="60" w:after="60"/>
              <w:rPr>
                <w:rFonts w:ascii="Arial" w:hAnsi="Arial" w:cs="Arial"/>
                <w:sz w:val="16"/>
                <w:szCs w:val="16"/>
              </w:rPr>
            </w:pPr>
          </w:p>
        </w:tc>
        <w:tc>
          <w:tcPr>
            <w:tcW w:w="919" w:type="dxa"/>
          </w:tcPr>
          <w:p w14:paraId="1B87706A" w14:textId="77777777" w:rsidR="00973C9D" w:rsidRPr="00863FB0" w:rsidRDefault="00973C9D" w:rsidP="00EA1EF3">
            <w:pPr>
              <w:pStyle w:val="Tabletext0"/>
              <w:rPr>
                <w:rFonts w:cs="Arial"/>
                <w:szCs w:val="16"/>
              </w:rPr>
            </w:pPr>
            <w:r w:rsidRPr="00863FB0">
              <w:rPr>
                <w:rFonts w:cs="Arial"/>
                <w:szCs w:val="16"/>
              </w:rPr>
              <w:t>NP</w:t>
            </w:r>
          </w:p>
        </w:tc>
        <w:tc>
          <w:tcPr>
            <w:tcW w:w="1277" w:type="dxa"/>
          </w:tcPr>
          <w:p w14:paraId="35F056B2" w14:textId="77777777" w:rsidR="00973C9D" w:rsidRPr="00863FB0" w:rsidRDefault="00973C9D" w:rsidP="00EA1EF3">
            <w:pPr>
              <w:pStyle w:val="Tabletext0"/>
              <w:rPr>
                <w:rFonts w:cs="Arial"/>
                <w:szCs w:val="16"/>
              </w:rPr>
            </w:pPr>
            <w:r w:rsidRPr="00863FB0">
              <w:rPr>
                <w:rFonts w:cs="Arial"/>
                <w:szCs w:val="16"/>
              </w:rPr>
              <w:t>C8777 C8778 C8902</w:t>
            </w:r>
          </w:p>
        </w:tc>
        <w:tc>
          <w:tcPr>
            <w:tcW w:w="1277" w:type="dxa"/>
          </w:tcPr>
          <w:p w14:paraId="603AA961" w14:textId="77777777" w:rsidR="00973C9D" w:rsidRPr="00863FB0" w:rsidRDefault="00973C9D" w:rsidP="00EA1EF3">
            <w:pPr>
              <w:pStyle w:val="Tabletext0"/>
              <w:rPr>
                <w:rFonts w:cs="Arial"/>
                <w:szCs w:val="16"/>
              </w:rPr>
            </w:pPr>
            <w:r w:rsidRPr="00863FB0">
              <w:rPr>
                <w:rFonts w:cs="Arial"/>
                <w:szCs w:val="16"/>
              </w:rPr>
              <w:t>P8777 P8778</w:t>
            </w:r>
          </w:p>
        </w:tc>
        <w:tc>
          <w:tcPr>
            <w:tcW w:w="750" w:type="dxa"/>
          </w:tcPr>
          <w:p w14:paraId="4580C95A" w14:textId="77777777" w:rsidR="00973C9D" w:rsidRPr="00863FB0" w:rsidRDefault="00973C9D" w:rsidP="00EA1EF3">
            <w:pPr>
              <w:pStyle w:val="Tabletext0"/>
              <w:rPr>
                <w:rFonts w:cs="Arial"/>
                <w:szCs w:val="16"/>
              </w:rPr>
            </w:pPr>
            <w:r w:rsidRPr="00863FB0">
              <w:rPr>
                <w:rFonts w:cs="Arial"/>
                <w:szCs w:val="16"/>
              </w:rPr>
              <w:t>30</w:t>
            </w:r>
          </w:p>
        </w:tc>
        <w:tc>
          <w:tcPr>
            <w:tcW w:w="750" w:type="dxa"/>
          </w:tcPr>
          <w:p w14:paraId="78B956BC" w14:textId="77777777" w:rsidR="00973C9D" w:rsidRPr="00863FB0" w:rsidRDefault="00973C9D" w:rsidP="00EA1EF3">
            <w:pPr>
              <w:pStyle w:val="Tabletext0"/>
              <w:rPr>
                <w:rFonts w:cs="Arial"/>
                <w:szCs w:val="16"/>
              </w:rPr>
            </w:pPr>
            <w:r w:rsidRPr="00863FB0">
              <w:rPr>
                <w:rFonts w:cs="Arial"/>
                <w:szCs w:val="16"/>
              </w:rPr>
              <w:t>5</w:t>
            </w:r>
          </w:p>
        </w:tc>
        <w:tc>
          <w:tcPr>
            <w:tcW w:w="512" w:type="dxa"/>
          </w:tcPr>
          <w:p w14:paraId="794170B7" w14:textId="77777777" w:rsidR="00973C9D" w:rsidRPr="00863FB0" w:rsidRDefault="00973C9D" w:rsidP="00EA1EF3">
            <w:pPr>
              <w:pStyle w:val="Tabletext0"/>
              <w:rPr>
                <w:rFonts w:cs="Arial"/>
                <w:szCs w:val="16"/>
              </w:rPr>
            </w:pPr>
            <w:r w:rsidRPr="00863FB0">
              <w:rPr>
                <w:rFonts w:cs="Arial"/>
                <w:szCs w:val="16"/>
              </w:rPr>
              <w:t>30</w:t>
            </w:r>
          </w:p>
        </w:tc>
        <w:tc>
          <w:tcPr>
            <w:tcW w:w="495" w:type="dxa"/>
          </w:tcPr>
          <w:p w14:paraId="5E8E1796" w14:textId="77777777" w:rsidR="00973C9D" w:rsidRPr="00863FB0" w:rsidRDefault="00973C9D" w:rsidP="00EA1EF3">
            <w:pPr>
              <w:spacing w:before="60" w:after="60"/>
              <w:rPr>
                <w:rFonts w:ascii="Arial" w:hAnsi="Arial" w:cs="Arial"/>
                <w:sz w:val="16"/>
                <w:szCs w:val="16"/>
              </w:rPr>
            </w:pPr>
          </w:p>
        </w:tc>
        <w:tc>
          <w:tcPr>
            <w:tcW w:w="888" w:type="dxa"/>
          </w:tcPr>
          <w:p w14:paraId="0C2BC01E" w14:textId="77777777" w:rsidR="00973C9D" w:rsidRPr="00863FB0" w:rsidRDefault="00973C9D" w:rsidP="00EA1EF3">
            <w:pPr>
              <w:spacing w:before="60" w:after="60"/>
              <w:rPr>
                <w:rFonts w:ascii="Arial" w:hAnsi="Arial" w:cs="Arial"/>
                <w:sz w:val="16"/>
                <w:szCs w:val="16"/>
              </w:rPr>
            </w:pPr>
          </w:p>
        </w:tc>
      </w:tr>
    </w:tbl>
    <w:p w14:paraId="1B9A9F20" w14:textId="77777777" w:rsidR="00973C9D" w:rsidRPr="00863FB0" w:rsidRDefault="00973C9D" w:rsidP="00E159CE">
      <w:pPr>
        <w:pStyle w:val="ListParagraph"/>
        <w:numPr>
          <w:ilvl w:val="0"/>
          <w:numId w:val="13"/>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7F1C350" w14:textId="77777777" w:rsidTr="00F202DD">
        <w:trPr>
          <w:tblCellSpacing w:w="22" w:type="dxa"/>
        </w:trPr>
        <w:tc>
          <w:tcPr>
            <w:tcW w:w="1900" w:type="dxa"/>
          </w:tcPr>
          <w:p w14:paraId="15D73DAF" w14:textId="77777777" w:rsidR="00973C9D" w:rsidRPr="00863FB0" w:rsidRDefault="00973C9D" w:rsidP="00EA1EF3">
            <w:pPr>
              <w:spacing w:before="60" w:after="60"/>
              <w:rPr>
                <w:rFonts w:ascii="Arial" w:hAnsi="Arial" w:cs="Arial"/>
                <w:sz w:val="16"/>
                <w:szCs w:val="16"/>
              </w:rPr>
            </w:pPr>
          </w:p>
        </w:tc>
        <w:tc>
          <w:tcPr>
            <w:tcW w:w="2350" w:type="dxa"/>
          </w:tcPr>
          <w:p w14:paraId="7D6618BE" w14:textId="77777777" w:rsidR="00973C9D" w:rsidRPr="00863FB0" w:rsidRDefault="00973C9D" w:rsidP="00EA1EF3">
            <w:pPr>
              <w:spacing w:before="60" w:after="60"/>
              <w:rPr>
                <w:rFonts w:ascii="Arial" w:hAnsi="Arial" w:cs="Arial"/>
                <w:sz w:val="16"/>
                <w:szCs w:val="16"/>
              </w:rPr>
            </w:pPr>
          </w:p>
        </w:tc>
        <w:tc>
          <w:tcPr>
            <w:tcW w:w="1033" w:type="dxa"/>
          </w:tcPr>
          <w:p w14:paraId="50D03DBD" w14:textId="77777777" w:rsidR="00973C9D" w:rsidRPr="00863FB0" w:rsidRDefault="00973C9D" w:rsidP="00EA1EF3">
            <w:pPr>
              <w:spacing w:before="60" w:after="60"/>
              <w:rPr>
                <w:rFonts w:ascii="Arial" w:hAnsi="Arial" w:cs="Arial"/>
                <w:sz w:val="16"/>
                <w:szCs w:val="16"/>
              </w:rPr>
            </w:pPr>
          </w:p>
        </w:tc>
        <w:tc>
          <w:tcPr>
            <w:tcW w:w="401" w:type="dxa"/>
          </w:tcPr>
          <w:p w14:paraId="5FDD5A4B" w14:textId="77777777" w:rsidR="00973C9D" w:rsidRPr="00863FB0" w:rsidRDefault="00973C9D" w:rsidP="00EA1EF3">
            <w:pPr>
              <w:spacing w:before="60" w:after="60"/>
              <w:rPr>
                <w:rFonts w:ascii="Arial" w:hAnsi="Arial" w:cs="Arial"/>
                <w:sz w:val="16"/>
                <w:szCs w:val="16"/>
              </w:rPr>
            </w:pPr>
          </w:p>
        </w:tc>
        <w:tc>
          <w:tcPr>
            <w:tcW w:w="1434" w:type="dxa"/>
          </w:tcPr>
          <w:p w14:paraId="49DDD8E5" w14:textId="77777777" w:rsidR="00973C9D" w:rsidRPr="00863FB0" w:rsidRDefault="00973C9D" w:rsidP="00EA1EF3">
            <w:pPr>
              <w:pStyle w:val="Tabletext0"/>
              <w:rPr>
                <w:rFonts w:cs="Arial"/>
                <w:szCs w:val="16"/>
              </w:rPr>
            </w:pPr>
            <w:r w:rsidRPr="00863FB0">
              <w:rPr>
                <w:rFonts w:cs="Arial"/>
                <w:szCs w:val="16"/>
              </w:rPr>
              <w:t>Esopreze</w:t>
            </w:r>
          </w:p>
        </w:tc>
        <w:tc>
          <w:tcPr>
            <w:tcW w:w="396" w:type="dxa"/>
          </w:tcPr>
          <w:p w14:paraId="5ED6A760" w14:textId="77777777" w:rsidR="00973C9D" w:rsidRPr="00863FB0" w:rsidRDefault="00973C9D" w:rsidP="00EA1EF3">
            <w:pPr>
              <w:pStyle w:val="Tabletext0"/>
              <w:rPr>
                <w:rFonts w:cs="Arial"/>
                <w:szCs w:val="16"/>
              </w:rPr>
            </w:pPr>
            <w:r w:rsidRPr="00863FB0">
              <w:rPr>
                <w:rFonts w:cs="Arial"/>
                <w:szCs w:val="16"/>
              </w:rPr>
              <w:t>BG</w:t>
            </w:r>
          </w:p>
        </w:tc>
        <w:tc>
          <w:tcPr>
            <w:tcW w:w="919" w:type="dxa"/>
          </w:tcPr>
          <w:p w14:paraId="6BDFF413" w14:textId="77777777" w:rsidR="00973C9D" w:rsidRPr="00863FB0" w:rsidRDefault="00973C9D" w:rsidP="00EA1EF3">
            <w:pPr>
              <w:pStyle w:val="Tabletext0"/>
              <w:rPr>
                <w:rFonts w:cs="Arial"/>
                <w:szCs w:val="16"/>
              </w:rPr>
            </w:pPr>
            <w:r w:rsidRPr="00863FB0">
              <w:rPr>
                <w:rFonts w:cs="Arial"/>
                <w:szCs w:val="16"/>
              </w:rPr>
              <w:t>MP</w:t>
            </w:r>
          </w:p>
        </w:tc>
        <w:tc>
          <w:tcPr>
            <w:tcW w:w="1277" w:type="dxa"/>
          </w:tcPr>
          <w:p w14:paraId="09A373D1" w14:textId="77777777" w:rsidR="00973C9D" w:rsidRPr="00863FB0" w:rsidRDefault="00973C9D" w:rsidP="00EA1EF3">
            <w:pPr>
              <w:pStyle w:val="Tabletext0"/>
              <w:rPr>
                <w:rFonts w:cs="Arial"/>
                <w:szCs w:val="16"/>
              </w:rPr>
            </w:pPr>
            <w:r w:rsidRPr="00863FB0">
              <w:rPr>
                <w:rFonts w:cs="Arial"/>
                <w:szCs w:val="16"/>
              </w:rPr>
              <w:t>C8777 C8778 C8902 C11370</w:t>
            </w:r>
          </w:p>
        </w:tc>
        <w:tc>
          <w:tcPr>
            <w:tcW w:w="1277" w:type="dxa"/>
          </w:tcPr>
          <w:p w14:paraId="5E9ED697" w14:textId="77777777" w:rsidR="00973C9D" w:rsidRPr="00863FB0" w:rsidRDefault="00973C9D" w:rsidP="00EA1EF3">
            <w:pPr>
              <w:pStyle w:val="Tabletext0"/>
              <w:rPr>
                <w:rFonts w:cs="Arial"/>
                <w:szCs w:val="16"/>
              </w:rPr>
            </w:pPr>
            <w:r w:rsidRPr="00863FB0">
              <w:rPr>
                <w:rFonts w:cs="Arial"/>
                <w:szCs w:val="16"/>
              </w:rPr>
              <w:t>P8777 P8778</w:t>
            </w:r>
          </w:p>
        </w:tc>
        <w:tc>
          <w:tcPr>
            <w:tcW w:w="750" w:type="dxa"/>
          </w:tcPr>
          <w:p w14:paraId="0E9B4B81" w14:textId="77777777" w:rsidR="00973C9D" w:rsidRPr="00863FB0" w:rsidRDefault="00973C9D" w:rsidP="00EA1EF3">
            <w:pPr>
              <w:pStyle w:val="Tabletext0"/>
              <w:rPr>
                <w:rFonts w:cs="Arial"/>
                <w:szCs w:val="16"/>
              </w:rPr>
            </w:pPr>
            <w:r w:rsidRPr="00863FB0">
              <w:rPr>
                <w:rFonts w:cs="Arial"/>
                <w:szCs w:val="16"/>
              </w:rPr>
              <w:t>30</w:t>
            </w:r>
          </w:p>
        </w:tc>
        <w:tc>
          <w:tcPr>
            <w:tcW w:w="750" w:type="dxa"/>
          </w:tcPr>
          <w:p w14:paraId="76AC55DF" w14:textId="77777777" w:rsidR="00973C9D" w:rsidRPr="00863FB0" w:rsidRDefault="00973C9D" w:rsidP="00EA1EF3">
            <w:pPr>
              <w:pStyle w:val="Tabletext0"/>
              <w:rPr>
                <w:rFonts w:cs="Arial"/>
                <w:szCs w:val="16"/>
              </w:rPr>
            </w:pPr>
            <w:r w:rsidRPr="00863FB0">
              <w:rPr>
                <w:rFonts w:cs="Arial"/>
                <w:szCs w:val="16"/>
              </w:rPr>
              <w:t>5</w:t>
            </w:r>
          </w:p>
        </w:tc>
        <w:tc>
          <w:tcPr>
            <w:tcW w:w="512" w:type="dxa"/>
          </w:tcPr>
          <w:p w14:paraId="4C674D30" w14:textId="77777777" w:rsidR="00973C9D" w:rsidRPr="00863FB0" w:rsidRDefault="00973C9D" w:rsidP="00EA1EF3">
            <w:pPr>
              <w:pStyle w:val="Tabletext0"/>
              <w:rPr>
                <w:rFonts w:cs="Arial"/>
                <w:szCs w:val="16"/>
              </w:rPr>
            </w:pPr>
            <w:r w:rsidRPr="00863FB0">
              <w:rPr>
                <w:rFonts w:cs="Arial"/>
                <w:szCs w:val="16"/>
              </w:rPr>
              <w:t>30</w:t>
            </w:r>
          </w:p>
        </w:tc>
        <w:tc>
          <w:tcPr>
            <w:tcW w:w="495" w:type="dxa"/>
          </w:tcPr>
          <w:p w14:paraId="320909F9" w14:textId="77777777" w:rsidR="00973C9D" w:rsidRPr="00863FB0" w:rsidRDefault="00973C9D" w:rsidP="00EA1EF3">
            <w:pPr>
              <w:spacing w:before="60" w:after="60"/>
              <w:rPr>
                <w:rFonts w:ascii="Arial" w:hAnsi="Arial" w:cs="Arial"/>
                <w:sz w:val="16"/>
                <w:szCs w:val="16"/>
              </w:rPr>
            </w:pPr>
          </w:p>
        </w:tc>
        <w:tc>
          <w:tcPr>
            <w:tcW w:w="888" w:type="dxa"/>
          </w:tcPr>
          <w:p w14:paraId="1FD05FA3" w14:textId="77777777" w:rsidR="00973C9D" w:rsidRPr="00863FB0" w:rsidRDefault="00973C9D" w:rsidP="00EA1EF3">
            <w:pPr>
              <w:spacing w:before="60" w:after="60"/>
              <w:rPr>
                <w:rFonts w:ascii="Arial" w:hAnsi="Arial" w:cs="Arial"/>
                <w:sz w:val="16"/>
                <w:szCs w:val="16"/>
              </w:rPr>
            </w:pPr>
          </w:p>
        </w:tc>
      </w:tr>
      <w:tr w:rsidR="00973C9D" w:rsidRPr="00863FB0" w14:paraId="367E6EEB" w14:textId="77777777" w:rsidTr="00F202DD">
        <w:trPr>
          <w:tblCellSpacing w:w="22" w:type="dxa"/>
        </w:trPr>
        <w:tc>
          <w:tcPr>
            <w:tcW w:w="1900" w:type="dxa"/>
          </w:tcPr>
          <w:p w14:paraId="30DE9866" w14:textId="77777777" w:rsidR="00973C9D" w:rsidRPr="00863FB0" w:rsidRDefault="00973C9D" w:rsidP="00EA1EF3">
            <w:pPr>
              <w:spacing w:before="60" w:after="60"/>
              <w:rPr>
                <w:rFonts w:ascii="Arial" w:hAnsi="Arial" w:cs="Arial"/>
                <w:sz w:val="16"/>
                <w:szCs w:val="16"/>
              </w:rPr>
            </w:pPr>
          </w:p>
        </w:tc>
        <w:tc>
          <w:tcPr>
            <w:tcW w:w="2350" w:type="dxa"/>
          </w:tcPr>
          <w:p w14:paraId="66894DB4" w14:textId="77777777" w:rsidR="00973C9D" w:rsidRPr="00863FB0" w:rsidRDefault="00973C9D" w:rsidP="00EA1EF3">
            <w:pPr>
              <w:spacing w:before="60" w:after="60"/>
              <w:rPr>
                <w:rFonts w:ascii="Arial" w:hAnsi="Arial" w:cs="Arial"/>
                <w:sz w:val="16"/>
                <w:szCs w:val="16"/>
              </w:rPr>
            </w:pPr>
          </w:p>
        </w:tc>
        <w:tc>
          <w:tcPr>
            <w:tcW w:w="1033" w:type="dxa"/>
          </w:tcPr>
          <w:p w14:paraId="3C76EBA0" w14:textId="77777777" w:rsidR="00973C9D" w:rsidRPr="00863FB0" w:rsidRDefault="00973C9D" w:rsidP="00EA1EF3">
            <w:pPr>
              <w:spacing w:before="60" w:after="60"/>
              <w:rPr>
                <w:rFonts w:ascii="Arial" w:hAnsi="Arial" w:cs="Arial"/>
                <w:sz w:val="16"/>
                <w:szCs w:val="16"/>
              </w:rPr>
            </w:pPr>
          </w:p>
        </w:tc>
        <w:tc>
          <w:tcPr>
            <w:tcW w:w="401" w:type="dxa"/>
          </w:tcPr>
          <w:p w14:paraId="393A2EEB" w14:textId="77777777" w:rsidR="00973C9D" w:rsidRPr="00863FB0" w:rsidRDefault="00973C9D" w:rsidP="00EA1EF3">
            <w:pPr>
              <w:spacing w:before="60" w:after="60"/>
              <w:rPr>
                <w:rFonts w:ascii="Arial" w:hAnsi="Arial" w:cs="Arial"/>
                <w:sz w:val="16"/>
                <w:szCs w:val="16"/>
              </w:rPr>
            </w:pPr>
          </w:p>
        </w:tc>
        <w:tc>
          <w:tcPr>
            <w:tcW w:w="1434" w:type="dxa"/>
          </w:tcPr>
          <w:p w14:paraId="0826C664" w14:textId="77777777" w:rsidR="00973C9D" w:rsidRPr="00863FB0" w:rsidRDefault="00973C9D" w:rsidP="00EA1EF3">
            <w:pPr>
              <w:spacing w:before="60" w:after="60"/>
              <w:rPr>
                <w:rFonts w:ascii="Arial" w:hAnsi="Arial" w:cs="Arial"/>
                <w:sz w:val="16"/>
                <w:szCs w:val="16"/>
              </w:rPr>
            </w:pPr>
          </w:p>
        </w:tc>
        <w:tc>
          <w:tcPr>
            <w:tcW w:w="396" w:type="dxa"/>
          </w:tcPr>
          <w:p w14:paraId="529595B6" w14:textId="77777777" w:rsidR="00973C9D" w:rsidRPr="00863FB0" w:rsidRDefault="00973C9D" w:rsidP="00EA1EF3">
            <w:pPr>
              <w:spacing w:before="60" w:after="60"/>
              <w:rPr>
                <w:rFonts w:ascii="Arial" w:hAnsi="Arial" w:cs="Arial"/>
                <w:sz w:val="16"/>
                <w:szCs w:val="16"/>
              </w:rPr>
            </w:pPr>
          </w:p>
        </w:tc>
        <w:tc>
          <w:tcPr>
            <w:tcW w:w="919" w:type="dxa"/>
          </w:tcPr>
          <w:p w14:paraId="4F9D4779" w14:textId="77777777" w:rsidR="00973C9D" w:rsidRPr="00863FB0" w:rsidRDefault="00973C9D" w:rsidP="00EA1EF3">
            <w:pPr>
              <w:pStyle w:val="Tabletext0"/>
              <w:rPr>
                <w:rFonts w:cs="Arial"/>
                <w:szCs w:val="16"/>
              </w:rPr>
            </w:pPr>
            <w:r w:rsidRPr="00863FB0">
              <w:rPr>
                <w:rFonts w:cs="Arial"/>
                <w:szCs w:val="16"/>
              </w:rPr>
              <w:t>NP</w:t>
            </w:r>
          </w:p>
        </w:tc>
        <w:tc>
          <w:tcPr>
            <w:tcW w:w="1277" w:type="dxa"/>
          </w:tcPr>
          <w:p w14:paraId="5FCBDD6C" w14:textId="77777777" w:rsidR="00973C9D" w:rsidRPr="00863FB0" w:rsidRDefault="00973C9D" w:rsidP="00EA1EF3">
            <w:pPr>
              <w:pStyle w:val="Tabletext0"/>
              <w:rPr>
                <w:rFonts w:cs="Arial"/>
                <w:szCs w:val="16"/>
              </w:rPr>
            </w:pPr>
            <w:r w:rsidRPr="00863FB0">
              <w:rPr>
                <w:rFonts w:cs="Arial"/>
                <w:szCs w:val="16"/>
              </w:rPr>
              <w:t>C8777 C8778 C8902</w:t>
            </w:r>
          </w:p>
        </w:tc>
        <w:tc>
          <w:tcPr>
            <w:tcW w:w="1277" w:type="dxa"/>
          </w:tcPr>
          <w:p w14:paraId="2AFA6ABA" w14:textId="77777777" w:rsidR="00973C9D" w:rsidRPr="00863FB0" w:rsidRDefault="00973C9D" w:rsidP="00EA1EF3">
            <w:pPr>
              <w:pStyle w:val="Tabletext0"/>
              <w:rPr>
                <w:rFonts w:cs="Arial"/>
                <w:szCs w:val="16"/>
              </w:rPr>
            </w:pPr>
            <w:r w:rsidRPr="00863FB0">
              <w:rPr>
                <w:rFonts w:cs="Arial"/>
                <w:szCs w:val="16"/>
              </w:rPr>
              <w:t>P8777 P8778</w:t>
            </w:r>
          </w:p>
        </w:tc>
        <w:tc>
          <w:tcPr>
            <w:tcW w:w="750" w:type="dxa"/>
          </w:tcPr>
          <w:p w14:paraId="63DD2A06" w14:textId="77777777" w:rsidR="00973C9D" w:rsidRPr="00863FB0" w:rsidRDefault="00973C9D" w:rsidP="00EA1EF3">
            <w:pPr>
              <w:pStyle w:val="Tabletext0"/>
              <w:rPr>
                <w:rFonts w:cs="Arial"/>
                <w:szCs w:val="16"/>
              </w:rPr>
            </w:pPr>
            <w:r w:rsidRPr="00863FB0">
              <w:rPr>
                <w:rFonts w:cs="Arial"/>
                <w:szCs w:val="16"/>
              </w:rPr>
              <w:t>30</w:t>
            </w:r>
          </w:p>
        </w:tc>
        <w:tc>
          <w:tcPr>
            <w:tcW w:w="750" w:type="dxa"/>
          </w:tcPr>
          <w:p w14:paraId="36A21AD2" w14:textId="77777777" w:rsidR="00973C9D" w:rsidRPr="00863FB0" w:rsidRDefault="00973C9D" w:rsidP="00EA1EF3">
            <w:pPr>
              <w:pStyle w:val="Tabletext0"/>
              <w:rPr>
                <w:rFonts w:cs="Arial"/>
                <w:szCs w:val="16"/>
              </w:rPr>
            </w:pPr>
            <w:r w:rsidRPr="00863FB0">
              <w:rPr>
                <w:rFonts w:cs="Arial"/>
                <w:szCs w:val="16"/>
              </w:rPr>
              <w:t>5</w:t>
            </w:r>
          </w:p>
        </w:tc>
        <w:tc>
          <w:tcPr>
            <w:tcW w:w="512" w:type="dxa"/>
          </w:tcPr>
          <w:p w14:paraId="03EBC0AF" w14:textId="77777777" w:rsidR="00973C9D" w:rsidRPr="00863FB0" w:rsidRDefault="00973C9D" w:rsidP="00EA1EF3">
            <w:pPr>
              <w:pStyle w:val="Tabletext0"/>
              <w:rPr>
                <w:rFonts w:cs="Arial"/>
                <w:szCs w:val="16"/>
              </w:rPr>
            </w:pPr>
            <w:r w:rsidRPr="00863FB0">
              <w:rPr>
                <w:rFonts w:cs="Arial"/>
                <w:szCs w:val="16"/>
              </w:rPr>
              <w:t>30</w:t>
            </w:r>
          </w:p>
        </w:tc>
        <w:tc>
          <w:tcPr>
            <w:tcW w:w="495" w:type="dxa"/>
          </w:tcPr>
          <w:p w14:paraId="064BBD9D" w14:textId="77777777" w:rsidR="00973C9D" w:rsidRPr="00863FB0" w:rsidRDefault="00973C9D" w:rsidP="00EA1EF3">
            <w:pPr>
              <w:spacing w:before="60" w:after="60"/>
              <w:rPr>
                <w:rFonts w:ascii="Arial" w:hAnsi="Arial" w:cs="Arial"/>
                <w:sz w:val="16"/>
                <w:szCs w:val="16"/>
              </w:rPr>
            </w:pPr>
          </w:p>
        </w:tc>
        <w:tc>
          <w:tcPr>
            <w:tcW w:w="888" w:type="dxa"/>
          </w:tcPr>
          <w:p w14:paraId="22B5E0D1" w14:textId="77777777" w:rsidR="00973C9D" w:rsidRPr="00863FB0" w:rsidRDefault="00973C9D" w:rsidP="00EA1EF3">
            <w:pPr>
              <w:spacing w:before="60" w:after="60"/>
              <w:rPr>
                <w:rFonts w:ascii="Arial" w:hAnsi="Arial" w:cs="Arial"/>
                <w:sz w:val="16"/>
                <w:szCs w:val="16"/>
              </w:rPr>
            </w:pPr>
          </w:p>
        </w:tc>
      </w:tr>
    </w:tbl>
    <w:p w14:paraId="2B7201AB" w14:textId="393C9460" w:rsidR="00973C9D" w:rsidRPr="00863FB0" w:rsidRDefault="00973C9D" w:rsidP="006B70C4">
      <w:pPr>
        <w:pStyle w:val="Amendment1"/>
      </w:pPr>
      <w:r w:rsidRPr="00863FB0">
        <w:t>Schedule 1, Part 1, entry for Esomeprazole in the form Tablet (enteric coated) 40 mg (as magnesium trihydrate) </w:t>
      </w:r>
      <w:r w:rsidRPr="00863FB0">
        <w:rPr>
          <w:i/>
        </w:rPr>
        <w:t xml:space="preserve">[Maximum Quantity: 60; </w:t>
      </w:r>
      <w:r w:rsidR="00CE5676" w:rsidRPr="00863FB0">
        <w:rPr>
          <w:i/>
        </w:rPr>
        <w:br/>
      </w:r>
      <w:r w:rsidRPr="00863FB0">
        <w:rPr>
          <w:i/>
        </w:rPr>
        <w:t>Number of Repeats: 5]</w:t>
      </w:r>
    </w:p>
    <w:p w14:paraId="4FB6BDDC" w14:textId="77777777" w:rsidR="00973C9D" w:rsidRPr="00863FB0" w:rsidRDefault="00973C9D" w:rsidP="00E159CE">
      <w:pPr>
        <w:pStyle w:val="ListParagraph"/>
        <w:numPr>
          <w:ilvl w:val="0"/>
          <w:numId w:val="14"/>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7C01CAA" w14:textId="77777777" w:rsidTr="00F202DD">
        <w:trPr>
          <w:tblCellSpacing w:w="22" w:type="dxa"/>
        </w:trPr>
        <w:tc>
          <w:tcPr>
            <w:tcW w:w="1900" w:type="dxa"/>
          </w:tcPr>
          <w:p w14:paraId="309E785D" w14:textId="77777777" w:rsidR="00973C9D" w:rsidRPr="00863FB0" w:rsidRDefault="00973C9D" w:rsidP="00E85AFD">
            <w:pPr>
              <w:spacing w:before="60" w:after="60"/>
              <w:rPr>
                <w:rFonts w:ascii="Arial" w:hAnsi="Arial" w:cs="Arial"/>
                <w:sz w:val="16"/>
                <w:szCs w:val="16"/>
              </w:rPr>
            </w:pPr>
          </w:p>
        </w:tc>
        <w:tc>
          <w:tcPr>
            <w:tcW w:w="2350" w:type="dxa"/>
          </w:tcPr>
          <w:p w14:paraId="4A7C60A6" w14:textId="77777777" w:rsidR="00973C9D" w:rsidRPr="00863FB0" w:rsidRDefault="00973C9D" w:rsidP="00E85AFD">
            <w:pPr>
              <w:spacing w:before="60" w:after="60"/>
              <w:rPr>
                <w:rFonts w:ascii="Arial" w:hAnsi="Arial" w:cs="Arial"/>
                <w:sz w:val="16"/>
                <w:szCs w:val="16"/>
              </w:rPr>
            </w:pPr>
          </w:p>
        </w:tc>
        <w:tc>
          <w:tcPr>
            <w:tcW w:w="1033" w:type="dxa"/>
          </w:tcPr>
          <w:p w14:paraId="2094AA7B" w14:textId="77777777" w:rsidR="00973C9D" w:rsidRPr="00863FB0" w:rsidRDefault="00973C9D" w:rsidP="00E85AFD">
            <w:pPr>
              <w:spacing w:before="60" w:after="60"/>
              <w:rPr>
                <w:rFonts w:ascii="Arial" w:hAnsi="Arial" w:cs="Arial"/>
                <w:sz w:val="16"/>
                <w:szCs w:val="16"/>
              </w:rPr>
            </w:pPr>
          </w:p>
        </w:tc>
        <w:tc>
          <w:tcPr>
            <w:tcW w:w="401" w:type="dxa"/>
          </w:tcPr>
          <w:p w14:paraId="025CF2ED" w14:textId="77777777" w:rsidR="00973C9D" w:rsidRPr="00863FB0" w:rsidRDefault="00973C9D" w:rsidP="00E85AFD">
            <w:pPr>
              <w:spacing w:before="60" w:after="60"/>
              <w:rPr>
                <w:rFonts w:ascii="Arial" w:hAnsi="Arial" w:cs="Arial"/>
                <w:sz w:val="16"/>
                <w:szCs w:val="16"/>
              </w:rPr>
            </w:pPr>
          </w:p>
        </w:tc>
        <w:tc>
          <w:tcPr>
            <w:tcW w:w="1434" w:type="dxa"/>
          </w:tcPr>
          <w:p w14:paraId="42E01117" w14:textId="77777777" w:rsidR="00973C9D" w:rsidRPr="00863FB0" w:rsidRDefault="00973C9D" w:rsidP="00E85AFD">
            <w:pPr>
              <w:pStyle w:val="Tabletext0"/>
              <w:rPr>
                <w:rFonts w:cs="Arial"/>
                <w:szCs w:val="16"/>
              </w:rPr>
            </w:pPr>
            <w:r w:rsidRPr="00863FB0">
              <w:rPr>
                <w:rFonts w:cs="Arial"/>
                <w:szCs w:val="16"/>
              </w:rPr>
              <w:t>APO-Esomeprazole</w:t>
            </w:r>
          </w:p>
        </w:tc>
        <w:tc>
          <w:tcPr>
            <w:tcW w:w="396" w:type="dxa"/>
          </w:tcPr>
          <w:p w14:paraId="28FC7288" w14:textId="77777777" w:rsidR="00973C9D" w:rsidRPr="00863FB0" w:rsidRDefault="00973C9D" w:rsidP="00E85AFD">
            <w:pPr>
              <w:pStyle w:val="Tabletext0"/>
              <w:rPr>
                <w:rFonts w:cs="Arial"/>
                <w:szCs w:val="16"/>
              </w:rPr>
            </w:pPr>
            <w:r w:rsidRPr="00863FB0">
              <w:rPr>
                <w:rFonts w:cs="Arial"/>
                <w:szCs w:val="16"/>
              </w:rPr>
              <w:t>TY</w:t>
            </w:r>
          </w:p>
        </w:tc>
        <w:tc>
          <w:tcPr>
            <w:tcW w:w="919" w:type="dxa"/>
          </w:tcPr>
          <w:p w14:paraId="77C28759" w14:textId="77777777" w:rsidR="00973C9D" w:rsidRPr="00863FB0" w:rsidRDefault="00973C9D" w:rsidP="00E85AFD">
            <w:pPr>
              <w:pStyle w:val="Tabletext0"/>
              <w:rPr>
                <w:rFonts w:cs="Arial"/>
                <w:szCs w:val="16"/>
              </w:rPr>
            </w:pPr>
            <w:r w:rsidRPr="00863FB0">
              <w:rPr>
                <w:rFonts w:cs="Arial"/>
                <w:szCs w:val="16"/>
              </w:rPr>
              <w:t>MP</w:t>
            </w:r>
          </w:p>
        </w:tc>
        <w:tc>
          <w:tcPr>
            <w:tcW w:w="1277" w:type="dxa"/>
          </w:tcPr>
          <w:p w14:paraId="7CCF4728" w14:textId="77777777" w:rsidR="00973C9D" w:rsidRPr="00863FB0" w:rsidRDefault="00973C9D" w:rsidP="00E85AFD">
            <w:pPr>
              <w:pStyle w:val="Tabletext0"/>
              <w:rPr>
                <w:rFonts w:cs="Arial"/>
                <w:szCs w:val="16"/>
              </w:rPr>
            </w:pPr>
            <w:r w:rsidRPr="00863FB0">
              <w:rPr>
                <w:rFonts w:cs="Arial"/>
                <w:szCs w:val="16"/>
              </w:rPr>
              <w:t>C8777 C8778 C8902 C11370</w:t>
            </w:r>
          </w:p>
        </w:tc>
        <w:tc>
          <w:tcPr>
            <w:tcW w:w="1277" w:type="dxa"/>
          </w:tcPr>
          <w:p w14:paraId="36E9C40A" w14:textId="77777777" w:rsidR="00973C9D" w:rsidRPr="00863FB0" w:rsidRDefault="00973C9D" w:rsidP="00E85AFD">
            <w:pPr>
              <w:pStyle w:val="Tabletext0"/>
              <w:rPr>
                <w:rFonts w:cs="Arial"/>
                <w:szCs w:val="16"/>
              </w:rPr>
            </w:pPr>
            <w:r w:rsidRPr="00863FB0">
              <w:rPr>
                <w:rFonts w:cs="Arial"/>
                <w:szCs w:val="16"/>
              </w:rPr>
              <w:t>P11370</w:t>
            </w:r>
          </w:p>
        </w:tc>
        <w:tc>
          <w:tcPr>
            <w:tcW w:w="750" w:type="dxa"/>
          </w:tcPr>
          <w:p w14:paraId="41128CDF" w14:textId="77777777" w:rsidR="00973C9D" w:rsidRPr="00863FB0" w:rsidRDefault="00973C9D" w:rsidP="00E85AFD">
            <w:pPr>
              <w:pStyle w:val="Tabletext0"/>
              <w:rPr>
                <w:rFonts w:cs="Arial"/>
                <w:szCs w:val="16"/>
              </w:rPr>
            </w:pPr>
            <w:r w:rsidRPr="00863FB0">
              <w:rPr>
                <w:rFonts w:cs="Arial"/>
                <w:szCs w:val="16"/>
              </w:rPr>
              <w:t>60</w:t>
            </w:r>
          </w:p>
        </w:tc>
        <w:tc>
          <w:tcPr>
            <w:tcW w:w="750" w:type="dxa"/>
          </w:tcPr>
          <w:p w14:paraId="7FB32DA9" w14:textId="77777777" w:rsidR="00973C9D" w:rsidRPr="00863FB0" w:rsidRDefault="00973C9D" w:rsidP="00E85AFD">
            <w:pPr>
              <w:pStyle w:val="Tabletext0"/>
              <w:rPr>
                <w:rFonts w:cs="Arial"/>
                <w:szCs w:val="16"/>
              </w:rPr>
            </w:pPr>
            <w:r w:rsidRPr="00863FB0">
              <w:rPr>
                <w:rFonts w:cs="Arial"/>
                <w:szCs w:val="16"/>
              </w:rPr>
              <w:t>5</w:t>
            </w:r>
          </w:p>
        </w:tc>
        <w:tc>
          <w:tcPr>
            <w:tcW w:w="512" w:type="dxa"/>
          </w:tcPr>
          <w:p w14:paraId="17EBA6C1" w14:textId="77777777" w:rsidR="00973C9D" w:rsidRPr="00863FB0" w:rsidRDefault="00973C9D" w:rsidP="00E85AFD">
            <w:pPr>
              <w:pStyle w:val="Tabletext0"/>
              <w:rPr>
                <w:rFonts w:cs="Arial"/>
                <w:szCs w:val="16"/>
              </w:rPr>
            </w:pPr>
            <w:r w:rsidRPr="00863FB0">
              <w:rPr>
                <w:rFonts w:cs="Arial"/>
                <w:szCs w:val="16"/>
              </w:rPr>
              <w:t>30</w:t>
            </w:r>
          </w:p>
        </w:tc>
        <w:tc>
          <w:tcPr>
            <w:tcW w:w="495" w:type="dxa"/>
          </w:tcPr>
          <w:p w14:paraId="4669056B" w14:textId="77777777" w:rsidR="00973C9D" w:rsidRPr="00863FB0" w:rsidRDefault="00973C9D" w:rsidP="00E85AFD">
            <w:pPr>
              <w:spacing w:before="60" w:after="60"/>
              <w:rPr>
                <w:rFonts w:ascii="Arial" w:hAnsi="Arial" w:cs="Arial"/>
                <w:sz w:val="16"/>
                <w:szCs w:val="16"/>
              </w:rPr>
            </w:pPr>
          </w:p>
        </w:tc>
        <w:tc>
          <w:tcPr>
            <w:tcW w:w="888" w:type="dxa"/>
          </w:tcPr>
          <w:p w14:paraId="4601A267" w14:textId="77777777" w:rsidR="00973C9D" w:rsidRPr="00863FB0" w:rsidRDefault="00973C9D" w:rsidP="00E85AFD">
            <w:pPr>
              <w:spacing w:before="60" w:after="60"/>
              <w:rPr>
                <w:rFonts w:ascii="Arial" w:hAnsi="Arial" w:cs="Arial"/>
                <w:sz w:val="16"/>
                <w:szCs w:val="16"/>
              </w:rPr>
            </w:pPr>
          </w:p>
        </w:tc>
      </w:tr>
    </w:tbl>
    <w:p w14:paraId="30187808" w14:textId="77777777" w:rsidR="00973C9D" w:rsidRPr="00863FB0" w:rsidRDefault="00973C9D" w:rsidP="00E159CE">
      <w:pPr>
        <w:pStyle w:val="ListParagraph"/>
        <w:numPr>
          <w:ilvl w:val="0"/>
          <w:numId w:val="14"/>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66E3BD71" w14:textId="77777777" w:rsidTr="00F202DD">
        <w:trPr>
          <w:tblCellSpacing w:w="22" w:type="dxa"/>
        </w:trPr>
        <w:tc>
          <w:tcPr>
            <w:tcW w:w="1900" w:type="dxa"/>
          </w:tcPr>
          <w:p w14:paraId="35C18F51" w14:textId="77777777" w:rsidR="00973C9D" w:rsidRPr="00863FB0" w:rsidRDefault="00973C9D" w:rsidP="00E85AFD">
            <w:pPr>
              <w:spacing w:before="60" w:after="60"/>
              <w:rPr>
                <w:rFonts w:ascii="Arial" w:hAnsi="Arial" w:cs="Arial"/>
                <w:sz w:val="16"/>
                <w:szCs w:val="16"/>
              </w:rPr>
            </w:pPr>
          </w:p>
        </w:tc>
        <w:tc>
          <w:tcPr>
            <w:tcW w:w="2350" w:type="dxa"/>
          </w:tcPr>
          <w:p w14:paraId="5DA3EA0B" w14:textId="77777777" w:rsidR="00973C9D" w:rsidRPr="00863FB0" w:rsidRDefault="00973C9D" w:rsidP="00E85AFD">
            <w:pPr>
              <w:spacing w:before="60" w:after="60"/>
              <w:rPr>
                <w:rFonts w:ascii="Arial" w:hAnsi="Arial" w:cs="Arial"/>
                <w:sz w:val="16"/>
                <w:szCs w:val="16"/>
              </w:rPr>
            </w:pPr>
          </w:p>
        </w:tc>
        <w:tc>
          <w:tcPr>
            <w:tcW w:w="1033" w:type="dxa"/>
          </w:tcPr>
          <w:p w14:paraId="74569D1B" w14:textId="77777777" w:rsidR="00973C9D" w:rsidRPr="00863FB0" w:rsidRDefault="00973C9D" w:rsidP="00E85AFD">
            <w:pPr>
              <w:spacing w:before="60" w:after="60"/>
              <w:rPr>
                <w:rFonts w:ascii="Arial" w:hAnsi="Arial" w:cs="Arial"/>
                <w:sz w:val="16"/>
                <w:szCs w:val="16"/>
              </w:rPr>
            </w:pPr>
          </w:p>
        </w:tc>
        <w:tc>
          <w:tcPr>
            <w:tcW w:w="401" w:type="dxa"/>
          </w:tcPr>
          <w:p w14:paraId="39D61157" w14:textId="77777777" w:rsidR="00973C9D" w:rsidRPr="00863FB0" w:rsidRDefault="00973C9D" w:rsidP="00E85AFD">
            <w:pPr>
              <w:spacing w:before="60" w:after="60"/>
              <w:rPr>
                <w:rFonts w:ascii="Arial" w:hAnsi="Arial" w:cs="Arial"/>
                <w:sz w:val="16"/>
                <w:szCs w:val="16"/>
              </w:rPr>
            </w:pPr>
          </w:p>
        </w:tc>
        <w:tc>
          <w:tcPr>
            <w:tcW w:w="1434" w:type="dxa"/>
          </w:tcPr>
          <w:p w14:paraId="64640C3F" w14:textId="77777777" w:rsidR="00973C9D" w:rsidRPr="00863FB0" w:rsidRDefault="00973C9D" w:rsidP="00E85AFD">
            <w:pPr>
              <w:pStyle w:val="Tabletext0"/>
              <w:rPr>
                <w:rFonts w:cs="Arial"/>
                <w:szCs w:val="16"/>
              </w:rPr>
            </w:pPr>
            <w:r w:rsidRPr="00863FB0">
              <w:rPr>
                <w:rFonts w:cs="Arial"/>
                <w:szCs w:val="16"/>
              </w:rPr>
              <w:t>Esopreze</w:t>
            </w:r>
          </w:p>
        </w:tc>
        <w:tc>
          <w:tcPr>
            <w:tcW w:w="396" w:type="dxa"/>
          </w:tcPr>
          <w:p w14:paraId="6D36BE53" w14:textId="77777777" w:rsidR="00973C9D" w:rsidRPr="00863FB0" w:rsidRDefault="00973C9D" w:rsidP="00E85AFD">
            <w:pPr>
              <w:pStyle w:val="Tabletext0"/>
              <w:rPr>
                <w:rFonts w:cs="Arial"/>
                <w:szCs w:val="16"/>
              </w:rPr>
            </w:pPr>
            <w:r w:rsidRPr="00863FB0">
              <w:rPr>
                <w:rFonts w:cs="Arial"/>
                <w:szCs w:val="16"/>
              </w:rPr>
              <w:t>BG</w:t>
            </w:r>
          </w:p>
        </w:tc>
        <w:tc>
          <w:tcPr>
            <w:tcW w:w="919" w:type="dxa"/>
          </w:tcPr>
          <w:p w14:paraId="68307681" w14:textId="77777777" w:rsidR="00973C9D" w:rsidRPr="00863FB0" w:rsidRDefault="00973C9D" w:rsidP="00E85AFD">
            <w:pPr>
              <w:pStyle w:val="Tabletext0"/>
              <w:rPr>
                <w:rFonts w:cs="Arial"/>
                <w:szCs w:val="16"/>
              </w:rPr>
            </w:pPr>
            <w:r w:rsidRPr="00863FB0">
              <w:rPr>
                <w:rFonts w:cs="Arial"/>
                <w:szCs w:val="16"/>
              </w:rPr>
              <w:t>MP</w:t>
            </w:r>
          </w:p>
        </w:tc>
        <w:tc>
          <w:tcPr>
            <w:tcW w:w="1277" w:type="dxa"/>
          </w:tcPr>
          <w:p w14:paraId="263F128C" w14:textId="77777777" w:rsidR="00973C9D" w:rsidRPr="00863FB0" w:rsidRDefault="00973C9D" w:rsidP="00E85AFD">
            <w:pPr>
              <w:pStyle w:val="Tabletext0"/>
              <w:rPr>
                <w:rFonts w:cs="Arial"/>
                <w:szCs w:val="16"/>
              </w:rPr>
            </w:pPr>
            <w:r w:rsidRPr="00863FB0">
              <w:rPr>
                <w:rFonts w:cs="Arial"/>
                <w:szCs w:val="16"/>
              </w:rPr>
              <w:t>C8777 C8778 C8902 C11370</w:t>
            </w:r>
          </w:p>
        </w:tc>
        <w:tc>
          <w:tcPr>
            <w:tcW w:w="1277" w:type="dxa"/>
          </w:tcPr>
          <w:p w14:paraId="5CB75CF9" w14:textId="77777777" w:rsidR="00973C9D" w:rsidRPr="00863FB0" w:rsidRDefault="00973C9D" w:rsidP="00E85AFD">
            <w:pPr>
              <w:pStyle w:val="Tabletext0"/>
              <w:rPr>
                <w:rFonts w:cs="Arial"/>
                <w:szCs w:val="16"/>
              </w:rPr>
            </w:pPr>
            <w:r w:rsidRPr="00863FB0">
              <w:rPr>
                <w:rFonts w:cs="Arial"/>
                <w:szCs w:val="16"/>
              </w:rPr>
              <w:t>P11370</w:t>
            </w:r>
          </w:p>
        </w:tc>
        <w:tc>
          <w:tcPr>
            <w:tcW w:w="750" w:type="dxa"/>
          </w:tcPr>
          <w:p w14:paraId="0176ADAE" w14:textId="77777777" w:rsidR="00973C9D" w:rsidRPr="00863FB0" w:rsidRDefault="00973C9D" w:rsidP="00E85AFD">
            <w:pPr>
              <w:pStyle w:val="Tabletext0"/>
              <w:rPr>
                <w:rFonts w:cs="Arial"/>
                <w:szCs w:val="16"/>
              </w:rPr>
            </w:pPr>
            <w:r w:rsidRPr="00863FB0">
              <w:rPr>
                <w:rFonts w:cs="Arial"/>
                <w:szCs w:val="16"/>
              </w:rPr>
              <w:t>60</w:t>
            </w:r>
          </w:p>
        </w:tc>
        <w:tc>
          <w:tcPr>
            <w:tcW w:w="750" w:type="dxa"/>
          </w:tcPr>
          <w:p w14:paraId="40F18AEF" w14:textId="77777777" w:rsidR="00973C9D" w:rsidRPr="00863FB0" w:rsidRDefault="00973C9D" w:rsidP="00E85AFD">
            <w:pPr>
              <w:pStyle w:val="Tabletext0"/>
              <w:rPr>
                <w:rFonts w:cs="Arial"/>
                <w:szCs w:val="16"/>
              </w:rPr>
            </w:pPr>
            <w:r w:rsidRPr="00863FB0">
              <w:rPr>
                <w:rFonts w:cs="Arial"/>
                <w:szCs w:val="16"/>
              </w:rPr>
              <w:t>5</w:t>
            </w:r>
          </w:p>
        </w:tc>
        <w:tc>
          <w:tcPr>
            <w:tcW w:w="512" w:type="dxa"/>
          </w:tcPr>
          <w:p w14:paraId="0D6BB870" w14:textId="77777777" w:rsidR="00973C9D" w:rsidRPr="00863FB0" w:rsidRDefault="00973C9D" w:rsidP="00E85AFD">
            <w:pPr>
              <w:pStyle w:val="Tabletext0"/>
              <w:rPr>
                <w:rFonts w:cs="Arial"/>
                <w:szCs w:val="16"/>
              </w:rPr>
            </w:pPr>
            <w:r w:rsidRPr="00863FB0">
              <w:rPr>
                <w:rFonts w:cs="Arial"/>
                <w:szCs w:val="16"/>
              </w:rPr>
              <w:t>30</w:t>
            </w:r>
          </w:p>
        </w:tc>
        <w:tc>
          <w:tcPr>
            <w:tcW w:w="495" w:type="dxa"/>
          </w:tcPr>
          <w:p w14:paraId="788F55CF" w14:textId="77777777" w:rsidR="00973C9D" w:rsidRPr="00863FB0" w:rsidRDefault="00973C9D" w:rsidP="00E85AFD">
            <w:pPr>
              <w:spacing w:before="60" w:after="60"/>
              <w:rPr>
                <w:rFonts w:ascii="Arial" w:hAnsi="Arial" w:cs="Arial"/>
                <w:sz w:val="16"/>
                <w:szCs w:val="16"/>
              </w:rPr>
            </w:pPr>
          </w:p>
        </w:tc>
        <w:tc>
          <w:tcPr>
            <w:tcW w:w="888" w:type="dxa"/>
          </w:tcPr>
          <w:p w14:paraId="2DDBDE16" w14:textId="77777777" w:rsidR="00973C9D" w:rsidRPr="00863FB0" w:rsidRDefault="00973C9D" w:rsidP="00E85AFD">
            <w:pPr>
              <w:spacing w:before="60" w:after="60"/>
              <w:rPr>
                <w:rFonts w:ascii="Arial" w:hAnsi="Arial" w:cs="Arial"/>
                <w:sz w:val="16"/>
                <w:szCs w:val="16"/>
              </w:rPr>
            </w:pPr>
          </w:p>
        </w:tc>
      </w:tr>
    </w:tbl>
    <w:p w14:paraId="49E794E2" w14:textId="77777777" w:rsidR="00973C9D" w:rsidRPr="00863FB0" w:rsidRDefault="00973C9D" w:rsidP="006B70C4">
      <w:pPr>
        <w:pStyle w:val="Amendment1"/>
      </w:pPr>
      <w:r w:rsidRPr="00863FB0">
        <w:t>Schedule 1, Part 1, entry for Fluticasone propionate</w:t>
      </w:r>
    </w:p>
    <w:p w14:paraId="54476D1B" w14:textId="77777777" w:rsidR="00973C9D" w:rsidRPr="00863FB0" w:rsidRDefault="00973C9D" w:rsidP="006B70C4">
      <w:pPr>
        <w:pStyle w:val="Amendment2"/>
        <w:spacing w:line="240" w:lineRule="auto"/>
      </w:pPr>
      <w:r w:rsidRPr="00863FB0">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2A3FF1" w:rsidRPr="00863FB0" w14:paraId="55A405CC" w14:textId="77777777" w:rsidTr="00F202DD">
        <w:trPr>
          <w:tblCellSpacing w:w="22" w:type="dxa"/>
        </w:trPr>
        <w:tc>
          <w:tcPr>
            <w:tcW w:w="1900" w:type="dxa"/>
          </w:tcPr>
          <w:p w14:paraId="533177D4" w14:textId="77777777" w:rsidR="002A3FF1" w:rsidRPr="00863FB0" w:rsidRDefault="002A3FF1" w:rsidP="00AB394C">
            <w:pPr>
              <w:pStyle w:val="Tabletext0"/>
              <w:rPr>
                <w:rFonts w:cs="Arial"/>
                <w:szCs w:val="16"/>
              </w:rPr>
            </w:pPr>
            <w:r w:rsidRPr="00863FB0">
              <w:rPr>
                <w:rFonts w:cs="Arial"/>
                <w:szCs w:val="16"/>
              </w:rPr>
              <w:t>Fluticasone propionate</w:t>
            </w:r>
          </w:p>
        </w:tc>
        <w:tc>
          <w:tcPr>
            <w:tcW w:w="2350" w:type="dxa"/>
            <w:vMerge w:val="restart"/>
          </w:tcPr>
          <w:p w14:paraId="2BCEE3BF" w14:textId="77777777" w:rsidR="002A3FF1" w:rsidRPr="00863FB0" w:rsidRDefault="002A3FF1" w:rsidP="00AB394C">
            <w:pPr>
              <w:pStyle w:val="Tabletext0"/>
              <w:rPr>
                <w:rFonts w:cs="Arial"/>
                <w:szCs w:val="16"/>
              </w:rPr>
            </w:pPr>
            <w:r w:rsidRPr="00863FB0">
              <w:rPr>
                <w:rFonts w:cs="Arial"/>
                <w:szCs w:val="16"/>
              </w:rPr>
              <w:t>Pressurised inhalation containing fluticasone propionate 50 micrograms per dose, 120 doses (CFC-free formulation)</w:t>
            </w:r>
          </w:p>
        </w:tc>
        <w:tc>
          <w:tcPr>
            <w:tcW w:w="1033" w:type="dxa"/>
          </w:tcPr>
          <w:p w14:paraId="3B03E729" w14:textId="77777777" w:rsidR="002A3FF1" w:rsidRPr="00863FB0" w:rsidRDefault="002A3FF1" w:rsidP="00AB394C">
            <w:pPr>
              <w:pStyle w:val="Tabletext0"/>
              <w:rPr>
                <w:rFonts w:cs="Arial"/>
                <w:szCs w:val="16"/>
              </w:rPr>
            </w:pPr>
            <w:r w:rsidRPr="00863FB0">
              <w:rPr>
                <w:rFonts w:cs="Arial"/>
                <w:szCs w:val="16"/>
              </w:rPr>
              <w:t>Inhalation by mouth</w:t>
            </w:r>
          </w:p>
        </w:tc>
        <w:tc>
          <w:tcPr>
            <w:tcW w:w="401" w:type="dxa"/>
          </w:tcPr>
          <w:p w14:paraId="1FC7E265"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5244EFA4" w14:textId="77777777" w:rsidR="002A3FF1" w:rsidRPr="00863FB0" w:rsidRDefault="002A3FF1" w:rsidP="00AB394C">
            <w:pPr>
              <w:pStyle w:val="Tabletext0"/>
              <w:rPr>
                <w:rFonts w:cs="Arial"/>
                <w:szCs w:val="16"/>
              </w:rPr>
            </w:pPr>
            <w:r w:rsidRPr="00863FB0">
              <w:rPr>
                <w:rFonts w:cs="Arial"/>
                <w:szCs w:val="16"/>
              </w:rPr>
              <w:t>Axotide Junior</w:t>
            </w:r>
          </w:p>
        </w:tc>
        <w:tc>
          <w:tcPr>
            <w:tcW w:w="396" w:type="dxa"/>
          </w:tcPr>
          <w:p w14:paraId="39AA5433" w14:textId="77777777" w:rsidR="002A3FF1" w:rsidRPr="00863FB0" w:rsidRDefault="002A3FF1" w:rsidP="00AB394C">
            <w:pPr>
              <w:pStyle w:val="Tabletext0"/>
              <w:rPr>
                <w:rFonts w:cs="Arial"/>
                <w:szCs w:val="16"/>
              </w:rPr>
            </w:pPr>
            <w:r w:rsidRPr="00863FB0">
              <w:rPr>
                <w:rFonts w:cs="Arial"/>
                <w:szCs w:val="16"/>
              </w:rPr>
              <w:t>GC</w:t>
            </w:r>
          </w:p>
        </w:tc>
        <w:tc>
          <w:tcPr>
            <w:tcW w:w="919" w:type="dxa"/>
          </w:tcPr>
          <w:p w14:paraId="566CF866"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2D825306" w14:textId="77777777" w:rsidR="002A3FF1" w:rsidRPr="00863FB0" w:rsidRDefault="002A3FF1" w:rsidP="00AB394C">
            <w:pPr>
              <w:spacing w:before="60" w:after="60"/>
              <w:rPr>
                <w:rFonts w:ascii="Arial" w:hAnsi="Arial" w:cs="Arial"/>
                <w:sz w:val="16"/>
                <w:szCs w:val="16"/>
              </w:rPr>
            </w:pPr>
          </w:p>
        </w:tc>
        <w:tc>
          <w:tcPr>
            <w:tcW w:w="1277" w:type="dxa"/>
          </w:tcPr>
          <w:p w14:paraId="7BB7CB38" w14:textId="77777777" w:rsidR="002A3FF1" w:rsidRPr="00863FB0" w:rsidRDefault="002A3FF1" w:rsidP="00AB394C">
            <w:pPr>
              <w:spacing w:before="60" w:after="60"/>
              <w:rPr>
                <w:rFonts w:ascii="Arial" w:hAnsi="Arial" w:cs="Arial"/>
                <w:sz w:val="16"/>
                <w:szCs w:val="16"/>
              </w:rPr>
            </w:pPr>
          </w:p>
        </w:tc>
        <w:tc>
          <w:tcPr>
            <w:tcW w:w="750" w:type="dxa"/>
          </w:tcPr>
          <w:p w14:paraId="54FC0C78"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64772B70" w14:textId="77777777" w:rsidR="002A3FF1" w:rsidRPr="00863FB0" w:rsidRDefault="002A3FF1" w:rsidP="00AB394C">
            <w:pPr>
              <w:pStyle w:val="Tabletext0"/>
              <w:rPr>
                <w:rFonts w:cs="Arial"/>
                <w:szCs w:val="16"/>
              </w:rPr>
            </w:pPr>
            <w:r w:rsidRPr="00863FB0">
              <w:rPr>
                <w:rFonts w:cs="Arial"/>
                <w:szCs w:val="16"/>
              </w:rPr>
              <w:t>5</w:t>
            </w:r>
          </w:p>
        </w:tc>
        <w:tc>
          <w:tcPr>
            <w:tcW w:w="512" w:type="dxa"/>
          </w:tcPr>
          <w:p w14:paraId="4ACA4B57"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4DB938C6" w14:textId="77777777" w:rsidR="002A3FF1" w:rsidRPr="00863FB0" w:rsidRDefault="002A3FF1" w:rsidP="00AB394C">
            <w:pPr>
              <w:spacing w:before="60" w:after="60"/>
              <w:rPr>
                <w:rFonts w:ascii="Arial" w:hAnsi="Arial" w:cs="Arial"/>
                <w:sz w:val="16"/>
                <w:szCs w:val="16"/>
              </w:rPr>
            </w:pPr>
          </w:p>
        </w:tc>
        <w:tc>
          <w:tcPr>
            <w:tcW w:w="888" w:type="dxa"/>
          </w:tcPr>
          <w:p w14:paraId="55C3DA8C" w14:textId="77777777" w:rsidR="002A3FF1" w:rsidRPr="00863FB0" w:rsidRDefault="002A3FF1" w:rsidP="00AB394C">
            <w:pPr>
              <w:spacing w:before="60" w:after="60"/>
              <w:rPr>
                <w:rFonts w:ascii="Arial" w:hAnsi="Arial" w:cs="Arial"/>
                <w:sz w:val="16"/>
                <w:szCs w:val="16"/>
              </w:rPr>
            </w:pPr>
          </w:p>
        </w:tc>
      </w:tr>
      <w:tr w:rsidR="002A3FF1" w:rsidRPr="00863FB0" w14:paraId="04899279" w14:textId="77777777" w:rsidTr="00F202DD">
        <w:trPr>
          <w:tblCellSpacing w:w="22" w:type="dxa"/>
        </w:trPr>
        <w:tc>
          <w:tcPr>
            <w:tcW w:w="1900" w:type="dxa"/>
          </w:tcPr>
          <w:p w14:paraId="107F5441" w14:textId="77777777" w:rsidR="002A3FF1" w:rsidRPr="00863FB0" w:rsidRDefault="002A3FF1" w:rsidP="00AB394C">
            <w:pPr>
              <w:spacing w:before="60" w:after="60"/>
              <w:rPr>
                <w:rFonts w:ascii="Arial" w:hAnsi="Arial" w:cs="Arial"/>
                <w:sz w:val="16"/>
                <w:szCs w:val="16"/>
              </w:rPr>
            </w:pPr>
          </w:p>
        </w:tc>
        <w:tc>
          <w:tcPr>
            <w:tcW w:w="2350" w:type="dxa"/>
            <w:vMerge/>
          </w:tcPr>
          <w:p w14:paraId="7FCFFFBA" w14:textId="77777777" w:rsidR="002A3FF1" w:rsidRPr="00863FB0" w:rsidRDefault="002A3FF1" w:rsidP="00AB394C">
            <w:pPr>
              <w:spacing w:before="60" w:after="60"/>
              <w:rPr>
                <w:rFonts w:ascii="Arial" w:hAnsi="Arial" w:cs="Arial"/>
                <w:sz w:val="16"/>
                <w:szCs w:val="16"/>
              </w:rPr>
            </w:pPr>
          </w:p>
        </w:tc>
        <w:tc>
          <w:tcPr>
            <w:tcW w:w="1033" w:type="dxa"/>
          </w:tcPr>
          <w:p w14:paraId="699272A9" w14:textId="77777777" w:rsidR="002A3FF1" w:rsidRPr="00863FB0" w:rsidRDefault="002A3FF1" w:rsidP="00AB394C">
            <w:pPr>
              <w:spacing w:before="60" w:after="60"/>
              <w:rPr>
                <w:rFonts w:ascii="Arial" w:hAnsi="Arial" w:cs="Arial"/>
                <w:sz w:val="16"/>
                <w:szCs w:val="16"/>
              </w:rPr>
            </w:pPr>
          </w:p>
        </w:tc>
        <w:tc>
          <w:tcPr>
            <w:tcW w:w="401" w:type="dxa"/>
          </w:tcPr>
          <w:p w14:paraId="3245B368"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370079D8" w14:textId="77777777" w:rsidR="002A3FF1" w:rsidRPr="00863FB0" w:rsidRDefault="002A3FF1" w:rsidP="00AB394C">
            <w:pPr>
              <w:pStyle w:val="Tabletext0"/>
              <w:rPr>
                <w:rFonts w:cs="Arial"/>
                <w:szCs w:val="16"/>
              </w:rPr>
            </w:pPr>
            <w:r w:rsidRPr="00863FB0">
              <w:rPr>
                <w:rFonts w:cs="Arial"/>
                <w:szCs w:val="16"/>
              </w:rPr>
              <w:t>Flixotide Junior</w:t>
            </w:r>
          </w:p>
        </w:tc>
        <w:tc>
          <w:tcPr>
            <w:tcW w:w="396" w:type="dxa"/>
          </w:tcPr>
          <w:p w14:paraId="284F1DE0" w14:textId="77777777" w:rsidR="002A3FF1" w:rsidRPr="00863FB0" w:rsidRDefault="002A3FF1" w:rsidP="00AB394C">
            <w:pPr>
              <w:pStyle w:val="Tabletext0"/>
              <w:rPr>
                <w:rFonts w:cs="Arial"/>
                <w:szCs w:val="16"/>
              </w:rPr>
            </w:pPr>
            <w:r w:rsidRPr="00863FB0">
              <w:rPr>
                <w:rFonts w:cs="Arial"/>
                <w:szCs w:val="16"/>
              </w:rPr>
              <w:t>GK</w:t>
            </w:r>
          </w:p>
        </w:tc>
        <w:tc>
          <w:tcPr>
            <w:tcW w:w="919" w:type="dxa"/>
          </w:tcPr>
          <w:p w14:paraId="7E39DC02"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0CBA3D6E" w14:textId="77777777" w:rsidR="002A3FF1" w:rsidRPr="00863FB0" w:rsidRDefault="002A3FF1" w:rsidP="00AB394C">
            <w:pPr>
              <w:spacing w:before="60" w:after="60"/>
              <w:rPr>
                <w:rFonts w:ascii="Arial" w:hAnsi="Arial" w:cs="Arial"/>
                <w:sz w:val="16"/>
                <w:szCs w:val="16"/>
              </w:rPr>
            </w:pPr>
          </w:p>
        </w:tc>
        <w:tc>
          <w:tcPr>
            <w:tcW w:w="1277" w:type="dxa"/>
          </w:tcPr>
          <w:p w14:paraId="5FD34C72" w14:textId="77777777" w:rsidR="002A3FF1" w:rsidRPr="00863FB0" w:rsidRDefault="002A3FF1" w:rsidP="00AB394C">
            <w:pPr>
              <w:spacing w:before="60" w:after="60"/>
              <w:rPr>
                <w:rFonts w:ascii="Arial" w:hAnsi="Arial" w:cs="Arial"/>
                <w:sz w:val="16"/>
                <w:szCs w:val="16"/>
              </w:rPr>
            </w:pPr>
          </w:p>
        </w:tc>
        <w:tc>
          <w:tcPr>
            <w:tcW w:w="750" w:type="dxa"/>
          </w:tcPr>
          <w:p w14:paraId="4828A70D"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5A9D7E4E" w14:textId="77777777" w:rsidR="002A3FF1" w:rsidRPr="00863FB0" w:rsidRDefault="002A3FF1" w:rsidP="00AB394C">
            <w:pPr>
              <w:pStyle w:val="Tabletext0"/>
              <w:rPr>
                <w:rFonts w:cs="Arial"/>
                <w:szCs w:val="16"/>
              </w:rPr>
            </w:pPr>
            <w:r w:rsidRPr="00863FB0">
              <w:rPr>
                <w:rFonts w:cs="Arial"/>
                <w:szCs w:val="16"/>
              </w:rPr>
              <w:t>5</w:t>
            </w:r>
          </w:p>
        </w:tc>
        <w:tc>
          <w:tcPr>
            <w:tcW w:w="512" w:type="dxa"/>
          </w:tcPr>
          <w:p w14:paraId="67035558"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05EDF71A" w14:textId="77777777" w:rsidR="002A3FF1" w:rsidRPr="00863FB0" w:rsidRDefault="002A3FF1" w:rsidP="00AB394C">
            <w:pPr>
              <w:spacing w:before="60" w:after="60"/>
              <w:rPr>
                <w:rFonts w:ascii="Arial" w:hAnsi="Arial" w:cs="Arial"/>
                <w:sz w:val="16"/>
                <w:szCs w:val="16"/>
              </w:rPr>
            </w:pPr>
          </w:p>
        </w:tc>
        <w:tc>
          <w:tcPr>
            <w:tcW w:w="888" w:type="dxa"/>
          </w:tcPr>
          <w:p w14:paraId="152D43AA" w14:textId="77777777" w:rsidR="002A3FF1" w:rsidRPr="00863FB0" w:rsidRDefault="002A3FF1" w:rsidP="00AB394C">
            <w:pPr>
              <w:spacing w:before="60" w:after="60"/>
              <w:rPr>
                <w:rFonts w:ascii="Arial" w:hAnsi="Arial" w:cs="Arial"/>
                <w:sz w:val="16"/>
                <w:szCs w:val="16"/>
              </w:rPr>
            </w:pPr>
          </w:p>
        </w:tc>
      </w:tr>
      <w:tr w:rsidR="002A3FF1" w:rsidRPr="00863FB0" w14:paraId="1BF4F611" w14:textId="77777777" w:rsidTr="00F202DD">
        <w:trPr>
          <w:tblCellSpacing w:w="22" w:type="dxa"/>
        </w:trPr>
        <w:tc>
          <w:tcPr>
            <w:tcW w:w="1900" w:type="dxa"/>
          </w:tcPr>
          <w:p w14:paraId="2CC4EAE6" w14:textId="77777777" w:rsidR="002A3FF1" w:rsidRPr="00863FB0" w:rsidRDefault="002A3FF1" w:rsidP="00AB394C">
            <w:pPr>
              <w:spacing w:before="60" w:after="60"/>
              <w:rPr>
                <w:rFonts w:ascii="Arial" w:hAnsi="Arial" w:cs="Arial"/>
                <w:sz w:val="16"/>
                <w:szCs w:val="16"/>
              </w:rPr>
            </w:pPr>
          </w:p>
        </w:tc>
        <w:tc>
          <w:tcPr>
            <w:tcW w:w="2350" w:type="dxa"/>
            <w:vMerge w:val="restart"/>
          </w:tcPr>
          <w:p w14:paraId="19744336" w14:textId="77777777" w:rsidR="002A3FF1" w:rsidRPr="00863FB0" w:rsidRDefault="002A3FF1" w:rsidP="00AB394C">
            <w:pPr>
              <w:pStyle w:val="Tabletext0"/>
              <w:rPr>
                <w:rFonts w:cs="Arial"/>
                <w:szCs w:val="16"/>
              </w:rPr>
            </w:pPr>
            <w:r w:rsidRPr="00863FB0">
              <w:rPr>
                <w:rFonts w:cs="Arial"/>
                <w:szCs w:val="16"/>
              </w:rPr>
              <w:t>Pressurised inhalation containing fluticasone propionate 125 micrograms per dose, 120 doses (CFC-free formulation)</w:t>
            </w:r>
          </w:p>
        </w:tc>
        <w:tc>
          <w:tcPr>
            <w:tcW w:w="1033" w:type="dxa"/>
          </w:tcPr>
          <w:p w14:paraId="1C43374D" w14:textId="77777777" w:rsidR="002A3FF1" w:rsidRPr="00863FB0" w:rsidRDefault="002A3FF1" w:rsidP="00AB394C">
            <w:pPr>
              <w:pStyle w:val="Tabletext0"/>
              <w:rPr>
                <w:rFonts w:cs="Arial"/>
                <w:szCs w:val="16"/>
              </w:rPr>
            </w:pPr>
            <w:r w:rsidRPr="00863FB0">
              <w:rPr>
                <w:rFonts w:cs="Arial"/>
                <w:szCs w:val="16"/>
              </w:rPr>
              <w:t>Inhalation by mouth</w:t>
            </w:r>
          </w:p>
        </w:tc>
        <w:tc>
          <w:tcPr>
            <w:tcW w:w="401" w:type="dxa"/>
          </w:tcPr>
          <w:p w14:paraId="59AD3FCA"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667518C6" w14:textId="77777777" w:rsidR="002A3FF1" w:rsidRPr="00863FB0" w:rsidRDefault="002A3FF1" w:rsidP="00AB394C">
            <w:pPr>
              <w:pStyle w:val="Tabletext0"/>
              <w:rPr>
                <w:rFonts w:cs="Arial"/>
                <w:szCs w:val="16"/>
              </w:rPr>
            </w:pPr>
            <w:r w:rsidRPr="00863FB0">
              <w:rPr>
                <w:rFonts w:cs="Arial"/>
                <w:szCs w:val="16"/>
              </w:rPr>
              <w:t>Axotide</w:t>
            </w:r>
          </w:p>
        </w:tc>
        <w:tc>
          <w:tcPr>
            <w:tcW w:w="396" w:type="dxa"/>
          </w:tcPr>
          <w:p w14:paraId="35444F74" w14:textId="77777777" w:rsidR="002A3FF1" w:rsidRPr="00863FB0" w:rsidRDefault="002A3FF1" w:rsidP="00AB394C">
            <w:pPr>
              <w:pStyle w:val="Tabletext0"/>
              <w:rPr>
                <w:rFonts w:cs="Arial"/>
                <w:szCs w:val="16"/>
              </w:rPr>
            </w:pPr>
            <w:r w:rsidRPr="00863FB0">
              <w:rPr>
                <w:rFonts w:cs="Arial"/>
                <w:szCs w:val="16"/>
              </w:rPr>
              <w:t>GC</w:t>
            </w:r>
          </w:p>
        </w:tc>
        <w:tc>
          <w:tcPr>
            <w:tcW w:w="919" w:type="dxa"/>
          </w:tcPr>
          <w:p w14:paraId="18A8E1B8"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21E81BC0" w14:textId="77777777" w:rsidR="002A3FF1" w:rsidRPr="00863FB0" w:rsidRDefault="002A3FF1" w:rsidP="00AB394C">
            <w:pPr>
              <w:spacing w:before="60" w:after="60"/>
              <w:rPr>
                <w:rFonts w:ascii="Arial" w:hAnsi="Arial" w:cs="Arial"/>
                <w:sz w:val="16"/>
                <w:szCs w:val="16"/>
              </w:rPr>
            </w:pPr>
          </w:p>
        </w:tc>
        <w:tc>
          <w:tcPr>
            <w:tcW w:w="1277" w:type="dxa"/>
          </w:tcPr>
          <w:p w14:paraId="607D484D" w14:textId="77777777" w:rsidR="002A3FF1" w:rsidRPr="00863FB0" w:rsidRDefault="002A3FF1" w:rsidP="00AB394C">
            <w:pPr>
              <w:spacing w:before="60" w:after="60"/>
              <w:rPr>
                <w:rFonts w:ascii="Arial" w:hAnsi="Arial" w:cs="Arial"/>
                <w:sz w:val="16"/>
                <w:szCs w:val="16"/>
              </w:rPr>
            </w:pPr>
          </w:p>
        </w:tc>
        <w:tc>
          <w:tcPr>
            <w:tcW w:w="750" w:type="dxa"/>
          </w:tcPr>
          <w:p w14:paraId="414B8A9D"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0A117E4F" w14:textId="77777777" w:rsidR="002A3FF1" w:rsidRPr="00863FB0" w:rsidRDefault="002A3FF1" w:rsidP="00AB394C">
            <w:pPr>
              <w:pStyle w:val="Tabletext0"/>
              <w:rPr>
                <w:rFonts w:cs="Arial"/>
                <w:szCs w:val="16"/>
              </w:rPr>
            </w:pPr>
            <w:r w:rsidRPr="00863FB0">
              <w:rPr>
                <w:rFonts w:cs="Arial"/>
                <w:szCs w:val="16"/>
              </w:rPr>
              <w:t>5</w:t>
            </w:r>
          </w:p>
        </w:tc>
        <w:tc>
          <w:tcPr>
            <w:tcW w:w="512" w:type="dxa"/>
          </w:tcPr>
          <w:p w14:paraId="5C2744EF"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698C736B" w14:textId="77777777" w:rsidR="002A3FF1" w:rsidRPr="00863FB0" w:rsidRDefault="002A3FF1" w:rsidP="00AB394C">
            <w:pPr>
              <w:spacing w:before="60" w:after="60"/>
              <w:rPr>
                <w:rFonts w:ascii="Arial" w:hAnsi="Arial" w:cs="Arial"/>
                <w:sz w:val="16"/>
                <w:szCs w:val="16"/>
              </w:rPr>
            </w:pPr>
          </w:p>
        </w:tc>
        <w:tc>
          <w:tcPr>
            <w:tcW w:w="888" w:type="dxa"/>
          </w:tcPr>
          <w:p w14:paraId="4C34AD9B" w14:textId="77777777" w:rsidR="002A3FF1" w:rsidRPr="00863FB0" w:rsidRDefault="002A3FF1" w:rsidP="00AB394C">
            <w:pPr>
              <w:spacing w:before="60" w:after="60"/>
              <w:rPr>
                <w:rFonts w:ascii="Arial" w:hAnsi="Arial" w:cs="Arial"/>
                <w:sz w:val="16"/>
                <w:szCs w:val="16"/>
              </w:rPr>
            </w:pPr>
          </w:p>
        </w:tc>
      </w:tr>
      <w:tr w:rsidR="002A3FF1" w:rsidRPr="00863FB0" w14:paraId="0E0E4CD0" w14:textId="77777777" w:rsidTr="00F202DD">
        <w:trPr>
          <w:tblCellSpacing w:w="22" w:type="dxa"/>
        </w:trPr>
        <w:tc>
          <w:tcPr>
            <w:tcW w:w="1900" w:type="dxa"/>
          </w:tcPr>
          <w:p w14:paraId="1F90AD17" w14:textId="77777777" w:rsidR="002A3FF1" w:rsidRPr="00863FB0" w:rsidRDefault="002A3FF1" w:rsidP="00AB394C">
            <w:pPr>
              <w:spacing w:before="60" w:after="60"/>
              <w:rPr>
                <w:rFonts w:ascii="Arial" w:hAnsi="Arial" w:cs="Arial"/>
                <w:sz w:val="16"/>
                <w:szCs w:val="16"/>
              </w:rPr>
            </w:pPr>
          </w:p>
        </w:tc>
        <w:tc>
          <w:tcPr>
            <w:tcW w:w="2350" w:type="dxa"/>
            <w:vMerge/>
          </w:tcPr>
          <w:p w14:paraId="0C4D06B4" w14:textId="77777777" w:rsidR="002A3FF1" w:rsidRPr="00863FB0" w:rsidRDefault="002A3FF1" w:rsidP="00AB394C">
            <w:pPr>
              <w:spacing w:before="60" w:after="60"/>
              <w:rPr>
                <w:rFonts w:ascii="Arial" w:hAnsi="Arial" w:cs="Arial"/>
                <w:sz w:val="16"/>
                <w:szCs w:val="16"/>
              </w:rPr>
            </w:pPr>
          </w:p>
        </w:tc>
        <w:tc>
          <w:tcPr>
            <w:tcW w:w="1033" w:type="dxa"/>
          </w:tcPr>
          <w:p w14:paraId="0206D57A" w14:textId="77777777" w:rsidR="002A3FF1" w:rsidRPr="00863FB0" w:rsidRDefault="002A3FF1" w:rsidP="00AB394C">
            <w:pPr>
              <w:spacing w:before="60" w:after="60"/>
              <w:rPr>
                <w:rFonts w:ascii="Arial" w:hAnsi="Arial" w:cs="Arial"/>
                <w:sz w:val="16"/>
                <w:szCs w:val="16"/>
              </w:rPr>
            </w:pPr>
          </w:p>
        </w:tc>
        <w:tc>
          <w:tcPr>
            <w:tcW w:w="401" w:type="dxa"/>
          </w:tcPr>
          <w:p w14:paraId="5B3851A1"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1AA0830E" w14:textId="77777777" w:rsidR="002A3FF1" w:rsidRPr="00863FB0" w:rsidRDefault="002A3FF1" w:rsidP="00AB394C">
            <w:pPr>
              <w:pStyle w:val="Tabletext0"/>
              <w:rPr>
                <w:rFonts w:cs="Arial"/>
                <w:szCs w:val="16"/>
              </w:rPr>
            </w:pPr>
            <w:r w:rsidRPr="00863FB0">
              <w:rPr>
                <w:rFonts w:cs="Arial"/>
                <w:szCs w:val="16"/>
              </w:rPr>
              <w:t>Flixotide</w:t>
            </w:r>
          </w:p>
        </w:tc>
        <w:tc>
          <w:tcPr>
            <w:tcW w:w="396" w:type="dxa"/>
          </w:tcPr>
          <w:p w14:paraId="1AD07A58" w14:textId="77777777" w:rsidR="002A3FF1" w:rsidRPr="00863FB0" w:rsidRDefault="002A3FF1" w:rsidP="00AB394C">
            <w:pPr>
              <w:pStyle w:val="Tabletext0"/>
              <w:rPr>
                <w:rFonts w:cs="Arial"/>
                <w:szCs w:val="16"/>
              </w:rPr>
            </w:pPr>
            <w:r w:rsidRPr="00863FB0">
              <w:rPr>
                <w:rFonts w:cs="Arial"/>
                <w:szCs w:val="16"/>
              </w:rPr>
              <w:t>GK</w:t>
            </w:r>
          </w:p>
        </w:tc>
        <w:tc>
          <w:tcPr>
            <w:tcW w:w="919" w:type="dxa"/>
          </w:tcPr>
          <w:p w14:paraId="4AF235AB"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4901C7B3" w14:textId="77777777" w:rsidR="002A3FF1" w:rsidRPr="00863FB0" w:rsidRDefault="002A3FF1" w:rsidP="00AB394C">
            <w:pPr>
              <w:spacing w:before="60" w:after="60"/>
              <w:rPr>
                <w:rFonts w:ascii="Arial" w:hAnsi="Arial" w:cs="Arial"/>
                <w:sz w:val="16"/>
                <w:szCs w:val="16"/>
              </w:rPr>
            </w:pPr>
          </w:p>
        </w:tc>
        <w:tc>
          <w:tcPr>
            <w:tcW w:w="1277" w:type="dxa"/>
          </w:tcPr>
          <w:p w14:paraId="6456EB0D" w14:textId="77777777" w:rsidR="002A3FF1" w:rsidRPr="00863FB0" w:rsidRDefault="002A3FF1" w:rsidP="00AB394C">
            <w:pPr>
              <w:spacing w:before="60" w:after="60"/>
              <w:rPr>
                <w:rFonts w:ascii="Arial" w:hAnsi="Arial" w:cs="Arial"/>
                <w:sz w:val="16"/>
                <w:szCs w:val="16"/>
              </w:rPr>
            </w:pPr>
          </w:p>
        </w:tc>
        <w:tc>
          <w:tcPr>
            <w:tcW w:w="750" w:type="dxa"/>
          </w:tcPr>
          <w:p w14:paraId="7584476F"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6EB554DF" w14:textId="77777777" w:rsidR="002A3FF1" w:rsidRPr="00863FB0" w:rsidRDefault="002A3FF1" w:rsidP="00AB394C">
            <w:pPr>
              <w:pStyle w:val="Tabletext0"/>
              <w:rPr>
                <w:rFonts w:cs="Arial"/>
                <w:szCs w:val="16"/>
              </w:rPr>
            </w:pPr>
            <w:r w:rsidRPr="00863FB0">
              <w:rPr>
                <w:rFonts w:cs="Arial"/>
                <w:szCs w:val="16"/>
              </w:rPr>
              <w:t>5</w:t>
            </w:r>
          </w:p>
        </w:tc>
        <w:tc>
          <w:tcPr>
            <w:tcW w:w="512" w:type="dxa"/>
          </w:tcPr>
          <w:p w14:paraId="3D85F06A"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5664E0A8" w14:textId="77777777" w:rsidR="002A3FF1" w:rsidRPr="00863FB0" w:rsidRDefault="002A3FF1" w:rsidP="00AB394C">
            <w:pPr>
              <w:spacing w:before="60" w:after="60"/>
              <w:rPr>
                <w:rFonts w:ascii="Arial" w:hAnsi="Arial" w:cs="Arial"/>
                <w:sz w:val="16"/>
                <w:szCs w:val="16"/>
              </w:rPr>
            </w:pPr>
          </w:p>
        </w:tc>
        <w:tc>
          <w:tcPr>
            <w:tcW w:w="888" w:type="dxa"/>
          </w:tcPr>
          <w:p w14:paraId="770B782D" w14:textId="77777777" w:rsidR="002A3FF1" w:rsidRPr="00863FB0" w:rsidRDefault="002A3FF1" w:rsidP="00AB394C">
            <w:pPr>
              <w:spacing w:before="60" w:after="60"/>
              <w:rPr>
                <w:rFonts w:ascii="Arial" w:hAnsi="Arial" w:cs="Arial"/>
                <w:sz w:val="16"/>
                <w:szCs w:val="16"/>
              </w:rPr>
            </w:pPr>
          </w:p>
        </w:tc>
      </w:tr>
      <w:tr w:rsidR="002A3FF1" w:rsidRPr="00863FB0" w14:paraId="456CBDEC" w14:textId="77777777" w:rsidTr="00F202DD">
        <w:trPr>
          <w:tblCellSpacing w:w="22" w:type="dxa"/>
        </w:trPr>
        <w:tc>
          <w:tcPr>
            <w:tcW w:w="1900" w:type="dxa"/>
          </w:tcPr>
          <w:p w14:paraId="55A581C8" w14:textId="77777777" w:rsidR="002A3FF1" w:rsidRPr="00863FB0" w:rsidRDefault="002A3FF1" w:rsidP="00AB394C">
            <w:pPr>
              <w:spacing w:before="60" w:after="60"/>
              <w:rPr>
                <w:rFonts w:ascii="Arial" w:hAnsi="Arial" w:cs="Arial"/>
                <w:sz w:val="16"/>
                <w:szCs w:val="16"/>
              </w:rPr>
            </w:pPr>
          </w:p>
        </w:tc>
        <w:tc>
          <w:tcPr>
            <w:tcW w:w="2350" w:type="dxa"/>
            <w:vMerge/>
          </w:tcPr>
          <w:p w14:paraId="4970B4AA" w14:textId="77777777" w:rsidR="002A3FF1" w:rsidRPr="00863FB0" w:rsidRDefault="002A3FF1" w:rsidP="00AB394C">
            <w:pPr>
              <w:spacing w:before="60" w:after="60"/>
              <w:rPr>
                <w:rFonts w:ascii="Arial" w:hAnsi="Arial" w:cs="Arial"/>
                <w:sz w:val="16"/>
                <w:szCs w:val="16"/>
              </w:rPr>
            </w:pPr>
          </w:p>
        </w:tc>
        <w:tc>
          <w:tcPr>
            <w:tcW w:w="1033" w:type="dxa"/>
          </w:tcPr>
          <w:p w14:paraId="03CFC3E4" w14:textId="77777777" w:rsidR="002A3FF1" w:rsidRPr="00863FB0" w:rsidRDefault="002A3FF1" w:rsidP="00AB394C">
            <w:pPr>
              <w:spacing w:before="60" w:after="60"/>
              <w:rPr>
                <w:rFonts w:ascii="Arial" w:hAnsi="Arial" w:cs="Arial"/>
                <w:sz w:val="16"/>
                <w:szCs w:val="16"/>
              </w:rPr>
            </w:pPr>
          </w:p>
        </w:tc>
        <w:tc>
          <w:tcPr>
            <w:tcW w:w="401" w:type="dxa"/>
          </w:tcPr>
          <w:p w14:paraId="549AA50B"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4BBA7F12" w14:textId="77777777" w:rsidR="002A3FF1" w:rsidRPr="00863FB0" w:rsidRDefault="002A3FF1" w:rsidP="00AB394C">
            <w:pPr>
              <w:pStyle w:val="Tabletext0"/>
              <w:rPr>
                <w:rFonts w:cs="Arial"/>
                <w:szCs w:val="16"/>
              </w:rPr>
            </w:pPr>
            <w:r w:rsidRPr="00863FB0">
              <w:rPr>
                <w:rFonts w:cs="Arial"/>
                <w:szCs w:val="16"/>
              </w:rPr>
              <w:t>Fluticasone Cipla Inhaler</w:t>
            </w:r>
          </w:p>
        </w:tc>
        <w:tc>
          <w:tcPr>
            <w:tcW w:w="396" w:type="dxa"/>
          </w:tcPr>
          <w:p w14:paraId="4CA9BAD7" w14:textId="77777777" w:rsidR="002A3FF1" w:rsidRPr="00863FB0" w:rsidRDefault="002A3FF1" w:rsidP="00AB394C">
            <w:pPr>
              <w:pStyle w:val="Tabletext0"/>
              <w:rPr>
                <w:rFonts w:cs="Arial"/>
                <w:szCs w:val="16"/>
              </w:rPr>
            </w:pPr>
            <w:r w:rsidRPr="00863FB0">
              <w:rPr>
                <w:rFonts w:cs="Arial"/>
                <w:szCs w:val="16"/>
              </w:rPr>
              <w:t>LR</w:t>
            </w:r>
          </w:p>
        </w:tc>
        <w:tc>
          <w:tcPr>
            <w:tcW w:w="919" w:type="dxa"/>
          </w:tcPr>
          <w:p w14:paraId="2671BA20"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73FE264D" w14:textId="77777777" w:rsidR="002A3FF1" w:rsidRPr="00863FB0" w:rsidRDefault="002A3FF1" w:rsidP="00AB394C">
            <w:pPr>
              <w:spacing w:before="60" w:after="60"/>
              <w:rPr>
                <w:rFonts w:ascii="Arial" w:hAnsi="Arial" w:cs="Arial"/>
                <w:sz w:val="16"/>
                <w:szCs w:val="16"/>
              </w:rPr>
            </w:pPr>
          </w:p>
        </w:tc>
        <w:tc>
          <w:tcPr>
            <w:tcW w:w="1277" w:type="dxa"/>
          </w:tcPr>
          <w:p w14:paraId="78105F84" w14:textId="77777777" w:rsidR="002A3FF1" w:rsidRPr="00863FB0" w:rsidRDefault="002A3FF1" w:rsidP="00AB394C">
            <w:pPr>
              <w:spacing w:before="60" w:after="60"/>
              <w:rPr>
                <w:rFonts w:ascii="Arial" w:hAnsi="Arial" w:cs="Arial"/>
                <w:sz w:val="16"/>
                <w:szCs w:val="16"/>
              </w:rPr>
            </w:pPr>
          </w:p>
        </w:tc>
        <w:tc>
          <w:tcPr>
            <w:tcW w:w="750" w:type="dxa"/>
          </w:tcPr>
          <w:p w14:paraId="272D3B6C"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0D4D6A71" w14:textId="77777777" w:rsidR="002A3FF1" w:rsidRPr="00863FB0" w:rsidRDefault="002A3FF1" w:rsidP="00AB394C">
            <w:pPr>
              <w:pStyle w:val="Tabletext0"/>
              <w:rPr>
                <w:rFonts w:cs="Arial"/>
                <w:szCs w:val="16"/>
              </w:rPr>
            </w:pPr>
            <w:r w:rsidRPr="00863FB0">
              <w:rPr>
                <w:rFonts w:cs="Arial"/>
                <w:szCs w:val="16"/>
              </w:rPr>
              <w:t>5</w:t>
            </w:r>
          </w:p>
        </w:tc>
        <w:tc>
          <w:tcPr>
            <w:tcW w:w="512" w:type="dxa"/>
          </w:tcPr>
          <w:p w14:paraId="6DF91A1C"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086B92B2" w14:textId="77777777" w:rsidR="002A3FF1" w:rsidRPr="00863FB0" w:rsidRDefault="002A3FF1" w:rsidP="00AB394C">
            <w:pPr>
              <w:spacing w:before="60" w:after="60"/>
              <w:rPr>
                <w:rFonts w:ascii="Arial" w:hAnsi="Arial" w:cs="Arial"/>
                <w:sz w:val="16"/>
                <w:szCs w:val="16"/>
              </w:rPr>
            </w:pPr>
          </w:p>
        </w:tc>
        <w:tc>
          <w:tcPr>
            <w:tcW w:w="888" w:type="dxa"/>
          </w:tcPr>
          <w:p w14:paraId="21E76725" w14:textId="77777777" w:rsidR="002A3FF1" w:rsidRPr="00863FB0" w:rsidRDefault="002A3FF1" w:rsidP="00AB394C">
            <w:pPr>
              <w:spacing w:before="60" w:after="60"/>
              <w:rPr>
                <w:rFonts w:ascii="Arial" w:hAnsi="Arial" w:cs="Arial"/>
                <w:sz w:val="16"/>
                <w:szCs w:val="16"/>
              </w:rPr>
            </w:pPr>
          </w:p>
        </w:tc>
      </w:tr>
      <w:tr w:rsidR="002A3FF1" w:rsidRPr="00863FB0" w14:paraId="351BD11D" w14:textId="77777777" w:rsidTr="00F202DD">
        <w:trPr>
          <w:tblCellSpacing w:w="22" w:type="dxa"/>
        </w:trPr>
        <w:tc>
          <w:tcPr>
            <w:tcW w:w="1900" w:type="dxa"/>
          </w:tcPr>
          <w:p w14:paraId="77BEEB83" w14:textId="77777777" w:rsidR="002A3FF1" w:rsidRPr="00863FB0" w:rsidRDefault="002A3FF1" w:rsidP="00AB394C">
            <w:pPr>
              <w:spacing w:before="60" w:after="60"/>
              <w:rPr>
                <w:rFonts w:ascii="Arial" w:hAnsi="Arial" w:cs="Arial"/>
                <w:sz w:val="16"/>
                <w:szCs w:val="16"/>
              </w:rPr>
            </w:pPr>
          </w:p>
        </w:tc>
        <w:tc>
          <w:tcPr>
            <w:tcW w:w="2350" w:type="dxa"/>
            <w:vMerge w:val="restart"/>
          </w:tcPr>
          <w:p w14:paraId="725DE631" w14:textId="77777777" w:rsidR="002A3FF1" w:rsidRPr="00863FB0" w:rsidRDefault="002A3FF1" w:rsidP="00AB394C">
            <w:pPr>
              <w:pStyle w:val="Tabletext0"/>
              <w:rPr>
                <w:rFonts w:cs="Arial"/>
                <w:szCs w:val="16"/>
              </w:rPr>
            </w:pPr>
            <w:r w:rsidRPr="00863FB0">
              <w:rPr>
                <w:rFonts w:cs="Arial"/>
                <w:szCs w:val="16"/>
              </w:rPr>
              <w:t>Pressurised inhalation containing fluticasone propionate 250 micrograms per dose, 120 doses (CFC-free formulation)</w:t>
            </w:r>
          </w:p>
        </w:tc>
        <w:tc>
          <w:tcPr>
            <w:tcW w:w="1033" w:type="dxa"/>
          </w:tcPr>
          <w:p w14:paraId="1754CB55" w14:textId="77777777" w:rsidR="002A3FF1" w:rsidRPr="00863FB0" w:rsidRDefault="002A3FF1" w:rsidP="00AB394C">
            <w:pPr>
              <w:pStyle w:val="Tabletext0"/>
              <w:rPr>
                <w:rFonts w:cs="Arial"/>
                <w:szCs w:val="16"/>
              </w:rPr>
            </w:pPr>
            <w:r w:rsidRPr="00863FB0">
              <w:rPr>
                <w:rFonts w:cs="Arial"/>
                <w:szCs w:val="16"/>
              </w:rPr>
              <w:t>Inhalation by mouth</w:t>
            </w:r>
          </w:p>
        </w:tc>
        <w:tc>
          <w:tcPr>
            <w:tcW w:w="401" w:type="dxa"/>
          </w:tcPr>
          <w:p w14:paraId="2B093427"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1B227F75" w14:textId="77777777" w:rsidR="002A3FF1" w:rsidRPr="00863FB0" w:rsidRDefault="002A3FF1" w:rsidP="00AB394C">
            <w:pPr>
              <w:pStyle w:val="Tabletext0"/>
              <w:rPr>
                <w:rFonts w:cs="Arial"/>
                <w:szCs w:val="16"/>
              </w:rPr>
            </w:pPr>
            <w:r w:rsidRPr="00863FB0">
              <w:rPr>
                <w:rFonts w:cs="Arial"/>
                <w:szCs w:val="16"/>
              </w:rPr>
              <w:t>Axotide</w:t>
            </w:r>
          </w:p>
        </w:tc>
        <w:tc>
          <w:tcPr>
            <w:tcW w:w="396" w:type="dxa"/>
          </w:tcPr>
          <w:p w14:paraId="15806354" w14:textId="77777777" w:rsidR="002A3FF1" w:rsidRPr="00863FB0" w:rsidRDefault="002A3FF1" w:rsidP="00AB394C">
            <w:pPr>
              <w:pStyle w:val="Tabletext0"/>
              <w:rPr>
                <w:rFonts w:cs="Arial"/>
                <w:szCs w:val="16"/>
              </w:rPr>
            </w:pPr>
            <w:r w:rsidRPr="00863FB0">
              <w:rPr>
                <w:rFonts w:cs="Arial"/>
                <w:szCs w:val="16"/>
              </w:rPr>
              <w:t>GC</w:t>
            </w:r>
          </w:p>
        </w:tc>
        <w:tc>
          <w:tcPr>
            <w:tcW w:w="919" w:type="dxa"/>
          </w:tcPr>
          <w:p w14:paraId="796F4D5A"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3DF76C9B" w14:textId="77777777" w:rsidR="002A3FF1" w:rsidRPr="00863FB0" w:rsidRDefault="002A3FF1" w:rsidP="00AB394C">
            <w:pPr>
              <w:spacing w:before="60" w:after="60"/>
              <w:rPr>
                <w:rFonts w:ascii="Arial" w:hAnsi="Arial" w:cs="Arial"/>
                <w:sz w:val="16"/>
                <w:szCs w:val="16"/>
              </w:rPr>
            </w:pPr>
          </w:p>
        </w:tc>
        <w:tc>
          <w:tcPr>
            <w:tcW w:w="1277" w:type="dxa"/>
          </w:tcPr>
          <w:p w14:paraId="580E5A56" w14:textId="77777777" w:rsidR="002A3FF1" w:rsidRPr="00863FB0" w:rsidRDefault="002A3FF1" w:rsidP="00AB394C">
            <w:pPr>
              <w:spacing w:before="60" w:after="60"/>
              <w:rPr>
                <w:rFonts w:ascii="Arial" w:hAnsi="Arial" w:cs="Arial"/>
                <w:sz w:val="16"/>
                <w:szCs w:val="16"/>
              </w:rPr>
            </w:pPr>
          </w:p>
        </w:tc>
        <w:tc>
          <w:tcPr>
            <w:tcW w:w="750" w:type="dxa"/>
          </w:tcPr>
          <w:p w14:paraId="39AC81E4"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29FFC9D7" w14:textId="77777777" w:rsidR="002A3FF1" w:rsidRPr="00863FB0" w:rsidRDefault="002A3FF1" w:rsidP="00AB394C">
            <w:pPr>
              <w:pStyle w:val="Tabletext0"/>
              <w:rPr>
                <w:rFonts w:cs="Arial"/>
                <w:szCs w:val="16"/>
              </w:rPr>
            </w:pPr>
            <w:r w:rsidRPr="00863FB0">
              <w:rPr>
                <w:rFonts w:cs="Arial"/>
                <w:szCs w:val="16"/>
              </w:rPr>
              <w:t>1</w:t>
            </w:r>
          </w:p>
        </w:tc>
        <w:tc>
          <w:tcPr>
            <w:tcW w:w="512" w:type="dxa"/>
          </w:tcPr>
          <w:p w14:paraId="54EF17EB"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737571E7" w14:textId="77777777" w:rsidR="002A3FF1" w:rsidRPr="00863FB0" w:rsidRDefault="002A3FF1" w:rsidP="00AB394C">
            <w:pPr>
              <w:spacing w:before="60" w:after="60"/>
              <w:rPr>
                <w:rFonts w:ascii="Arial" w:hAnsi="Arial" w:cs="Arial"/>
                <w:sz w:val="16"/>
                <w:szCs w:val="16"/>
              </w:rPr>
            </w:pPr>
          </w:p>
        </w:tc>
        <w:tc>
          <w:tcPr>
            <w:tcW w:w="888" w:type="dxa"/>
          </w:tcPr>
          <w:p w14:paraId="7B9F9B75" w14:textId="77777777" w:rsidR="002A3FF1" w:rsidRPr="00863FB0" w:rsidRDefault="002A3FF1" w:rsidP="00AB394C">
            <w:pPr>
              <w:spacing w:before="60" w:after="60"/>
              <w:rPr>
                <w:rFonts w:ascii="Arial" w:hAnsi="Arial" w:cs="Arial"/>
                <w:sz w:val="16"/>
                <w:szCs w:val="16"/>
              </w:rPr>
            </w:pPr>
          </w:p>
        </w:tc>
      </w:tr>
      <w:tr w:rsidR="002A3FF1" w:rsidRPr="00863FB0" w14:paraId="55730CCD" w14:textId="77777777" w:rsidTr="00F202DD">
        <w:trPr>
          <w:tblCellSpacing w:w="22" w:type="dxa"/>
        </w:trPr>
        <w:tc>
          <w:tcPr>
            <w:tcW w:w="1900" w:type="dxa"/>
          </w:tcPr>
          <w:p w14:paraId="073217E3" w14:textId="77777777" w:rsidR="002A3FF1" w:rsidRPr="00863FB0" w:rsidRDefault="002A3FF1" w:rsidP="00AB394C">
            <w:pPr>
              <w:spacing w:before="60" w:after="60"/>
              <w:rPr>
                <w:rFonts w:ascii="Arial" w:hAnsi="Arial" w:cs="Arial"/>
                <w:sz w:val="16"/>
                <w:szCs w:val="16"/>
              </w:rPr>
            </w:pPr>
          </w:p>
        </w:tc>
        <w:tc>
          <w:tcPr>
            <w:tcW w:w="2350" w:type="dxa"/>
            <w:vMerge/>
          </w:tcPr>
          <w:p w14:paraId="27CB047B" w14:textId="77777777" w:rsidR="002A3FF1" w:rsidRPr="00863FB0" w:rsidRDefault="002A3FF1" w:rsidP="00AB394C">
            <w:pPr>
              <w:spacing w:before="60" w:after="60"/>
              <w:rPr>
                <w:rFonts w:ascii="Arial" w:hAnsi="Arial" w:cs="Arial"/>
                <w:sz w:val="16"/>
                <w:szCs w:val="16"/>
              </w:rPr>
            </w:pPr>
          </w:p>
        </w:tc>
        <w:tc>
          <w:tcPr>
            <w:tcW w:w="1033" w:type="dxa"/>
          </w:tcPr>
          <w:p w14:paraId="3277B22F" w14:textId="77777777" w:rsidR="002A3FF1" w:rsidRPr="00863FB0" w:rsidRDefault="002A3FF1" w:rsidP="00AB394C">
            <w:pPr>
              <w:spacing w:before="60" w:after="60"/>
              <w:rPr>
                <w:rFonts w:ascii="Arial" w:hAnsi="Arial" w:cs="Arial"/>
                <w:sz w:val="16"/>
                <w:szCs w:val="16"/>
              </w:rPr>
            </w:pPr>
          </w:p>
        </w:tc>
        <w:tc>
          <w:tcPr>
            <w:tcW w:w="401" w:type="dxa"/>
          </w:tcPr>
          <w:p w14:paraId="34FB8433"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300B6B2D" w14:textId="77777777" w:rsidR="002A3FF1" w:rsidRPr="00863FB0" w:rsidRDefault="002A3FF1" w:rsidP="00AB394C">
            <w:pPr>
              <w:pStyle w:val="Tabletext0"/>
              <w:rPr>
                <w:rFonts w:cs="Arial"/>
                <w:szCs w:val="16"/>
              </w:rPr>
            </w:pPr>
            <w:r w:rsidRPr="00863FB0">
              <w:rPr>
                <w:rFonts w:cs="Arial"/>
                <w:szCs w:val="16"/>
              </w:rPr>
              <w:t>Flixotide</w:t>
            </w:r>
          </w:p>
        </w:tc>
        <w:tc>
          <w:tcPr>
            <w:tcW w:w="396" w:type="dxa"/>
          </w:tcPr>
          <w:p w14:paraId="411B5E3C" w14:textId="77777777" w:rsidR="002A3FF1" w:rsidRPr="00863FB0" w:rsidRDefault="002A3FF1" w:rsidP="00AB394C">
            <w:pPr>
              <w:pStyle w:val="Tabletext0"/>
              <w:rPr>
                <w:rFonts w:cs="Arial"/>
                <w:szCs w:val="16"/>
              </w:rPr>
            </w:pPr>
            <w:r w:rsidRPr="00863FB0">
              <w:rPr>
                <w:rFonts w:cs="Arial"/>
                <w:szCs w:val="16"/>
              </w:rPr>
              <w:t>GK</w:t>
            </w:r>
          </w:p>
        </w:tc>
        <w:tc>
          <w:tcPr>
            <w:tcW w:w="919" w:type="dxa"/>
          </w:tcPr>
          <w:p w14:paraId="51FB092D"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269BD3F9" w14:textId="77777777" w:rsidR="002A3FF1" w:rsidRPr="00863FB0" w:rsidRDefault="002A3FF1" w:rsidP="00AB394C">
            <w:pPr>
              <w:spacing w:before="60" w:after="60"/>
              <w:rPr>
                <w:rFonts w:ascii="Arial" w:hAnsi="Arial" w:cs="Arial"/>
                <w:sz w:val="16"/>
                <w:szCs w:val="16"/>
              </w:rPr>
            </w:pPr>
          </w:p>
        </w:tc>
        <w:tc>
          <w:tcPr>
            <w:tcW w:w="1277" w:type="dxa"/>
          </w:tcPr>
          <w:p w14:paraId="431FBC04" w14:textId="77777777" w:rsidR="002A3FF1" w:rsidRPr="00863FB0" w:rsidRDefault="002A3FF1" w:rsidP="00AB394C">
            <w:pPr>
              <w:spacing w:before="60" w:after="60"/>
              <w:rPr>
                <w:rFonts w:ascii="Arial" w:hAnsi="Arial" w:cs="Arial"/>
                <w:sz w:val="16"/>
                <w:szCs w:val="16"/>
              </w:rPr>
            </w:pPr>
          </w:p>
        </w:tc>
        <w:tc>
          <w:tcPr>
            <w:tcW w:w="750" w:type="dxa"/>
          </w:tcPr>
          <w:p w14:paraId="337CC703"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54EB8499" w14:textId="77777777" w:rsidR="002A3FF1" w:rsidRPr="00863FB0" w:rsidRDefault="002A3FF1" w:rsidP="00AB394C">
            <w:pPr>
              <w:pStyle w:val="Tabletext0"/>
              <w:rPr>
                <w:rFonts w:cs="Arial"/>
                <w:szCs w:val="16"/>
              </w:rPr>
            </w:pPr>
            <w:r w:rsidRPr="00863FB0">
              <w:rPr>
                <w:rFonts w:cs="Arial"/>
                <w:szCs w:val="16"/>
              </w:rPr>
              <w:t>1</w:t>
            </w:r>
          </w:p>
        </w:tc>
        <w:tc>
          <w:tcPr>
            <w:tcW w:w="512" w:type="dxa"/>
          </w:tcPr>
          <w:p w14:paraId="6A4AB87F"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4F94D4F3" w14:textId="77777777" w:rsidR="002A3FF1" w:rsidRPr="00863FB0" w:rsidRDefault="002A3FF1" w:rsidP="00AB394C">
            <w:pPr>
              <w:spacing w:before="60" w:after="60"/>
              <w:rPr>
                <w:rFonts w:ascii="Arial" w:hAnsi="Arial" w:cs="Arial"/>
                <w:sz w:val="16"/>
                <w:szCs w:val="16"/>
              </w:rPr>
            </w:pPr>
          </w:p>
        </w:tc>
        <w:tc>
          <w:tcPr>
            <w:tcW w:w="888" w:type="dxa"/>
          </w:tcPr>
          <w:p w14:paraId="1BBA4EF0" w14:textId="77777777" w:rsidR="002A3FF1" w:rsidRPr="00863FB0" w:rsidRDefault="002A3FF1" w:rsidP="00AB394C">
            <w:pPr>
              <w:spacing w:before="60" w:after="60"/>
              <w:rPr>
                <w:rFonts w:ascii="Arial" w:hAnsi="Arial" w:cs="Arial"/>
                <w:sz w:val="16"/>
                <w:szCs w:val="16"/>
              </w:rPr>
            </w:pPr>
          </w:p>
        </w:tc>
      </w:tr>
      <w:tr w:rsidR="002A3FF1" w:rsidRPr="00863FB0" w14:paraId="78A3F629" w14:textId="77777777" w:rsidTr="00F202DD">
        <w:trPr>
          <w:tblCellSpacing w:w="22" w:type="dxa"/>
        </w:trPr>
        <w:tc>
          <w:tcPr>
            <w:tcW w:w="1900" w:type="dxa"/>
          </w:tcPr>
          <w:p w14:paraId="39BEF67B" w14:textId="77777777" w:rsidR="002A3FF1" w:rsidRPr="00863FB0" w:rsidRDefault="002A3FF1" w:rsidP="00AB394C">
            <w:pPr>
              <w:spacing w:before="60" w:after="60"/>
              <w:rPr>
                <w:rFonts w:ascii="Arial" w:hAnsi="Arial" w:cs="Arial"/>
                <w:sz w:val="16"/>
                <w:szCs w:val="16"/>
              </w:rPr>
            </w:pPr>
          </w:p>
        </w:tc>
        <w:tc>
          <w:tcPr>
            <w:tcW w:w="2350" w:type="dxa"/>
            <w:vMerge/>
          </w:tcPr>
          <w:p w14:paraId="6E0296A3" w14:textId="77777777" w:rsidR="002A3FF1" w:rsidRPr="00863FB0" w:rsidRDefault="002A3FF1" w:rsidP="00AB394C">
            <w:pPr>
              <w:spacing w:before="60" w:after="60"/>
              <w:rPr>
                <w:rFonts w:ascii="Arial" w:hAnsi="Arial" w:cs="Arial"/>
                <w:sz w:val="16"/>
                <w:szCs w:val="16"/>
              </w:rPr>
            </w:pPr>
          </w:p>
        </w:tc>
        <w:tc>
          <w:tcPr>
            <w:tcW w:w="1033" w:type="dxa"/>
          </w:tcPr>
          <w:p w14:paraId="7459CFC4" w14:textId="77777777" w:rsidR="002A3FF1" w:rsidRPr="00863FB0" w:rsidRDefault="002A3FF1" w:rsidP="00AB394C">
            <w:pPr>
              <w:spacing w:before="60" w:after="60"/>
              <w:rPr>
                <w:rFonts w:ascii="Arial" w:hAnsi="Arial" w:cs="Arial"/>
                <w:sz w:val="16"/>
                <w:szCs w:val="16"/>
              </w:rPr>
            </w:pPr>
          </w:p>
        </w:tc>
        <w:tc>
          <w:tcPr>
            <w:tcW w:w="401" w:type="dxa"/>
          </w:tcPr>
          <w:p w14:paraId="3484896A"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5B98810C" w14:textId="77777777" w:rsidR="002A3FF1" w:rsidRPr="00863FB0" w:rsidRDefault="002A3FF1" w:rsidP="00AB394C">
            <w:pPr>
              <w:pStyle w:val="Tabletext0"/>
              <w:rPr>
                <w:rFonts w:cs="Arial"/>
                <w:szCs w:val="16"/>
              </w:rPr>
            </w:pPr>
            <w:r w:rsidRPr="00863FB0">
              <w:rPr>
                <w:rFonts w:cs="Arial"/>
                <w:szCs w:val="16"/>
              </w:rPr>
              <w:t>Fluticasone Cipla Inhaler</w:t>
            </w:r>
          </w:p>
        </w:tc>
        <w:tc>
          <w:tcPr>
            <w:tcW w:w="396" w:type="dxa"/>
          </w:tcPr>
          <w:p w14:paraId="049B8586" w14:textId="77777777" w:rsidR="002A3FF1" w:rsidRPr="00863FB0" w:rsidRDefault="002A3FF1" w:rsidP="00AB394C">
            <w:pPr>
              <w:pStyle w:val="Tabletext0"/>
              <w:rPr>
                <w:rFonts w:cs="Arial"/>
                <w:szCs w:val="16"/>
              </w:rPr>
            </w:pPr>
            <w:r w:rsidRPr="00863FB0">
              <w:rPr>
                <w:rFonts w:cs="Arial"/>
                <w:szCs w:val="16"/>
              </w:rPr>
              <w:t>LR</w:t>
            </w:r>
          </w:p>
        </w:tc>
        <w:tc>
          <w:tcPr>
            <w:tcW w:w="919" w:type="dxa"/>
          </w:tcPr>
          <w:p w14:paraId="5D5E2930"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005F0988" w14:textId="77777777" w:rsidR="002A3FF1" w:rsidRPr="00863FB0" w:rsidRDefault="002A3FF1" w:rsidP="00AB394C">
            <w:pPr>
              <w:spacing w:before="60" w:after="60"/>
              <w:rPr>
                <w:rFonts w:ascii="Arial" w:hAnsi="Arial" w:cs="Arial"/>
                <w:sz w:val="16"/>
                <w:szCs w:val="16"/>
              </w:rPr>
            </w:pPr>
          </w:p>
        </w:tc>
        <w:tc>
          <w:tcPr>
            <w:tcW w:w="1277" w:type="dxa"/>
          </w:tcPr>
          <w:p w14:paraId="58FD59E1" w14:textId="77777777" w:rsidR="002A3FF1" w:rsidRPr="00863FB0" w:rsidRDefault="002A3FF1" w:rsidP="00AB394C">
            <w:pPr>
              <w:spacing w:before="60" w:after="60"/>
              <w:rPr>
                <w:rFonts w:ascii="Arial" w:hAnsi="Arial" w:cs="Arial"/>
                <w:sz w:val="16"/>
                <w:szCs w:val="16"/>
              </w:rPr>
            </w:pPr>
          </w:p>
        </w:tc>
        <w:tc>
          <w:tcPr>
            <w:tcW w:w="750" w:type="dxa"/>
          </w:tcPr>
          <w:p w14:paraId="0A6E04C7"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39BA07B5" w14:textId="77777777" w:rsidR="002A3FF1" w:rsidRPr="00863FB0" w:rsidRDefault="002A3FF1" w:rsidP="00AB394C">
            <w:pPr>
              <w:pStyle w:val="Tabletext0"/>
              <w:rPr>
                <w:rFonts w:cs="Arial"/>
                <w:szCs w:val="16"/>
              </w:rPr>
            </w:pPr>
            <w:r w:rsidRPr="00863FB0">
              <w:rPr>
                <w:rFonts w:cs="Arial"/>
                <w:szCs w:val="16"/>
              </w:rPr>
              <w:t>1</w:t>
            </w:r>
          </w:p>
        </w:tc>
        <w:tc>
          <w:tcPr>
            <w:tcW w:w="512" w:type="dxa"/>
          </w:tcPr>
          <w:p w14:paraId="30C6742F"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48640936" w14:textId="77777777" w:rsidR="002A3FF1" w:rsidRPr="00863FB0" w:rsidRDefault="002A3FF1" w:rsidP="00AB394C">
            <w:pPr>
              <w:spacing w:before="60" w:after="60"/>
              <w:rPr>
                <w:rFonts w:ascii="Arial" w:hAnsi="Arial" w:cs="Arial"/>
                <w:sz w:val="16"/>
                <w:szCs w:val="16"/>
              </w:rPr>
            </w:pPr>
          </w:p>
        </w:tc>
        <w:tc>
          <w:tcPr>
            <w:tcW w:w="888" w:type="dxa"/>
          </w:tcPr>
          <w:p w14:paraId="40C24A2A" w14:textId="77777777" w:rsidR="002A3FF1" w:rsidRPr="00863FB0" w:rsidRDefault="002A3FF1" w:rsidP="00AB394C">
            <w:pPr>
              <w:spacing w:before="60" w:after="60"/>
              <w:rPr>
                <w:rFonts w:ascii="Arial" w:hAnsi="Arial" w:cs="Arial"/>
                <w:sz w:val="16"/>
                <w:szCs w:val="16"/>
              </w:rPr>
            </w:pPr>
          </w:p>
        </w:tc>
      </w:tr>
      <w:tr w:rsidR="002A3FF1" w:rsidRPr="00863FB0" w14:paraId="5A83D98E" w14:textId="77777777" w:rsidTr="00F202DD">
        <w:trPr>
          <w:tblCellSpacing w:w="22" w:type="dxa"/>
        </w:trPr>
        <w:tc>
          <w:tcPr>
            <w:tcW w:w="1900" w:type="dxa"/>
          </w:tcPr>
          <w:p w14:paraId="452778FB" w14:textId="77777777" w:rsidR="002A3FF1" w:rsidRPr="00863FB0" w:rsidRDefault="002A3FF1" w:rsidP="00AB394C">
            <w:pPr>
              <w:spacing w:before="60" w:after="60"/>
              <w:rPr>
                <w:rFonts w:ascii="Arial" w:hAnsi="Arial" w:cs="Arial"/>
                <w:sz w:val="16"/>
                <w:szCs w:val="16"/>
              </w:rPr>
            </w:pPr>
          </w:p>
        </w:tc>
        <w:tc>
          <w:tcPr>
            <w:tcW w:w="2350" w:type="dxa"/>
            <w:vMerge w:val="restart"/>
          </w:tcPr>
          <w:p w14:paraId="16591937" w14:textId="77777777" w:rsidR="002A3FF1" w:rsidRPr="00863FB0" w:rsidRDefault="002A3FF1" w:rsidP="00AB394C">
            <w:pPr>
              <w:pStyle w:val="Tabletext0"/>
              <w:rPr>
                <w:rFonts w:cs="Arial"/>
                <w:szCs w:val="16"/>
              </w:rPr>
            </w:pPr>
            <w:r w:rsidRPr="00863FB0">
              <w:rPr>
                <w:rFonts w:cs="Arial"/>
                <w:szCs w:val="16"/>
              </w:rPr>
              <w:t>Powder for oral inhalation in breath actuated device containing fluticasone propionate 100 micrograms per dose, 60 doses</w:t>
            </w:r>
          </w:p>
        </w:tc>
        <w:tc>
          <w:tcPr>
            <w:tcW w:w="1033" w:type="dxa"/>
          </w:tcPr>
          <w:p w14:paraId="73291943" w14:textId="77777777" w:rsidR="002A3FF1" w:rsidRPr="00863FB0" w:rsidRDefault="002A3FF1" w:rsidP="00AB394C">
            <w:pPr>
              <w:pStyle w:val="Tabletext0"/>
              <w:rPr>
                <w:rFonts w:cs="Arial"/>
                <w:szCs w:val="16"/>
              </w:rPr>
            </w:pPr>
            <w:r w:rsidRPr="00863FB0">
              <w:rPr>
                <w:rFonts w:cs="Arial"/>
                <w:szCs w:val="16"/>
              </w:rPr>
              <w:t>Inhalation by mouth</w:t>
            </w:r>
          </w:p>
        </w:tc>
        <w:tc>
          <w:tcPr>
            <w:tcW w:w="401" w:type="dxa"/>
          </w:tcPr>
          <w:p w14:paraId="0ABB07B8"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4423D25E" w14:textId="77777777" w:rsidR="002A3FF1" w:rsidRPr="00863FB0" w:rsidRDefault="002A3FF1" w:rsidP="00AB394C">
            <w:pPr>
              <w:pStyle w:val="Tabletext0"/>
              <w:rPr>
                <w:rFonts w:cs="Arial"/>
                <w:szCs w:val="16"/>
              </w:rPr>
            </w:pPr>
            <w:r w:rsidRPr="00863FB0">
              <w:rPr>
                <w:rFonts w:cs="Arial"/>
                <w:szCs w:val="16"/>
              </w:rPr>
              <w:t>Axotide Junior Accuhaler</w:t>
            </w:r>
          </w:p>
        </w:tc>
        <w:tc>
          <w:tcPr>
            <w:tcW w:w="396" w:type="dxa"/>
          </w:tcPr>
          <w:p w14:paraId="2D4A46A7" w14:textId="77777777" w:rsidR="002A3FF1" w:rsidRPr="00863FB0" w:rsidRDefault="002A3FF1" w:rsidP="00AB394C">
            <w:pPr>
              <w:pStyle w:val="Tabletext0"/>
              <w:rPr>
                <w:rFonts w:cs="Arial"/>
                <w:szCs w:val="16"/>
              </w:rPr>
            </w:pPr>
            <w:r w:rsidRPr="00863FB0">
              <w:rPr>
                <w:rFonts w:cs="Arial"/>
                <w:szCs w:val="16"/>
              </w:rPr>
              <w:t>GC</w:t>
            </w:r>
          </w:p>
        </w:tc>
        <w:tc>
          <w:tcPr>
            <w:tcW w:w="919" w:type="dxa"/>
          </w:tcPr>
          <w:p w14:paraId="15853ABB"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332AC50B" w14:textId="77777777" w:rsidR="002A3FF1" w:rsidRPr="00863FB0" w:rsidRDefault="002A3FF1" w:rsidP="00AB394C">
            <w:pPr>
              <w:spacing w:before="60" w:after="60"/>
              <w:rPr>
                <w:rFonts w:ascii="Arial" w:hAnsi="Arial" w:cs="Arial"/>
                <w:sz w:val="16"/>
                <w:szCs w:val="16"/>
              </w:rPr>
            </w:pPr>
          </w:p>
        </w:tc>
        <w:tc>
          <w:tcPr>
            <w:tcW w:w="1277" w:type="dxa"/>
          </w:tcPr>
          <w:p w14:paraId="0AD5F7D0" w14:textId="77777777" w:rsidR="002A3FF1" w:rsidRPr="00863FB0" w:rsidRDefault="002A3FF1" w:rsidP="00AB394C">
            <w:pPr>
              <w:spacing w:before="60" w:after="60"/>
              <w:rPr>
                <w:rFonts w:ascii="Arial" w:hAnsi="Arial" w:cs="Arial"/>
                <w:sz w:val="16"/>
                <w:szCs w:val="16"/>
              </w:rPr>
            </w:pPr>
          </w:p>
        </w:tc>
        <w:tc>
          <w:tcPr>
            <w:tcW w:w="750" w:type="dxa"/>
          </w:tcPr>
          <w:p w14:paraId="4D909E9C"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40219B6B" w14:textId="77777777" w:rsidR="002A3FF1" w:rsidRPr="00863FB0" w:rsidRDefault="002A3FF1" w:rsidP="00AB394C">
            <w:pPr>
              <w:pStyle w:val="Tabletext0"/>
              <w:rPr>
                <w:rFonts w:cs="Arial"/>
                <w:szCs w:val="16"/>
              </w:rPr>
            </w:pPr>
            <w:r w:rsidRPr="00863FB0">
              <w:rPr>
                <w:rFonts w:cs="Arial"/>
                <w:szCs w:val="16"/>
              </w:rPr>
              <w:t>5</w:t>
            </w:r>
          </w:p>
        </w:tc>
        <w:tc>
          <w:tcPr>
            <w:tcW w:w="512" w:type="dxa"/>
          </w:tcPr>
          <w:p w14:paraId="64541C0E"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09C52A2B" w14:textId="77777777" w:rsidR="002A3FF1" w:rsidRPr="00863FB0" w:rsidRDefault="002A3FF1" w:rsidP="00AB394C">
            <w:pPr>
              <w:spacing w:before="60" w:after="60"/>
              <w:rPr>
                <w:rFonts w:ascii="Arial" w:hAnsi="Arial" w:cs="Arial"/>
                <w:sz w:val="16"/>
                <w:szCs w:val="16"/>
              </w:rPr>
            </w:pPr>
          </w:p>
        </w:tc>
        <w:tc>
          <w:tcPr>
            <w:tcW w:w="888" w:type="dxa"/>
          </w:tcPr>
          <w:p w14:paraId="6BEF685E" w14:textId="77777777" w:rsidR="002A3FF1" w:rsidRPr="00863FB0" w:rsidRDefault="002A3FF1" w:rsidP="00AB394C">
            <w:pPr>
              <w:spacing w:before="60" w:after="60"/>
              <w:rPr>
                <w:rFonts w:ascii="Arial" w:hAnsi="Arial" w:cs="Arial"/>
                <w:sz w:val="16"/>
                <w:szCs w:val="16"/>
              </w:rPr>
            </w:pPr>
          </w:p>
        </w:tc>
      </w:tr>
      <w:tr w:rsidR="002A3FF1" w:rsidRPr="00863FB0" w14:paraId="1E964A1C" w14:textId="77777777" w:rsidTr="00F202DD">
        <w:trPr>
          <w:tblCellSpacing w:w="22" w:type="dxa"/>
        </w:trPr>
        <w:tc>
          <w:tcPr>
            <w:tcW w:w="1900" w:type="dxa"/>
          </w:tcPr>
          <w:p w14:paraId="0F3DFCB9" w14:textId="77777777" w:rsidR="002A3FF1" w:rsidRPr="00863FB0" w:rsidRDefault="002A3FF1" w:rsidP="00AB394C">
            <w:pPr>
              <w:spacing w:before="60" w:after="60"/>
              <w:rPr>
                <w:rFonts w:ascii="Arial" w:hAnsi="Arial" w:cs="Arial"/>
                <w:sz w:val="16"/>
                <w:szCs w:val="16"/>
              </w:rPr>
            </w:pPr>
          </w:p>
        </w:tc>
        <w:tc>
          <w:tcPr>
            <w:tcW w:w="2350" w:type="dxa"/>
            <w:vMerge/>
          </w:tcPr>
          <w:p w14:paraId="5814FA68" w14:textId="77777777" w:rsidR="002A3FF1" w:rsidRPr="00863FB0" w:rsidRDefault="002A3FF1" w:rsidP="00AB394C">
            <w:pPr>
              <w:spacing w:before="60" w:after="60"/>
              <w:rPr>
                <w:rFonts w:ascii="Arial" w:hAnsi="Arial" w:cs="Arial"/>
                <w:sz w:val="16"/>
                <w:szCs w:val="16"/>
              </w:rPr>
            </w:pPr>
          </w:p>
        </w:tc>
        <w:tc>
          <w:tcPr>
            <w:tcW w:w="1033" w:type="dxa"/>
          </w:tcPr>
          <w:p w14:paraId="37D74046" w14:textId="77777777" w:rsidR="002A3FF1" w:rsidRPr="00863FB0" w:rsidRDefault="002A3FF1" w:rsidP="00AB394C">
            <w:pPr>
              <w:spacing w:before="60" w:after="60"/>
              <w:rPr>
                <w:rFonts w:ascii="Arial" w:hAnsi="Arial" w:cs="Arial"/>
                <w:sz w:val="16"/>
                <w:szCs w:val="16"/>
              </w:rPr>
            </w:pPr>
          </w:p>
        </w:tc>
        <w:tc>
          <w:tcPr>
            <w:tcW w:w="401" w:type="dxa"/>
          </w:tcPr>
          <w:p w14:paraId="57C984C3"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68F703AE" w14:textId="77777777" w:rsidR="002A3FF1" w:rsidRPr="00863FB0" w:rsidRDefault="002A3FF1" w:rsidP="00AB394C">
            <w:pPr>
              <w:pStyle w:val="Tabletext0"/>
              <w:rPr>
                <w:rFonts w:cs="Arial"/>
                <w:szCs w:val="16"/>
              </w:rPr>
            </w:pPr>
            <w:r w:rsidRPr="00863FB0">
              <w:rPr>
                <w:rFonts w:cs="Arial"/>
                <w:szCs w:val="16"/>
              </w:rPr>
              <w:t>Flixotide Junior Accuhaler</w:t>
            </w:r>
          </w:p>
        </w:tc>
        <w:tc>
          <w:tcPr>
            <w:tcW w:w="396" w:type="dxa"/>
          </w:tcPr>
          <w:p w14:paraId="6755180E" w14:textId="77777777" w:rsidR="002A3FF1" w:rsidRPr="00863FB0" w:rsidRDefault="002A3FF1" w:rsidP="00AB394C">
            <w:pPr>
              <w:pStyle w:val="Tabletext0"/>
              <w:rPr>
                <w:rFonts w:cs="Arial"/>
                <w:szCs w:val="16"/>
              </w:rPr>
            </w:pPr>
            <w:r w:rsidRPr="00863FB0">
              <w:rPr>
                <w:rFonts w:cs="Arial"/>
                <w:szCs w:val="16"/>
              </w:rPr>
              <w:t>GK</w:t>
            </w:r>
          </w:p>
        </w:tc>
        <w:tc>
          <w:tcPr>
            <w:tcW w:w="919" w:type="dxa"/>
          </w:tcPr>
          <w:p w14:paraId="4688B5DD"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05B5C4E4" w14:textId="77777777" w:rsidR="002A3FF1" w:rsidRPr="00863FB0" w:rsidRDefault="002A3FF1" w:rsidP="00AB394C">
            <w:pPr>
              <w:spacing w:before="60" w:after="60"/>
              <w:rPr>
                <w:rFonts w:ascii="Arial" w:hAnsi="Arial" w:cs="Arial"/>
                <w:sz w:val="16"/>
                <w:szCs w:val="16"/>
              </w:rPr>
            </w:pPr>
          </w:p>
        </w:tc>
        <w:tc>
          <w:tcPr>
            <w:tcW w:w="1277" w:type="dxa"/>
          </w:tcPr>
          <w:p w14:paraId="294F1DFF" w14:textId="77777777" w:rsidR="002A3FF1" w:rsidRPr="00863FB0" w:rsidRDefault="002A3FF1" w:rsidP="00AB394C">
            <w:pPr>
              <w:spacing w:before="60" w:after="60"/>
              <w:rPr>
                <w:rFonts w:ascii="Arial" w:hAnsi="Arial" w:cs="Arial"/>
                <w:sz w:val="16"/>
                <w:szCs w:val="16"/>
              </w:rPr>
            </w:pPr>
          </w:p>
        </w:tc>
        <w:tc>
          <w:tcPr>
            <w:tcW w:w="750" w:type="dxa"/>
          </w:tcPr>
          <w:p w14:paraId="5B3E77D5"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06880910" w14:textId="77777777" w:rsidR="002A3FF1" w:rsidRPr="00863FB0" w:rsidRDefault="002A3FF1" w:rsidP="00AB394C">
            <w:pPr>
              <w:pStyle w:val="Tabletext0"/>
              <w:rPr>
                <w:rFonts w:cs="Arial"/>
                <w:szCs w:val="16"/>
              </w:rPr>
            </w:pPr>
            <w:r w:rsidRPr="00863FB0">
              <w:rPr>
                <w:rFonts w:cs="Arial"/>
                <w:szCs w:val="16"/>
              </w:rPr>
              <w:t>5</w:t>
            </w:r>
          </w:p>
        </w:tc>
        <w:tc>
          <w:tcPr>
            <w:tcW w:w="512" w:type="dxa"/>
          </w:tcPr>
          <w:p w14:paraId="2BD066C2"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7502DFF0" w14:textId="77777777" w:rsidR="002A3FF1" w:rsidRPr="00863FB0" w:rsidRDefault="002A3FF1" w:rsidP="00AB394C">
            <w:pPr>
              <w:spacing w:before="60" w:after="60"/>
              <w:rPr>
                <w:rFonts w:ascii="Arial" w:hAnsi="Arial" w:cs="Arial"/>
                <w:sz w:val="16"/>
                <w:szCs w:val="16"/>
              </w:rPr>
            </w:pPr>
          </w:p>
        </w:tc>
        <w:tc>
          <w:tcPr>
            <w:tcW w:w="888" w:type="dxa"/>
          </w:tcPr>
          <w:p w14:paraId="0A55F4A0" w14:textId="77777777" w:rsidR="002A3FF1" w:rsidRPr="00863FB0" w:rsidRDefault="002A3FF1" w:rsidP="00AB394C">
            <w:pPr>
              <w:spacing w:before="60" w:after="60"/>
              <w:rPr>
                <w:rFonts w:ascii="Arial" w:hAnsi="Arial" w:cs="Arial"/>
                <w:sz w:val="16"/>
                <w:szCs w:val="16"/>
              </w:rPr>
            </w:pPr>
          </w:p>
        </w:tc>
      </w:tr>
      <w:tr w:rsidR="002A3FF1" w:rsidRPr="00863FB0" w14:paraId="3BA73D70" w14:textId="77777777" w:rsidTr="00F202DD">
        <w:trPr>
          <w:tblCellSpacing w:w="22" w:type="dxa"/>
        </w:trPr>
        <w:tc>
          <w:tcPr>
            <w:tcW w:w="1900" w:type="dxa"/>
          </w:tcPr>
          <w:p w14:paraId="06A5DF8E" w14:textId="77777777" w:rsidR="002A3FF1" w:rsidRPr="00863FB0" w:rsidRDefault="002A3FF1" w:rsidP="00AB394C">
            <w:pPr>
              <w:spacing w:before="60" w:after="60"/>
              <w:rPr>
                <w:rFonts w:ascii="Arial" w:hAnsi="Arial" w:cs="Arial"/>
                <w:sz w:val="16"/>
                <w:szCs w:val="16"/>
              </w:rPr>
            </w:pPr>
          </w:p>
        </w:tc>
        <w:tc>
          <w:tcPr>
            <w:tcW w:w="2350" w:type="dxa"/>
            <w:vMerge w:val="restart"/>
          </w:tcPr>
          <w:p w14:paraId="247DF3B9" w14:textId="77777777" w:rsidR="002A3FF1" w:rsidRPr="00863FB0" w:rsidRDefault="002A3FF1" w:rsidP="00AB394C">
            <w:pPr>
              <w:pStyle w:val="Tabletext0"/>
              <w:rPr>
                <w:rFonts w:cs="Arial"/>
                <w:szCs w:val="16"/>
              </w:rPr>
            </w:pPr>
            <w:r w:rsidRPr="00863FB0">
              <w:rPr>
                <w:rFonts w:cs="Arial"/>
                <w:szCs w:val="16"/>
              </w:rPr>
              <w:t>Powder for oral inhalation in breath actuated device containing fluticasone propionate 250 micrograms per dose, 60 doses</w:t>
            </w:r>
          </w:p>
        </w:tc>
        <w:tc>
          <w:tcPr>
            <w:tcW w:w="1033" w:type="dxa"/>
          </w:tcPr>
          <w:p w14:paraId="0EFBCF56" w14:textId="77777777" w:rsidR="002A3FF1" w:rsidRPr="00863FB0" w:rsidRDefault="002A3FF1" w:rsidP="00AB394C">
            <w:pPr>
              <w:pStyle w:val="Tabletext0"/>
              <w:rPr>
                <w:rFonts w:cs="Arial"/>
                <w:szCs w:val="16"/>
              </w:rPr>
            </w:pPr>
            <w:r w:rsidRPr="00863FB0">
              <w:rPr>
                <w:rFonts w:cs="Arial"/>
                <w:szCs w:val="16"/>
              </w:rPr>
              <w:t>Inhalation by mouth</w:t>
            </w:r>
          </w:p>
        </w:tc>
        <w:tc>
          <w:tcPr>
            <w:tcW w:w="401" w:type="dxa"/>
          </w:tcPr>
          <w:p w14:paraId="6D4DC286"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5B2C75EE" w14:textId="77777777" w:rsidR="002A3FF1" w:rsidRPr="00863FB0" w:rsidRDefault="002A3FF1" w:rsidP="00AB394C">
            <w:pPr>
              <w:pStyle w:val="Tabletext0"/>
              <w:rPr>
                <w:rFonts w:cs="Arial"/>
                <w:szCs w:val="16"/>
              </w:rPr>
            </w:pPr>
            <w:r w:rsidRPr="00863FB0">
              <w:rPr>
                <w:rFonts w:cs="Arial"/>
                <w:szCs w:val="16"/>
              </w:rPr>
              <w:t>Axotide Accuhaler</w:t>
            </w:r>
          </w:p>
        </w:tc>
        <w:tc>
          <w:tcPr>
            <w:tcW w:w="396" w:type="dxa"/>
          </w:tcPr>
          <w:p w14:paraId="53B510FD" w14:textId="77777777" w:rsidR="002A3FF1" w:rsidRPr="00863FB0" w:rsidRDefault="002A3FF1" w:rsidP="00AB394C">
            <w:pPr>
              <w:pStyle w:val="Tabletext0"/>
              <w:rPr>
                <w:rFonts w:cs="Arial"/>
                <w:szCs w:val="16"/>
              </w:rPr>
            </w:pPr>
            <w:r w:rsidRPr="00863FB0">
              <w:rPr>
                <w:rFonts w:cs="Arial"/>
                <w:szCs w:val="16"/>
              </w:rPr>
              <w:t>GC</w:t>
            </w:r>
          </w:p>
        </w:tc>
        <w:tc>
          <w:tcPr>
            <w:tcW w:w="919" w:type="dxa"/>
          </w:tcPr>
          <w:p w14:paraId="64599878"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5C3B1646" w14:textId="77777777" w:rsidR="002A3FF1" w:rsidRPr="00863FB0" w:rsidRDefault="002A3FF1" w:rsidP="00AB394C">
            <w:pPr>
              <w:spacing w:before="60" w:after="60"/>
              <w:rPr>
                <w:rFonts w:ascii="Arial" w:hAnsi="Arial" w:cs="Arial"/>
                <w:sz w:val="16"/>
                <w:szCs w:val="16"/>
              </w:rPr>
            </w:pPr>
          </w:p>
        </w:tc>
        <w:tc>
          <w:tcPr>
            <w:tcW w:w="1277" w:type="dxa"/>
          </w:tcPr>
          <w:p w14:paraId="61D25DBC" w14:textId="77777777" w:rsidR="002A3FF1" w:rsidRPr="00863FB0" w:rsidRDefault="002A3FF1" w:rsidP="00AB394C">
            <w:pPr>
              <w:spacing w:before="60" w:after="60"/>
              <w:rPr>
                <w:rFonts w:ascii="Arial" w:hAnsi="Arial" w:cs="Arial"/>
                <w:sz w:val="16"/>
                <w:szCs w:val="16"/>
              </w:rPr>
            </w:pPr>
          </w:p>
        </w:tc>
        <w:tc>
          <w:tcPr>
            <w:tcW w:w="750" w:type="dxa"/>
          </w:tcPr>
          <w:p w14:paraId="5E62DB1F"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117D2EB3" w14:textId="77777777" w:rsidR="002A3FF1" w:rsidRPr="00863FB0" w:rsidRDefault="002A3FF1" w:rsidP="00AB394C">
            <w:pPr>
              <w:pStyle w:val="Tabletext0"/>
              <w:rPr>
                <w:rFonts w:cs="Arial"/>
                <w:szCs w:val="16"/>
              </w:rPr>
            </w:pPr>
            <w:r w:rsidRPr="00863FB0">
              <w:rPr>
                <w:rFonts w:cs="Arial"/>
                <w:szCs w:val="16"/>
              </w:rPr>
              <w:t>5</w:t>
            </w:r>
          </w:p>
        </w:tc>
        <w:tc>
          <w:tcPr>
            <w:tcW w:w="512" w:type="dxa"/>
          </w:tcPr>
          <w:p w14:paraId="0A7534DD"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4D79BFBA" w14:textId="77777777" w:rsidR="002A3FF1" w:rsidRPr="00863FB0" w:rsidRDefault="002A3FF1" w:rsidP="00AB394C">
            <w:pPr>
              <w:spacing w:before="60" w:after="60"/>
              <w:rPr>
                <w:rFonts w:ascii="Arial" w:hAnsi="Arial" w:cs="Arial"/>
                <w:sz w:val="16"/>
                <w:szCs w:val="16"/>
              </w:rPr>
            </w:pPr>
          </w:p>
        </w:tc>
        <w:tc>
          <w:tcPr>
            <w:tcW w:w="888" w:type="dxa"/>
          </w:tcPr>
          <w:p w14:paraId="52BD1A4F" w14:textId="77777777" w:rsidR="002A3FF1" w:rsidRPr="00863FB0" w:rsidRDefault="002A3FF1" w:rsidP="00AB394C">
            <w:pPr>
              <w:spacing w:before="60" w:after="60"/>
              <w:rPr>
                <w:rFonts w:ascii="Arial" w:hAnsi="Arial" w:cs="Arial"/>
                <w:sz w:val="16"/>
                <w:szCs w:val="16"/>
              </w:rPr>
            </w:pPr>
          </w:p>
        </w:tc>
      </w:tr>
      <w:tr w:rsidR="002A3FF1" w:rsidRPr="00863FB0" w14:paraId="0FF19347" w14:textId="77777777" w:rsidTr="00F202DD">
        <w:trPr>
          <w:tblCellSpacing w:w="22" w:type="dxa"/>
        </w:trPr>
        <w:tc>
          <w:tcPr>
            <w:tcW w:w="1900" w:type="dxa"/>
          </w:tcPr>
          <w:p w14:paraId="19ECCB61" w14:textId="77777777" w:rsidR="002A3FF1" w:rsidRPr="00863FB0" w:rsidRDefault="002A3FF1" w:rsidP="00AB394C">
            <w:pPr>
              <w:spacing w:before="60" w:after="60"/>
              <w:rPr>
                <w:rFonts w:ascii="Arial" w:hAnsi="Arial" w:cs="Arial"/>
                <w:sz w:val="16"/>
                <w:szCs w:val="16"/>
              </w:rPr>
            </w:pPr>
          </w:p>
        </w:tc>
        <w:tc>
          <w:tcPr>
            <w:tcW w:w="2350" w:type="dxa"/>
            <w:vMerge/>
          </w:tcPr>
          <w:p w14:paraId="2C430BFA" w14:textId="77777777" w:rsidR="002A3FF1" w:rsidRPr="00863FB0" w:rsidRDefault="002A3FF1" w:rsidP="00AB394C">
            <w:pPr>
              <w:spacing w:before="60" w:after="60"/>
              <w:rPr>
                <w:rFonts w:ascii="Arial" w:hAnsi="Arial" w:cs="Arial"/>
                <w:sz w:val="16"/>
                <w:szCs w:val="16"/>
              </w:rPr>
            </w:pPr>
          </w:p>
        </w:tc>
        <w:tc>
          <w:tcPr>
            <w:tcW w:w="1033" w:type="dxa"/>
          </w:tcPr>
          <w:p w14:paraId="232F3117" w14:textId="77777777" w:rsidR="002A3FF1" w:rsidRPr="00863FB0" w:rsidRDefault="002A3FF1" w:rsidP="00AB394C">
            <w:pPr>
              <w:spacing w:before="60" w:after="60"/>
              <w:rPr>
                <w:rFonts w:ascii="Arial" w:hAnsi="Arial" w:cs="Arial"/>
                <w:sz w:val="16"/>
                <w:szCs w:val="16"/>
              </w:rPr>
            </w:pPr>
          </w:p>
        </w:tc>
        <w:tc>
          <w:tcPr>
            <w:tcW w:w="401" w:type="dxa"/>
          </w:tcPr>
          <w:p w14:paraId="647B0CD4" w14:textId="77777777" w:rsidR="002A3FF1" w:rsidRPr="00863FB0" w:rsidRDefault="002A3FF1" w:rsidP="00AB394C">
            <w:pPr>
              <w:pStyle w:val="Tabletext0"/>
              <w:rPr>
                <w:rFonts w:cs="Arial"/>
                <w:szCs w:val="16"/>
              </w:rPr>
            </w:pPr>
            <w:r w:rsidRPr="00863FB0">
              <w:rPr>
                <w:rFonts w:cs="Arial"/>
                <w:szCs w:val="16"/>
              </w:rPr>
              <w:t>a</w:t>
            </w:r>
          </w:p>
        </w:tc>
        <w:tc>
          <w:tcPr>
            <w:tcW w:w="1434" w:type="dxa"/>
          </w:tcPr>
          <w:p w14:paraId="5FA81A2C" w14:textId="77777777" w:rsidR="002A3FF1" w:rsidRPr="00863FB0" w:rsidRDefault="002A3FF1" w:rsidP="00AB394C">
            <w:pPr>
              <w:pStyle w:val="Tabletext0"/>
              <w:rPr>
                <w:rFonts w:cs="Arial"/>
                <w:szCs w:val="16"/>
              </w:rPr>
            </w:pPr>
            <w:r w:rsidRPr="00863FB0">
              <w:rPr>
                <w:rFonts w:cs="Arial"/>
                <w:szCs w:val="16"/>
              </w:rPr>
              <w:t>Flixotide Accuhaler</w:t>
            </w:r>
          </w:p>
        </w:tc>
        <w:tc>
          <w:tcPr>
            <w:tcW w:w="396" w:type="dxa"/>
          </w:tcPr>
          <w:p w14:paraId="4F00FF2C" w14:textId="77777777" w:rsidR="002A3FF1" w:rsidRPr="00863FB0" w:rsidRDefault="002A3FF1" w:rsidP="00AB394C">
            <w:pPr>
              <w:pStyle w:val="Tabletext0"/>
              <w:rPr>
                <w:rFonts w:cs="Arial"/>
                <w:szCs w:val="16"/>
              </w:rPr>
            </w:pPr>
            <w:r w:rsidRPr="00863FB0">
              <w:rPr>
                <w:rFonts w:cs="Arial"/>
                <w:szCs w:val="16"/>
              </w:rPr>
              <w:t>GK</w:t>
            </w:r>
          </w:p>
        </w:tc>
        <w:tc>
          <w:tcPr>
            <w:tcW w:w="919" w:type="dxa"/>
          </w:tcPr>
          <w:p w14:paraId="744A181E" w14:textId="77777777" w:rsidR="002A3FF1" w:rsidRPr="00863FB0" w:rsidRDefault="002A3FF1" w:rsidP="00AB394C">
            <w:pPr>
              <w:pStyle w:val="Tabletext0"/>
              <w:rPr>
                <w:rFonts w:cs="Arial"/>
                <w:szCs w:val="16"/>
              </w:rPr>
            </w:pPr>
            <w:r w:rsidRPr="00863FB0">
              <w:rPr>
                <w:rFonts w:cs="Arial"/>
                <w:szCs w:val="16"/>
              </w:rPr>
              <w:t>MP NP</w:t>
            </w:r>
          </w:p>
        </w:tc>
        <w:tc>
          <w:tcPr>
            <w:tcW w:w="1277" w:type="dxa"/>
          </w:tcPr>
          <w:p w14:paraId="598C2EA2" w14:textId="77777777" w:rsidR="002A3FF1" w:rsidRPr="00863FB0" w:rsidRDefault="002A3FF1" w:rsidP="00AB394C">
            <w:pPr>
              <w:spacing w:before="60" w:after="60"/>
              <w:rPr>
                <w:rFonts w:ascii="Arial" w:hAnsi="Arial" w:cs="Arial"/>
                <w:sz w:val="16"/>
                <w:szCs w:val="16"/>
              </w:rPr>
            </w:pPr>
          </w:p>
        </w:tc>
        <w:tc>
          <w:tcPr>
            <w:tcW w:w="1277" w:type="dxa"/>
          </w:tcPr>
          <w:p w14:paraId="71E5E0E1" w14:textId="77777777" w:rsidR="002A3FF1" w:rsidRPr="00863FB0" w:rsidRDefault="002A3FF1" w:rsidP="00AB394C">
            <w:pPr>
              <w:spacing w:before="60" w:after="60"/>
              <w:rPr>
                <w:rFonts w:ascii="Arial" w:hAnsi="Arial" w:cs="Arial"/>
                <w:sz w:val="16"/>
                <w:szCs w:val="16"/>
              </w:rPr>
            </w:pPr>
          </w:p>
        </w:tc>
        <w:tc>
          <w:tcPr>
            <w:tcW w:w="750" w:type="dxa"/>
          </w:tcPr>
          <w:p w14:paraId="1AF10463" w14:textId="77777777" w:rsidR="002A3FF1" w:rsidRPr="00863FB0" w:rsidRDefault="002A3FF1" w:rsidP="00AB394C">
            <w:pPr>
              <w:pStyle w:val="Tabletext0"/>
              <w:rPr>
                <w:rFonts w:cs="Arial"/>
                <w:szCs w:val="16"/>
              </w:rPr>
            </w:pPr>
            <w:r w:rsidRPr="00863FB0">
              <w:rPr>
                <w:rFonts w:cs="Arial"/>
                <w:szCs w:val="16"/>
              </w:rPr>
              <w:t>1</w:t>
            </w:r>
          </w:p>
        </w:tc>
        <w:tc>
          <w:tcPr>
            <w:tcW w:w="750" w:type="dxa"/>
          </w:tcPr>
          <w:p w14:paraId="2B420C21" w14:textId="77777777" w:rsidR="002A3FF1" w:rsidRPr="00863FB0" w:rsidRDefault="002A3FF1" w:rsidP="00AB394C">
            <w:pPr>
              <w:pStyle w:val="Tabletext0"/>
              <w:rPr>
                <w:rFonts w:cs="Arial"/>
                <w:szCs w:val="16"/>
              </w:rPr>
            </w:pPr>
            <w:r w:rsidRPr="00863FB0">
              <w:rPr>
                <w:rFonts w:cs="Arial"/>
                <w:szCs w:val="16"/>
              </w:rPr>
              <w:t>5</w:t>
            </w:r>
          </w:p>
        </w:tc>
        <w:tc>
          <w:tcPr>
            <w:tcW w:w="512" w:type="dxa"/>
          </w:tcPr>
          <w:p w14:paraId="1FD81061" w14:textId="77777777" w:rsidR="002A3FF1" w:rsidRPr="00863FB0" w:rsidRDefault="002A3FF1" w:rsidP="00AB394C">
            <w:pPr>
              <w:pStyle w:val="Tabletext0"/>
              <w:rPr>
                <w:rFonts w:cs="Arial"/>
                <w:szCs w:val="16"/>
              </w:rPr>
            </w:pPr>
            <w:r w:rsidRPr="00863FB0">
              <w:rPr>
                <w:rFonts w:cs="Arial"/>
                <w:szCs w:val="16"/>
              </w:rPr>
              <w:t>1</w:t>
            </w:r>
          </w:p>
        </w:tc>
        <w:tc>
          <w:tcPr>
            <w:tcW w:w="495" w:type="dxa"/>
          </w:tcPr>
          <w:p w14:paraId="3EF90A2B" w14:textId="77777777" w:rsidR="002A3FF1" w:rsidRPr="00863FB0" w:rsidRDefault="002A3FF1" w:rsidP="00AB394C">
            <w:pPr>
              <w:spacing w:before="60" w:after="60"/>
              <w:rPr>
                <w:rFonts w:ascii="Arial" w:hAnsi="Arial" w:cs="Arial"/>
                <w:sz w:val="16"/>
                <w:szCs w:val="16"/>
              </w:rPr>
            </w:pPr>
          </w:p>
        </w:tc>
        <w:tc>
          <w:tcPr>
            <w:tcW w:w="888" w:type="dxa"/>
          </w:tcPr>
          <w:p w14:paraId="7307DE8C" w14:textId="77777777" w:rsidR="002A3FF1" w:rsidRPr="00863FB0" w:rsidRDefault="002A3FF1" w:rsidP="00AB394C">
            <w:pPr>
              <w:spacing w:before="60" w:after="60"/>
              <w:rPr>
                <w:rFonts w:ascii="Arial" w:hAnsi="Arial" w:cs="Arial"/>
                <w:sz w:val="16"/>
                <w:szCs w:val="16"/>
              </w:rPr>
            </w:pPr>
          </w:p>
        </w:tc>
      </w:tr>
      <w:tr w:rsidR="00973C9D" w:rsidRPr="00863FB0" w14:paraId="076F7EFC" w14:textId="77777777" w:rsidTr="00F202DD">
        <w:trPr>
          <w:tblCellSpacing w:w="22" w:type="dxa"/>
        </w:trPr>
        <w:tc>
          <w:tcPr>
            <w:tcW w:w="1900" w:type="dxa"/>
          </w:tcPr>
          <w:p w14:paraId="41ABCC5B" w14:textId="77777777" w:rsidR="00973C9D" w:rsidRPr="00863FB0" w:rsidRDefault="00973C9D" w:rsidP="00AB394C">
            <w:pPr>
              <w:spacing w:before="60" w:after="60"/>
              <w:rPr>
                <w:rFonts w:ascii="Arial" w:hAnsi="Arial" w:cs="Arial"/>
                <w:sz w:val="16"/>
                <w:szCs w:val="16"/>
              </w:rPr>
            </w:pPr>
          </w:p>
        </w:tc>
        <w:tc>
          <w:tcPr>
            <w:tcW w:w="2350" w:type="dxa"/>
          </w:tcPr>
          <w:p w14:paraId="76CB966C" w14:textId="77777777" w:rsidR="00973C9D" w:rsidRPr="00863FB0" w:rsidRDefault="00973C9D" w:rsidP="00AB394C">
            <w:pPr>
              <w:pStyle w:val="Tabletext0"/>
              <w:rPr>
                <w:rFonts w:cs="Arial"/>
                <w:szCs w:val="16"/>
              </w:rPr>
            </w:pPr>
            <w:r w:rsidRPr="00863FB0">
              <w:rPr>
                <w:rFonts w:cs="Arial"/>
                <w:szCs w:val="16"/>
              </w:rPr>
              <w:t>Powder for oral inhalation in breath actuated device containing fluticasone propionate 500 micrograms per dose, 60 doses</w:t>
            </w:r>
          </w:p>
        </w:tc>
        <w:tc>
          <w:tcPr>
            <w:tcW w:w="1033" w:type="dxa"/>
          </w:tcPr>
          <w:p w14:paraId="7B56A57E" w14:textId="77777777" w:rsidR="00973C9D" w:rsidRPr="00863FB0" w:rsidRDefault="00973C9D" w:rsidP="00AB394C">
            <w:pPr>
              <w:pStyle w:val="Tabletext0"/>
              <w:rPr>
                <w:rFonts w:cs="Arial"/>
                <w:szCs w:val="16"/>
              </w:rPr>
            </w:pPr>
            <w:r w:rsidRPr="00863FB0">
              <w:rPr>
                <w:rFonts w:cs="Arial"/>
                <w:szCs w:val="16"/>
              </w:rPr>
              <w:t>Inhalation by mouth</w:t>
            </w:r>
          </w:p>
        </w:tc>
        <w:tc>
          <w:tcPr>
            <w:tcW w:w="401" w:type="dxa"/>
          </w:tcPr>
          <w:p w14:paraId="4617C125" w14:textId="77777777" w:rsidR="00973C9D" w:rsidRPr="00863FB0" w:rsidRDefault="00973C9D" w:rsidP="00AB394C">
            <w:pPr>
              <w:spacing w:before="60" w:after="60"/>
              <w:rPr>
                <w:rFonts w:ascii="Arial" w:hAnsi="Arial" w:cs="Arial"/>
                <w:sz w:val="16"/>
                <w:szCs w:val="16"/>
              </w:rPr>
            </w:pPr>
          </w:p>
        </w:tc>
        <w:tc>
          <w:tcPr>
            <w:tcW w:w="1434" w:type="dxa"/>
          </w:tcPr>
          <w:p w14:paraId="18597159" w14:textId="77777777" w:rsidR="00973C9D" w:rsidRPr="00863FB0" w:rsidRDefault="00973C9D" w:rsidP="00AB394C">
            <w:pPr>
              <w:pStyle w:val="Tabletext0"/>
              <w:rPr>
                <w:rFonts w:cs="Arial"/>
                <w:szCs w:val="16"/>
              </w:rPr>
            </w:pPr>
            <w:r w:rsidRPr="00863FB0">
              <w:rPr>
                <w:rFonts w:cs="Arial"/>
                <w:szCs w:val="16"/>
              </w:rPr>
              <w:t>Flixotide Accuhaler</w:t>
            </w:r>
          </w:p>
        </w:tc>
        <w:tc>
          <w:tcPr>
            <w:tcW w:w="396" w:type="dxa"/>
          </w:tcPr>
          <w:p w14:paraId="3A5E330E" w14:textId="77777777" w:rsidR="00973C9D" w:rsidRPr="00863FB0" w:rsidRDefault="00973C9D" w:rsidP="00AB394C">
            <w:pPr>
              <w:pStyle w:val="Tabletext0"/>
              <w:rPr>
                <w:rFonts w:cs="Arial"/>
                <w:szCs w:val="16"/>
              </w:rPr>
            </w:pPr>
            <w:r w:rsidRPr="00863FB0">
              <w:rPr>
                <w:rFonts w:cs="Arial"/>
                <w:szCs w:val="16"/>
              </w:rPr>
              <w:t>GK</w:t>
            </w:r>
          </w:p>
        </w:tc>
        <w:tc>
          <w:tcPr>
            <w:tcW w:w="919" w:type="dxa"/>
          </w:tcPr>
          <w:p w14:paraId="4AD9841D" w14:textId="77777777" w:rsidR="00973C9D" w:rsidRPr="00863FB0" w:rsidRDefault="00973C9D" w:rsidP="00AB394C">
            <w:pPr>
              <w:pStyle w:val="Tabletext0"/>
              <w:rPr>
                <w:rFonts w:cs="Arial"/>
                <w:szCs w:val="16"/>
              </w:rPr>
            </w:pPr>
            <w:r w:rsidRPr="00863FB0">
              <w:rPr>
                <w:rFonts w:cs="Arial"/>
                <w:szCs w:val="16"/>
              </w:rPr>
              <w:t>MP NP</w:t>
            </w:r>
          </w:p>
        </w:tc>
        <w:tc>
          <w:tcPr>
            <w:tcW w:w="1277" w:type="dxa"/>
          </w:tcPr>
          <w:p w14:paraId="15AE392F" w14:textId="77777777" w:rsidR="00973C9D" w:rsidRPr="00863FB0" w:rsidRDefault="00973C9D" w:rsidP="00AB394C">
            <w:pPr>
              <w:spacing w:before="60" w:after="60"/>
              <w:rPr>
                <w:rFonts w:ascii="Arial" w:hAnsi="Arial" w:cs="Arial"/>
                <w:sz w:val="16"/>
                <w:szCs w:val="16"/>
              </w:rPr>
            </w:pPr>
          </w:p>
        </w:tc>
        <w:tc>
          <w:tcPr>
            <w:tcW w:w="1277" w:type="dxa"/>
          </w:tcPr>
          <w:p w14:paraId="57D48216" w14:textId="77777777" w:rsidR="00973C9D" w:rsidRPr="00863FB0" w:rsidRDefault="00973C9D" w:rsidP="00AB394C">
            <w:pPr>
              <w:spacing w:before="60" w:after="60"/>
              <w:rPr>
                <w:rFonts w:ascii="Arial" w:hAnsi="Arial" w:cs="Arial"/>
                <w:sz w:val="16"/>
                <w:szCs w:val="16"/>
              </w:rPr>
            </w:pPr>
          </w:p>
        </w:tc>
        <w:tc>
          <w:tcPr>
            <w:tcW w:w="750" w:type="dxa"/>
          </w:tcPr>
          <w:p w14:paraId="0E8F60CF" w14:textId="77777777" w:rsidR="00973C9D" w:rsidRPr="00863FB0" w:rsidRDefault="00973C9D" w:rsidP="00AB394C">
            <w:pPr>
              <w:pStyle w:val="Tabletext0"/>
              <w:rPr>
                <w:rFonts w:cs="Arial"/>
                <w:szCs w:val="16"/>
              </w:rPr>
            </w:pPr>
            <w:r w:rsidRPr="00863FB0">
              <w:rPr>
                <w:rFonts w:cs="Arial"/>
                <w:szCs w:val="16"/>
              </w:rPr>
              <w:t>1</w:t>
            </w:r>
          </w:p>
        </w:tc>
        <w:tc>
          <w:tcPr>
            <w:tcW w:w="750" w:type="dxa"/>
          </w:tcPr>
          <w:p w14:paraId="2D819E5F" w14:textId="77777777" w:rsidR="00973C9D" w:rsidRPr="00863FB0" w:rsidRDefault="00973C9D" w:rsidP="00AB394C">
            <w:pPr>
              <w:pStyle w:val="Tabletext0"/>
              <w:rPr>
                <w:rFonts w:cs="Arial"/>
                <w:szCs w:val="16"/>
              </w:rPr>
            </w:pPr>
            <w:r w:rsidRPr="00863FB0">
              <w:rPr>
                <w:rFonts w:cs="Arial"/>
                <w:szCs w:val="16"/>
              </w:rPr>
              <w:t>1</w:t>
            </w:r>
          </w:p>
        </w:tc>
        <w:tc>
          <w:tcPr>
            <w:tcW w:w="512" w:type="dxa"/>
          </w:tcPr>
          <w:p w14:paraId="60A56CB0" w14:textId="77777777" w:rsidR="00973C9D" w:rsidRPr="00863FB0" w:rsidRDefault="00973C9D" w:rsidP="00AB394C">
            <w:pPr>
              <w:pStyle w:val="Tabletext0"/>
              <w:rPr>
                <w:rFonts w:cs="Arial"/>
                <w:szCs w:val="16"/>
              </w:rPr>
            </w:pPr>
            <w:r w:rsidRPr="00863FB0">
              <w:rPr>
                <w:rFonts w:cs="Arial"/>
                <w:szCs w:val="16"/>
              </w:rPr>
              <w:t>1</w:t>
            </w:r>
          </w:p>
        </w:tc>
        <w:tc>
          <w:tcPr>
            <w:tcW w:w="495" w:type="dxa"/>
          </w:tcPr>
          <w:p w14:paraId="45479565" w14:textId="77777777" w:rsidR="00973C9D" w:rsidRPr="00863FB0" w:rsidRDefault="00973C9D" w:rsidP="00AB394C">
            <w:pPr>
              <w:spacing w:before="60" w:after="60"/>
              <w:rPr>
                <w:rFonts w:ascii="Arial" w:hAnsi="Arial" w:cs="Arial"/>
                <w:sz w:val="16"/>
                <w:szCs w:val="16"/>
              </w:rPr>
            </w:pPr>
          </w:p>
        </w:tc>
        <w:tc>
          <w:tcPr>
            <w:tcW w:w="888" w:type="dxa"/>
          </w:tcPr>
          <w:p w14:paraId="663B2E63" w14:textId="77777777" w:rsidR="00973C9D" w:rsidRPr="00863FB0" w:rsidRDefault="00973C9D" w:rsidP="00AB394C">
            <w:pPr>
              <w:spacing w:before="60" w:after="60"/>
              <w:rPr>
                <w:rFonts w:ascii="Arial" w:hAnsi="Arial" w:cs="Arial"/>
                <w:sz w:val="16"/>
                <w:szCs w:val="16"/>
              </w:rPr>
            </w:pPr>
          </w:p>
        </w:tc>
      </w:tr>
    </w:tbl>
    <w:p w14:paraId="5B67360E" w14:textId="4380AB06" w:rsidR="00973C9D" w:rsidRPr="00863FB0" w:rsidRDefault="00973C9D" w:rsidP="006B70C4">
      <w:pPr>
        <w:pStyle w:val="Amendment1"/>
      </w:pPr>
      <w:r w:rsidRPr="00863FB0">
        <w:t xml:space="preserve">Schedule 1, Part 1, entry for Fluticasone propionate with salmeterol in the form Pressurised inhalation containing fluticasone propionate </w:t>
      </w:r>
      <w:r w:rsidR="00CE5676" w:rsidRPr="00863FB0">
        <w:br/>
      </w:r>
      <w:r w:rsidRPr="00863FB0">
        <w:t>50 micrograms with salmeterol 25 micrograms (as xinafoate) per dose, 120 doses (CFC-free formulation)</w:t>
      </w:r>
    </w:p>
    <w:p w14:paraId="21918CE2" w14:textId="77777777" w:rsidR="00973C9D" w:rsidRPr="00863FB0" w:rsidRDefault="00973C9D" w:rsidP="00E159CE">
      <w:pPr>
        <w:pStyle w:val="ListParagraph"/>
        <w:numPr>
          <w:ilvl w:val="0"/>
          <w:numId w:val="15"/>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312ECAE9" w14:textId="77777777" w:rsidTr="00F202DD">
        <w:trPr>
          <w:tblCellSpacing w:w="22" w:type="dxa"/>
        </w:trPr>
        <w:tc>
          <w:tcPr>
            <w:tcW w:w="1900" w:type="dxa"/>
          </w:tcPr>
          <w:p w14:paraId="67D66CC0" w14:textId="77777777" w:rsidR="00973C9D" w:rsidRPr="00863FB0" w:rsidRDefault="00973C9D" w:rsidP="00F90D30">
            <w:pPr>
              <w:spacing w:before="60" w:after="60"/>
              <w:rPr>
                <w:rFonts w:ascii="Arial" w:hAnsi="Arial" w:cs="Arial"/>
                <w:sz w:val="16"/>
                <w:szCs w:val="16"/>
              </w:rPr>
            </w:pPr>
          </w:p>
        </w:tc>
        <w:tc>
          <w:tcPr>
            <w:tcW w:w="2350" w:type="dxa"/>
          </w:tcPr>
          <w:p w14:paraId="2816F9DD" w14:textId="77777777" w:rsidR="00973C9D" w:rsidRPr="00863FB0" w:rsidRDefault="00973C9D" w:rsidP="00F90D30">
            <w:pPr>
              <w:spacing w:before="60" w:after="60"/>
              <w:rPr>
                <w:rFonts w:ascii="Arial" w:hAnsi="Arial" w:cs="Arial"/>
                <w:sz w:val="16"/>
                <w:szCs w:val="16"/>
              </w:rPr>
            </w:pPr>
          </w:p>
        </w:tc>
        <w:tc>
          <w:tcPr>
            <w:tcW w:w="1033" w:type="dxa"/>
          </w:tcPr>
          <w:p w14:paraId="147C4D48" w14:textId="77777777" w:rsidR="00973C9D" w:rsidRPr="00863FB0" w:rsidRDefault="00973C9D" w:rsidP="00F90D30">
            <w:pPr>
              <w:spacing w:before="60" w:after="60"/>
              <w:rPr>
                <w:rFonts w:ascii="Arial" w:hAnsi="Arial" w:cs="Arial"/>
                <w:sz w:val="16"/>
                <w:szCs w:val="16"/>
              </w:rPr>
            </w:pPr>
          </w:p>
        </w:tc>
        <w:tc>
          <w:tcPr>
            <w:tcW w:w="401" w:type="dxa"/>
          </w:tcPr>
          <w:p w14:paraId="7FAD8D42" w14:textId="77777777" w:rsidR="00973C9D" w:rsidRPr="00863FB0" w:rsidRDefault="00973C9D" w:rsidP="00F90D30">
            <w:pPr>
              <w:pStyle w:val="Tabletext0"/>
              <w:rPr>
                <w:rFonts w:cs="Arial"/>
                <w:szCs w:val="16"/>
              </w:rPr>
            </w:pPr>
            <w:r w:rsidRPr="00863FB0">
              <w:rPr>
                <w:rFonts w:cs="Arial"/>
                <w:szCs w:val="16"/>
              </w:rPr>
              <w:t>a</w:t>
            </w:r>
          </w:p>
        </w:tc>
        <w:tc>
          <w:tcPr>
            <w:tcW w:w="1434" w:type="dxa"/>
          </w:tcPr>
          <w:p w14:paraId="40110F78" w14:textId="77777777" w:rsidR="00973C9D" w:rsidRPr="00863FB0" w:rsidRDefault="00973C9D" w:rsidP="00F90D30">
            <w:pPr>
              <w:pStyle w:val="Tabletext0"/>
              <w:rPr>
                <w:rFonts w:cs="Arial"/>
                <w:szCs w:val="16"/>
              </w:rPr>
            </w:pPr>
            <w:r w:rsidRPr="00863FB0">
              <w:rPr>
                <w:rFonts w:cs="Arial"/>
                <w:szCs w:val="16"/>
              </w:rPr>
              <w:t>PAVTIDE MDI 50/25</w:t>
            </w:r>
          </w:p>
        </w:tc>
        <w:tc>
          <w:tcPr>
            <w:tcW w:w="396" w:type="dxa"/>
          </w:tcPr>
          <w:p w14:paraId="698B370C" w14:textId="77777777" w:rsidR="00973C9D" w:rsidRPr="00863FB0" w:rsidRDefault="00973C9D" w:rsidP="00F90D30">
            <w:pPr>
              <w:pStyle w:val="Tabletext0"/>
              <w:rPr>
                <w:rFonts w:cs="Arial"/>
                <w:szCs w:val="16"/>
              </w:rPr>
            </w:pPr>
            <w:r w:rsidRPr="00863FB0">
              <w:rPr>
                <w:rFonts w:cs="Arial"/>
                <w:szCs w:val="16"/>
              </w:rPr>
              <w:t>GC</w:t>
            </w:r>
          </w:p>
        </w:tc>
        <w:tc>
          <w:tcPr>
            <w:tcW w:w="919" w:type="dxa"/>
          </w:tcPr>
          <w:p w14:paraId="1CCBBA01" w14:textId="77777777" w:rsidR="00973C9D" w:rsidRPr="00863FB0" w:rsidRDefault="00973C9D" w:rsidP="00F90D30">
            <w:pPr>
              <w:pStyle w:val="Tabletext0"/>
              <w:rPr>
                <w:rFonts w:cs="Arial"/>
                <w:szCs w:val="16"/>
              </w:rPr>
            </w:pPr>
            <w:r w:rsidRPr="00863FB0">
              <w:rPr>
                <w:rFonts w:cs="Arial"/>
                <w:szCs w:val="16"/>
              </w:rPr>
              <w:t>MP NP</w:t>
            </w:r>
          </w:p>
        </w:tc>
        <w:tc>
          <w:tcPr>
            <w:tcW w:w="1277" w:type="dxa"/>
          </w:tcPr>
          <w:p w14:paraId="4EAB6864" w14:textId="77777777" w:rsidR="00973C9D" w:rsidRPr="00863FB0" w:rsidRDefault="00973C9D" w:rsidP="00F90D30">
            <w:pPr>
              <w:pStyle w:val="Tabletext0"/>
              <w:rPr>
                <w:rFonts w:cs="Arial"/>
                <w:szCs w:val="16"/>
              </w:rPr>
            </w:pPr>
            <w:r w:rsidRPr="00863FB0">
              <w:rPr>
                <w:rFonts w:cs="Arial"/>
                <w:szCs w:val="16"/>
              </w:rPr>
              <w:t>C4930</w:t>
            </w:r>
          </w:p>
        </w:tc>
        <w:tc>
          <w:tcPr>
            <w:tcW w:w="1277" w:type="dxa"/>
          </w:tcPr>
          <w:p w14:paraId="20D0AEBB" w14:textId="77777777" w:rsidR="00973C9D" w:rsidRPr="00863FB0" w:rsidRDefault="00973C9D" w:rsidP="00F90D30">
            <w:pPr>
              <w:spacing w:before="60" w:after="60"/>
              <w:rPr>
                <w:rFonts w:ascii="Arial" w:hAnsi="Arial" w:cs="Arial"/>
                <w:sz w:val="16"/>
                <w:szCs w:val="16"/>
              </w:rPr>
            </w:pPr>
          </w:p>
        </w:tc>
        <w:tc>
          <w:tcPr>
            <w:tcW w:w="750" w:type="dxa"/>
          </w:tcPr>
          <w:p w14:paraId="00CBECB7" w14:textId="77777777" w:rsidR="00973C9D" w:rsidRPr="00863FB0" w:rsidRDefault="00973C9D" w:rsidP="00F90D30">
            <w:pPr>
              <w:pStyle w:val="Tabletext0"/>
              <w:rPr>
                <w:rFonts w:cs="Arial"/>
                <w:szCs w:val="16"/>
              </w:rPr>
            </w:pPr>
            <w:r w:rsidRPr="00863FB0">
              <w:rPr>
                <w:rFonts w:cs="Arial"/>
                <w:szCs w:val="16"/>
              </w:rPr>
              <w:t>1</w:t>
            </w:r>
          </w:p>
        </w:tc>
        <w:tc>
          <w:tcPr>
            <w:tcW w:w="750" w:type="dxa"/>
          </w:tcPr>
          <w:p w14:paraId="2A44E579" w14:textId="77777777" w:rsidR="00973C9D" w:rsidRPr="00863FB0" w:rsidRDefault="00973C9D" w:rsidP="00F90D30">
            <w:pPr>
              <w:pStyle w:val="Tabletext0"/>
              <w:rPr>
                <w:rFonts w:cs="Arial"/>
                <w:szCs w:val="16"/>
              </w:rPr>
            </w:pPr>
            <w:r w:rsidRPr="00863FB0">
              <w:rPr>
                <w:rFonts w:cs="Arial"/>
                <w:szCs w:val="16"/>
              </w:rPr>
              <w:t>5</w:t>
            </w:r>
          </w:p>
        </w:tc>
        <w:tc>
          <w:tcPr>
            <w:tcW w:w="512" w:type="dxa"/>
          </w:tcPr>
          <w:p w14:paraId="30242741" w14:textId="77777777" w:rsidR="00973C9D" w:rsidRPr="00863FB0" w:rsidRDefault="00973C9D" w:rsidP="00F90D30">
            <w:pPr>
              <w:pStyle w:val="Tabletext0"/>
              <w:rPr>
                <w:rFonts w:cs="Arial"/>
                <w:szCs w:val="16"/>
              </w:rPr>
            </w:pPr>
            <w:r w:rsidRPr="00863FB0">
              <w:rPr>
                <w:rFonts w:cs="Arial"/>
                <w:szCs w:val="16"/>
              </w:rPr>
              <w:t>1</w:t>
            </w:r>
          </w:p>
        </w:tc>
        <w:tc>
          <w:tcPr>
            <w:tcW w:w="495" w:type="dxa"/>
          </w:tcPr>
          <w:p w14:paraId="7602B4DA" w14:textId="77777777" w:rsidR="00973C9D" w:rsidRPr="00863FB0" w:rsidRDefault="00973C9D" w:rsidP="00F90D30">
            <w:pPr>
              <w:spacing w:before="60" w:after="60"/>
              <w:rPr>
                <w:rFonts w:ascii="Arial" w:hAnsi="Arial" w:cs="Arial"/>
                <w:sz w:val="16"/>
                <w:szCs w:val="16"/>
              </w:rPr>
            </w:pPr>
          </w:p>
        </w:tc>
        <w:tc>
          <w:tcPr>
            <w:tcW w:w="888" w:type="dxa"/>
          </w:tcPr>
          <w:p w14:paraId="60E0F549" w14:textId="77777777" w:rsidR="00973C9D" w:rsidRPr="00863FB0" w:rsidRDefault="00973C9D" w:rsidP="00F90D30">
            <w:pPr>
              <w:spacing w:before="60" w:after="60"/>
              <w:rPr>
                <w:rFonts w:ascii="Arial" w:hAnsi="Arial" w:cs="Arial"/>
                <w:sz w:val="16"/>
                <w:szCs w:val="16"/>
              </w:rPr>
            </w:pPr>
          </w:p>
        </w:tc>
      </w:tr>
    </w:tbl>
    <w:p w14:paraId="6B2B1ADE" w14:textId="516E14C3" w:rsidR="00973C9D" w:rsidRPr="00863FB0" w:rsidRDefault="00973C9D" w:rsidP="00E159CE">
      <w:pPr>
        <w:pStyle w:val="ListParagraph"/>
        <w:numPr>
          <w:ilvl w:val="0"/>
          <w:numId w:val="15"/>
        </w:numPr>
        <w:spacing w:before="60" w:after="60"/>
        <w:ind w:left="1361" w:hanging="567"/>
      </w:pPr>
      <w:r w:rsidRPr="00863FB0">
        <w:rPr>
          <w:i/>
          <w:sz w:val="20"/>
          <w:szCs w:val="20"/>
        </w:rPr>
        <w:t xml:space="preserve">insert in the column headed “Schedule Equivalent” for </w:t>
      </w:r>
      <w:r w:rsidR="002F05D1" w:rsidRPr="00863FB0">
        <w:rPr>
          <w:i/>
          <w:sz w:val="20"/>
          <w:szCs w:val="20"/>
        </w:rPr>
        <w:t xml:space="preserve">the brand “Seretide MDI 50/25”: </w:t>
      </w:r>
      <w:r w:rsidRPr="00863FB0">
        <w:rPr>
          <w:rFonts w:ascii="Arial" w:hAnsi="Arial" w:cs="Arial"/>
          <w:b/>
          <w:sz w:val="20"/>
          <w:szCs w:val="20"/>
        </w:rPr>
        <w:t>a</w:t>
      </w:r>
    </w:p>
    <w:p w14:paraId="6FB2A8C3" w14:textId="77777777" w:rsidR="00973C9D" w:rsidRPr="00863FB0" w:rsidRDefault="00973C9D" w:rsidP="006B70C4">
      <w:pPr>
        <w:pStyle w:val="Amendment1"/>
      </w:pPr>
      <w:r w:rsidRPr="00863FB0">
        <w:t>Schedule 1, Part 1, entry for Fluticasone propionate with salmeterol in the form Powder for oral inhalation in breath actuated device containing fluticasone propionate 100 micrograms with salmeterol 50 micrograms (as xinafoate) per dose, 60 doses</w:t>
      </w:r>
    </w:p>
    <w:p w14:paraId="34013342" w14:textId="77777777" w:rsidR="00973C9D" w:rsidRPr="00863FB0" w:rsidRDefault="00973C9D" w:rsidP="00E159CE">
      <w:pPr>
        <w:pStyle w:val="ListParagraph"/>
        <w:numPr>
          <w:ilvl w:val="0"/>
          <w:numId w:val="16"/>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0BA07E20" w14:textId="77777777" w:rsidTr="00F202DD">
        <w:trPr>
          <w:tblCellSpacing w:w="22" w:type="dxa"/>
        </w:trPr>
        <w:tc>
          <w:tcPr>
            <w:tcW w:w="1900" w:type="dxa"/>
          </w:tcPr>
          <w:p w14:paraId="2D182C8A" w14:textId="77777777" w:rsidR="00973C9D" w:rsidRPr="00863FB0" w:rsidRDefault="00973C9D" w:rsidP="00F90D30">
            <w:pPr>
              <w:spacing w:before="60" w:after="60"/>
              <w:rPr>
                <w:rFonts w:ascii="Arial" w:hAnsi="Arial" w:cs="Arial"/>
                <w:sz w:val="16"/>
                <w:szCs w:val="16"/>
              </w:rPr>
            </w:pPr>
          </w:p>
        </w:tc>
        <w:tc>
          <w:tcPr>
            <w:tcW w:w="2350" w:type="dxa"/>
          </w:tcPr>
          <w:p w14:paraId="13718181" w14:textId="77777777" w:rsidR="00973C9D" w:rsidRPr="00863FB0" w:rsidRDefault="00973C9D" w:rsidP="00F90D30">
            <w:pPr>
              <w:spacing w:before="60" w:after="60"/>
              <w:rPr>
                <w:rFonts w:ascii="Arial" w:hAnsi="Arial" w:cs="Arial"/>
                <w:sz w:val="16"/>
                <w:szCs w:val="16"/>
              </w:rPr>
            </w:pPr>
          </w:p>
        </w:tc>
        <w:tc>
          <w:tcPr>
            <w:tcW w:w="1033" w:type="dxa"/>
          </w:tcPr>
          <w:p w14:paraId="0481DD67" w14:textId="77777777" w:rsidR="00973C9D" w:rsidRPr="00863FB0" w:rsidRDefault="00973C9D" w:rsidP="00F90D30">
            <w:pPr>
              <w:spacing w:before="60" w:after="60"/>
              <w:rPr>
                <w:rFonts w:ascii="Arial" w:hAnsi="Arial" w:cs="Arial"/>
                <w:sz w:val="16"/>
                <w:szCs w:val="16"/>
              </w:rPr>
            </w:pPr>
          </w:p>
        </w:tc>
        <w:tc>
          <w:tcPr>
            <w:tcW w:w="401" w:type="dxa"/>
          </w:tcPr>
          <w:p w14:paraId="051759FD" w14:textId="77777777" w:rsidR="00973C9D" w:rsidRPr="00863FB0" w:rsidRDefault="00973C9D" w:rsidP="00F90D30">
            <w:pPr>
              <w:pStyle w:val="Tabletext0"/>
              <w:rPr>
                <w:rFonts w:cs="Arial"/>
                <w:szCs w:val="16"/>
              </w:rPr>
            </w:pPr>
            <w:r w:rsidRPr="00863FB0">
              <w:rPr>
                <w:rFonts w:cs="Arial"/>
                <w:szCs w:val="16"/>
              </w:rPr>
              <w:t>a</w:t>
            </w:r>
          </w:p>
        </w:tc>
        <w:tc>
          <w:tcPr>
            <w:tcW w:w="1434" w:type="dxa"/>
          </w:tcPr>
          <w:p w14:paraId="6BE400C5" w14:textId="77777777" w:rsidR="00973C9D" w:rsidRPr="00863FB0" w:rsidRDefault="00973C9D" w:rsidP="00F90D30">
            <w:pPr>
              <w:pStyle w:val="Tabletext0"/>
              <w:rPr>
                <w:rFonts w:cs="Arial"/>
                <w:szCs w:val="16"/>
              </w:rPr>
            </w:pPr>
            <w:r w:rsidRPr="00863FB0">
              <w:rPr>
                <w:rFonts w:cs="Arial"/>
                <w:szCs w:val="16"/>
              </w:rPr>
              <w:t>PAVTIDE ACCUHALER 100/50</w:t>
            </w:r>
          </w:p>
        </w:tc>
        <w:tc>
          <w:tcPr>
            <w:tcW w:w="396" w:type="dxa"/>
          </w:tcPr>
          <w:p w14:paraId="24FE78CF" w14:textId="77777777" w:rsidR="00973C9D" w:rsidRPr="00863FB0" w:rsidRDefault="00973C9D" w:rsidP="00F90D30">
            <w:pPr>
              <w:pStyle w:val="Tabletext0"/>
              <w:rPr>
                <w:rFonts w:cs="Arial"/>
                <w:szCs w:val="16"/>
              </w:rPr>
            </w:pPr>
            <w:r w:rsidRPr="00863FB0">
              <w:rPr>
                <w:rFonts w:cs="Arial"/>
                <w:szCs w:val="16"/>
              </w:rPr>
              <w:t>GC</w:t>
            </w:r>
          </w:p>
        </w:tc>
        <w:tc>
          <w:tcPr>
            <w:tcW w:w="919" w:type="dxa"/>
          </w:tcPr>
          <w:p w14:paraId="516D5EC3" w14:textId="77777777" w:rsidR="00973C9D" w:rsidRPr="00863FB0" w:rsidRDefault="00973C9D" w:rsidP="00F90D30">
            <w:pPr>
              <w:pStyle w:val="Tabletext0"/>
              <w:rPr>
                <w:rFonts w:cs="Arial"/>
                <w:szCs w:val="16"/>
              </w:rPr>
            </w:pPr>
            <w:r w:rsidRPr="00863FB0">
              <w:rPr>
                <w:rFonts w:cs="Arial"/>
                <w:szCs w:val="16"/>
              </w:rPr>
              <w:t>MP NP</w:t>
            </w:r>
          </w:p>
        </w:tc>
        <w:tc>
          <w:tcPr>
            <w:tcW w:w="1277" w:type="dxa"/>
          </w:tcPr>
          <w:p w14:paraId="6BD93634" w14:textId="77777777" w:rsidR="00973C9D" w:rsidRPr="00863FB0" w:rsidRDefault="00973C9D" w:rsidP="00F90D30">
            <w:pPr>
              <w:pStyle w:val="Tabletext0"/>
              <w:rPr>
                <w:rFonts w:cs="Arial"/>
                <w:szCs w:val="16"/>
              </w:rPr>
            </w:pPr>
            <w:r w:rsidRPr="00863FB0">
              <w:rPr>
                <w:rFonts w:cs="Arial"/>
                <w:szCs w:val="16"/>
              </w:rPr>
              <w:t>C4930</w:t>
            </w:r>
          </w:p>
        </w:tc>
        <w:tc>
          <w:tcPr>
            <w:tcW w:w="1277" w:type="dxa"/>
          </w:tcPr>
          <w:p w14:paraId="07016128" w14:textId="77777777" w:rsidR="00973C9D" w:rsidRPr="00863FB0" w:rsidRDefault="00973C9D" w:rsidP="00F90D30">
            <w:pPr>
              <w:spacing w:before="60" w:after="60"/>
              <w:rPr>
                <w:rFonts w:ascii="Arial" w:hAnsi="Arial" w:cs="Arial"/>
                <w:sz w:val="16"/>
                <w:szCs w:val="16"/>
              </w:rPr>
            </w:pPr>
          </w:p>
        </w:tc>
        <w:tc>
          <w:tcPr>
            <w:tcW w:w="750" w:type="dxa"/>
          </w:tcPr>
          <w:p w14:paraId="5AF8DD2C" w14:textId="77777777" w:rsidR="00973C9D" w:rsidRPr="00863FB0" w:rsidRDefault="00973C9D" w:rsidP="00F90D30">
            <w:pPr>
              <w:pStyle w:val="Tabletext0"/>
              <w:rPr>
                <w:rFonts w:cs="Arial"/>
                <w:szCs w:val="16"/>
              </w:rPr>
            </w:pPr>
            <w:r w:rsidRPr="00863FB0">
              <w:rPr>
                <w:rFonts w:cs="Arial"/>
                <w:szCs w:val="16"/>
              </w:rPr>
              <w:t>1</w:t>
            </w:r>
          </w:p>
        </w:tc>
        <w:tc>
          <w:tcPr>
            <w:tcW w:w="750" w:type="dxa"/>
          </w:tcPr>
          <w:p w14:paraId="1849D02E" w14:textId="77777777" w:rsidR="00973C9D" w:rsidRPr="00863FB0" w:rsidRDefault="00973C9D" w:rsidP="00F90D30">
            <w:pPr>
              <w:pStyle w:val="Tabletext0"/>
              <w:rPr>
                <w:rFonts w:cs="Arial"/>
                <w:szCs w:val="16"/>
              </w:rPr>
            </w:pPr>
            <w:r w:rsidRPr="00863FB0">
              <w:rPr>
                <w:rFonts w:cs="Arial"/>
                <w:szCs w:val="16"/>
              </w:rPr>
              <w:t>5</w:t>
            </w:r>
          </w:p>
        </w:tc>
        <w:tc>
          <w:tcPr>
            <w:tcW w:w="512" w:type="dxa"/>
          </w:tcPr>
          <w:p w14:paraId="62C43D77" w14:textId="77777777" w:rsidR="00973C9D" w:rsidRPr="00863FB0" w:rsidRDefault="00973C9D" w:rsidP="00F90D30">
            <w:pPr>
              <w:pStyle w:val="Tabletext0"/>
              <w:rPr>
                <w:rFonts w:cs="Arial"/>
                <w:szCs w:val="16"/>
              </w:rPr>
            </w:pPr>
            <w:r w:rsidRPr="00863FB0">
              <w:rPr>
                <w:rFonts w:cs="Arial"/>
                <w:szCs w:val="16"/>
              </w:rPr>
              <w:t>1</w:t>
            </w:r>
          </w:p>
        </w:tc>
        <w:tc>
          <w:tcPr>
            <w:tcW w:w="495" w:type="dxa"/>
          </w:tcPr>
          <w:p w14:paraId="1D76E662" w14:textId="77777777" w:rsidR="00973C9D" w:rsidRPr="00863FB0" w:rsidRDefault="00973C9D" w:rsidP="00F90D30">
            <w:pPr>
              <w:spacing w:before="60" w:after="60"/>
              <w:rPr>
                <w:rFonts w:ascii="Arial" w:hAnsi="Arial" w:cs="Arial"/>
                <w:sz w:val="16"/>
                <w:szCs w:val="16"/>
              </w:rPr>
            </w:pPr>
          </w:p>
        </w:tc>
        <w:tc>
          <w:tcPr>
            <w:tcW w:w="888" w:type="dxa"/>
          </w:tcPr>
          <w:p w14:paraId="75710382" w14:textId="77777777" w:rsidR="00973C9D" w:rsidRPr="00863FB0" w:rsidRDefault="00973C9D" w:rsidP="00F90D30">
            <w:pPr>
              <w:spacing w:before="60" w:after="60"/>
              <w:rPr>
                <w:rFonts w:ascii="Arial" w:hAnsi="Arial" w:cs="Arial"/>
                <w:sz w:val="16"/>
                <w:szCs w:val="16"/>
              </w:rPr>
            </w:pPr>
          </w:p>
        </w:tc>
      </w:tr>
    </w:tbl>
    <w:p w14:paraId="27135AAF" w14:textId="1613EF88" w:rsidR="00973C9D" w:rsidRPr="00863FB0" w:rsidRDefault="00973C9D" w:rsidP="00E159CE">
      <w:pPr>
        <w:pStyle w:val="ListParagraph"/>
        <w:numPr>
          <w:ilvl w:val="0"/>
          <w:numId w:val="16"/>
        </w:numPr>
        <w:spacing w:before="60" w:after="60"/>
        <w:ind w:left="1361" w:hanging="567"/>
        <w:rPr>
          <w:i/>
          <w:sz w:val="20"/>
          <w:szCs w:val="20"/>
        </w:rPr>
      </w:pPr>
      <w:r w:rsidRPr="00863FB0">
        <w:rPr>
          <w:i/>
          <w:sz w:val="20"/>
          <w:szCs w:val="20"/>
        </w:rPr>
        <w:t>insert in the column headed “Schedule Equivalent” for the bra</w:t>
      </w:r>
      <w:r w:rsidR="00F90D30" w:rsidRPr="00863FB0">
        <w:rPr>
          <w:i/>
          <w:sz w:val="20"/>
          <w:szCs w:val="20"/>
        </w:rPr>
        <w:t xml:space="preserve">nd “Seretide Accuhaler 100/50”: </w:t>
      </w:r>
      <w:r w:rsidRPr="00863FB0">
        <w:rPr>
          <w:rFonts w:ascii="Arial" w:hAnsi="Arial" w:cs="Arial"/>
          <w:b/>
          <w:sz w:val="20"/>
          <w:szCs w:val="20"/>
        </w:rPr>
        <w:t>a</w:t>
      </w:r>
    </w:p>
    <w:p w14:paraId="1B6E9614" w14:textId="77777777" w:rsidR="003361B0" w:rsidRPr="00863FB0" w:rsidRDefault="003361B0">
      <w:pPr>
        <w:rPr>
          <w:rFonts w:ascii="Arial" w:hAnsi="Arial" w:cs="Arial"/>
          <w:b/>
          <w:bCs/>
          <w:sz w:val="20"/>
          <w:szCs w:val="20"/>
          <w:lang w:eastAsia="en-AU"/>
        </w:rPr>
      </w:pPr>
      <w:r w:rsidRPr="00863FB0">
        <w:br w:type="page"/>
      </w:r>
    </w:p>
    <w:p w14:paraId="2C8AA2DF" w14:textId="2F6A4890" w:rsidR="00973C9D" w:rsidRPr="00863FB0" w:rsidRDefault="00973C9D" w:rsidP="006B70C4">
      <w:pPr>
        <w:pStyle w:val="Amendment1"/>
      </w:pPr>
      <w:r w:rsidRPr="00863FB0">
        <w:lastRenderedPageBreak/>
        <w:t>Schedule 1, Part 1, entry for Fluticasone propionate with salmeterol in the form Powder for oral inhalation in breath actuated device containing fluticasone propionate 250 micrograms with salmeterol 50 micrograms (as xinafoate) per dose, 60 doses</w:t>
      </w:r>
    </w:p>
    <w:p w14:paraId="5D9720CC" w14:textId="77777777" w:rsidR="00973C9D" w:rsidRPr="00863FB0" w:rsidRDefault="00973C9D" w:rsidP="00E159CE">
      <w:pPr>
        <w:pStyle w:val="ListParagraph"/>
        <w:numPr>
          <w:ilvl w:val="0"/>
          <w:numId w:val="17"/>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C1665F7" w14:textId="77777777" w:rsidTr="00F202DD">
        <w:trPr>
          <w:tblCellSpacing w:w="22" w:type="dxa"/>
        </w:trPr>
        <w:tc>
          <w:tcPr>
            <w:tcW w:w="1900" w:type="dxa"/>
          </w:tcPr>
          <w:p w14:paraId="09D21F82" w14:textId="77777777" w:rsidR="00973C9D" w:rsidRPr="00863FB0" w:rsidRDefault="00973C9D" w:rsidP="00B9667F">
            <w:pPr>
              <w:spacing w:before="60" w:after="60"/>
              <w:rPr>
                <w:rFonts w:ascii="Arial" w:hAnsi="Arial" w:cs="Arial"/>
                <w:sz w:val="16"/>
                <w:szCs w:val="16"/>
              </w:rPr>
            </w:pPr>
          </w:p>
        </w:tc>
        <w:tc>
          <w:tcPr>
            <w:tcW w:w="2350" w:type="dxa"/>
          </w:tcPr>
          <w:p w14:paraId="5D0F7932" w14:textId="77777777" w:rsidR="00973C9D" w:rsidRPr="00863FB0" w:rsidRDefault="00973C9D" w:rsidP="00B9667F">
            <w:pPr>
              <w:spacing w:before="60" w:after="60"/>
              <w:rPr>
                <w:rFonts w:ascii="Arial" w:hAnsi="Arial" w:cs="Arial"/>
                <w:sz w:val="16"/>
                <w:szCs w:val="16"/>
              </w:rPr>
            </w:pPr>
          </w:p>
        </w:tc>
        <w:tc>
          <w:tcPr>
            <w:tcW w:w="1033" w:type="dxa"/>
          </w:tcPr>
          <w:p w14:paraId="35A94B21" w14:textId="77777777" w:rsidR="00973C9D" w:rsidRPr="00863FB0" w:rsidRDefault="00973C9D" w:rsidP="00B9667F">
            <w:pPr>
              <w:spacing w:before="60" w:after="60"/>
              <w:rPr>
                <w:rFonts w:ascii="Arial" w:hAnsi="Arial" w:cs="Arial"/>
                <w:sz w:val="16"/>
                <w:szCs w:val="16"/>
              </w:rPr>
            </w:pPr>
          </w:p>
        </w:tc>
        <w:tc>
          <w:tcPr>
            <w:tcW w:w="401" w:type="dxa"/>
          </w:tcPr>
          <w:p w14:paraId="3AB41445" w14:textId="77777777" w:rsidR="00973C9D" w:rsidRPr="00863FB0" w:rsidRDefault="00973C9D" w:rsidP="00B9667F">
            <w:pPr>
              <w:pStyle w:val="Tabletext0"/>
              <w:rPr>
                <w:rFonts w:cs="Arial"/>
                <w:szCs w:val="16"/>
              </w:rPr>
            </w:pPr>
            <w:r w:rsidRPr="00863FB0">
              <w:rPr>
                <w:rFonts w:cs="Arial"/>
                <w:szCs w:val="16"/>
              </w:rPr>
              <w:t>a</w:t>
            </w:r>
          </w:p>
        </w:tc>
        <w:tc>
          <w:tcPr>
            <w:tcW w:w="1434" w:type="dxa"/>
          </w:tcPr>
          <w:p w14:paraId="297A6865" w14:textId="77777777" w:rsidR="00973C9D" w:rsidRPr="00863FB0" w:rsidRDefault="00973C9D" w:rsidP="00B9667F">
            <w:pPr>
              <w:pStyle w:val="Tabletext0"/>
              <w:rPr>
                <w:rFonts w:cs="Arial"/>
                <w:szCs w:val="16"/>
              </w:rPr>
            </w:pPr>
            <w:r w:rsidRPr="00863FB0">
              <w:rPr>
                <w:rFonts w:cs="Arial"/>
                <w:szCs w:val="16"/>
              </w:rPr>
              <w:t>PAVTIDE ACCUHALER 250/50</w:t>
            </w:r>
          </w:p>
        </w:tc>
        <w:tc>
          <w:tcPr>
            <w:tcW w:w="396" w:type="dxa"/>
          </w:tcPr>
          <w:p w14:paraId="5803AF8D" w14:textId="77777777" w:rsidR="00973C9D" w:rsidRPr="00863FB0" w:rsidRDefault="00973C9D" w:rsidP="00B9667F">
            <w:pPr>
              <w:pStyle w:val="Tabletext0"/>
              <w:rPr>
                <w:rFonts w:cs="Arial"/>
                <w:szCs w:val="16"/>
              </w:rPr>
            </w:pPr>
            <w:r w:rsidRPr="00863FB0">
              <w:rPr>
                <w:rFonts w:cs="Arial"/>
                <w:szCs w:val="16"/>
              </w:rPr>
              <w:t>GC</w:t>
            </w:r>
          </w:p>
        </w:tc>
        <w:tc>
          <w:tcPr>
            <w:tcW w:w="919" w:type="dxa"/>
          </w:tcPr>
          <w:p w14:paraId="20728B4B" w14:textId="77777777" w:rsidR="00973C9D" w:rsidRPr="00863FB0" w:rsidRDefault="00973C9D" w:rsidP="00B9667F">
            <w:pPr>
              <w:pStyle w:val="Tabletext0"/>
              <w:rPr>
                <w:rFonts w:cs="Arial"/>
                <w:szCs w:val="16"/>
              </w:rPr>
            </w:pPr>
            <w:r w:rsidRPr="00863FB0">
              <w:rPr>
                <w:rFonts w:cs="Arial"/>
                <w:szCs w:val="16"/>
              </w:rPr>
              <w:t>MP NP</w:t>
            </w:r>
          </w:p>
        </w:tc>
        <w:tc>
          <w:tcPr>
            <w:tcW w:w="1277" w:type="dxa"/>
          </w:tcPr>
          <w:p w14:paraId="65567244" w14:textId="77777777" w:rsidR="00973C9D" w:rsidRPr="00863FB0" w:rsidRDefault="00973C9D" w:rsidP="00B9667F">
            <w:pPr>
              <w:pStyle w:val="Tabletext0"/>
              <w:rPr>
                <w:rFonts w:cs="Arial"/>
                <w:szCs w:val="16"/>
              </w:rPr>
            </w:pPr>
            <w:r w:rsidRPr="00863FB0">
              <w:rPr>
                <w:rFonts w:cs="Arial"/>
                <w:szCs w:val="16"/>
              </w:rPr>
              <w:t>C4930</w:t>
            </w:r>
          </w:p>
        </w:tc>
        <w:tc>
          <w:tcPr>
            <w:tcW w:w="1277" w:type="dxa"/>
          </w:tcPr>
          <w:p w14:paraId="406A997B" w14:textId="77777777" w:rsidR="00973C9D" w:rsidRPr="00863FB0" w:rsidRDefault="00973C9D" w:rsidP="00B9667F">
            <w:pPr>
              <w:spacing w:before="60" w:after="60"/>
              <w:rPr>
                <w:rFonts w:ascii="Arial" w:hAnsi="Arial" w:cs="Arial"/>
                <w:sz w:val="16"/>
                <w:szCs w:val="16"/>
              </w:rPr>
            </w:pPr>
          </w:p>
        </w:tc>
        <w:tc>
          <w:tcPr>
            <w:tcW w:w="750" w:type="dxa"/>
          </w:tcPr>
          <w:p w14:paraId="548EEA69" w14:textId="77777777" w:rsidR="00973C9D" w:rsidRPr="00863FB0" w:rsidRDefault="00973C9D" w:rsidP="00B9667F">
            <w:pPr>
              <w:pStyle w:val="Tabletext0"/>
              <w:rPr>
                <w:rFonts w:cs="Arial"/>
                <w:szCs w:val="16"/>
              </w:rPr>
            </w:pPr>
            <w:r w:rsidRPr="00863FB0">
              <w:rPr>
                <w:rFonts w:cs="Arial"/>
                <w:szCs w:val="16"/>
              </w:rPr>
              <w:t>1</w:t>
            </w:r>
          </w:p>
        </w:tc>
        <w:tc>
          <w:tcPr>
            <w:tcW w:w="750" w:type="dxa"/>
          </w:tcPr>
          <w:p w14:paraId="09C3991C" w14:textId="77777777" w:rsidR="00973C9D" w:rsidRPr="00863FB0" w:rsidRDefault="00973C9D" w:rsidP="00B9667F">
            <w:pPr>
              <w:pStyle w:val="Tabletext0"/>
              <w:rPr>
                <w:rFonts w:cs="Arial"/>
                <w:szCs w:val="16"/>
              </w:rPr>
            </w:pPr>
            <w:r w:rsidRPr="00863FB0">
              <w:rPr>
                <w:rFonts w:cs="Arial"/>
                <w:szCs w:val="16"/>
              </w:rPr>
              <w:t>5</w:t>
            </w:r>
          </w:p>
        </w:tc>
        <w:tc>
          <w:tcPr>
            <w:tcW w:w="512" w:type="dxa"/>
          </w:tcPr>
          <w:p w14:paraId="2FD58E48" w14:textId="77777777" w:rsidR="00973C9D" w:rsidRPr="00863FB0" w:rsidRDefault="00973C9D" w:rsidP="00B9667F">
            <w:pPr>
              <w:pStyle w:val="Tabletext0"/>
              <w:rPr>
                <w:rFonts w:cs="Arial"/>
                <w:szCs w:val="16"/>
              </w:rPr>
            </w:pPr>
            <w:r w:rsidRPr="00863FB0">
              <w:rPr>
                <w:rFonts w:cs="Arial"/>
                <w:szCs w:val="16"/>
              </w:rPr>
              <w:t>1</w:t>
            </w:r>
          </w:p>
        </w:tc>
        <w:tc>
          <w:tcPr>
            <w:tcW w:w="495" w:type="dxa"/>
          </w:tcPr>
          <w:p w14:paraId="2EC02218" w14:textId="77777777" w:rsidR="00973C9D" w:rsidRPr="00863FB0" w:rsidRDefault="00973C9D" w:rsidP="00B9667F">
            <w:pPr>
              <w:spacing w:before="60" w:after="60"/>
              <w:rPr>
                <w:rFonts w:ascii="Arial" w:hAnsi="Arial" w:cs="Arial"/>
                <w:sz w:val="16"/>
                <w:szCs w:val="16"/>
              </w:rPr>
            </w:pPr>
          </w:p>
        </w:tc>
        <w:tc>
          <w:tcPr>
            <w:tcW w:w="888" w:type="dxa"/>
          </w:tcPr>
          <w:p w14:paraId="1BE8C691" w14:textId="77777777" w:rsidR="00973C9D" w:rsidRPr="00863FB0" w:rsidRDefault="00973C9D" w:rsidP="00B9667F">
            <w:pPr>
              <w:spacing w:before="60" w:after="60"/>
              <w:rPr>
                <w:rFonts w:ascii="Arial" w:hAnsi="Arial" w:cs="Arial"/>
                <w:sz w:val="16"/>
                <w:szCs w:val="16"/>
              </w:rPr>
            </w:pPr>
          </w:p>
        </w:tc>
      </w:tr>
    </w:tbl>
    <w:p w14:paraId="1252A4E7" w14:textId="24958B92" w:rsidR="00973C9D" w:rsidRPr="00863FB0" w:rsidRDefault="00973C9D" w:rsidP="00E159CE">
      <w:pPr>
        <w:pStyle w:val="ListParagraph"/>
        <w:numPr>
          <w:ilvl w:val="0"/>
          <w:numId w:val="17"/>
        </w:numPr>
        <w:spacing w:before="60" w:after="60"/>
        <w:ind w:left="1361" w:hanging="567"/>
        <w:rPr>
          <w:i/>
          <w:sz w:val="20"/>
          <w:szCs w:val="20"/>
        </w:rPr>
      </w:pPr>
      <w:r w:rsidRPr="00863FB0">
        <w:rPr>
          <w:i/>
          <w:sz w:val="20"/>
          <w:szCs w:val="20"/>
        </w:rPr>
        <w:t>insert in the column headed “Schedule Equivalent” for the brand “Seretide Accuhaler 250/50”:</w:t>
      </w:r>
      <w:r w:rsidR="00F90D30" w:rsidRPr="00863FB0">
        <w:rPr>
          <w:i/>
          <w:sz w:val="20"/>
          <w:szCs w:val="20"/>
        </w:rPr>
        <w:t xml:space="preserve"> </w:t>
      </w:r>
      <w:r w:rsidRPr="00863FB0">
        <w:rPr>
          <w:rFonts w:ascii="Arial" w:hAnsi="Arial" w:cs="Arial"/>
          <w:b/>
          <w:sz w:val="20"/>
          <w:szCs w:val="20"/>
        </w:rPr>
        <w:t>a</w:t>
      </w:r>
    </w:p>
    <w:p w14:paraId="078CE22D" w14:textId="77777777" w:rsidR="00973C9D" w:rsidRPr="00863FB0" w:rsidRDefault="00973C9D" w:rsidP="006B70C4">
      <w:pPr>
        <w:pStyle w:val="Amendment1"/>
      </w:pPr>
      <w:r w:rsidRPr="00863FB0">
        <w:t>Schedule 1, Part 1, entry for Fluticasone propionate with salmeterol in the form Powder for oral inhalation in breath actuated device containing fluticasone propionate 500 micrograms with salmeterol 50 micrograms (as xinafoate) per dose, 60 doses</w:t>
      </w:r>
    </w:p>
    <w:p w14:paraId="42CD8AED" w14:textId="77777777" w:rsidR="00973C9D" w:rsidRPr="00863FB0" w:rsidRDefault="00973C9D" w:rsidP="00E159CE">
      <w:pPr>
        <w:pStyle w:val="ListParagraph"/>
        <w:numPr>
          <w:ilvl w:val="0"/>
          <w:numId w:val="18"/>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3D7781F7" w14:textId="77777777" w:rsidTr="00F202DD">
        <w:trPr>
          <w:tblCellSpacing w:w="22" w:type="dxa"/>
        </w:trPr>
        <w:tc>
          <w:tcPr>
            <w:tcW w:w="1900" w:type="dxa"/>
          </w:tcPr>
          <w:p w14:paraId="625770E0" w14:textId="77777777" w:rsidR="00973C9D" w:rsidRPr="00863FB0" w:rsidRDefault="00973C9D" w:rsidP="00B9667F">
            <w:pPr>
              <w:spacing w:before="60" w:after="60"/>
              <w:rPr>
                <w:rFonts w:ascii="Arial" w:hAnsi="Arial" w:cs="Arial"/>
                <w:sz w:val="16"/>
                <w:szCs w:val="16"/>
              </w:rPr>
            </w:pPr>
          </w:p>
        </w:tc>
        <w:tc>
          <w:tcPr>
            <w:tcW w:w="2350" w:type="dxa"/>
          </w:tcPr>
          <w:p w14:paraId="4F9225DA" w14:textId="77777777" w:rsidR="00973C9D" w:rsidRPr="00863FB0" w:rsidRDefault="00973C9D" w:rsidP="00B9667F">
            <w:pPr>
              <w:spacing w:before="60" w:after="60"/>
              <w:rPr>
                <w:rFonts w:ascii="Arial" w:hAnsi="Arial" w:cs="Arial"/>
                <w:sz w:val="16"/>
                <w:szCs w:val="16"/>
              </w:rPr>
            </w:pPr>
          </w:p>
        </w:tc>
        <w:tc>
          <w:tcPr>
            <w:tcW w:w="1033" w:type="dxa"/>
          </w:tcPr>
          <w:p w14:paraId="34C30C4A" w14:textId="77777777" w:rsidR="00973C9D" w:rsidRPr="00863FB0" w:rsidRDefault="00973C9D" w:rsidP="00B9667F">
            <w:pPr>
              <w:spacing w:before="60" w:after="60"/>
              <w:rPr>
                <w:rFonts w:ascii="Arial" w:hAnsi="Arial" w:cs="Arial"/>
                <w:sz w:val="16"/>
                <w:szCs w:val="16"/>
              </w:rPr>
            </w:pPr>
          </w:p>
        </w:tc>
        <w:tc>
          <w:tcPr>
            <w:tcW w:w="401" w:type="dxa"/>
          </w:tcPr>
          <w:p w14:paraId="39BB4288" w14:textId="77777777" w:rsidR="00973C9D" w:rsidRPr="00863FB0" w:rsidRDefault="00973C9D" w:rsidP="00B9667F">
            <w:pPr>
              <w:pStyle w:val="Tabletext0"/>
              <w:rPr>
                <w:rFonts w:cs="Arial"/>
                <w:szCs w:val="16"/>
              </w:rPr>
            </w:pPr>
            <w:r w:rsidRPr="00863FB0">
              <w:rPr>
                <w:rFonts w:cs="Arial"/>
                <w:szCs w:val="16"/>
              </w:rPr>
              <w:t>a</w:t>
            </w:r>
          </w:p>
        </w:tc>
        <w:tc>
          <w:tcPr>
            <w:tcW w:w="1434" w:type="dxa"/>
          </w:tcPr>
          <w:p w14:paraId="5FF43877" w14:textId="77777777" w:rsidR="00973C9D" w:rsidRPr="00863FB0" w:rsidRDefault="00973C9D" w:rsidP="00B9667F">
            <w:pPr>
              <w:pStyle w:val="Tabletext0"/>
              <w:rPr>
                <w:rFonts w:cs="Arial"/>
                <w:szCs w:val="16"/>
              </w:rPr>
            </w:pPr>
            <w:r w:rsidRPr="00863FB0">
              <w:rPr>
                <w:rFonts w:cs="Arial"/>
                <w:szCs w:val="16"/>
              </w:rPr>
              <w:t>PAVTIDE ACCUHALER 500/50</w:t>
            </w:r>
          </w:p>
        </w:tc>
        <w:tc>
          <w:tcPr>
            <w:tcW w:w="396" w:type="dxa"/>
          </w:tcPr>
          <w:p w14:paraId="37271E00" w14:textId="77777777" w:rsidR="00973C9D" w:rsidRPr="00863FB0" w:rsidRDefault="00973C9D" w:rsidP="00B9667F">
            <w:pPr>
              <w:pStyle w:val="Tabletext0"/>
              <w:rPr>
                <w:rFonts w:cs="Arial"/>
                <w:szCs w:val="16"/>
              </w:rPr>
            </w:pPr>
            <w:r w:rsidRPr="00863FB0">
              <w:rPr>
                <w:rFonts w:cs="Arial"/>
                <w:szCs w:val="16"/>
              </w:rPr>
              <w:t>GC</w:t>
            </w:r>
          </w:p>
        </w:tc>
        <w:tc>
          <w:tcPr>
            <w:tcW w:w="919" w:type="dxa"/>
          </w:tcPr>
          <w:p w14:paraId="72B6A7A2" w14:textId="77777777" w:rsidR="00973C9D" w:rsidRPr="00863FB0" w:rsidRDefault="00973C9D" w:rsidP="00B9667F">
            <w:pPr>
              <w:pStyle w:val="Tabletext0"/>
              <w:rPr>
                <w:rFonts w:cs="Arial"/>
                <w:szCs w:val="16"/>
              </w:rPr>
            </w:pPr>
            <w:r w:rsidRPr="00863FB0">
              <w:rPr>
                <w:rFonts w:cs="Arial"/>
                <w:szCs w:val="16"/>
              </w:rPr>
              <w:t>MP NP</w:t>
            </w:r>
          </w:p>
        </w:tc>
        <w:tc>
          <w:tcPr>
            <w:tcW w:w="1277" w:type="dxa"/>
          </w:tcPr>
          <w:p w14:paraId="6449F68C" w14:textId="77777777" w:rsidR="00973C9D" w:rsidRPr="00863FB0" w:rsidRDefault="00973C9D" w:rsidP="00B9667F">
            <w:pPr>
              <w:pStyle w:val="Tabletext0"/>
              <w:rPr>
                <w:rFonts w:cs="Arial"/>
                <w:szCs w:val="16"/>
              </w:rPr>
            </w:pPr>
            <w:r w:rsidRPr="00863FB0">
              <w:rPr>
                <w:rFonts w:cs="Arial"/>
                <w:szCs w:val="16"/>
              </w:rPr>
              <w:t>C4930 C10121</w:t>
            </w:r>
          </w:p>
        </w:tc>
        <w:tc>
          <w:tcPr>
            <w:tcW w:w="1277" w:type="dxa"/>
          </w:tcPr>
          <w:p w14:paraId="04844D14" w14:textId="77777777" w:rsidR="00973C9D" w:rsidRPr="00863FB0" w:rsidRDefault="00973C9D" w:rsidP="00B9667F">
            <w:pPr>
              <w:spacing w:before="60" w:after="60"/>
              <w:rPr>
                <w:rFonts w:ascii="Arial" w:hAnsi="Arial" w:cs="Arial"/>
                <w:sz w:val="16"/>
                <w:szCs w:val="16"/>
              </w:rPr>
            </w:pPr>
          </w:p>
        </w:tc>
        <w:tc>
          <w:tcPr>
            <w:tcW w:w="750" w:type="dxa"/>
          </w:tcPr>
          <w:p w14:paraId="628DA12D" w14:textId="77777777" w:rsidR="00973C9D" w:rsidRPr="00863FB0" w:rsidRDefault="00973C9D" w:rsidP="00B9667F">
            <w:pPr>
              <w:pStyle w:val="Tabletext0"/>
              <w:rPr>
                <w:rFonts w:cs="Arial"/>
                <w:szCs w:val="16"/>
              </w:rPr>
            </w:pPr>
            <w:r w:rsidRPr="00863FB0">
              <w:rPr>
                <w:rFonts w:cs="Arial"/>
                <w:szCs w:val="16"/>
              </w:rPr>
              <w:t>1</w:t>
            </w:r>
          </w:p>
        </w:tc>
        <w:tc>
          <w:tcPr>
            <w:tcW w:w="750" w:type="dxa"/>
          </w:tcPr>
          <w:p w14:paraId="6E6D1BED" w14:textId="77777777" w:rsidR="00973C9D" w:rsidRPr="00863FB0" w:rsidRDefault="00973C9D" w:rsidP="00B9667F">
            <w:pPr>
              <w:pStyle w:val="Tabletext0"/>
              <w:rPr>
                <w:rFonts w:cs="Arial"/>
                <w:szCs w:val="16"/>
              </w:rPr>
            </w:pPr>
            <w:r w:rsidRPr="00863FB0">
              <w:rPr>
                <w:rFonts w:cs="Arial"/>
                <w:szCs w:val="16"/>
              </w:rPr>
              <w:t>5</w:t>
            </w:r>
          </w:p>
        </w:tc>
        <w:tc>
          <w:tcPr>
            <w:tcW w:w="512" w:type="dxa"/>
          </w:tcPr>
          <w:p w14:paraId="6AD55878" w14:textId="77777777" w:rsidR="00973C9D" w:rsidRPr="00863FB0" w:rsidRDefault="00973C9D" w:rsidP="00B9667F">
            <w:pPr>
              <w:pStyle w:val="Tabletext0"/>
              <w:rPr>
                <w:rFonts w:cs="Arial"/>
                <w:szCs w:val="16"/>
              </w:rPr>
            </w:pPr>
            <w:r w:rsidRPr="00863FB0">
              <w:rPr>
                <w:rFonts w:cs="Arial"/>
                <w:szCs w:val="16"/>
              </w:rPr>
              <w:t>1</w:t>
            </w:r>
          </w:p>
        </w:tc>
        <w:tc>
          <w:tcPr>
            <w:tcW w:w="495" w:type="dxa"/>
          </w:tcPr>
          <w:p w14:paraId="15AFD9B9" w14:textId="77777777" w:rsidR="00973C9D" w:rsidRPr="00863FB0" w:rsidRDefault="00973C9D" w:rsidP="00B9667F">
            <w:pPr>
              <w:spacing w:before="60" w:after="60"/>
              <w:rPr>
                <w:rFonts w:ascii="Arial" w:hAnsi="Arial" w:cs="Arial"/>
                <w:sz w:val="16"/>
                <w:szCs w:val="16"/>
              </w:rPr>
            </w:pPr>
          </w:p>
        </w:tc>
        <w:tc>
          <w:tcPr>
            <w:tcW w:w="888" w:type="dxa"/>
          </w:tcPr>
          <w:p w14:paraId="164057DD" w14:textId="77777777" w:rsidR="00973C9D" w:rsidRPr="00863FB0" w:rsidRDefault="00973C9D" w:rsidP="00B9667F">
            <w:pPr>
              <w:spacing w:before="60" w:after="60"/>
              <w:rPr>
                <w:rFonts w:ascii="Arial" w:hAnsi="Arial" w:cs="Arial"/>
                <w:sz w:val="16"/>
                <w:szCs w:val="16"/>
              </w:rPr>
            </w:pPr>
          </w:p>
        </w:tc>
      </w:tr>
    </w:tbl>
    <w:p w14:paraId="2CC1C1EA" w14:textId="66ED70E3" w:rsidR="00973C9D" w:rsidRPr="00863FB0" w:rsidRDefault="00973C9D" w:rsidP="00E159CE">
      <w:pPr>
        <w:pStyle w:val="ListParagraph"/>
        <w:numPr>
          <w:ilvl w:val="0"/>
          <w:numId w:val="18"/>
        </w:numPr>
        <w:spacing w:before="60" w:after="60"/>
        <w:ind w:left="1361" w:hanging="567"/>
        <w:rPr>
          <w:i/>
          <w:sz w:val="20"/>
          <w:szCs w:val="20"/>
        </w:rPr>
      </w:pPr>
      <w:r w:rsidRPr="00863FB0">
        <w:rPr>
          <w:i/>
          <w:sz w:val="20"/>
          <w:szCs w:val="20"/>
        </w:rPr>
        <w:t>insert in the column headed “Schedule Equivalent” for the brand “Seretide Accuhaler 500/50”:</w:t>
      </w:r>
      <w:r w:rsidR="00B9667F" w:rsidRPr="00863FB0">
        <w:rPr>
          <w:i/>
          <w:sz w:val="20"/>
          <w:szCs w:val="20"/>
        </w:rPr>
        <w:t xml:space="preserve"> </w:t>
      </w:r>
      <w:r w:rsidRPr="00863FB0">
        <w:rPr>
          <w:rFonts w:ascii="Arial" w:hAnsi="Arial" w:cs="Arial"/>
          <w:b/>
          <w:sz w:val="20"/>
          <w:szCs w:val="20"/>
        </w:rPr>
        <w:t>a</w:t>
      </w:r>
    </w:p>
    <w:p w14:paraId="2038F80A" w14:textId="77777777" w:rsidR="00973C9D" w:rsidRPr="00863FB0" w:rsidRDefault="00973C9D" w:rsidP="006B70C4">
      <w:pPr>
        <w:pStyle w:val="Amendment1"/>
      </w:pPr>
      <w:r w:rsidRPr="00863FB0">
        <w:t>Schedule 1, Part 1, after entry for Framycetin</w:t>
      </w:r>
    </w:p>
    <w:p w14:paraId="44905CCB" w14:textId="77777777" w:rsidR="00973C9D" w:rsidRPr="00863FB0" w:rsidRDefault="00973C9D" w:rsidP="006B70C4">
      <w:pPr>
        <w:pStyle w:val="Amendment2"/>
        <w:spacing w:line="240" w:lineRule="auto"/>
      </w:pPr>
      <w:r w:rsidRPr="00863FB0">
        <w:t>insert: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A466DE5" w14:textId="77777777" w:rsidTr="00F202DD">
        <w:trPr>
          <w:tblCellSpacing w:w="22" w:type="dxa"/>
        </w:trPr>
        <w:tc>
          <w:tcPr>
            <w:tcW w:w="1900" w:type="dxa"/>
          </w:tcPr>
          <w:p w14:paraId="7144A452" w14:textId="77777777" w:rsidR="00973C9D" w:rsidRPr="00863FB0" w:rsidRDefault="00973C9D" w:rsidP="00B9667F">
            <w:pPr>
              <w:pStyle w:val="Tabletext0"/>
              <w:rPr>
                <w:rFonts w:cs="Arial"/>
                <w:szCs w:val="16"/>
              </w:rPr>
            </w:pPr>
            <w:r w:rsidRPr="00863FB0">
              <w:rPr>
                <w:rFonts w:cs="Arial"/>
                <w:szCs w:val="16"/>
              </w:rPr>
              <w:t>Fulvestrant</w:t>
            </w:r>
          </w:p>
        </w:tc>
        <w:tc>
          <w:tcPr>
            <w:tcW w:w="2350" w:type="dxa"/>
          </w:tcPr>
          <w:p w14:paraId="7160D00D" w14:textId="77777777" w:rsidR="00973C9D" w:rsidRPr="00863FB0" w:rsidRDefault="00973C9D" w:rsidP="00B9667F">
            <w:pPr>
              <w:pStyle w:val="Tabletext0"/>
              <w:rPr>
                <w:rFonts w:cs="Arial"/>
                <w:szCs w:val="16"/>
              </w:rPr>
            </w:pPr>
            <w:r w:rsidRPr="00863FB0">
              <w:rPr>
                <w:rFonts w:cs="Arial"/>
                <w:szCs w:val="16"/>
              </w:rPr>
              <w:t>Injection 250 mg in 5 mL pre-filled syringe</w:t>
            </w:r>
          </w:p>
        </w:tc>
        <w:tc>
          <w:tcPr>
            <w:tcW w:w="1033" w:type="dxa"/>
          </w:tcPr>
          <w:p w14:paraId="2A1A8314" w14:textId="77777777" w:rsidR="00973C9D" w:rsidRPr="00863FB0" w:rsidRDefault="00973C9D" w:rsidP="00B9667F">
            <w:pPr>
              <w:pStyle w:val="Tabletext0"/>
              <w:rPr>
                <w:rFonts w:cs="Arial"/>
                <w:szCs w:val="16"/>
              </w:rPr>
            </w:pPr>
            <w:r w:rsidRPr="00863FB0">
              <w:rPr>
                <w:rFonts w:cs="Arial"/>
                <w:szCs w:val="16"/>
              </w:rPr>
              <w:t>Injection</w:t>
            </w:r>
          </w:p>
        </w:tc>
        <w:tc>
          <w:tcPr>
            <w:tcW w:w="401" w:type="dxa"/>
          </w:tcPr>
          <w:p w14:paraId="56234F96" w14:textId="77777777" w:rsidR="00973C9D" w:rsidRPr="00863FB0" w:rsidRDefault="00973C9D" w:rsidP="00B9667F">
            <w:pPr>
              <w:spacing w:before="60" w:after="60"/>
              <w:rPr>
                <w:rFonts w:ascii="Arial" w:hAnsi="Arial" w:cs="Arial"/>
                <w:sz w:val="16"/>
                <w:szCs w:val="16"/>
              </w:rPr>
            </w:pPr>
          </w:p>
        </w:tc>
        <w:tc>
          <w:tcPr>
            <w:tcW w:w="1434" w:type="dxa"/>
          </w:tcPr>
          <w:p w14:paraId="23B1059C" w14:textId="77777777" w:rsidR="00973C9D" w:rsidRPr="00863FB0" w:rsidRDefault="00973C9D" w:rsidP="00B9667F">
            <w:pPr>
              <w:pStyle w:val="Tabletext0"/>
              <w:rPr>
                <w:rFonts w:cs="Arial"/>
                <w:szCs w:val="16"/>
              </w:rPr>
            </w:pPr>
            <w:r w:rsidRPr="00863FB0">
              <w:rPr>
                <w:rFonts w:cs="Arial"/>
                <w:szCs w:val="16"/>
              </w:rPr>
              <w:t>Fulvestrant Sandoz</w:t>
            </w:r>
          </w:p>
        </w:tc>
        <w:tc>
          <w:tcPr>
            <w:tcW w:w="396" w:type="dxa"/>
          </w:tcPr>
          <w:p w14:paraId="5930FC86" w14:textId="77777777" w:rsidR="00973C9D" w:rsidRPr="00863FB0" w:rsidRDefault="00973C9D" w:rsidP="00B9667F">
            <w:pPr>
              <w:pStyle w:val="Tabletext0"/>
              <w:rPr>
                <w:rFonts w:cs="Arial"/>
                <w:szCs w:val="16"/>
              </w:rPr>
            </w:pPr>
            <w:r w:rsidRPr="00863FB0">
              <w:rPr>
                <w:rFonts w:cs="Arial"/>
                <w:szCs w:val="16"/>
              </w:rPr>
              <w:t>SZ</w:t>
            </w:r>
          </w:p>
        </w:tc>
        <w:tc>
          <w:tcPr>
            <w:tcW w:w="919" w:type="dxa"/>
          </w:tcPr>
          <w:p w14:paraId="47548C20" w14:textId="77777777" w:rsidR="00973C9D" w:rsidRPr="00863FB0" w:rsidRDefault="00973C9D" w:rsidP="00B9667F">
            <w:pPr>
              <w:pStyle w:val="Tabletext0"/>
              <w:rPr>
                <w:rFonts w:cs="Arial"/>
                <w:szCs w:val="16"/>
              </w:rPr>
            </w:pPr>
            <w:r w:rsidRPr="00863FB0">
              <w:rPr>
                <w:rFonts w:cs="Arial"/>
                <w:szCs w:val="16"/>
              </w:rPr>
              <w:t>MP</w:t>
            </w:r>
          </w:p>
        </w:tc>
        <w:tc>
          <w:tcPr>
            <w:tcW w:w="1277" w:type="dxa"/>
          </w:tcPr>
          <w:p w14:paraId="1190939A" w14:textId="77777777" w:rsidR="00973C9D" w:rsidRPr="00863FB0" w:rsidRDefault="00973C9D" w:rsidP="00B9667F">
            <w:pPr>
              <w:pStyle w:val="Tabletext0"/>
              <w:rPr>
                <w:rFonts w:cs="Arial"/>
                <w:szCs w:val="16"/>
              </w:rPr>
            </w:pPr>
            <w:r w:rsidRPr="00863FB0">
              <w:rPr>
                <w:rFonts w:cs="Arial"/>
                <w:szCs w:val="16"/>
              </w:rPr>
              <w:t>C11473</w:t>
            </w:r>
          </w:p>
        </w:tc>
        <w:tc>
          <w:tcPr>
            <w:tcW w:w="1277" w:type="dxa"/>
          </w:tcPr>
          <w:p w14:paraId="727B249A" w14:textId="77777777" w:rsidR="00973C9D" w:rsidRPr="00863FB0" w:rsidRDefault="00973C9D" w:rsidP="00B9667F">
            <w:pPr>
              <w:spacing w:before="60" w:after="60"/>
              <w:rPr>
                <w:rFonts w:ascii="Arial" w:hAnsi="Arial" w:cs="Arial"/>
                <w:sz w:val="16"/>
                <w:szCs w:val="16"/>
              </w:rPr>
            </w:pPr>
          </w:p>
        </w:tc>
        <w:tc>
          <w:tcPr>
            <w:tcW w:w="750" w:type="dxa"/>
          </w:tcPr>
          <w:p w14:paraId="793827D8" w14:textId="77777777" w:rsidR="00973C9D" w:rsidRPr="00863FB0" w:rsidRDefault="00973C9D" w:rsidP="00B9667F">
            <w:pPr>
              <w:pStyle w:val="Tabletext0"/>
              <w:rPr>
                <w:rFonts w:cs="Arial"/>
                <w:szCs w:val="16"/>
              </w:rPr>
            </w:pPr>
            <w:r w:rsidRPr="00863FB0">
              <w:rPr>
                <w:rFonts w:cs="Arial"/>
                <w:szCs w:val="16"/>
              </w:rPr>
              <w:t>2</w:t>
            </w:r>
          </w:p>
        </w:tc>
        <w:tc>
          <w:tcPr>
            <w:tcW w:w="750" w:type="dxa"/>
          </w:tcPr>
          <w:p w14:paraId="7A5D8C11" w14:textId="77777777" w:rsidR="00973C9D" w:rsidRPr="00863FB0" w:rsidRDefault="00973C9D" w:rsidP="00B9667F">
            <w:pPr>
              <w:pStyle w:val="Tabletext0"/>
              <w:rPr>
                <w:rFonts w:cs="Arial"/>
                <w:szCs w:val="16"/>
              </w:rPr>
            </w:pPr>
            <w:r w:rsidRPr="00863FB0">
              <w:rPr>
                <w:rFonts w:cs="Arial"/>
                <w:szCs w:val="16"/>
              </w:rPr>
              <w:t>5</w:t>
            </w:r>
          </w:p>
        </w:tc>
        <w:tc>
          <w:tcPr>
            <w:tcW w:w="512" w:type="dxa"/>
          </w:tcPr>
          <w:p w14:paraId="71D35917" w14:textId="77777777" w:rsidR="00973C9D" w:rsidRPr="00863FB0" w:rsidRDefault="00973C9D" w:rsidP="00B9667F">
            <w:pPr>
              <w:pStyle w:val="Tabletext0"/>
              <w:rPr>
                <w:rFonts w:cs="Arial"/>
                <w:szCs w:val="16"/>
              </w:rPr>
            </w:pPr>
            <w:r w:rsidRPr="00863FB0">
              <w:rPr>
                <w:rFonts w:cs="Arial"/>
                <w:szCs w:val="16"/>
              </w:rPr>
              <w:t>2</w:t>
            </w:r>
          </w:p>
        </w:tc>
        <w:tc>
          <w:tcPr>
            <w:tcW w:w="495" w:type="dxa"/>
          </w:tcPr>
          <w:p w14:paraId="540DBD5E" w14:textId="77777777" w:rsidR="00973C9D" w:rsidRPr="00863FB0" w:rsidRDefault="00973C9D" w:rsidP="00B9667F">
            <w:pPr>
              <w:spacing w:before="60" w:after="60"/>
              <w:rPr>
                <w:rFonts w:ascii="Arial" w:hAnsi="Arial" w:cs="Arial"/>
                <w:sz w:val="16"/>
                <w:szCs w:val="16"/>
              </w:rPr>
            </w:pPr>
          </w:p>
        </w:tc>
        <w:tc>
          <w:tcPr>
            <w:tcW w:w="888" w:type="dxa"/>
          </w:tcPr>
          <w:p w14:paraId="2E269C49" w14:textId="77777777" w:rsidR="00973C9D" w:rsidRPr="00863FB0" w:rsidRDefault="00973C9D" w:rsidP="00B9667F">
            <w:pPr>
              <w:spacing w:before="60" w:after="60"/>
              <w:rPr>
                <w:rFonts w:ascii="Arial" w:hAnsi="Arial" w:cs="Arial"/>
                <w:sz w:val="16"/>
                <w:szCs w:val="16"/>
              </w:rPr>
            </w:pPr>
          </w:p>
        </w:tc>
      </w:tr>
    </w:tbl>
    <w:p w14:paraId="1AF2A7B6" w14:textId="77777777" w:rsidR="00973C9D" w:rsidRPr="00863FB0" w:rsidRDefault="00973C9D" w:rsidP="006B70C4">
      <w:pPr>
        <w:pStyle w:val="Amendment1"/>
      </w:pPr>
      <w:r w:rsidRPr="00863FB0">
        <w:t>Schedule 1, Part 1, entry for Gabapentin in each of the forms: Capsule 100 mg; Capsule 300 mg; and Capsule 400 mg</w:t>
      </w:r>
    </w:p>
    <w:p w14:paraId="6A18A976"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10ADD3E" w14:textId="77777777" w:rsidTr="00F202DD">
        <w:trPr>
          <w:tblCellSpacing w:w="22" w:type="dxa"/>
        </w:trPr>
        <w:tc>
          <w:tcPr>
            <w:tcW w:w="1900" w:type="dxa"/>
          </w:tcPr>
          <w:p w14:paraId="4F2A047C" w14:textId="77777777" w:rsidR="00973C9D" w:rsidRPr="00863FB0" w:rsidRDefault="00973C9D" w:rsidP="00B9667F">
            <w:pPr>
              <w:spacing w:before="60" w:after="60"/>
              <w:rPr>
                <w:rFonts w:ascii="Arial" w:hAnsi="Arial" w:cs="Arial"/>
                <w:sz w:val="16"/>
                <w:szCs w:val="16"/>
              </w:rPr>
            </w:pPr>
          </w:p>
        </w:tc>
        <w:tc>
          <w:tcPr>
            <w:tcW w:w="2350" w:type="dxa"/>
          </w:tcPr>
          <w:p w14:paraId="19FAE31D" w14:textId="77777777" w:rsidR="00973C9D" w:rsidRPr="00863FB0" w:rsidRDefault="00973C9D" w:rsidP="00B9667F">
            <w:pPr>
              <w:spacing w:before="60" w:after="60"/>
              <w:rPr>
                <w:rFonts w:ascii="Arial" w:hAnsi="Arial" w:cs="Arial"/>
                <w:sz w:val="16"/>
                <w:szCs w:val="16"/>
              </w:rPr>
            </w:pPr>
          </w:p>
        </w:tc>
        <w:tc>
          <w:tcPr>
            <w:tcW w:w="1033" w:type="dxa"/>
          </w:tcPr>
          <w:p w14:paraId="48E78FC0" w14:textId="77777777" w:rsidR="00973C9D" w:rsidRPr="00863FB0" w:rsidRDefault="00973C9D" w:rsidP="00B9667F">
            <w:pPr>
              <w:spacing w:before="60" w:after="60"/>
              <w:rPr>
                <w:rFonts w:ascii="Arial" w:hAnsi="Arial" w:cs="Arial"/>
                <w:sz w:val="16"/>
                <w:szCs w:val="16"/>
              </w:rPr>
            </w:pPr>
          </w:p>
        </w:tc>
        <w:tc>
          <w:tcPr>
            <w:tcW w:w="401" w:type="dxa"/>
          </w:tcPr>
          <w:p w14:paraId="768285C6" w14:textId="77777777" w:rsidR="00973C9D" w:rsidRPr="00863FB0" w:rsidRDefault="00973C9D" w:rsidP="00B9667F">
            <w:pPr>
              <w:pStyle w:val="Tabletext0"/>
              <w:rPr>
                <w:rFonts w:cs="Arial"/>
                <w:szCs w:val="16"/>
              </w:rPr>
            </w:pPr>
            <w:r w:rsidRPr="00863FB0">
              <w:rPr>
                <w:rFonts w:cs="Arial"/>
                <w:szCs w:val="16"/>
              </w:rPr>
              <w:t>a</w:t>
            </w:r>
          </w:p>
        </w:tc>
        <w:tc>
          <w:tcPr>
            <w:tcW w:w="1434" w:type="dxa"/>
          </w:tcPr>
          <w:p w14:paraId="0852F2A5" w14:textId="77777777" w:rsidR="00973C9D" w:rsidRPr="00863FB0" w:rsidRDefault="00973C9D" w:rsidP="00B9667F">
            <w:pPr>
              <w:pStyle w:val="Tabletext0"/>
              <w:rPr>
                <w:rFonts w:cs="Arial"/>
                <w:szCs w:val="16"/>
              </w:rPr>
            </w:pPr>
            <w:r w:rsidRPr="00863FB0">
              <w:rPr>
                <w:rFonts w:cs="Arial"/>
                <w:szCs w:val="16"/>
              </w:rPr>
              <w:t>APX-Gabapentin</w:t>
            </w:r>
          </w:p>
        </w:tc>
        <w:tc>
          <w:tcPr>
            <w:tcW w:w="396" w:type="dxa"/>
          </w:tcPr>
          <w:p w14:paraId="71336534" w14:textId="77777777" w:rsidR="00973C9D" w:rsidRPr="00863FB0" w:rsidRDefault="00973C9D" w:rsidP="00B9667F">
            <w:pPr>
              <w:pStyle w:val="Tabletext0"/>
              <w:rPr>
                <w:rFonts w:cs="Arial"/>
                <w:szCs w:val="16"/>
              </w:rPr>
            </w:pPr>
            <w:r w:rsidRPr="00863FB0">
              <w:rPr>
                <w:rFonts w:cs="Arial"/>
                <w:szCs w:val="16"/>
              </w:rPr>
              <w:t>GX</w:t>
            </w:r>
          </w:p>
        </w:tc>
        <w:tc>
          <w:tcPr>
            <w:tcW w:w="919" w:type="dxa"/>
          </w:tcPr>
          <w:p w14:paraId="5BBE5DBF" w14:textId="77777777" w:rsidR="00973C9D" w:rsidRPr="00863FB0" w:rsidRDefault="00973C9D" w:rsidP="00B9667F">
            <w:pPr>
              <w:pStyle w:val="Tabletext0"/>
              <w:rPr>
                <w:rFonts w:cs="Arial"/>
                <w:szCs w:val="16"/>
              </w:rPr>
            </w:pPr>
            <w:r w:rsidRPr="00863FB0">
              <w:rPr>
                <w:rFonts w:cs="Arial"/>
                <w:szCs w:val="16"/>
              </w:rPr>
              <w:t>MP NP</w:t>
            </w:r>
          </w:p>
        </w:tc>
        <w:tc>
          <w:tcPr>
            <w:tcW w:w="1277" w:type="dxa"/>
          </w:tcPr>
          <w:p w14:paraId="311F4AEB" w14:textId="77777777" w:rsidR="00973C9D" w:rsidRPr="00863FB0" w:rsidRDefault="00973C9D" w:rsidP="00B9667F">
            <w:pPr>
              <w:pStyle w:val="Tabletext0"/>
              <w:rPr>
                <w:rFonts w:cs="Arial"/>
                <w:szCs w:val="16"/>
              </w:rPr>
            </w:pPr>
            <w:r w:rsidRPr="00863FB0">
              <w:rPr>
                <w:rFonts w:cs="Arial"/>
                <w:szCs w:val="16"/>
              </w:rPr>
              <w:t>C4928</w:t>
            </w:r>
          </w:p>
        </w:tc>
        <w:tc>
          <w:tcPr>
            <w:tcW w:w="1277" w:type="dxa"/>
          </w:tcPr>
          <w:p w14:paraId="1889EDBE" w14:textId="77777777" w:rsidR="00973C9D" w:rsidRPr="00863FB0" w:rsidRDefault="00973C9D" w:rsidP="00B9667F">
            <w:pPr>
              <w:spacing w:before="60" w:after="60"/>
              <w:rPr>
                <w:rFonts w:ascii="Arial" w:hAnsi="Arial" w:cs="Arial"/>
                <w:sz w:val="16"/>
                <w:szCs w:val="16"/>
              </w:rPr>
            </w:pPr>
          </w:p>
        </w:tc>
        <w:tc>
          <w:tcPr>
            <w:tcW w:w="750" w:type="dxa"/>
          </w:tcPr>
          <w:p w14:paraId="7E7259BA" w14:textId="77777777" w:rsidR="00973C9D" w:rsidRPr="00863FB0" w:rsidRDefault="00973C9D" w:rsidP="00B9667F">
            <w:pPr>
              <w:pStyle w:val="Tabletext0"/>
              <w:rPr>
                <w:rFonts w:cs="Arial"/>
                <w:szCs w:val="16"/>
              </w:rPr>
            </w:pPr>
            <w:r w:rsidRPr="00863FB0">
              <w:rPr>
                <w:rFonts w:cs="Arial"/>
                <w:szCs w:val="16"/>
              </w:rPr>
              <w:t>100</w:t>
            </w:r>
          </w:p>
        </w:tc>
        <w:tc>
          <w:tcPr>
            <w:tcW w:w="750" w:type="dxa"/>
          </w:tcPr>
          <w:p w14:paraId="03E92E42" w14:textId="77777777" w:rsidR="00973C9D" w:rsidRPr="00863FB0" w:rsidRDefault="00973C9D" w:rsidP="00B9667F">
            <w:pPr>
              <w:pStyle w:val="Tabletext0"/>
              <w:rPr>
                <w:rFonts w:cs="Arial"/>
                <w:szCs w:val="16"/>
              </w:rPr>
            </w:pPr>
            <w:r w:rsidRPr="00863FB0">
              <w:rPr>
                <w:rFonts w:cs="Arial"/>
                <w:szCs w:val="16"/>
              </w:rPr>
              <w:t>5</w:t>
            </w:r>
          </w:p>
        </w:tc>
        <w:tc>
          <w:tcPr>
            <w:tcW w:w="512" w:type="dxa"/>
          </w:tcPr>
          <w:p w14:paraId="23A04CDB" w14:textId="77777777" w:rsidR="00973C9D" w:rsidRPr="00863FB0" w:rsidRDefault="00973C9D" w:rsidP="00B9667F">
            <w:pPr>
              <w:pStyle w:val="Tabletext0"/>
              <w:rPr>
                <w:rFonts w:cs="Arial"/>
                <w:szCs w:val="16"/>
              </w:rPr>
            </w:pPr>
            <w:r w:rsidRPr="00863FB0">
              <w:rPr>
                <w:rFonts w:cs="Arial"/>
                <w:szCs w:val="16"/>
              </w:rPr>
              <w:t>100</w:t>
            </w:r>
          </w:p>
        </w:tc>
        <w:tc>
          <w:tcPr>
            <w:tcW w:w="495" w:type="dxa"/>
          </w:tcPr>
          <w:p w14:paraId="57B12DD9" w14:textId="77777777" w:rsidR="00973C9D" w:rsidRPr="00863FB0" w:rsidRDefault="00973C9D" w:rsidP="00B9667F">
            <w:pPr>
              <w:spacing w:before="60" w:after="60"/>
              <w:rPr>
                <w:rFonts w:ascii="Arial" w:hAnsi="Arial" w:cs="Arial"/>
                <w:sz w:val="16"/>
                <w:szCs w:val="16"/>
              </w:rPr>
            </w:pPr>
          </w:p>
        </w:tc>
        <w:tc>
          <w:tcPr>
            <w:tcW w:w="888" w:type="dxa"/>
          </w:tcPr>
          <w:p w14:paraId="4338B1D4" w14:textId="77777777" w:rsidR="00973C9D" w:rsidRPr="00863FB0" w:rsidRDefault="00973C9D" w:rsidP="00B9667F">
            <w:pPr>
              <w:spacing w:before="60" w:after="60"/>
              <w:rPr>
                <w:rFonts w:ascii="Arial" w:hAnsi="Arial" w:cs="Arial"/>
                <w:sz w:val="16"/>
                <w:szCs w:val="16"/>
              </w:rPr>
            </w:pPr>
          </w:p>
        </w:tc>
      </w:tr>
    </w:tbl>
    <w:p w14:paraId="674AC237" w14:textId="77777777" w:rsidR="00973C9D" w:rsidRPr="00863FB0" w:rsidRDefault="00973C9D" w:rsidP="006B70C4">
      <w:pPr>
        <w:pStyle w:val="Amendment1"/>
      </w:pPr>
      <w:r w:rsidRPr="00863FB0">
        <w:t>Schedule 1, Part 1, entry for Ganirelix</w:t>
      </w:r>
    </w:p>
    <w:p w14:paraId="3A09B736" w14:textId="77777777" w:rsidR="00973C9D" w:rsidRPr="00863FB0" w:rsidRDefault="00973C9D" w:rsidP="00E159CE">
      <w:pPr>
        <w:pStyle w:val="ListParagraph"/>
        <w:numPr>
          <w:ilvl w:val="0"/>
          <w:numId w:val="19"/>
        </w:numPr>
        <w:spacing w:before="60" w:after="60"/>
        <w:ind w:left="1361" w:hanging="567"/>
        <w:rPr>
          <w:i/>
          <w:sz w:val="20"/>
          <w:szCs w:val="20"/>
        </w:rPr>
      </w:pPr>
      <w:r w:rsidRPr="00863FB0">
        <w:rPr>
          <w:i/>
          <w:sz w:val="20"/>
          <w:szCs w:val="20"/>
        </w:rPr>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6E5C22C6" w14:textId="77777777" w:rsidTr="00F202DD">
        <w:trPr>
          <w:tblCellSpacing w:w="22" w:type="dxa"/>
        </w:trPr>
        <w:tc>
          <w:tcPr>
            <w:tcW w:w="1900" w:type="dxa"/>
          </w:tcPr>
          <w:p w14:paraId="21C6566E" w14:textId="77777777" w:rsidR="00973C9D" w:rsidRPr="00863FB0" w:rsidRDefault="00973C9D" w:rsidP="006B70C4"/>
        </w:tc>
        <w:tc>
          <w:tcPr>
            <w:tcW w:w="2350" w:type="dxa"/>
          </w:tcPr>
          <w:p w14:paraId="50EE7C32" w14:textId="77777777" w:rsidR="00973C9D" w:rsidRPr="00863FB0" w:rsidRDefault="00973C9D" w:rsidP="006B70C4"/>
        </w:tc>
        <w:tc>
          <w:tcPr>
            <w:tcW w:w="1033" w:type="dxa"/>
          </w:tcPr>
          <w:p w14:paraId="681F79E1" w14:textId="77777777" w:rsidR="00973C9D" w:rsidRPr="00863FB0" w:rsidRDefault="00973C9D" w:rsidP="006B70C4"/>
        </w:tc>
        <w:tc>
          <w:tcPr>
            <w:tcW w:w="401" w:type="dxa"/>
          </w:tcPr>
          <w:p w14:paraId="1A93A646" w14:textId="77777777" w:rsidR="00973C9D" w:rsidRPr="00863FB0" w:rsidRDefault="00973C9D" w:rsidP="006B70C4">
            <w:pPr>
              <w:pStyle w:val="Tabletext0"/>
            </w:pPr>
            <w:r w:rsidRPr="00863FB0">
              <w:t>a</w:t>
            </w:r>
          </w:p>
        </w:tc>
        <w:tc>
          <w:tcPr>
            <w:tcW w:w="1434" w:type="dxa"/>
          </w:tcPr>
          <w:p w14:paraId="2D5E96BC" w14:textId="77777777" w:rsidR="00973C9D" w:rsidRPr="00863FB0" w:rsidRDefault="00973C9D" w:rsidP="006B70C4">
            <w:pPr>
              <w:pStyle w:val="Tabletext0"/>
            </w:pPr>
            <w:r w:rsidRPr="00863FB0">
              <w:t>GANIRELIX SUN</w:t>
            </w:r>
          </w:p>
        </w:tc>
        <w:tc>
          <w:tcPr>
            <w:tcW w:w="396" w:type="dxa"/>
          </w:tcPr>
          <w:p w14:paraId="20C972D4" w14:textId="77777777" w:rsidR="00973C9D" w:rsidRPr="00863FB0" w:rsidRDefault="00973C9D" w:rsidP="006B70C4">
            <w:pPr>
              <w:pStyle w:val="Tabletext0"/>
            </w:pPr>
            <w:r w:rsidRPr="00863FB0">
              <w:t>RA</w:t>
            </w:r>
          </w:p>
        </w:tc>
        <w:tc>
          <w:tcPr>
            <w:tcW w:w="919" w:type="dxa"/>
          </w:tcPr>
          <w:p w14:paraId="6B470242" w14:textId="77777777" w:rsidR="00973C9D" w:rsidRPr="00863FB0" w:rsidRDefault="00973C9D" w:rsidP="006B70C4">
            <w:pPr>
              <w:pStyle w:val="Tabletext0"/>
            </w:pPr>
            <w:r w:rsidRPr="00863FB0">
              <w:t>MP</w:t>
            </w:r>
          </w:p>
        </w:tc>
        <w:tc>
          <w:tcPr>
            <w:tcW w:w="1277" w:type="dxa"/>
          </w:tcPr>
          <w:p w14:paraId="1E2E969D" w14:textId="77777777" w:rsidR="00973C9D" w:rsidRPr="00863FB0" w:rsidRDefault="00973C9D" w:rsidP="006B70C4">
            <w:pPr>
              <w:pStyle w:val="Tabletext0"/>
            </w:pPr>
            <w:r w:rsidRPr="00863FB0">
              <w:t>C5046</w:t>
            </w:r>
          </w:p>
        </w:tc>
        <w:tc>
          <w:tcPr>
            <w:tcW w:w="1277" w:type="dxa"/>
          </w:tcPr>
          <w:p w14:paraId="7C54C997" w14:textId="77777777" w:rsidR="00973C9D" w:rsidRPr="00863FB0" w:rsidRDefault="00973C9D" w:rsidP="006B70C4"/>
        </w:tc>
        <w:tc>
          <w:tcPr>
            <w:tcW w:w="750" w:type="dxa"/>
          </w:tcPr>
          <w:p w14:paraId="5BC6ADC6" w14:textId="77777777" w:rsidR="00973C9D" w:rsidRPr="00863FB0" w:rsidRDefault="00973C9D" w:rsidP="006B70C4">
            <w:pPr>
              <w:pStyle w:val="Tabletext0"/>
            </w:pPr>
            <w:r w:rsidRPr="00863FB0">
              <w:t>10</w:t>
            </w:r>
          </w:p>
        </w:tc>
        <w:tc>
          <w:tcPr>
            <w:tcW w:w="750" w:type="dxa"/>
          </w:tcPr>
          <w:p w14:paraId="700571F3" w14:textId="77777777" w:rsidR="00973C9D" w:rsidRPr="00863FB0" w:rsidRDefault="00973C9D" w:rsidP="006B70C4">
            <w:pPr>
              <w:pStyle w:val="Tabletext0"/>
            </w:pPr>
            <w:r w:rsidRPr="00863FB0">
              <w:t>0</w:t>
            </w:r>
          </w:p>
        </w:tc>
        <w:tc>
          <w:tcPr>
            <w:tcW w:w="512" w:type="dxa"/>
          </w:tcPr>
          <w:p w14:paraId="1BF15C22" w14:textId="77777777" w:rsidR="00973C9D" w:rsidRPr="00863FB0" w:rsidRDefault="00973C9D" w:rsidP="006B70C4">
            <w:pPr>
              <w:pStyle w:val="Tabletext0"/>
            </w:pPr>
            <w:r w:rsidRPr="00863FB0">
              <w:t>1</w:t>
            </w:r>
          </w:p>
        </w:tc>
        <w:tc>
          <w:tcPr>
            <w:tcW w:w="495" w:type="dxa"/>
          </w:tcPr>
          <w:p w14:paraId="15684AB6" w14:textId="77777777" w:rsidR="00973C9D" w:rsidRPr="00863FB0" w:rsidRDefault="00973C9D" w:rsidP="006B70C4"/>
        </w:tc>
        <w:tc>
          <w:tcPr>
            <w:tcW w:w="888" w:type="dxa"/>
          </w:tcPr>
          <w:p w14:paraId="5D06F119" w14:textId="77777777" w:rsidR="00973C9D" w:rsidRPr="00863FB0" w:rsidRDefault="00973C9D" w:rsidP="006B70C4">
            <w:pPr>
              <w:pStyle w:val="Tabletext0"/>
            </w:pPr>
            <w:r w:rsidRPr="00863FB0">
              <w:t>D(100)</w:t>
            </w:r>
          </w:p>
        </w:tc>
      </w:tr>
      <w:tr w:rsidR="00973C9D" w:rsidRPr="00863FB0" w14:paraId="79B23DDE" w14:textId="77777777" w:rsidTr="00F202DD">
        <w:trPr>
          <w:tblCellSpacing w:w="22" w:type="dxa"/>
        </w:trPr>
        <w:tc>
          <w:tcPr>
            <w:tcW w:w="1900" w:type="dxa"/>
          </w:tcPr>
          <w:p w14:paraId="5FAEE5D6" w14:textId="77777777" w:rsidR="00973C9D" w:rsidRPr="00863FB0" w:rsidRDefault="00973C9D" w:rsidP="006B70C4"/>
        </w:tc>
        <w:tc>
          <w:tcPr>
            <w:tcW w:w="2350" w:type="dxa"/>
          </w:tcPr>
          <w:p w14:paraId="53B42FC3" w14:textId="77777777" w:rsidR="00973C9D" w:rsidRPr="00863FB0" w:rsidRDefault="00973C9D" w:rsidP="006B70C4"/>
        </w:tc>
        <w:tc>
          <w:tcPr>
            <w:tcW w:w="1033" w:type="dxa"/>
          </w:tcPr>
          <w:p w14:paraId="429930B2" w14:textId="77777777" w:rsidR="00973C9D" w:rsidRPr="00863FB0" w:rsidRDefault="00973C9D" w:rsidP="006B70C4"/>
        </w:tc>
        <w:tc>
          <w:tcPr>
            <w:tcW w:w="401" w:type="dxa"/>
          </w:tcPr>
          <w:p w14:paraId="09EDE2E0" w14:textId="77777777" w:rsidR="00973C9D" w:rsidRPr="00863FB0" w:rsidRDefault="00973C9D" w:rsidP="006B70C4"/>
        </w:tc>
        <w:tc>
          <w:tcPr>
            <w:tcW w:w="1434" w:type="dxa"/>
          </w:tcPr>
          <w:p w14:paraId="0625666C" w14:textId="77777777" w:rsidR="00973C9D" w:rsidRPr="00863FB0" w:rsidRDefault="00973C9D" w:rsidP="006B70C4"/>
        </w:tc>
        <w:tc>
          <w:tcPr>
            <w:tcW w:w="396" w:type="dxa"/>
          </w:tcPr>
          <w:p w14:paraId="63D6F5CE" w14:textId="77777777" w:rsidR="00973C9D" w:rsidRPr="00863FB0" w:rsidRDefault="00973C9D" w:rsidP="006B70C4"/>
        </w:tc>
        <w:tc>
          <w:tcPr>
            <w:tcW w:w="919" w:type="dxa"/>
          </w:tcPr>
          <w:p w14:paraId="48A0BEFF" w14:textId="77777777" w:rsidR="00973C9D" w:rsidRPr="00863FB0" w:rsidRDefault="00973C9D" w:rsidP="006B70C4">
            <w:pPr>
              <w:pStyle w:val="Tabletext0"/>
            </w:pPr>
            <w:r w:rsidRPr="00863FB0">
              <w:t>MP</w:t>
            </w:r>
          </w:p>
        </w:tc>
        <w:tc>
          <w:tcPr>
            <w:tcW w:w="1277" w:type="dxa"/>
          </w:tcPr>
          <w:p w14:paraId="59CC0A56" w14:textId="77777777" w:rsidR="00973C9D" w:rsidRPr="00863FB0" w:rsidRDefault="00973C9D" w:rsidP="006B70C4">
            <w:pPr>
              <w:pStyle w:val="Tabletext0"/>
            </w:pPr>
            <w:r w:rsidRPr="00863FB0">
              <w:t>C5046</w:t>
            </w:r>
          </w:p>
        </w:tc>
        <w:tc>
          <w:tcPr>
            <w:tcW w:w="1277" w:type="dxa"/>
          </w:tcPr>
          <w:p w14:paraId="03B56CF2" w14:textId="77777777" w:rsidR="00973C9D" w:rsidRPr="00863FB0" w:rsidRDefault="00973C9D" w:rsidP="006B70C4"/>
        </w:tc>
        <w:tc>
          <w:tcPr>
            <w:tcW w:w="750" w:type="dxa"/>
          </w:tcPr>
          <w:p w14:paraId="62214260" w14:textId="77777777" w:rsidR="00973C9D" w:rsidRPr="00863FB0" w:rsidRDefault="00973C9D" w:rsidP="006B70C4">
            <w:pPr>
              <w:pStyle w:val="Tabletext0"/>
            </w:pPr>
            <w:r w:rsidRPr="00863FB0">
              <w:t>10</w:t>
            </w:r>
          </w:p>
        </w:tc>
        <w:tc>
          <w:tcPr>
            <w:tcW w:w="750" w:type="dxa"/>
          </w:tcPr>
          <w:p w14:paraId="30FC3B23" w14:textId="77777777" w:rsidR="00973C9D" w:rsidRPr="00863FB0" w:rsidRDefault="00973C9D" w:rsidP="006B70C4">
            <w:pPr>
              <w:pStyle w:val="Tabletext0"/>
            </w:pPr>
            <w:r w:rsidRPr="00863FB0">
              <w:t>0</w:t>
            </w:r>
          </w:p>
        </w:tc>
        <w:tc>
          <w:tcPr>
            <w:tcW w:w="512" w:type="dxa"/>
          </w:tcPr>
          <w:p w14:paraId="57757485" w14:textId="77777777" w:rsidR="00973C9D" w:rsidRPr="00863FB0" w:rsidRDefault="00973C9D" w:rsidP="006B70C4">
            <w:pPr>
              <w:pStyle w:val="Tabletext0"/>
            </w:pPr>
            <w:r w:rsidRPr="00863FB0">
              <w:t>5</w:t>
            </w:r>
          </w:p>
        </w:tc>
        <w:tc>
          <w:tcPr>
            <w:tcW w:w="495" w:type="dxa"/>
          </w:tcPr>
          <w:p w14:paraId="5004051B" w14:textId="77777777" w:rsidR="00973C9D" w:rsidRPr="00863FB0" w:rsidRDefault="00973C9D" w:rsidP="006B70C4"/>
        </w:tc>
        <w:tc>
          <w:tcPr>
            <w:tcW w:w="888" w:type="dxa"/>
          </w:tcPr>
          <w:p w14:paraId="4544C123" w14:textId="77777777" w:rsidR="00973C9D" w:rsidRPr="00863FB0" w:rsidRDefault="00973C9D" w:rsidP="006B70C4">
            <w:pPr>
              <w:pStyle w:val="Tabletext0"/>
            </w:pPr>
            <w:r w:rsidRPr="00863FB0">
              <w:t>D(100)</w:t>
            </w:r>
          </w:p>
        </w:tc>
      </w:tr>
    </w:tbl>
    <w:p w14:paraId="45FC6BE7" w14:textId="5204756D" w:rsidR="00973C9D" w:rsidRPr="00863FB0" w:rsidRDefault="00973C9D" w:rsidP="00E159CE">
      <w:pPr>
        <w:pStyle w:val="ListParagraph"/>
        <w:numPr>
          <w:ilvl w:val="0"/>
          <w:numId w:val="19"/>
        </w:numPr>
        <w:spacing w:before="60" w:after="60"/>
        <w:ind w:left="1361" w:hanging="567"/>
        <w:rPr>
          <w:i/>
          <w:sz w:val="20"/>
          <w:szCs w:val="20"/>
        </w:rPr>
      </w:pPr>
      <w:r w:rsidRPr="00863FB0">
        <w:rPr>
          <w:i/>
          <w:sz w:val="20"/>
          <w:szCs w:val="20"/>
        </w:rPr>
        <w:t>insert in the column headed “Schedule Equivale</w:t>
      </w:r>
      <w:r w:rsidR="00B9667F" w:rsidRPr="00863FB0">
        <w:rPr>
          <w:i/>
          <w:sz w:val="20"/>
          <w:szCs w:val="20"/>
        </w:rPr>
        <w:t xml:space="preserve">nt” for the brand “Orgalutran”: </w:t>
      </w:r>
      <w:r w:rsidRPr="00863FB0">
        <w:rPr>
          <w:rFonts w:ascii="Arial" w:hAnsi="Arial" w:cs="Arial"/>
          <w:b/>
          <w:sz w:val="20"/>
          <w:szCs w:val="20"/>
        </w:rPr>
        <w:t>a</w:t>
      </w:r>
    </w:p>
    <w:p w14:paraId="7FC4594D" w14:textId="7EC068A6" w:rsidR="00973C9D" w:rsidRPr="00863FB0" w:rsidRDefault="00973C9D" w:rsidP="006B70C4">
      <w:pPr>
        <w:pStyle w:val="Amendment1"/>
      </w:pPr>
      <w:r w:rsidRPr="00863FB0">
        <w:t>Schedule 1, Part 1, entry for Golimumab in the form Injection 50 mg in 0.5 mL single use pre-filled pen </w:t>
      </w:r>
      <w:r w:rsidRPr="00863FB0">
        <w:rPr>
          <w:i/>
        </w:rPr>
        <w:t xml:space="preserve">[Maximum Quantity: 1; </w:t>
      </w:r>
      <w:r w:rsidR="00CE5676" w:rsidRPr="00863FB0">
        <w:rPr>
          <w:i/>
        </w:rPr>
        <w:br/>
      </w:r>
      <w:r w:rsidRPr="00863FB0">
        <w:rPr>
          <w:i/>
        </w:rPr>
        <w:t>Number of Repeats: 3]</w:t>
      </w:r>
    </w:p>
    <w:p w14:paraId="2AA2DDC1" w14:textId="6E5E20B6" w:rsidR="00973C9D" w:rsidRPr="00863FB0" w:rsidRDefault="00973C9D" w:rsidP="00E159CE">
      <w:pPr>
        <w:pStyle w:val="ListParagraph"/>
        <w:numPr>
          <w:ilvl w:val="0"/>
          <w:numId w:val="20"/>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C10435</w:t>
      </w:r>
    </w:p>
    <w:p w14:paraId="4521F57A" w14:textId="1C233CA7" w:rsidR="00973C9D" w:rsidRPr="00863FB0" w:rsidRDefault="00973C9D" w:rsidP="00E159CE">
      <w:pPr>
        <w:pStyle w:val="ListParagraph"/>
        <w:numPr>
          <w:ilvl w:val="0"/>
          <w:numId w:val="20"/>
        </w:numPr>
        <w:spacing w:before="60" w:after="60"/>
        <w:ind w:left="1361" w:hanging="567"/>
        <w:contextualSpacing w:val="0"/>
        <w:rPr>
          <w:i/>
          <w:sz w:val="20"/>
          <w:szCs w:val="20"/>
        </w:rPr>
      </w:pPr>
      <w:r w:rsidRPr="00863FB0">
        <w:rPr>
          <w:i/>
          <w:sz w:val="20"/>
          <w:szCs w:val="20"/>
        </w:rPr>
        <w:lastRenderedPageBreak/>
        <w:t xml:space="preserve">omit from the column headed “Circumstances”: </w:t>
      </w:r>
      <w:r w:rsidRPr="00863FB0">
        <w:rPr>
          <w:rFonts w:ascii="Arial" w:hAnsi="Arial" w:cs="Arial"/>
          <w:b/>
          <w:sz w:val="20"/>
          <w:szCs w:val="20"/>
        </w:rPr>
        <w:t>C10506</w:t>
      </w:r>
    </w:p>
    <w:p w14:paraId="42D32449" w14:textId="1A77FD9D" w:rsidR="00973C9D" w:rsidRPr="00863FB0" w:rsidRDefault="00973C9D" w:rsidP="00E159CE">
      <w:pPr>
        <w:pStyle w:val="ListParagraph"/>
        <w:numPr>
          <w:ilvl w:val="0"/>
          <w:numId w:val="20"/>
        </w:numPr>
        <w:spacing w:before="60" w:after="60"/>
        <w:ind w:left="1361" w:hanging="567"/>
        <w:contextualSpacing w:val="0"/>
        <w:rPr>
          <w:i/>
          <w:sz w:val="20"/>
          <w:szCs w:val="20"/>
        </w:rPr>
      </w:pPr>
      <w:r w:rsidRPr="00863FB0">
        <w:rPr>
          <w:i/>
          <w:sz w:val="20"/>
          <w:szCs w:val="20"/>
        </w:rPr>
        <w:t>insert in numerical order in the column headed “Circumstances”:</w:t>
      </w:r>
      <w:r w:rsidRPr="00863FB0">
        <w:rPr>
          <w:rFonts w:ascii="Arial" w:hAnsi="Arial" w:cs="Arial"/>
          <w:b/>
          <w:sz w:val="20"/>
          <w:szCs w:val="20"/>
        </w:rPr>
        <w:t xml:space="preserve"> C11387 C11431</w:t>
      </w:r>
    </w:p>
    <w:p w14:paraId="3923CBA1" w14:textId="67D3EBAA" w:rsidR="00973C9D" w:rsidRPr="00863FB0" w:rsidRDefault="00973C9D" w:rsidP="00E159CE">
      <w:pPr>
        <w:pStyle w:val="ListParagraph"/>
        <w:numPr>
          <w:ilvl w:val="0"/>
          <w:numId w:val="20"/>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P10435</w:t>
      </w:r>
    </w:p>
    <w:p w14:paraId="2D47A16D" w14:textId="43916C85" w:rsidR="00973C9D" w:rsidRPr="00863FB0" w:rsidRDefault="00973C9D" w:rsidP="00E159CE">
      <w:pPr>
        <w:pStyle w:val="ListParagraph"/>
        <w:numPr>
          <w:ilvl w:val="0"/>
          <w:numId w:val="20"/>
        </w:numPr>
        <w:spacing w:before="60" w:after="60"/>
        <w:ind w:left="1361" w:hanging="567"/>
        <w:contextualSpacing w:val="0"/>
        <w:rPr>
          <w:i/>
          <w:sz w:val="20"/>
          <w:szCs w:val="20"/>
        </w:rPr>
      </w:pPr>
      <w:r w:rsidRPr="00863FB0">
        <w:rPr>
          <w:i/>
          <w:sz w:val="20"/>
          <w:szCs w:val="20"/>
        </w:rPr>
        <w:t>omit from the column headed “Purposes”:</w:t>
      </w:r>
      <w:r w:rsidRPr="00863FB0">
        <w:rPr>
          <w:rFonts w:ascii="Arial" w:hAnsi="Arial" w:cs="Arial"/>
          <w:b/>
          <w:sz w:val="20"/>
          <w:szCs w:val="20"/>
        </w:rPr>
        <w:t xml:space="preserve"> P10506</w:t>
      </w:r>
    </w:p>
    <w:p w14:paraId="3008A672" w14:textId="08938BE7" w:rsidR="00973C9D" w:rsidRPr="00863FB0" w:rsidRDefault="00973C9D" w:rsidP="00E159CE">
      <w:pPr>
        <w:pStyle w:val="ListParagraph"/>
        <w:numPr>
          <w:ilvl w:val="0"/>
          <w:numId w:val="20"/>
        </w:numPr>
        <w:spacing w:before="60" w:after="60"/>
        <w:ind w:left="1361" w:hanging="567"/>
        <w:contextualSpacing w:val="0"/>
        <w:rPr>
          <w:i/>
          <w:sz w:val="20"/>
          <w:szCs w:val="20"/>
        </w:rPr>
      </w:pPr>
      <w:r w:rsidRPr="00863FB0">
        <w:rPr>
          <w:i/>
          <w:sz w:val="20"/>
          <w:szCs w:val="20"/>
        </w:rPr>
        <w:t xml:space="preserve">insert in numerical order in the column headed “Purposes”: </w:t>
      </w:r>
      <w:r w:rsidRPr="00863FB0">
        <w:rPr>
          <w:rFonts w:ascii="Arial" w:hAnsi="Arial" w:cs="Arial"/>
          <w:b/>
          <w:sz w:val="20"/>
          <w:szCs w:val="20"/>
        </w:rPr>
        <w:t>P11387 P11431</w:t>
      </w:r>
    </w:p>
    <w:p w14:paraId="56E620B4" w14:textId="6EE2DA14" w:rsidR="00973C9D" w:rsidRPr="00863FB0" w:rsidRDefault="00973C9D" w:rsidP="006B70C4">
      <w:pPr>
        <w:pStyle w:val="Amendment1"/>
      </w:pPr>
      <w:r w:rsidRPr="00863FB0">
        <w:t>Schedule 1, Part 1, entry for Golimumab in the form Injection 50 mg in 0.5 mL single use pre-filled pen </w:t>
      </w:r>
      <w:r w:rsidRPr="00863FB0">
        <w:rPr>
          <w:i/>
        </w:rPr>
        <w:t xml:space="preserve">[Maximum Quantity: 1; </w:t>
      </w:r>
      <w:r w:rsidR="00CE5676" w:rsidRPr="00863FB0">
        <w:rPr>
          <w:i/>
        </w:rPr>
        <w:br/>
      </w:r>
      <w:r w:rsidRPr="00863FB0">
        <w:rPr>
          <w:i/>
        </w:rPr>
        <w:t>Number of Repeats: 5]</w:t>
      </w:r>
    </w:p>
    <w:p w14:paraId="5581898F" w14:textId="4B6A673B" w:rsidR="00973C9D" w:rsidRPr="00863FB0" w:rsidRDefault="00973C9D" w:rsidP="00E159CE">
      <w:pPr>
        <w:pStyle w:val="ListParagraph"/>
        <w:numPr>
          <w:ilvl w:val="0"/>
          <w:numId w:val="21"/>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C10435</w:t>
      </w:r>
    </w:p>
    <w:p w14:paraId="65870990" w14:textId="65556789" w:rsidR="00973C9D" w:rsidRPr="00863FB0" w:rsidRDefault="00973C9D" w:rsidP="00E159CE">
      <w:pPr>
        <w:pStyle w:val="ListParagraph"/>
        <w:numPr>
          <w:ilvl w:val="0"/>
          <w:numId w:val="21"/>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C10506</w:t>
      </w:r>
    </w:p>
    <w:p w14:paraId="0886D89F" w14:textId="58474D23" w:rsidR="00973C9D" w:rsidRPr="00863FB0" w:rsidRDefault="00973C9D" w:rsidP="00E159CE">
      <w:pPr>
        <w:pStyle w:val="ListParagraph"/>
        <w:numPr>
          <w:ilvl w:val="0"/>
          <w:numId w:val="21"/>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C11387 C11431</w:t>
      </w:r>
    </w:p>
    <w:p w14:paraId="3830F02D" w14:textId="666CFE3D" w:rsidR="00973C9D" w:rsidRPr="00863FB0" w:rsidRDefault="00973C9D" w:rsidP="006B70C4">
      <w:pPr>
        <w:pStyle w:val="Amendment1"/>
      </w:pPr>
      <w:r w:rsidRPr="00863FB0">
        <w:t>Schedule 1, Part 1, entry for Golimumab in the form Injection 50 mg in 0.5 mL single use pre-filled syringe </w:t>
      </w:r>
      <w:r w:rsidRPr="00863FB0">
        <w:rPr>
          <w:i/>
        </w:rPr>
        <w:t xml:space="preserve">[Maximum Quantity: 1; </w:t>
      </w:r>
      <w:r w:rsidR="00CE5676" w:rsidRPr="00863FB0">
        <w:rPr>
          <w:i/>
        </w:rPr>
        <w:br/>
      </w:r>
      <w:r w:rsidRPr="00863FB0">
        <w:rPr>
          <w:i/>
        </w:rPr>
        <w:t>Number of Repeats: 3]</w:t>
      </w:r>
    </w:p>
    <w:p w14:paraId="487AD2D4" w14:textId="024EDEA3" w:rsidR="00973C9D" w:rsidRPr="00863FB0" w:rsidRDefault="00973C9D" w:rsidP="00E159CE">
      <w:pPr>
        <w:pStyle w:val="ListParagraph"/>
        <w:numPr>
          <w:ilvl w:val="0"/>
          <w:numId w:val="22"/>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C10435</w:t>
      </w:r>
    </w:p>
    <w:p w14:paraId="2AF6D8BF" w14:textId="7D721289" w:rsidR="00973C9D" w:rsidRPr="00863FB0" w:rsidRDefault="00973C9D" w:rsidP="00E159CE">
      <w:pPr>
        <w:pStyle w:val="ListParagraph"/>
        <w:numPr>
          <w:ilvl w:val="0"/>
          <w:numId w:val="22"/>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C10506</w:t>
      </w:r>
    </w:p>
    <w:p w14:paraId="5AE5E709" w14:textId="77777777" w:rsidR="00973C9D" w:rsidRPr="00863FB0" w:rsidRDefault="00973C9D" w:rsidP="00E159CE">
      <w:pPr>
        <w:pStyle w:val="ListParagraph"/>
        <w:numPr>
          <w:ilvl w:val="0"/>
          <w:numId w:val="22"/>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C11387 C11431</w:t>
      </w:r>
    </w:p>
    <w:p w14:paraId="40DD2155" w14:textId="0391306D" w:rsidR="00973C9D" w:rsidRPr="00863FB0" w:rsidRDefault="00973C9D" w:rsidP="00E159CE">
      <w:pPr>
        <w:pStyle w:val="ListParagraph"/>
        <w:numPr>
          <w:ilvl w:val="0"/>
          <w:numId w:val="22"/>
        </w:numPr>
        <w:spacing w:before="60" w:after="60"/>
        <w:ind w:left="1361" w:hanging="567"/>
        <w:contextualSpacing w:val="0"/>
        <w:rPr>
          <w:i/>
          <w:sz w:val="20"/>
          <w:szCs w:val="20"/>
        </w:rPr>
      </w:pPr>
      <w:r w:rsidRPr="00863FB0">
        <w:rPr>
          <w:i/>
          <w:sz w:val="20"/>
          <w:szCs w:val="20"/>
        </w:rPr>
        <w:t>omit from the column headed “Purposes”:</w:t>
      </w:r>
      <w:r w:rsidRPr="00863FB0">
        <w:rPr>
          <w:rFonts w:ascii="Arial" w:hAnsi="Arial" w:cs="Arial"/>
          <w:b/>
          <w:sz w:val="20"/>
          <w:szCs w:val="20"/>
        </w:rPr>
        <w:t xml:space="preserve"> P10435</w:t>
      </w:r>
    </w:p>
    <w:p w14:paraId="7E548447" w14:textId="4F58BDA0" w:rsidR="00973C9D" w:rsidRPr="00863FB0" w:rsidRDefault="00973C9D" w:rsidP="00E159CE">
      <w:pPr>
        <w:pStyle w:val="ListParagraph"/>
        <w:numPr>
          <w:ilvl w:val="0"/>
          <w:numId w:val="22"/>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P10506</w:t>
      </w:r>
    </w:p>
    <w:p w14:paraId="0B63A629" w14:textId="3FBCB2E2" w:rsidR="00973C9D" w:rsidRPr="00863FB0" w:rsidRDefault="00973C9D" w:rsidP="00E159CE">
      <w:pPr>
        <w:pStyle w:val="ListParagraph"/>
        <w:numPr>
          <w:ilvl w:val="0"/>
          <w:numId w:val="22"/>
        </w:numPr>
        <w:spacing w:before="60" w:after="60"/>
        <w:ind w:left="1361" w:hanging="567"/>
        <w:contextualSpacing w:val="0"/>
        <w:rPr>
          <w:i/>
          <w:sz w:val="20"/>
          <w:szCs w:val="20"/>
        </w:rPr>
      </w:pPr>
      <w:r w:rsidRPr="00863FB0">
        <w:rPr>
          <w:i/>
          <w:sz w:val="20"/>
          <w:szCs w:val="20"/>
        </w:rPr>
        <w:t xml:space="preserve">insert in numerical order in the column headed “Purposes”: </w:t>
      </w:r>
      <w:r w:rsidRPr="00863FB0">
        <w:rPr>
          <w:rFonts w:ascii="Arial" w:hAnsi="Arial" w:cs="Arial"/>
          <w:b/>
          <w:sz w:val="20"/>
          <w:szCs w:val="20"/>
        </w:rPr>
        <w:t>P11387 P11431</w:t>
      </w:r>
    </w:p>
    <w:p w14:paraId="08EA2ADF" w14:textId="5A478085" w:rsidR="00973C9D" w:rsidRPr="00863FB0" w:rsidRDefault="00973C9D" w:rsidP="006B70C4">
      <w:pPr>
        <w:pStyle w:val="Amendment1"/>
      </w:pPr>
      <w:r w:rsidRPr="00863FB0">
        <w:t>Schedule 1, Part 1, entry for Golimumab in the form Injection 50 mg in 0.5 mL single use pre-filled syringe </w:t>
      </w:r>
      <w:r w:rsidRPr="00863FB0">
        <w:rPr>
          <w:i/>
        </w:rPr>
        <w:t xml:space="preserve">[Maximum Quantity: 1; </w:t>
      </w:r>
      <w:r w:rsidR="00CE5676" w:rsidRPr="00863FB0">
        <w:rPr>
          <w:i/>
        </w:rPr>
        <w:br/>
      </w:r>
      <w:r w:rsidRPr="00863FB0">
        <w:rPr>
          <w:i/>
        </w:rPr>
        <w:t>Number of Repeats: 5]</w:t>
      </w:r>
    </w:p>
    <w:p w14:paraId="1A7B546D" w14:textId="2D87F015" w:rsidR="00973C9D" w:rsidRPr="00863FB0" w:rsidRDefault="00973C9D" w:rsidP="00E159CE">
      <w:pPr>
        <w:pStyle w:val="ListParagraph"/>
        <w:numPr>
          <w:ilvl w:val="0"/>
          <w:numId w:val="23"/>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C10435</w:t>
      </w:r>
    </w:p>
    <w:p w14:paraId="0862A1E8" w14:textId="2CBCD44D" w:rsidR="00973C9D" w:rsidRPr="00863FB0" w:rsidRDefault="00973C9D" w:rsidP="00E159CE">
      <w:pPr>
        <w:pStyle w:val="ListParagraph"/>
        <w:numPr>
          <w:ilvl w:val="0"/>
          <w:numId w:val="23"/>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C10506</w:t>
      </w:r>
    </w:p>
    <w:p w14:paraId="4AE9FF9F" w14:textId="77777777" w:rsidR="00973C9D" w:rsidRPr="00863FB0" w:rsidRDefault="00973C9D" w:rsidP="00E159CE">
      <w:pPr>
        <w:pStyle w:val="ListParagraph"/>
        <w:numPr>
          <w:ilvl w:val="0"/>
          <w:numId w:val="23"/>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C11387 C11431</w:t>
      </w:r>
    </w:p>
    <w:p w14:paraId="0E005566" w14:textId="652667C6" w:rsidR="00973C9D" w:rsidRPr="00863FB0" w:rsidRDefault="00973C9D" w:rsidP="006B70C4">
      <w:pPr>
        <w:pStyle w:val="Amendment1"/>
      </w:pPr>
      <w:r w:rsidRPr="00863FB0">
        <w:t>Schedule 1, Part 1, after entry for Indacaterol with glycopyrronium</w:t>
      </w:r>
    </w:p>
    <w:p w14:paraId="3DD8ED57" w14:textId="77777777" w:rsidR="00973C9D" w:rsidRPr="00863FB0" w:rsidRDefault="00973C9D" w:rsidP="006B70C4">
      <w:pPr>
        <w:pStyle w:val="Amendment2"/>
        <w:spacing w:line="240" w:lineRule="auto"/>
      </w:pPr>
      <w:r w:rsidRPr="00863FB0">
        <w:t>insert: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F7818AC" w14:textId="77777777" w:rsidTr="00F202DD">
        <w:trPr>
          <w:tblCellSpacing w:w="22" w:type="dxa"/>
        </w:trPr>
        <w:tc>
          <w:tcPr>
            <w:tcW w:w="1900" w:type="dxa"/>
          </w:tcPr>
          <w:p w14:paraId="461600CA" w14:textId="77777777" w:rsidR="00973C9D" w:rsidRPr="00863FB0" w:rsidRDefault="00973C9D" w:rsidP="004B2D07">
            <w:pPr>
              <w:pStyle w:val="Tabletext0"/>
              <w:rPr>
                <w:rFonts w:cs="Arial"/>
                <w:szCs w:val="16"/>
              </w:rPr>
            </w:pPr>
            <w:r w:rsidRPr="00863FB0">
              <w:rPr>
                <w:rFonts w:cs="Arial"/>
                <w:szCs w:val="16"/>
              </w:rPr>
              <w:t>Indacaterol with glycopyrronium and mometasone</w:t>
            </w:r>
          </w:p>
        </w:tc>
        <w:tc>
          <w:tcPr>
            <w:tcW w:w="2350" w:type="dxa"/>
          </w:tcPr>
          <w:p w14:paraId="55292B96" w14:textId="4190F7BE" w:rsidR="00973C9D" w:rsidRPr="00863FB0" w:rsidRDefault="00973C9D" w:rsidP="004B2D07">
            <w:pPr>
              <w:pStyle w:val="Tabletext0"/>
              <w:rPr>
                <w:rFonts w:cs="Arial"/>
                <w:szCs w:val="16"/>
              </w:rPr>
            </w:pPr>
            <w:r w:rsidRPr="00863FB0">
              <w:rPr>
                <w:rFonts w:cs="Arial"/>
                <w:szCs w:val="16"/>
              </w:rPr>
              <w:t>Capsule containing powder for oral inhalation indacaterol 114</w:t>
            </w:r>
            <w:r w:rsidR="002461F9" w:rsidRPr="00863FB0">
              <w:rPr>
                <w:rFonts w:cs="Arial"/>
                <w:szCs w:val="16"/>
              </w:rPr>
              <w:t> </w:t>
            </w:r>
            <w:r w:rsidRPr="00863FB0">
              <w:rPr>
                <w:rFonts w:cs="Arial"/>
                <w:szCs w:val="16"/>
              </w:rPr>
              <w:t>micrograms (as maleate) with glycopyrronium 46</w:t>
            </w:r>
            <w:r w:rsidR="002461F9" w:rsidRPr="00863FB0">
              <w:rPr>
                <w:rFonts w:cs="Arial"/>
                <w:szCs w:val="16"/>
              </w:rPr>
              <w:t> </w:t>
            </w:r>
            <w:r w:rsidRPr="00863FB0">
              <w:rPr>
                <w:rFonts w:cs="Arial"/>
                <w:szCs w:val="16"/>
              </w:rPr>
              <w:t>micrograms (as bromide) and mometasone furoate 68</w:t>
            </w:r>
            <w:r w:rsidR="002461F9" w:rsidRPr="00863FB0">
              <w:rPr>
                <w:rFonts w:cs="Arial"/>
                <w:szCs w:val="16"/>
              </w:rPr>
              <w:t> </w:t>
            </w:r>
            <w:r w:rsidRPr="00863FB0">
              <w:rPr>
                <w:rFonts w:cs="Arial"/>
                <w:szCs w:val="16"/>
              </w:rPr>
              <w:t>micrograms (for use in Breezhaler)</w:t>
            </w:r>
          </w:p>
        </w:tc>
        <w:tc>
          <w:tcPr>
            <w:tcW w:w="1033" w:type="dxa"/>
          </w:tcPr>
          <w:p w14:paraId="2779EA0B" w14:textId="77777777" w:rsidR="00973C9D" w:rsidRPr="00863FB0" w:rsidRDefault="00973C9D" w:rsidP="004B2D07">
            <w:pPr>
              <w:pStyle w:val="Tabletext0"/>
              <w:rPr>
                <w:rFonts w:cs="Arial"/>
                <w:szCs w:val="16"/>
              </w:rPr>
            </w:pPr>
            <w:r w:rsidRPr="00863FB0">
              <w:rPr>
                <w:rFonts w:cs="Arial"/>
                <w:szCs w:val="16"/>
              </w:rPr>
              <w:t>Inhalation by mouth</w:t>
            </w:r>
          </w:p>
        </w:tc>
        <w:tc>
          <w:tcPr>
            <w:tcW w:w="401" w:type="dxa"/>
          </w:tcPr>
          <w:p w14:paraId="0B146597" w14:textId="77777777" w:rsidR="00973C9D" w:rsidRPr="00863FB0" w:rsidRDefault="00973C9D" w:rsidP="004B2D07">
            <w:pPr>
              <w:spacing w:before="60" w:after="60"/>
              <w:rPr>
                <w:rFonts w:ascii="Arial" w:hAnsi="Arial" w:cs="Arial"/>
                <w:sz w:val="16"/>
                <w:szCs w:val="16"/>
              </w:rPr>
            </w:pPr>
          </w:p>
        </w:tc>
        <w:tc>
          <w:tcPr>
            <w:tcW w:w="1434" w:type="dxa"/>
          </w:tcPr>
          <w:p w14:paraId="288A112C" w14:textId="77777777" w:rsidR="00973C9D" w:rsidRPr="00863FB0" w:rsidRDefault="00973C9D" w:rsidP="004B2D07">
            <w:pPr>
              <w:pStyle w:val="Tabletext0"/>
              <w:rPr>
                <w:rFonts w:cs="Arial"/>
                <w:szCs w:val="16"/>
              </w:rPr>
            </w:pPr>
            <w:r w:rsidRPr="00863FB0">
              <w:rPr>
                <w:rFonts w:cs="Arial"/>
                <w:szCs w:val="16"/>
              </w:rPr>
              <w:t>Enerzair Breezhaler</w:t>
            </w:r>
          </w:p>
        </w:tc>
        <w:tc>
          <w:tcPr>
            <w:tcW w:w="396" w:type="dxa"/>
          </w:tcPr>
          <w:p w14:paraId="53C18B1E" w14:textId="77777777" w:rsidR="00973C9D" w:rsidRPr="00863FB0" w:rsidRDefault="00973C9D" w:rsidP="004B2D07">
            <w:pPr>
              <w:pStyle w:val="Tabletext0"/>
              <w:rPr>
                <w:rFonts w:cs="Arial"/>
                <w:szCs w:val="16"/>
              </w:rPr>
            </w:pPr>
            <w:r w:rsidRPr="00863FB0">
              <w:rPr>
                <w:rFonts w:cs="Arial"/>
                <w:szCs w:val="16"/>
              </w:rPr>
              <w:t>NV</w:t>
            </w:r>
          </w:p>
        </w:tc>
        <w:tc>
          <w:tcPr>
            <w:tcW w:w="919" w:type="dxa"/>
          </w:tcPr>
          <w:p w14:paraId="4302D856" w14:textId="77777777" w:rsidR="00973C9D" w:rsidRPr="00863FB0" w:rsidRDefault="00973C9D" w:rsidP="004B2D07">
            <w:pPr>
              <w:pStyle w:val="Tabletext0"/>
              <w:rPr>
                <w:rFonts w:cs="Arial"/>
                <w:szCs w:val="16"/>
              </w:rPr>
            </w:pPr>
            <w:r w:rsidRPr="00863FB0">
              <w:rPr>
                <w:rFonts w:cs="Arial"/>
                <w:szCs w:val="16"/>
              </w:rPr>
              <w:t>MP NP</w:t>
            </w:r>
          </w:p>
        </w:tc>
        <w:tc>
          <w:tcPr>
            <w:tcW w:w="1277" w:type="dxa"/>
          </w:tcPr>
          <w:p w14:paraId="5F323E4C" w14:textId="77777777" w:rsidR="00973C9D" w:rsidRPr="00863FB0" w:rsidRDefault="00973C9D" w:rsidP="004B2D07">
            <w:pPr>
              <w:pStyle w:val="Tabletext0"/>
              <w:rPr>
                <w:rFonts w:cs="Arial"/>
                <w:szCs w:val="16"/>
              </w:rPr>
            </w:pPr>
            <w:r w:rsidRPr="00863FB0">
              <w:rPr>
                <w:rFonts w:cs="Arial"/>
                <w:szCs w:val="16"/>
              </w:rPr>
              <w:t>C11470</w:t>
            </w:r>
          </w:p>
        </w:tc>
        <w:tc>
          <w:tcPr>
            <w:tcW w:w="1277" w:type="dxa"/>
          </w:tcPr>
          <w:p w14:paraId="258CC865" w14:textId="77777777" w:rsidR="00973C9D" w:rsidRPr="00863FB0" w:rsidRDefault="00973C9D" w:rsidP="004B2D07">
            <w:pPr>
              <w:spacing w:before="60" w:after="60"/>
              <w:rPr>
                <w:rFonts w:ascii="Arial" w:hAnsi="Arial" w:cs="Arial"/>
                <w:sz w:val="16"/>
                <w:szCs w:val="16"/>
              </w:rPr>
            </w:pPr>
          </w:p>
        </w:tc>
        <w:tc>
          <w:tcPr>
            <w:tcW w:w="750" w:type="dxa"/>
          </w:tcPr>
          <w:p w14:paraId="24F09BEA" w14:textId="77777777" w:rsidR="00973C9D" w:rsidRPr="00863FB0" w:rsidRDefault="00973C9D" w:rsidP="004B2D07">
            <w:pPr>
              <w:pStyle w:val="Tabletext0"/>
              <w:rPr>
                <w:rFonts w:cs="Arial"/>
                <w:szCs w:val="16"/>
              </w:rPr>
            </w:pPr>
            <w:r w:rsidRPr="00863FB0">
              <w:rPr>
                <w:rFonts w:cs="Arial"/>
                <w:szCs w:val="16"/>
              </w:rPr>
              <w:t>30</w:t>
            </w:r>
          </w:p>
        </w:tc>
        <w:tc>
          <w:tcPr>
            <w:tcW w:w="750" w:type="dxa"/>
          </w:tcPr>
          <w:p w14:paraId="3D9A35F3" w14:textId="77777777" w:rsidR="00973C9D" w:rsidRPr="00863FB0" w:rsidRDefault="00973C9D" w:rsidP="004B2D07">
            <w:pPr>
              <w:pStyle w:val="Tabletext0"/>
              <w:rPr>
                <w:rFonts w:cs="Arial"/>
                <w:szCs w:val="16"/>
              </w:rPr>
            </w:pPr>
            <w:r w:rsidRPr="00863FB0">
              <w:rPr>
                <w:rFonts w:cs="Arial"/>
                <w:szCs w:val="16"/>
              </w:rPr>
              <w:t>5</w:t>
            </w:r>
          </w:p>
        </w:tc>
        <w:tc>
          <w:tcPr>
            <w:tcW w:w="512" w:type="dxa"/>
          </w:tcPr>
          <w:p w14:paraId="6014923A" w14:textId="77777777" w:rsidR="00973C9D" w:rsidRPr="00863FB0" w:rsidRDefault="00973C9D" w:rsidP="004B2D07">
            <w:pPr>
              <w:pStyle w:val="Tabletext0"/>
              <w:rPr>
                <w:rFonts w:cs="Arial"/>
                <w:szCs w:val="16"/>
              </w:rPr>
            </w:pPr>
            <w:r w:rsidRPr="00863FB0">
              <w:rPr>
                <w:rFonts w:cs="Arial"/>
                <w:szCs w:val="16"/>
              </w:rPr>
              <w:t>30</w:t>
            </w:r>
          </w:p>
        </w:tc>
        <w:tc>
          <w:tcPr>
            <w:tcW w:w="495" w:type="dxa"/>
          </w:tcPr>
          <w:p w14:paraId="103AAAF1" w14:textId="77777777" w:rsidR="00973C9D" w:rsidRPr="00863FB0" w:rsidRDefault="00973C9D" w:rsidP="004B2D07">
            <w:pPr>
              <w:spacing w:before="60" w:after="60"/>
              <w:rPr>
                <w:rFonts w:ascii="Arial" w:hAnsi="Arial" w:cs="Arial"/>
                <w:sz w:val="16"/>
                <w:szCs w:val="16"/>
              </w:rPr>
            </w:pPr>
          </w:p>
        </w:tc>
        <w:tc>
          <w:tcPr>
            <w:tcW w:w="888" w:type="dxa"/>
          </w:tcPr>
          <w:p w14:paraId="35BC9A4C" w14:textId="77777777" w:rsidR="00973C9D" w:rsidRPr="00863FB0" w:rsidRDefault="00973C9D" w:rsidP="004B2D07">
            <w:pPr>
              <w:spacing w:before="60" w:after="60"/>
              <w:rPr>
                <w:rFonts w:ascii="Arial" w:hAnsi="Arial" w:cs="Arial"/>
                <w:sz w:val="16"/>
                <w:szCs w:val="16"/>
              </w:rPr>
            </w:pPr>
          </w:p>
        </w:tc>
      </w:tr>
      <w:tr w:rsidR="00973C9D" w:rsidRPr="00863FB0" w14:paraId="60FEA50B" w14:textId="77777777" w:rsidTr="00F202DD">
        <w:trPr>
          <w:tblCellSpacing w:w="22" w:type="dxa"/>
        </w:trPr>
        <w:tc>
          <w:tcPr>
            <w:tcW w:w="1900" w:type="dxa"/>
          </w:tcPr>
          <w:p w14:paraId="5D5747C3" w14:textId="77777777" w:rsidR="00973C9D" w:rsidRPr="00863FB0" w:rsidRDefault="00973C9D" w:rsidP="004B2D07">
            <w:pPr>
              <w:spacing w:before="60" w:after="60"/>
              <w:rPr>
                <w:rFonts w:ascii="Arial" w:hAnsi="Arial" w:cs="Arial"/>
                <w:sz w:val="16"/>
                <w:szCs w:val="16"/>
              </w:rPr>
            </w:pPr>
          </w:p>
        </w:tc>
        <w:tc>
          <w:tcPr>
            <w:tcW w:w="2350" w:type="dxa"/>
          </w:tcPr>
          <w:p w14:paraId="7868F667" w14:textId="29B9D2A5" w:rsidR="00973C9D" w:rsidRPr="00863FB0" w:rsidRDefault="00973C9D" w:rsidP="004B2D07">
            <w:pPr>
              <w:pStyle w:val="Tabletext0"/>
              <w:rPr>
                <w:rFonts w:cs="Arial"/>
                <w:szCs w:val="16"/>
              </w:rPr>
            </w:pPr>
            <w:r w:rsidRPr="00863FB0">
              <w:rPr>
                <w:rFonts w:cs="Arial"/>
                <w:szCs w:val="16"/>
              </w:rPr>
              <w:t>Capsule containing powder for oral inhalation indacaterol 114</w:t>
            </w:r>
            <w:r w:rsidR="002461F9" w:rsidRPr="00863FB0">
              <w:rPr>
                <w:rFonts w:cs="Arial"/>
                <w:szCs w:val="16"/>
              </w:rPr>
              <w:t> </w:t>
            </w:r>
            <w:r w:rsidRPr="00863FB0">
              <w:rPr>
                <w:rFonts w:cs="Arial"/>
                <w:szCs w:val="16"/>
              </w:rPr>
              <w:t>micrograms (as maleate) with glycopyrronium 46</w:t>
            </w:r>
            <w:r w:rsidR="002461F9" w:rsidRPr="00863FB0">
              <w:rPr>
                <w:rFonts w:cs="Arial"/>
                <w:szCs w:val="16"/>
              </w:rPr>
              <w:t> </w:t>
            </w:r>
            <w:r w:rsidRPr="00863FB0">
              <w:rPr>
                <w:rFonts w:cs="Arial"/>
                <w:szCs w:val="16"/>
              </w:rPr>
              <w:t>micrograms (as bromide) and mometasone furoate 136</w:t>
            </w:r>
            <w:r w:rsidR="002461F9" w:rsidRPr="00863FB0">
              <w:rPr>
                <w:rFonts w:cs="Arial"/>
                <w:szCs w:val="16"/>
              </w:rPr>
              <w:t> </w:t>
            </w:r>
            <w:r w:rsidRPr="00863FB0">
              <w:rPr>
                <w:rFonts w:cs="Arial"/>
                <w:szCs w:val="16"/>
              </w:rPr>
              <w:t>micrograms (for use in Breezhaler)</w:t>
            </w:r>
          </w:p>
        </w:tc>
        <w:tc>
          <w:tcPr>
            <w:tcW w:w="1033" w:type="dxa"/>
          </w:tcPr>
          <w:p w14:paraId="6DC1C334" w14:textId="77777777" w:rsidR="00973C9D" w:rsidRPr="00863FB0" w:rsidRDefault="00973C9D" w:rsidP="004B2D07">
            <w:pPr>
              <w:pStyle w:val="Tabletext0"/>
              <w:rPr>
                <w:rFonts w:cs="Arial"/>
                <w:szCs w:val="16"/>
              </w:rPr>
            </w:pPr>
            <w:r w:rsidRPr="00863FB0">
              <w:rPr>
                <w:rFonts w:cs="Arial"/>
                <w:szCs w:val="16"/>
              </w:rPr>
              <w:t>Inhalation by mouth</w:t>
            </w:r>
          </w:p>
        </w:tc>
        <w:tc>
          <w:tcPr>
            <w:tcW w:w="401" w:type="dxa"/>
          </w:tcPr>
          <w:p w14:paraId="3D6A9069" w14:textId="77777777" w:rsidR="00973C9D" w:rsidRPr="00863FB0" w:rsidRDefault="00973C9D" w:rsidP="004B2D07">
            <w:pPr>
              <w:spacing w:before="60" w:after="60"/>
              <w:rPr>
                <w:rFonts w:ascii="Arial" w:hAnsi="Arial" w:cs="Arial"/>
                <w:sz w:val="16"/>
                <w:szCs w:val="16"/>
              </w:rPr>
            </w:pPr>
          </w:p>
        </w:tc>
        <w:tc>
          <w:tcPr>
            <w:tcW w:w="1434" w:type="dxa"/>
          </w:tcPr>
          <w:p w14:paraId="3C32E2FD" w14:textId="77777777" w:rsidR="00973C9D" w:rsidRPr="00863FB0" w:rsidRDefault="00973C9D" w:rsidP="004B2D07">
            <w:pPr>
              <w:pStyle w:val="Tabletext0"/>
              <w:rPr>
                <w:rFonts w:cs="Arial"/>
                <w:szCs w:val="16"/>
              </w:rPr>
            </w:pPr>
            <w:r w:rsidRPr="00863FB0">
              <w:rPr>
                <w:rFonts w:cs="Arial"/>
                <w:szCs w:val="16"/>
              </w:rPr>
              <w:t>Enerzair Breezhaler</w:t>
            </w:r>
          </w:p>
        </w:tc>
        <w:tc>
          <w:tcPr>
            <w:tcW w:w="396" w:type="dxa"/>
          </w:tcPr>
          <w:p w14:paraId="073ACB65" w14:textId="77777777" w:rsidR="00973C9D" w:rsidRPr="00863FB0" w:rsidRDefault="00973C9D" w:rsidP="004B2D07">
            <w:pPr>
              <w:pStyle w:val="Tabletext0"/>
              <w:rPr>
                <w:rFonts w:cs="Arial"/>
                <w:szCs w:val="16"/>
              </w:rPr>
            </w:pPr>
            <w:r w:rsidRPr="00863FB0">
              <w:rPr>
                <w:rFonts w:cs="Arial"/>
                <w:szCs w:val="16"/>
              </w:rPr>
              <w:t>NV</w:t>
            </w:r>
          </w:p>
        </w:tc>
        <w:tc>
          <w:tcPr>
            <w:tcW w:w="919" w:type="dxa"/>
          </w:tcPr>
          <w:p w14:paraId="7599A01B" w14:textId="77777777" w:rsidR="00973C9D" w:rsidRPr="00863FB0" w:rsidRDefault="00973C9D" w:rsidP="004B2D07">
            <w:pPr>
              <w:pStyle w:val="Tabletext0"/>
              <w:rPr>
                <w:rFonts w:cs="Arial"/>
                <w:szCs w:val="16"/>
              </w:rPr>
            </w:pPr>
            <w:r w:rsidRPr="00863FB0">
              <w:rPr>
                <w:rFonts w:cs="Arial"/>
                <w:szCs w:val="16"/>
              </w:rPr>
              <w:t>MP NP</w:t>
            </w:r>
          </w:p>
        </w:tc>
        <w:tc>
          <w:tcPr>
            <w:tcW w:w="1277" w:type="dxa"/>
          </w:tcPr>
          <w:p w14:paraId="21A0116A" w14:textId="77777777" w:rsidR="00973C9D" w:rsidRPr="00863FB0" w:rsidRDefault="00973C9D" w:rsidP="004B2D07">
            <w:pPr>
              <w:pStyle w:val="Tabletext0"/>
              <w:rPr>
                <w:rFonts w:cs="Arial"/>
                <w:szCs w:val="16"/>
              </w:rPr>
            </w:pPr>
            <w:r w:rsidRPr="00863FB0">
              <w:rPr>
                <w:rFonts w:cs="Arial"/>
                <w:szCs w:val="16"/>
              </w:rPr>
              <w:t>C11470</w:t>
            </w:r>
          </w:p>
        </w:tc>
        <w:tc>
          <w:tcPr>
            <w:tcW w:w="1277" w:type="dxa"/>
          </w:tcPr>
          <w:p w14:paraId="14C8CEAD" w14:textId="77777777" w:rsidR="00973C9D" w:rsidRPr="00863FB0" w:rsidRDefault="00973C9D" w:rsidP="004B2D07">
            <w:pPr>
              <w:spacing w:before="60" w:after="60"/>
              <w:rPr>
                <w:rFonts w:ascii="Arial" w:hAnsi="Arial" w:cs="Arial"/>
                <w:sz w:val="16"/>
                <w:szCs w:val="16"/>
              </w:rPr>
            </w:pPr>
          </w:p>
        </w:tc>
        <w:tc>
          <w:tcPr>
            <w:tcW w:w="750" w:type="dxa"/>
          </w:tcPr>
          <w:p w14:paraId="76AD7B0A" w14:textId="77777777" w:rsidR="00973C9D" w:rsidRPr="00863FB0" w:rsidRDefault="00973C9D" w:rsidP="004B2D07">
            <w:pPr>
              <w:pStyle w:val="Tabletext0"/>
              <w:rPr>
                <w:rFonts w:cs="Arial"/>
                <w:szCs w:val="16"/>
              </w:rPr>
            </w:pPr>
            <w:r w:rsidRPr="00863FB0">
              <w:rPr>
                <w:rFonts w:cs="Arial"/>
                <w:szCs w:val="16"/>
              </w:rPr>
              <w:t>30</w:t>
            </w:r>
          </w:p>
        </w:tc>
        <w:tc>
          <w:tcPr>
            <w:tcW w:w="750" w:type="dxa"/>
          </w:tcPr>
          <w:p w14:paraId="785637AC" w14:textId="77777777" w:rsidR="00973C9D" w:rsidRPr="00863FB0" w:rsidRDefault="00973C9D" w:rsidP="004B2D07">
            <w:pPr>
              <w:pStyle w:val="Tabletext0"/>
              <w:rPr>
                <w:rFonts w:cs="Arial"/>
                <w:szCs w:val="16"/>
              </w:rPr>
            </w:pPr>
            <w:r w:rsidRPr="00863FB0">
              <w:rPr>
                <w:rFonts w:cs="Arial"/>
                <w:szCs w:val="16"/>
              </w:rPr>
              <w:t>5</w:t>
            </w:r>
          </w:p>
        </w:tc>
        <w:tc>
          <w:tcPr>
            <w:tcW w:w="512" w:type="dxa"/>
          </w:tcPr>
          <w:p w14:paraId="1EA2CA3B" w14:textId="77777777" w:rsidR="00973C9D" w:rsidRPr="00863FB0" w:rsidRDefault="00973C9D" w:rsidP="004B2D07">
            <w:pPr>
              <w:pStyle w:val="Tabletext0"/>
              <w:rPr>
                <w:rFonts w:cs="Arial"/>
                <w:szCs w:val="16"/>
              </w:rPr>
            </w:pPr>
            <w:r w:rsidRPr="00863FB0">
              <w:rPr>
                <w:rFonts w:cs="Arial"/>
                <w:szCs w:val="16"/>
              </w:rPr>
              <w:t>30</w:t>
            </w:r>
          </w:p>
        </w:tc>
        <w:tc>
          <w:tcPr>
            <w:tcW w:w="495" w:type="dxa"/>
          </w:tcPr>
          <w:p w14:paraId="6634FFF0" w14:textId="77777777" w:rsidR="00973C9D" w:rsidRPr="00863FB0" w:rsidRDefault="00973C9D" w:rsidP="004B2D07">
            <w:pPr>
              <w:spacing w:before="60" w:after="60"/>
              <w:rPr>
                <w:rFonts w:ascii="Arial" w:hAnsi="Arial" w:cs="Arial"/>
                <w:sz w:val="16"/>
                <w:szCs w:val="16"/>
              </w:rPr>
            </w:pPr>
          </w:p>
        </w:tc>
        <w:tc>
          <w:tcPr>
            <w:tcW w:w="888" w:type="dxa"/>
          </w:tcPr>
          <w:p w14:paraId="1A4B9778" w14:textId="77777777" w:rsidR="00973C9D" w:rsidRPr="00863FB0" w:rsidRDefault="00973C9D" w:rsidP="004B2D07">
            <w:pPr>
              <w:spacing w:before="60" w:after="60"/>
              <w:rPr>
                <w:rFonts w:ascii="Arial" w:hAnsi="Arial" w:cs="Arial"/>
                <w:sz w:val="16"/>
                <w:szCs w:val="16"/>
              </w:rPr>
            </w:pPr>
          </w:p>
        </w:tc>
      </w:tr>
    </w:tbl>
    <w:p w14:paraId="240E77A8" w14:textId="77777777" w:rsidR="00973C9D" w:rsidRPr="00863FB0" w:rsidRDefault="00973C9D" w:rsidP="006B70C4">
      <w:pPr>
        <w:pStyle w:val="Amendment1"/>
      </w:pPr>
      <w:r w:rsidRPr="00863FB0">
        <w:t>Schedule 1, Part 1, entry for Ipilimumab in the form Injection concentrate for I.V. infusion 50 mg in 10 mL</w:t>
      </w:r>
    </w:p>
    <w:p w14:paraId="5A1127A5" w14:textId="77777777" w:rsidR="00973C9D" w:rsidRPr="00863FB0" w:rsidRDefault="00973C9D" w:rsidP="006B70C4">
      <w:pPr>
        <w:pStyle w:val="Amendment2"/>
        <w:spacing w:line="240" w:lineRule="auto"/>
      </w:pPr>
      <w:r w:rsidRPr="00863FB0">
        <w:t xml:space="preserve">insert in numerical order in the column headed “Circumstances”: </w:t>
      </w:r>
      <w:r w:rsidRPr="00863FB0">
        <w:rPr>
          <w:rStyle w:val="AmendmentKeyword"/>
        </w:rPr>
        <w:t>C11391 C11394 C11478</w:t>
      </w:r>
      <w:r w:rsidRPr="00863FB0">
        <w:t> </w:t>
      </w:r>
    </w:p>
    <w:p w14:paraId="5F2AC6F2" w14:textId="77777777" w:rsidR="00973C9D" w:rsidRPr="00863FB0" w:rsidRDefault="00973C9D" w:rsidP="006B70C4">
      <w:pPr>
        <w:pStyle w:val="Amendment1"/>
      </w:pPr>
      <w:r w:rsidRPr="00863FB0">
        <w:t>Schedule 1, Part 1, entry for Irinotecan in the form I.V. injection containing irinotecan hydrochloride trihydrate 500 mg in 25 mL</w:t>
      </w:r>
    </w:p>
    <w:p w14:paraId="071F223C"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63B7B2B" w14:textId="77777777" w:rsidTr="00F202DD">
        <w:trPr>
          <w:tblCellSpacing w:w="22" w:type="dxa"/>
        </w:trPr>
        <w:tc>
          <w:tcPr>
            <w:tcW w:w="1900" w:type="dxa"/>
          </w:tcPr>
          <w:p w14:paraId="507115FD" w14:textId="77777777" w:rsidR="00973C9D" w:rsidRPr="00863FB0" w:rsidRDefault="00973C9D" w:rsidP="004B2D07">
            <w:pPr>
              <w:spacing w:before="60" w:after="60"/>
              <w:rPr>
                <w:rFonts w:ascii="Arial" w:hAnsi="Arial" w:cs="Arial"/>
                <w:sz w:val="16"/>
                <w:szCs w:val="16"/>
              </w:rPr>
            </w:pPr>
          </w:p>
        </w:tc>
        <w:tc>
          <w:tcPr>
            <w:tcW w:w="2350" w:type="dxa"/>
          </w:tcPr>
          <w:p w14:paraId="1D655B9C" w14:textId="77777777" w:rsidR="00973C9D" w:rsidRPr="00863FB0" w:rsidRDefault="00973C9D" w:rsidP="004B2D07">
            <w:pPr>
              <w:spacing w:before="60" w:after="60"/>
              <w:rPr>
                <w:rFonts w:ascii="Arial" w:hAnsi="Arial" w:cs="Arial"/>
                <w:sz w:val="16"/>
                <w:szCs w:val="16"/>
              </w:rPr>
            </w:pPr>
          </w:p>
        </w:tc>
        <w:tc>
          <w:tcPr>
            <w:tcW w:w="1033" w:type="dxa"/>
          </w:tcPr>
          <w:p w14:paraId="54783B33" w14:textId="77777777" w:rsidR="00973C9D" w:rsidRPr="00863FB0" w:rsidRDefault="00973C9D" w:rsidP="004B2D07">
            <w:pPr>
              <w:spacing w:before="60" w:after="60"/>
              <w:rPr>
                <w:rFonts w:ascii="Arial" w:hAnsi="Arial" w:cs="Arial"/>
                <w:sz w:val="16"/>
                <w:szCs w:val="16"/>
              </w:rPr>
            </w:pPr>
          </w:p>
        </w:tc>
        <w:tc>
          <w:tcPr>
            <w:tcW w:w="401" w:type="dxa"/>
          </w:tcPr>
          <w:p w14:paraId="2383F0F7" w14:textId="77777777" w:rsidR="00973C9D" w:rsidRPr="00863FB0" w:rsidRDefault="00973C9D" w:rsidP="004B2D07">
            <w:pPr>
              <w:spacing w:before="60" w:after="60"/>
              <w:rPr>
                <w:rFonts w:ascii="Arial" w:hAnsi="Arial" w:cs="Arial"/>
                <w:sz w:val="16"/>
                <w:szCs w:val="16"/>
              </w:rPr>
            </w:pPr>
          </w:p>
        </w:tc>
        <w:tc>
          <w:tcPr>
            <w:tcW w:w="1434" w:type="dxa"/>
          </w:tcPr>
          <w:p w14:paraId="17BFFA9E" w14:textId="77777777" w:rsidR="00973C9D" w:rsidRPr="00863FB0" w:rsidRDefault="00973C9D" w:rsidP="004B2D07">
            <w:pPr>
              <w:pStyle w:val="Tabletext0"/>
              <w:rPr>
                <w:rFonts w:cs="Arial"/>
                <w:szCs w:val="16"/>
              </w:rPr>
            </w:pPr>
            <w:r w:rsidRPr="00863FB0">
              <w:rPr>
                <w:rFonts w:cs="Arial"/>
                <w:szCs w:val="16"/>
              </w:rPr>
              <w:t>Irinotecan Accord</w:t>
            </w:r>
          </w:p>
        </w:tc>
        <w:tc>
          <w:tcPr>
            <w:tcW w:w="396" w:type="dxa"/>
          </w:tcPr>
          <w:p w14:paraId="3AFE2C6E" w14:textId="77777777" w:rsidR="00973C9D" w:rsidRPr="00863FB0" w:rsidRDefault="00973C9D" w:rsidP="004B2D07">
            <w:pPr>
              <w:pStyle w:val="Tabletext0"/>
              <w:rPr>
                <w:rFonts w:cs="Arial"/>
                <w:szCs w:val="16"/>
              </w:rPr>
            </w:pPr>
            <w:r w:rsidRPr="00863FB0">
              <w:rPr>
                <w:rFonts w:cs="Arial"/>
                <w:szCs w:val="16"/>
              </w:rPr>
              <w:t>OC</w:t>
            </w:r>
          </w:p>
        </w:tc>
        <w:tc>
          <w:tcPr>
            <w:tcW w:w="919" w:type="dxa"/>
          </w:tcPr>
          <w:p w14:paraId="43FB582B" w14:textId="77777777" w:rsidR="00973C9D" w:rsidRPr="00863FB0" w:rsidRDefault="00973C9D" w:rsidP="004B2D07">
            <w:pPr>
              <w:pStyle w:val="Tabletext0"/>
              <w:rPr>
                <w:rFonts w:cs="Arial"/>
                <w:szCs w:val="16"/>
              </w:rPr>
            </w:pPr>
            <w:r w:rsidRPr="00863FB0">
              <w:rPr>
                <w:rFonts w:cs="Arial"/>
                <w:szCs w:val="16"/>
              </w:rPr>
              <w:t>MP</w:t>
            </w:r>
          </w:p>
        </w:tc>
        <w:tc>
          <w:tcPr>
            <w:tcW w:w="1277" w:type="dxa"/>
          </w:tcPr>
          <w:p w14:paraId="1C724C27" w14:textId="77777777" w:rsidR="00973C9D" w:rsidRPr="00863FB0" w:rsidRDefault="00973C9D" w:rsidP="004B2D07">
            <w:pPr>
              <w:spacing w:before="60" w:after="60"/>
              <w:rPr>
                <w:rFonts w:ascii="Arial" w:hAnsi="Arial" w:cs="Arial"/>
                <w:sz w:val="16"/>
                <w:szCs w:val="16"/>
              </w:rPr>
            </w:pPr>
          </w:p>
        </w:tc>
        <w:tc>
          <w:tcPr>
            <w:tcW w:w="1277" w:type="dxa"/>
          </w:tcPr>
          <w:p w14:paraId="67E04889" w14:textId="77777777" w:rsidR="00973C9D" w:rsidRPr="00863FB0" w:rsidRDefault="00973C9D" w:rsidP="004B2D07">
            <w:pPr>
              <w:spacing w:before="60" w:after="60"/>
              <w:rPr>
                <w:rFonts w:ascii="Arial" w:hAnsi="Arial" w:cs="Arial"/>
                <w:sz w:val="16"/>
                <w:szCs w:val="16"/>
              </w:rPr>
            </w:pPr>
          </w:p>
        </w:tc>
        <w:tc>
          <w:tcPr>
            <w:tcW w:w="750" w:type="dxa"/>
          </w:tcPr>
          <w:p w14:paraId="224B9DD7" w14:textId="77777777" w:rsidR="00973C9D" w:rsidRPr="00863FB0" w:rsidRDefault="00973C9D" w:rsidP="004B2D07">
            <w:pPr>
              <w:pStyle w:val="Tabletext0"/>
              <w:rPr>
                <w:rFonts w:cs="Arial"/>
                <w:szCs w:val="16"/>
              </w:rPr>
            </w:pPr>
            <w:r w:rsidRPr="00863FB0">
              <w:rPr>
                <w:rFonts w:cs="Arial"/>
                <w:szCs w:val="16"/>
              </w:rPr>
              <w:t>See Note 3</w:t>
            </w:r>
          </w:p>
        </w:tc>
        <w:tc>
          <w:tcPr>
            <w:tcW w:w="750" w:type="dxa"/>
          </w:tcPr>
          <w:p w14:paraId="49F3146D" w14:textId="77777777" w:rsidR="00973C9D" w:rsidRPr="00863FB0" w:rsidRDefault="00973C9D" w:rsidP="004B2D07">
            <w:pPr>
              <w:pStyle w:val="Tabletext0"/>
              <w:rPr>
                <w:rFonts w:cs="Arial"/>
                <w:szCs w:val="16"/>
              </w:rPr>
            </w:pPr>
            <w:r w:rsidRPr="00863FB0">
              <w:rPr>
                <w:rFonts w:cs="Arial"/>
                <w:szCs w:val="16"/>
              </w:rPr>
              <w:t>See Note 3</w:t>
            </w:r>
          </w:p>
        </w:tc>
        <w:tc>
          <w:tcPr>
            <w:tcW w:w="512" w:type="dxa"/>
          </w:tcPr>
          <w:p w14:paraId="0D6372D7" w14:textId="77777777" w:rsidR="00973C9D" w:rsidRPr="00863FB0" w:rsidRDefault="00973C9D" w:rsidP="004B2D07">
            <w:pPr>
              <w:pStyle w:val="Tabletext0"/>
              <w:rPr>
                <w:rFonts w:cs="Arial"/>
                <w:szCs w:val="16"/>
              </w:rPr>
            </w:pPr>
            <w:r w:rsidRPr="00863FB0">
              <w:rPr>
                <w:rFonts w:cs="Arial"/>
                <w:szCs w:val="16"/>
              </w:rPr>
              <w:t>1</w:t>
            </w:r>
          </w:p>
        </w:tc>
        <w:tc>
          <w:tcPr>
            <w:tcW w:w="495" w:type="dxa"/>
          </w:tcPr>
          <w:p w14:paraId="3B396265" w14:textId="77777777" w:rsidR="00973C9D" w:rsidRPr="00863FB0" w:rsidRDefault="00973C9D" w:rsidP="004B2D07">
            <w:pPr>
              <w:spacing w:before="60" w:after="60"/>
              <w:rPr>
                <w:rFonts w:ascii="Arial" w:hAnsi="Arial" w:cs="Arial"/>
                <w:sz w:val="16"/>
                <w:szCs w:val="16"/>
              </w:rPr>
            </w:pPr>
          </w:p>
        </w:tc>
        <w:tc>
          <w:tcPr>
            <w:tcW w:w="888" w:type="dxa"/>
          </w:tcPr>
          <w:p w14:paraId="238090B0" w14:textId="77777777" w:rsidR="00973C9D" w:rsidRPr="00863FB0" w:rsidRDefault="00973C9D" w:rsidP="004B2D07">
            <w:pPr>
              <w:pStyle w:val="Tabletext0"/>
              <w:rPr>
                <w:rFonts w:cs="Arial"/>
                <w:szCs w:val="16"/>
              </w:rPr>
            </w:pPr>
            <w:r w:rsidRPr="00863FB0">
              <w:rPr>
                <w:rFonts w:cs="Arial"/>
                <w:szCs w:val="16"/>
              </w:rPr>
              <w:t>D(100)</w:t>
            </w:r>
          </w:p>
        </w:tc>
      </w:tr>
    </w:tbl>
    <w:p w14:paraId="02F0E230" w14:textId="77777777" w:rsidR="00973C9D" w:rsidRPr="00863FB0" w:rsidRDefault="00973C9D" w:rsidP="006B70C4">
      <w:pPr>
        <w:pStyle w:val="Amendment1"/>
      </w:pPr>
      <w:r w:rsidRPr="00863FB0">
        <w:t>Schedule 1, Part 1, omit entry for Nadroparin</w:t>
      </w:r>
    </w:p>
    <w:p w14:paraId="6E21FC70" w14:textId="77777777" w:rsidR="00973C9D" w:rsidRPr="00863FB0" w:rsidRDefault="00973C9D" w:rsidP="006B70C4">
      <w:pPr>
        <w:pStyle w:val="Amendment1"/>
      </w:pPr>
      <w:r w:rsidRPr="00863FB0">
        <w:t>Schedule 1, Part 1, entry for Nebivolol in the form Tablet 1.25 mg (as hydrochloride)</w:t>
      </w:r>
    </w:p>
    <w:p w14:paraId="28DE4CF4"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D338CF3" w14:textId="77777777" w:rsidTr="00F202DD">
        <w:trPr>
          <w:tblCellSpacing w:w="22" w:type="dxa"/>
        </w:trPr>
        <w:tc>
          <w:tcPr>
            <w:tcW w:w="1900" w:type="dxa"/>
          </w:tcPr>
          <w:p w14:paraId="733AE535" w14:textId="77777777" w:rsidR="00973C9D" w:rsidRPr="00863FB0" w:rsidRDefault="00973C9D" w:rsidP="004B2D07">
            <w:pPr>
              <w:spacing w:before="60" w:after="60"/>
              <w:rPr>
                <w:rFonts w:ascii="Arial" w:hAnsi="Arial" w:cs="Arial"/>
                <w:sz w:val="16"/>
                <w:szCs w:val="16"/>
              </w:rPr>
            </w:pPr>
          </w:p>
        </w:tc>
        <w:tc>
          <w:tcPr>
            <w:tcW w:w="2350" w:type="dxa"/>
          </w:tcPr>
          <w:p w14:paraId="357827C7" w14:textId="77777777" w:rsidR="00973C9D" w:rsidRPr="00863FB0" w:rsidRDefault="00973C9D" w:rsidP="004B2D07">
            <w:pPr>
              <w:spacing w:before="60" w:after="60"/>
              <w:rPr>
                <w:rFonts w:ascii="Arial" w:hAnsi="Arial" w:cs="Arial"/>
                <w:sz w:val="16"/>
                <w:szCs w:val="16"/>
              </w:rPr>
            </w:pPr>
          </w:p>
        </w:tc>
        <w:tc>
          <w:tcPr>
            <w:tcW w:w="1033" w:type="dxa"/>
          </w:tcPr>
          <w:p w14:paraId="5D9ACB24" w14:textId="77777777" w:rsidR="00973C9D" w:rsidRPr="00863FB0" w:rsidRDefault="00973C9D" w:rsidP="004B2D07">
            <w:pPr>
              <w:spacing w:before="60" w:after="60"/>
              <w:rPr>
                <w:rFonts w:ascii="Arial" w:hAnsi="Arial" w:cs="Arial"/>
                <w:sz w:val="16"/>
                <w:szCs w:val="16"/>
              </w:rPr>
            </w:pPr>
          </w:p>
        </w:tc>
        <w:tc>
          <w:tcPr>
            <w:tcW w:w="401" w:type="dxa"/>
          </w:tcPr>
          <w:p w14:paraId="167019B8" w14:textId="77777777" w:rsidR="00973C9D" w:rsidRPr="00863FB0" w:rsidRDefault="00973C9D" w:rsidP="004B2D07">
            <w:pPr>
              <w:pStyle w:val="Tabletext0"/>
              <w:rPr>
                <w:rFonts w:cs="Arial"/>
                <w:szCs w:val="16"/>
              </w:rPr>
            </w:pPr>
            <w:r w:rsidRPr="00863FB0">
              <w:rPr>
                <w:rFonts w:cs="Arial"/>
                <w:szCs w:val="16"/>
              </w:rPr>
              <w:t>a</w:t>
            </w:r>
          </w:p>
        </w:tc>
        <w:tc>
          <w:tcPr>
            <w:tcW w:w="1434" w:type="dxa"/>
          </w:tcPr>
          <w:p w14:paraId="65976210" w14:textId="77777777" w:rsidR="00973C9D" w:rsidRPr="00863FB0" w:rsidRDefault="00973C9D" w:rsidP="004B2D07">
            <w:pPr>
              <w:pStyle w:val="Tabletext0"/>
              <w:rPr>
                <w:rFonts w:cs="Arial"/>
                <w:szCs w:val="16"/>
              </w:rPr>
            </w:pPr>
            <w:r w:rsidRPr="00863FB0">
              <w:rPr>
                <w:rFonts w:cs="Arial"/>
                <w:szCs w:val="16"/>
              </w:rPr>
              <w:t>Nepiten</w:t>
            </w:r>
          </w:p>
        </w:tc>
        <w:tc>
          <w:tcPr>
            <w:tcW w:w="396" w:type="dxa"/>
          </w:tcPr>
          <w:p w14:paraId="7B99DED1" w14:textId="77777777" w:rsidR="00973C9D" w:rsidRPr="00863FB0" w:rsidRDefault="00973C9D" w:rsidP="004B2D07">
            <w:pPr>
              <w:pStyle w:val="Tabletext0"/>
              <w:rPr>
                <w:rFonts w:cs="Arial"/>
                <w:szCs w:val="16"/>
              </w:rPr>
            </w:pPr>
            <w:r w:rsidRPr="00863FB0">
              <w:rPr>
                <w:rFonts w:cs="Arial"/>
                <w:szCs w:val="16"/>
              </w:rPr>
              <w:t>AF</w:t>
            </w:r>
          </w:p>
        </w:tc>
        <w:tc>
          <w:tcPr>
            <w:tcW w:w="919" w:type="dxa"/>
          </w:tcPr>
          <w:p w14:paraId="5906046A" w14:textId="77777777" w:rsidR="00973C9D" w:rsidRPr="00863FB0" w:rsidRDefault="00973C9D" w:rsidP="004B2D07">
            <w:pPr>
              <w:pStyle w:val="Tabletext0"/>
              <w:rPr>
                <w:rFonts w:cs="Arial"/>
                <w:szCs w:val="16"/>
              </w:rPr>
            </w:pPr>
            <w:r w:rsidRPr="00863FB0">
              <w:rPr>
                <w:rFonts w:cs="Arial"/>
                <w:szCs w:val="16"/>
              </w:rPr>
              <w:t>MP NP</w:t>
            </w:r>
          </w:p>
        </w:tc>
        <w:tc>
          <w:tcPr>
            <w:tcW w:w="1277" w:type="dxa"/>
          </w:tcPr>
          <w:p w14:paraId="56E44686" w14:textId="77777777" w:rsidR="00973C9D" w:rsidRPr="00863FB0" w:rsidRDefault="00973C9D" w:rsidP="004B2D07">
            <w:pPr>
              <w:pStyle w:val="Tabletext0"/>
              <w:rPr>
                <w:rFonts w:cs="Arial"/>
                <w:szCs w:val="16"/>
              </w:rPr>
            </w:pPr>
            <w:r w:rsidRPr="00863FB0">
              <w:rPr>
                <w:rFonts w:cs="Arial"/>
                <w:szCs w:val="16"/>
              </w:rPr>
              <w:t>C5324</w:t>
            </w:r>
          </w:p>
        </w:tc>
        <w:tc>
          <w:tcPr>
            <w:tcW w:w="1277" w:type="dxa"/>
          </w:tcPr>
          <w:p w14:paraId="0E7271BA" w14:textId="77777777" w:rsidR="00973C9D" w:rsidRPr="00863FB0" w:rsidRDefault="00973C9D" w:rsidP="004B2D07">
            <w:pPr>
              <w:spacing w:before="60" w:after="60"/>
              <w:rPr>
                <w:rFonts w:ascii="Arial" w:hAnsi="Arial" w:cs="Arial"/>
                <w:sz w:val="16"/>
                <w:szCs w:val="16"/>
              </w:rPr>
            </w:pPr>
          </w:p>
        </w:tc>
        <w:tc>
          <w:tcPr>
            <w:tcW w:w="750" w:type="dxa"/>
          </w:tcPr>
          <w:p w14:paraId="5781A763" w14:textId="77777777" w:rsidR="00973C9D" w:rsidRPr="00863FB0" w:rsidRDefault="00973C9D" w:rsidP="004B2D07">
            <w:pPr>
              <w:pStyle w:val="Tabletext0"/>
              <w:rPr>
                <w:rFonts w:cs="Arial"/>
                <w:szCs w:val="16"/>
              </w:rPr>
            </w:pPr>
            <w:r w:rsidRPr="00863FB0">
              <w:rPr>
                <w:rFonts w:cs="Arial"/>
                <w:szCs w:val="16"/>
              </w:rPr>
              <w:t>56</w:t>
            </w:r>
          </w:p>
        </w:tc>
        <w:tc>
          <w:tcPr>
            <w:tcW w:w="750" w:type="dxa"/>
          </w:tcPr>
          <w:p w14:paraId="23FF715C" w14:textId="77777777" w:rsidR="00973C9D" w:rsidRPr="00863FB0" w:rsidRDefault="00973C9D" w:rsidP="004B2D07">
            <w:pPr>
              <w:pStyle w:val="Tabletext0"/>
              <w:rPr>
                <w:rFonts w:cs="Arial"/>
                <w:szCs w:val="16"/>
              </w:rPr>
            </w:pPr>
            <w:r w:rsidRPr="00863FB0">
              <w:rPr>
                <w:rFonts w:cs="Arial"/>
                <w:szCs w:val="16"/>
              </w:rPr>
              <w:t>5</w:t>
            </w:r>
          </w:p>
        </w:tc>
        <w:tc>
          <w:tcPr>
            <w:tcW w:w="512" w:type="dxa"/>
          </w:tcPr>
          <w:p w14:paraId="19AC9B95" w14:textId="77777777" w:rsidR="00973C9D" w:rsidRPr="00863FB0" w:rsidRDefault="00973C9D" w:rsidP="004B2D07">
            <w:pPr>
              <w:pStyle w:val="Tabletext0"/>
              <w:rPr>
                <w:rFonts w:cs="Arial"/>
                <w:szCs w:val="16"/>
              </w:rPr>
            </w:pPr>
            <w:r w:rsidRPr="00863FB0">
              <w:rPr>
                <w:rFonts w:cs="Arial"/>
                <w:szCs w:val="16"/>
              </w:rPr>
              <w:t>28</w:t>
            </w:r>
          </w:p>
        </w:tc>
        <w:tc>
          <w:tcPr>
            <w:tcW w:w="495" w:type="dxa"/>
          </w:tcPr>
          <w:p w14:paraId="0DD96FB6" w14:textId="77777777" w:rsidR="00973C9D" w:rsidRPr="00863FB0" w:rsidRDefault="00973C9D" w:rsidP="004B2D07">
            <w:pPr>
              <w:spacing w:before="60" w:after="60"/>
              <w:rPr>
                <w:rFonts w:ascii="Arial" w:hAnsi="Arial" w:cs="Arial"/>
                <w:sz w:val="16"/>
                <w:szCs w:val="16"/>
              </w:rPr>
            </w:pPr>
          </w:p>
        </w:tc>
        <w:tc>
          <w:tcPr>
            <w:tcW w:w="888" w:type="dxa"/>
          </w:tcPr>
          <w:p w14:paraId="699F3EA7" w14:textId="77777777" w:rsidR="00973C9D" w:rsidRPr="00863FB0" w:rsidRDefault="00973C9D" w:rsidP="004B2D07">
            <w:pPr>
              <w:spacing w:before="60" w:after="60"/>
              <w:rPr>
                <w:rFonts w:ascii="Arial" w:hAnsi="Arial" w:cs="Arial"/>
                <w:sz w:val="16"/>
                <w:szCs w:val="16"/>
              </w:rPr>
            </w:pPr>
          </w:p>
        </w:tc>
      </w:tr>
    </w:tbl>
    <w:p w14:paraId="5DB2F88E" w14:textId="187D430D" w:rsidR="00973C9D" w:rsidRPr="00863FB0" w:rsidRDefault="00973C9D" w:rsidP="006B70C4">
      <w:pPr>
        <w:pStyle w:val="Amendment1"/>
      </w:pPr>
      <w:r w:rsidRPr="00863FB0">
        <w:t>Schedule 1, Part 1, entry for Nebivolol in each of the forms: Tablet 5 mg (as hydrochloride); and</w:t>
      </w:r>
      <w:r w:rsidR="004B2D07" w:rsidRPr="00863FB0">
        <w:t xml:space="preserve"> </w:t>
      </w:r>
      <w:r w:rsidRPr="00863FB0">
        <w:t>Tablet 10 mg (as hydrochloride)</w:t>
      </w:r>
    </w:p>
    <w:p w14:paraId="35F634DB"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A83E236" w14:textId="77777777" w:rsidTr="00F202DD">
        <w:trPr>
          <w:tblCellSpacing w:w="22" w:type="dxa"/>
        </w:trPr>
        <w:tc>
          <w:tcPr>
            <w:tcW w:w="1900" w:type="dxa"/>
          </w:tcPr>
          <w:p w14:paraId="41568429" w14:textId="77777777" w:rsidR="00973C9D" w:rsidRPr="00863FB0" w:rsidRDefault="00973C9D" w:rsidP="004B2D07">
            <w:pPr>
              <w:spacing w:before="60" w:after="60"/>
              <w:rPr>
                <w:rFonts w:ascii="Arial" w:hAnsi="Arial" w:cs="Arial"/>
                <w:sz w:val="16"/>
                <w:szCs w:val="16"/>
              </w:rPr>
            </w:pPr>
          </w:p>
        </w:tc>
        <w:tc>
          <w:tcPr>
            <w:tcW w:w="2350" w:type="dxa"/>
          </w:tcPr>
          <w:p w14:paraId="2F18E120" w14:textId="77777777" w:rsidR="00973C9D" w:rsidRPr="00863FB0" w:rsidRDefault="00973C9D" w:rsidP="004B2D07">
            <w:pPr>
              <w:spacing w:before="60" w:after="60"/>
              <w:rPr>
                <w:rFonts w:ascii="Arial" w:hAnsi="Arial" w:cs="Arial"/>
                <w:sz w:val="16"/>
                <w:szCs w:val="16"/>
              </w:rPr>
            </w:pPr>
          </w:p>
        </w:tc>
        <w:tc>
          <w:tcPr>
            <w:tcW w:w="1033" w:type="dxa"/>
          </w:tcPr>
          <w:p w14:paraId="6881665C" w14:textId="77777777" w:rsidR="00973C9D" w:rsidRPr="00863FB0" w:rsidRDefault="00973C9D" w:rsidP="004B2D07">
            <w:pPr>
              <w:spacing w:before="60" w:after="60"/>
              <w:rPr>
                <w:rFonts w:ascii="Arial" w:hAnsi="Arial" w:cs="Arial"/>
                <w:sz w:val="16"/>
                <w:szCs w:val="16"/>
              </w:rPr>
            </w:pPr>
          </w:p>
        </w:tc>
        <w:tc>
          <w:tcPr>
            <w:tcW w:w="401" w:type="dxa"/>
          </w:tcPr>
          <w:p w14:paraId="4740BA2D" w14:textId="77777777" w:rsidR="00973C9D" w:rsidRPr="00863FB0" w:rsidRDefault="00973C9D" w:rsidP="004B2D07">
            <w:pPr>
              <w:pStyle w:val="Tabletext0"/>
              <w:rPr>
                <w:rFonts w:cs="Arial"/>
                <w:szCs w:val="16"/>
              </w:rPr>
            </w:pPr>
            <w:r w:rsidRPr="00863FB0">
              <w:rPr>
                <w:rFonts w:cs="Arial"/>
                <w:szCs w:val="16"/>
              </w:rPr>
              <w:t>a</w:t>
            </w:r>
          </w:p>
        </w:tc>
        <w:tc>
          <w:tcPr>
            <w:tcW w:w="1434" w:type="dxa"/>
          </w:tcPr>
          <w:p w14:paraId="193339A0" w14:textId="77777777" w:rsidR="00973C9D" w:rsidRPr="00863FB0" w:rsidRDefault="00973C9D" w:rsidP="004B2D07">
            <w:pPr>
              <w:pStyle w:val="Tabletext0"/>
              <w:rPr>
                <w:rFonts w:cs="Arial"/>
                <w:szCs w:val="16"/>
              </w:rPr>
            </w:pPr>
            <w:r w:rsidRPr="00863FB0">
              <w:rPr>
                <w:rFonts w:cs="Arial"/>
                <w:szCs w:val="16"/>
              </w:rPr>
              <w:t>Nepiten</w:t>
            </w:r>
          </w:p>
        </w:tc>
        <w:tc>
          <w:tcPr>
            <w:tcW w:w="396" w:type="dxa"/>
          </w:tcPr>
          <w:p w14:paraId="5D366A77" w14:textId="77777777" w:rsidR="00973C9D" w:rsidRPr="00863FB0" w:rsidRDefault="00973C9D" w:rsidP="004B2D07">
            <w:pPr>
              <w:pStyle w:val="Tabletext0"/>
              <w:rPr>
                <w:rFonts w:cs="Arial"/>
                <w:szCs w:val="16"/>
              </w:rPr>
            </w:pPr>
            <w:r w:rsidRPr="00863FB0">
              <w:rPr>
                <w:rFonts w:cs="Arial"/>
                <w:szCs w:val="16"/>
              </w:rPr>
              <w:t>AF</w:t>
            </w:r>
          </w:p>
        </w:tc>
        <w:tc>
          <w:tcPr>
            <w:tcW w:w="919" w:type="dxa"/>
          </w:tcPr>
          <w:p w14:paraId="0B9F520B" w14:textId="77777777" w:rsidR="00973C9D" w:rsidRPr="00863FB0" w:rsidRDefault="00973C9D" w:rsidP="004B2D07">
            <w:pPr>
              <w:pStyle w:val="Tabletext0"/>
              <w:rPr>
                <w:rFonts w:cs="Arial"/>
                <w:szCs w:val="16"/>
              </w:rPr>
            </w:pPr>
            <w:r w:rsidRPr="00863FB0">
              <w:rPr>
                <w:rFonts w:cs="Arial"/>
                <w:szCs w:val="16"/>
              </w:rPr>
              <w:t>MP NP</w:t>
            </w:r>
          </w:p>
        </w:tc>
        <w:tc>
          <w:tcPr>
            <w:tcW w:w="1277" w:type="dxa"/>
          </w:tcPr>
          <w:p w14:paraId="7A1B184E" w14:textId="77777777" w:rsidR="00973C9D" w:rsidRPr="00863FB0" w:rsidRDefault="00973C9D" w:rsidP="004B2D07">
            <w:pPr>
              <w:pStyle w:val="Tabletext0"/>
              <w:rPr>
                <w:rFonts w:cs="Arial"/>
                <w:szCs w:val="16"/>
              </w:rPr>
            </w:pPr>
            <w:r w:rsidRPr="00863FB0">
              <w:rPr>
                <w:rFonts w:cs="Arial"/>
                <w:szCs w:val="16"/>
              </w:rPr>
              <w:t>C5324</w:t>
            </w:r>
          </w:p>
        </w:tc>
        <w:tc>
          <w:tcPr>
            <w:tcW w:w="1277" w:type="dxa"/>
          </w:tcPr>
          <w:p w14:paraId="7C805DE5" w14:textId="77777777" w:rsidR="00973C9D" w:rsidRPr="00863FB0" w:rsidRDefault="00973C9D" w:rsidP="004B2D07">
            <w:pPr>
              <w:spacing w:before="60" w:after="60"/>
              <w:rPr>
                <w:rFonts w:ascii="Arial" w:hAnsi="Arial" w:cs="Arial"/>
                <w:sz w:val="16"/>
                <w:szCs w:val="16"/>
              </w:rPr>
            </w:pPr>
          </w:p>
        </w:tc>
        <w:tc>
          <w:tcPr>
            <w:tcW w:w="750" w:type="dxa"/>
          </w:tcPr>
          <w:p w14:paraId="639F1A3E" w14:textId="77777777" w:rsidR="00973C9D" w:rsidRPr="00863FB0" w:rsidRDefault="00973C9D" w:rsidP="004B2D07">
            <w:pPr>
              <w:pStyle w:val="Tabletext0"/>
              <w:rPr>
                <w:rFonts w:cs="Arial"/>
                <w:szCs w:val="16"/>
              </w:rPr>
            </w:pPr>
            <w:r w:rsidRPr="00863FB0">
              <w:rPr>
                <w:rFonts w:cs="Arial"/>
                <w:szCs w:val="16"/>
              </w:rPr>
              <w:t>28</w:t>
            </w:r>
          </w:p>
        </w:tc>
        <w:tc>
          <w:tcPr>
            <w:tcW w:w="750" w:type="dxa"/>
          </w:tcPr>
          <w:p w14:paraId="69BEA6B2" w14:textId="77777777" w:rsidR="00973C9D" w:rsidRPr="00863FB0" w:rsidRDefault="00973C9D" w:rsidP="004B2D07">
            <w:pPr>
              <w:pStyle w:val="Tabletext0"/>
              <w:rPr>
                <w:rFonts w:cs="Arial"/>
                <w:szCs w:val="16"/>
              </w:rPr>
            </w:pPr>
            <w:r w:rsidRPr="00863FB0">
              <w:rPr>
                <w:rFonts w:cs="Arial"/>
                <w:szCs w:val="16"/>
              </w:rPr>
              <w:t>5</w:t>
            </w:r>
          </w:p>
        </w:tc>
        <w:tc>
          <w:tcPr>
            <w:tcW w:w="512" w:type="dxa"/>
          </w:tcPr>
          <w:p w14:paraId="520DE343" w14:textId="77777777" w:rsidR="00973C9D" w:rsidRPr="00863FB0" w:rsidRDefault="00973C9D" w:rsidP="004B2D07">
            <w:pPr>
              <w:pStyle w:val="Tabletext0"/>
              <w:rPr>
                <w:rFonts w:cs="Arial"/>
                <w:szCs w:val="16"/>
              </w:rPr>
            </w:pPr>
            <w:r w:rsidRPr="00863FB0">
              <w:rPr>
                <w:rFonts w:cs="Arial"/>
                <w:szCs w:val="16"/>
              </w:rPr>
              <w:t>28</w:t>
            </w:r>
          </w:p>
        </w:tc>
        <w:tc>
          <w:tcPr>
            <w:tcW w:w="495" w:type="dxa"/>
          </w:tcPr>
          <w:p w14:paraId="79D4710E" w14:textId="77777777" w:rsidR="00973C9D" w:rsidRPr="00863FB0" w:rsidRDefault="00973C9D" w:rsidP="004B2D07">
            <w:pPr>
              <w:spacing w:before="60" w:after="60"/>
              <w:rPr>
                <w:rFonts w:ascii="Arial" w:hAnsi="Arial" w:cs="Arial"/>
                <w:sz w:val="16"/>
                <w:szCs w:val="16"/>
              </w:rPr>
            </w:pPr>
          </w:p>
        </w:tc>
        <w:tc>
          <w:tcPr>
            <w:tcW w:w="888" w:type="dxa"/>
          </w:tcPr>
          <w:p w14:paraId="66021F9E" w14:textId="77777777" w:rsidR="00973C9D" w:rsidRPr="00863FB0" w:rsidRDefault="00973C9D" w:rsidP="004B2D07">
            <w:pPr>
              <w:spacing w:before="60" w:after="60"/>
              <w:rPr>
                <w:rFonts w:ascii="Arial" w:hAnsi="Arial" w:cs="Arial"/>
                <w:sz w:val="16"/>
                <w:szCs w:val="16"/>
              </w:rPr>
            </w:pPr>
          </w:p>
        </w:tc>
      </w:tr>
    </w:tbl>
    <w:p w14:paraId="4024BCEE" w14:textId="34A7964A" w:rsidR="00973C9D" w:rsidRPr="00863FB0" w:rsidRDefault="00973C9D" w:rsidP="006B70C4">
      <w:pPr>
        <w:pStyle w:val="Amendment1"/>
      </w:pPr>
      <w:r w:rsidRPr="00863FB0">
        <w:t>Schedule 1, Part 1, entry for Nivolumab in each of the forms: Injection concentrate for I.V. infusion 40 mg in 4 mL; and Injection concentrate for I.V. infusion 100 mg in 10 mL</w:t>
      </w:r>
    </w:p>
    <w:p w14:paraId="5C70D76B" w14:textId="55A53216" w:rsidR="00973C9D" w:rsidRPr="00863FB0" w:rsidRDefault="00973C9D" w:rsidP="00E159CE">
      <w:pPr>
        <w:pStyle w:val="ListParagraph"/>
        <w:numPr>
          <w:ilvl w:val="0"/>
          <w:numId w:val="24"/>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C10117</w:t>
      </w:r>
    </w:p>
    <w:p w14:paraId="7004FF5B" w14:textId="02D25A22" w:rsidR="00973C9D" w:rsidRPr="00863FB0" w:rsidRDefault="00973C9D" w:rsidP="00E159CE">
      <w:pPr>
        <w:pStyle w:val="ListParagraph"/>
        <w:numPr>
          <w:ilvl w:val="0"/>
          <w:numId w:val="24"/>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C10165</w:t>
      </w:r>
    </w:p>
    <w:p w14:paraId="4BE6385E" w14:textId="745581E6" w:rsidR="00973C9D" w:rsidRPr="00863FB0" w:rsidRDefault="00973C9D" w:rsidP="00E159CE">
      <w:pPr>
        <w:pStyle w:val="ListParagraph"/>
        <w:numPr>
          <w:ilvl w:val="0"/>
          <w:numId w:val="24"/>
        </w:numPr>
        <w:spacing w:before="60" w:after="60"/>
        <w:ind w:left="1361" w:hanging="567"/>
        <w:contextualSpacing w:val="0"/>
        <w:rPr>
          <w:i/>
          <w:sz w:val="20"/>
          <w:szCs w:val="20"/>
        </w:rPr>
      </w:pPr>
      <w:r w:rsidRPr="00863FB0">
        <w:rPr>
          <w:i/>
          <w:sz w:val="20"/>
          <w:szCs w:val="20"/>
        </w:rPr>
        <w:t xml:space="preserve">insert in numerical order in the column headed “Circumstances”: </w:t>
      </w:r>
      <w:r w:rsidRPr="00863FB0">
        <w:rPr>
          <w:rFonts w:ascii="Arial" w:hAnsi="Arial" w:cs="Arial"/>
          <w:b/>
          <w:sz w:val="20"/>
          <w:szCs w:val="20"/>
        </w:rPr>
        <w:t>C11392 C11434 C11468 C11469 C11477</w:t>
      </w:r>
    </w:p>
    <w:p w14:paraId="5A0D449D" w14:textId="77777777" w:rsidR="00973C9D" w:rsidRPr="00863FB0" w:rsidRDefault="00973C9D" w:rsidP="006B70C4">
      <w:pPr>
        <w:pStyle w:val="Amendment1"/>
      </w:pPr>
      <w:r w:rsidRPr="00863FB0">
        <w:t>Schedule 1, Part 1, entry for Omeprazole in the form Tablet 20 mg </w:t>
      </w:r>
      <w:r w:rsidRPr="00863FB0">
        <w:rPr>
          <w:i/>
        </w:rPr>
        <w:t>[Maximum Quantity: 30; Number of Repeats: 1]</w:t>
      </w:r>
    </w:p>
    <w:p w14:paraId="4A0E2C67"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3A77392A" w14:textId="77777777" w:rsidTr="00F202DD">
        <w:trPr>
          <w:tblCellSpacing w:w="22" w:type="dxa"/>
        </w:trPr>
        <w:tc>
          <w:tcPr>
            <w:tcW w:w="1900" w:type="dxa"/>
          </w:tcPr>
          <w:p w14:paraId="1CCA3E71" w14:textId="77777777" w:rsidR="00973C9D" w:rsidRPr="00863FB0" w:rsidRDefault="00973C9D" w:rsidP="004B2D07">
            <w:pPr>
              <w:spacing w:before="60" w:after="60"/>
              <w:rPr>
                <w:rFonts w:ascii="Arial" w:hAnsi="Arial" w:cs="Arial"/>
                <w:sz w:val="16"/>
                <w:szCs w:val="16"/>
              </w:rPr>
            </w:pPr>
          </w:p>
        </w:tc>
        <w:tc>
          <w:tcPr>
            <w:tcW w:w="2350" w:type="dxa"/>
          </w:tcPr>
          <w:p w14:paraId="15CA326C" w14:textId="77777777" w:rsidR="00973C9D" w:rsidRPr="00863FB0" w:rsidRDefault="00973C9D" w:rsidP="004B2D07">
            <w:pPr>
              <w:spacing w:before="60" w:after="60"/>
              <w:rPr>
                <w:rFonts w:ascii="Arial" w:hAnsi="Arial" w:cs="Arial"/>
                <w:sz w:val="16"/>
                <w:szCs w:val="16"/>
              </w:rPr>
            </w:pPr>
          </w:p>
        </w:tc>
        <w:tc>
          <w:tcPr>
            <w:tcW w:w="1033" w:type="dxa"/>
          </w:tcPr>
          <w:p w14:paraId="08FD03A6" w14:textId="77777777" w:rsidR="00973C9D" w:rsidRPr="00863FB0" w:rsidRDefault="00973C9D" w:rsidP="004B2D07">
            <w:pPr>
              <w:spacing w:before="60" w:after="60"/>
              <w:rPr>
                <w:rFonts w:ascii="Arial" w:hAnsi="Arial" w:cs="Arial"/>
                <w:sz w:val="16"/>
                <w:szCs w:val="16"/>
              </w:rPr>
            </w:pPr>
          </w:p>
        </w:tc>
        <w:tc>
          <w:tcPr>
            <w:tcW w:w="401" w:type="dxa"/>
          </w:tcPr>
          <w:p w14:paraId="6D81A36F" w14:textId="77777777" w:rsidR="00973C9D" w:rsidRPr="00863FB0" w:rsidRDefault="00973C9D" w:rsidP="004B2D07">
            <w:pPr>
              <w:spacing w:before="60" w:after="60"/>
              <w:rPr>
                <w:rFonts w:ascii="Arial" w:hAnsi="Arial" w:cs="Arial"/>
                <w:sz w:val="16"/>
                <w:szCs w:val="16"/>
              </w:rPr>
            </w:pPr>
          </w:p>
        </w:tc>
        <w:tc>
          <w:tcPr>
            <w:tcW w:w="1434" w:type="dxa"/>
          </w:tcPr>
          <w:p w14:paraId="2167D901" w14:textId="77777777" w:rsidR="00973C9D" w:rsidRPr="00863FB0" w:rsidRDefault="00973C9D" w:rsidP="004B2D07">
            <w:pPr>
              <w:pStyle w:val="Tabletext0"/>
              <w:rPr>
                <w:rFonts w:cs="Arial"/>
                <w:szCs w:val="16"/>
              </w:rPr>
            </w:pPr>
            <w:r w:rsidRPr="00863FB0">
              <w:rPr>
                <w:rFonts w:cs="Arial"/>
                <w:szCs w:val="16"/>
              </w:rPr>
              <w:t>Maxor EC Tabs</w:t>
            </w:r>
          </w:p>
        </w:tc>
        <w:tc>
          <w:tcPr>
            <w:tcW w:w="396" w:type="dxa"/>
          </w:tcPr>
          <w:p w14:paraId="27FCC29F" w14:textId="77777777" w:rsidR="00973C9D" w:rsidRPr="00863FB0" w:rsidRDefault="00973C9D" w:rsidP="004B2D07">
            <w:pPr>
              <w:pStyle w:val="Tabletext0"/>
              <w:rPr>
                <w:rFonts w:cs="Arial"/>
                <w:szCs w:val="16"/>
              </w:rPr>
            </w:pPr>
            <w:r w:rsidRPr="00863FB0">
              <w:rPr>
                <w:rFonts w:cs="Arial"/>
                <w:szCs w:val="16"/>
              </w:rPr>
              <w:t>AF</w:t>
            </w:r>
          </w:p>
        </w:tc>
        <w:tc>
          <w:tcPr>
            <w:tcW w:w="919" w:type="dxa"/>
          </w:tcPr>
          <w:p w14:paraId="26C31DA3" w14:textId="77777777" w:rsidR="00973C9D" w:rsidRPr="00863FB0" w:rsidRDefault="00973C9D" w:rsidP="004B2D07">
            <w:pPr>
              <w:pStyle w:val="Tabletext0"/>
              <w:rPr>
                <w:rFonts w:cs="Arial"/>
                <w:szCs w:val="16"/>
              </w:rPr>
            </w:pPr>
            <w:r w:rsidRPr="00863FB0">
              <w:rPr>
                <w:rFonts w:cs="Arial"/>
                <w:szCs w:val="16"/>
              </w:rPr>
              <w:t>MP</w:t>
            </w:r>
          </w:p>
        </w:tc>
        <w:tc>
          <w:tcPr>
            <w:tcW w:w="1277" w:type="dxa"/>
          </w:tcPr>
          <w:p w14:paraId="2654C1D2" w14:textId="77777777" w:rsidR="00973C9D" w:rsidRPr="00863FB0" w:rsidRDefault="00973C9D" w:rsidP="004B2D07">
            <w:pPr>
              <w:pStyle w:val="Tabletext0"/>
              <w:rPr>
                <w:rFonts w:cs="Arial"/>
                <w:szCs w:val="16"/>
              </w:rPr>
            </w:pPr>
            <w:r w:rsidRPr="00863FB0">
              <w:rPr>
                <w:rFonts w:cs="Arial"/>
                <w:szCs w:val="16"/>
              </w:rPr>
              <w:t>C8774 C8775 C8776 C8780 C8866 C11310</w:t>
            </w:r>
          </w:p>
        </w:tc>
        <w:tc>
          <w:tcPr>
            <w:tcW w:w="1277" w:type="dxa"/>
          </w:tcPr>
          <w:p w14:paraId="1C9C5355" w14:textId="77777777" w:rsidR="00973C9D" w:rsidRPr="00863FB0" w:rsidRDefault="00973C9D" w:rsidP="004B2D07">
            <w:pPr>
              <w:pStyle w:val="Tabletext0"/>
              <w:rPr>
                <w:rFonts w:cs="Arial"/>
                <w:szCs w:val="16"/>
              </w:rPr>
            </w:pPr>
            <w:r w:rsidRPr="00863FB0">
              <w:rPr>
                <w:rFonts w:cs="Arial"/>
                <w:szCs w:val="16"/>
              </w:rPr>
              <w:t>P8774 P8775</w:t>
            </w:r>
          </w:p>
        </w:tc>
        <w:tc>
          <w:tcPr>
            <w:tcW w:w="750" w:type="dxa"/>
          </w:tcPr>
          <w:p w14:paraId="3435A6A4" w14:textId="77777777" w:rsidR="00973C9D" w:rsidRPr="00863FB0" w:rsidRDefault="00973C9D" w:rsidP="004B2D07">
            <w:pPr>
              <w:pStyle w:val="Tabletext0"/>
              <w:rPr>
                <w:rFonts w:cs="Arial"/>
                <w:szCs w:val="16"/>
              </w:rPr>
            </w:pPr>
            <w:r w:rsidRPr="00863FB0">
              <w:rPr>
                <w:rFonts w:cs="Arial"/>
                <w:szCs w:val="16"/>
              </w:rPr>
              <w:t>30</w:t>
            </w:r>
          </w:p>
        </w:tc>
        <w:tc>
          <w:tcPr>
            <w:tcW w:w="750" w:type="dxa"/>
          </w:tcPr>
          <w:p w14:paraId="0946B55A" w14:textId="77777777" w:rsidR="00973C9D" w:rsidRPr="00863FB0" w:rsidRDefault="00973C9D" w:rsidP="004B2D07">
            <w:pPr>
              <w:pStyle w:val="Tabletext0"/>
              <w:rPr>
                <w:rFonts w:cs="Arial"/>
                <w:szCs w:val="16"/>
              </w:rPr>
            </w:pPr>
            <w:r w:rsidRPr="00863FB0">
              <w:rPr>
                <w:rFonts w:cs="Arial"/>
                <w:szCs w:val="16"/>
              </w:rPr>
              <w:t>1</w:t>
            </w:r>
          </w:p>
        </w:tc>
        <w:tc>
          <w:tcPr>
            <w:tcW w:w="512" w:type="dxa"/>
          </w:tcPr>
          <w:p w14:paraId="78A7F404" w14:textId="77777777" w:rsidR="00973C9D" w:rsidRPr="00863FB0" w:rsidRDefault="00973C9D" w:rsidP="004B2D07">
            <w:pPr>
              <w:pStyle w:val="Tabletext0"/>
              <w:rPr>
                <w:rFonts w:cs="Arial"/>
                <w:szCs w:val="16"/>
              </w:rPr>
            </w:pPr>
            <w:r w:rsidRPr="00863FB0">
              <w:rPr>
                <w:rFonts w:cs="Arial"/>
                <w:szCs w:val="16"/>
              </w:rPr>
              <w:t>30</w:t>
            </w:r>
          </w:p>
        </w:tc>
        <w:tc>
          <w:tcPr>
            <w:tcW w:w="495" w:type="dxa"/>
          </w:tcPr>
          <w:p w14:paraId="5E4931BE" w14:textId="77777777" w:rsidR="00973C9D" w:rsidRPr="00863FB0" w:rsidRDefault="00973C9D" w:rsidP="004B2D07">
            <w:pPr>
              <w:spacing w:before="60" w:after="60"/>
              <w:rPr>
                <w:rFonts w:ascii="Arial" w:hAnsi="Arial" w:cs="Arial"/>
                <w:sz w:val="16"/>
                <w:szCs w:val="16"/>
              </w:rPr>
            </w:pPr>
          </w:p>
        </w:tc>
        <w:tc>
          <w:tcPr>
            <w:tcW w:w="888" w:type="dxa"/>
          </w:tcPr>
          <w:p w14:paraId="39061C44" w14:textId="77777777" w:rsidR="00973C9D" w:rsidRPr="00863FB0" w:rsidRDefault="00973C9D" w:rsidP="004B2D07">
            <w:pPr>
              <w:spacing w:before="60" w:after="60"/>
              <w:rPr>
                <w:rFonts w:ascii="Arial" w:hAnsi="Arial" w:cs="Arial"/>
                <w:sz w:val="16"/>
                <w:szCs w:val="16"/>
              </w:rPr>
            </w:pPr>
          </w:p>
        </w:tc>
      </w:tr>
      <w:tr w:rsidR="00973C9D" w:rsidRPr="00863FB0" w14:paraId="706F2AFC" w14:textId="77777777" w:rsidTr="00F202DD">
        <w:trPr>
          <w:tblCellSpacing w:w="22" w:type="dxa"/>
        </w:trPr>
        <w:tc>
          <w:tcPr>
            <w:tcW w:w="1900" w:type="dxa"/>
          </w:tcPr>
          <w:p w14:paraId="0AD8DFA5" w14:textId="77777777" w:rsidR="00973C9D" w:rsidRPr="00863FB0" w:rsidRDefault="00973C9D" w:rsidP="004B2D07">
            <w:pPr>
              <w:spacing w:before="60" w:after="60"/>
              <w:rPr>
                <w:rFonts w:ascii="Arial" w:hAnsi="Arial" w:cs="Arial"/>
                <w:sz w:val="16"/>
                <w:szCs w:val="16"/>
              </w:rPr>
            </w:pPr>
          </w:p>
        </w:tc>
        <w:tc>
          <w:tcPr>
            <w:tcW w:w="2350" w:type="dxa"/>
          </w:tcPr>
          <w:p w14:paraId="3D08792F" w14:textId="77777777" w:rsidR="00973C9D" w:rsidRPr="00863FB0" w:rsidRDefault="00973C9D" w:rsidP="004B2D07">
            <w:pPr>
              <w:spacing w:before="60" w:after="60"/>
              <w:rPr>
                <w:rFonts w:ascii="Arial" w:hAnsi="Arial" w:cs="Arial"/>
                <w:sz w:val="16"/>
                <w:szCs w:val="16"/>
              </w:rPr>
            </w:pPr>
          </w:p>
        </w:tc>
        <w:tc>
          <w:tcPr>
            <w:tcW w:w="1033" w:type="dxa"/>
          </w:tcPr>
          <w:p w14:paraId="091DDB6A" w14:textId="77777777" w:rsidR="00973C9D" w:rsidRPr="00863FB0" w:rsidRDefault="00973C9D" w:rsidP="004B2D07">
            <w:pPr>
              <w:spacing w:before="60" w:after="60"/>
              <w:rPr>
                <w:rFonts w:ascii="Arial" w:hAnsi="Arial" w:cs="Arial"/>
                <w:sz w:val="16"/>
                <w:szCs w:val="16"/>
              </w:rPr>
            </w:pPr>
          </w:p>
        </w:tc>
        <w:tc>
          <w:tcPr>
            <w:tcW w:w="401" w:type="dxa"/>
          </w:tcPr>
          <w:p w14:paraId="59773518" w14:textId="77777777" w:rsidR="00973C9D" w:rsidRPr="00863FB0" w:rsidRDefault="00973C9D" w:rsidP="004B2D07">
            <w:pPr>
              <w:spacing w:before="60" w:after="60"/>
              <w:rPr>
                <w:rFonts w:ascii="Arial" w:hAnsi="Arial" w:cs="Arial"/>
                <w:sz w:val="16"/>
                <w:szCs w:val="16"/>
              </w:rPr>
            </w:pPr>
          </w:p>
        </w:tc>
        <w:tc>
          <w:tcPr>
            <w:tcW w:w="1434" w:type="dxa"/>
          </w:tcPr>
          <w:p w14:paraId="4D3CAD6A" w14:textId="77777777" w:rsidR="00973C9D" w:rsidRPr="00863FB0" w:rsidRDefault="00973C9D" w:rsidP="004B2D07">
            <w:pPr>
              <w:spacing w:before="60" w:after="60"/>
              <w:rPr>
                <w:rFonts w:ascii="Arial" w:hAnsi="Arial" w:cs="Arial"/>
                <w:sz w:val="16"/>
                <w:szCs w:val="16"/>
              </w:rPr>
            </w:pPr>
          </w:p>
        </w:tc>
        <w:tc>
          <w:tcPr>
            <w:tcW w:w="396" w:type="dxa"/>
          </w:tcPr>
          <w:p w14:paraId="2BD5913A" w14:textId="77777777" w:rsidR="00973C9D" w:rsidRPr="00863FB0" w:rsidRDefault="00973C9D" w:rsidP="004B2D07">
            <w:pPr>
              <w:spacing w:before="60" w:after="60"/>
              <w:rPr>
                <w:rFonts w:ascii="Arial" w:hAnsi="Arial" w:cs="Arial"/>
                <w:sz w:val="16"/>
                <w:szCs w:val="16"/>
              </w:rPr>
            </w:pPr>
          </w:p>
        </w:tc>
        <w:tc>
          <w:tcPr>
            <w:tcW w:w="919" w:type="dxa"/>
          </w:tcPr>
          <w:p w14:paraId="3B31301E" w14:textId="77777777" w:rsidR="00973C9D" w:rsidRPr="00863FB0" w:rsidRDefault="00973C9D" w:rsidP="004B2D07">
            <w:pPr>
              <w:pStyle w:val="Tabletext0"/>
              <w:rPr>
                <w:rFonts w:cs="Arial"/>
                <w:szCs w:val="16"/>
              </w:rPr>
            </w:pPr>
            <w:r w:rsidRPr="00863FB0">
              <w:rPr>
                <w:rFonts w:cs="Arial"/>
                <w:szCs w:val="16"/>
              </w:rPr>
              <w:t>NP</w:t>
            </w:r>
          </w:p>
        </w:tc>
        <w:tc>
          <w:tcPr>
            <w:tcW w:w="1277" w:type="dxa"/>
          </w:tcPr>
          <w:p w14:paraId="690FC4C4" w14:textId="77777777" w:rsidR="00973C9D" w:rsidRPr="00863FB0" w:rsidRDefault="00973C9D" w:rsidP="004B2D07">
            <w:pPr>
              <w:pStyle w:val="Tabletext0"/>
              <w:rPr>
                <w:rFonts w:cs="Arial"/>
                <w:szCs w:val="16"/>
              </w:rPr>
            </w:pPr>
            <w:r w:rsidRPr="00863FB0">
              <w:rPr>
                <w:rFonts w:cs="Arial"/>
                <w:szCs w:val="16"/>
              </w:rPr>
              <w:t>C8774 C8775 C8776 C8780 C8866</w:t>
            </w:r>
          </w:p>
        </w:tc>
        <w:tc>
          <w:tcPr>
            <w:tcW w:w="1277" w:type="dxa"/>
          </w:tcPr>
          <w:p w14:paraId="1CFC7330" w14:textId="77777777" w:rsidR="00973C9D" w:rsidRPr="00863FB0" w:rsidRDefault="00973C9D" w:rsidP="004B2D07">
            <w:pPr>
              <w:pStyle w:val="Tabletext0"/>
              <w:rPr>
                <w:rFonts w:cs="Arial"/>
                <w:szCs w:val="16"/>
              </w:rPr>
            </w:pPr>
            <w:r w:rsidRPr="00863FB0">
              <w:rPr>
                <w:rFonts w:cs="Arial"/>
                <w:szCs w:val="16"/>
              </w:rPr>
              <w:t>P8774 P8775</w:t>
            </w:r>
          </w:p>
        </w:tc>
        <w:tc>
          <w:tcPr>
            <w:tcW w:w="750" w:type="dxa"/>
          </w:tcPr>
          <w:p w14:paraId="1BDBC611" w14:textId="77777777" w:rsidR="00973C9D" w:rsidRPr="00863FB0" w:rsidRDefault="00973C9D" w:rsidP="004B2D07">
            <w:pPr>
              <w:pStyle w:val="Tabletext0"/>
              <w:rPr>
                <w:rFonts w:cs="Arial"/>
                <w:szCs w:val="16"/>
              </w:rPr>
            </w:pPr>
            <w:r w:rsidRPr="00863FB0">
              <w:rPr>
                <w:rFonts w:cs="Arial"/>
                <w:szCs w:val="16"/>
              </w:rPr>
              <w:t>30</w:t>
            </w:r>
          </w:p>
        </w:tc>
        <w:tc>
          <w:tcPr>
            <w:tcW w:w="750" w:type="dxa"/>
          </w:tcPr>
          <w:p w14:paraId="594A348B" w14:textId="77777777" w:rsidR="00973C9D" w:rsidRPr="00863FB0" w:rsidRDefault="00973C9D" w:rsidP="004B2D07">
            <w:pPr>
              <w:pStyle w:val="Tabletext0"/>
              <w:rPr>
                <w:rFonts w:cs="Arial"/>
                <w:szCs w:val="16"/>
              </w:rPr>
            </w:pPr>
            <w:r w:rsidRPr="00863FB0">
              <w:rPr>
                <w:rFonts w:cs="Arial"/>
                <w:szCs w:val="16"/>
              </w:rPr>
              <w:t>1</w:t>
            </w:r>
          </w:p>
        </w:tc>
        <w:tc>
          <w:tcPr>
            <w:tcW w:w="512" w:type="dxa"/>
          </w:tcPr>
          <w:p w14:paraId="0ECEA572" w14:textId="77777777" w:rsidR="00973C9D" w:rsidRPr="00863FB0" w:rsidRDefault="00973C9D" w:rsidP="004B2D07">
            <w:pPr>
              <w:pStyle w:val="Tabletext0"/>
              <w:rPr>
                <w:rFonts w:cs="Arial"/>
                <w:szCs w:val="16"/>
              </w:rPr>
            </w:pPr>
            <w:r w:rsidRPr="00863FB0">
              <w:rPr>
                <w:rFonts w:cs="Arial"/>
                <w:szCs w:val="16"/>
              </w:rPr>
              <w:t>30</w:t>
            </w:r>
          </w:p>
        </w:tc>
        <w:tc>
          <w:tcPr>
            <w:tcW w:w="495" w:type="dxa"/>
          </w:tcPr>
          <w:p w14:paraId="28ADBDF0" w14:textId="77777777" w:rsidR="00973C9D" w:rsidRPr="00863FB0" w:rsidRDefault="00973C9D" w:rsidP="004B2D07">
            <w:pPr>
              <w:spacing w:before="60" w:after="60"/>
              <w:rPr>
                <w:rFonts w:ascii="Arial" w:hAnsi="Arial" w:cs="Arial"/>
                <w:sz w:val="16"/>
                <w:szCs w:val="16"/>
              </w:rPr>
            </w:pPr>
          </w:p>
        </w:tc>
        <w:tc>
          <w:tcPr>
            <w:tcW w:w="888" w:type="dxa"/>
          </w:tcPr>
          <w:p w14:paraId="2C5C6A85" w14:textId="77777777" w:rsidR="00973C9D" w:rsidRPr="00863FB0" w:rsidRDefault="00973C9D" w:rsidP="004B2D07">
            <w:pPr>
              <w:spacing w:before="60" w:after="60"/>
              <w:rPr>
                <w:rFonts w:ascii="Arial" w:hAnsi="Arial" w:cs="Arial"/>
                <w:sz w:val="16"/>
                <w:szCs w:val="16"/>
              </w:rPr>
            </w:pPr>
          </w:p>
        </w:tc>
      </w:tr>
    </w:tbl>
    <w:p w14:paraId="73D0E800" w14:textId="0080E78D" w:rsidR="00973C9D" w:rsidRPr="00863FB0" w:rsidRDefault="00417202" w:rsidP="006B70C4">
      <w:pPr>
        <w:pStyle w:val="Amendment1"/>
      </w:pPr>
      <w:r w:rsidRPr="00863FB0">
        <w:t xml:space="preserve">Schedule 1, Part 1, </w:t>
      </w:r>
      <w:r w:rsidR="00973C9D" w:rsidRPr="00863FB0">
        <w:t>entry for Omeprazole in the form Tablet 20 mg </w:t>
      </w:r>
      <w:r w:rsidR="00973C9D" w:rsidRPr="00863FB0">
        <w:rPr>
          <w:i/>
        </w:rPr>
        <w:t>[Maximum Quantity: 30; Number of Repeats: 5]</w:t>
      </w:r>
    </w:p>
    <w:p w14:paraId="30613BEA"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596FF3CF" w14:textId="77777777" w:rsidTr="00F202DD">
        <w:trPr>
          <w:tblCellSpacing w:w="22" w:type="dxa"/>
        </w:trPr>
        <w:tc>
          <w:tcPr>
            <w:tcW w:w="1900" w:type="dxa"/>
          </w:tcPr>
          <w:p w14:paraId="1D4459D9" w14:textId="77777777" w:rsidR="00973C9D" w:rsidRPr="00863FB0" w:rsidRDefault="00973C9D" w:rsidP="004B2D07">
            <w:pPr>
              <w:spacing w:before="60" w:after="60"/>
              <w:rPr>
                <w:rFonts w:ascii="Arial" w:hAnsi="Arial" w:cs="Arial"/>
                <w:sz w:val="16"/>
                <w:szCs w:val="16"/>
              </w:rPr>
            </w:pPr>
          </w:p>
        </w:tc>
        <w:tc>
          <w:tcPr>
            <w:tcW w:w="2350" w:type="dxa"/>
          </w:tcPr>
          <w:p w14:paraId="6237AB81" w14:textId="77777777" w:rsidR="00973C9D" w:rsidRPr="00863FB0" w:rsidRDefault="00973C9D" w:rsidP="004B2D07">
            <w:pPr>
              <w:spacing w:before="60" w:after="60"/>
              <w:rPr>
                <w:rFonts w:ascii="Arial" w:hAnsi="Arial" w:cs="Arial"/>
                <w:sz w:val="16"/>
                <w:szCs w:val="16"/>
              </w:rPr>
            </w:pPr>
          </w:p>
        </w:tc>
        <w:tc>
          <w:tcPr>
            <w:tcW w:w="1033" w:type="dxa"/>
          </w:tcPr>
          <w:p w14:paraId="0CBB4D42" w14:textId="77777777" w:rsidR="00973C9D" w:rsidRPr="00863FB0" w:rsidRDefault="00973C9D" w:rsidP="004B2D07">
            <w:pPr>
              <w:spacing w:before="60" w:after="60"/>
              <w:rPr>
                <w:rFonts w:ascii="Arial" w:hAnsi="Arial" w:cs="Arial"/>
                <w:sz w:val="16"/>
                <w:szCs w:val="16"/>
              </w:rPr>
            </w:pPr>
          </w:p>
        </w:tc>
        <w:tc>
          <w:tcPr>
            <w:tcW w:w="401" w:type="dxa"/>
          </w:tcPr>
          <w:p w14:paraId="088F84D8" w14:textId="77777777" w:rsidR="00973C9D" w:rsidRPr="00863FB0" w:rsidRDefault="00973C9D" w:rsidP="004B2D07">
            <w:pPr>
              <w:spacing w:before="60" w:after="60"/>
              <w:rPr>
                <w:rFonts w:ascii="Arial" w:hAnsi="Arial" w:cs="Arial"/>
                <w:sz w:val="16"/>
                <w:szCs w:val="16"/>
              </w:rPr>
            </w:pPr>
          </w:p>
        </w:tc>
        <w:tc>
          <w:tcPr>
            <w:tcW w:w="1434" w:type="dxa"/>
          </w:tcPr>
          <w:p w14:paraId="04E7F7DD" w14:textId="77777777" w:rsidR="00973C9D" w:rsidRPr="00863FB0" w:rsidRDefault="00973C9D" w:rsidP="004B2D07">
            <w:pPr>
              <w:pStyle w:val="Tabletext0"/>
              <w:rPr>
                <w:rFonts w:cs="Arial"/>
                <w:szCs w:val="16"/>
              </w:rPr>
            </w:pPr>
            <w:r w:rsidRPr="00863FB0">
              <w:rPr>
                <w:rFonts w:cs="Arial"/>
                <w:szCs w:val="16"/>
              </w:rPr>
              <w:t>Maxor EC Tabs</w:t>
            </w:r>
          </w:p>
        </w:tc>
        <w:tc>
          <w:tcPr>
            <w:tcW w:w="396" w:type="dxa"/>
          </w:tcPr>
          <w:p w14:paraId="521C7EE6" w14:textId="77777777" w:rsidR="00973C9D" w:rsidRPr="00863FB0" w:rsidRDefault="00973C9D" w:rsidP="004B2D07">
            <w:pPr>
              <w:pStyle w:val="Tabletext0"/>
              <w:rPr>
                <w:rFonts w:cs="Arial"/>
                <w:szCs w:val="16"/>
              </w:rPr>
            </w:pPr>
            <w:r w:rsidRPr="00863FB0">
              <w:rPr>
                <w:rFonts w:cs="Arial"/>
                <w:szCs w:val="16"/>
              </w:rPr>
              <w:t>AF</w:t>
            </w:r>
          </w:p>
        </w:tc>
        <w:tc>
          <w:tcPr>
            <w:tcW w:w="919" w:type="dxa"/>
          </w:tcPr>
          <w:p w14:paraId="2A3D1E70" w14:textId="77777777" w:rsidR="00973C9D" w:rsidRPr="00863FB0" w:rsidRDefault="00973C9D" w:rsidP="004B2D07">
            <w:pPr>
              <w:pStyle w:val="Tabletext0"/>
              <w:rPr>
                <w:rFonts w:cs="Arial"/>
                <w:szCs w:val="16"/>
              </w:rPr>
            </w:pPr>
            <w:r w:rsidRPr="00863FB0">
              <w:rPr>
                <w:rFonts w:cs="Arial"/>
                <w:szCs w:val="16"/>
              </w:rPr>
              <w:t>MP</w:t>
            </w:r>
          </w:p>
        </w:tc>
        <w:tc>
          <w:tcPr>
            <w:tcW w:w="1277" w:type="dxa"/>
          </w:tcPr>
          <w:p w14:paraId="05C58336" w14:textId="77777777" w:rsidR="00973C9D" w:rsidRPr="00863FB0" w:rsidRDefault="00973C9D" w:rsidP="004B2D07">
            <w:pPr>
              <w:pStyle w:val="Tabletext0"/>
              <w:rPr>
                <w:rFonts w:cs="Arial"/>
                <w:szCs w:val="16"/>
              </w:rPr>
            </w:pPr>
            <w:r w:rsidRPr="00863FB0">
              <w:rPr>
                <w:rFonts w:cs="Arial"/>
                <w:szCs w:val="16"/>
              </w:rPr>
              <w:t>C8774 C8775 C8776 C8780 C8866 C11310</w:t>
            </w:r>
          </w:p>
        </w:tc>
        <w:tc>
          <w:tcPr>
            <w:tcW w:w="1277" w:type="dxa"/>
          </w:tcPr>
          <w:p w14:paraId="05475DE7" w14:textId="77777777" w:rsidR="00973C9D" w:rsidRPr="00863FB0" w:rsidRDefault="00973C9D" w:rsidP="004B2D07">
            <w:pPr>
              <w:pStyle w:val="Tabletext0"/>
              <w:rPr>
                <w:rFonts w:cs="Arial"/>
                <w:szCs w:val="16"/>
              </w:rPr>
            </w:pPr>
            <w:r w:rsidRPr="00863FB0">
              <w:rPr>
                <w:rFonts w:cs="Arial"/>
                <w:szCs w:val="16"/>
              </w:rPr>
              <w:t>P8776 P8780 P8866</w:t>
            </w:r>
          </w:p>
        </w:tc>
        <w:tc>
          <w:tcPr>
            <w:tcW w:w="750" w:type="dxa"/>
          </w:tcPr>
          <w:p w14:paraId="1DEA0BA3" w14:textId="77777777" w:rsidR="00973C9D" w:rsidRPr="00863FB0" w:rsidRDefault="00973C9D" w:rsidP="004B2D07">
            <w:pPr>
              <w:pStyle w:val="Tabletext0"/>
              <w:rPr>
                <w:rFonts w:cs="Arial"/>
                <w:szCs w:val="16"/>
              </w:rPr>
            </w:pPr>
            <w:r w:rsidRPr="00863FB0">
              <w:rPr>
                <w:rFonts w:cs="Arial"/>
                <w:szCs w:val="16"/>
              </w:rPr>
              <w:t>30</w:t>
            </w:r>
          </w:p>
        </w:tc>
        <w:tc>
          <w:tcPr>
            <w:tcW w:w="750" w:type="dxa"/>
          </w:tcPr>
          <w:p w14:paraId="36CD1FD7" w14:textId="77777777" w:rsidR="00973C9D" w:rsidRPr="00863FB0" w:rsidRDefault="00973C9D" w:rsidP="004B2D07">
            <w:pPr>
              <w:pStyle w:val="Tabletext0"/>
              <w:rPr>
                <w:rFonts w:cs="Arial"/>
                <w:szCs w:val="16"/>
              </w:rPr>
            </w:pPr>
            <w:r w:rsidRPr="00863FB0">
              <w:rPr>
                <w:rFonts w:cs="Arial"/>
                <w:szCs w:val="16"/>
              </w:rPr>
              <w:t>5</w:t>
            </w:r>
          </w:p>
        </w:tc>
        <w:tc>
          <w:tcPr>
            <w:tcW w:w="512" w:type="dxa"/>
          </w:tcPr>
          <w:p w14:paraId="764B5AB6" w14:textId="77777777" w:rsidR="00973C9D" w:rsidRPr="00863FB0" w:rsidRDefault="00973C9D" w:rsidP="004B2D07">
            <w:pPr>
              <w:pStyle w:val="Tabletext0"/>
              <w:rPr>
                <w:rFonts w:cs="Arial"/>
                <w:szCs w:val="16"/>
              </w:rPr>
            </w:pPr>
            <w:r w:rsidRPr="00863FB0">
              <w:rPr>
                <w:rFonts w:cs="Arial"/>
                <w:szCs w:val="16"/>
              </w:rPr>
              <w:t>30</w:t>
            </w:r>
          </w:p>
        </w:tc>
        <w:tc>
          <w:tcPr>
            <w:tcW w:w="495" w:type="dxa"/>
          </w:tcPr>
          <w:p w14:paraId="43E3EFA1" w14:textId="77777777" w:rsidR="00973C9D" w:rsidRPr="00863FB0" w:rsidRDefault="00973C9D" w:rsidP="004B2D07">
            <w:pPr>
              <w:spacing w:before="60" w:after="60"/>
              <w:rPr>
                <w:rFonts w:ascii="Arial" w:hAnsi="Arial" w:cs="Arial"/>
                <w:sz w:val="16"/>
                <w:szCs w:val="16"/>
              </w:rPr>
            </w:pPr>
          </w:p>
        </w:tc>
        <w:tc>
          <w:tcPr>
            <w:tcW w:w="888" w:type="dxa"/>
          </w:tcPr>
          <w:p w14:paraId="1A6CC28A" w14:textId="77777777" w:rsidR="00973C9D" w:rsidRPr="00863FB0" w:rsidRDefault="00973C9D" w:rsidP="004B2D07">
            <w:pPr>
              <w:spacing w:before="60" w:after="60"/>
              <w:rPr>
                <w:rFonts w:ascii="Arial" w:hAnsi="Arial" w:cs="Arial"/>
                <w:sz w:val="16"/>
                <w:szCs w:val="16"/>
              </w:rPr>
            </w:pPr>
          </w:p>
        </w:tc>
      </w:tr>
      <w:tr w:rsidR="00973C9D" w:rsidRPr="00863FB0" w14:paraId="5DF96DC3" w14:textId="77777777" w:rsidTr="00F202DD">
        <w:trPr>
          <w:tblCellSpacing w:w="22" w:type="dxa"/>
        </w:trPr>
        <w:tc>
          <w:tcPr>
            <w:tcW w:w="1900" w:type="dxa"/>
          </w:tcPr>
          <w:p w14:paraId="36E93793" w14:textId="77777777" w:rsidR="00973C9D" w:rsidRPr="00863FB0" w:rsidRDefault="00973C9D" w:rsidP="004B2D07">
            <w:pPr>
              <w:spacing w:before="60" w:after="60"/>
              <w:rPr>
                <w:rFonts w:ascii="Arial" w:hAnsi="Arial" w:cs="Arial"/>
                <w:sz w:val="16"/>
                <w:szCs w:val="16"/>
              </w:rPr>
            </w:pPr>
          </w:p>
        </w:tc>
        <w:tc>
          <w:tcPr>
            <w:tcW w:w="2350" w:type="dxa"/>
          </w:tcPr>
          <w:p w14:paraId="2C05C10B" w14:textId="77777777" w:rsidR="00973C9D" w:rsidRPr="00863FB0" w:rsidRDefault="00973C9D" w:rsidP="004B2D07">
            <w:pPr>
              <w:spacing w:before="60" w:after="60"/>
              <w:rPr>
                <w:rFonts w:ascii="Arial" w:hAnsi="Arial" w:cs="Arial"/>
                <w:sz w:val="16"/>
                <w:szCs w:val="16"/>
              </w:rPr>
            </w:pPr>
          </w:p>
        </w:tc>
        <w:tc>
          <w:tcPr>
            <w:tcW w:w="1033" w:type="dxa"/>
          </w:tcPr>
          <w:p w14:paraId="73CB9723" w14:textId="77777777" w:rsidR="00973C9D" w:rsidRPr="00863FB0" w:rsidRDefault="00973C9D" w:rsidP="004B2D07">
            <w:pPr>
              <w:spacing w:before="60" w:after="60"/>
              <w:rPr>
                <w:rFonts w:ascii="Arial" w:hAnsi="Arial" w:cs="Arial"/>
                <w:sz w:val="16"/>
                <w:szCs w:val="16"/>
              </w:rPr>
            </w:pPr>
          </w:p>
        </w:tc>
        <w:tc>
          <w:tcPr>
            <w:tcW w:w="401" w:type="dxa"/>
          </w:tcPr>
          <w:p w14:paraId="6472193E" w14:textId="77777777" w:rsidR="00973C9D" w:rsidRPr="00863FB0" w:rsidRDefault="00973C9D" w:rsidP="004B2D07">
            <w:pPr>
              <w:spacing w:before="60" w:after="60"/>
              <w:rPr>
                <w:rFonts w:ascii="Arial" w:hAnsi="Arial" w:cs="Arial"/>
                <w:sz w:val="16"/>
                <w:szCs w:val="16"/>
              </w:rPr>
            </w:pPr>
          </w:p>
        </w:tc>
        <w:tc>
          <w:tcPr>
            <w:tcW w:w="1434" w:type="dxa"/>
          </w:tcPr>
          <w:p w14:paraId="083F3F5C" w14:textId="77777777" w:rsidR="00973C9D" w:rsidRPr="00863FB0" w:rsidRDefault="00973C9D" w:rsidP="004B2D07">
            <w:pPr>
              <w:spacing w:before="60" w:after="60"/>
              <w:rPr>
                <w:rFonts w:ascii="Arial" w:hAnsi="Arial" w:cs="Arial"/>
                <w:sz w:val="16"/>
                <w:szCs w:val="16"/>
              </w:rPr>
            </w:pPr>
          </w:p>
        </w:tc>
        <w:tc>
          <w:tcPr>
            <w:tcW w:w="396" w:type="dxa"/>
          </w:tcPr>
          <w:p w14:paraId="7D6E6C1C" w14:textId="77777777" w:rsidR="00973C9D" w:rsidRPr="00863FB0" w:rsidRDefault="00973C9D" w:rsidP="004B2D07">
            <w:pPr>
              <w:spacing w:before="60" w:after="60"/>
              <w:rPr>
                <w:rFonts w:ascii="Arial" w:hAnsi="Arial" w:cs="Arial"/>
                <w:sz w:val="16"/>
                <w:szCs w:val="16"/>
              </w:rPr>
            </w:pPr>
          </w:p>
        </w:tc>
        <w:tc>
          <w:tcPr>
            <w:tcW w:w="919" w:type="dxa"/>
          </w:tcPr>
          <w:p w14:paraId="10365726" w14:textId="77777777" w:rsidR="00973C9D" w:rsidRPr="00863FB0" w:rsidRDefault="00973C9D" w:rsidP="004B2D07">
            <w:pPr>
              <w:pStyle w:val="Tabletext0"/>
              <w:rPr>
                <w:rFonts w:cs="Arial"/>
                <w:szCs w:val="16"/>
              </w:rPr>
            </w:pPr>
            <w:r w:rsidRPr="00863FB0">
              <w:rPr>
                <w:rFonts w:cs="Arial"/>
                <w:szCs w:val="16"/>
              </w:rPr>
              <w:t>NP</w:t>
            </w:r>
          </w:p>
        </w:tc>
        <w:tc>
          <w:tcPr>
            <w:tcW w:w="1277" w:type="dxa"/>
          </w:tcPr>
          <w:p w14:paraId="0FBA12B7" w14:textId="77777777" w:rsidR="00973C9D" w:rsidRPr="00863FB0" w:rsidRDefault="00973C9D" w:rsidP="004B2D07">
            <w:pPr>
              <w:pStyle w:val="Tabletext0"/>
              <w:rPr>
                <w:rFonts w:cs="Arial"/>
                <w:szCs w:val="16"/>
              </w:rPr>
            </w:pPr>
            <w:r w:rsidRPr="00863FB0">
              <w:rPr>
                <w:rFonts w:cs="Arial"/>
                <w:szCs w:val="16"/>
              </w:rPr>
              <w:t>C8774 C8775 C8776 C8780 C8866</w:t>
            </w:r>
          </w:p>
        </w:tc>
        <w:tc>
          <w:tcPr>
            <w:tcW w:w="1277" w:type="dxa"/>
          </w:tcPr>
          <w:p w14:paraId="706CBC03" w14:textId="77777777" w:rsidR="00973C9D" w:rsidRPr="00863FB0" w:rsidRDefault="00973C9D" w:rsidP="004B2D07">
            <w:pPr>
              <w:pStyle w:val="Tabletext0"/>
              <w:rPr>
                <w:rFonts w:cs="Arial"/>
                <w:szCs w:val="16"/>
              </w:rPr>
            </w:pPr>
            <w:r w:rsidRPr="00863FB0">
              <w:rPr>
                <w:rFonts w:cs="Arial"/>
                <w:szCs w:val="16"/>
              </w:rPr>
              <w:t>P8776 P8780 P8866</w:t>
            </w:r>
          </w:p>
        </w:tc>
        <w:tc>
          <w:tcPr>
            <w:tcW w:w="750" w:type="dxa"/>
          </w:tcPr>
          <w:p w14:paraId="1675AE83" w14:textId="77777777" w:rsidR="00973C9D" w:rsidRPr="00863FB0" w:rsidRDefault="00973C9D" w:rsidP="004B2D07">
            <w:pPr>
              <w:pStyle w:val="Tabletext0"/>
              <w:rPr>
                <w:rFonts w:cs="Arial"/>
                <w:szCs w:val="16"/>
              </w:rPr>
            </w:pPr>
            <w:r w:rsidRPr="00863FB0">
              <w:rPr>
                <w:rFonts w:cs="Arial"/>
                <w:szCs w:val="16"/>
              </w:rPr>
              <w:t>30</w:t>
            </w:r>
          </w:p>
        </w:tc>
        <w:tc>
          <w:tcPr>
            <w:tcW w:w="750" w:type="dxa"/>
          </w:tcPr>
          <w:p w14:paraId="3BB48EF6" w14:textId="77777777" w:rsidR="00973C9D" w:rsidRPr="00863FB0" w:rsidRDefault="00973C9D" w:rsidP="004B2D07">
            <w:pPr>
              <w:pStyle w:val="Tabletext0"/>
              <w:rPr>
                <w:rFonts w:cs="Arial"/>
                <w:szCs w:val="16"/>
              </w:rPr>
            </w:pPr>
            <w:r w:rsidRPr="00863FB0">
              <w:rPr>
                <w:rFonts w:cs="Arial"/>
                <w:szCs w:val="16"/>
              </w:rPr>
              <w:t>5</w:t>
            </w:r>
          </w:p>
        </w:tc>
        <w:tc>
          <w:tcPr>
            <w:tcW w:w="512" w:type="dxa"/>
          </w:tcPr>
          <w:p w14:paraId="18DD5620" w14:textId="77777777" w:rsidR="00973C9D" w:rsidRPr="00863FB0" w:rsidRDefault="00973C9D" w:rsidP="004B2D07">
            <w:pPr>
              <w:pStyle w:val="Tabletext0"/>
              <w:rPr>
                <w:rFonts w:cs="Arial"/>
                <w:szCs w:val="16"/>
              </w:rPr>
            </w:pPr>
            <w:r w:rsidRPr="00863FB0">
              <w:rPr>
                <w:rFonts w:cs="Arial"/>
                <w:szCs w:val="16"/>
              </w:rPr>
              <w:t>30</w:t>
            </w:r>
          </w:p>
        </w:tc>
        <w:tc>
          <w:tcPr>
            <w:tcW w:w="495" w:type="dxa"/>
          </w:tcPr>
          <w:p w14:paraId="7E3DCC88" w14:textId="77777777" w:rsidR="00973C9D" w:rsidRPr="00863FB0" w:rsidRDefault="00973C9D" w:rsidP="004B2D07">
            <w:pPr>
              <w:spacing w:before="60" w:after="60"/>
              <w:rPr>
                <w:rFonts w:ascii="Arial" w:hAnsi="Arial" w:cs="Arial"/>
                <w:sz w:val="16"/>
                <w:szCs w:val="16"/>
              </w:rPr>
            </w:pPr>
          </w:p>
        </w:tc>
        <w:tc>
          <w:tcPr>
            <w:tcW w:w="888" w:type="dxa"/>
          </w:tcPr>
          <w:p w14:paraId="23DC857A" w14:textId="77777777" w:rsidR="00973C9D" w:rsidRPr="00863FB0" w:rsidRDefault="00973C9D" w:rsidP="004B2D07">
            <w:pPr>
              <w:spacing w:before="60" w:after="60"/>
              <w:rPr>
                <w:rFonts w:ascii="Arial" w:hAnsi="Arial" w:cs="Arial"/>
                <w:sz w:val="16"/>
                <w:szCs w:val="16"/>
              </w:rPr>
            </w:pPr>
          </w:p>
        </w:tc>
      </w:tr>
    </w:tbl>
    <w:p w14:paraId="44F4C6E1" w14:textId="77777777" w:rsidR="00973C9D" w:rsidRPr="00863FB0" w:rsidRDefault="00973C9D" w:rsidP="006B70C4">
      <w:pPr>
        <w:pStyle w:val="Amendment1"/>
      </w:pPr>
      <w:r w:rsidRPr="00863FB0">
        <w:t>Schedule 1, Part 1, entry for Omeprazole in the form Tablet 20 mg </w:t>
      </w:r>
      <w:r w:rsidRPr="00863FB0">
        <w:rPr>
          <w:i/>
        </w:rPr>
        <w:t>[Maximum Quantity: 60; Number of Repeats: 5]</w:t>
      </w:r>
    </w:p>
    <w:p w14:paraId="7D7E74EF"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D2DA268" w14:textId="77777777" w:rsidTr="00F202DD">
        <w:trPr>
          <w:tblCellSpacing w:w="22" w:type="dxa"/>
        </w:trPr>
        <w:tc>
          <w:tcPr>
            <w:tcW w:w="1900" w:type="dxa"/>
          </w:tcPr>
          <w:p w14:paraId="7758F4CC" w14:textId="77777777" w:rsidR="00973C9D" w:rsidRPr="00863FB0" w:rsidRDefault="00973C9D" w:rsidP="004B2D07">
            <w:pPr>
              <w:spacing w:before="60" w:after="60"/>
              <w:rPr>
                <w:rFonts w:ascii="Arial" w:hAnsi="Arial" w:cs="Arial"/>
                <w:sz w:val="16"/>
                <w:szCs w:val="16"/>
              </w:rPr>
            </w:pPr>
          </w:p>
        </w:tc>
        <w:tc>
          <w:tcPr>
            <w:tcW w:w="2350" w:type="dxa"/>
          </w:tcPr>
          <w:p w14:paraId="2AB43F9B" w14:textId="77777777" w:rsidR="00973C9D" w:rsidRPr="00863FB0" w:rsidRDefault="00973C9D" w:rsidP="004B2D07">
            <w:pPr>
              <w:spacing w:before="60" w:after="60"/>
              <w:rPr>
                <w:rFonts w:ascii="Arial" w:hAnsi="Arial" w:cs="Arial"/>
                <w:sz w:val="16"/>
                <w:szCs w:val="16"/>
              </w:rPr>
            </w:pPr>
          </w:p>
        </w:tc>
        <w:tc>
          <w:tcPr>
            <w:tcW w:w="1033" w:type="dxa"/>
          </w:tcPr>
          <w:p w14:paraId="5FF8DCC5" w14:textId="77777777" w:rsidR="00973C9D" w:rsidRPr="00863FB0" w:rsidRDefault="00973C9D" w:rsidP="004B2D07">
            <w:pPr>
              <w:spacing w:before="60" w:after="60"/>
              <w:rPr>
                <w:rFonts w:ascii="Arial" w:hAnsi="Arial" w:cs="Arial"/>
                <w:sz w:val="16"/>
                <w:szCs w:val="16"/>
              </w:rPr>
            </w:pPr>
          </w:p>
        </w:tc>
        <w:tc>
          <w:tcPr>
            <w:tcW w:w="401" w:type="dxa"/>
          </w:tcPr>
          <w:p w14:paraId="693A6BFF" w14:textId="77777777" w:rsidR="00973C9D" w:rsidRPr="00863FB0" w:rsidRDefault="00973C9D" w:rsidP="004B2D07">
            <w:pPr>
              <w:spacing w:before="60" w:after="60"/>
              <w:rPr>
                <w:rFonts w:ascii="Arial" w:hAnsi="Arial" w:cs="Arial"/>
                <w:sz w:val="16"/>
                <w:szCs w:val="16"/>
              </w:rPr>
            </w:pPr>
          </w:p>
        </w:tc>
        <w:tc>
          <w:tcPr>
            <w:tcW w:w="1434" w:type="dxa"/>
          </w:tcPr>
          <w:p w14:paraId="014E0E33" w14:textId="77777777" w:rsidR="00973C9D" w:rsidRPr="00863FB0" w:rsidRDefault="00973C9D" w:rsidP="004B2D07">
            <w:pPr>
              <w:pStyle w:val="Tabletext0"/>
              <w:rPr>
                <w:rFonts w:cs="Arial"/>
                <w:szCs w:val="16"/>
              </w:rPr>
            </w:pPr>
            <w:r w:rsidRPr="00863FB0">
              <w:rPr>
                <w:rFonts w:cs="Arial"/>
                <w:szCs w:val="16"/>
              </w:rPr>
              <w:t>Maxor EC Tabs</w:t>
            </w:r>
          </w:p>
        </w:tc>
        <w:tc>
          <w:tcPr>
            <w:tcW w:w="396" w:type="dxa"/>
          </w:tcPr>
          <w:p w14:paraId="2A8377F8" w14:textId="77777777" w:rsidR="00973C9D" w:rsidRPr="00863FB0" w:rsidRDefault="00973C9D" w:rsidP="004B2D07">
            <w:pPr>
              <w:pStyle w:val="Tabletext0"/>
              <w:rPr>
                <w:rFonts w:cs="Arial"/>
                <w:szCs w:val="16"/>
              </w:rPr>
            </w:pPr>
            <w:r w:rsidRPr="00863FB0">
              <w:rPr>
                <w:rFonts w:cs="Arial"/>
                <w:szCs w:val="16"/>
              </w:rPr>
              <w:t>AF</w:t>
            </w:r>
          </w:p>
        </w:tc>
        <w:tc>
          <w:tcPr>
            <w:tcW w:w="919" w:type="dxa"/>
          </w:tcPr>
          <w:p w14:paraId="109E3CD7" w14:textId="77777777" w:rsidR="00973C9D" w:rsidRPr="00863FB0" w:rsidRDefault="00973C9D" w:rsidP="004B2D07">
            <w:pPr>
              <w:pStyle w:val="Tabletext0"/>
              <w:rPr>
                <w:rFonts w:cs="Arial"/>
                <w:szCs w:val="16"/>
              </w:rPr>
            </w:pPr>
            <w:r w:rsidRPr="00863FB0">
              <w:rPr>
                <w:rFonts w:cs="Arial"/>
                <w:szCs w:val="16"/>
              </w:rPr>
              <w:t>MP</w:t>
            </w:r>
          </w:p>
        </w:tc>
        <w:tc>
          <w:tcPr>
            <w:tcW w:w="1277" w:type="dxa"/>
          </w:tcPr>
          <w:p w14:paraId="2190B79F" w14:textId="77777777" w:rsidR="00973C9D" w:rsidRPr="00863FB0" w:rsidRDefault="00973C9D" w:rsidP="004B2D07">
            <w:pPr>
              <w:pStyle w:val="Tabletext0"/>
              <w:rPr>
                <w:rFonts w:cs="Arial"/>
                <w:szCs w:val="16"/>
              </w:rPr>
            </w:pPr>
            <w:r w:rsidRPr="00863FB0">
              <w:rPr>
                <w:rFonts w:cs="Arial"/>
                <w:szCs w:val="16"/>
              </w:rPr>
              <w:t>C8774 C8775 C8776 C8780 C8866 C11310</w:t>
            </w:r>
          </w:p>
        </w:tc>
        <w:tc>
          <w:tcPr>
            <w:tcW w:w="1277" w:type="dxa"/>
          </w:tcPr>
          <w:p w14:paraId="47E110BC" w14:textId="77777777" w:rsidR="00973C9D" w:rsidRPr="00863FB0" w:rsidRDefault="00973C9D" w:rsidP="004B2D07">
            <w:pPr>
              <w:pStyle w:val="Tabletext0"/>
              <w:rPr>
                <w:rFonts w:cs="Arial"/>
                <w:szCs w:val="16"/>
              </w:rPr>
            </w:pPr>
            <w:r w:rsidRPr="00863FB0">
              <w:rPr>
                <w:rFonts w:cs="Arial"/>
                <w:szCs w:val="16"/>
              </w:rPr>
              <w:t>P11310</w:t>
            </w:r>
          </w:p>
        </w:tc>
        <w:tc>
          <w:tcPr>
            <w:tcW w:w="750" w:type="dxa"/>
          </w:tcPr>
          <w:p w14:paraId="204BE6CF" w14:textId="77777777" w:rsidR="00973C9D" w:rsidRPr="00863FB0" w:rsidRDefault="00973C9D" w:rsidP="004B2D07">
            <w:pPr>
              <w:pStyle w:val="Tabletext0"/>
              <w:rPr>
                <w:rFonts w:cs="Arial"/>
                <w:szCs w:val="16"/>
              </w:rPr>
            </w:pPr>
            <w:r w:rsidRPr="00863FB0">
              <w:rPr>
                <w:rFonts w:cs="Arial"/>
                <w:szCs w:val="16"/>
              </w:rPr>
              <w:t>60</w:t>
            </w:r>
          </w:p>
        </w:tc>
        <w:tc>
          <w:tcPr>
            <w:tcW w:w="750" w:type="dxa"/>
          </w:tcPr>
          <w:p w14:paraId="1AE26194" w14:textId="77777777" w:rsidR="00973C9D" w:rsidRPr="00863FB0" w:rsidRDefault="00973C9D" w:rsidP="004B2D07">
            <w:pPr>
              <w:pStyle w:val="Tabletext0"/>
              <w:rPr>
                <w:rFonts w:cs="Arial"/>
                <w:szCs w:val="16"/>
              </w:rPr>
            </w:pPr>
            <w:r w:rsidRPr="00863FB0">
              <w:rPr>
                <w:rFonts w:cs="Arial"/>
                <w:szCs w:val="16"/>
              </w:rPr>
              <w:t>5</w:t>
            </w:r>
          </w:p>
        </w:tc>
        <w:tc>
          <w:tcPr>
            <w:tcW w:w="512" w:type="dxa"/>
          </w:tcPr>
          <w:p w14:paraId="79C61E17" w14:textId="77777777" w:rsidR="00973C9D" w:rsidRPr="00863FB0" w:rsidRDefault="00973C9D" w:rsidP="004B2D07">
            <w:pPr>
              <w:pStyle w:val="Tabletext0"/>
              <w:rPr>
                <w:rFonts w:cs="Arial"/>
                <w:szCs w:val="16"/>
              </w:rPr>
            </w:pPr>
            <w:r w:rsidRPr="00863FB0">
              <w:rPr>
                <w:rFonts w:cs="Arial"/>
                <w:szCs w:val="16"/>
              </w:rPr>
              <w:t>30</w:t>
            </w:r>
          </w:p>
        </w:tc>
        <w:tc>
          <w:tcPr>
            <w:tcW w:w="495" w:type="dxa"/>
          </w:tcPr>
          <w:p w14:paraId="407D4274" w14:textId="77777777" w:rsidR="00973C9D" w:rsidRPr="00863FB0" w:rsidRDefault="00973C9D" w:rsidP="004B2D07">
            <w:pPr>
              <w:spacing w:before="60" w:after="60"/>
              <w:rPr>
                <w:rFonts w:ascii="Arial" w:hAnsi="Arial" w:cs="Arial"/>
                <w:sz w:val="16"/>
                <w:szCs w:val="16"/>
              </w:rPr>
            </w:pPr>
          </w:p>
        </w:tc>
        <w:tc>
          <w:tcPr>
            <w:tcW w:w="888" w:type="dxa"/>
          </w:tcPr>
          <w:p w14:paraId="206B3DC6" w14:textId="77777777" w:rsidR="00973C9D" w:rsidRPr="00863FB0" w:rsidRDefault="00973C9D" w:rsidP="004B2D07">
            <w:pPr>
              <w:spacing w:before="60" w:after="60"/>
              <w:rPr>
                <w:rFonts w:ascii="Arial" w:hAnsi="Arial" w:cs="Arial"/>
                <w:sz w:val="16"/>
                <w:szCs w:val="16"/>
              </w:rPr>
            </w:pPr>
          </w:p>
        </w:tc>
      </w:tr>
    </w:tbl>
    <w:p w14:paraId="6ABC4293" w14:textId="77777777" w:rsidR="00973C9D" w:rsidRPr="00863FB0" w:rsidRDefault="00973C9D" w:rsidP="006B70C4">
      <w:pPr>
        <w:pStyle w:val="Amendment1"/>
      </w:pPr>
      <w:r w:rsidRPr="00863FB0">
        <w:t>Schedule 1, Part 1, entry for Oxycodone in the form Capsule containing oxycodone hydrochloride 5 mg</w:t>
      </w:r>
    </w:p>
    <w:p w14:paraId="5352F697" w14:textId="77777777" w:rsidR="00973C9D" w:rsidRPr="00863FB0" w:rsidRDefault="00973C9D" w:rsidP="006B70C4">
      <w:pPr>
        <w:pStyle w:val="Amendment2"/>
        <w:spacing w:line="240" w:lineRule="auto"/>
      </w:pPr>
      <w:r w:rsidRPr="00863FB0">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F378022" w14:textId="77777777" w:rsidTr="00F202DD">
        <w:trPr>
          <w:tblCellSpacing w:w="22" w:type="dxa"/>
        </w:trPr>
        <w:tc>
          <w:tcPr>
            <w:tcW w:w="1900" w:type="dxa"/>
          </w:tcPr>
          <w:p w14:paraId="30CADBFE" w14:textId="77777777" w:rsidR="00973C9D" w:rsidRPr="00863FB0" w:rsidRDefault="00973C9D" w:rsidP="004B2D07">
            <w:pPr>
              <w:pStyle w:val="Tabletext0"/>
              <w:rPr>
                <w:rFonts w:cs="Arial"/>
                <w:szCs w:val="16"/>
              </w:rPr>
            </w:pPr>
            <w:r w:rsidRPr="00863FB0">
              <w:rPr>
                <w:rFonts w:cs="Arial"/>
                <w:szCs w:val="16"/>
              </w:rPr>
              <w:t>Oxycodone</w:t>
            </w:r>
          </w:p>
        </w:tc>
        <w:tc>
          <w:tcPr>
            <w:tcW w:w="2350" w:type="dxa"/>
          </w:tcPr>
          <w:p w14:paraId="716670A5" w14:textId="77777777" w:rsidR="00973C9D" w:rsidRPr="00863FB0" w:rsidRDefault="00973C9D" w:rsidP="004B2D07">
            <w:pPr>
              <w:pStyle w:val="Tabletext0"/>
              <w:rPr>
                <w:rFonts w:cs="Arial"/>
                <w:szCs w:val="16"/>
              </w:rPr>
            </w:pPr>
            <w:r w:rsidRPr="00863FB0">
              <w:rPr>
                <w:rFonts w:cs="Arial"/>
                <w:szCs w:val="16"/>
              </w:rPr>
              <w:t>Capsule containing oxycodone hydrochloride 5 mg</w:t>
            </w:r>
          </w:p>
        </w:tc>
        <w:tc>
          <w:tcPr>
            <w:tcW w:w="1033" w:type="dxa"/>
          </w:tcPr>
          <w:p w14:paraId="01FC4DD3" w14:textId="77777777" w:rsidR="00973C9D" w:rsidRPr="00863FB0" w:rsidRDefault="00973C9D" w:rsidP="004B2D07">
            <w:pPr>
              <w:pStyle w:val="Tabletext0"/>
              <w:rPr>
                <w:rFonts w:cs="Arial"/>
                <w:szCs w:val="16"/>
              </w:rPr>
            </w:pPr>
            <w:r w:rsidRPr="00863FB0">
              <w:rPr>
                <w:rFonts w:cs="Arial"/>
                <w:szCs w:val="16"/>
              </w:rPr>
              <w:t>Oral</w:t>
            </w:r>
          </w:p>
        </w:tc>
        <w:tc>
          <w:tcPr>
            <w:tcW w:w="401" w:type="dxa"/>
          </w:tcPr>
          <w:p w14:paraId="47425013" w14:textId="77777777" w:rsidR="00973C9D" w:rsidRPr="00863FB0" w:rsidRDefault="00973C9D" w:rsidP="004B2D07">
            <w:pPr>
              <w:spacing w:before="60" w:after="60"/>
              <w:rPr>
                <w:rFonts w:ascii="Arial" w:hAnsi="Arial" w:cs="Arial"/>
                <w:sz w:val="16"/>
                <w:szCs w:val="16"/>
              </w:rPr>
            </w:pPr>
          </w:p>
        </w:tc>
        <w:tc>
          <w:tcPr>
            <w:tcW w:w="1434" w:type="dxa"/>
          </w:tcPr>
          <w:p w14:paraId="5606BA20" w14:textId="77777777" w:rsidR="00973C9D" w:rsidRPr="00863FB0" w:rsidRDefault="00973C9D" w:rsidP="004B2D07">
            <w:pPr>
              <w:pStyle w:val="Tabletext0"/>
              <w:rPr>
                <w:rFonts w:cs="Arial"/>
                <w:szCs w:val="16"/>
              </w:rPr>
            </w:pPr>
            <w:r w:rsidRPr="00863FB0">
              <w:rPr>
                <w:rFonts w:cs="Arial"/>
                <w:szCs w:val="16"/>
              </w:rPr>
              <w:t>OxyNorm</w:t>
            </w:r>
          </w:p>
        </w:tc>
        <w:tc>
          <w:tcPr>
            <w:tcW w:w="396" w:type="dxa"/>
          </w:tcPr>
          <w:p w14:paraId="5B1F4A92" w14:textId="77777777" w:rsidR="00973C9D" w:rsidRPr="00863FB0" w:rsidRDefault="00973C9D" w:rsidP="004B2D07">
            <w:pPr>
              <w:pStyle w:val="Tabletext0"/>
              <w:rPr>
                <w:rFonts w:cs="Arial"/>
                <w:szCs w:val="16"/>
              </w:rPr>
            </w:pPr>
            <w:r w:rsidRPr="00863FB0">
              <w:rPr>
                <w:rFonts w:cs="Arial"/>
                <w:szCs w:val="16"/>
              </w:rPr>
              <w:t>MF</w:t>
            </w:r>
          </w:p>
        </w:tc>
        <w:tc>
          <w:tcPr>
            <w:tcW w:w="919" w:type="dxa"/>
          </w:tcPr>
          <w:p w14:paraId="5A7CA0EC" w14:textId="77777777" w:rsidR="00973C9D" w:rsidRPr="00863FB0" w:rsidRDefault="00973C9D" w:rsidP="004B2D07">
            <w:pPr>
              <w:pStyle w:val="Tabletext0"/>
              <w:rPr>
                <w:rFonts w:cs="Arial"/>
                <w:szCs w:val="16"/>
              </w:rPr>
            </w:pPr>
            <w:r w:rsidRPr="00863FB0">
              <w:rPr>
                <w:rFonts w:cs="Arial"/>
                <w:szCs w:val="16"/>
              </w:rPr>
              <w:t>MP NP</w:t>
            </w:r>
          </w:p>
        </w:tc>
        <w:tc>
          <w:tcPr>
            <w:tcW w:w="1277" w:type="dxa"/>
          </w:tcPr>
          <w:p w14:paraId="7A366E6C" w14:textId="77777777" w:rsidR="00973C9D" w:rsidRPr="00863FB0" w:rsidRDefault="00973C9D" w:rsidP="004B2D07">
            <w:pPr>
              <w:pStyle w:val="Tabletext0"/>
              <w:rPr>
                <w:rFonts w:cs="Arial"/>
                <w:szCs w:val="16"/>
              </w:rPr>
            </w:pPr>
            <w:r w:rsidRPr="00863FB0">
              <w:rPr>
                <w:rFonts w:cs="Arial"/>
                <w:szCs w:val="16"/>
              </w:rPr>
              <w:t>C10764 C10766 C10771 C10772</w:t>
            </w:r>
          </w:p>
        </w:tc>
        <w:tc>
          <w:tcPr>
            <w:tcW w:w="1277" w:type="dxa"/>
          </w:tcPr>
          <w:p w14:paraId="15372CA2" w14:textId="77777777" w:rsidR="00973C9D" w:rsidRPr="00863FB0" w:rsidRDefault="00973C9D" w:rsidP="004B2D07">
            <w:pPr>
              <w:pStyle w:val="Tabletext0"/>
              <w:rPr>
                <w:rFonts w:cs="Arial"/>
                <w:szCs w:val="16"/>
              </w:rPr>
            </w:pPr>
            <w:r w:rsidRPr="00863FB0">
              <w:rPr>
                <w:rFonts w:cs="Arial"/>
                <w:szCs w:val="16"/>
              </w:rPr>
              <w:t>P10766</w:t>
            </w:r>
          </w:p>
        </w:tc>
        <w:tc>
          <w:tcPr>
            <w:tcW w:w="750" w:type="dxa"/>
          </w:tcPr>
          <w:p w14:paraId="00B7FF06" w14:textId="77777777" w:rsidR="00973C9D" w:rsidRPr="00863FB0" w:rsidRDefault="00973C9D" w:rsidP="004B2D07">
            <w:pPr>
              <w:pStyle w:val="Tabletext0"/>
              <w:rPr>
                <w:rFonts w:cs="Arial"/>
                <w:szCs w:val="16"/>
              </w:rPr>
            </w:pPr>
            <w:r w:rsidRPr="00863FB0">
              <w:rPr>
                <w:rFonts w:cs="Arial"/>
                <w:szCs w:val="16"/>
              </w:rPr>
              <w:t>10</w:t>
            </w:r>
          </w:p>
        </w:tc>
        <w:tc>
          <w:tcPr>
            <w:tcW w:w="750" w:type="dxa"/>
          </w:tcPr>
          <w:p w14:paraId="2DBF3730" w14:textId="77777777" w:rsidR="00973C9D" w:rsidRPr="00863FB0" w:rsidRDefault="00973C9D" w:rsidP="004B2D07">
            <w:pPr>
              <w:pStyle w:val="Tabletext0"/>
              <w:rPr>
                <w:rFonts w:cs="Arial"/>
                <w:szCs w:val="16"/>
              </w:rPr>
            </w:pPr>
            <w:r w:rsidRPr="00863FB0">
              <w:rPr>
                <w:rFonts w:cs="Arial"/>
                <w:szCs w:val="16"/>
              </w:rPr>
              <w:t>0</w:t>
            </w:r>
          </w:p>
        </w:tc>
        <w:tc>
          <w:tcPr>
            <w:tcW w:w="512" w:type="dxa"/>
          </w:tcPr>
          <w:p w14:paraId="1BB4F426" w14:textId="77777777" w:rsidR="00973C9D" w:rsidRPr="00863FB0" w:rsidRDefault="00973C9D" w:rsidP="004B2D07">
            <w:pPr>
              <w:pStyle w:val="Tabletext0"/>
              <w:rPr>
                <w:rFonts w:cs="Arial"/>
                <w:szCs w:val="16"/>
              </w:rPr>
            </w:pPr>
            <w:r w:rsidRPr="00863FB0">
              <w:rPr>
                <w:rFonts w:cs="Arial"/>
                <w:szCs w:val="16"/>
              </w:rPr>
              <w:t>10</w:t>
            </w:r>
          </w:p>
        </w:tc>
        <w:tc>
          <w:tcPr>
            <w:tcW w:w="495" w:type="dxa"/>
          </w:tcPr>
          <w:p w14:paraId="08070E44" w14:textId="77777777" w:rsidR="00973C9D" w:rsidRPr="00863FB0" w:rsidRDefault="00973C9D" w:rsidP="004B2D07">
            <w:pPr>
              <w:spacing w:before="60" w:after="60"/>
              <w:rPr>
                <w:rFonts w:ascii="Arial" w:hAnsi="Arial" w:cs="Arial"/>
                <w:sz w:val="16"/>
                <w:szCs w:val="16"/>
              </w:rPr>
            </w:pPr>
          </w:p>
        </w:tc>
        <w:tc>
          <w:tcPr>
            <w:tcW w:w="888" w:type="dxa"/>
          </w:tcPr>
          <w:p w14:paraId="11BB083B" w14:textId="77777777" w:rsidR="00973C9D" w:rsidRPr="00863FB0" w:rsidRDefault="00973C9D" w:rsidP="004B2D07">
            <w:pPr>
              <w:spacing w:before="60" w:after="60"/>
              <w:rPr>
                <w:rFonts w:ascii="Arial" w:hAnsi="Arial" w:cs="Arial"/>
                <w:sz w:val="16"/>
                <w:szCs w:val="16"/>
              </w:rPr>
            </w:pPr>
          </w:p>
        </w:tc>
      </w:tr>
      <w:tr w:rsidR="00973C9D" w:rsidRPr="00863FB0" w14:paraId="2AF02150" w14:textId="77777777" w:rsidTr="00F202DD">
        <w:trPr>
          <w:tblCellSpacing w:w="22" w:type="dxa"/>
        </w:trPr>
        <w:tc>
          <w:tcPr>
            <w:tcW w:w="1900" w:type="dxa"/>
          </w:tcPr>
          <w:p w14:paraId="1F3B7F7E" w14:textId="77777777" w:rsidR="00973C9D" w:rsidRPr="00863FB0" w:rsidRDefault="00973C9D" w:rsidP="004B2D07">
            <w:pPr>
              <w:spacing w:before="60" w:after="60"/>
              <w:rPr>
                <w:rFonts w:ascii="Arial" w:hAnsi="Arial" w:cs="Arial"/>
                <w:sz w:val="16"/>
                <w:szCs w:val="16"/>
              </w:rPr>
            </w:pPr>
          </w:p>
        </w:tc>
        <w:tc>
          <w:tcPr>
            <w:tcW w:w="2350" w:type="dxa"/>
          </w:tcPr>
          <w:p w14:paraId="4896CC8E" w14:textId="77777777" w:rsidR="00973C9D" w:rsidRPr="00863FB0" w:rsidRDefault="00973C9D" w:rsidP="004B2D07">
            <w:pPr>
              <w:spacing w:before="60" w:after="60"/>
              <w:rPr>
                <w:rFonts w:ascii="Arial" w:hAnsi="Arial" w:cs="Arial"/>
                <w:sz w:val="16"/>
                <w:szCs w:val="16"/>
              </w:rPr>
            </w:pPr>
          </w:p>
        </w:tc>
        <w:tc>
          <w:tcPr>
            <w:tcW w:w="1033" w:type="dxa"/>
          </w:tcPr>
          <w:p w14:paraId="5C323DE0" w14:textId="77777777" w:rsidR="00973C9D" w:rsidRPr="00863FB0" w:rsidRDefault="00973C9D" w:rsidP="004B2D07">
            <w:pPr>
              <w:spacing w:before="60" w:after="60"/>
              <w:rPr>
                <w:rFonts w:ascii="Arial" w:hAnsi="Arial" w:cs="Arial"/>
                <w:sz w:val="16"/>
                <w:szCs w:val="16"/>
              </w:rPr>
            </w:pPr>
          </w:p>
        </w:tc>
        <w:tc>
          <w:tcPr>
            <w:tcW w:w="401" w:type="dxa"/>
          </w:tcPr>
          <w:p w14:paraId="0E7C8F7F" w14:textId="77777777" w:rsidR="00973C9D" w:rsidRPr="00863FB0" w:rsidRDefault="00973C9D" w:rsidP="004B2D07">
            <w:pPr>
              <w:spacing w:before="60" w:after="60"/>
              <w:rPr>
                <w:rFonts w:ascii="Arial" w:hAnsi="Arial" w:cs="Arial"/>
                <w:sz w:val="16"/>
                <w:szCs w:val="16"/>
              </w:rPr>
            </w:pPr>
          </w:p>
        </w:tc>
        <w:tc>
          <w:tcPr>
            <w:tcW w:w="1434" w:type="dxa"/>
          </w:tcPr>
          <w:p w14:paraId="5B99BBCC" w14:textId="77777777" w:rsidR="00973C9D" w:rsidRPr="00863FB0" w:rsidRDefault="00973C9D" w:rsidP="004B2D07">
            <w:pPr>
              <w:spacing w:before="60" w:after="60"/>
              <w:rPr>
                <w:rFonts w:ascii="Arial" w:hAnsi="Arial" w:cs="Arial"/>
                <w:sz w:val="16"/>
                <w:szCs w:val="16"/>
              </w:rPr>
            </w:pPr>
          </w:p>
        </w:tc>
        <w:tc>
          <w:tcPr>
            <w:tcW w:w="396" w:type="dxa"/>
          </w:tcPr>
          <w:p w14:paraId="33C677F2" w14:textId="77777777" w:rsidR="00973C9D" w:rsidRPr="00863FB0" w:rsidRDefault="00973C9D" w:rsidP="004B2D07">
            <w:pPr>
              <w:spacing w:before="60" w:after="60"/>
              <w:rPr>
                <w:rFonts w:ascii="Arial" w:hAnsi="Arial" w:cs="Arial"/>
                <w:sz w:val="16"/>
                <w:szCs w:val="16"/>
              </w:rPr>
            </w:pPr>
          </w:p>
        </w:tc>
        <w:tc>
          <w:tcPr>
            <w:tcW w:w="919" w:type="dxa"/>
          </w:tcPr>
          <w:p w14:paraId="5FF45BE6" w14:textId="77777777" w:rsidR="00973C9D" w:rsidRPr="00863FB0" w:rsidRDefault="00973C9D" w:rsidP="004B2D07">
            <w:pPr>
              <w:pStyle w:val="Tabletext0"/>
              <w:rPr>
                <w:rFonts w:cs="Arial"/>
                <w:szCs w:val="16"/>
              </w:rPr>
            </w:pPr>
            <w:r w:rsidRPr="00863FB0">
              <w:rPr>
                <w:rFonts w:cs="Arial"/>
                <w:szCs w:val="16"/>
              </w:rPr>
              <w:t>PDP</w:t>
            </w:r>
          </w:p>
        </w:tc>
        <w:tc>
          <w:tcPr>
            <w:tcW w:w="1277" w:type="dxa"/>
          </w:tcPr>
          <w:p w14:paraId="3C76705B" w14:textId="77777777" w:rsidR="00973C9D" w:rsidRPr="00863FB0" w:rsidRDefault="00973C9D" w:rsidP="004B2D07">
            <w:pPr>
              <w:pStyle w:val="Tabletext0"/>
              <w:rPr>
                <w:rFonts w:cs="Arial"/>
                <w:szCs w:val="16"/>
              </w:rPr>
            </w:pPr>
            <w:r w:rsidRPr="00863FB0">
              <w:rPr>
                <w:rFonts w:cs="Arial"/>
                <w:szCs w:val="16"/>
              </w:rPr>
              <w:t>C10766 C10768</w:t>
            </w:r>
          </w:p>
        </w:tc>
        <w:tc>
          <w:tcPr>
            <w:tcW w:w="1277" w:type="dxa"/>
          </w:tcPr>
          <w:p w14:paraId="26C118D2" w14:textId="77777777" w:rsidR="00973C9D" w:rsidRPr="00863FB0" w:rsidRDefault="00973C9D" w:rsidP="004B2D07">
            <w:pPr>
              <w:pStyle w:val="Tabletext0"/>
              <w:rPr>
                <w:rFonts w:cs="Arial"/>
                <w:szCs w:val="16"/>
              </w:rPr>
            </w:pPr>
            <w:r w:rsidRPr="00863FB0">
              <w:rPr>
                <w:rFonts w:cs="Arial"/>
                <w:szCs w:val="16"/>
              </w:rPr>
              <w:t>P10766</w:t>
            </w:r>
          </w:p>
        </w:tc>
        <w:tc>
          <w:tcPr>
            <w:tcW w:w="750" w:type="dxa"/>
          </w:tcPr>
          <w:p w14:paraId="58E1E7E2" w14:textId="77777777" w:rsidR="00973C9D" w:rsidRPr="00863FB0" w:rsidRDefault="00973C9D" w:rsidP="004B2D07">
            <w:pPr>
              <w:pStyle w:val="Tabletext0"/>
              <w:rPr>
                <w:rFonts w:cs="Arial"/>
                <w:szCs w:val="16"/>
              </w:rPr>
            </w:pPr>
            <w:r w:rsidRPr="00863FB0">
              <w:rPr>
                <w:rFonts w:cs="Arial"/>
                <w:szCs w:val="16"/>
              </w:rPr>
              <w:t>10</w:t>
            </w:r>
          </w:p>
        </w:tc>
        <w:tc>
          <w:tcPr>
            <w:tcW w:w="750" w:type="dxa"/>
          </w:tcPr>
          <w:p w14:paraId="6D89C0C2" w14:textId="77777777" w:rsidR="00973C9D" w:rsidRPr="00863FB0" w:rsidRDefault="00973C9D" w:rsidP="004B2D07">
            <w:pPr>
              <w:pStyle w:val="Tabletext0"/>
              <w:rPr>
                <w:rFonts w:cs="Arial"/>
                <w:szCs w:val="16"/>
              </w:rPr>
            </w:pPr>
            <w:r w:rsidRPr="00863FB0">
              <w:rPr>
                <w:rFonts w:cs="Arial"/>
                <w:szCs w:val="16"/>
              </w:rPr>
              <w:t>0</w:t>
            </w:r>
          </w:p>
        </w:tc>
        <w:tc>
          <w:tcPr>
            <w:tcW w:w="512" w:type="dxa"/>
          </w:tcPr>
          <w:p w14:paraId="58B4D5C0" w14:textId="77777777" w:rsidR="00973C9D" w:rsidRPr="00863FB0" w:rsidRDefault="00973C9D" w:rsidP="004B2D07">
            <w:pPr>
              <w:pStyle w:val="Tabletext0"/>
              <w:rPr>
                <w:rFonts w:cs="Arial"/>
                <w:szCs w:val="16"/>
              </w:rPr>
            </w:pPr>
            <w:r w:rsidRPr="00863FB0">
              <w:rPr>
                <w:rFonts w:cs="Arial"/>
                <w:szCs w:val="16"/>
              </w:rPr>
              <w:t>10</w:t>
            </w:r>
          </w:p>
        </w:tc>
        <w:tc>
          <w:tcPr>
            <w:tcW w:w="495" w:type="dxa"/>
          </w:tcPr>
          <w:p w14:paraId="2C790995" w14:textId="77777777" w:rsidR="00973C9D" w:rsidRPr="00863FB0" w:rsidRDefault="00973C9D" w:rsidP="004B2D07">
            <w:pPr>
              <w:spacing w:before="60" w:after="60"/>
              <w:rPr>
                <w:rFonts w:ascii="Arial" w:hAnsi="Arial" w:cs="Arial"/>
                <w:sz w:val="16"/>
                <w:szCs w:val="16"/>
              </w:rPr>
            </w:pPr>
          </w:p>
        </w:tc>
        <w:tc>
          <w:tcPr>
            <w:tcW w:w="888" w:type="dxa"/>
          </w:tcPr>
          <w:p w14:paraId="3A716302" w14:textId="77777777" w:rsidR="00973C9D" w:rsidRPr="00863FB0" w:rsidRDefault="00973C9D" w:rsidP="004B2D07">
            <w:pPr>
              <w:spacing w:before="60" w:after="60"/>
              <w:rPr>
                <w:rFonts w:ascii="Arial" w:hAnsi="Arial" w:cs="Arial"/>
                <w:sz w:val="16"/>
                <w:szCs w:val="16"/>
              </w:rPr>
            </w:pPr>
          </w:p>
        </w:tc>
      </w:tr>
      <w:tr w:rsidR="00973C9D" w:rsidRPr="00863FB0" w14:paraId="2A6053DE" w14:textId="77777777" w:rsidTr="00F202DD">
        <w:trPr>
          <w:tblCellSpacing w:w="22" w:type="dxa"/>
        </w:trPr>
        <w:tc>
          <w:tcPr>
            <w:tcW w:w="1900" w:type="dxa"/>
          </w:tcPr>
          <w:p w14:paraId="593ACEE1" w14:textId="77777777" w:rsidR="00973C9D" w:rsidRPr="00863FB0" w:rsidRDefault="00973C9D" w:rsidP="004B2D07">
            <w:pPr>
              <w:spacing w:before="60" w:after="60"/>
              <w:rPr>
                <w:rFonts w:ascii="Arial" w:hAnsi="Arial" w:cs="Arial"/>
                <w:sz w:val="16"/>
                <w:szCs w:val="16"/>
              </w:rPr>
            </w:pPr>
          </w:p>
        </w:tc>
        <w:tc>
          <w:tcPr>
            <w:tcW w:w="2350" w:type="dxa"/>
          </w:tcPr>
          <w:p w14:paraId="401F7F41" w14:textId="77777777" w:rsidR="00973C9D" w:rsidRPr="00863FB0" w:rsidRDefault="00973C9D" w:rsidP="004B2D07">
            <w:pPr>
              <w:spacing w:before="60" w:after="60"/>
              <w:rPr>
                <w:rFonts w:ascii="Arial" w:hAnsi="Arial" w:cs="Arial"/>
                <w:sz w:val="16"/>
                <w:szCs w:val="16"/>
              </w:rPr>
            </w:pPr>
          </w:p>
        </w:tc>
        <w:tc>
          <w:tcPr>
            <w:tcW w:w="1033" w:type="dxa"/>
          </w:tcPr>
          <w:p w14:paraId="1361C193" w14:textId="77777777" w:rsidR="00973C9D" w:rsidRPr="00863FB0" w:rsidRDefault="00973C9D" w:rsidP="004B2D07">
            <w:pPr>
              <w:spacing w:before="60" w:after="60"/>
              <w:rPr>
                <w:rFonts w:ascii="Arial" w:hAnsi="Arial" w:cs="Arial"/>
                <w:sz w:val="16"/>
                <w:szCs w:val="16"/>
              </w:rPr>
            </w:pPr>
          </w:p>
        </w:tc>
        <w:tc>
          <w:tcPr>
            <w:tcW w:w="401" w:type="dxa"/>
          </w:tcPr>
          <w:p w14:paraId="284BD987" w14:textId="77777777" w:rsidR="00973C9D" w:rsidRPr="00863FB0" w:rsidRDefault="00973C9D" w:rsidP="004B2D07">
            <w:pPr>
              <w:pStyle w:val="Tabletext0"/>
              <w:rPr>
                <w:rFonts w:cs="Arial"/>
                <w:szCs w:val="16"/>
              </w:rPr>
            </w:pPr>
            <w:r w:rsidRPr="00863FB0">
              <w:rPr>
                <w:rFonts w:cs="Arial"/>
                <w:szCs w:val="16"/>
              </w:rPr>
              <w:t>a</w:t>
            </w:r>
          </w:p>
        </w:tc>
        <w:tc>
          <w:tcPr>
            <w:tcW w:w="1434" w:type="dxa"/>
          </w:tcPr>
          <w:p w14:paraId="00E4E192" w14:textId="77777777" w:rsidR="00973C9D" w:rsidRPr="00863FB0" w:rsidRDefault="00973C9D" w:rsidP="004B2D07">
            <w:pPr>
              <w:pStyle w:val="Tabletext0"/>
              <w:rPr>
                <w:rFonts w:cs="Arial"/>
                <w:szCs w:val="16"/>
              </w:rPr>
            </w:pPr>
            <w:r w:rsidRPr="00863FB0">
              <w:rPr>
                <w:rFonts w:cs="Arial"/>
                <w:szCs w:val="16"/>
              </w:rPr>
              <w:t>Oxycodone BNM</w:t>
            </w:r>
          </w:p>
        </w:tc>
        <w:tc>
          <w:tcPr>
            <w:tcW w:w="396" w:type="dxa"/>
          </w:tcPr>
          <w:p w14:paraId="67AE4320" w14:textId="77777777" w:rsidR="00973C9D" w:rsidRPr="00863FB0" w:rsidRDefault="00973C9D" w:rsidP="004B2D07">
            <w:pPr>
              <w:pStyle w:val="Tabletext0"/>
              <w:rPr>
                <w:rFonts w:cs="Arial"/>
                <w:szCs w:val="16"/>
              </w:rPr>
            </w:pPr>
            <w:r w:rsidRPr="00863FB0">
              <w:rPr>
                <w:rFonts w:cs="Arial"/>
                <w:szCs w:val="16"/>
              </w:rPr>
              <w:t>BZ</w:t>
            </w:r>
          </w:p>
        </w:tc>
        <w:tc>
          <w:tcPr>
            <w:tcW w:w="919" w:type="dxa"/>
          </w:tcPr>
          <w:p w14:paraId="23521F75" w14:textId="77777777" w:rsidR="00973C9D" w:rsidRPr="00863FB0" w:rsidRDefault="00973C9D" w:rsidP="004B2D07">
            <w:pPr>
              <w:pStyle w:val="Tabletext0"/>
              <w:rPr>
                <w:rFonts w:cs="Arial"/>
                <w:szCs w:val="16"/>
              </w:rPr>
            </w:pPr>
            <w:r w:rsidRPr="00863FB0">
              <w:rPr>
                <w:rFonts w:cs="Arial"/>
                <w:szCs w:val="16"/>
              </w:rPr>
              <w:t>MP NP</w:t>
            </w:r>
          </w:p>
        </w:tc>
        <w:tc>
          <w:tcPr>
            <w:tcW w:w="1277" w:type="dxa"/>
          </w:tcPr>
          <w:p w14:paraId="208DA1F9" w14:textId="77777777" w:rsidR="00973C9D" w:rsidRPr="00863FB0" w:rsidRDefault="00973C9D" w:rsidP="004B2D07">
            <w:pPr>
              <w:pStyle w:val="Tabletext0"/>
              <w:rPr>
                <w:rFonts w:cs="Arial"/>
                <w:szCs w:val="16"/>
              </w:rPr>
            </w:pPr>
            <w:r w:rsidRPr="00863FB0">
              <w:rPr>
                <w:rFonts w:cs="Arial"/>
                <w:szCs w:val="16"/>
              </w:rPr>
              <w:t>C10764 C10771 C10772</w:t>
            </w:r>
          </w:p>
        </w:tc>
        <w:tc>
          <w:tcPr>
            <w:tcW w:w="1277" w:type="dxa"/>
          </w:tcPr>
          <w:p w14:paraId="748B9875" w14:textId="77777777" w:rsidR="00973C9D" w:rsidRPr="00863FB0" w:rsidRDefault="00973C9D" w:rsidP="004B2D07">
            <w:pPr>
              <w:spacing w:before="60" w:after="60"/>
              <w:rPr>
                <w:rFonts w:ascii="Arial" w:hAnsi="Arial" w:cs="Arial"/>
                <w:sz w:val="16"/>
                <w:szCs w:val="16"/>
              </w:rPr>
            </w:pPr>
          </w:p>
        </w:tc>
        <w:tc>
          <w:tcPr>
            <w:tcW w:w="750" w:type="dxa"/>
          </w:tcPr>
          <w:p w14:paraId="2A64B9E4" w14:textId="77777777" w:rsidR="00973C9D" w:rsidRPr="00863FB0" w:rsidRDefault="00973C9D" w:rsidP="004B2D07">
            <w:pPr>
              <w:pStyle w:val="Tabletext0"/>
              <w:rPr>
                <w:rFonts w:cs="Arial"/>
                <w:szCs w:val="16"/>
              </w:rPr>
            </w:pPr>
            <w:r w:rsidRPr="00863FB0">
              <w:rPr>
                <w:rFonts w:cs="Arial"/>
                <w:szCs w:val="16"/>
              </w:rPr>
              <w:t>20</w:t>
            </w:r>
          </w:p>
        </w:tc>
        <w:tc>
          <w:tcPr>
            <w:tcW w:w="750" w:type="dxa"/>
          </w:tcPr>
          <w:p w14:paraId="753C1D31" w14:textId="77777777" w:rsidR="00973C9D" w:rsidRPr="00863FB0" w:rsidRDefault="00973C9D" w:rsidP="004B2D07">
            <w:pPr>
              <w:pStyle w:val="Tabletext0"/>
              <w:rPr>
                <w:rFonts w:cs="Arial"/>
                <w:szCs w:val="16"/>
              </w:rPr>
            </w:pPr>
            <w:r w:rsidRPr="00863FB0">
              <w:rPr>
                <w:rFonts w:cs="Arial"/>
                <w:szCs w:val="16"/>
              </w:rPr>
              <w:t>0</w:t>
            </w:r>
          </w:p>
        </w:tc>
        <w:tc>
          <w:tcPr>
            <w:tcW w:w="512" w:type="dxa"/>
          </w:tcPr>
          <w:p w14:paraId="1E38D7F0" w14:textId="77777777" w:rsidR="00973C9D" w:rsidRPr="00863FB0" w:rsidRDefault="00973C9D" w:rsidP="004B2D07">
            <w:pPr>
              <w:pStyle w:val="Tabletext0"/>
              <w:rPr>
                <w:rFonts w:cs="Arial"/>
                <w:szCs w:val="16"/>
              </w:rPr>
            </w:pPr>
            <w:r w:rsidRPr="00863FB0">
              <w:rPr>
                <w:rFonts w:cs="Arial"/>
                <w:szCs w:val="16"/>
              </w:rPr>
              <w:t>20</w:t>
            </w:r>
          </w:p>
        </w:tc>
        <w:tc>
          <w:tcPr>
            <w:tcW w:w="495" w:type="dxa"/>
          </w:tcPr>
          <w:p w14:paraId="05C0E4D6" w14:textId="77777777" w:rsidR="00973C9D" w:rsidRPr="00863FB0" w:rsidRDefault="00973C9D" w:rsidP="004B2D07">
            <w:pPr>
              <w:spacing w:before="60" w:after="60"/>
              <w:rPr>
                <w:rFonts w:ascii="Arial" w:hAnsi="Arial" w:cs="Arial"/>
                <w:sz w:val="16"/>
                <w:szCs w:val="16"/>
              </w:rPr>
            </w:pPr>
          </w:p>
        </w:tc>
        <w:tc>
          <w:tcPr>
            <w:tcW w:w="888" w:type="dxa"/>
          </w:tcPr>
          <w:p w14:paraId="5417A6A1" w14:textId="77777777" w:rsidR="00973C9D" w:rsidRPr="00863FB0" w:rsidRDefault="00973C9D" w:rsidP="004B2D07">
            <w:pPr>
              <w:spacing w:before="60" w:after="60"/>
              <w:rPr>
                <w:rFonts w:ascii="Arial" w:hAnsi="Arial" w:cs="Arial"/>
                <w:sz w:val="16"/>
                <w:szCs w:val="16"/>
              </w:rPr>
            </w:pPr>
          </w:p>
        </w:tc>
      </w:tr>
      <w:tr w:rsidR="00973C9D" w:rsidRPr="00863FB0" w14:paraId="4A0772BF" w14:textId="77777777" w:rsidTr="00F202DD">
        <w:trPr>
          <w:tblCellSpacing w:w="22" w:type="dxa"/>
        </w:trPr>
        <w:tc>
          <w:tcPr>
            <w:tcW w:w="1900" w:type="dxa"/>
          </w:tcPr>
          <w:p w14:paraId="4C7E3C45" w14:textId="77777777" w:rsidR="00973C9D" w:rsidRPr="00863FB0" w:rsidRDefault="00973C9D" w:rsidP="004B2D07">
            <w:pPr>
              <w:spacing w:before="60" w:after="60"/>
              <w:rPr>
                <w:rFonts w:ascii="Arial" w:hAnsi="Arial" w:cs="Arial"/>
                <w:sz w:val="16"/>
                <w:szCs w:val="16"/>
              </w:rPr>
            </w:pPr>
          </w:p>
        </w:tc>
        <w:tc>
          <w:tcPr>
            <w:tcW w:w="2350" w:type="dxa"/>
          </w:tcPr>
          <w:p w14:paraId="21DB0DFE" w14:textId="77777777" w:rsidR="00973C9D" w:rsidRPr="00863FB0" w:rsidRDefault="00973C9D" w:rsidP="004B2D07">
            <w:pPr>
              <w:spacing w:before="60" w:after="60"/>
              <w:rPr>
                <w:rFonts w:ascii="Arial" w:hAnsi="Arial" w:cs="Arial"/>
                <w:sz w:val="16"/>
                <w:szCs w:val="16"/>
              </w:rPr>
            </w:pPr>
          </w:p>
        </w:tc>
        <w:tc>
          <w:tcPr>
            <w:tcW w:w="1033" w:type="dxa"/>
          </w:tcPr>
          <w:p w14:paraId="6BB48477" w14:textId="77777777" w:rsidR="00973C9D" w:rsidRPr="00863FB0" w:rsidRDefault="00973C9D" w:rsidP="004B2D07">
            <w:pPr>
              <w:spacing w:before="60" w:after="60"/>
              <w:rPr>
                <w:rFonts w:ascii="Arial" w:hAnsi="Arial" w:cs="Arial"/>
                <w:sz w:val="16"/>
                <w:szCs w:val="16"/>
              </w:rPr>
            </w:pPr>
          </w:p>
        </w:tc>
        <w:tc>
          <w:tcPr>
            <w:tcW w:w="401" w:type="dxa"/>
          </w:tcPr>
          <w:p w14:paraId="074AB61B" w14:textId="77777777" w:rsidR="00973C9D" w:rsidRPr="00863FB0" w:rsidRDefault="00973C9D" w:rsidP="004B2D07">
            <w:pPr>
              <w:spacing w:before="60" w:after="60"/>
              <w:rPr>
                <w:rFonts w:ascii="Arial" w:hAnsi="Arial" w:cs="Arial"/>
                <w:sz w:val="16"/>
                <w:szCs w:val="16"/>
              </w:rPr>
            </w:pPr>
          </w:p>
        </w:tc>
        <w:tc>
          <w:tcPr>
            <w:tcW w:w="1434" w:type="dxa"/>
          </w:tcPr>
          <w:p w14:paraId="5838DA70" w14:textId="77777777" w:rsidR="00973C9D" w:rsidRPr="00863FB0" w:rsidRDefault="00973C9D" w:rsidP="004B2D07">
            <w:pPr>
              <w:spacing w:before="60" w:after="60"/>
              <w:rPr>
                <w:rFonts w:ascii="Arial" w:hAnsi="Arial" w:cs="Arial"/>
                <w:sz w:val="16"/>
                <w:szCs w:val="16"/>
              </w:rPr>
            </w:pPr>
          </w:p>
        </w:tc>
        <w:tc>
          <w:tcPr>
            <w:tcW w:w="396" w:type="dxa"/>
          </w:tcPr>
          <w:p w14:paraId="1820D01C" w14:textId="77777777" w:rsidR="00973C9D" w:rsidRPr="00863FB0" w:rsidRDefault="00973C9D" w:rsidP="004B2D07">
            <w:pPr>
              <w:spacing w:before="60" w:after="60"/>
              <w:rPr>
                <w:rFonts w:ascii="Arial" w:hAnsi="Arial" w:cs="Arial"/>
                <w:sz w:val="16"/>
                <w:szCs w:val="16"/>
              </w:rPr>
            </w:pPr>
          </w:p>
        </w:tc>
        <w:tc>
          <w:tcPr>
            <w:tcW w:w="919" w:type="dxa"/>
          </w:tcPr>
          <w:p w14:paraId="3DDC7858" w14:textId="77777777" w:rsidR="00973C9D" w:rsidRPr="00863FB0" w:rsidRDefault="00973C9D" w:rsidP="004B2D07">
            <w:pPr>
              <w:pStyle w:val="Tabletext0"/>
              <w:rPr>
                <w:rFonts w:cs="Arial"/>
                <w:szCs w:val="16"/>
              </w:rPr>
            </w:pPr>
            <w:r w:rsidRPr="00863FB0">
              <w:rPr>
                <w:rFonts w:cs="Arial"/>
                <w:szCs w:val="16"/>
              </w:rPr>
              <w:t>PDP</w:t>
            </w:r>
          </w:p>
        </w:tc>
        <w:tc>
          <w:tcPr>
            <w:tcW w:w="1277" w:type="dxa"/>
          </w:tcPr>
          <w:p w14:paraId="4E01AE52" w14:textId="77777777" w:rsidR="00973C9D" w:rsidRPr="00863FB0" w:rsidRDefault="00973C9D" w:rsidP="004B2D07">
            <w:pPr>
              <w:pStyle w:val="Tabletext0"/>
              <w:rPr>
                <w:rFonts w:cs="Arial"/>
                <w:szCs w:val="16"/>
              </w:rPr>
            </w:pPr>
            <w:r w:rsidRPr="00863FB0">
              <w:rPr>
                <w:rFonts w:cs="Arial"/>
                <w:szCs w:val="16"/>
              </w:rPr>
              <w:t>C10768</w:t>
            </w:r>
          </w:p>
        </w:tc>
        <w:tc>
          <w:tcPr>
            <w:tcW w:w="1277" w:type="dxa"/>
          </w:tcPr>
          <w:p w14:paraId="31895E46" w14:textId="77777777" w:rsidR="00973C9D" w:rsidRPr="00863FB0" w:rsidRDefault="00973C9D" w:rsidP="004B2D07">
            <w:pPr>
              <w:spacing w:before="60" w:after="60"/>
              <w:rPr>
                <w:rFonts w:ascii="Arial" w:hAnsi="Arial" w:cs="Arial"/>
                <w:sz w:val="16"/>
                <w:szCs w:val="16"/>
              </w:rPr>
            </w:pPr>
          </w:p>
        </w:tc>
        <w:tc>
          <w:tcPr>
            <w:tcW w:w="750" w:type="dxa"/>
          </w:tcPr>
          <w:p w14:paraId="7DF27F23" w14:textId="77777777" w:rsidR="00973C9D" w:rsidRPr="00863FB0" w:rsidRDefault="00973C9D" w:rsidP="004B2D07">
            <w:pPr>
              <w:pStyle w:val="Tabletext0"/>
              <w:rPr>
                <w:rFonts w:cs="Arial"/>
                <w:szCs w:val="16"/>
              </w:rPr>
            </w:pPr>
            <w:r w:rsidRPr="00863FB0">
              <w:rPr>
                <w:rFonts w:cs="Arial"/>
                <w:szCs w:val="16"/>
              </w:rPr>
              <w:t>20</w:t>
            </w:r>
          </w:p>
        </w:tc>
        <w:tc>
          <w:tcPr>
            <w:tcW w:w="750" w:type="dxa"/>
          </w:tcPr>
          <w:p w14:paraId="5B046E81" w14:textId="77777777" w:rsidR="00973C9D" w:rsidRPr="00863FB0" w:rsidRDefault="00973C9D" w:rsidP="004B2D07">
            <w:pPr>
              <w:pStyle w:val="Tabletext0"/>
              <w:rPr>
                <w:rFonts w:cs="Arial"/>
                <w:szCs w:val="16"/>
              </w:rPr>
            </w:pPr>
            <w:r w:rsidRPr="00863FB0">
              <w:rPr>
                <w:rFonts w:cs="Arial"/>
                <w:szCs w:val="16"/>
              </w:rPr>
              <w:t>0</w:t>
            </w:r>
          </w:p>
        </w:tc>
        <w:tc>
          <w:tcPr>
            <w:tcW w:w="512" w:type="dxa"/>
          </w:tcPr>
          <w:p w14:paraId="54103064" w14:textId="77777777" w:rsidR="00973C9D" w:rsidRPr="00863FB0" w:rsidRDefault="00973C9D" w:rsidP="004B2D07">
            <w:pPr>
              <w:pStyle w:val="Tabletext0"/>
              <w:rPr>
                <w:rFonts w:cs="Arial"/>
                <w:szCs w:val="16"/>
              </w:rPr>
            </w:pPr>
            <w:r w:rsidRPr="00863FB0">
              <w:rPr>
                <w:rFonts w:cs="Arial"/>
                <w:szCs w:val="16"/>
              </w:rPr>
              <w:t>20</w:t>
            </w:r>
          </w:p>
        </w:tc>
        <w:tc>
          <w:tcPr>
            <w:tcW w:w="495" w:type="dxa"/>
          </w:tcPr>
          <w:p w14:paraId="0C1D4AE4" w14:textId="77777777" w:rsidR="00973C9D" w:rsidRPr="00863FB0" w:rsidRDefault="00973C9D" w:rsidP="004B2D07">
            <w:pPr>
              <w:spacing w:before="60" w:after="60"/>
              <w:rPr>
                <w:rFonts w:ascii="Arial" w:hAnsi="Arial" w:cs="Arial"/>
                <w:sz w:val="16"/>
                <w:szCs w:val="16"/>
              </w:rPr>
            </w:pPr>
          </w:p>
        </w:tc>
        <w:tc>
          <w:tcPr>
            <w:tcW w:w="888" w:type="dxa"/>
          </w:tcPr>
          <w:p w14:paraId="5ACEC925" w14:textId="77777777" w:rsidR="00973C9D" w:rsidRPr="00863FB0" w:rsidRDefault="00973C9D" w:rsidP="004B2D07">
            <w:pPr>
              <w:spacing w:before="60" w:after="60"/>
              <w:rPr>
                <w:rFonts w:ascii="Arial" w:hAnsi="Arial" w:cs="Arial"/>
                <w:sz w:val="16"/>
                <w:szCs w:val="16"/>
              </w:rPr>
            </w:pPr>
          </w:p>
        </w:tc>
      </w:tr>
      <w:tr w:rsidR="00973C9D" w:rsidRPr="00863FB0" w14:paraId="0FAD3E6F" w14:textId="77777777" w:rsidTr="00F202DD">
        <w:trPr>
          <w:tblCellSpacing w:w="22" w:type="dxa"/>
        </w:trPr>
        <w:tc>
          <w:tcPr>
            <w:tcW w:w="1900" w:type="dxa"/>
          </w:tcPr>
          <w:p w14:paraId="1AC9EF38" w14:textId="77777777" w:rsidR="00973C9D" w:rsidRPr="00863FB0" w:rsidRDefault="00973C9D" w:rsidP="004B2D07">
            <w:pPr>
              <w:spacing w:before="60" w:after="60"/>
              <w:rPr>
                <w:rFonts w:ascii="Arial" w:hAnsi="Arial" w:cs="Arial"/>
                <w:sz w:val="16"/>
                <w:szCs w:val="16"/>
              </w:rPr>
            </w:pPr>
          </w:p>
        </w:tc>
        <w:tc>
          <w:tcPr>
            <w:tcW w:w="2350" w:type="dxa"/>
          </w:tcPr>
          <w:p w14:paraId="4FEAE50D" w14:textId="77777777" w:rsidR="00973C9D" w:rsidRPr="00863FB0" w:rsidRDefault="00973C9D" w:rsidP="004B2D07">
            <w:pPr>
              <w:spacing w:before="60" w:after="60"/>
              <w:rPr>
                <w:rFonts w:ascii="Arial" w:hAnsi="Arial" w:cs="Arial"/>
                <w:sz w:val="16"/>
                <w:szCs w:val="16"/>
              </w:rPr>
            </w:pPr>
          </w:p>
        </w:tc>
        <w:tc>
          <w:tcPr>
            <w:tcW w:w="1033" w:type="dxa"/>
          </w:tcPr>
          <w:p w14:paraId="0161F5EC" w14:textId="77777777" w:rsidR="00973C9D" w:rsidRPr="00863FB0" w:rsidRDefault="00973C9D" w:rsidP="004B2D07">
            <w:pPr>
              <w:spacing w:before="60" w:after="60"/>
              <w:rPr>
                <w:rFonts w:ascii="Arial" w:hAnsi="Arial" w:cs="Arial"/>
                <w:sz w:val="16"/>
                <w:szCs w:val="16"/>
              </w:rPr>
            </w:pPr>
          </w:p>
        </w:tc>
        <w:tc>
          <w:tcPr>
            <w:tcW w:w="401" w:type="dxa"/>
          </w:tcPr>
          <w:p w14:paraId="26241C2D" w14:textId="77777777" w:rsidR="00973C9D" w:rsidRPr="00863FB0" w:rsidRDefault="00973C9D" w:rsidP="004B2D07">
            <w:pPr>
              <w:pStyle w:val="Tabletext0"/>
              <w:rPr>
                <w:rFonts w:cs="Arial"/>
                <w:szCs w:val="16"/>
              </w:rPr>
            </w:pPr>
            <w:r w:rsidRPr="00863FB0">
              <w:rPr>
                <w:rFonts w:cs="Arial"/>
                <w:szCs w:val="16"/>
              </w:rPr>
              <w:t>a</w:t>
            </w:r>
          </w:p>
        </w:tc>
        <w:tc>
          <w:tcPr>
            <w:tcW w:w="1434" w:type="dxa"/>
          </w:tcPr>
          <w:p w14:paraId="5259C217" w14:textId="77777777" w:rsidR="00973C9D" w:rsidRPr="00863FB0" w:rsidRDefault="00973C9D" w:rsidP="004B2D07">
            <w:pPr>
              <w:pStyle w:val="Tabletext0"/>
              <w:rPr>
                <w:rFonts w:cs="Arial"/>
                <w:szCs w:val="16"/>
              </w:rPr>
            </w:pPr>
            <w:r w:rsidRPr="00863FB0">
              <w:rPr>
                <w:rFonts w:cs="Arial"/>
                <w:szCs w:val="16"/>
              </w:rPr>
              <w:t>OxyNorm</w:t>
            </w:r>
          </w:p>
        </w:tc>
        <w:tc>
          <w:tcPr>
            <w:tcW w:w="396" w:type="dxa"/>
          </w:tcPr>
          <w:p w14:paraId="5877C63B" w14:textId="77777777" w:rsidR="00973C9D" w:rsidRPr="00863FB0" w:rsidRDefault="00973C9D" w:rsidP="004B2D07">
            <w:pPr>
              <w:pStyle w:val="Tabletext0"/>
              <w:rPr>
                <w:rFonts w:cs="Arial"/>
                <w:szCs w:val="16"/>
              </w:rPr>
            </w:pPr>
            <w:r w:rsidRPr="00863FB0">
              <w:rPr>
                <w:rFonts w:cs="Arial"/>
                <w:szCs w:val="16"/>
              </w:rPr>
              <w:t>MF</w:t>
            </w:r>
          </w:p>
        </w:tc>
        <w:tc>
          <w:tcPr>
            <w:tcW w:w="919" w:type="dxa"/>
          </w:tcPr>
          <w:p w14:paraId="05FCADBD" w14:textId="77777777" w:rsidR="00973C9D" w:rsidRPr="00863FB0" w:rsidRDefault="00973C9D" w:rsidP="004B2D07">
            <w:pPr>
              <w:pStyle w:val="Tabletext0"/>
              <w:rPr>
                <w:rFonts w:cs="Arial"/>
                <w:szCs w:val="16"/>
              </w:rPr>
            </w:pPr>
            <w:r w:rsidRPr="00863FB0">
              <w:rPr>
                <w:rFonts w:cs="Arial"/>
                <w:szCs w:val="16"/>
              </w:rPr>
              <w:t>MP NP</w:t>
            </w:r>
          </w:p>
        </w:tc>
        <w:tc>
          <w:tcPr>
            <w:tcW w:w="1277" w:type="dxa"/>
          </w:tcPr>
          <w:p w14:paraId="49A1D924" w14:textId="77777777" w:rsidR="00973C9D" w:rsidRPr="00863FB0" w:rsidRDefault="00973C9D" w:rsidP="004B2D07">
            <w:pPr>
              <w:pStyle w:val="Tabletext0"/>
              <w:rPr>
                <w:rFonts w:cs="Arial"/>
                <w:szCs w:val="16"/>
              </w:rPr>
            </w:pPr>
            <w:r w:rsidRPr="00863FB0">
              <w:rPr>
                <w:rFonts w:cs="Arial"/>
                <w:szCs w:val="16"/>
              </w:rPr>
              <w:t>C10764 C10766 C10771 C10772</w:t>
            </w:r>
          </w:p>
        </w:tc>
        <w:tc>
          <w:tcPr>
            <w:tcW w:w="1277" w:type="dxa"/>
          </w:tcPr>
          <w:p w14:paraId="61141DBB" w14:textId="77777777" w:rsidR="00973C9D" w:rsidRPr="00863FB0" w:rsidRDefault="00973C9D" w:rsidP="004B2D07">
            <w:pPr>
              <w:pStyle w:val="Tabletext0"/>
              <w:rPr>
                <w:rFonts w:cs="Arial"/>
                <w:szCs w:val="16"/>
              </w:rPr>
            </w:pPr>
            <w:r w:rsidRPr="00863FB0">
              <w:rPr>
                <w:rFonts w:cs="Arial"/>
                <w:szCs w:val="16"/>
              </w:rPr>
              <w:t>P10764 P10771 P10772</w:t>
            </w:r>
          </w:p>
        </w:tc>
        <w:tc>
          <w:tcPr>
            <w:tcW w:w="750" w:type="dxa"/>
          </w:tcPr>
          <w:p w14:paraId="5BC57F1A" w14:textId="77777777" w:rsidR="00973C9D" w:rsidRPr="00863FB0" w:rsidRDefault="00973C9D" w:rsidP="004B2D07">
            <w:pPr>
              <w:pStyle w:val="Tabletext0"/>
              <w:rPr>
                <w:rFonts w:cs="Arial"/>
                <w:szCs w:val="16"/>
              </w:rPr>
            </w:pPr>
            <w:r w:rsidRPr="00863FB0">
              <w:rPr>
                <w:rFonts w:cs="Arial"/>
                <w:szCs w:val="16"/>
              </w:rPr>
              <w:t>20</w:t>
            </w:r>
          </w:p>
        </w:tc>
        <w:tc>
          <w:tcPr>
            <w:tcW w:w="750" w:type="dxa"/>
          </w:tcPr>
          <w:p w14:paraId="42A9DF10" w14:textId="77777777" w:rsidR="00973C9D" w:rsidRPr="00863FB0" w:rsidRDefault="00973C9D" w:rsidP="004B2D07">
            <w:pPr>
              <w:pStyle w:val="Tabletext0"/>
              <w:rPr>
                <w:rFonts w:cs="Arial"/>
                <w:szCs w:val="16"/>
              </w:rPr>
            </w:pPr>
            <w:r w:rsidRPr="00863FB0">
              <w:rPr>
                <w:rFonts w:cs="Arial"/>
                <w:szCs w:val="16"/>
              </w:rPr>
              <w:t>0</w:t>
            </w:r>
          </w:p>
        </w:tc>
        <w:tc>
          <w:tcPr>
            <w:tcW w:w="512" w:type="dxa"/>
          </w:tcPr>
          <w:p w14:paraId="09DF41C2" w14:textId="77777777" w:rsidR="00973C9D" w:rsidRPr="00863FB0" w:rsidRDefault="00973C9D" w:rsidP="004B2D07">
            <w:pPr>
              <w:pStyle w:val="Tabletext0"/>
              <w:rPr>
                <w:rFonts w:cs="Arial"/>
                <w:szCs w:val="16"/>
              </w:rPr>
            </w:pPr>
            <w:r w:rsidRPr="00863FB0">
              <w:rPr>
                <w:rFonts w:cs="Arial"/>
                <w:szCs w:val="16"/>
              </w:rPr>
              <w:t>20</w:t>
            </w:r>
          </w:p>
        </w:tc>
        <w:tc>
          <w:tcPr>
            <w:tcW w:w="495" w:type="dxa"/>
          </w:tcPr>
          <w:p w14:paraId="54EA53E4" w14:textId="77777777" w:rsidR="00973C9D" w:rsidRPr="00863FB0" w:rsidRDefault="00973C9D" w:rsidP="004B2D07">
            <w:pPr>
              <w:spacing w:before="60" w:after="60"/>
              <w:rPr>
                <w:rFonts w:ascii="Arial" w:hAnsi="Arial" w:cs="Arial"/>
                <w:sz w:val="16"/>
                <w:szCs w:val="16"/>
              </w:rPr>
            </w:pPr>
          </w:p>
        </w:tc>
        <w:tc>
          <w:tcPr>
            <w:tcW w:w="888" w:type="dxa"/>
          </w:tcPr>
          <w:p w14:paraId="3CA1364F" w14:textId="77777777" w:rsidR="00973C9D" w:rsidRPr="00863FB0" w:rsidRDefault="00973C9D" w:rsidP="004B2D07">
            <w:pPr>
              <w:spacing w:before="60" w:after="60"/>
              <w:rPr>
                <w:rFonts w:ascii="Arial" w:hAnsi="Arial" w:cs="Arial"/>
                <w:sz w:val="16"/>
                <w:szCs w:val="16"/>
              </w:rPr>
            </w:pPr>
          </w:p>
        </w:tc>
      </w:tr>
      <w:tr w:rsidR="00973C9D" w:rsidRPr="00863FB0" w14:paraId="0F4CD77B" w14:textId="77777777" w:rsidTr="00F202DD">
        <w:trPr>
          <w:tblCellSpacing w:w="22" w:type="dxa"/>
        </w:trPr>
        <w:tc>
          <w:tcPr>
            <w:tcW w:w="1900" w:type="dxa"/>
          </w:tcPr>
          <w:p w14:paraId="0440D19D" w14:textId="77777777" w:rsidR="00973C9D" w:rsidRPr="00863FB0" w:rsidRDefault="00973C9D" w:rsidP="004B2D07">
            <w:pPr>
              <w:spacing w:before="60" w:after="60"/>
              <w:rPr>
                <w:rFonts w:ascii="Arial" w:hAnsi="Arial" w:cs="Arial"/>
                <w:sz w:val="16"/>
                <w:szCs w:val="16"/>
              </w:rPr>
            </w:pPr>
          </w:p>
        </w:tc>
        <w:tc>
          <w:tcPr>
            <w:tcW w:w="2350" w:type="dxa"/>
          </w:tcPr>
          <w:p w14:paraId="45B62ABC" w14:textId="77777777" w:rsidR="00973C9D" w:rsidRPr="00863FB0" w:rsidRDefault="00973C9D" w:rsidP="004B2D07">
            <w:pPr>
              <w:spacing w:before="60" w:after="60"/>
              <w:rPr>
                <w:rFonts w:ascii="Arial" w:hAnsi="Arial" w:cs="Arial"/>
                <w:sz w:val="16"/>
                <w:szCs w:val="16"/>
              </w:rPr>
            </w:pPr>
          </w:p>
        </w:tc>
        <w:tc>
          <w:tcPr>
            <w:tcW w:w="1033" w:type="dxa"/>
          </w:tcPr>
          <w:p w14:paraId="789238B3" w14:textId="77777777" w:rsidR="00973C9D" w:rsidRPr="00863FB0" w:rsidRDefault="00973C9D" w:rsidP="004B2D07">
            <w:pPr>
              <w:spacing w:before="60" w:after="60"/>
              <w:rPr>
                <w:rFonts w:ascii="Arial" w:hAnsi="Arial" w:cs="Arial"/>
                <w:sz w:val="16"/>
                <w:szCs w:val="16"/>
              </w:rPr>
            </w:pPr>
          </w:p>
        </w:tc>
        <w:tc>
          <w:tcPr>
            <w:tcW w:w="401" w:type="dxa"/>
          </w:tcPr>
          <w:p w14:paraId="1C961308" w14:textId="77777777" w:rsidR="00973C9D" w:rsidRPr="00863FB0" w:rsidRDefault="00973C9D" w:rsidP="004B2D07">
            <w:pPr>
              <w:spacing w:before="60" w:after="60"/>
              <w:rPr>
                <w:rFonts w:ascii="Arial" w:hAnsi="Arial" w:cs="Arial"/>
                <w:sz w:val="16"/>
                <w:szCs w:val="16"/>
              </w:rPr>
            </w:pPr>
          </w:p>
        </w:tc>
        <w:tc>
          <w:tcPr>
            <w:tcW w:w="1434" w:type="dxa"/>
          </w:tcPr>
          <w:p w14:paraId="4464D1E1" w14:textId="77777777" w:rsidR="00973C9D" w:rsidRPr="00863FB0" w:rsidRDefault="00973C9D" w:rsidP="004B2D07">
            <w:pPr>
              <w:spacing w:before="60" w:after="60"/>
              <w:rPr>
                <w:rFonts w:ascii="Arial" w:hAnsi="Arial" w:cs="Arial"/>
                <w:sz w:val="16"/>
                <w:szCs w:val="16"/>
              </w:rPr>
            </w:pPr>
          </w:p>
        </w:tc>
        <w:tc>
          <w:tcPr>
            <w:tcW w:w="396" w:type="dxa"/>
          </w:tcPr>
          <w:p w14:paraId="6AD47283" w14:textId="77777777" w:rsidR="00973C9D" w:rsidRPr="00863FB0" w:rsidRDefault="00973C9D" w:rsidP="004B2D07">
            <w:pPr>
              <w:spacing w:before="60" w:after="60"/>
              <w:rPr>
                <w:rFonts w:ascii="Arial" w:hAnsi="Arial" w:cs="Arial"/>
                <w:sz w:val="16"/>
                <w:szCs w:val="16"/>
              </w:rPr>
            </w:pPr>
          </w:p>
        </w:tc>
        <w:tc>
          <w:tcPr>
            <w:tcW w:w="919" w:type="dxa"/>
          </w:tcPr>
          <w:p w14:paraId="7339FA42" w14:textId="77777777" w:rsidR="00973C9D" w:rsidRPr="00863FB0" w:rsidRDefault="00973C9D" w:rsidP="004B2D07">
            <w:pPr>
              <w:pStyle w:val="Tabletext0"/>
              <w:rPr>
                <w:rFonts w:cs="Arial"/>
                <w:szCs w:val="16"/>
              </w:rPr>
            </w:pPr>
            <w:r w:rsidRPr="00863FB0">
              <w:rPr>
                <w:rFonts w:cs="Arial"/>
                <w:szCs w:val="16"/>
              </w:rPr>
              <w:t>PDP</w:t>
            </w:r>
          </w:p>
        </w:tc>
        <w:tc>
          <w:tcPr>
            <w:tcW w:w="1277" w:type="dxa"/>
          </w:tcPr>
          <w:p w14:paraId="12429AC2" w14:textId="77777777" w:rsidR="00973C9D" w:rsidRPr="00863FB0" w:rsidRDefault="00973C9D" w:rsidP="004B2D07">
            <w:pPr>
              <w:pStyle w:val="Tabletext0"/>
              <w:rPr>
                <w:rFonts w:cs="Arial"/>
                <w:szCs w:val="16"/>
              </w:rPr>
            </w:pPr>
            <w:r w:rsidRPr="00863FB0">
              <w:rPr>
                <w:rFonts w:cs="Arial"/>
                <w:szCs w:val="16"/>
              </w:rPr>
              <w:t>C10766 C10768</w:t>
            </w:r>
          </w:p>
        </w:tc>
        <w:tc>
          <w:tcPr>
            <w:tcW w:w="1277" w:type="dxa"/>
          </w:tcPr>
          <w:p w14:paraId="2037C3CB" w14:textId="77777777" w:rsidR="00973C9D" w:rsidRPr="00863FB0" w:rsidRDefault="00973C9D" w:rsidP="004B2D07">
            <w:pPr>
              <w:pStyle w:val="Tabletext0"/>
              <w:rPr>
                <w:rFonts w:cs="Arial"/>
                <w:szCs w:val="16"/>
              </w:rPr>
            </w:pPr>
            <w:r w:rsidRPr="00863FB0">
              <w:rPr>
                <w:rFonts w:cs="Arial"/>
                <w:szCs w:val="16"/>
              </w:rPr>
              <w:t>P10768</w:t>
            </w:r>
          </w:p>
        </w:tc>
        <w:tc>
          <w:tcPr>
            <w:tcW w:w="750" w:type="dxa"/>
          </w:tcPr>
          <w:p w14:paraId="165F08E2" w14:textId="77777777" w:rsidR="00973C9D" w:rsidRPr="00863FB0" w:rsidRDefault="00973C9D" w:rsidP="004B2D07">
            <w:pPr>
              <w:pStyle w:val="Tabletext0"/>
              <w:rPr>
                <w:rFonts w:cs="Arial"/>
                <w:szCs w:val="16"/>
              </w:rPr>
            </w:pPr>
            <w:r w:rsidRPr="00863FB0">
              <w:rPr>
                <w:rFonts w:cs="Arial"/>
                <w:szCs w:val="16"/>
              </w:rPr>
              <w:t>20</w:t>
            </w:r>
          </w:p>
        </w:tc>
        <w:tc>
          <w:tcPr>
            <w:tcW w:w="750" w:type="dxa"/>
          </w:tcPr>
          <w:p w14:paraId="56E47A2D" w14:textId="77777777" w:rsidR="00973C9D" w:rsidRPr="00863FB0" w:rsidRDefault="00973C9D" w:rsidP="004B2D07">
            <w:pPr>
              <w:pStyle w:val="Tabletext0"/>
              <w:rPr>
                <w:rFonts w:cs="Arial"/>
                <w:szCs w:val="16"/>
              </w:rPr>
            </w:pPr>
            <w:r w:rsidRPr="00863FB0">
              <w:rPr>
                <w:rFonts w:cs="Arial"/>
                <w:szCs w:val="16"/>
              </w:rPr>
              <w:t>0</w:t>
            </w:r>
          </w:p>
        </w:tc>
        <w:tc>
          <w:tcPr>
            <w:tcW w:w="512" w:type="dxa"/>
          </w:tcPr>
          <w:p w14:paraId="162FF368" w14:textId="77777777" w:rsidR="00973C9D" w:rsidRPr="00863FB0" w:rsidRDefault="00973C9D" w:rsidP="004B2D07">
            <w:pPr>
              <w:pStyle w:val="Tabletext0"/>
              <w:rPr>
                <w:rFonts w:cs="Arial"/>
                <w:szCs w:val="16"/>
              </w:rPr>
            </w:pPr>
            <w:r w:rsidRPr="00863FB0">
              <w:rPr>
                <w:rFonts w:cs="Arial"/>
                <w:szCs w:val="16"/>
              </w:rPr>
              <w:t>20</w:t>
            </w:r>
          </w:p>
        </w:tc>
        <w:tc>
          <w:tcPr>
            <w:tcW w:w="495" w:type="dxa"/>
          </w:tcPr>
          <w:p w14:paraId="48999534" w14:textId="77777777" w:rsidR="00973C9D" w:rsidRPr="00863FB0" w:rsidRDefault="00973C9D" w:rsidP="004B2D07">
            <w:pPr>
              <w:spacing w:before="60" w:after="60"/>
              <w:rPr>
                <w:rFonts w:ascii="Arial" w:hAnsi="Arial" w:cs="Arial"/>
                <w:sz w:val="16"/>
                <w:szCs w:val="16"/>
              </w:rPr>
            </w:pPr>
          </w:p>
        </w:tc>
        <w:tc>
          <w:tcPr>
            <w:tcW w:w="888" w:type="dxa"/>
          </w:tcPr>
          <w:p w14:paraId="46FDBD1D" w14:textId="77777777" w:rsidR="00973C9D" w:rsidRPr="00863FB0" w:rsidRDefault="00973C9D" w:rsidP="004B2D07">
            <w:pPr>
              <w:spacing w:before="60" w:after="60"/>
              <w:rPr>
                <w:rFonts w:ascii="Arial" w:hAnsi="Arial" w:cs="Arial"/>
                <w:sz w:val="16"/>
                <w:szCs w:val="16"/>
              </w:rPr>
            </w:pPr>
          </w:p>
        </w:tc>
      </w:tr>
    </w:tbl>
    <w:p w14:paraId="11F34A46" w14:textId="77777777" w:rsidR="00973C9D" w:rsidRPr="00863FB0" w:rsidRDefault="00973C9D" w:rsidP="006B70C4">
      <w:pPr>
        <w:pStyle w:val="Amendment1"/>
      </w:pPr>
      <w:r w:rsidRPr="00863FB0">
        <w:t>Schedule 1, Part 1, entry for Paracetamol</w:t>
      </w:r>
    </w:p>
    <w:p w14:paraId="3D7528EF" w14:textId="77777777" w:rsidR="00973C9D" w:rsidRPr="00863FB0" w:rsidRDefault="00973C9D" w:rsidP="006B70C4">
      <w:pPr>
        <w:pStyle w:val="Amendment2"/>
        <w:spacing w:line="240" w:lineRule="auto"/>
      </w:pPr>
      <w:r w:rsidRPr="00863FB0">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7226946" w14:textId="77777777" w:rsidTr="00F202DD">
        <w:trPr>
          <w:tblCellSpacing w:w="22" w:type="dxa"/>
        </w:trPr>
        <w:tc>
          <w:tcPr>
            <w:tcW w:w="1900" w:type="dxa"/>
          </w:tcPr>
          <w:p w14:paraId="52B039EE" w14:textId="77777777" w:rsidR="00973C9D" w:rsidRPr="00863FB0" w:rsidRDefault="00973C9D" w:rsidP="004B2D07">
            <w:pPr>
              <w:spacing w:before="60" w:after="60"/>
              <w:rPr>
                <w:rFonts w:ascii="Arial" w:hAnsi="Arial" w:cs="Arial"/>
                <w:sz w:val="16"/>
                <w:szCs w:val="16"/>
              </w:rPr>
            </w:pPr>
          </w:p>
        </w:tc>
        <w:tc>
          <w:tcPr>
            <w:tcW w:w="2350" w:type="dxa"/>
          </w:tcPr>
          <w:p w14:paraId="4DAB48E2" w14:textId="77777777" w:rsidR="00973C9D" w:rsidRPr="00863FB0" w:rsidRDefault="00973C9D" w:rsidP="004B2D07">
            <w:pPr>
              <w:pStyle w:val="Tabletext0"/>
              <w:rPr>
                <w:rFonts w:cs="Arial"/>
                <w:szCs w:val="16"/>
              </w:rPr>
            </w:pPr>
            <w:r w:rsidRPr="00863FB0">
              <w:rPr>
                <w:rFonts w:cs="Arial"/>
                <w:szCs w:val="16"/>
              </w:rPr>
              <w:t>Suppositories 500 mg, 24</w:t>
            </w:r>
          </w:p>
        </w:tc>
        <w:tc>
          <w:tcPr>
            <w:tcW w:w="1033" w:type="dxa"/>
          </w:tcPr>
          <w:p w14:paraId="3F17F5BF" w14:textId="77777777" w:rsidR="00973C9D" w:rsidRPr="00863FB0" w:rsidRDefault="00973C9D" w:rsidP="004B2D07">
            <w:pPr>
              <w:pStyle w:val="Tabletext0"/>
              <w:rPr>
                <w:rFonts w:cs="Arial"/>
                <w:szCs w:val="16"/>
              </w:rPr>
            </w:pPr>
            <w:r w:rsidRPr="00863FB0">
              <w:rPr>
                <w:rFonts w:cs="Arial"/>
                <w:szCs w:val="16"/>
              </w:rPr>
              <w:t>Rectal</w:t>
            </w:r>
          </w:p>
        </w:tc>
        <w:tc>
          <w:tcPr>
            <w:tcW w:w="401" w:type="dxa"/>
          </w:tcPr>
          <w:p w14:paraId="153B6C97" w14:textId="77777777" w:rsidR="00973C9D" w:rsidRPr="00863FB0" w:rsidRDefault="00973C9D" w:rsidP="004B2D07">
            <w:pPr>
              <w:spacing w:before="60" w:after="60"/>
              <w:rPr>
                <w:rFonts w:ascii="Arial" w:hAnsi="Arial" w:cs="Arial"/>
                <w:sz w:val="16"/>
                <w:szCs w:val="16"/>
              </w:rPr>
            </w:pPr>
          </w:p>
        </w:tc>
        <w:tc>
          <w:tcPr>
            <w:tcW w:w="1434" w:type="dxa"/>
          </w:tcPr>
          <w:p w14:paraId="23C1AC48" w14:textId="77777777" w:rsidR="00973C9D" w:rsidRPr="00863FB0" w:rsidRDefault="00973C9D" w:rsidP="004B2D07">
            <w:pPr>
              <w:pStyle w:val="Tabletext0"/>
              <w:rPr>
                <w:rFonts w:cs="Arial"/>
                <w:szCs w:val="16"/>
              </w:rPr>
            </w:pPr>
            <w:r w:rsidRPr="00863FB0">
              <w:rPr>
                <w:rFonts w:cs="Arial"/>
                <w:szCs w:val="16"/>
              </w:rPr>
              <w:t>Panadol</w:t>
            </w:r>
          </w:p>
        </w:tc>
        <w:tc>
          <w:tcPr>
            <w:tcW w:w="396" w:type="dxa"/>
          </w:tcPr>
          <w:p w14:paraId="57FB0E50" w14:textId="77777777" w:rsidR="00973C9D" w:rsidRPr="00863FB0" w:rsidRDefault="00973C9D" w:rsidP="004B2D07">
            <w:pPr>
              <w:pStyle w:val="Tabletext0"/>
              <w:rPr>
                <w:rFonts w:cs="Arial"/>
                <w:szCs w:val="16"/>
              </w:rPr>
            </w:pPr>
            <w:r w:rsidRPr="00863FB0">
              <w:rPr>
                <w:rFonts w:cs="Arial"/>
                <w:szCs w:val="16"/>
              </w:rPr>
              <w:t>GC</w:t>
            </w:r>
          </w:p>
        </w:tc>
        <w:tc>
          <w:tcPr>
            <w:tcW w:w="919" w:type="dxa"/>
          </w:tcPr>
          <w:p w14:paraId="5560E9D4" w14:textId="77777777" w:rsidR="00973C9D" w:rsidRPr="00863FB0" w:rsidRDefault="00973C9D" w:rsidP="004B2D07">
            <w:pPr>
              <w:pStyle w:val="Tabletext0"/>
              <w:rPr>
                <w:rFonts w:cs="Arial"/>
                <w:szCs w:val="16"/>
              </w:rPr>
            </w:pPr>
            <w:r w:rsidRPr="00863FB0">
              <w:rPr>
                <w:rFonts w:cs="Arial"/>
                <w:szCs w:val="16"/>
              </w:rPr>
              <w:t>MP NP</w:t>
            </w:r>
          </w:p>
        </w:tc>
        <w:tc>
          <w:tcPr>
            <w:tcW w:w="1277" w:type="dxa"/>
          </w:tcPr>
          <w:p w14:paraId="01F750E5" w14:textId="77777777" w:rsidR="00973C9D" w:rsidRPr="00863FB0" w:rsidRDefault="00973C9D" w:rsidP="004B2D07">
            <w:pPr>
              <w:pStyle w:val="Tabletext0"/>
              <w:rPr>
                <w:rFonts w:cs="Arial"/>
                <w:szCs w:val="16"/>
              </w:rPr>
            </w:pPr>
            <w:r w:rsidRPr="00863FB0">
              <w:rPr>
                <w:rFonts w:cs="Arial"/>
                <w:szCs w:val="16"/>
              </w:rPr>
              <w:t>C6167</w:t>
            </w:r>
          </w:p>
        </w:tc>
        <w:tc>
          <w:tcPr>
            <w:tcW w:w="1277" w:type="dxa"/>
          </w:tcPr>
          <w:p w14:paraId="07E723BB" w14:textId="77777777" w:rsidR="00973C9D" w:rsidRPr="00863FB0" w:rsidRDefault="00973C9D" w:rsidP="004B2D07">
            <w:pPr>
              <w:spacing w:before="60" w:after="60"/>
              <w:rPr>
                <w:rFonts w:ascii="Arial" w:hAnsi="Arial" w:cs="Arial"/>
                <w:sz w:val="16"/>
                <w:szCs w:val="16"/>
              </w:rPr>
            </w:pPr>
          </w:p>
        </w:tc>
        <w:tc>
          <w:tcPr>
            <w:tcW w:w="750" w:type="dxa"/>
          </w:tcPr>
          <w:p w14:paraId="49527BCD" w14:textId="77777777" w:rsidR="00973C9D" w:rsidRPr="00863FB0" w:rsidRDefault="00973C9D" w:rsidP="004B2D07">
            <w:pPr>
              <w:pStyle w:val="Tabletext0"/>
              <w:rPr>
                <w:rFonts w:cs="Arial"/>
                <w:szCs w:val="16"/>
              </w:rPr>
            </w:pPr>
            <w:r w:rsidRPr="00863FB0">
              <w:rPr>
                <w:rFonts w:cs="Arial"/>
                <w:szCs w:val="16"/>
              </w:rPr>
              <w:t>4</w:t>
            </w:r>
          </w:p>
        </w:tc>
        <w:tc>
          <w:tcPr>
            <w:tcW w:w="750" w:type="dxa"/>
          </w:tcPr>
          <w:p w14:paraId="7C644126" w14:textId="77777777" w:rsidR="00973C9D" w:rsidRPr="00863FB0" w:rsidRDefault="00973C9D" w:rsidP="004B2D07">
            <w:pPr>
              <w:pStyle w:val="Tabletext0"/>
              <w:rPr>
                <w:rFonts w:cs="Arial"/>
                <w:szCs w:val="16"/>
              </w:rPr>
            </w:pPr>
            <w:r w:rsidRPr="00863FB0">
              <w:rPr>
                <w:rFonts w:cs="Arial"/>
                <w:szCs w:val="16"/>
              </w:rPr>
              <w:t>3</w:t>
            </w:r>
          </w:p>
        </w:tc>
        <w:tc>
          <w:tcPr>
            <w:tcW w:w="512" w:type="dxa"/>
          </w:tcPr>
          <w:p w14:paraId="2D244FFC" w14:textId="77777777" w:rsidR="00973C9D" w:rsidRPr="00863FB0" w:rsidRDefault="00973C9D" w:rsidP="004B2D07">
            <w:pPr>
              <w:pStyle w:val="Tabletext0"/>
              <w:rPr>
                <w:rFonts w:cs="Arial"/>
                <w:szCs w:val="16"/>
              </w:rPr>
            </w:pPr>
            <w:r w:rsidRPr="00863FB0">
              <w:rPr>
                <w:rFonts w:cs="Arial"/>
                <w:szCs w:val="16"/>
              </w:rPr>
              <w:t>1</w:t>
            </w:r>
          </w:p>
        </w:tc>
        <w:tc>
          <w:tcPr>
            <w:tcW w:w="495" w:type="dxa"/>
          </w:tcPr>
          <w:p w14:paraId="651D2FB7" w14:textId="77777777" w:rsidR="00973C9D" w:rsidRPr="00863FB0" w:rsidRDefault="00973C9D" w:rsidP="004B2D07">
            <w:pPr>
              <w:spacing w:before="60" w:after="60"/>
              <w:rPr>
                <w:rFonts w:ascii="Arial" w:hAnsi="Arial" w:cs="Arial"/>
                <w:sz w:val="16"/>
                <w:szCs w:val="16"/>
              </w:rPr>
            </w:pPr>
          </w:p>
        </w:tc>
        <w:tc>
          <w:tcPr>
            <w:tcW w:w="888" w:type="dxa"/>
          </w:tcPr>
          <w:p w14:paraId="2BBC7006" w14:textId="77777777" w:rsidR="00973C9D" w:rsidRPr="00863FB0" w:rsidRDefault="00973C9D" w:rsidP="004B2D07">
            <w:pPr>
              <w:spacing w:before="60" w:after="60"/>
              <w:rPr>
                <w:rFonts w:ascii="Arial" w:hAnsi="Arial" w:cs="Arial"/>
                <w:sz w:val="16"/>
                <w:szCs w:val="16"/>
              </w:rPr>
            </w:pPr>
          </w:p>
        </w:tc>
      </w:tr>
    </w:tbl>
    <w:p w14:paraId="348BF7A4" w14:textId="77777777" w:rsidR="00973C9D" w:rsidRPr="00863FB0" w:rsidRDefault="00973C9D" w:rsidP="006B70C4">
      <w:pPr>
        <w:pStyle w:val="Amendment1"/>
      </w:pPr>
      <w:r w:rsidRPr="00863FB0">
        <w:t>Schedule 1, Part 1, entry for Phenobarbital in the form Injection 200 mg (as sodium) in 1 mL</w:t>
      </w:r>
    </w:p>
    <w:p w14:paraId="78A82185" w14:textId="548F4ADA" w:rsidR="00973C9D" w:rsidRPr="00863FB0" w:rsidRDefault="00973C9D" w:rsidP="006B70C4">
      <w:pPr>
        <w:pStyle w:val="Amendment2"/>
        <w:spacing w:line="240" w:lineRule="auto"/>
      </w:pPr>
      <w:r w:rsidRPr="00863FB0">
        <w:t xml:space="preserve">omit from the column headed “Brand”: </w:t>
      </w:r>
      <w:r w:rsidRPr="00863FB0">
        <w:rPr>
          <w:rStyle w:val="AmendmentKeyword"/>
        </w:rPr>
        <w:t>Fawns and McAllan Proprietary Limited</w:t>
      </w:r>
      <w:r w:rsidR="00352CA7" w:rsidRPr="00863FB0">
        <w:tab/>
      </w:r>
      <w:r w:rsidRPr="00863FB0">
        <w:t xml:space="preserve">substitute: </w:t>
      </w:r>
      <w:r w:rsidRPr="00863FB0">
        <w:rPr>
          <w:rStyle w:val="AmendmentKeyword"/>
        </w:rPr>
        <w:t>Phenobarbitone Injection (Aspen Pharmacare Australia Pty Ltd)</w:t>
      </w:r>
    </w:p>
    <w:p w14:paraId="651AEE70" w14:textId="14161E4A" w:rsidR="00973C9D" w:rsidRPr="00863FB0" w:rsidRDefault="00973C9D" w:rsidP="006B70C4">
      <w:pPr>
        <w:pStyle w:val="Amendment1"/>
      </w:pPr>
      <w:r w:rsidRPr="00863FB0">
        <w:t>Schedule 1, Part</w:t>
      </w:r>
      <w:r w:rsidR="00897BBB" w:rsidRPr="00863FB0">
        <w:t xml:space="preserve"> </w:t>
      </w:r>
      <w:r w:rsidRPr="00863FB0">
        <w:t>1, entry for Posaconazole</w:t>
      </w:r>
    </w:p>
    <w:p w14:paraId="553A3A18"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9362E95" w14:textId="77777777" w:rsidTr="00F202DD">
        <w:trPr>
          <w:tblCellSpacing w:w="22" w:type="dxa"/>
        </w:trPr>
        <w:tc>
          <w:tcPr>
            <w:tcW w:w="1900" w:type="dxa"/>
          </w:tcPr>
          <w:p w14:paraId="35D38AC7" w14:textId="77777777" w:rsidR="00973C9D" w:rsidRPr="00863FB0" w:rsidRDefault="00973C9D" w:rsidP="004B2D07">
            <w:pPr>
              <w:spacing w:before="60" w:after="60"/>
              <w:rPr>
                <w:rFonts w:ascii="Arial" w:hAnsi="Arial" w:cs="Arial"/>
                <w:sz w:val="16"/>
                <w:szCs w:val="16"/>
              </w:rPr>
            </w:pPr>
          </w:p>
        </w:tc>
        <w:tc>
          <w:tcPr>
            <w:tcW w:w="2350" w:type="dxa"/>
          </w:tcPr>
          <w:p w14:paraId="0F7FC8E4" w14:textId="77777777" w:rsidR="00973C9D" w:rsidRPr="00863FB0" w:rsidRDefault="00973C9D" w:rsidP="004B2D07">
            <w:pPr>
              <w:spacing w:before="60" w:after="60"/>
              <w:rPr>
                <w:rFonts w:ascii="Arial" w:hAnsi="Arial" w:cs="Arial"/>
                <w:sz w:val="16"/>
                <w:szCs w:val="16"/>
              </w:rPr>
            </w:pPr>
          </w:p>
        </w:tc>
        <w:tc>
          <w:tcPr>
            <w:tcW w:w="1033" w:type="dxa"/>
          </w:tcPr>
          <w:p w14:paraId="344A8914" w14:textId="77777777" w:rsidR="00973C9D" w:rsidRPr="00863FB0" w:rsidRDefault="00973C9D" w:rsidP="004B2D07">
            <w:pPr>
              <w:spacing w:before="60" w:after="60"/>
              <w:rPr>
                <w:rFonts w:ascii="Arial" w:hAnsi="Arial" w:cs="Arial"/>
                <w:sz w:val="16"/>
                <w:szCs w:val="16"/>
              </w:rPr>
            </w:pPr>
          </w:p>
        </w:tc>
        <w:tc>
          <w:tcPr>
            <w:tcW w:w="401" w:type="dxa"/>
          </w:tcPr>
          <w:p w14:paraId="2A798B39" w14:textId="77777777" w:rsidR="00973C9D" w:rsidRPr="00863FB0" w:rsidRDefault="00973C9D" w:rsidP="004B2D07">
            <w:pPr>
              <w:pStyle w:val="Tabletext0"/>
              <w:rPr>
                <w:rFonts w:cs="Arial"/>
                <w:szCs w:val="16"/>
              </w:rPr>
            </w:pPr>
            <w:r w:rsidRPr="00863FB0">
              <w:rPr>
                <w:rFonts w:cs="Arial"/>
                <w:szCs w:val="16"/>
              </w:rPr>
              <w:t>a</w:t>
            </w:r>
          </w:p>
        </w:tc>
        <w:tc>
          <w:tcPr>
            <w:tcW w:w="1434" w:type="dxa"/>
          </w:tcPr>
          <w:p w14:paraId="13DEE413" w14:textId="77777777" w:rsidR="00973C9D" w:rsidRPr="00863FB0" w:rsidRDefault="00973C9D" w:rsidP="004B2D07">
            <w:pPr>
              <w:pStyle w:val="Tabletext0"/>
              <w:rPr>
                <w:rFonts w:cs="Arial"/>
                <w:szCs w:val="16"/>
              </w:rPr>
            </w:pPr>
            <w:r w:rsidRPr="00863FB0">
              <w:rPr>
                <w:rFonts w:cs="Arial"/>
                <w:szCs w:val="16"/>
              </w:rPr>
              <w:t>Posaconazole ARX</w:t>
            </w:r>
          </w:p>
        </w:tc>
        <w:tc>
          <w:tcPr>
            <w:tcW w:w="396" w:type="dxa"/>
          </w:tcPr>
          <w:p w14:paraId="68E062A0" w14:textId="77777777" w:rsidR="00973C9D" w:rsidRPr="00863FB0" w:rsidRDefault="00973C9D" w:rsidP="004B2D07">
            <w:pPr>
              <w:pStyle w:val="Tabletext0"/>
              <w:rPr>
                <w:rFonts w:cs="Arial"/>
                <w:szCs w:val="16"/>
              </w:rPr>
            </w:pPr>
            <w:r w:rsidRPr="00863FB0">
              <w:rPr>
                <w:rFonts w:cs="Arial"/>
                <w:szCs w:val="16"/>
              </w:rPr>
              <w:t>XT</w:t>
            </w:r>
          </w:p>
        </w:tc>
        <w:tc>
          <w:tcPr>
            <w:tcW w:w="919" w:type="dxa"/>
          </w:tcPr>
          <w:p w14:paraId="03347709" w14:textId="77777777" w:rsidR="00973C9D" w:rsidRPr="00863FB0" w:rsidRDefault="00973C9D" w:rsidP="004B2D07">
            <w:pPr>
              <w:pStyle w:val="Tabletext0"/>
              <w:rPr>
                <w:rFonts w:cs="Arial"/>
                <w:szCs w:val="16"/>
              </w:rPr>
            </w:pPr>
            <w:r w:rsidRPr="00863FB0">
              <w:rPr>
                <w:rFonts w:cs="Arial"/>
                <w:szCs w:val="16"/>
              </w:rPr>
              <w:t>MP NP</w:t>
            </w:r>
          </w:p>
        </w:tc>
        <w:tc>
          <w:tcPr>
            <w:tcW w:w="1277" w:type="dxa"/>
          </w:tcPr>
          <w:p w14:paraId="0EC73EC2" w14:textId="77777777" w:rsidR="00973C9D" w:rsidRPr="00863FB0" w:rsidRDefault="00973C9D" w:rsidP="004B2D07">
            <w:pPr>
              <w:pStyle w:val="Tabletext0"/>
              <w:rPr>
                <w:rFonts w:cs="Arial"/>
                <w:szCs w:val="16"/>
              </w:rPr>
            </w:pPr>
            <w:r w:rsidRPr="00863FB0">
              <w:rPr>
                <w:rFonts w:cs="Arial"/>
                <w:szCs w:val="16"/>
              </w:rPr>
              <w:t>C5169 C5395 C5396</w:t>
            </w:r>
          </w:p>
        </w:tc>
        <w:tc>
          <w:tcPr>
            <w:tcW w:w="1277" w:type="dxa"/>
          </w:tcPr>
          <w:p w14:paraId="0CBF4B95" w14:textId="77777777" w:rsidR="00973C9D" w:rsidRPr="00863FB0" w:rsidRDefault="00973C9D" w:rsidP="004B2D07">
            <w:pPr>
              <w:spacing w:before="60" w:after="60"/>
              <w:rPr>
                <w:rFonts w:ascii="Arial" w:hAnsi="Arial" w:cs="Arial"/>
                <w:sz w:val="16"/>
                <w:szCs w:val="16"/>
              </w:rPr>
            </w:pPr>
          </w:p>
        </w:tc>
        <w:tc>
          <w:tcPr>
            <w:tcW w:w="750" w:type="dxa"/>
          </w:tcPr>
          <w:p w14:paraId="21C358F7" w14:textId="77777777" w:rsidR="00973C9D" w:rsidRPr="00863FB0" w:rsidRDefault="00973C9D" w:rsidP="004B2D07">
            <w:pPr>
              <w:pStyle w:val="Tabletext0"/>
              <w:rPr>
                <w:rFonts w:cs="Arial"/>
                <w:szCs w:val="16"/>
              </w:rPr>
            </w:pPr>
            <w:r w:rsidRPr="00863FB0">
              <w:rPr>
                <w:rFonts w:cs="Arial"/>
                <w:szCs w:val="16"/>
              </w:rPr>
              <w:t>24</w:t>
            </w:r>
          </w:p>
        </w:tc>
        <w:tc>
          <w:tcPr>
            <w:tcW w:w="750" w:type="dxa"/>
          </w:tcPr>
          <w:p w14:paraId="5E38BA4B" w14:textId="77777777" w:rsidR="00973C9D" w:rsidRPr="00863FB0" w:rsidRDefault="00973C9D" w:rsidP="004B2D07">
            <w:pPr>
              <w:pStyle w:val="Tabletext0"/>
              <w:rPr>
                <w:rFonts w:cs="Arial"/>
                <w:szCs w:val="16"/>
              </w:rPr>
            </w:pPr>
            <w:r w:rsidRPr="00863FB0">
              <w:rPr>
                <w:rFonts w:cs="Arial"/>
                <w:szCs w:val="16"/>
              </w:rPr>
              <w:t>0</w:t>
            </w:r>
          </w:p>
        </w:tc>
        <w:tc>
          <w:tcPr>
            <w:tcW w:w="512" w:type="dxa"/>
          </w:tcPr>
          <w:p w14:paraId="414FC2C9" w14:textId="77777777" w:rsidR="00973C9D" w:rsidRPr="00863FB0" w:rsidRDefault="00973C9D" w:rsidP="004B2D07">
            <w:pPr>
              <w:pStyle w:val="Tabletext0"/>
              <w:rPr>
                <w:rFonts w:cs="Arial"/>
                <w:szCs w:val="16"/>
              </w:rPr>
            </w:pPr>
            <w:r w:rsidRPr="00863FB0">
              <w:rPr>
                <w:rFonts w:cs="Arial"/>
                <w:szCs w:val="16"/>
              </w:rPr>
              <w:t>24</w:t>
            </w:r>
          </w:p>
        </w:tc>
        <w:tc>
          <w:tcPr>
            <w:tcW w:w="495" w:type="dxa"/>
          </w:tcPr>
          <w:p w14:paraId="2BF0764F" w14:textId="77777777" w:rsidR="00973C9D" w:rsidRPr="00863FB0" w:rsidRDefault="00973C9D" w:rsidP="004B2D07">
            <w:pPr>
              <w:spacing w:before="60" w:after="60"/>
              <w:rPr>
                <w:rFonts w:ascii="Arial" w:hAnsi="Arial" w:cs="Arial"/>
                <w:sz w:val="16"/>
                <w:szCs w:val="16"/>
              </w:rPr>
            </w:pPr>
          </w:p>
        </w:tc>
        <w:tc>
          <w:tcPr>
            <w:tcW w:w="888" w:type="dxa"/>
          </w:tcPr>
          <w:p w14:paraId="42F76DA5" w14:textId="77777777" w:rsidR="00973C9D" w:rsidRPr="00863FB0" w:rsidRDefault="00973C9D" w:rsidP="004B2D07">
            <w:pPr>
              <w:spacing w:before="60" w:after="60"/>
              <w:rPr>
                <w:rFonts w:ascii="Arial" w:hAnsi="Arial" w:cs="Arial"/>
                <w:sz w:val="16"/>
                <w:szCs w:val="16"/>
              </w:rPr>
            </w:pPr>
          </w:p>
        </w:tc>
      </w:tr>
    </w:tbl>
    <w:p w14:paraId="1EA5C33A" w14:textId="77777777" w:rsidR="00973C9D" w:rsidRPr="00863FB0" w:rsidRDefault="00973C9D" w:rsidP="006B70C4">
      <w:pPr>
        <w:pStyle w:val="Amendment1"/>
      </w:pPr>
      <w:r w:rsidRPr="00863FB0">
        <w:t>Schedule 1, Part 1, entry for Ribociclib in the form Tablet 200 mg </w:t>
      </w:r>
      <w:r w:rsidRPr="00863FB0">
        <w:rPr>
          <w:i/>
        </w:rPr>
        <w:t>[Maximum Quantity: 21; Number of Repeats: 5]</w:t>
      </w:r>
    </w:p>
    <w:p w14:paraId="583F4B48" w14:textId="77777777" w:rsidR="00973C9D" w:rsidRPr="00863FB0" w:rsidRDefault="00973C9D" w:rsidP="00E159CE">
      <w:pPr>
        <w:pStyle w:val="ListParagraph"/>
        <w:numPr>
          <w:ilvl w:val="0"/>
          <w:numId w:val="25"/>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C10018 C10037 C10038 C10044 C10054 C10057</w:t>
      </w:r>
      <w:r w:rsidRPr="00863FB0">
        <w:rPr>
          <w:i/>
          <w:sz w:val="20"/>
          <w:szCs w:val="20"/>
        </w:rPr>
        <w:tab/>
        <w:t xml:space="preserve">substitute: </w:t>
      </w:r>
      <w:r w:rsidRPr="00863FB0">
        <w:rPr>
          <w:rFonts w:ascii="Arial" w:hAnsi="Arial" w:cs="Arial"/>
          <w:b/>
          <w:sz w:val="20"/>
          <w:szCs w:val="20"/>
        </w:rPr>
        <w:t>C11458 C11459 C11471 C11498 C11499 C11500 C11506 C11507 C11508</w:t>
      </w:r>
    </w:p>
    <w:p w14:paraId="0F37E060" w14:textId="77777777" w:rsidR="00973C9D" w:rsidRPr="00863FB0" w:rsidRDefault="00973C9D" w:rsidP="00E159CE">
      <w:pPr>
        <w:pStyle w:val="ListParagraph"/>
        <w:numPr>
          <w:ilvl w:val="0"/>
          <w:numId w:val="25"/>
        </w:numPr>
        <w:spacing w:before="60" w:after="60"/>
        <w:ind w:left="1361" w:hanging="567"/>
        <w:contextualSpacing w:val="0"/>
        <w:rPr>
          <w:i/>
          <w:sz w:val="20"/>
          <w:szCs w:val="20"/>
        </w:rPr>
      </w:pPr>
      <w:r w:rsidRPr="00863FB0">
        <w:rPr>
          <w:i/>
          <w:sz w:val="20"/>
          <w:szCs w:val="20"/>
        </w:rPr>
        <w:t>omit from the column headed “Purposes”:</w:t>
      </w:r>
      <w:r w:rsidRPr="00863FB0">
        <w:rPr>
          <w:rFonts w:ascii="Arial" w:hAnsi="Arial" w:cs="Arial"/>
          <w:b/>
          <w:sz w:val="20"/>
          <w:szCs w:val="20"/>
        </w:rPr>
        <w:t xml:space="preserve"> P10037 P10038</w:t>
      </w:r>
      <w:r w:rsidRPr="00863FB0">
        <w:rPr>
          <w:i/>
          <w:sz w:val="20"/>
          <w:szCs w:val="20"/>
        </w:rPr>
        <w:tab/>
        <w:t xml:space="preserve">substitute: </w:t>
      </w:r>
      <w:r w:rsidRPr="00863FB0">
        <w:rPr>
          <w:rFonts w:ascii="Arial" w:hAnsi="Arial" w:cs="Arial"/>
          <w:b/>
          <w:sz w:val="20"/>
          <w:szCs w:val="20"/>
        </w:rPr>
        <w:t>P11471 P11498 P11506</w:t>
      </w:r>
    </w:p>
    <w:p w14:paraId="6DA786D5" w14:textId="77777777" w:rsidR="00973C9D" w:rsidRPr="00863FB0" w:rsidRDefault="00973C9D" w:rsidP="006B70C4">
      <w:pPr>
        <w:pStyle w:val="Amendment1"/>
      </w:pPr>
      <w:r w:rsidRPr="00863FB0">
        <w:t>Schedule 1, Part 1, entry for Ribociclib in the form Tablet 200 mg </w:t>
      </w:r>
      <w:r w:rsidRPr="00863FB0">
        <w:rPr>
          <w:i/>
        </w:rPr>
        <w:t>[Maximum Quantity: 42; Number of Repeats: 5]</w:t>
      </w:r>
    </w:p>
    <w:p w14:paraId="4EEC8FEA" w14:textId="77777777" w:rsidR="00973C9D" w:rsidRPr="00863FB0" w:rsidRDefault="00973C9D" w:rsidP="00E159CE">
      <w:pPr>
        <w:pStyle w:val="ListParagraph"/>
        <w:numPr>
          <w:ilvl w:val="0"/>
          <w:numId w:val="26"/>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C10018 C10037 C10038 C10044 C10054 C10057</w:t>
      </w:r>
      <w:r w:rsidRPr="00863FB0">
        <w:rPr>
          <w:i/>
          <w:sz w:val="20"/>
          <w:szCs w:val="20"/>
        </w:rPr>
        <w:tab/>
        <w:t xml:space="preserve">substitute: </w:t>
      </w:r>
      <w:r w:rsidRPr="00863FB0">
        <w:rPr>
          <w:rFonts w:ascii="Arial" w:hAnsi="Arial" w:cs="Arial"/>
          <w:b/>
          <w:sz w:val="20"/>
          <w:szCs w:val="20"/>
        </w:rPr>
        <w:t>C11458 C11459 C11471 C11498 C11499 C11500 C11506 C11507 C11508</w:t>
      </w:r>
    </w:p>
    <w:p w14:paraId="6459EBA2" w14:textId="77777777" w:rsidR="00973C9D" w:rsidRPr="00863FB0" w:rsidRDefault="00973C9D" w:rsidP="00E159CE">
      <w:pPr>
        <w:pStyle w:val="ListParagraph"/>
        <w:numPr>
          <w:ilvl w:val="0"/>
          <w:numId w:val="26"/>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P10044 P10054</w:t>
      </w:r>
      <w:r w:rsidRPr="00863FB0">
        <w:rPr>
          <w:i/>
          <w:sz w:val="20"/>
          <w:szCs w:val="20"/>
        </w:rPr>
        <w:tab/>
        <w:t xml:space="preserve">substitute: </w:t>
      </w:r>
      <w:r w:rsidRPr="00863FB0">
        <w:rPr>
          <w:rFonts w:ascii="Arial" w:hAnsi="Arial" w:cs="Arial"/>
          <w:b/>
          <w:sz w:val="20"/>
          <w:szCs w:val="20"/>
        </w:rPr>
        <w:t>P11459 P11500 P11508</w:t>
      </w:r>
    </w:p>
    <w:p w14:paraId="68B187B5" w14:textId="77777777" w:rsidR="00973C9D" w:rsidRPr="00863FB0" w:rsidRDefault="00973C9D" w:rsidP="006B70C4">
      <w:pPr>
        <w:pStyle w:val="Amendment1"/>
      </w:pPr>
      <w:r w:rsidRPr="00863FB0">
        <w:t>Schedule 1, Part 1, entry for Ribociclib in the form Tablet 200 mg </w:t>
      </w:r>
      <w:r w:rsidRPr="00863FB0">
        <w:rPr>
          <w:i/>
        </w:rPr>
        <w:t>[Maximum Quantity: 63; Number of Repeats: 5]</w:t>
      </w:r>
    </w:p>
    <w:p w14:paraId="7DB00D22" w14:textId="77777777" w:rsidR="00973C9D" w:rsidRPr="00863FB0" w:rsidRDefault="00973C9D" w:rsidP="00E159CE">
      <w:pPr>
        <w:pStyle w:val="ListParagraph"/>
        <w:numPr>
          <w:ilvl w:val="0"/>
          <w:numId w:val="27"/>
        </w:numPr>
        <w:spacing w:before="60" w:after="60"/>
        <w:ind w:left="1361" w:hanging="567"/>
        <w:contextualSpacing w:val="0"/>
        <w:rPr>
          <w:i/>
          <w:sz w:val="20"/>
          <w:szCs w:val="20"/>
        </w:rPr>
      </w:pPr>
      <w:r w:rsidRPr="00863FB0">
        <w:rPr>
          <w:i/>
          <w:sz w:val="20"/>
          <w:szCs w:val="20"/>
        </w:rPr>
        <w:t xml:space="preserve">omit from the column headed “Circumstances”: </w:t>
      </w:r>
      <w:r w:rsidRPr="00863FB0">
        <w:rPr>
          <w:rFonts w:ascii="Arial" w:hAnsi="Arial" w:cs="Arial"/>
          <w:b/>
          <w:sz w:val="20"/>
          <w:szCs w:val="20"/>
        </w:rPr>
        <w:t>C10018 C10037 C10038 C10044 C10054 C10057</w:t>
      </w:r>
      <w:r w:rsidRPr="00863FB0">
        <w:rPr>
          <w:i/>
          <w:sz w:val="20"/>
          <w:szCs w:val="20"/>
        </w:rPr>
        <w:tab/>
        <w:t xml:space="preserve">substitute: </w:t>
      </w:r>
      <w:r w:rsidRPr="00863FB0">
        <w:rPr>
          <w:rFonts w:ascii="Arial" w:hAnsi="Arial" w:cs="Arial"/>
          <w:b/>
          <w:sz w:val="20"/>
          <w:szCs w:val="20"/>
        </w:rPr>
        <w:t>C11458 C11459 C11471 C11498 C11499 C11500 C11506 C11507 C11508</w:t>
      </w:r>
    </w:p>
    <w:p w14:paraId="65F4BE25" w14:textId="77777777" w:rsidR="00973C9D" w:rsidRPr="00863FB0" w:rsidRDefault="00973C9D" w:rsidP="00E159CE">
      <w:pPr>
        <w:pStyle w:val="ListParagraph"/>
        <w:numPr>
          <w:ilvl w:val="0"/>
          <w:numId w:val="27"/>
        </w:numPr>
        <w:spacing w:before="60" w:after="60"/>
        <w:ind w:left="1361" w:hanging="567"/>
        <w:contextualSpacing w:val="0"/>
        <w:rPr>
          <w:i/>
          <w:sz w:val="20"/>
          <w:szCs w:val="20"/>
        </w:rPr>
      </w:pPr>
      <w:r w:rsidRPr="00863FB0">
        <w:rPr>
          <w:i/>
          <w:sz w:val="20"/>
          <w:szCs w:val="20"/>
        </w:rPr>
        <w:t xml:space="preserve">omit from the column headed “Purposes”: </w:t>
      </w:r>
      <w:r w:rsidRPr="00863FB0">
        <w:rPr>
          <w:rFonts w:ascii="Arial" w:hAnsi="Arial" w:cs="Arial"/>
          <w:b/>
          <w:sz w:val="20"/>
          <w:szCs w:val="20"/>
        </w:rPr>
        <w:t>P10018 P10057</w:t>
      </w:r>
      <w:r w:rsidRPr="00863FB0">
        <w:rPr>
          <w:i/>
          <w:sz w:val="20"/>
          <w:szCs w:val="20"/>
        </w:rPr>
        <w:tab/>
        <w:t xml:space="preserve">substitute: </w:t>
      </w:r>
      <w:r w:rsidRPr="00863FB0">
        <w:rPr>
          <w:rFonts w:ascii="Arial" w:hAnsi="Arial" w:cs="Arial"/>
          <w:b/>
          <w:sz w:val="20"/>
          <w:szCs w:val="20"/>
        </w:rPr>
        <w:t>P11458 P11499 P11507</w:t>
      </w:r>
    </w:p>
    <w:p w14:paraId="792F87C0" w14:textId="77777777" w:rsidR="00973C9D" w:rsidRPr="00863FB0" w:rsidRDefault="00973C9D" w:rsidP="006B70C4">
      <w:pPr>
        <w:pStyle w:val="Amendment1"/>
      </w:pPr>
      <w:r w:rsidRPr="00863FB0">
        <w:t>Schedule 1, Part 1, entry for Rituximab in the form Solution for I.V. infusion 100 mg in 10 mL</w:t>
      </w:r>
    </w:p>
    <w:p w14:paraId="2F77C9B0" w14:textId="77777777" w:rsidR="00973C9D" w:rsidRPr="00863FB0" w:rsidRDefault="00973C9D" w:rsidP="00E159CE">
      <w:pPr>
        <w:pStyle w:val="ListParagraph"/>
        <w:numPr>
          <w:ilvl w:val="0"/>
          <w:numId w:val="28"/>
        </w:numPr>
        <w:spacing w:before="60" w:after="60"/>
        <w:ind w:left="1361" w:hanging="567"/>
        <w:contextualSpacing w:val="0"/>
        <w:rPr>
          <w:i/>
          <w:sz w:val="20"/>
          <w:szCs w:val="20"/>
        </w:rPr>
      </w:pPr>
      <w:r w:rsidRPr="00863FB0">
        <w:rPr>
          <w:i/>
          <w:sz w:val="20"/>
          <w:szCs w:val="20"/>
        </w:rPr>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31719395" w14:textId="77777777" w:rsidTr="00F202DD">
        <w:trPr>
          <w:tblCellSpacing w:w="22" w:type="dxa"/>
        </w:trPr>
        <w:tc>
          <w:tcPr>
            <w:tcW w:w="1900" w:type="dxa"/>
          </w:tcPr>
          <w:p w14:paraId="21811F02" w14:textId="77777777" w:rsidR="00973C9D" w:rsidRPr="00863FB0" w:rsidRDefault="00973C9D" w:rsidP="00F50DC4">
            <w:pPr>
              <w:spacing w:before="60" w:after="60"/>
              <w:rPr>
                <w:rFonts w:ascii="Arial" w:hAnsi="Arial" w:cs="Arial"/>
                <w:sz w:val="16"/>
                <w:szCs w:val="16"/>
              </w:rPr>
            </w:pPr>
          </w:p>
        </w:tc>
        <w:tc>
          <w:tcPr>
            <w:tcW w:w="2350" w:type="dxa"/>
          </w:tcPr>
          <w:p w14:paraId="718F60CC" w14:textId="77777777" w:rsidR="00973C9D" w:rsidRPr="00863FB0" w:rsidRDefault="00973C9D" w:rsidP="00F50DC4">
            <w:pPr>
              <w:spacing w:before="60" w:after="60"/>
              <w:rPr>
                <w:rFonts w:ascii="Arial" w:hAnsi="Arial" w:cs="Arial"/>
                <w:sz w:val="16"/>
                <w:szCs w:val="16"/>
              </w:rPr>
            </w:pPr>
          </w:p>
        </w:tc>
        <w:tc>
          <w:tcPr>
            <w:tcW w:w="1033" w:type="dxa"/>
          </w:tcPr>
          <w:p w14:paraId="2481607B" w14:textId="77777777" w:rsidR="00973C9D" w:rsidRPr="00863FB0" w:rsidRDefault="00973C9D" w:rsidP="00F50DC4">
            <w:pPr>
              <w:spacing w:before="60" w:after="60"/>
              <w:rPr>
                <w:rFonts w:ascii="Arial" w:hAnsi="Arial" w:cs="Arial"/>
                <w:sz w:val="16"/>
                <w:szCs w:val="16"/>
              </w:rPr>
            </w:pPr>
          </w:p>
        </w:tc>
        <w:tc>
          <w:tcPr>
            <w:tcW w:w="401" w:type="dxa"/>
          </w:tcPr>
          <w:p w14:paraId="125F1798" w14:textId="77777777" w:rsidR="00973C9D" w:rsidRPr="00863FB0" w:rsidRDefault="00973C9D" w:rsidP="00F50DC4">
            <w:pPr>
              <w:pStyle w:val="Tabletext0"/>
              <w:rPr>
                <w:rFonts w:cs="Arial"/>
                <w:szCs w:val="16"/>
              </w:rPr>
            </w:pPr>
            <w:r w:rsidRPr="00863FB0">
              <w:rPr>
                <w:rFonts w:cs="Arial"/>
                <w:szCs w:val="16"/>
              </w:rPr>
              <w:t>a</w:t>
            </w:r>
          </w:p>
        </w:tc>
        <w:tc>
          <w:tcPr>
            <w:tcW w:w="1434" w:type="dxa"/>
          </w:tcPr>
          <w:p w14:paraId="6518CB94" w14:textId="77777777" w:rsidR="00973C9D" w:rsidRPr="00863FB0" w:rsidRDefault="00973C9D" w:rsidP="00F50DC4">
            <w:pPr>
              <w:pStyle w:val="Tabletext0"/>
              <w:rPr>
                <w:rFonts w:cs="Arial"/>
                <w:szCs w:val="16"/>
              </w:rPr>
            </w:pPr>
            <w:r w:rsidRPr="00863FB0">
              <w:rPr>
                <w:rFonts w:cs="Arial"/>
                <w:szCs w:val="16"/>
              </w:rPr>
              <w:t>Mabthera</w:t>
            </w:r>
          </w:p>
        </w:tc>
        <w:tc>
          <w:tcPr>
            <w:tcW w:w="396" w:type="dxa"/>
          </w:tcPr>
          <w:p w14:paraId="0346D0CD" w14:textId="77777777" w:rsidR="00973C9D" w:rsidRPr="00863FB0" w:rsidRDefault="00973C9D" w:rsidP="00F50DC4">
            <w:pPr>
              <w:pStyle w:val="Tabletext0"/>
              <w:rPr>
                <w:rFonts w:cs="Arial"/>
                <w:szCs w:val="16"/>
              </w:rPr>
            </w:pPr>
            <w:r w:rsidRPr="00863FB0">
              <w:rPr>
                <w:rFonts w:cs="Arial"/>
                <w:szCs w:val="16"/>
              </w:rPr>
              <w:t>RO</w:t>
            </w:r>
          </w:p>
        </w:tc>
        <w:tc>
          <w:tcPr>
            <w:tcW w:w="919" w:type="dxa"/>
          </w:tcPr>
          <w:p w14:paraId="4EC4E864" w14:textId="77777777" w:rsidR="00973C9D" w:rsidRPr="00863FB0" w:rsidRDefault="00973C9D" w:rsidP="00F50DC4">
            <w:pPr>
              <w:pStyle w:val="Tabletext0"/>
              <w:rPr>
                <w:rFonts w:cs="Arial"/>
                <w:szCs w:val="16"/>
              </w:rPr>
            </w:pPr>
            <w:r w:rsidRPr="00863FB0">
              <w:rPr>
                <w:rFonts w:cs="Arial"/>
                <w:szCs w:val="16"/>
              </w:rPr>
              <w:t>MP</w:t>
            </w:r>
          </w:p>
        </w:tc>
        <w:tc>
          <w:tcPr>
            <w:tcW w:w="1277" w:type="dxa"/>
          </w:tcPr>
          <w:p w14:paraId="73142CB4" w14:textId="77777777" w:rsidR="00973C9D" w:rsidRPr="00863FB0" w:rsidRDefault="00973C9D" w:rsidP="00F50DC4">
            <w:pPr>
              <w:pStyle w:val="Tabletext0"/>
              <w:rPr>
                <w:rFonts w:cs="Arial"/>
                <w:szCs w:val="16"/>
              </w:rPr>
            </w:pPr>
            <w:r w:rsidRPr="00863FB0">
              <w:rPr>
                <w:rFonts w:cs="Arial"/>
                <w:szCs w:val="16"/>
              </w:rPr>
              <w:t>See Note 3</w:t>
            </w:r>
          </w:p>
        </w:tc>
        <w:tc>
          <w:tcPr>
            <w:tcW w:w="1277" w:type="dxa"/>
          </w:tcPr>
          <w:p w14:paraId="6803E734" w14:textId="77777777" w:rsidR="00973C9D" w:rsidRPr="00863FB0" w:rsidRDefault="00973C9D" w:rsidP="00F50DC4">
            <w:pPr>
              <w:pStyle w:val="Tabletext0"/>
              <w:rPr>
                <w:rFonts w:cs="Arial"/>
                <w:szCs w:val="16"/>
              </w:rPr>
            </w:pPr>
            <w:r w:rsidRPr="00863FB0">
              <w:rPr>
                <w:rFonts w:cs="Arial"/>
                <w:szCs w:val="16"/>
              </w:rPr>
              <w:t>See Note 3</w:t>
            </w:r>
          </w:p>
        </w:tc>
        <w:tc>
          <w:tcPr>
            <w:tcW w:w="750" w:type="dxa"/>
          </w:tcPr>
          <w:p w14:paraId="78C9B2CB" w14:textId="77777777" w:rsidR="00973C9D" w:rsidRPr="00863FB0" w:rsidRDefault="00973C9D" w:rsidP="00F50DC4">
            <w:pPr>
              <w:pStyle w:val="Tabletext0"/>
              <w:rPr>
                <w:rFonts w:cs="Arial"/>
                <w:szCs w:val="16"/>
              </w:rPr>
            </w:pPr>
            <w:r w:rsidRPr="00863FB0">
              <w:rPr>
                <w:rFonts w:cs="Arial"/>
                <w:szCs w:val="16"/>
              </w:rPr>
              <w:t>See Note 3</w:t>
            </w:r>
          </w:p>
        </w:tc>
        <w:tc>
          <w:tcPr>
            <w:tcW w:w="750" w:type="dxa"/>
          </w:tcPr>
          <w:p w14:paraId="6CDD0E14" w14:textId="77777777" w:rsidR="00973C9D" w:rsidRPr="00863FB0" w:rsidRDefault="00973C9D" w:rsidP="00F50DC4">
            <w:pPr>
              <w:pStyle w:val="Tabletext0"/>
              <w:rPr>
                <w:rFonts w:cs="Arial"/>
                <w:szCs w:val="16"/>
              </w:rPr>
            </w:pPr>
            <w:r w:rsidRPr="00863FB0">
              <w:rPr>
                <w:rFonts w:cs="Arial"/>
                <w:szCs w:val="16"/>
              </w:rPr>
              <w:t>See Note 3</w:t>
            </w:r>
          </w:p>
        </w:tc>
        <w:tc>
          <w:tcPr>
            <w:tcW w:w="512" w:type="dxa"/>
          </w:tcPr>
          <w:p w14:paraId="77720AAD" w14:textId="77777777" w:rsidR="00973C9D" w:rsidRPr="00863FB0" w:rsidRDefault="00973C9D" w:rsidP="00F50DC4">
            <w:pPr>
              <w:pStyle w:val="Tabletext0"/>
              <w:rPr>
                <w:rFonts w:cs="Arial"/>
                <w:szCs w:val="16"/>
              </w:rPr>
            </w:pPr>
            <w:r w:rsidRPr="00863FB0">
              <w:rPr>
                <w:rFonts w:cs="Arial"/>
                <w:szCs w:val="16"/>
              </w:rPr>
              <w:t>2</w:t>
            </w:r>
          </w:p>
        </w:tc>
        <w:tc>
          <w:tcPr>
            <w:tcW w:w="495" w:type="dxa"/>
          </w:tcPr>
          <w:p w14:paraId="6D1080F6" w14:textId="77777777" w:rsidR="00973C9D" w:rsidRPr="00863FB0" w:rsidRDefault="00973C9D" w:rsidP="00F50DC4">
            <w:pPr>
              <w:spacing w:before="60" w:after="60"/>
              <w:rPr>
                <w:rFonts w:ascii="Arial" w:hAnsi="Arial" w:cs="Arial"/>
                <w:sz w:val="16"/>
                <w:szCs w:val="16"/>
              </w:rPr>
            </w:pPr>
          </w:p>
        </w:tc>
        <w:tc>
          <w:tcPr>
            <w:tcW w:w="888" w:type="dxa"/>
          </w:tcPr>
          <w:p w14:paraId="2D304FC9" w14:textId="77777777" w:rsidR="00973C9D" w:rsidRPr="00863FB0" w:rsidRDefault="00973C9D" w:rsidP="00F50DC4">
            <w:pPr>
              <w:pStyle w:val="Tabletext0"/>
              <w:rPr>
                <w:rFonts w:cs="Arial"/>
                <w:szCs w:val="16"/>
              </w:rPr>
            </w:pPr>
            <w:r w:rsidRPr="00863FB0">
              <w:rPr>
                <w:rFonts w:cs="Arial"/>
                <w:szCs w:val="16"/>
              </w:rPr>
              <w:t>PB(100)</w:t>
            </w:r>
          </w:p>
        </w:tc>
      </w:tr>
    </w:tbl>
    <w:p w14:paraId="6D37927E" w14:textId="77777777" w:rsidR="00973C9D" w:rsidRPr="00863FB0" w:rsidRDefault="00973C9D" w:rsidP="00E159CE">
      <w:pPr>
        <w:pStyle w:val="ListParagraph"/>
        <w:numPr>
          <w:ilvl w:val="0"/>
          <w:numId w:val="28"/>
        </w:numPr>
        <w:spacing w:before="60" w:after="60"/>
        <w:ind w:left="1361" w:hanging="567"/>
        <w:contextualSpacing w:val="0"/>
        <w:rPr>
          <w:i/>
          <w:sz w:val="20"/>
          <w:szCs w:val="20"/>
        </w:rPr>
      </w:pPr>
      <w:r w:rsidRPr="00863FB0">
        <w:rPr>
          <w:i/>
          <w:sz w:val="20"/>
          <w:szCs w:val="20"/>
        </w:rPr>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94E557A" w14:textId="77777777" w:rsidTr="00F202DD">
        <w:trPr>
          <w:tblCellSpacing w:w="22" w:type="dxa"/>
        </w:trPr>
        <w:tc>
          <w:tcPr>
            <w:tcW w:w="1900" w:type="dxa"/>
          </w:tcPr>
          <w:p w14:paraId="07FBE409" w14:textId="77777777" w:rsidR="00973C9D" w:rsidRPr="00863FB0" w:rsidRDefault="00973C9D" w:rsidP="00F50DC4">
            <w:pPr>
              <w:spacing w:before="60" w:after="60"/>
              <w:rPr>
                <w:rFonts w:ascii="Arial" w:hAnsi="Arial" w:cs="Arial"/>
                <w:sz w:val="16"/>
                <w:szCs w:val="16"/>
              </w:rPr>
            </w:pPr>
          </w:p>
        </w:tc>
        <w:tc>
          <w:tcPr>
            <w:tcW w:w="2350" w:type="dxa"/>
          </w:tcPr>
          <w:p w14:paraId="6567F546" w14:textId="77777777" w:rsidR="00973C9D" w:rsidRPr="00863FB0" w:rsidRDefault="00973C9D" w:rsidP="00F50DC4">
            <w:pPr>
              <w:spacing w:before="60" w:after="60"/>
              <w:rPr>
                <w:rFonts w:ascii="Arial" w:hAnsi="Arial" w:cs="Arial"/>
                <w:sz w:val="16"/>
                <w:szCs w:val="16"/>
              </w:rPr>
            </w:pPr>
          </w:p>
        </w:tc>
        <w:tc>
          <w:tcPr>
            <w:tcW w:w="1033" w:type="dxa"/>
          </w:tcPr>
          <w:p w14:paraId="60396D9F" w14:textId="77777777" w:rsidR="00973C9D" w:rsidRPr="00863FB0" w:rsidRDefault="00973C9D" w:rsidP="00F50DC4">
            <w:pPr>
              <w:spacing w:before="60" w:after="60"/>
              <w:rPr>
                <w:rFonts w:ascii="Arial" w:hAnsi="Arial" w:cs="Arial"/>
                <w:sz w:val="16"/>
                <w:szCs w:val="16"/>
              </w:rPr>
            </w:pPr>
          </w:p>
        </w:tc>
        <w:tc>
          <w:tcPr>
            <w:tcW w:w="401" w:type="dxa"/>
          </w:tcPr>
          <w:p w14:paraId="162F5BE2" w14:textId="77777777" w:rsidR="00973C9D" w:rsidRPr="00863FB0" w:rsidRDefault="00973C9D" w:rsidP="00F50DC4">
            <w:pPr>
              <w:spacing w:before="60" w:after="60"/>
              <w:rPr>
                <w:rFonts w:ascii="Arial" w:hAnsi="Arial" w:cs="Arial"/>
                <w:sz w:val="16"/>
                <w:szCs w:val="16"/>
              </w:rPr>
            </w:pPr>
          </w:p>
        </w:tc>
        <w:tc>
          <w:tcPr>
            <w:tcW w:w="1434" w:type="dxa"/>
          </w:tcPr>
          <w:p w14:paraId="31E4AEE4" w14:textId="77777777" w:rsidR="00973C9D" w:rsidRPr="00863FB0" w:rsidRDefault="00973C9D" w:rsidP="00F50DC4">
            <w:pPr>
              <w:pStyle w:val="Tabletext0"/>
              <w:rPr>
                <w:rFonts w:cs="Arial"/>
                <w:szCs w:val="16"/>
              </w:rPr>
            </w:pPr>
            <w:r w:rsidRPr="00863FB0">
              <w:rPr>
                <w:rFonts w:cs="Arial"/>
                <w:szCs w:val="16"/>
              </w:rPr>
              <w:t>Mabthera</w:t>
            </w:r>
          </w:p>
        </w:tc>
        <w:tc>
          <w:tcPr>
            <w:tcW w:w="396" w:type="dxa"/>
          </w:tcPr>
          <w:p w14:paraId="2D1626BD" w14:textId="77777777" w:rsidR="00973C9D" w:rsidRPr="00863FB0" w:rsidRDefault="00973C9D" w:rsidP="00F50DC4">
            <w:pPr>
              <w:pStyle w:val="Tabletext0"/>
              <w:rPr>
                <w:rFonts w:cs="Arial"/>
                <w:szCs w:val="16"/>
              </w:rPr>
            </w:pPr>
            <w:r w:rsidRPr="00863FB0">
              <w:rPr>
                <w:rFonts w:cs="Arial"/>
                <w:szCs w:val="16"/>
              </w:rPr>
              <w:t>RO</w:t>
            </w:r>
          </w:p>
        </w:tc>
        <w:tc>
          <w:tcPr>
            <w:tcW w:w="919" w:type="dxa"/>
          </w:tcPr>
          <w:p w14:paraId="45D8E632" w14:textId="77777777" w:rsidR="00973C9D" w:rsidRPr="00863FB0" w:rsidRDefault="00973C9D" w:rsidP="00F50DC4">
            <w:pPr>
              <w:pStyle w:val="Tabletext0"/>
              <w:rPr>
                <w:rFonts w:cs="Arial"/>
                <w:szCs w:val="16"/>
              </w:rPr>
            </w:pPr>
            <w:r w:rsidRPr="00863FB0">
              <w:rPr>
                <w:rFonts w:cs="Arial"/>
                <w:szCs w:val="16"/>
              </w:rPr>
              <w:t>MP</w:t>
            </w:r>
          </w:p>
        </w:tc>
        <w:tc>
          <w:tcPr>
            <w:tcW w:w="1277" w:type="dxa"/>
          </w:tcPr>
          <w:p w14:paraId="2D03D538" w14:textId="77777777" w:rsidR="00973C9D" w:rsidRPr="00863FB0" w:rsidRDefault="00973C9D" w:rsidP="00F50DC4">
            <w:pPr>
              <w:pStyle w:val="Tabletext0"/>
              <w:rPr>
                <w:rFonts w:cs="Arial"/>
                <w:szCs w:val="16"/>
              </w:rPr>
            </w:pPr>
            <w:r w:rsidRPr="00863FB0">
              <w:rPr>
                <w:rFonts w:cs="Arial"/>
                <w:szCs w:val="16"/>
              </w:rPr>
              <w:t>C7399 C7400 C9451 C9542 C10227</w:t>
            </w:r>
          </w:p>
        </w:tc>
        <w:tc>
          <w:tcPr>
            <w:tcW w:w="1277" w:type="dxa"/>
          </w:tcPr>
          <w:p w14:paraId="0717A302" w14:textId="77777777" w:rsidR="00973C9D" w:rsidRPr="00863FB0" w:rsidRDefault="00973C9D" w:rsidP="00F50DC4">
            <w:pPr>
              <w:spacing w:before="60" w:after="60"/>
              <w:rPr>
                <w:rFonts w:ascii="Arial" w:hAnsi="Arial" w:cs="Arial"/>
                <w:sz w:val="16"/>
                <w:szCs w:val="16"/>
              </w:rPr>
            </w:pPr>
          </w:p>
        </w:tc>
        <w:tc>
          <w:tcPr>
            <w:tcW w:w="750" w:type="dxa"/>
          </w:tcPr>
          <w:p w14:paraId="30D53927" w14:textId="77777777" w:rsidR="00973C9D" w:rsidRPr="00863FB0" w:rsidRDefault="00973C9D" w:rsidP="00F50DC4">
            <w:pPr>
              <w:pStyle w:val="Tabletext0"/>
              <w:rPr>
                <w:rFonts w:cs="Arial"/>
                <w:szCs w:val="16"/>
              </w:rPr>
            </w:pPr>
            <w:r w:rsidRPr="00863FB0">
              <w:rPr>
                <w:rFonts w:cs="Arial"/>
                <w:szCs w:val="16"/>
              </w:rPr>
              <w:t>See Note 3</w:t>
            </w:r>
          </w:p>
        </w:tc>
        <w:tc>
          <w:tcPr>
            <w:tcW w:w="750" w:type="dxa"/>
          </w:tcPr>
          <w:p w14:paraId="7EFE5432" w14:textId="77777777" w:rsidR="00973C9D" w:rsidRPr="00863FB0" w:rsidRDefault="00973C9D" w:rsidP="00F50DC4">
            <w:pPr>
              <w:pStyle w:val="Tabletext0"/>
              <w:rPr>
                <w:rFonts w:cs="Arial"/>
                <w:szCs w:val="16"/>
              </w:rPr>
            </w:pPr>
            <w:r w:rsidRPr="00863FB0">
              <w:rPr>
                <w:rFonts w:cs="Arial"/>
                <w:szCs w:val="16"/>
              </w:rPr>
              <w:t>See Note 3</w:t>
            </w:r>
          </w:p>
        </w:tc>
        <w:tc>
          <w:tcPr>
            <w:tcW w:w="512" w:type="dxa"/>
          </w:tcPr>
          <w:p w14:paraId="7DF109DB" w14:textId="77777777" w:rsidR="00973C9D" w:rsidRPr="00863FB0" w:rsidRDefault="00973C9D" w:rsidP="00F50DC4">
            <w:pPr>
              <w:pStyle w:val="Tabletext0"/>
              <w:rPr>
                <w:rFonts w:cs="Arial"/>
                <w:szCs w:val="16"/>
              </w:rPr>
            </w:pPr>
            <w:r w:rsidRPr="00863FB0">
              <w:rPr>
                <w:rFonts w:cs="Arial"/>
                <w:szCs w:val="16"/>
              </w:rPr>
              <w:t>2</w:t>
            </w:r>
          </w:p>
        </w:tc>
        <w:tc>
          <w:tcPr>
            <w:tcW w:w="495" w:type="dxa"/>
          </w:tcPr>
          <w:p w14:paraId="231414F7" w14:textId="77777777" w:rsidR="00973C9D" w:rsidRPr="00863FB0" w:rsidRDefault="00973C9D" w:rsidP="00F50DC4">
            <w:pPr>
              <w:spacing w:before="60" w:after="60"/>
              <w:rPr>
                <w:rFonts w:ascii="Arial" w:hAnsi="Arial" w:cs="Arial"/>
                <w:sz w:val="16"/>
                <w:szCs w:val="16"/>
              </w:rPr>
            </w:pPr>
          </w:p>
        </w:tc>
        <w:tc>
          <w:tcPr>
            <w:tcW w:w="888" w:type="dxa"/>
          </w:tcPr>
          <w:p w14:paraId="54750BB1" w14:textId="77777777" w:rsidR="00973C9D" w:rsidRPr="00863FB0" w:rsidRDefault="00973C9D" w:rsidP="00F50DC4">
            <w:pPr>
              <w:pStyle w:val="Tabletext0"/>
              <w:rPr>
                <w:rFonts w:cs="Arial"/>
                <w:szCs w:val="16"/>
              </w:rPr>
            </w:pPr>
            <w:r w:rsidRPr="00863FB0">
              <w:rPr>
                <w:rFonts w:cs="Arial"/>
                <w:szCs w:val="16"/>
              </w:rPr>
              <w:t>PB(100)</w:t>
            </w:r>
          </w:p>
        </w:tc>
      </w:tr>
    </w:tbl>
    <w:p w14:paraId="3D31EA6F" w14:textId="77777777" w:rsidR="00973C9D" w:rsidRPr="00863FB0" w:rsidRDefault="00973C9D" w:rsidP="006B70C4">
      <w:pPr>
        <w:pStyle w:val="Amendment1"/>
      </w:pPr>
      <w:r w:rsidRPr="00863FB0">
        <w:t>Schedule 1, Part 1, entry for Rituximab in the form Solution for I.V. infusion 500 mg in 50 mL</w:t>
      </w:r>
    </w:p>
    <w:p w14:paraId="3EFB783F" w14:textId="77777777" w:rsidR="00973C9D" w:rsidRPr="00863FB0" w:rsidRDefault="00973C9D" w:rsidP="00E159CE">
      <w:pPr>
        <w:pStyle w:val="ListParagraph"/>
        <w:numPr>
          <w:ilvl w:val="0"/>
          <w:numId w:val="29"/>
        </w:numPr>
        <w:spacing w:before="60" w:after="60"/>
        <w:ind w:left="1361" w:hanging="567"/>
        <w:contextualSpacing w:val="0"/>
        <w:rPr>
          <w:i/>
          <w:sz w:val="20"/>
          <w:szCs w:val="20"/>
        </w:rPr>
      </w:pPr>
      <w:r w:rsidRPr="00863FB0">
        <w:rPr>
          <w:i/>
          <w:sz w:val="20"/>
          <w:szCs w:val="20"/>
        </w:rPr>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BCB0672" w14:textId="77777777" w:rsidTr="00F202DD">
        <w:trPr>
          <w:tblCellSpacing w:w="22" w:type="dxa"/>
        </w:trPr>
        <w:tc>
          <w:tcPr>
            <w:tcW w:w="1900" w:type="dxa"/>
          </w:tcPr>
          <w:p w14:paraId="5040CD25" w14:textId="77777777" w:rsidR="00973C9D" w:rsidRPr="00863FB0" w:rsidRDefault="00973C9D" w:rsidP="00F50DC4">
            <w:pPr>
              <w:spacing w:before="60" w:after="60"/>
              <w:rPr>
                <w:rFonts w:ascii="Arial" w:hAnsi="Arial" w:cs="Arial"/>
                <w:sz w:val="16"/>
                <w:szCs w:val="16"/>
              </w:rPr>
            </w:pPr>
          </w:p>
        </w:tc>
        <w:tc>
          <w:tcPr>
            <w:tcW w:w="2350" w:type="dxa"/>
          </w:tcPr>
          <w:p w14:paraId="610AF07C" w14:textId="77777777" w:rsidR="00973C9D" w:rsidRPr="00863FB0" w:rsidRDefault="00973C9D" w:rsidP="00F50DC4">
            <w:pPr>
              <w:spacing w:before="60" w:after="60"/>
              <w:rPr>
                <w:rFonts w:ascii="Arial" w:hAnsi="Arial" w:cs="Arial"/>
                <w:sz w:val="16"/>
                <w:szCs w:val="16"/>
              </w:rPr>
            </w:pPr>
          </w:p>
        </w:tc>
        <w:tc>
          <w:tcPr>
            <w:tcW w:w="1033" w:type="dxa"/>
          </w:tcPr>
          <w:p w14:paraId="7BB8C266" w14:textId="77777777" w:rsidR="00973C9D" w:rsidRPr="00863FB0" w:rsidRDefault="00973C9D" w:rsidP="00F50DC4">
            <w:pPr>
              <w:spacing w:before="60" w:after="60"/>
              <w:rPr>
                <w:rFonts w:ascii="Arial" w:hAnsi="Arial" w:cs="Arial"/>
                <w:sz w:val="16"/>
                <w:szCs w:val="16"/>
              </w:rPr>
            </w:pPr>
          </w:p>
        </w:tc>
        <w:tc>
          <w:tcPr>
            <w:tcW w:w="401" w:type="dxa"/>
          </w:tcPr>
          <w:p w14:paraId="7A06BED5" w14:textId="77777777" w:rsidR="00973C9D" w:rsidRPr="00863FB0" w:rsidRDefault="00973C9D" w:rsidP="00F50DC4">
            <w:pPr>
              <w:pStyle w:val="Tabletext0"/>
              <w:rPr>
                <w:rFonts w:cs="Arial"/>
                <w:szCs w:val="16"/>
              </w:rPr>
            </w:pPr>
            <w:r w:rsidRPr="00863FB0">
              <w:rPr>
                <w:rFonts w:cs="Arial"/>
                <w:szCs w:val="16"/>
              </w:rPr>
              <w:t>a</w:t>
            </w:r>
          </w:p>
        </w:tc>
        <w:tc>
          <w:tcPr>
            <w:tcW w:w="1434" w:type="dxa"/>
          </w:tcPr>
          <w:p w14:paraId="6FD3F447" w14:textId="77777777" w:rsidR="00973C9D" w:rsidRPr="00863FB0" w:rsidRDefault="00973C9D" w:rsidP="00F50DC4">
            <w:pPr>
              <w:pStyle w:val="Tabletext0"/>
              <w:rPr>
                <w:rFonts w:cs="Arial"/>
                <w:szCs w:val="16"/>
              </w:rPr>
            </w:pPr>
            <w:r w:rsidRPr="00863FB0">
              <w:rPr>
                <w:rFonts w:cs="Arial"/>
                <w:szCs w:val="16"/>
              </w:rPr>
              <w:t>Mabthera</w:t>
            </w:r>
          </w:p>
        </w:tc>
        <w:tc>
          <w:tcPr>
            <w:tcW w:w="396" w:type="dxa"/>
          </w:tcPr>
          <w:p w14:paraId="314F2E39" w14:textId="77777777" w:rsidR="00973C9D" w:rsidRPr="00863FB0" w:rsidRDefault="00973C9D" w:rsidP="00F50DC4">
            <w:pPr>
              <w:pStyle w:val="Tabletext0"/>
              <w:rPr>
                <w:rFonts w:cs="Arial"/>
                <w:szCs w:val="16"/>
              </w:rPr>
            </w:pPr>
            <w:r w:rsidRPr="00863FB0">
              <w:rPr>
                <w:rFonts w:cs="Arial"/>
                <w:szCs w:val="16"/>
              </w:rPr>
              <w:t>RO</w:t>
            </w:r>
          </w:p>
        </w:tc>
        <w:tc>
          <w:tcPr>
            <w:tcW w:w="919" w:type="dxa"/>
          </w:tcPr>
          <w:p w14:paraId="45ACFFDF" w14:textId="77777777" w:rsidR="00973C9D" w:rsidRPr="00863FB0" w:rsidRDefault="00973C9D" w:rsidP="00F50DC4">
            <w:pPr>
              <w:pStyle w:val="Tabletext0"/>
              <w:rPr>
                <w:rFonts w:cs="Arial"/>
                <w:szCs w:val="16"/>
              </w:rPr>
            </w:pPr>
            <w:r w:rsidRPr="00863FB0">
              <w:rPr>
                <w:rFonts w:cs="Arial"/>
                <w:szCs w:val="16"/>
              </w:rPr>
              <w:t>MP</w:t>
            </w:r>
          </w:p>
        </w:tc>
        <w:tc>
          <w:tcPr>
            <w:tcW w:w="1277" w:type="dxa"/>
          </w:tcPr>
          <w:p w14:paraId="18E0EC93" w14:textId="77777777" w:rsidR="00973C9D" w:rsidRPr="00863FB0" w:rsidRDefault="00973C9D" w:rsidP="00F50DC4">
            <w:pPr>
              <w:pStyle w:val="Tabletext0"/>
              <w:rPr>
                <w:rFonts w:cs="Arial"/>
                <w:szCs w:val="16"/>
              </w:rPr>
            </w:pPr>
            <w:r w:rsidRPr="00863FB0">
              <w:rPr>
                <w:rFonts w:cs="Arial"/>
                <w:szCs w:val="16"/>
              </w:rPr>
              <w:t>See Note 3</w:t>
            </w:r>
          </w:p>
        </w:tc>
        <w:tc>
          <w:tcPr>
            <w:tcW w:w="1277" w:type="dxa"/>
          </w:tcPr>
          <w:p w14:paraId="07E07FB9" w14:textId="77777777" w:rsidR="00973C9D" w:rsidRPr="00863FB0" w:rsidRDefault="00973C9D" w:rsidP="00F50DC4">
            <w:pPr>
              <w:pStyle w:val="Tabletext0"/>
              <w:rPr>
                <w:rFonts w:cs="Arial"/>
                <w:szCs w:val="16"/>
              </w:rPr>
            </w:pPr>
            <w:r w:rsidRPr="00863FB0">
              <w:rPr>
                <w:rFonts w:cs="Arial"/>
                <w:szCs w:val="16"/>
              </w:rPr>
              <w:t>See Note 3</w:t>
            </w:r>
          </w:p>
        </w:tc>
        <w:tc>
          <w:tcPr>
            <w:tcW w:w="750" w:type="dxa"/>
          </w:tcPr>
          <w:p w14:paraId="4A909826" w14:textId="77777777" w:rsidR="00973C9D" w:rsidRPr="00863FB0" w:rsidRDefault="00973C9D" w:rsidP="00F50DC4">
            <w:pPr>
              <w:pStyle w:val="Tabletext0"/>
              <w:rPr>
                <w:rFonts w:cs="Arial"/>
                <w:szCs w:val="16"/>
              </w:rPr>
            </w:pPr>
            <w:r w:rsidRPr="00863FB0">
              <w:rPr>
                <w:rFonts w:cs="Arial"/>
                <w:szCs w:val="16"/>
              </w:rPr>
              <w:t>See Note 3</w:t>
            </w:r>
          </w:p>
        </w:tc>
        <w:tc>
          <w:tcPr>
            <w:tcW w:w="750" w:type="dxa"/>
          </w:tcPr>
          <w:p w14:paraId="2829CFA2" w14:textId="77777777" w:rsidR="00973C9D" w:rsidRPr="00863FB0" w:rsidRDefault="00973C9D" w:rsidP="00F50DC4">
            <w:pPr>
              <w:pStyle w:val="Tabletext0"/>
              <w:rPr>
                <w:rFonts w:cs="Arial"/>
                <w:szCs w:val="16"/>
              </w:rPr>
            </w:pPr>
            <w:r w:rsidRPr="00863FB0">
              <w:rPr>
                <w:rFonts w:cs="Arial"/>
                <w:szCs w:val="16"/>
              </w:rPr>
              <w:t>See Note 3</w:t>
            </w:r>
          </w:p>
        </w:tc>
        <w:tc>
          <w:tcPr>
            <w:tcW w:w="512" w:type="dxa"/>
          </w:tcPr>
          <w:p w14:paraId="670F4DEB" w14:textId="77777777" w:rsidR="00973C9D" w:rsidRPr="00863FB0" w:rsidRDefault="00973C9D" w:rsidP="00F50DC4">
            <w:pPr>
              <w:pStyle w:val="Tabletext0"/>
              <w:rPr>
                <w:rFonts w:cs="Arial"/>
                <w:szCs w:val="16"/>
              </w:rPr>
            </w:pPr>
            <w:r w:rsidRPr="00863FB0">
              <w:rPr>
                <w:rFonts w:cs="Arial"/>
                <w:szCs w:val="16"/>
              </w:rPr>
              <w:t>1</w:t>
            </w:r>
          </w:p>
        </w:tc>
        <w:tc>
          <w:tcPr>
            <w:tcW w:w="495" w:type="dxa"/>
          </w:tcPr>
          <w:p w14:paraId="512D28EE" w14:textId="77777777" w:rsidR="00973C9D" w:rsidRPr="00863FB0" w:rsidRDefault="00973C9D" w:rsidP="00F50DC4">
            <w:pPr>
              <w:spacing w:before="60" w:after="60"/>
              <w:rPr>
                <w:rFonts w:ascii="Arial" w:hAnsi="Arial" w:cs="Arial"/>
                <w:sz w:val="16"/>
                <w:szCs w:val="16"/>
              </w:rPr>
            </w:pPr>
          </w:p>
        </w:tc>
        <w:tc>
          <w:tcPr>
            <w:tcW w:w="888" w:type="dxa"/>
          </w:tcPr>
          <w:p w14:paraId="4C881644" w14:textId="77777777" w:rsidR="00973C9D" w:rsidRPr="00863FB0" w:rsidRDefault="00973C9D" w:rsidP="00F50DC4">
            <w:pPr>
              <w:pStyle w:val="Tabletext0"/>
              <w:rPr>
                <w:rFonts w:cs="Arial"/>
                <w:szCs w:val="16"/>
              </w:rPr>
            </w:pPr>
            <w:r w:rsidRPr="00863FB0">
              <w:rPr>
                <w:rFonts w:cs="Arial"/>
                <w:szCs w:val="16"/>
              </w:rPr>
              <w:t>PB(100)</w:t>
            </w:r>
          </w:p>
        </w:tc>
      </w:tr>
    </w:tbl>
    <w:p w14:paraId="56C311CA" w14:textId="7248DFB5" w:rsidR="00973C9D" w:rsidRPr="00863FB0" w:rsidRDefault="00973C9D" w:rsidP="00E159CE">
      <w:pPr>
        <w:pStyle w:val="ListParagraph"/>
        <w:numPr>
          <w:ilvl w:val="0"/>
          <w:numId w:val="29"/>
        </w:numPr>
        <w:spacing w:before="60" w:after="60"/>
        <w:ind w:left="1361" w:hanging="567"/>
        <w:contextualSpacing w:val="0"/>
        <w:rPr>
          <w:i/>
          <w:sz w:val="20"/>
          <w:szCs w:val="20"/>
        </w:rPr>
      </w:pPr>
      <w:r w:rsidRPr="00863FB0">
        <w:rPr>
          <w:i/>
          <w:sz w:val="20"/>
          <w:szCs w:val="20"/>
        </w:rPr>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683222DC" w14:textId="77777777" w:rsidTr="00F202DD">
        <w:trPr>
          <w:tblCellSpacing w:w="22" w:type="dxa"/>
        </w:trPr>
        <w:tc>
          <w:tcPr>
            <w:tcW w:w="1900" w:type="dxa"/>
          </w:tcPr>
          <w:p w14:paraId="148E4C13" w14:textId="77777777" w:rsidR="00973C9D" w:rsidRPr="00863FB0" w:rsidRDefault="00973C9D" w:rsidP="00F50DC4">
            <w:pPr>
              <w:spacing w:before="60" w:after="60"/>
              <w:rPr>
                <w:rFonts w:ascii="Arial" w:hAnsi="Arial" w:cs="Arial"/>
                <w:sz w:val="16"/>
                <w:szCs w:val="16"/>
              </w:rPr>
            </w:pPr>
          </w:p>
        </w:tc>
        <w:tc>
          <w:tcPr>
            <w:tcW w:w="2350" w:type="dxa"/>
          </w:tcPr>
          <w:p w14:paraId="320938A4" w14:textId="77777777" w:rsidR="00973C9D" w:rsidRPr="00863FB0" w:rsidRDefault="00973C9D" w:rsidP="00F50DC4">
            <w:pPr>
              <w:spacing w:before="60" w:after="60"/>
              <w:rPr>
                <w:rFonts w:ascii="Arial" w:hAnsi="Arial" w:cs="Arial"/>
                <w:sz w:val="16"/>
                <w:szCs w:val="16"/>
              </w:rPr>
            </w:pPr>
          </w:p>
        </w:tc>
        <w:tc>
          <w:tcPr>
            <w:tcW w:w="1033" w:type="dxa"/>
          </w:tcPr>
          <w:p w14:paraId="26CEA6D9" w14:textId="77777777" w:rsidR="00973C9D" w:rsidRPr="00863FB0" w:rsidRDefault="00973C9D" w:rsidP="00F50DC4">
            <w:pPr>
              <w:spacing w:before="60" w:after="60"/>
              <w:rPr>
                <w:rFonts w:ascii="Arial" w:hAnsi="Arial" w:cs="Arial"/>
                <w:sz w:val="16"/>
                <w:szCs w:val="16"/>
              </w:rPr>
            </w:pPr>
          </w:p>
        </w:tc>
        <w:tc>
          <w:tcPr>
            <w:tcW w:w="401" w:type="dxa"/>
          </w:tcPr>
          <w:p w14:paraId="60E3A04E" w14:textId="77777777" w:rsidR="00973C9D" w:rsidRPr="00863FB0" w:rsidRDefault="00973C9D" w:rsidP="00F50DC4">
            <w:pPr>
              <w:spacing w:before="60" w:after="60"/>
              <w:rPr>
                <w:rFonts w:ascii="Arial" w:hAnsi="Arial" w:cs="Arial"/>
                <w:sz w:val="16"/>
                <w:szCs w:val="16"/>
              </w:rPr>
            </w:pPr>
          </w:p>
        </w:tc>
        <w:tc>
          <w:tcPr>
            <w:tcW w:w="1434" w:type="dxa"/>
          </w:tcPr>
          <w:p w14:paraId="1789C97F" w14:textId="77777777" w:rsidR="00973C9D" w:rsidRPr="00863FB0" w:rsidRDefault="00973C9D" w:rsidP="00F50DC4">
            <w:pPr>
              <w:pStyle w:val="Tabletext0"/>
              <w:rPr>
                <w:rFonts w:cs="Arial"/>
                <w:szCs w:val="16"/>
              </w:rPr>
            </w:pPr>
            <w:r w:rsidRPr="00863FB0">
              <w:rPr>
                <w:rFonts w:cs="Arial"/>
                <w:szCs w:val="16"/>
              </w:rPr>
              <w:t>Mabthera</w:t>
            </w:r>
          </w:p>
        </w:tc>
        <w:tc>
          <w:tcPr>
            <w:tcW w:w="396" w:type="dxa"/>
          </w:tcPr>
          <w:p w14:paraId="1C03DBF7" w14:textId="77777777" w:rsidR="00973C9D" w:rsidRPr="00863FB0" w:rsidRDefault="00973C9D" w:rsidP="00F50DC4">
            <w:pPr>
              <w:pStyle w:val="Tabletext0"/>
              <w:rPr>
                <w:rFonts w:cs="Arial"/>
                <w:szCs w:val="16"/>
              </w:rPr>
            </w:pPr>
            <w:r w:rsidRPr="00863FB0">
              <w:rPr>
                <w:rFonts w:cs="Arial"/>
                <w:szCs w:val="16"/>
              </w:rPr>
              <w:t>RO</w:t>
            </w:r>
          </w:p>
        </w:tc>
        <w:tc>
          <w:tcPr>
            <w:tcW w:w="919" w:type="dxa"/>
          </w:tcPr>
          <w:p w14:paraId="5B1A4980" w14:textId="77777777" w:rsidR="00973C9D" w:rsidRPr="00863FB0" w:rsidRDefault="00973C9D" w:rsidP="00F50DC4">
            <w:pPr>
              <w:pStyle w:val="Tabletext0"/>
              <w:rPr>
                <w:rFonts w:cs="Arial"/>
                <w:szCs w:val="16"/>
              </w:rPr>
            </w:pPr>
            <w:r w:rsidRPr="00863FB0">
              <w:rPr>
                <w:rFonts w:cs="Arial"/>
                <w:szCs w:val="16"/>
              </w:rPr>
              <w:t>MP</w:t>
            </w:r>
          </w:p>
        </w:tc>
        <w:tc>
          <w:tcPr>
            <w:tcW w:w="1277" w:type="dxa"/>
          </w:tcPr>
          <w:p w14:paraId="1A82AB3D" w14:textId="77777777" w:rsidR="00973C9D" w:rsidRPr="00863FB0" w:rsidRDefault="00973C9D" w:rsidP="00F50DC4">
            <w:pPr>
              <w:pStyle w:val="Tabletext0"/>
              <w:rPr>
                <w:rFonts w:cs="Arial"/>
                <w:szCs w:val="16"/>
              </w:rPr>
            </w:pPr>
            <w:r w:rsidRPr="00863FB0">
              <w:rPr>
                <w:rFonts w:cs="Arial"/>
                <w:szCs w:val="16"/>
              </w:rPr>
              <w:t>C7399 C7400 C9451 C9542 C10227</w:t>
            </w:r>
          </w:p>
        </w:tc>
        <w:tc>
          <w:tcPr>
            <w:tcW w:w="1277" w:type="dxa"/>
          </w:tcPr>
          <w:p w14:paraId="21F000AE" w14:textId="77777777" w:rsidR="00973C9D" w:rsidRPr="00863FB0" w:rsidRDefault="00973C9D" w:rsidP="00F50DC4">
            <w:pPr>
              <w:spacing w:before="60" w:after="60"/>
              <w:rPr>
                <w:rFonts w:ascii="Arial" w:hAnsi="Arial" w:cs="Arial"/>
                <w:sz w:val="16"/>
                <w:szCs w:val="16"/>
              </w:rPr>
            </w:pPr>
          </w:p>
        </w:tc>
        <w:tc>
          <w:tcPr>
            <w:tcW w:w="750" w:type="dxa"/>
          </w:tcPr>
          <w:p w14:paraId="0F56CB8F" w14:textId="77777777" w:rsidR="00973C9D" w:rsidRPr="00863FB0" w:rsidRDefault="00973C9D" w:rsidP="00F50DC4">
            <w:pPr>
              <w:pStyle w:val="Tabletext0"/>
              <w:rPr>
                <w:rFonts w:cs="Arial"/>
                <w:szCs w:val="16"/>
              </w:rPr>
            </w:pPr>
            <w:r w:rsidRPr="00863FB0">
              <w:rPr>
                <w:rFonts w:cs="Arial"/>
                <w:szCs w:val="16"/>
              </w:rPr>
              <w:t>See Note 3</w:t>
            </w:r>
          </w:p>
        </w:tc>
        <w:tc>
          <w:tcPr>
            <w:tcW w:w="750" w:type="dxa"/>
          </w:tcPr>
          <w:p w14:paraId="0FCBF735" w14:textId="77777777" w:rsidR="00973C9D" w:rsidRPr="00863FB0" w:rsidRDefault="00973C9D" w:rsidP="00F50DC4">
            <w:pPr>
              <w:pStyle w:val="Tabletext0"/>
              <w:rPr>
                <w:rFonts w:cs="Arial"/>
                <w:szCs w:val="16"/>
              </w:rPr>
            </w:pPr>
            <w:r w:rsidRPr="00863FB0">
              <w:rPr>
                <w:rFonts w:cs="Arial"/>
                <w:szCs w:val="16"/>
              </w:rPr>
              <w:t>See Note 3</w:t>
            </w:r>
          </w:p>
        </w:tc>
        <w:tc>
          <w:tcPr>
            <w:tcW w:w="512" w:type="dxa"/>
          </w:tcPr>
          <w:p w14:paraId="1ED75FF5" w14:textId="77777777" w:rsidR="00973C9D" w:rsidRPr="00863FB0" w:rsidRDefault="00973C9D" w:rsidP="00F50DC4">
            <w:pPr>
              <w:pStyle w:val="Tabletext0"/>
              <w:rPr>
                <w:rFonts w:cs="Arial"/>
                <w:szCs w:val="16"/>
              </w:rPr>
            </w:pPr>
            <w:r w:rsidRPr="00863FB0">
              <w:rPr>
                <w:rFonts w:cs="Arial"/>
                <w:szCs w:val="16"/>
              </w:rPr>
              <w:t>1</w:t>
            </w:r>
          </w:p>
        </w:tc>
        <w:tc>
          <w:tcPr>
            <w:tcW w:w="495" w:type="dxa"/>
          </w:tcPr>
          <w:p w14:paraId="4788FA38" w14:textId="77777777" w:rsidR="00973C9D" w:rsidRPr="00863FB0" w:rsidRDefault="00973C9D" w:rsidP="00F50DC4">
            <w:pPr>
              <w:spacing w:before="60" w:after="60"/>
              <w:rPr>
                <w:rFonts w:ascii="Arial" w:hAnsi="Arial" w:cs="Arial"/>
                <w:sz w:val="16"/>
                <w:szCs w:val="16"/>
              </w:rPr>
            </w:pPr>
          </w:p>
        </w:tc>
        <w:tc>
          <w:tcPr>
            <w:tcW w:w="888" w:type="dxa"/>
          </w:tcPr>
          <w:p w14:paraId="6CF4035E" w14:textId="77777777" w:rsidR="00973C9D" w:rsidRPr="00863FB0" w:rsidRDefault="00973C9D" w:rsidP="00F50DC4">
            <w:pPr>
              <w:pStyle w:val="Tabletext0"/>
              <w:rPr>
                <w:rFonts w:cs="Arial"/>
                <w:szCs w:val="16"/>
              </w:rPr>
            </w:pPr>
            <w:r w:rsidRPr="00863FB0">
              <w:rPr>
                <w:rFonts w:cs="Arial"/>
                <w:szCs w:val="16"/>
              </w:rPr>
              <w:t>PB(100)</w:t>
            </w:r>
          </w:p>
        </w:tc>
      </w:tr>
    </w:tbl>
    <w:p w14:paraId="6670398C" w14:textId="77777777" w:rsidR="00973C9D" w:rsidRPr="00863FB0" w:rsidRDefault="00973C9D" w:rsidP="006B70C4">
      <w:pPr>
        <w:pStyle w:val="Amendment1"/>
      </w:pPr>
      <w:r w:rsidRPr="00863FB0">
        <w:t>Schedule 1, Part 1, after entry for Romiplostim in the form Powder for injection 625 micrograms</w:t>
      </w:r>
    </w:p>
    <w:p w14:paraId="7A5C91B6" w14:textId="77777777" w:rsidR="00973C9D" w:rsidRPr="00863FB0" w:rsidRDefault="00973C9D" w:rsidP="006B70C4">
      <w:pPr>
        <w:pStyle w:val="Amendment2"/>
        <w:spacing w:line="240" w:lineRule="auto"/>
      </w:pPr>
      <w:r w:rsidRPr="00863FB0">
        <w:t>insert: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CB516F6" w14:textId="77777777" w:rsidTr="00F202DD">
        <w:trPr>
          <w:tblCellSpacing w:w="22" w:type="dxa"/>
        </w:trPr>
        <w:tc>
          <w:tcPr>
            <w:tcW w:w="1900" w:type="dxa"/>
          </w:tcPr>
          <w:p w14:paraId="4C4EFBDC" w14:textId="77777777" w:rsidR="00973C9D" w:rsidRPr="00863FB0" w:rsidRDefault="00973C9D" w:rsidP="00F50DC4">
            <w:pPr>
              <w:pStyle w:val="Tabletext0"/>
              <w:rPr>
                <w:rFonts w:cs="Arial"/>
                <w:szCs w:val="16"/>
              </w:rPr>
            </w:pPr>
            <w:r w:rsidRPr="00863FB0">
              <w:rPr>
                <w:rFonts w:cs="Arial"/>
                <w:szCs w:val="16"/>
              </w:rPr>
              <w:t>Romosozumab</w:t>
            </w:r>
          </w:p>
        </w:tc>
        <w:tc>
          <w:tcPr>
            <w:tcW w:w="2350" w:type="dxa"/>
          </w:tcPr>
          <w:p w14:paraId="0D2113CC" w14:textId="77777777" w:rsidR="00973C9D" w:rsidRPr="00863FB0" w:rsidRDefault="00973C9D" w:rsidP="00F50DC4">
            <w:pPr>
              <w:pStyle w:val="Tabletext0"/>
              <w:rPr>
                <w:rFonts w:cs="Arial"/>
                <w:szCs w:val="16"/>
              </w:rPr>
            </w:pPr>
            <w:r w:rsidRPr="00863FB0">
              <w:rPr>
                <w:rFonts w:cs="Arial"/>
                <w:szCs w:val="16"/>
              </w:rPr>
              <w:t>Injection 105 mg in 1.17 mL single use pre-filled syringe</w:t>
            </w:r>
          </w:p>
        </w:tc>
        <w:tc>
          <w:tcPr>
            <w:tcW w:w="1033" w:type="dxa"/>
          </w:tcPr>
          <w:p w14:paraId="490129AA" w14:textId="77777777" w:rsidR="00973C9D" w:rsidRPr="00863FB0" w:rsidRDefault="00973C9D" w:rsidP="00F50DC4">
            <w:pPr>
              <w:pStyle w:val="Tabletext0"/>
              <w:rPr>
                <w:rFonts w:cs="Arial"/>
                <w:szCs w:val="16"/>
              </w:rPr>
            </w:pPr>
            <w:r w:rsidRPr="00863FB0">
              <w:rPr>
                <w:rFonts w:cs="Arial"/>
                <w:szCs w:val="16"/>
              </w:rPr>
              <w:t>Injection</w:t>
            </w:r>
          </w:p>
        </w:tc>
        <w:tc>
          <w:tcPr>
            <w:tcW w:w="401" w:type="dxa"/>
          </w:tcPr>
          <w:p w14:paraId="4CA82D35" w14:textId="77777777" w:rsidR="00973C9D" w:rsidRPr="00863FB0" w:rsidRDefault="00973C9D" w:rsidP="00F50DC4">
            <w:pPr>
              <w:spacing w:before="60" w:after="60"/>
              <w:rPr>
                <w:rFonts w:ascii="Arial" w:hAnsi="Arial" w:cs="Arial"/>
                <w:sz w:val="16"/>
                <w:szCs w:val="16"/>
              </w:rPr>
            </w:pPr>
          </w:p>
        </w:tc>
        <w:tc>
          <w:tcPr>
            <w:tcW w:w="1434" w:type="dxa"/>
          </w:tcPr>
          <w:p w14:paraId="6ADB2AE9" w14:textId="77777777" w:rsidR="00973C9D" w:rsidRPr="00863FB0" w:rsidRDefault="00973C9D" w:rsidP="00F50DC4">
            <w:pPr>
              <w:pStyle w:val="Tabletext0"/>
              <w:rPr>
                <w:rFonts w:cs="Arial"/>
                <w:szCs w:val="16"/>
              </w:rPr>
            </w:pPr>
            <w:r w:rsidRPr="00863FB0">
              <w:rPr>
                <w:rFonts w:cs="Arial"/>
                <w:szCs w:val="16"/>
              </w:rPr>
              <w:t>Evenity</w:t>
            </w:r>
          </w:p>
        </w:tc>
        <w:tc>
          <w:tcPr>
            <w:tcW w:w="396" w:type="dxa"/>
          </w:tcPr>
          <w:p w14:paraId="750A129E" w14:textId="77777777" w:rsidR="00973C9D" w:rsidRPr="00863FB0" w:rsidRDefault="00973C9D" w:rsidP="00F50DC4">
            <w:pPr>
              <w:pStyle w:val="Tabletext0"/>
              <w:rPr>
                <w:rFonts w:cs="Arial"/>
                <w:szCs w:val="16"/>
              </w:rPr>
            </w:pPr>
            <w:r w:rsidRPr="00863FB0">
              <w:rPr>
                <w:rFonts w:cs="Arial"/>
                <w:szCs w:val="16"/>
              </w:rPr>
              <w:t>AN</w:t>
            </w:r>
          </w:p>
        </w:tc>
        <w:tc>
          <w:tcPr>
            <w:tcW w:w="919" w:type="dxa"/>
          </w:tcPr>
          <w:p w14:paraId="1E793FD8" w14:textId="77777777" w:rsidR="00973C9D" w:rsidRPr="00863FB0" w:rsidRDefault="00973C9D" w:rsidP="00F50DC4">
            <w:pPr>
              <w:pStyle w:val="Tabletext0"/>
              <w:rPr>
                <w:rFonts w:cs="Arial"/>
                <w:szCs w:val="16"/>
              </w:rPr>
            </w:pPr>
            <w:r w:rsidRPr="00863FB0">
              <w:rPr>
                <w:rFonts w:cs="Arial"/>
                <w:szCs w:val="16"/>
              </w:rPr>
              <w:t>MP</w:t>
            </w:r>
          </w:p>
        </w:tc>
        <w:tc>
          <w:tcPr>
            <w:tcW w:w="1277" w:type="dxa"/>
          </w:tcPr>
          <w:p w14:paraId="2C931278" w14:textId="77777777" w:rsidR="00973C9D" w:rsidRPr="00863FB0" w:rsidRDefault="00973C9D" w:rsidP="00F50DC4">
            <w:pPr>
              <w:pStyle w:val="Tabletext0"/>
              <w:rPr>
                <w:rFonts w:cs="Arial"/>
                <w:szCs w:val="16"/>
              </w:rPr>
            </w:pPr>
            <w:r w:rsidRPr="00863FB0">
              <w:rPr>
                <w:rFonts w:cs="Arial"/>
                <w:szCs w:val="16"/>
              </w:rPr>
              <w:t>C11487 C11496</w:t>
            </w:r>
          </w:p>
        </w:tc>
        <w:tc>
          <w:tcPr>
            <w:tcW w:w="1277" w:type="dxa"/>
          </w:tcPr>
          <w:p w14:paraId="213846A2" w14:textId="77777777" w:rsidR="00973C9D" w:rsidRPr="00863FB0" w:rsidRDefault="00973C9D" w:rsidP="00F50DC4">
            <w:pPr>
              <w:spacing w:before="60" w:after="60"/>
              <w:rPr>
                <w:rFonts w:ascii="Arial" w:hAnsi="Arial" w:cs="Arial"/>
                <w:sz w:val="16"/>
                <w:szCs w:val="16"/>
              </w:rPr>
            </w:pPr>
          </w:p>
        </w:tc>
        <w:tc>
          <w:tcPr>
            <w:tcW w:w="750" w:type="dxa"/>
          </w:tcPr>
          <w:p w14:paraId="06FA81CF" w14:textId="77777777" w:rsidR="00973C9D" w:rsidRPr="00863FB0" w:rsidRDefault="00973C9D" w:rsidP="00F50DC4">
            <w:pPr>
              <w:pStyle w:val="Tabletext0"/>
              <w:rPr>
                <w:rFonts w:cs="Arial"/>
                <w:szCs w:val="16"/>
              </w:rPr>
            </w:pPr>
            <w:r w:rsidRPr="00863FB0">
              <w:rPr>
                <w:rFonts w:cs="Arial"/>
                <w:szCs w:val="16"/>
              </w:rPr>
              <w:t>2</w:t>
            </w:r>
          </w:p>
        </w:tc>
        <w:tc>
          <w:tcPr>
            <w:tcW w:w="750" w:type="dxa"/>
          </w:tcPr>
          <w:p w14:paraId="53528437" w14:textId="77777777" w:rsidR="00973C9D" w:rsidRPr="00863FB0" w:rsidRDefault="00973C9D" w:rsidP="00F50DC4">
            <w:pPr>
              <w:pStyle w:val="Tabletext0"/>
              <w:rPr>
                <w:rFonts w:cs="Arial"/>
                <w:szCs w:val="16"/>
              </w:rPr>
            </w:pPr>
            <w:r w:rsidRPr="00863FB0">
              <w:rPr>
                <w:rFonts w:cs="Arial"/>
                <w:szCs w:val="16"/>
              </w:rPr>
              <w:t>5</w:t>
            </w:r>
          </w:p>
        </w:tc>
        <w:tc>
          <w:tcPr>
            <w:tcW w:w="512" w:type="dxa"/>
          </w:tcPr>
          <w:p w14:paraId="1FA71DA8" w14:textId="77777777" w:rsidR="00973C9D" w:rsidRPr="00863FB0" w:rsidRDefault="00973C9D" w:rsidP="00F50DC4">
            <w:pPr>
              <w:pStyle w:val="Tabletext0"/>
              <w:rPr>
                <w:rFonts w:cs="Arial"/>
                <w:szCs w:val="16"/>
              </w:rPr>
            </w:pPr>
            <w:r w:rsidRPr="00863FB0">
              <w:rPr>
                <w:rFonts w:cs="Arial"/>
                <w:szCs w:val="16"/>
              </w:rPr>
              <w:t>2</w:t>
            </w:r>
          </w:p>
        </w:tc>
        <w:tc>
          <w:tcPr>
            <w:tcW w:w="495" w:type="dxa"/>
          </w:tcPr>
          <w:p w14:paraId="69296A2E" w14:textId="77777777" w:rsidR="00973C9D" w:rsidRPr="00863FB0" w:rsidRDefault="00973C9D" w:rsidP="00F50DC4">
            <w:pPr>
              <w:spacing w:before="60" w:after="60"/>
              <w:rPr>
                <w:rFonts w:ascii="Arial" w:hAnsi="Arial" w:cs="Arial"/>
                <w:sz w:val="16"/>
                <w:szCs w:val="16"/>
              </w:rPr>
            </w:pPr>
          </w:p>
        </w:tc>
        <w:tc>
          <w:tcPr>
            <w:tcW w:w="888" w:type="dxa"/>
          </w:tcPr>
          <w:p w14:paraId="74DB50BB" w14:textId="77777777" w:rsidR="00973C9D" w:rsidRPr="00863FB0" w:rsidRDefault="00973C9D" w:rsidP="00F50DC4">
            <w:pPr>
              <w:spacing w:before="60" w:after="60"/>
              <w:rPr>
                <w:rFonts w:ascii="Arial" w:hAnsi="Arial" w:cs="Arial"/>
                <w:sz w:val="16"/>
                <w:szCs w:val="16"/>
              </w:rPr>
            </w:pPr>
          </w:p>
        </w:tc>
      </w:tr>
    </w:tbl>
    <w:p w14:paraId="6A3EAD1D" w14:textId="77777777" w:rsidR="00973C9D" w:rsidRPr="00863FB0" w:rsidRDefault="00973C9D" w:rsidP="006B70C4">
      <w:pPr>
        <w:pStyle w:val="Amendment1"/>
      </w:pPr>
      <w:r w:rsidRPr="00863FB0">
        <w:t>Schedule 1, Part 1, entry for Rosuvastatin in the form Tablet 5 mg (as calcium) </w:t>
      </w:r>
      <w:r w:rsidRPr="00863FB0">
        <w:rPr>
          <w:i/>
        </w:rPr>
        <w:t>[Maximum Quantity: 30; Number of Repeats: 5]</w:t>
      </w:r>
    </w:p>
    <w:p w14:paraId="018411E6"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02E7301" w14:textId="77777777" w:rsidTr="00F202DD">
        <w:trPr>
          <w:tblCellSpacing w:w="22" w:type="dxa"/>
        </w:trPr>
        <w:tc>
          <w:tcPr>
            <w:tcW w:w="1900" w:type="dxa"/>
          </w:tcPr>
          <w:p w14:paraId="42AF484C" w14:textId="77777777" w:rsidR="00973C9D" w:rsidRPr="00863FB0" w:rsidRDefault="00973C9D" w:rsidP="00F50DC4">
            <w:pPr>
              <w:spacing w:before="60" w:after="60"/>
              <w:rPr>
                <w:rFonts w:ascii="Arial" w:hAnsi="Arial" w:cs="Arial"/>
                <w:sz w:val="16"/>
                <w:szCs w:val="16"/>
              </w:rPr>
            </w:pPr>
          </w:p>
        </w:tc>
        <w:tc>
          <w:tcPr>
            <w:tcW w:w="2350" w:type="dxa"/>
          </w:tcPr>
          <w:p w14:paraId="597557BD" w14:textId="77777777" w:rsidR="00973C9D" w:rsidRPr="00863FB0" w:rsidRDefault="00973C9D" w:rsidP="00F50DC4">
            <w:pPr>
              <w:spacing w:before="60" w:after="60"/>
              <w:rPr>
                <w:rFonts w:ascii="Arial" w:hAnsi="Arial" w:cs="Arial"/>
                <w:sz w:val="16"/>
                <w:szCs w:val="16"/>
              </w:rPr>
            </w:pPr>
          </w:p>
        </w:tc>
        <w:tc>
          <w:tcPr>
            <w:tcW w:w="1033" w:type="dxa"/>
          </w:tcPr>
          <w:p w14:paraId="05B3C195" w14:textId="77777777" w:rsidR="00973C9D" w:rsidRPr="00863FB0" w:rsidRDefault="00973C9D" w:rsidP="00F50DC4">
            <w:pPr>
              <w:spacing w:before="60" w:after="60"/>
              <w:rPr>
                <w:rFonts w:ascii="Arial" w:hAnsi="Arial" w:cs="Arial"/>
                <w:sz w:val="16"/>
                <w:szCs w:val="16"/>
              </w:rPr>
            </w:pPr>
          </w:p>
        </w:tc>
        <w:tc>
          <w:tcPr>
            <w:tcW w:w="401" w:type="dxa"/>
          </w:tcPr>
          <w:p w14:paraId="5C163563" w14:textId="77777777" w:rsidR="00973C9D" w:rsidRPr="00863FB0" w:rsidRDefault="00973C9D" w:rsidP="00F50DC4">
            <w:pPr>
              <w:pStyle w:val="Tabletext0"/>
              <w:rPr>
                <w:rFonts w:cs="Arial"/>
                <w:szCs w:val="16"/>
              </w:rPr>
            </w:pPr>
            <w:r w:rsidRPr="00863FB0">
              <w:rPr>
                <w:rFonts w:cs="Arial"/>
                <w:szCs w:val="16"/>
              </w:rPr>
              <w:t>a</w:t>
            </w:r>
          </w:p>
        </w:tc>
        <w:tc>
          <w:tcPr>
            <w:tcW w:w="1434" w:type="dxa"/>
          </w:tcPr>
          <w:p w14:paraId="5B0B0303" w14:textId="77777777" w:rsidR="00973C9D" w:rsidRPr="00863FB0" w:rsidRDefault="00973C9D" w:rsidP="00F50DC4">
            <w:pPr>
              <w:pStyle w:val="Tabletext0"/>
              <w:rPr>
                <w:rFonts w:cs="Arial"/>
                <w:szCs w:val="16"/>
              </w:rPr>
            </w:pPr>
            <w:r w:rsidRPr="00863FB0">
              <w:rPr>
                <w:rFonts w:cs="Arial"/>
                <w:szCs w:val="16"/>
              </w:rPr>
              <w:t>Rosuvastatin Lupin</w:t>
            </w:r>
          </w:p>
        </w:tc>
        <w:tc>
          <w:tcPr>
            <w:tcW w:w="396" w:type="dxa"/>
          </w:tcPr>
          <w:p w14:paraId="507F6115" w14:textId="77777777" w:rsidR="00973C9D" w:rsidRPr="00863FB0" w:rsidRDefault="00973C9D" w:rsidP="00F50DC4">
            <w:pPr>
              <w:pStyle w:val="Tabletext0"/>
              <w:rPr>
                <w:rFonts w:cs="Arial"/>
                <w:szCs w:val="16"/>
              </w:rPr>
            </w:pPr>
            <w:r w:rsidRPr="00863FB0">
              <w:rPr>
                <w:rFonts w:cs="Arial"/>
                <w:szCs w:val="16"/>
              </w:rPr>
              <w:t>GQ</w:t>
            </w:r>
          </w:p>
        </w:tc>
        <w:tc>
          <w:tcPr>
            <w:tcW w:w="919" w:type="dxa"/>
          </w:tcPr>
          <w:p w14:paraId="41BC380C" w14:textId="77777777" w:rsidR="00973C9D" w:rsidRPr="00863FB0" w:rsidRDefault="00973C9D" w:rsidP="00F50DC4">
            <w:pPr>
              <w:pStyle w:val="Tabletext0"/>
              <w:rPr>
                <w:rFonts w:cs="Arial"/>
                <w:szCs w:val="16"/>
              </w:rPr>
            </w:pPr>
            <w:r w:rsidRPr="00863FB0">
              <w:rPr>
                <w:rFonts w:cs="Arial"/>
                <w:szCs w:val="16"/>
              </w:rPr>
              <w:t>MP NP</w:t>
            </w:r>
          </w:p>
        </w:tc>
        <w:tc>
          <w:tcPr>
            <w:tcW w:w="1277" w:type="dxa"/>
          </w:tcPr>
          <w:p w14:paraId="6CBF00E5" w14:textId="77777777" w:rsidR="00973C9D" w:rsidRPr="00863FB0" w:rsidRDefault="00973C9D" w:rsidP="00F50DC4">
            <w:pPr>
              <w:spacing w:before="60" w:after="60"/>
              <w:rPr>
                <w:rFonts w:ascii="Arial" w:hAnsi="Arial" w:cs="Arial"/>
                <w:sz w:val="16"/>
                <w:szCs w:val="16"/>
              </w:rPr>
            </w:pPr>
          </w:p>
        </w:tc>
        <w:tc>
          <w:tcPr>
            <w:tcW w:w="1277" w:type="dxa"/>
          </w:tcPr>
          <w:p w14:paraId="7692378A" w14:textId="77777777" w:rsidR="00973C9D" w:rsidRPr="00863FB0" w:rsidRDefault="00973C9D" w:rsidP="00F50DC4">
            <w:pPr>
              <w:spacing w:before="60" w:after="60"/>
              <w:rPr>
                <w:rFonts w:ascii="Arial" w:hAnsi="Arial" w:cs="Arial"/>
                <w:sz w:val="16"/>
                <w:szCs w:val="16"/>
              </w:rPr>
            </w:pPr>
          </w:p>
        </w:tc>
        <w:tc>
          <w:tcPr>
            <w:tcW w:w="750" w:type="dxa"/>
          </w:tcPr>
          <w:p w14:paraId="6269AE21" w14:textId="77777777" w:rsidR="00973C9D" w:rsidRPr="00863FB0" w:rsidRDefault="00973C9D" w:rsidP="00F50DC4">
            <w:pPr>
              <w:pStyle w:val="Tabletext0"/>
              <w:rPr>
                <w:rFonts w:cs="Arial"/>
                <w:szCs w:val="16"/>
              </w:rPr>
            </w:pPr>
            <w:r w:rsidRPr="00863FB0">
              <w:rPr>
                <w:rFonts w:cs="Arial"/>
                <w:szCs w:val="16"/>
              </w:rPr>
              <w:t>30</w:t>
            </w:r>
          </w:p>
        </w:tc>
        <w:tc>
          <w:tcPr>
            <w:tcW w:w="750" w:type="dxa"/>
          </w:tcPr>
          <w:p w14:paraId="0B4A11B7" w14:textId="77777777" w:rsidR="00973C9D" w:rsidRPr="00863FB0" w:rsidRDefault="00973C9D" w:rsidP="00F50DC4">
            <w:pPr>
              <w:pStyle w:val="Tabletext0"/>
              <w:rPr>
                <w:rFonts w:cs="Arial"/>
                <w:szCs w:val="16"/>
              </w:rPr>
            </w:pPr>
            <w:r w:rsidRPr="00863FB0">
              <w:rPr>
                <w:rFonts w:cs="Arial"/>
                <w:szCs w:val="16"/>
              </w:rPr>
              <w:t>5</w:t>
            </w:r>
          </w:p>
        </w:tc>
        <w:tc>
          <w:tcPr>
            <w:tcW w:w="512" w:type="dxa"/>
          </w:tcPr>
          <w:p w14:paraId="33965845" w14:textId="77777777" w:rsidR="00973C9D" w:rsidRPr="00863FB0" w:rsidRDefault="00973C9D" w:rsidP="00F50DC4">
            <w:pPr>
              <w:pStyle w:val="Tabletext0"/>
              <w:rPr>
                <w:rFonts w:cs="Arial"/>
                <w:szCs w:val="16"/>
              </w:rPr>
            </w:pPr>
            <w:r w:rsidRPr="00863FB0">
              <w:rPr>
                <w:rFonts w:cs="Arial"/>
                <w:szCs w:val="16"/>
              </w:rPr>
              <w:t>30</w:t>
            </w:r>
          </w:p>
        </w:tc>
        <w:tc>
          <w:tcPr>
            <w:tcW w:w="495" w:type="dxa"/>
          </w:tcPr>
          <w:p w14:paraId="29C53126" w14:textId="77777777" w:rsidR="00973C9D" w:rsidRPr="00863FB0" w:rsidRDefault="00973C9D" w:rsidP="00F50DC4">
            <w:pPr>
              <w:spacing w:before="60" w:after="60"/>
              <w:rPr>
                <w:rFonts w:ascii="Arial" w:hAnsi="Arial" w:cs="Arial"/>
                <w:sz w:val="16"/>
                <w:szCs w:val="16"/>
              </w:rPr>
            </w:pPr>
          </w:p>
        </w:tc>
        <w:tc>
          <w:tcPr>
            <w:tcW w:w="888" w:type="dxa"/>
          </w:tcPr>
          <w:p w14:paraId="0CFB4FBB" w14:textId="77777777" w:rsidR="00973C9D" w:rsidRPr="00863FB0" w:rsidRDefault="00973C9D" w:rsidP="00F50DC4">
            <w:pPr>
              <w:spacing w:before="60" w:after="60"/>
              <w:rPr>
                <w:rFonts w:ascii="Arial" w:hAnsi="Arial" w:cs="Arial"/>
                <w:sz w:val="16"/>
                <w:szCs w:val="16"/>
              </w:rPr>
            </w:pPr>
          </w:p>
        </w:tc>
      </w:tr>
    </w:tbl>
    <w:p w14:paraId="30FEBE70" w14:textId="77777777" w:rsidR="00973C9D" w:rsidRPr="00863FB0" w:rsidRDefault="00973C9D" w:rsidP="006B70C4">
      <w:pPr>
        <w:pStyle w:val="Amendment1"/>
      </w:pPr>
      <w:r w:rsidRPr="00863FB0">
        <w:t>Schedule 1, Part 1, entry for Rosuvastatin in the form Tablet 5 mg (as calcium) </w:t>
      </w:r>
      <w:r w:rsidRPr="00863FB0">
        <w:rPr>
          <w:i/>
        </w:rPr>
        <w:t>[Maximum Quantity: 30; Number of Repeats: 11]</w:t>
      </w:r>
    </w:p>
    <w:p w14:paraId="37DC96B2"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0EDF37C3" w14:textId="77777777" w:rsidTr="00F202DD">
        <w:trPr>
          <w:tblCellSpacing w:w="22" w:type="dxa"/>
        </w:trPr>
        <w:tc>
          <w:tcPr>
            <w:tcW w:w="1900" w:type="dxa"/>
          </w:tcPr>
          <w:p w14:paraId="248DF37F" w14:textId="77777777" w:rsidR="00973C9D" w:rsidRPr="00863FB0" w:rsidRDefault="00973C9D" w:rsidP="00D77AFB">
            <w:pPr>
              <w:spacing w:before="60" w:after="60"/>
              <w:rPr>
                <w:rFonts w:ascii="Arial" w:hAnsi="Arial" w:cs="Arial"/>
                <w:sz w:val="16"/>
                <w:szCs w:val="16"/>
              </w:rPr>
            </w:pPr>
          </w:p>
        </w:tc>
        <w:tc>
          <w:tcPr>
            <w:tcW w:w="2350" w:type="dxa"/>
          </w:tcPr>
          <w:p w14:paraId="74C317E4" w14:textId="77777777" w:rsidR="00973C9D" w:rsidRPr="00863FB0" w:rsidRDefault="00973C9D" w:rsidP="00D77AFB">
            <w:pPr>
              <w:spacing w:before="60" w:after="60"/>
              <w:rPr>
                <w:rFonts w:ascii="Arial" w:hAnsi="Arial" w:cs="Arial"/>
                <w:sz w:val="16"/>
                <w:szCs w:val="16"/>
              </w:rPr>
            </w:pPr>
          </w:p>
        </w:tc>
        <w:tc>
          <w:tcPr>
            <w:tcW w:w="1033" w:type="dxa"/>
          </w:tcPr>
          <w:p w14:paraId="7B786DFA" w14:textId="77777777" w:rsidR="00973C9D" w:rsidRPr="00863FB0" w:rsidRDefault="00973C9D" w:rsidP="00D77AFB">
            <w:pPr>
              <w:spacing w:before="60" w:after="60"/>
              <w:rPr>
                <w:rFonts w:ascii="Arial" w:hAnsi="Arial" w:cs="Arial"/>
                <w:sz w:val="16"/>
                <w:szCs w:val="16"/>
              </w:rPr>
            </w:pPr>
          </w:p>
        </w:tc>
        <w:tc>
          <w:tcPr>
            <w:tcW w:w="401" w:type="dxa"/>
          </w:tcPr>
          <w:p w14:paraId="561FFC3E" w14:textId="77777777" w:rsidR="00973C9D" w:rsidRPr="00863FB0" w:rsidRDefault="00973C9D" w:rsidP="00D77AFB">
            <w:pPr>
              <w:pStyle w:val="Tabletext0"/>
              <w:rPr>
                <w:rFonts w:cs="Arial"/>
                <w:szCs w:val="16"/>
              </w:rPr>
            </w:pPr>
            <w:r w:rsidRPr="00863FB0">
              <w:rPr>
                <w:rFonts w:cs="Arial"/>
                <w:szCs w:val="16"/>
              </w:rPr>
              <w:t>a</w:t>
            </w:r>
          </w:p>
        </w:tc>
        <w:tc>
          <w:tcPr>
            <w:tcW w:w="1434" w:type="dxa"/>
          </w:tcPr>
          <w:p w14:paraId="241CAA12" w14:textId="77777777" w:rsidR="00973C9D" w:rsidRPr="00863FB0" w:rsidRDefault="00973C9D" w:rsidP="00D77AFB">
            <w:pPr>
              <w:pStyle w:val="Tabletext0"/>
              <w:rPr>
                <w:rFonts w:cs="Arial"/>
                <w:szCs w:val="16"/>
              </w:rPr>
            </w:pPr>
            <w:r w:rsidRPr="00863FB0">
              <w:rPr>
                <w:rFonts w:cs="Arial"/>
                <w:szCs w:val="16"/>
              </w:rPr>
              <w:t>Rosuvastatin Lupin</w:t>
            </w:r>
          </w:p>
        </w:tc>
        <w:tc>
          <w:tcPr>
            <w:tcW w:w="396" w:type="dxa"/>
          </w:tcPr>
          <w:p w14:paraId="7AB53C51" w14:textId="77777777" w:rsidR="00973C9D" w:rsidRPr="00863FB0" w:rsidRDefault="00973C9D" w:rsidP="00D77AFB">
            <w:pPr>
              <w:pStyle w:val="Tabletext0"/>
              <w:rPr>
                <w:rFonts w:cs="Arial"/>
                <w:szCs w:val="16"/>
              </w:rPr>
            </w:pPr>
            <w:r w:rsidRPr="00863FB0">
              <w:rPr>
                <w:rFonts w:cs="Arial"/>
                <w:szCs w:val="16"/>
              </w:rPr>
              <w:t>GQ</w:t>
            </w:r>
          </w:p>
        </w:tc>
        <w:tc>
          <w:tcPr>
            <w:tcW w:w="919" w:type="dxa"/>
          </w:tcPr>
          <w:p w14:paraId="15D7F015" w14:textId="77777777" w:rsidR="00973C9D" w:rsidRPr="00863FB0" w:rsidRDefault="00973C9D" w:rsidP="00D77AFB">
            <w:pPr>
              <w:pStyle w:val="Tabletext0"/>
              <w:rPr>
                <w:rFonts w:cs="Arial"/>
                <w:szCs w:val="16"/>
              </w:rPr>
            </w:pPr>
            <w:r w:rsidRPr="00863FB0">
              <w:rPr>
                <w:rFonts w:cs="Arial"/>
                <w:szCs w:val="16"/>
              </w:rPr>
              <w:t>MP</w:t>
            </w:r>
          </w:p>
        </w:tc>
        <w:tc>
          <w:tcPr>
            <w:tcW w:w="1277" w:type="dxa"/>
          </w:tcPr>
          <w:p w14:paraId="18220476" w14:textId="77777777" w:rsidR="00973C9D" w:rsidRPr="00863FB0" w:rsidRDefault="00973C9D" w:rsidP="00D77AFB">
            <w:pPr>
              <w:spacing w:before="60" w:after="60"/>
              <w:rPr>
                <w:rFonts w:ascii="Arial" w:hAnsi="Arial" w:cs="Arial"/>
                <w:sz w:val="16"/>
                <w:szCs w:val="16"/>
              </w:rPr>
            </w:pPr>
          </w:p>
        </w:tc>
        <w:tc>
          <w:tcPr>
            <w:tcW w:w="1277" w:type="dxa"/>
          </w:tcPr>
          <w:p w14:paraId="6C11EA7F" w14:textId="77777777" w:rsidR="00973C9D" w:rsidRPr="00863FB0" w:rsidRDefault="00973C9D" w:rsidP="00D77AFB">
            <w:pPr>
              <w:pStyle w:val="Tabletext0"/>
              <w:rPr>
                <w:rFonts w:cs="Arial"/>
                <w:szCs w:val="16"/>
              </w:rPr>
            </w:pPr>
            <w:r w:rsidRPr="00863FB0">
              <w:rPr>
                <w:rFonts w:cs="Arial"/>
                <w:szCs w:val="16"/>
              </w:rPr>
              <w:t>P7598</w:t>
            </w:r>
          </w:p>
        </w:tc>
        <w:tc>
          <w:tcPr>
            <w:tcW w:w="750" w:type="dxa"/>
          </w:tcPr>
          <w:p w14:paraId="065DFCDB" w14:textId="77777777" w:rsidR="00973C9D" w:rsidRPr="00863FB0" w:rsidRDefault="00973C9D" w:rsidP="00D77AFB">
            <w:pPr>
              <w:pStyle w:val="Tabletext0"/>
              <w:rPr>
                <w:rFonts w:cs="Arial"/>
                <w:szCs w:val="16"/>
              </w:rPr>
            </w:pPr>
            <w:r w:rsidRPr="00863FB0">
              <w:rPr>
                <w:rFonts w:cs="Arial"/>
                <w:szCs w:val="16"/>
              </w:rPr>
              <w:t>30</w:t>
            </w:r>
          </w:p>
        </w:tc>
        <w:tc>
          <w:tcPr>
            <w:tcW w:w="750" w:type="dxa"/>
          </w:tcPr>
          <w:p w14:paraId="5EBA14A1" w14:textId="77777777" w:rsidR="00973C9D" w:rsidRPr="00863FB0" w:rsidRDefault="00973C9D" w:rsidP="00D77AFB">
            <w:pPr>
              <w:pStyle w:val="Tabletext0"/>
              <w:rPr>
                <w:rFonts w:cs="Arial"/>
                <w:szCs w:val="16"/>
              </w:rPr>
            </w:pPr>
            <w:r w:rsidRPr="00863FB0">
              <w:rPr>
                <w:rFonts w:cs="Arial"/>
                <w:szCs w:val="16"/>
              </w:rPr>
              <w:t>11</w:t>
            </w:r>
          </w:p>
        </w:tc>
        <w:tc>
          <w:tcPr>
            <w:tcW w:w="512" w:type="dxa"/>
          </w:tcPr>
          <w:p w14:paraId="23B651BC" w14:textId="77777777" w:rsidR="00973C9D" w:rsidRPr="00863FB0" w:rsidRDefault="00973C9D" w:rsidP="00D77AFB">
            <w:pPr>
              <w:pStyle w:val="Tabletext0"/>
              <w:rPr>
                <w:rFonts w:cs="Arial"/>
                <w:szCs w:val="16"/>
              </w:rPr>
            </w:pPr>
            <w:r w:rsidRPr="00863FB0">
              <w:rPr>
                <w:rFonts w:cs="Arial"/>
                <w:szCs w:val="16"/>
              </w:rPr>
              <w:t>30</w:t>
            </w:r>
          </w:p>
        </w:tc>
        <w:tc>
          <w:tcPr>
            <w:tcW w:w="495" w:type="dxa"/>
          </w:tcPr>
          <w:p w14:paraId="246A6CB2" w14:textId="77777777" w:rsidR="00973C9D" w:rsidRPr="00863FB0" w:rsidRDefault="00973C9D" w:rsidP="00D77AFB">
            <w:pPr>
              <w:spacing w:before="60" w:after="60"/>
              <w:rPr>
                <w:rFonts w:ascii="Arial" w:hAnsi="Arial" w:cs="Arial"/>
                <w:sz w:val="16"/>
                <w:szCs w:val="16"/>
              </w:rPr>
            </w:pPr>
          </w:p>
        </w:tc>
        <w:tc>
          <w:tcPr>
            <w:tcW w:w="888" w:type="dxa"/>
          </w:tcPr>
          <w:p w14:paraId="21D8A283" w14:textId="77777777" w:rsidR="00973C9D" w:rsidRPr="00863FB0" w:rsidRDefault="00973C9D" w:rsidP="00D77AFB">
            <w:pPr>
              <w:spacing w:before="60" w:after="60"/>
              <w:rPr>
                <w:rFonts w:ascii="Arial" w:hAnsi="Arial" w:cs="Arial"/>
                <w:sz w:val="16"/>
                <w:szCs w:val="16"/>
              </w:rPr>
            </w:pPr>
          </w:p>
        </w:tc>
      </w:tr>
    </w:tbl>
    <w:p w14:paraId="246AE1D9" w14:textId="77777777" w:rsidR="00973C9D" w:rsidRPr="00863FB0" w:rsidRDefault="00973C9D" w:rsidP="006B70C4">
      <w:pPr>
        <w:pStyle w:val="Amendment1"/>
      </w:pPr>
      <w:r w:rsidRPr="00863FB0">
        <w:t>Schedule 1, Part 1, entry for Rosuvastatin in the form Tablet 10 mg (as calcium) </w:t>
      </w:r>
      <w:r w:rsidRPr="00863FB0">
        <w:rPr>
          <w:i/>
        </w:rPr>
        <w:t>[Maximum Quantity: 30; Number of Repeats: 5]</w:t>
      </w:r>
    </w:p>
    <w:p w14:paraId="3367098A"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31044E52" w14:textId="77777777" w:rsidTr="00F202DD">
        <w:trPr>
          <w:tblCellSpacing w:w="22" w:type="dxa"/>
        </w:trPr>
        <w:tc>
          <w:tcPr>
            <w:tcW w:w="1900" w:type="dxa"/>
          </w:tcPr>
          <w:p w14:paraId="12E5C675" w14:textId="77777777" w:rsidR="00973C9D" w:rsidRPr="00863FB0" w:rsidRDefault="00973C9D" w:rsidP="007C7AD9">
            <w:pPr>
              <w:spacing w:before="60" w:after="60"/>
              <w:rPr>
                <w:rFonts w:ascii="Arial" w:hAnsi="Arial" w:cs="Arial"/>
                <w:sz w:val="16"/>
                <w:szCs w:val="16"/>
              </w:rPr>
            </w:pPr>
          </w:p>
        </w:tc>
        <w:tc>
          <w:tcPr>
            <w:tcW w:w="2350" w:type="dxa"/>
          </w:tcPr>
          <w:p w14:paraId="13FB2962" w14:textId="77777777" w:rsidR="00973C9D" w:rsidRPr="00863FB0" w:rsidRDefault="00973C9D" w:rsidP="007C7AD9">
            <w:pPr>
              <w:spacing w:before="60" w:after="60"/>
              <w:rPr>
                <w:rFonts w:ascii="Arial" w:hAnsi="Arial" w:cs="Arial"/>
                <w:sz w:val="16"/>
                <w:szCs w:val="16"/>
              </w:rPr>
            </w:pPr>
          </w:p>
        </w:tc>
        <w:tc>
          <w:tcPr>
            <w:tcW w:w="1033" w:type="dxa"/>
          </w:tcPr>
          <w:p w14:paraId="256F54E4" w14:textId="77777777" w:rsidR="00973C9D" w:rsidRPr="00863FB0" w:rsidRDefault="00973C9D" w:rsidP="007C7AD9">
            <w:pPr>
              <w:spacing w:before="60" w:after="60"/>
              <w:rPr>
                <w:rFonts w:ascii="Arial" w:hAnsi="Arial" w:cs="Arial"/>
                <w:sz w:val="16"/>
                <w:szCs w:val="16"/>
              </w:rPr>
            </w:pPr>
          </w:p>
        </w:tc>
        <w:tc>
          <w:tcPr>
            <w:tcW w:w="401" w:type="dxa"/>
          </w:tcPr>
          <w:p w14:paraId="3B1882D3" w14:textId="77777777" w:rsidR="00973C9D" w:rsidRPr="00863FB0" w:rsidRDefault="00973C9D" w:rsidP="007C7AD9">
            <w:pPr>
              <w:pStyle w:val="Tabletext0"/>
              <w:rPr>
                <w:rFonts w:cs="Arial"/>
                <w:szCs w:val="16"/>
              </w:rPr>
            </w:pPr>
            <w:r w:rsidRPr="00863FB0">
              <w:rPr>
                <w:rFonts w:cs="Arial"/>
                <w:szCs w:val="16"/>
              </w:rPr>
              <w:t>a</w:t>
            </w:r>
          </w:p>
        </w:tc>
        <w:tc>
          <w:tcPr>
            <w:tcW w:w="1434" w:type="dxa"/>
          </w:tcPr>
          <w:p w14:paraId="365FA3E2" w14:textId="77777777" w:rsidR="00973C9D" w:rsidRPr="00863FB0" w:rsidRDefault="00973C9D" w:rsidP="007C7AD9">
            <w:pPr>
              <w:pStyle w:val="Tabletext0"/>
              <w:rPr>
                <w:rFonts w:cs="Arial"/>
                <w:szCs w:val="16"/>
              </w:rPr>
            </w:pPr>
            <w:r w:rsidRPr="00863FB0">
              <w:rPr>
                <w:rFonts w:cs="Arial"/>
                <w:szCs w:val="16"/>
              </w:rPr>
              <w:t>Rosuvastatin Lupin</w:t>
            </w:r>
          </w:p>
        </w:tc>
        <w:tc>
          <w:tcPr>
            <w:tcW w:w="396" w:type="dxa"/>
          </w:tcPr>
          <w:p w14:paraId="0E1ED6AB" w14:textId="77777777" w:rsidR="00973C9D" w:rsidRPr="00863FB0" w:rsidRDefault="00973C9D" w:rsidP="007C7AD9">
            <w:pPr>
              <w:pStyle w:val="Tabletext0"/>
              <w:rPr>
                <w:rFonts w:cs="Arial"/>
                <w:szCs w:val="16"/>
              </w:rPr>
            </w:pPr>
            <w:r w:rsidRPr="00863FB0">
              <w:rPr>
                <w:rFonts w:cs="Arial"/>
                <w:szCs w:val="16"/>
              </w:rPr>
              <w:t>GQ</w:t>
            </w:r>
          </w:p>
        </w:tc>
        <w:tc>
          <w:tcPr>
            <w:tcW w:w="919" w:type="dxa"/>
          </w:tcPr>
          <w:p w14:paraId="501E0F20" w14:textId="77777777" w:rsidR="00973C9D" w:rsidRPr="00863FB0" w:rsidRDefault="00973C9D" w:rsidP="007C7AD9">
            <w:pPr>
              <w:pStyle w:val="Tabletext0"/>
              <w:rPr>
                <w:rFonts w:cs="Arial"/>
                <w:szCs w:val="16"/>
              </w:rPr>
            </w:pPr>
            <w:r w:rsidRPr="00863FB0">
              <w:rPr>
                <w:rFonts w:cs="Arial"/>
                <w:szCs w:val="16"/>
              </w:rPr>
              <w:t>MP NP</w:t>
            </w:r>
          </w:p>
        </w:tc>
        <w:tc>
          <w:tcPr>
            <w:tcW w:w="1277" w:type="dxa"/>
          </w:tcPr>
          <w:p w14:paraId="2C371086" w14:textId="77777777" w:rsidR="00973C9D" w:rsidRPr="00863FB0" w:rsidRDefault="00973C9D" w:rsidP="007C7AD9">
            <w:pPr>
              <w:spacing w:before="60" w:after="60"/>
              <w:rPr>
                <w:rFonts w:ascii="Arial" w:hAnsi="Arial" w:cs="Arial"/>
                <w:sz w:val="16"/>
                <w:szCs w:val="16"/>
              </w:rPr>
            </w:pPr>
          </w:p>
        </w:tc>
        <w:tc>
          <w:tcPr>
            <w:tcW w:w="1277" w:type="dxa"/>
          </w:tcPr>
          <w:p w14:paraId="5781AC9C" w14:textId="77777777" w:rsidR="00973C9D" w:rsidRPr="00863FB0" w:rsidRDefault="00973C9D" w:rsidP="007C7AD9">
            <w:pPr>
              <w:spacing w:before="60" w:after="60"/>
              <w:rPr>
                <w:rFonts w:ascii="Arial" w:hAnsi="Arial" w:cs="Arial"/>
                <w:sz w:val="16"/>
                <w:szCs w:val="16"/>
              </w:rPr>
            </w:pPr>
          </w:p>
        </w:tc>
        <w:tc>
          <w:tcPr>
            <w:tcW w:w="750" w:type="dxa"/>
          </w:tcPr>
          <w:p w14:paraId="24C7C4E6" w14:textId="77777777" w:rsidR="00973C9D" w:rsidRPr="00863FB0" w:rsidRDefault="00973C9D" w:rsidP="007C7AD9">
            <w:pPr>
              <w:pStyle w:val="Tabletext0"/>
              <w:rPr>
                <w:rFonts w:cs="Arial"/>
                <w:szCs w:val="16"/>
              </w:rPr>
            </w:pPr>
            <w:r w:rsidRPr="00863FB0">
              <w:rPr>
                <w:rFonts w:cs="Arial"/>
                <w:szCs w:val="16"/>
              </w:rPr>
              <w:t>30</w:t>
            </w:r>
          </w:p>
        </w:tc>
        <w:tc>
          <w:tcPr>
            <w:tcW w:w="750" w:type="dxa"/>
          </w:tcPr>
          <w:p w14:paraId="1ED9786F" w14:textId="77777777" w:rsidR="00973C9D" w:rsidRPr="00863FB0" w:rsidRDefault="00973C9D" w:rsidP="007C7AD9">
            <w:pPr>
              <w:pStyle w:val="Tabletext0"/>
              <w:rPr>
                <w:rFonts w:cs="Arial"/>
                <w:szCs w:val="16"/>
              </w:rPr>
            </w:pPr>
            <w:r w:rsidRPr="00863FB0">
              <w:rPr>
                <w:rFonts w:cs="Arial"/>
                <w:szCs w:val="16"/>
              </w:rPr>
              <w:t>5</w:t>
            </w:r>
          </w:p>
        </w:tc>
        <w:tc>
          <w:tcPr>
            <w:tcW w:w="512" w:type="dxa"/>
          </w:tcPr>
          <w:p w14:paraId="17EDFBBD" w14:textId="77777777" w:rsidR="00973C9D" w:rsidRPr="00863FB0" w:rsidRDefault="00973C9D" w:rsidP="007C7AD9">
            <w:pPr>
              <w:pStyle w:val="Tabletext0"/>
              <w:rPr>
                <w:rFonts w:cs="Arial"/>
                <w:szCs w:val="16"/>
              </w:rPr>
            </w:pPr>
            <w:r w:rsidRPr="00863FB0">
              <w:rPr>
                <w:rFonts w:cs="Arial"/>
                <w:szCs w:val="16"/>
              </w:rPr>
              <w:t>30</w:t>
            </w:r>
          </w:p>
        </w:tc>
        <w:tc>
          <w:tcPr>
            <w:tcW w:w="495" w:type="dxa"/>
          </w:tcPr>
          <w:p w14:paraId="1FDF4B18" w14:textId="77777777" w:rsidR="00973C9D" w:rsidRPr="00863FB0" w:rsidRDefault="00973C9D" w:rsidP="007C7AD9">
            <w:pPr>
              <w:spacing w:before="60" w:after="60"/>
              <w:rPr>
                <w:rFonts w:ascii="Arial" w:hAnsi="Arial" w:cs="Arial"/>
                <w:sz w:val="16"/>
                <w:szCs w:val="16"/>
              </w:rPr>
            </w:pPr>
          </w:p>
        </w:tc>
        <w:tc>
          <w:tcPr>
            <w:tcW w:w="888" w:type="dxa"/>
          </w:tcPr>
          <w:p w14:paraId="54508B7E" w14:textId="77777777" w:rsidR="00973C9D" w:rsidRPr="00863FB0" w:rsidRDefault="00973C9D" w:rsidP="007C7AD9">
            <w:pPr>
              <w:spacing w:before="60" w:after="60"/>
              <w:rPr>
                <w:rFonts w:ascii="Arial" w:hAnsi="Arial" w:cs="Arial"/>
                <w:sz w:val="16"/>
                <w:szCs w:val="16"/>
              </w:rPr>
            </w:pPr>
          </w:p>
        </w:tc>
      </w:tr>
    </w:tbl>
    <w:p w14:paraId="0D3D68B3" w14:textId="77777777" w:rsidR="00973C9D" w:rsidRPr="00863FB0" w:rsidRDefault="00973C9D" w:rsidP="006B70C4">
      <w:pPr>
        <w:pStyle w:val="Amendment1"/>
      </w:pPr>
      <w:r w:rsidRPr="00863FB0">
        <w:t>Schedule 1, Part 1, entry for Rosuvastatin in the form Tablet 10 mg (as calcium) </w:t>
      </w:r>
      <w:r w:rsidRPr="00863FB0">
        <w:rPr>
          <w:i/>
        </w:rPr>
        <w:t>[Maximum Quantity: 30; Number of Repeats: 11]</w:t>
      </w:r>
    </w:p>
    <w:p w14:paraId="07E64464"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E2857B7" w14:textId="77777777" w:rsidTr="00F202DD">
        <w:trPr>
          <w:tblCellSpacing w:w="22" w:type="dxa"/>
        </w:trPr>
        <w:tc>
          <w:tcPr>
            <w:tcW w:w="1900" w:type="dxa"/>
          </w:tcPr>
          <w:p w14:paraId="27DA6DFF" w14:textId="77777777" w:rsidR="00973C9D" w:rsidRPr="00863FB0" w:rsidRDefault="00973C9D" w:rsidP="007C7AD9">
            <w:pPr>
              <w:spacing w:before="60" w:after="60"/>
              <w:rPr>
                <w:rFonts w:ascii="Arial" w:hAnsi="Arial" w:cs="Arial"/>
                <w:sz w:val="16"/>
                <w:szCs w:val="16"/>
              </w:rPr>
            </w:pPr>
          </w:p>
        </w:tc>
        <w:tc>
          <w:tcPr>
            <w:tcW w:w="2350" w:type="dxa"/>
          </w:tcPr>
          <w:p w14:paraId="01BA95EC" w14:textId="77777777" w:rsidR="00973C9D" w:rsidRPr="00863FB0" w:rsidRDefault="00973C9D" w:rsidP="007C7AD9">
            <w:pPr>
              <w:spacing w:before="60" w:after="60"/>
              <w:rPr>
                <w:rFonts w:ascii="Arial" w:hAnsi="Arial" w:cs="Arial"/>
                <w:sz w:val="16"/>
                <w:szCs w:val="16"/>
              </w:rPr>
            </w:pPr>
          </w:p>
        </w:tc>
        <w:tc>
          <w:tcPr>
            <w:tcW w:w="1033" w:type="dxa"/>
          </w:tcPr>
          <w:p w14:paraId="6E1640BE" w14:textId="77777777" w:rsidR="00973C9D" w:rsidRPr="00863FB0" w:rsidRDefault="00973C9D" w:rsidP="007C7AD9">
            <w:pPr>
              <w:spacing w:before="60" w:after="60"/>
              <w:rPr>
                <w:rFonts w:ascii="Arial" w:hAnsi="Arial" w:cs="Arial"/>
                <w:sz w:val="16"/>
                <w:szCs w:val="16"/>
              </w:rPr>
            </w:pPr>
          </w:p>
        </w:tc>
        <w:tc>
          <w:tcPr>
            <w:tcW w:w="401" w:type="dxa"/>
          </w:tcPr>
          <w:p w14:paraId="66BEBA33" w14:textId="77777777" w:rsidR="00973C9D" w:rsidRPr="00863FB0" w:rsidRDefault="00973C9D" w:rsidP="007C7AD9">
            <w:pPr>
              <w:pStyle w:val="Tabletext0"/>
              <w:rPr>
                <w:rFonts w:cs="Arial"/>
                <w:szCs w:val="16"/>
              </w:rPr>
            </w:pPr>
            <w:r w:rsidRPr="00863FB0">
              <w:rPr>
                <w:rFonts w:cs="Arial"/>
                <w:szCs w:val="16"/>
              </w:rPr>
              <w:t>a</w:t>
            </w:r>
          </w:p>
        </w:tc>
        <w:tc>
          <w:tcPr>
            <w:tcW w:w="1434" w:type="dxa"/>
          </w:tcPr>
          <w:p w14:paraId="3DFA2D24" w14:textId="77777777" w:rsidR="00973C9D" w:rsidRPr="00863FB0" w:rsidRDefault="00973C9D" w:rsidP="007C7AD9">
            <w:pPr>
              <w:pStyle w:val="Tabletext0"/>
              <w:rPr>
                <w:rFonts w:cs="Arial"/>
                <w:szCs w:val="16"/>
              </w:rPr>
            </w:pPr>
            <w:r w:rsidRPr="00863FB0">
              <w:rPr>
                <w:rFonts w:cs="Arial"/>
                <w:szCs w:val="16"/>
              </w:rPr>
              <w:t>Rosuvastatin Lupin</w:t>
            </w:r>
          </w:p>
        </w:tc>
        <w:tc>
          <w:tcPr>
            <w:tcW w:w="396" w:type="dxa"/>
          </w:tcPr>
          <w:p w14:paraId="41A28629" w14:textId="77777777" w:rsidR="00973C9D" w:rsidRPr="00863FB0" w:rsidRDefault="00973C9D" w:rsidP="007C7AD9">
            <w:pPr>
              <w:pStyle w:val="Tabletext0"/>
              <w:rPr>
                <w:rFonts w:cs="Arial"/>
                <w:szCs w:val="16"/>
              </w:rPr>
            </w:pPr>
            <w:r w:rsidRPr="00863FB0">
              <w:rPr>
                <w:rFonts w:cs="Arial"/>
                <w:szCs w:val="16"/>
              </w:rPr>
              <w:t>GQ</w:t>
            </w:r>
          </w:p>
        </w:tc>
        <w:tc>
          <w:tcPr>
            <w:tcW w:w="919" w:type="dxa"/>
          </w:tcPr>
          <w:p w14:paraId="1301A2B2"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40CB4B4C" w14:textId="77777777" w:rsidR="00973C9D" w:rsidRPr="00863FB0" w:rsidRDefault="00973C9D" w:rsidP="007C7AD9">
            <w:pPr>
              <w:spacing w:before="60" w:after="60"/>
              <w:rPr>
                <w:rFonts w:ascii="Arial" w:hAnsi="Arial" w:cs="Arial"/>
                <w:sz w:val="16"/>
                <w:szCs w:val="16"/>
              </w:rPr>
            </w:pPr>
          </w:p>
        </w:tc>
        <w:tc>
          <w:tcPr>
            <w:tcW w:w="1277" w:type="dxa"/>
          </w:tcPr>
          <w:p w14:paraId="52148B22" w14:textId="77777777" w:rsidR="00973C9D" w:rsidRPr="00863FB0" w:rsidRDefault="00973C9D" w:rsidP="007C7AD9">
            <w:pPr>
              <w:pStyle w:val="Tabletext0"/>
              <w:rPr>
                <w:rFonts w:cs="Arial"/>
                <w:szCs w:val="16"/>
              </w:rPr>
            </w:pPr>
            <w:r w:rsidRPr="00863FB0">
              <w:rPr>
                <w:rFonts w:cs="Arial"/>
                <w:szCs w:val="16"/>
              </w:rPr>
              <w:t>P7598</w:t>
            </w:r>
          </w:p>
        </w:tc>
        <w:tc>
          <w:tcPr>
            <w:tcW w:w="750" w:type="dxa"/>
          </w:tcPr>
          <w:p w14:paraId="792A8019" w14:textId="77777777" w:rsidR="00973C9D" w:rsidRPr="00863FB0" w:rsidRDefault="00973C9D" w:rsidP="007C7AD9">
            <w:pPr>
              <w:pStyle w:val="Tabletext0"/>
              <w:rPr>
                <w:rFonts w:cs="Arial"/>
                <w:szCs w:val="16"/>
              </w:rPr>
            </w:pPr>
            <w:r w:rsidRPr="00863FB0">
              <w:rPr>
                <w:rFonts w:cs="Arial"/>
                <w:szCs w:val="16"/>
              </w:rPr>
              <w:t>30</w:t>
            </w:r>
          </w:p>
        </w:tc>
        <w:tc>
          <w:tcPr>
            <w:tcW w:w="750" w:type="dxa"/>
          </w:tcPr>
          <w:p w14:paraId="6E813CBC" w14:textId="77777777" w:rsidR="00973C9D" w:rsidRPr="00863FB0" w:rsidRDefault="00973C9D" w:rsidP="007C7AD9">
            <w:pPr>
              <w:pStyle w:val="Tabletext0"/>
              <w:rPr>
                <w:rFonts w:cs="Arial"/>
                <w:szCs w:val="16"/>
              </w:rPr>
            </w:pPr>
            <w:r w:rsidRPr="00863FB0">
              <w:rPr>
                <w:rFonts w:cs="Arial"/>
                <w:szCs w:val="16"/>
              </w:rPr>
              <w:t>11</w:t>
            </w:r>
          </w:p>
        </w:tc>
        <w:tc>
          <w:tcPr>
            <w:tcW w:w="512" w:type="dxa"/>
          </w:tcPr>
          <w:p w14:paraId="6F03E9A9" w14:textId="77777777" w:rsidR="00973C9D" w:rsidRPr="00863FB0" w:rsidRDefault="00973C9D" w:rsidP="007C7AD9">
            <w:pPr>
              <w:pStyle w:val="Tabletext0"/>
              <w:rPr>
                <w:rFonts w:cs="Arial"/>
                <w:szCs w:val="16"/>
              </w:rPr>
            </w:pPr>
            <w:r w:rsidRPr="00863FB0">
              <w:rPr>
                <w:rFonts w:cs="Arial"/>
                <w:szCs w:val="16"/>
              </w:rPr>
              <w:t>30</w:t>
            </w:r>
          </w:p>
        </w:tc>
        <w:tc>
          <w:tcPr>
            <w:tcW w:w="495" w:type="dxa"/>
          </w:tcPr>
          <w:p w14:paraId="0427F1DB" w14:textId="77777777" w:rsidR="00973C9D" w:rsidRPr="00863FB0" w:rsidRDefault="00973C9D" w:rsidP="007C7AD9">
            <w:pPr>
              <w:spacing w:before="60" w:after="60"/>
              <w:rPr>
                <w:rFonts w:ascii="Arial" w:hAnsi="Arial" w:cs="Arial"/>
                <w:sz w:val="16"/>
                <w:szCs w:val="16"/>
              </w:rPr>
            </w:pPr>
          </w:p>
        </w:tc>
        <w:tc>
          <w:tcPr>
            <w:tcW w:w="888" w:type="dxa"/>
          </w:tcPr>
          <w:p w14:paraId="0B7622F9" w14:textId="77777777" w:rsidR="00973C9D" w:rsidRPr="00863FB0" w:rsidRDefault="00973C9D" w:rsidP="007C7AD9">
            <w:pPr>
              <w:spacing w:before="60" w:after="60"/>
              <w:rPr>
                <w:rFonts w:ascii="Arial" w:hAnsi="Arial" w:cs="Arial"/>
                <w:sz w:val="16"/>
                <w:szCs w:val="16"/>
              </w:rPr>
            </w:pPr>
          </w:p>
        </w:tc>
      </w:tr>
    </w:tbl>
    <w:p w14:paraId="7CB9D63A" w14:textId="77777777" w:rsidR="00973C9D" w:rsidRPr="00863FB0" w:rsidRDefault="00973C9D" w:rsidP="006B70C4">
      <w:pPr>
        <w:pStyle w:val="Amendment1"/>
      </w:pPr>
      <w:r w:rsidRPr="00863FB0">
        <w:t>Schedule 1, Part 1, entry for Rosuvastatin in the form Tablet 20 mg (as calcium) </w:t>
      </w:r>
      <w:r w:rsidRPr="00863FB0">
        <w:rPr>
          <w:i/>
        </w:rPr>
        <w:t>[Maximum Quantity: 30; Number of Repeats: 5]</w:t>
      </w:r>
    </w:p>
    <w:p w14:paraId="005C6B9B"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E0708D6" w14:textId="77777777" w:rsidTr="00F202DD">
        <w:trPr>
          <w:tblCellSpacing w:w="22" w:type="dxa"/>
        </w:trPr>
        <w:tc>
          <w:tcPr>
            <w:tcW w:w="1900" w:type="dxa"/>
          </w:tcPr>
          <w:p w14:paraId="7498C896" w14:textId="77777777" w:rsidR="00973C9D" w:rsidRPr="00863FB0" w:rsidRDefault="00973C9D" w:rsidP="007C7AD9">
            <w:pPr>
              <w:spacing w:before="60" w:after="60"/>
              <w:rPr>
                <w:rFonts w:ascii="Arial" w:hAnsi="Arial" w:cs="Arial"/>
                <w:sz w:val="16"/>
                <w:szCs w:val="16"/>
              </w:rPr>
            </w:pPr>
          </w:p>
        </w:tc>
        <w:tc>
          <w:tcPr>
            <w:tcW w:w="2350" w:type="dxa"/>
          </w:tcPr>
          <w:p w14:paraId="245413F0" w14:textId="77777777" w:rsidR="00973C9D" w:rsidRPr="00863FB0" w:rsidRDefault="00973C9D" w:rsidP="007C7AD9">
            <w:pPr>
              <w:spacing w:before="60" w:after="60"/>
              <w:rPr>
                <w:rFonts w:ascii="Arial" w:hAnsi="Arial" w:cs="Arial"/>
                <w:sz w:val="16"/>
                <w:szCs w:val="16"/>
              </w:rPr>
            </w:pPr>
          </w:p>
        </w:tc>
        <w:tc>
          <w:tcPr>
            <w:tcW w:w="1033" w:type="dxa"/>
          </w:tcPr>
          <w:p w14:paraId="488DA033" w14:textId="77777777" w:rsidR="00973C9D" w:rsidRPr="00863FB0" w:rsidRDefault="00973C9D" w:rsidP="007C7AD9">
            <w:pPr>
              <w:spacing w:before="60" w:after="60"/>
              <w:rPr>
                <w:rFonts w:ascii="Arial" w:hAnsi="Arial" w:cs="Arial"/>
                <w:sz w:val="16"/>
                <w:szCs w:val="16"/>
              </w:rPr>
            </w:pPr>
          </w:p>
        </w:tc>
        <w:tc>
          <w:tcPr>
            <w:tcW w:w="401" w:type="dxa"/>
          </w:tcPr>
          <w:p w14:paraId="7C479F56" w14:textId="77777777" w:rsidR="00973C9D" w:rsidRPr="00863FB0" w:rsidRDefault="00973C9D" w:rsidP="007C7AD9">
            <w:pPr>
              <w:pStyle w:val="Tabletext0"/>
              <w:rPr>
                <w:rFonts w:cs="Arial"/>
                <w:szCs w:val="16"/>
              </w:rPr>
            </w:pPr>
            <w:r w:rsidRPr="00863FB0">
              <w:rPr>
                <w:rFonts w:cs="Arial"/>
                <w:szCs w:val="16"/>
              </w:rPr>
              <w:t>a</w:t>
            </w:r>
          </w:p>
        </w:tc>
        <w:tc>
          <w:tcPr>
            <w:tcW w:w="1434" w:type="dxa"/>
          </w:tcPr>
          <w:p w14:paraId="62B8AC23" w14:textId="77777777" w:rsidR="00973C9D" w:rsidRPr="00863FB0" w:rsidRDefault="00973C9D" w:rsidP="007C7AD9">
            <w:pPr>
              <w:pStyle w:val="Tabletext0"/>
              <w:rPr>
                <w:rFonts w:cs="Arial"/>
                <w:szCs w:val="16"/>
              </w:rPr>
            </w:pPr>
            <w:r w:rsidRPr="00863FB0">
              <w:rPr>
                <w:rFonts w:cs="Arial"/>
                <w:szCs w:val="16"/>
              </w:rPr>
              <w:t>Rosuvastatin Lupin</w:t>
            </w:r>
          </w:p>
        </w:tc>
        <w:tc>
          <w:tcPr>
            <w:tcW w:w="396" w:type="dxa"/>
          </w:tcPr>
          <w:p w14:paraId="61B0AB55" w14:textId="77777777" w:rsidR="00973C9D" w:rsidRPr="00863FB0" w:rsidRDefault="00973C9D" w:rsidP="007C7AD9">
            <w:pPr>
              <w:pStyle w:val="Tabletext0"/>
              <w:rPr>
                <w:rFonts w:cs="Arial"/>
                <w:szCs w:val="16"/>
              </w:rPr>
            </w:pPr>
            <w:r w:rsidRPr="00863FB0">
              <w:rPr>
                <w:rFonts w:cs="Arial"/>
                <w:szCs w:val="16"/>
              </w:rPr>
              <w:t>GQ</w:t>
            </w:r>
          </w:p>
        </w:tc>
        <w:tc>
          <w:tcPr>
            <w:tcW w:w="919" w:type="dxa"/>
          </w:tcPr>
          <w:p w14:paraId="51A9B5F1" w14:textId="77777777" w:rsidR="00973C9D" w:rsidRPr="00863FB0" w:rsidRDefault="00973C9D" w:rsidP="007C7AD9">
            <w:pPr>
              <w:pStyle w:val="Tabletext0"/>
              <w:rPr>
                <w:rFonts w:cs="Arial"/>
                <w:szCs w:val="16"/>
              </w:rPr>
            </w:pPr>
            <w:r w:rsidRPr="00863FB0">
              <w:rPr>
                <w:rFonts w:cs="Arial"/>
                <w:szCs w:val="16"/>
              </w:rPr>
              <w:t>MP NP</w:t>
            </w:r>
          </w:p>
        </w:tc>
        <w:tc>
          <w:tcPr>
            <w:tcW w:w="1277" w:type="dxa"/>
          </w:tcPr>
          <w:p w14:paraId="76B5C520" w14:textId="77777777" w:rsidR="00973C9D" w:rsidRPr="00863FB0" w:rsidRDefault="00973C9D" w:rsidP="007C7AD9">
            <w:pPr>
              <w:spacing w:before="60" w:after="60"/>
              <w:rPr>
                <w:rFonts w:ascii="Arial" w:hAnsi="Arial" w:cs="Arial"/>
                <w:sz w:val="16"/>
                <w:szCs w:val="16"/>
              </w:rPr>
            </w:pPr>
          </w:p>
        </w:tc>
        <w:tc>
          <w:tcPr>
            <w:tcW w:w="1277" w:type="dxa"/>
          </w:tcPr>
          <w:p w14:paraId="36585004" w14:textId="77777777" w:rsidR="00973C9D" w:rsidRPr="00863FB0" w:rsidRDefault="00973C9D" w:rsidP="007C7AD9">
            <w:pPr>
              <w:spacing w:before="60" w:after="60"/>
              <w:rPr>
                <w:rFonts w:ascii="Arial" w:hAnsi="Arial" w:cs="Arial"/>
                <w:sz w:val="16"/>
                <w:szCs w:val="16"/>
              </w:rPr>
            </w:pPr>
          </w:p>
        </w:tc>
        <w:tc>
          <w:tcPr>
            <w:tcW w:w="750" w:type="dxa"/>
          </w:tcPr>
          <w:p w14:paraId="750278CD" w14:textId="77777777" w:rsidR="00973C9D" w:rsidRPr="00863FB0" w:rsidRDefault="00973C9D" w:rsidP="007C7AD9">
            <w:pPr>
              <w:pStyle w:val="Tabletext0"/>
              <w:rPr>
                <w:rFonts w:cs="Arial"/>
                <w:szCs w:val="16"/>
              </w:rPr>
            </w:pPr>
            <w:r w:rsidRPr="00863FB0">
              <w:rPr>
                <w:rFonts w:cs="Arial"/>
                <w:szCs w:val="16"/>
              </w:rPr>
              <w:t>30</w:t>
            </w:r>
          </w:p>
        </w:tc>
        <w:tc>
          <w:tcPr>
            <w:tcW w:w="750" w:type="dxa"/>
          </w:tcPr>
          <w:p w14:paraId="7AE13805" w14:textId="77777777" w:rsidR="00973C9D" w:rsidRPr="00863FB0" w:rsidRDefault="00973C9D" w:rsidP="007C7AD9">
            <w:pPr>
              <w:pStyle w:val="Tabletext0"/>
              <w:rPr>
                <w:rFonts w:cs="Arial"/>
                <w:szCs w:val="16"/>
              </w:rPr>
            </w:pPr>
            <w:r w:rsidRPr="00863FB0">
              <w:rPr>
                <w:rFonts w:cs="Arial"/>
                <w:szCs w:val="16"/>
              </w:rPr>
              <w:t>5</w:t>
            </w:r>
          </w:p>
        </w:tc>
        <w:tc>
          <w:tcPr>
            <w:tcW w:w="512" w:type="dxa"/>
          </w:tcPr>
          <w:p w14:paraId="2D2F1938" w14:textId="77777777" w:rsidR="00973C9D" w:rsidRPr="00863FB0" w:rsidRDefault="00973C9D" w:rsidP="007C7AD9">
            <w:pPr>
              <w:pStyle w:val="Tabletext0"/>
              <w:rPr>
                <w:rFonts w:cs="Arial"/>
                <w:szCs w:val="16"/>
              </w:rPr>
            </w:pPr>
            <w:r w:rsidRPr="00863FB0">
              <w:rPr>
                <w:rFonts w:cs="Arial"/>
                <w:szCs w:val="16"/>
              </w:rPr>
              <w:t>30</w:t>
            </w:r>
          </w:p>
        </w:tc>
        <w:tc>
          <w:tcPr>
            <w:tcW w:w="495" w:type="dxa"/>
          </w:tcPr>
          <w:p w14:paraId="02E7477F" w14:textId="77777777" w:rsidR="00973C9D" w:rsidRPr="00863FB0" w:rsidRDefault="00973C9D" w:rsidP="007C7AD9">
            <w:pPr>
              <w:spacing w:before="60" w:after="60"/>
              <w:rPr>
                <w:rFonts w:ascii="Arial" w:hAnsi="Arial" w:cs="Arial"/>
                <w:sz w:val="16"/>
                <w:szCs w:val="16"/>
              </w:rPr>
            </w:pPr>
          </w:p>
        </w:tc>
        <w:tc>
          <w:tcPr>
            <w:tcW w:w="888" w:type="dxa"/>
          </w:tcPr>
          <w:p w14:paraId="7DAE97EB" w14:textId="77777777" w:rsidR="00973C9D" w:rsidRPr="00863FB0" w:rsidRDefault="00973C9D" w:rsidP="007C7AD9">
            <w:pPr>
              <w:spacing w:before="60" w:after="60"/>
              <w:rPr>
                <w:rFonts w:ascii="Arial" w:hAnsi="Arial" w:cs="Arial"/>
                <w:sz w:val="16"/>
                <w:szCs w:val="16"/>
              </w:rPr>
            </w:pPr>
          </w:p>
        </w:tc>
      </w:tr>
    </w:tbl>
    <w:p w14:paraId="5EEACAE3" w14:textId="77777777" w:rsidR="00973C9D" w:rsidRPr="00863FB0" w:rsidRDefault="00973C9D" w:rsidP="006B70C4">
      <w:pPr>
        <w:pStyle w:val="Amendment1"/>
      </w:pPr>
      <w:r w:rsidRPr="00863FB0">
        <w:lastRenderedPageBreak/>
        <w:t>Schedule 1, Part 1, entry for Rosuvastatin in the form Tablet 20 mg (as calcium) </w:t>
      </w:r>
      <w:r w:rsidRPr="00863FB0">
        <w:rPr>
          <w:i/>
        </w:rPr>
        <w:t>[Maximum Quantity: 30; Number of Repeats: 11]</w:t>
      </w:r>
    </w:p>
    <w:p w14:paraId="70765BCD"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8E56D87" w14:textId="77777777" w:rsidTr="00F202DD">
        <w:trPr>
          <w:tblCellSpacing w:w="22" w:type="dxa"/>
        </w:trPr>
        <w:tc>
          <w:tcPr>
            <w:tcW w:w="1900" w:type="dxa"/>
          </w:tcPr>
          <w:p w14:paraId="07ACB28D" w14:textId="77777777" w:rsidR="00973C9D" w:rsidRPr="00863FB0" w:rsidRDefault="00973C9D" w:rsidP="007C7AD9">
            <w:pPr>
              <w:spacing w:before="60" w:after="60"/>
              <w:rPr>
                <w:rFonts w:ascii="Arial" w:hAnsi="Arial" w:cs="Arial"/>
                <w:sz w:val="16"/>
                <w:szCs w:val="16"/>
              </w:rPr>
            </w:pPr>
          </w:p>
        </w:tc>
        <w:tc>
          <w:tcPr>
            <w:tcW w:w="2350" w:type="dxa"/>
          </w:tcPr>
          <w:p w14:paraId="074A6E11" w14:textId="77777777" w:rsidR="00973C9D" w:rsidRPr="00863FB0" w:rsidRDefault="00973C9D" w:rsidP="007C7AD9">
            <w:pPr>
              <w:spacing w:before="60" w:after="60"/>
              <w:rPr>
                <w:rFonts w:ascii="Arial" w:hAnsi="Arial" w:cs="Arial"/>
                <w:sz w:val="16"/>
                <w:szCs w:val="16"/>
              </w:rPr>
            </w:pPr>
          </w:p>
        </w:tc>
        <w:tc>
          <w:tcPr>
            <w:tcW w:w="1033" w:type="dxa"/>
          </w:tcPr>
          <w:p w14:paraId="4D6D4769" w14:textId="77777777" w:rsidR="00973C9D" w:rsidRPr="00863FB0" w:rsidRDefault="00973C9D" w:rsidP="007C7AD9">
            <w:pPr>
              <w:spacing w:before="60" w:after="60"/>
              <w:rPr>
                <w:rFonts w:ascii="Arial" w:hAnsi="Arial" w:cs="Arial"/>
                <w:sz w:val="16"/>
                <w:szCs w:val="16"/>
              </w:rPr>
            </w:pPr>
          </w:p>
        </w:tc>
        <w:tc>
          <w:tcPr>
            <w:tcW w:w="401" w:type="dxa"/>
          </w:tcPr>
          <w:p w14:paraId="74595AB0" w14:textId="77777777" w:rsidR="00973C9D" w:rsidRPr="00863FB0" w:rsidRDefault="00973C9D" w:rsidP="007C7AD9">
            <w:pPr>
              <w:pStyle w:val="Tabletext0"/>
              <w:rPr>
                <w:rFonts w:cs="Arial"/>
                <w:szCs w:val="16"/>
              </w:rPr>
            </w:pPr>
            <w:r w:rsidRPr="00863FB0">
              <w:rPr>
                <w:rFonts w:cs="Arial"/>
                <w:szCs w:val="16"/>
              </w:rPr>
              <w:t>a</w:t>
            </w:r>
          </w:p>
        </w:tc>
        <w:tc>
          <w:tcPr>
            <w:tcW w:w="1434" w:type="dxa"/>
          </w:tcPr>
          <w:p w14:paraId="22F90016" w14:textId="77777777" w:rsidR="00973C9D" w:rsidRPr="00863FB0" w:rsidRDefault="00973C9D" w:rsidP="007C7AD9">
            <w:pPr>
              <w:pStyle w:val="Tabletext0"/>
              <w:rPr>
                <w:rFonts w:cs="Arial"/>
                <w:szCs w:val="16"/>
              </w:rPr>
            </w:pPr>
            <w:r w:rsidRPr="00863FB0">
              <w:rPr>
                <w:rFonts w:cs="Arial"/>
                <w:szCs w:val="16"/>
              </w:rPr>
              <w:t>Rosuvastatin Lupin</w:t>
            </w:r>
          </w:p>
        </w:tc>
        <w:tc>
          <w:tcPr>
            <w:tcW w:w="396" w:type="dxa"/>
          </w:tcPr>
          <w:p w14:paraId="45850011" w14:textId="77777777" w:rsidR="00973C9D" w:rsidRPr="00863FB0" w:rsidRDefault="00973C9D" w:rsidP="007C7AD9">
            <w:pPr>
              <w:pStyle w:val="Tabletext0"/>
              <w:rPr>
                <w:rFonts w:cs="Arial"/>
                <w:szCs w:val="16"/>
              </w:rPr>
            </w:pPr>
            <w:r w:rsidRPr="00863FB0">
              <w:rPr>
                <w:rFonts w:cs="Arial"/>
                <w:szCs w:val="16"/>
              </w:rPr>
              <w:t>GQ</w:t>
            </w:r>
          </w:p>
        </w:tc>
        <w:tc>
          <w:tcPr>
            <w:tcW w:w="919" w:type="dxa"/>
          </w:tcPr>
          <w:p w14:paraId="1A606F3C"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00980939" w14:textId="77777777" w:rsidR="00973C9D" w:rsidRPr="00863FB0" w:rsidRDefault="00973C9D" w:rsidP="007C7AD9">
            <w:pPr>
              <w:spacing w:before="60" w:after="60"/>
              <w:rPr>
                <w:rFonts w:ascii="Arial" w:hAnsi="Arial" w:cs="Arial"/>
                <w:sz w:val="16"/>
                <w:szCs w:val="16"/>
              </w:rPr>
            </w:pPr>
          </w:p>
        </w:tc>
        <w:tc>
          <w:tcPr>
            <w:tcW w:w="1277" w:type="dxa"/>
          </w:tcPr>
          <w:p w14:paraId="63A67A90" w14:textId="77777777" w:rsidR="00973C9D" w:rsidRPr="00863FB0" w:rsidRDefault="00973C9D" w:rsidP="007C7AD9">
            <w:pPr>
              <w:pStyle w:val="Tabletext0"/>
              <w:rPr>
                <w:rFonts w:cs="Arial"/>
                <w:szCs w:val="16"/>
              </w:rPr>
            </w:pPr>
            <w:r w:rsidRPr="00863FB0">
              <w:rPr>
                <w:rFonts w:cs="Arial"/>
                <w:szCs w:val="16"/>
              </w:rPr>
              <w:t>P7598</w:t>
            </w:r>
          </w:p>
        </w:tc>
        <w:tc>
          <w:tcPr>
            <w:tcW w:w="750" w:type="dxa"/>
          </w:tcPr>
          <w:p w14:paraId="04B8E2A0" w14:textId="77777777" w:rsidR="00973C9D" w:rsidRPr="00863FB0" w:rsidRDefault="00973C9D" w:rsidP="007C7AD9">
            <w:pPr>
              <w:pStyle w:val="Tabletext0"/>
              <w:rPr>
                <w:rFonts w:cs="Arial"/>
                <w:szCs w:val="16"/>
              </w:rPr>
            </w:pPr>
            <w:r w:rsidRPr="00863FB0">
              <w:rPr>
                <w:rFonts w:cs="Arial"/>
                <w:szCs w:val="16"/>
              </w:rPr>
              <w:t>30</w:t>
            </w:r>
          </w:p>
        </w:tc>
        <w:tc>
          <w:tcPr>
            <w:tcW w:w="750" w:type="dxa"/>
          </w:tcPr>
          <w:p w14:paraId="43DAB9D0" w14:textId="77777777" w:rsidR="00973C9D" w:rsidRPr="00863FB0" w:rsidRDefault="00973C9D" w:rsidP="007C7AD9">
            <w:pPr>
              <w:pStyle w:val="Tabletext0"/>
              <w:rPr>
                <w:rFonts w:cs="Arial"/>
                <w:szCs w:val="16"/>
              </w:rPr>
            </w:pPr>
            <w:r w:rsidRPr="00863FB0">
              <w:rPr>
                <w:rFonts w:cs="Arial"/>
                <w:szCs w:val="16"/>
              </w:rPr>
              <w:t>11</w:t>
            </w:r>
          </w:p>
        </w:tc>
        <w:tc>
          <w:tcPr>
            <w:tcW w:w="512" w:type="dxa"/>
          </w:tcPr>
          <w:p w14:paraId="3917486A" w14:textId="77777777" w:rsidR="00973C9D" w:rsidRPr="00863FB0" w:rsidRDefault="00973C9D" w:rsidP="007C7AD9">
            <w:pPr>
              <w:pStyle w:val="Tabletext0"/>
              <w:rPr>
                <w:rFonts w:cs="Arial"/>
                <w:szCs w:val="16"/>
              </w:rPr>
            </w:pPr>
            <w:r w:rsidRPr="00863FB0">
              <w:rPr>
                <w:rFonts w:cs="Arial"/>
                <w:szCs w:val="16"/>
              </w:rPr>
              <w:t>30</w:t>
            </w:r>
          </w:p>
        </w:tc>
        <w:tc>
          <w:tcPr>
            <w:tcW w:w="495" w:type="dxa"/>
          </w:tcPr>
          <w:p w14:paraId="4D41DAE8" w14:textId="77777777" w:rsidR="00973C9D" w:rsidRPr="00863FB0" w:rsidRDefault="00973C9D" w:rsidP="007C7AD9">
            <w:pPr>
              <w:spacing w:before="60" w:after="60"/>
              <w:rPr>
                <w:rFonts w:ascii="Arial" w:hAnsi="Arial" w:cs="Arial"/>
                <w:sz w:val="16"/>
                <w:szCs w:val="16"/>
              </w:rPr>
            </w:pPr>
          </w:p>
        </w:tc>
        <w:tc>
          <w:tcPr>
            <w:tcW w:w="888" w:type="dxa"/>
          </w:tcPr>
          <w:p w14:paraId="7277CC4C" w14:textId="77777777" w:rsidR="00973C9D" w:rsidRPr="00863FB0" w:rsidRDefault="00973C9D" w:rsidP="007C7AD9">
            <w:pPr>
              <w:spacing w:before="60" w:after="60"/>
              <w:rPr>
                <w:rFonts w:ascii="Arial" w:hAnsi="Arial" w:cs="Arial"/>
                <w:sz w:val="16"/>
                <w:szCs w:val="16"/>
              </w:rPr>
            </w:pPr>
          </w:p>
        </w:tc>
      </w:tr>
    </w:tbl>
    <w:p w14:paraId="14A7BFDE" w14:textId="77777777" w:rsidR="00973C9D" w:rsidRPr="00863FB0" w:rsidRDefault="00973C9D" w:rsidP="006B70C4">
      <w:pPr>
        <w:pStyle w:val="Amendment1"/>
      </w:pPr>
      <w:r w:rsidRPr="00863FB0">
        <w:t>Schedule 1, Part 1, entry for Rosuvastatin in the form Tablet 40 mg (as calcium) </w:t>
      </w:r>
      <w:r w:rsidRPr="00863FB0">
        <w:rPr>
          <w:i/>
        </w:rPr>
        <w:t>[Maximum Quantity: 30; Number of Repeats: 5]</w:t>
      </w:r>
    </w:p>
    <w:p w14:paraId="027869D0"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4AA8370" w14:textId="77777777" w:rsidTr="00F202DD">
        <w:trPr>
          <w:tblCellSpacing w:w="22" w:type="dxa"/>
        </w:trPr>
        <w:tc>
          <w:tcPr>
            <w:tcW w:w="1900" w:type="dxa"/>
          </w:tcPr>
          <w:p w14:paraId="608012F3" w14:textId="77777777" w:rsidR="00973C9D" w:rsidRPr="00863FB0" w:rsidRDefault="00973C9D" w:rsidP="007C7AD9">
            <w:pPr>
              <w:spacing w:before="60" w:after="60"/>
              <w:rPr>
                <w:rFonts w:ascii="Arial" w:hAnsi="Arial" w:cs="Arial"/>
                <w:sz w:val="16"/>
                <w:szCs w:val="16"/>
              </w:rPr>
            </w:pPr>
          </w:p>
        </w:tc>
        <w:tc>
          <w:tcPr>
            <w:tcW w:w="2350" w:type="dxa"/>
          </w:tcPr>
          <w:p w14:paraId="2C63CB93" w14:textId="77777777" w:rsidR="00973C9D" w:rsidRPr="00863FB0" w:rsidRDefault="00973C9D" w:rsidP="007C7AD9">
            <w:pPr>
              <w:spacing w:before="60" w:after="60"/>
              <w:rPr>
                <w:rFonts w:ascii="Arial" w:hAnsi="Arial" w:cs="Arial"/>
                <w:sz w:val="16"/>
                <w:szCs w:val="16"/>
              </w:rPr>
            </w:pPr>
          </w:p>
        </w:tc>
        <w:tc>
          <w:tcPr>
            <w:tcW w:w="1033" w:type="dxa"/>
          </w:tcPr>
          <w:p w14:paraId="0B8581F9" w14:textId="77777777" w:rsidR="00973C9D" w:rsidRPr="00863FB0" w:rsidRDefault="00973C9D" w:rsidP="007C7AD9">
            <w:pPr>
              <w:spacing w:before="60" w:after="60"/>
              <w:rPr>
                <w:rFonts w:ascii="Arial" w:hAnsi="Arial" w:cs="Arial"/>
                <w:sz w:val="16"/>
                <w:szCs w:val="16"/>
              </w:rPr>
            </w:pPr>
          </w:p>
        </w:tc>
        <w:tc>
          <w:tcPr>
            <w:tcW w:w="401" w:type="dxa"/>
          </w:tcPr>
          <w:p w14:paraId="1BD7F072" w14:textId="77777777" w:rsidR="00973C9D" w:rsidRPr="00863FB0" w:rsidRDefault="00973C9D" w:rsidP="007C7AD9">
            <w:pPr>
              <w:pStyle w:val="Tabletext0"/>
              <w:rPr>
                <w:rFonts w:cs="Arial"/>
                <w:szCs w:val="16"/>
              </w:rPr>
            </w:pPr>
            <w:r w:rsidRPr="00863FB0">
              <w:rPr>
                <w:rFonts w:cs="Arial"/>
                <w:szCs w:val="16"/>
              </w:rPr>
              <w:t>a</w:t>
            </w:r>
          </w:p>
        </w:tc>
        <w:tc>
          <w:tcPr>
            <w:tcW w:w="1434" w:type="dxa"/>
          </w:tcPr>
          <w:p w14:paraId="463007BA" w14:textId="77777777" w:rsidR="00973C9D" w:rsidRPr="00863FB0" w:rsidRDefault="00973C9D" w:rsidP="007C7AD9">
            <w:pPr>
              <w:pStyle w:val="Tabletext0"/>
              <w:rPr>
                <w:rFonts w:cs="Arial"/>
                <w:szCs w:val="16"/>
              </w:rPr>
            </w:pPr>
            <w:r w:rsidRPr="00863FB0">
              <w:rPr>
                <w:rFonts w:cs="Arial"/>
                <w:szCs w:val="16"/>
              </w:rPr>
              <w:t>Rosuvastatin Lupin</w:t>
            </w:r>
          </w:p>
        </w:tc>
        <w:tc>
          <w:tcPr>
            <w:tcW w:w="396" w:type="dxa"/>
          </w:tcPr>
          <w:p w14:paraId="3BA53AE5" w14:textId="77777777" w:rsidR="00973C9D" w:rsidRPr="00863FB0" w:rsidRDefault="00973C9D" w:rsidP="007C7AD9">
            <w:pPr>
              <w:pStyle w:val="Tabletext0"/>
              <w:rPr>
                <w:rFonts w:cs="Arial"/>
                <w:szCs w:val="16"/>
              </w:rPr>
            </w:pPr>
            <w:r w:rsidRPr="00863FB0">
              <w:rPr>
                <w:rFonts w:cs="Arial"/>
                <w:szCs w:val="16"/>
              </w:rPr>
              <w:t>GQ</w:t>
            </w:r>
          </w:p>
        </w:tc>
        <w:tc>
          <w:tcPr>
            <w:tcW w:w="919" w:type="dxa"/>
          </w:tcPr>
          <w:p w14:paraId="4CD1323E" w14:textId="77777777" w:rsidR="00973C9D" w:rsidRPr="00863FB0" w:rsidRDefault="00973C9D" w:rsidP="007C7AD9">
            <w:pPr>
              <w:pStyle w:val="Tabletext0"/>
              <w:rPr>
                <w:rFonts w:cs="Arial"/>
                <w:szCs w:val="16"/>
              </w:rPr>
            </w:pPr>
            <w:r w:rsidRPr="00863FB0">
              <w:rPr>
                <w:rFonts w:cs="Arial"/>
                <w:szCs w:val="16"/>
              </w:rPr>
              <w:t>MP NP</w:t>
            </w:r>
          </w:p>
        </w:tc>
        <w:tc>
          <w:tcPr>
            <w:tcW w:w="1277" w:type="dxa"/>
          </w:tcPr>
          <w:p w14:paraId="10814034" w14:textId="77777777" w:rsidR="00973C9D" w:rsidRPr="00863FB0" w:rsidRDefault="00973C9D" w:rsidP="007C7AD9">
            <w:pPr>
              <w:spacing w:before="60" w:after="60"/>
              <w:rPr>
                <w:rFonts w:ascii="Arial" w:hAnsi="Arial" w:cs="Arial"/>
                <w:sz w:val="16"/>
                <w:szCs w:val="16"/>
              </w:rPr>
            </w:pPr>
          </w:p>
        </w:tc>
        <w:tc>
          <w:tcPr>
            <w:tcW w:w="1277" w:type="dxa"/>
          </w:tcPr>
          <w:p w14:paraId="4988CFE6" w14:textId="77777777" w:rsidR="00973C9D" w:rsidRPr="00863FB0" w:rsidRDefault="00973C9D" w:rsidP="007C7AD9">
            <w:pPr>
              <w:spacing w:before="60" w:after="60"/>
              <w:rPr>
                <w:rFonts w:ascii="Arial" w:hAnsi="Arial" w:cs="Arial"/>
                <w:sz w:val="16"/>
                <w:szCs w:val="16"/>
              </w:rPr>
            </w:pPr>
          </w:p>
        </w:tc>
        <w:tc>
          <w:tcPr>
            <w:tcW w:w="750" w:type="dxa"/>
          </w:tcPr>
          <w:p w14:paraId="209C8F8F" w14:textId="77777777" w:rsidR="00973C9D" w:rsidRPr="00863FB0" w:rsidRDefault="00973C9D" w:rsidP="007C7AD9">
            <w:pPr>
              <w:pStyle w:val="Tabletext0"/>
              <w:rPr>
                <w:rFonts w:cs="Arial"/>
                <w:szCs w:val="16"/>
              </w:rPr>
            </w:pPr>
            <w:r w:rsidRPr="00863FB0">
              <w:rPr>
                <w:rFonts w:cs="Arial"/>
                <w:szCs w:val="16"/>
              </w:rPr>
              <w:t>30</w:t>
            </w:r>
          </w:p>
        </w:tc>
        <w:tc>
          <w:tcPr>
            <w:tcW w:w="750" w:type="dxa"/>
          </w:tcPr>
          <w:p w14:paraId="313C3518" w14:textId="77777777" w:rsidR="00973C9D" w:rsidRPr="00863FB0" w:rsidRDefault="00973C9D" w:rsidP="007C7AD9">
            <w:pPr>
              <w:pStyle w:val="Tabletext0"/>
              <w:rPr>
                <w:rFonts w:cs="Arial"/>
                <w:szCs w:val="16"/>
              </w:rPr>
            </w:pPr>
            <w:r w:rsidRPr="00863FB0">
              <w:rPr>
                <w:rFonts w:cs="Arial"/>
                <w:szCs w:val="16"/>
              </w:rPr>
              <w:t>5</w:t>
            </w:r>
          </w:p>
        </w:tc>
        <w:tc>
          <w:tcPr>
            <w:tcW w:w="512" w:type="dxa"/>
          </w:tcPr>
          <w:p w14:paraId="6DCDB2E2" w14:textId="77777777" w:rsidR="00973C9D" w:rsidRPr="00863FB0" w:rsidRDefault="00973C9D" w:rsidP="007C7AD9">
            <w:pPr>
              <w:pStyle w:val="Tabletext0"/>
              <w:rPr>
                <w:rFonts w:cs="Arial"/>
                <w:szCs w:val="16"/>
              </w:rPr>
            </w:pPr>
            <w:r w:rsidRPr="00863FB0">
              <w:rPr>
                <w:rFonts w:cs="Arial"/>
                <w:szCs w:val="16"/>
              </w:rPr>
              <w:t>30</w:t>
            </w:r>
          </w:p>
        </w:tc>
        <w:tc>
          <w:tcPr>
            <w:tcW w:w="495" w:type="dxa"/>
          </w:tcPr>
          <w:p w14:paraId="075467CA" w14:textId="77777777" w:rsidR="00973C9D" w:rsidRPr="00863FB0" w:rsidRDefault="00973C9D" w:rsidP="007C7AD9">
            <w:pPr>
              <w:spacing w:before="60" w:after="60"/>
              <w:rPr>
                <w:rFonts w:ascii="Arial" w:hAnsi="Arial" w:cs="Arial"/>
                <w:sz w:val="16"/>
                <w:szCs w:val="16"/>
              </w:rPr>
            </w:pPr>
          </w:p>
        </w:tc>
        <w:tc>
          <w:tcPr>
            <w:tcW w:w="888" w:type="dxa"/>
          </w:tcPr>
          <w:p w14:paraId="4C1E6236" w14:textId="77777777" w:rsidR="00973C9D" w:rsidRPr="00863FB0" w:rsidRDefault="00973C9D" w:rsidP="007C7AD9">
            <w:pPr>
              <w:spacing w:before="60" w:after="60"/>
              <w:rPr>
                <w:rFonts w:ascii="Arial" w:hAnsi="Arial" w:cs="Arial"/>
                <w:sz w:val="16"/>
                <w:szCs w:val="16"/>
              </w:rPr>
            </w:pPr>
          </w:p>
        </w:tc>
      </w:tr>
    </w:tbl>
    <w:p w14:paraId="5C814703" w14:textId="77777777" w:rsidR="00973C9D" w:rsidRPr="00863FB0" w:rsidRDefault="00973C9D" w:rsidP="006B70C4">
      <w:pPr>
        <w:pStyle w:val="Amendment1"/>
      </w:pPr>
      <w:r w:rsidRPr="00863FB0">
        <w:t>Schedule 1, Part 1, entry for Rosuvastatin in the form Tablet 40 mg (as calcium) </w:t>
      </w:r>
      <w:r w:rsidRPr="00863FB0">
        <w:rPr>
          <w:i/>
        </w:rPr>
        <w:t>[Maximum Quantity: 30; Number of Repeats: 11]</w:t>
      </w:r>
    </w:p>
    <w:p w14:paraId="668E2A6F"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A9E4018" w14:textId="77777777" w:rsidTr="00F202DD">
        <w:trPr>
          <w:tblCellSpacing w:w="22" w:type="dxa"/>
        </w:trPr>
        <w:tc>
          <w:tcPr>
            <w:tcW w:w="1900" w:type="dxa"/>
          </w:tcPr>
          <w:p w14:paraId="76FED730" w14:textId="77777777" w:rsidR="00973C9D" w:rsidRPr="00863FB0" w:rsidRDefault="00973C9D" w:rsidP="007C7AD9">
            <w:pPr>
              <w:spacing w:before="60" w:after="60"/>
              <w:rPr>
                <w:rFonts w:ascii="Arial" w:hAnsi="Arial" w:cs="Arial"/>
                <w:sz w:val="16"/>
                <w:szCs w:val="16"/>
              </w:rPr>
            </w:pPr>
          </w:p>
        </w:tc>
        <w:tc>
          <w:tcPr>
            <w:tcW w:w="2350" w:type="dxa"/>
          </w:tcPr>
          <w:p w14:paraId="299237BD" w14:textId="77777777" w:rsidR="00973C9D" w:rsidRPr="00863FB0" w:rsidRDefault="00973C9D" w:rsidP="007C7AD9">
            <w:pPr>
              <w:spacing w:before="60" w:after="60"/>
              <w:rPr>
                <w:rFonts w:ascii="Arial" w:hAnsi="Arial" w:cs="Arial"/>
                <w:sz w:val="16"/>
                <w:szCs w:val="16"/>
              </w:rPr>
            </w:pPr>
          </w:p>
        </w:tc>
        <w:tc>
          <w:tcPr>
            <w:tcW w:w="1033" w:type="dxa"/>
          </w:tcPr>
          <w:p w14:paraId="69710554" w14:textId="77777777" w:rsidR="00973C9D" w:rsidRPr="00863FB0" w:rsidRDefault="00973C9D" w:rsidP="007C7AD9">
            <w:pPr>
              <w:spacing w:before="60" w:after="60"/>
              <w:rPr>
                <w:rFonts w:ascii="Arial" w:hAnsi="Arial" w:cs="Arial"/>
                <w:sz w:val="16"/>
                <w:szCs w:val="16"/>
              </w:rPr>
            </w:pPr>
          </w:p>
        </w:tc>
        <w:tc>
          <w:tcPr>
            <w:tcW w:w="401" w:type="dxa"/>
          </w:tcPr>
          <w:p w14:paraId="2FE66625" w14:textId="77777777" w:rsidR="00973C9D" w:rsidRPr="00863FB0" w:rsidRDefault="00973C9D" w:rsidP="007C7AD9">
            <w:pPr>
              <w:pStyle w:val="Tabletext0"/>
              <w:rPr>
                <w:rFonts w:cs="Arial"/>
                <w:szCs w:val="16"/>
              </w:rPr>
            </w:pPr>
            <w:r w:rsidRPr="00863FB0">
              <w:rPr>
                <w:rFonts w:cs="Arial"/>
                <w:szCs w:val="16"/>
              </w:rPr>
              <w:t>a</w:t>
            </w:r>
          </w:p>
        </w:tc>
        <w:tc>
          <w:tcPr>
            <w:tcW w:w="1434" w:type="dxa"/>
          </w:tcPr>
          <w:p w14:paraId="34E9723C" w14:textId="77777777" w:rsidR="00973C9D" w:rsidRPr="00863FB0" w:rsidRDefault="00973C9D" w:rsidP="007C7AD9">
            <w:pPr>
              <w:pStyle w:val="Tabletext0"/>
              <w:rPr>
                <w:rFonts w:cs="Arial"/>
                <w:szCs w:val="16"/>
              </w:rPr>
            </w:pPr>
            <w:r w:rsidRPr="00863FB0">
              <w:rPr>
                <w:rFonts w:cs="Arial"/>
                <w:szCs w:val="16"/>
              </w:rPr>
              <w:t>Rosuvastatin Lupin</w:t>
            </w:r>
          </w:p>
        </w:tc>
        <w:tc>
          <w:tcPr>
            <w:tcW w:w="396" w:type="dxa"/>
          </w:tcPr>
          <w:p w14:paraId="7AD024A3" w14:textId="77777777" w:rsidR="00973C9D" w:rsidRPr="00863FB0" w:rsidRDefault="00973C9D" w:rsidP="007C7AD9">
            <w:pPr>
              <w:pStyle w:val="Tabletext0"/>
              <w:rPr>
                <w:rFonts w:cs="Arial"/>
                <w:szCs w:val="16"/>
              </w:rPr>
            </w:pPr>
            <w:r w:rsidRPr="00863FB0">
              <w:rPr>
                <w:rFonts w:cs="Arial"/>
                <w:szCs w:val="16"/>
              </w:rPr>
              <w:t>GQ</w:t>
            </w:r>
          </w:p>
        </w:tc>
        <w:tc>
          <w:tcPr>
            <w:tcW w:w="919" w:type="dxa"/>
          </w:tcPr>
          <w:p w14:paraId="1E1A6DF0"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76F8593D" w14:textId="77777777" w:rsidR="00973C9D" w:rsidRPr="00863FB0" w:rsidRDefault="00973C9D" w:rsidP="007C7AD9">
            <w:pPr>
              <w:spacing w:before="60" w:after="60"/>
              <w:rPr>
                <w:rFonts w:ascii="Arial" w:hAnsi="Arial" w:cs="Arial"/>
                <w:sz w:val="16"/>
                <w:szCs w:val="16"/>
              </w:rPr>
            </w:pPr>
          </w:p>
        </w:tc>
        <w:tc>
          <w:tcPr>
            <w:tcW w:w="1277" w:type="dxa"/>
          </w:tcPr>
          <w:p w14:paraId="30847D2F" w14:textId="77777777" w:rsidR="00973C9D" w:rsidRPr="00863FB0" w:rsidRDefault="00973C9D" w:rsidP="007C7AD9">
            <w:pPr>
              <w:pStyle w:val="Tabletext0"/>
              <w:rPr>
                <w:rFonts w:cs="Arial"/>
                <w:szCs w:val="16"/>
              </w:rPr>
            </w:pPr>
            <w:r w:rsidRPr="00863FB0">
              <w:rPr>
                <w:rFonts w:cs="Arial"/>
                <w:szCs w:val="16"/>
              </w:rPr>
              <w:t>P7598</w:t>
            </w:r>
          </w:p>
        </w:tc>
        <w:tc>
          <w:tcPr>
            <w:tcW w:w="750" w:type="dxa"/>
          </w:tcPr>
          <w:p w14:paraId="65C35002" w14:textId="77777777" w:rsidR="00973C9D" w:rsidRPr="00863FB0" w:rsidRDefault="00973C9D" w:rsidP="007C7AD9">
            <w:pPr>
              <w:pStyle w:val="Tabletext0"/>
              <w:rPr>
                <w:rFonts w:cs="Arial"/>
                <w:szCs w:val="16"/>
              </w:rPr>
            </w:pPr>
            <w:r w:rsidRPr="00863FB0">
              <w:rPr>
                <w:rFonts w:cs="Arial"/>
                <w:szCs w:val="16"/>
              </w:rPr>
              <w:t>30</w:t>
            </w:r>
          </w:p>
        </w:tc>
        <w:tc>
          <w:tcPr>
            <w:tcW w:w="750" w:type="dxa"/>
          </w:tcPr>
          <w:p w14:paraId="10E15810" w14:textId="77777777" w:rsidR="00973C9D" w:rsidRPr="00863FB0" w:rsidRDefault="00973C9D" w:rsidP="007C7AD9">
            <w:pPr>
              <w:pStyle w:val="Tabletext0"/>
              <w:rPr>
                <w:rFonts w:cs="Arial"/>
                <w:szCs w:val="16"/>
              </w:rPr>
            </w:pPr>
            <w:r w:rsidRPr="00863FB0">
              <w:rPr>
                <w:rFonts w:cs="Arial"/>
                <w:szCs w:val="16"/>
              </w:rPr>
              <w:t>11</w:t>
            </w:r>
          </w:p>
        </w:tc>
        <w:tc>
          <w:tcPr>
            <w:tcW w:w="512" w:type="dxa"/>
          </w:tcPr>
          <w:p w14:paraId="2FFC108A" w14:textId="77777777" w:rsidR="00973C9D" w:rsidRPr="00863FB0" w:rsidRDefault="00973C9D" w:rsidP="007C7AD9">
            <w:pPr>
              <w:pStyle w:val="Tabletext0"/>
              <w:rPr>
                <w:rFonts w:cs="Arial"/>
                <w:szCs w:val="16"/>
              </w:rPr>
            </w:pPr>
            <w:r w:rsidRPr="00863FB0">
              <w:rPr>
                <w:rFonts w:cs="Arial"/>
                <w:szCs w:val="16"/>
              </w:rPr>
              <w:t>30</w:t>
            </w:r>
          </w:p>
        </w:tc>
        <w:tc>
          <w:tcPr>
            <w:tcW w:w="495" w:type="dxa"/>
          </w:tcPr>
          <w:p w14:paraId="741356D8" w14:textId="77777777" w:rsidR="00973C9D" w:rsidRPr="00863FB0" w:rsidRDefault="00973C9D" w:rsidP="007C7AD9">
            <w:pPr>
              <w:spacing w:before="60" w:after="60"/>
              <w:rPr>
                <w:rFonts w:ascii="Arial" w:hAnsi="Arial" w:cs="Arial"/>
                <w:sz w:val="16"/>
                <w:szCs w:val="16"/>
              </w:rPr>
            </w:pPr>
          </w:p>
        </w:tc>
        <w:tc>
          <w:tcPr>
            <w:tcW w:w="888" w:type="dxa"/>
          </w:tcPr>
          <w:p w14:paraId="24F79F12" w14:textId="77777777" w:rsidR="00973C9D" w:rsidRPr="00863FB0" w:rsidRDefault="00973C9D" w:rsidP="007C7AD9">
            <w:pPr>
              <w:spacing w:before="60" w:after="60"/>
              <w:rPr>
                <w:rFonts w:ascii="Arial" w:hAnsi="Arial" w:cs="Arial"/>
                <w:sz w:val="16"/>
                <w:szCs w:val="16"/>
              </w:rPr>
            </w:pPr>
          </w:p>
        </w:tc>
      </w:tr>
    </w:tbl>
    <w:p w14:paraId="340DA84B" w14:textId="77777777" w:rsidR="00973C9D" w:rsidRPr="00863FB0" w:rsidRDefault="00973C9D" w:rsidP="006B70C4">
      <w:pPr>
        <w:pStyle w:val="Amendment1"/>
      </w:pPr>
      <w:r w:rsidRPr="00863FB0">
        <w:t>Schedule 1, Part 1, entry for Secukinumab</w:t>
      </w:r>
    </w:p>
    <w:p w14:paraId="0AFE1B58" w14:textId="77777777" w:rsidR="00973C9D" w:rsidRPr="00863FB0" w:rsidRDefault="00973C9D" w:rsidP="006B70C4">
      <w:pPr>
        <w:pStyle w:val="Amendment2"/>
        <w:spacing w:line="240" w:lineRule="auto"/>
      </w:pPr>
      <w:r w:rsidRPr="00863FB0">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D9DAA9A" w14:textId="77777777" w:rsidTr="00F202DD">
        <w:trPr>
          <w:tblCellSpacing w:w="22" w:type="dxa"/>
        </w:trPr>
        <w:tc>
          <w:tcPr>
            <w:tcW w:w="1900" w:type="dxa"/>
          </w:tcPr>
          <w:p w14:paraId="516BA721" w14:textId="77777777" w:rsidR="00973C9D" w:rsidRPr="00863FB0" w:rsidRDefault="00973C9D" w:rsidP="007C7AD9">
            <w:pPr>
              <w:pStyle w:val="Tabletext0"/>
              <w:rPr>
                <w:rFonts w:cs="Arial"/>
                <w:szCs w:val="16"/>
              </w:rPr>
            </w:pPr>
            <w:r w:rsidRPr="00863FB0">
              <w:rPr>
                <w:rFonts w:cs="Arial"/>
                <w:szCs w:val="16"/>
              </w:rPr>
              <w:t>Secukinumab</w:t>
            </w:r>
          </w:p>
        </w:tc>
        <w:tc>
          <w:tcPr>
            <w:tcW w:w="2350" w:type="dxa"/>
          </w:tcPr>
          <w:p w14:paraId="29F7849E" w14:textId="77777777" w:rsidR="00973C9D" w:rsidRPr="00863FB0" w:rsidRDefault="00973C9D" w:rsidP="007C7AD9">
            <w:pPr>
              <w:pStyle w:val="Tabletext0"/>
              <w:rPr>
                <w:rFonts w:cs="Arial"/>
                <w:szCs w:val="16"/>
              </w:rPr>
            </w:pPr>
            <w:r w:rsidRPr="00863FB0">
              <w:rPr>
                <w:rFonts w:cs="Arial"/>
                <w:szCs w:val="16"/>
              </w:rPr>
              <w:t>Injection 150 mg in 1 mL pre-filled pen</w:t>
            </w:r>
          </w:p>
        </w:tc>
        <w:tc>
          <w:tcPr>
            <w:tcW w:w="1033" w:type="dxa"/>
          </w:tcPr>
          <w:p w14:paraId="17A75CE5" w14:textId="77777777" w:rsidR="00973C9D" w:rsidRPr="00863FB0" w:rsidRDefault="00973C9D" w:rsidP="007C7AD9">
            <w:pPr>
              <w:pStyle w:val="Tabletext0"/>
              <w:rPr>
                <w:rFonts w:cs="Arial"/>
                <w:szCs w:val="16"/>
              </w:rPr>
            </w:pPr>
            <w:r w:rsidRPr="00863FB0">
              <w:rPr>
                <w:rFonts w:cs="Arial"/>
                <w:szCs w:val="16"/>
              </w:rPr>
              <w:t>Injection</w:t>
            </w:r>
          </w:p>
        </w:tc>
        <w:tc>
          <w:tcPr>
            <w:tcW w:w="401" w:type="dxa"/>
          </w:tcPr>
          <w:p w14:paraId="0AA37936" w14:textId="77777777" w:rsidR="00973C9D" w:rsidRPr="00863FB0" w:rsidRDefault="00973C9D" w:rsidP="007C7AD9">
            <w:pPr>
              <w:spacing w:before="60" w:after="60"/>
              <w:rPr>
                <w:rFonts w:ascii="Arial" w:hAnsi="Arial" w:cs="Arial"/>
                <w:sz w:val="16"/>
                <w:szCs w:val="16"/>
              </w:rPr>
            </w:pPr>
          </w:p>
        </w:tc>
        <w:tc>
          <w:tcPr>
            <w:tcW w:w="1434" w:type="dxa"/>
          </w:tcPr>
          <w:p w14:paraId="3C6DD30D" w14:textId="77777777" w:rsidR="00973C9D" w:rsidRPr="00863FB0" w:rsidRDefault="00973C9D" w:rsidP="007C7AD9">
            <w:pPr>
              <w:pStyle w:val="Tabletext0"/>
              <w:rPr>
                <w:rFonts w:cs="Arial"/>
                <w:szCs w:val="16"/>
              </w:rPr>
            </w:pPr>
            <w:r w:rsidRPr="00863FB0">
              <w:rPr>
                <w:rFonts w:cs="Arial"/>
                <w:szCs w:val="16"/>
              </w:rPr>
              <w:t>Cosentyx</w:t>
            </w:r>
          </w:p>
        </w:tc>
        <w:tc>
          <w:tcPr>
            <w:tcW w:w="396" w:type="dxa"/>
          </w:tcPr>
          <w:p w14:paraId="5C4669AB" w14:textId="77777777" w:rsidR="00973C9D" w:rsidRPr="00863FB0" w:rsidRDefault="00973C9D" w:rsidP="007C7AD9">
            <w:pPr>
              <w:pStyle w:val="Tabletext0"/>
              <w:rPr>
                <w:rFonts w:cs="Arial"/>
                <w:szCs w:val="16"/>
              </w:rPr>
            </w:pPr>
            <w:r w:rsidRPr="00863FB0">
              <w:rPr>
                <w:rFonts w:cs="Arial"/>
                <w:szCs w:val="16"/>
              </w:rPr>
              <w:t>NV</w:t>
            </w:r>
          </w:p>
        </w:tc>
        <w:tc>
          <w:tcPr>
            <w:tcW w:w="919" w:type="dxa"/>
          </w:tcPr>
          <w:p w14:paraId="1450BE0F"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7897FF5E" w14:textId="77777777" w:rsidR="00973C9D" w:rsidRPr="00863FB0" w:rsidRDefault="00973C9D" w:rsidP="007C7AD9">
            <w:pPr>
              <w:pStyle w:val="Tabletext0"/>
              <w:rPr>
                <w:rFonts w:cs="Arial"/>
                <w:szCs w:val="16"/>
              </w:rPr>
            </w:pPr>
            <w:r w:rsidRPr="00863FB0">
              <w:rPr>
                <w:rFonts w:cs="Arial"/>
                <w:szCs w:val="16"/>
              </w:rPr>
              <w:t>C6696 C8830 C8831 C8892 C9063 C9064 C9069 C9078 C9105 C9155 C9414 C9428 C9429 C9430 C9431 C9503 C10431 C10489 C11089 C11096 C11113 C11122 C11138 C11154 C11389 C11390 C11432 C11447 C11502</w:t>
            </w:r>
          </w:p>
        </w:tc>
        <w:tc>
          <w:tcPr>
            <w:tcW w:w="1277" w:type="dxa"/>
          </w:tcPr>
          <w:p w14:paraId="7A2CA2A5" w14:textId="77777777" w:rsidR="00973C9D" w:rsidRPr="00863FB0" w:rsidRDefault="00973C9D" w:rsidP="007C7AD9">
            <w:pPr>
              <w:pStyle w:val="Tabletext0"/>
              <w:rPr>
                <w:rFonts w:cs="Arial"/>
                <w:szCs w:val="16"/>
              </w:rPr>
            </w:pPr>
            <w:r w:rsidRPr="00863FB0">
              <w:rPr>
                <w:rFonts w:cs="Arial"/>
                <w:szCs w:val="16"/>
              </w:rPr>
              <w:t>P10489 P11390</w:t>
            </w:r>
          </w:p>
        </w:tc>
        <w:tc>
          <w:tcPr>
            <w:tcW w:w="750" w:type="dxa"/>
          </w:tcPr>
          <w:p w14:paraId="1D688A8E" w14:textId="77777777" w:rsidR="00973C9D" w:rsidRPr="00863FB0" w:rsidRDefault="00973C9D" w:rsidP="007C7AD9">
            <w:pPr>
              <w:pStyle w:val="Tabletext0"/>
              <w:rPr>
                <w:rFonts w:cs="Arial"/>
                <w:szCs w:val="16"/>
              </w:rPr>
            </w:pPr>
            <w:r w:rsidRPr="00863FB0">
              <w:rPr>
                <w:rFonts w:cs="Arial"/>
                <w:szCs w:val="16"/>
              </w:rPr>
              <w:t>1</w:t>
            </w:r>
          </w:p>
        </w:tc>
        <w:tc>
          <w:tcPr>
            <w:tcW w:w="750" w:type="dxa"/>
          </w:tcPr>
          <w:p w14:paraId="4E9831BE" w14:textId="77777777" w:rsidR="00973C9D" w:rsidRPr="00863FB0" w:rsidRDefault="00973C9D" w:rsidP="007C7AD9">
            <w:pPr>
              <w:pStyle w:val="Tabletext0"/>
              <w:rPr>
                <w:rFonts w:cs="Arial"/>
                <w:szCs w:val="16"/>
              </w:rPr>
            </w:pPr>
            <w:r w:rsidRPr="00863FB0">
              <w:rPr>
                <w:rFonts w:cs="Arial"/>
                <w:szCs w:val="16"/>
              </w:rPr>
              <w:t>0</w:t>
            </w:r>
          </w:p>
        </w:tc>
        <w:tc>
          <w:tcPr>
            <w:tcW w:w="512" w:type="dxa"/>
          </w:tcPr>
          <w:p w14:paraId="3FB91CCA" w14:textId="77777777" w:rsidR="00973C9D" w:rsidRPr="00863FB0" w:rsidRDefault="00973C9D" w:rsidP="007C7AD9">
            <w:pPr>
              <w:pStyle w:val="Tabletext0"/>
              <w:rPr>
                <w:rFonts w:cs="Arial"/>
                <w:szCs w:val="16"/>
              </w:rPr>
            </w:pPr>
            <w:r w:rsidRPr="00863FB0">
              <w:rPr>
                <w:rFonts w:cs="Arial"/>
                <w:szCs w:val="16"/>
              </w:rPr>
              <w:t>1</w:t>
            </w:r>
          </w:p>
        </w:tc>
        <w:tc>
          <w:tcPr>
            <w:tcW w:w="495" w:type="dxa"/>
          </w:tcPr>
          <w:p w14:paraId="3B925843" w14:textId="77777777" w:rsidR="00973C9D" w:rsidRPr="00863FB0" w:rsidRDefault="00973C9D" w:rsidP="007C7AD9">
            <w:pPr>
              <w:spacing w:before="60" w:after="60"/>
              <w:rPr>
                <w:rFonts w:ascii="Arial" w:hAnsi="Arial" w:cs="Arial"/>
                <w:sz w:val="16"/>
                <w:szCs w:val="16"/>
              </w:rPr>
            </w:pPr>
          </w:p>
        </w:tc>
        <w:tc>
          <w:tcPr>
            <w:tcW w:w="888" w:type="dxa"/>
          </w:tcPr>
          <w:p w14:paraId="7850C4E0" w14:textId="77777777" w:rsidR="00973C9D" w:rsidRPr="00863FB0" w:rsidRDefault="00973C9D" w:rsidP="007C7AD9">
            <w:pPr>
              <w:spacing w:before="60" w:after="60"/>
              <w:rPr>
                <w:rFonts w:ascii="Arial" w:hAnsi="Arial" w:cs="Arial"/>
                <w:sz w:val="16"/>
                <w:szCs w:val="16"/>
              </w:rPr>
            </w:pPr>
          </w:p>
        </w:tc>
      </w:tr>
      <w:tr w:rsidR="00973C9D" w:rsidRPr="00863FB0" w14:paraId="12FCCE00" w14:textId="77777777" w:rsidTr="00F202DD">
        <w:trPr>
          <w:tblCellSpacing w:w="22" w:type="dxa"/>
        </w:trPr>
        <w:tc>
          <w:tcPr>
            <w:tcW w:w="1900" w:type="dxa"/>
          </w:tcPr>
          <w:p w14:paraId="34A6BF12" w14:textId="77777777" w:rsidR="00973C9D" w:rsidRPr="00863FB0" w:rsidRDefault="00973C9D" w:rsidP="007C7AD9">
            <w:pPr>
              <w:spacing w:before="60" w:after="60"/>
              <w:rPr>
                <w:rFonts w:ascii="Arial" w:hAnsi="Arial" w:cs="Arial"/>
                <w:sz w:val="16"/>
                <w:szCs w:val="16"/>
              </w:rPr>
            </w:pPr>
          </w:p>
        </w:tc>
        <w:tc>
          <w:tcPr>
            <w:tcW w:w="2350" w:type="dxa"/>
          </w:tcPr>
          <w:p w14:paraId="7BFCE94E" w14:textId="77777777" w:rsidR="00973C9D" w:rsidRPr="00863FB0" w:rsidRDefault="00973C9D" w:rsidP="007C7AD9">
            <w:pPr>
              <w:spacing w:before="60" w:after="60"/>
              <w:rPr>
                <w:rFonts w:ascii="Arial" w:hAnsi="Arial" w:cs="Arial"/>
                <w:sz w:val="16"/>
                <w:szCs w:val="16"/>
              </w:rPr>
            </w:pPr>
          </w:p>
        </w:tc>
        <w:tc>
          <w:tcPr>
            <w:tcW w:w="1033" w:type="dxa"/>
          </w:tcPr>
          <w:p w14:paraId="308F5863" w14:textId="77777777" w:rsidR="00973C9D" w:rsidRPr="00863FB0" w:rsidRDefault="00973C9D" w:rsidP="007C7AD9">
            <w:pPr>
              <w:spacing w:before="60" w:after="60"/>
              <w:rPr>
                <w:rFonts w:ascii="Arial" w:hAnsi="Arial" w:cs="Arial"/>
                <w:sz w:val="16"/>
                <w:szCs w:val="16"/>
              </w:rPr>
            </w:pPr>
          </w:p>
        </w:tc>
        <w:tc>
          <w:tcPr>
            <w:tcW w:w="401" w:type="dxa"/>
          </w:tcPr>
          <w:p w14:paraId="063E9BF8" w14:textId="77777777" w:rsidR="00973C9D" w:rsidRPr="00863FB0" w:rsidRDefault="00973C9D" w:rsidP="007C7AD9">
            <w:pPr>
              <w:spacing w:before="60" w:after="60"/>
              <w:rPr>
                <w:rFonts w:ascii="Arial" w:hAnsi="Arial" w:cs="Arial"/>
                <w:sz w:val="16"/>
                <w:szCs w:val="16"/>
              </w:rPr>
            </w:pPr>
          </w:p>
        </w:tc>
        <w:tc>
          <w:tcPr>
            <w:tcW w:w="1434" w:type="dxa"/>
          </w:tcPr>
          <w:p w14:paraId="2AF22FF1" w14:textId="77777777" w:rsidR="00973C9D" w:rsidRPr="00863FB0" w:rsidRDefault="00973C9D" w:rsidP="007C7AD9">
            <w:pPr>
              <w:spacing w:before="60" w:after="60"/>
              <w:rPr>
                <w:rFonts w:ascii="Arial" w:hAnsi="Arial" w:cs="Arial"/>
                <w:sz w:val="16"/>
                <w:szCs w:val="16"/>
              </w:rPr>
            </w:pPr>
          </w:p>
        </w:tc>
        <w:tc>
          <w:tcPr>
            <w:tcW w:w="396" w:type="dxa"/>
          </w:tcPr>
          <w:p w14:paraId="282608E5" w14:textId="77777777" w:rsidR="00973C9D" w:rsidRPr="00863FB0" w:rsidRDefault="00973C9D" w:rsidP="007C7AD9">
            <w:pPr>
              <w:spacing w:before="60" w:after="60"/>
              <w:rPr>
                <w:rFonts w:ascii="Arial" w:hAnsi="Arial" w:cs="Arial"/>
                <w:sz w:val="16"/>
                <w:szCs w:val="16"/>
              </w:rPr>
            </w:pPr>
          </w:p>
        </w:tc>
        <w:tc>
          <w:tcPr>
            <w:tcW w:w="919" w:type="dxa"/>
          </w:tcPr>
          <w:p w14:paraId="562FF296"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087A4394" w14:textId="77777777" w:rsidR="00973C9D" w:rsidRPr="00863FB0" w:rsidRDefault="00973C9D" w:rsidP="007C7AD9">
            <w:pPr>
              <w:pStyle w:val="Tabletext0"/>
              <w:rPr>
                <w:rFonts w:cs="Arial"/>
                <w:szCs w:val="16"/>
              </w:rPr>
            </w:pPr>
            <w:r w:rsidRPr="00863FB0">
              <w:rPr>
                <w:rFonts w:cs="Arial"/>
                <w:szCs w:val="16"/>
              </w:rPr>
              <w:t xml:space="preserve">C6696 C8830 C8831 C8892 C9063 C9064 C9069 C9078 C9105 C9155 C9414 C9428 C9429 C9430 C9431 C9503 C10431 C10489 C11089 C11096 C11113 C11122 </w:t>
            </w:r>
            <w:r w:rsidRPr="00863FB0">
              <w:rPr>
                <w:rFonts w:cs="Arial"/>
                <w:szCs w:val="16"/>
              </w:rPr>
              <w:lastRenderedPageBreak/>
              <w:t>C11138 C11154 C11389 C11390 C11432 C11447 C11502</w:t>
            </w:r>
          </w:p>
        </w:tc>
        <w:tc>
          <w:tcPr>
            <w:tcW w:w="1277" w:type="dxa"/>
          </w:tcPr>
          <w:p w14:paraId="557F4B7F" w14:textId="77777777" w:rsidR="00973C9D" w:rsidRPr="00863FB0" w:rsidRDefault="00973C9D" w:rsidP="007C7AD9">
            <w:pPr>
              <w:pStyle w:val="Tabletext0"/>
              <w:rPr>
                <w:rFonts w:cs="Arial"/>
                <w:szCs w:val="16"/>
              </w:rPr>
            </w:pPr>
            <w:r w:rsidRPr="00863FB0">
              <w:rPr>
                <w:rFonts w:cs="Arial"/>
                <w:szCs w:val="16"/>
              </w:rPr>
              <w:lastRenderedPageBreak/>
              <w:t>P9064 P9429</w:t>
            </w:r>
          </w:p>
        </w:tc>
        <w:tc>
          <w:tcPr>
            <w:tcW w:w="750" w:type="dxa"/>
          </w:tcPr>
          <w:p w14:paraId="0F8032F6" w14:textId="77777777" w:rsidR="00973C9D" w:rsidRPr="00863FB0" w:rsidRDefault="00973C9D" w:rsidP="007C7AD9">
            <w:pPr>
              <w:pStyle w:val="Tabletext0"/>
              <w:rPr>
                <w:rFonts w:cs="Arial"/>
                <w:szCs w:val="16"/>
              </w:rPr>
            </w:pPr>
            <w:r w:rsidRPr="00863FB0">
              <w:rPr>
                <w:rFonts w:cs="Arial"/>
                <w:szCs w:val="16"/>
              </w:rPr>
              <w:t>1</w:t>
            </w:r>
          </w:p>
        </w:tc>
        <w:tc>
          <w:tcPr>
            <w:tcW w:w="750" w:type="dxa"/>
          </w:tcPr>
          <w:p w14:paraId="442FC974" w14:textId="77777777" w:rsidR="00973C9D" w:rsidRPr="00863FB0" w:rsidRDefault="00973C9D" w:rsidP="007C7AD9">
            <w:pPr>
              <w:pStyle w:val="Tabletext0"/>
              <w:rPr>
                <w:rFonts w:cs="Arial"/>
                <w:szCs w:val="16"/>
              </w:rPr>
            </w:pPr>
            <w:r w:rsidRPr="00863FB0">
              <w:rPr>
                <w:rFonts w:cs="Arial"/>
                <w:szCs w:val="16"/>
              </w:rPr>
              <w:t>2</w:t>
            </w:r>
          </w:p>
        </w:tc>
        <w:tc>
          <w:tcPr>
            <w:tcW w:w="512" w:type="dxa"/>
          </w:tcPr>
          <w:p w14:paraId="785048EB" w14:textId="77777777" w:rsidR="00973C9D" w:rsidRPr="00863FB0" w:rsidRDefault="00973C9D" w:rsidP="007C7AD9">
            <w:pPr>
              <w:pStyle w:val="Tabletext0"/>
              <w:rPr>
                <w:rFonts w:cs="Arial"/>
                <w:szCs w:val="16"/>
              </w:rPr>
            </w:pPr>
            <w:r w:rsidRPr="00863FB0">
              <w:rPr>
                <w:rFonts w:cs="Arial"/>
                <w:szCs w:val="16"/>
              </w:rPr>
              <w:t>1</w:t>
            </w:r>
          </w:p>
        </w:tc>
        <w:tc>
          <w:tcPr>
            <w:tcW w:w="495" w:type="dxa"/>
          </w:tcPr>
          <w:p w14:paraId="3B0A6126" w14:textId="77777777" w:rsidR="00973C9D" w:rsidRPr="00863FB0" w:rsidRDefault="00973C9D" w:rsidP="007C7AD9">
            <w:pPr>
              <w:spacing w:before="60" w:after="60"/>
              <w:rPr>
                <w:rFonts w:ascii="Arial" w:hAnsi="Arial" w:cs="Arial"/>
                <w:sz w:val="16"/>
                <w:szCs w:val="16"/>
              </w:rPr>
            </w:pPr>
          </w:p>
        </w:tc>
        <w:tc>
          <w:tcPr>
            <w:tcW w:w="888" w:type="dxa"/>
          </w:tcPr>
          <w:p w14:paraId="183DB95C" w14:textId="77777777" w:rsidR="00973C9D" w:rsidRPr="00863FB0" w:rsidRDefault="00973C9D" w:rsidP="007C7AD9">
            <w:pPr>
              <w:spacing w:before="60" w:after="60"/>
              <w:rPr>
                <w:rFonts w:ascii="Arial" w:hAnsi="Arial" w:cs="Arial"/>
                <w:sz w:val="16"/>
                <w:szCs w:val="16"/>
              </w:rPr>
            </w:pPr>
          </w:p>
        </w:tc>
      </w:tr>
      <w:tr w:rsidR="00973C9D" w:rsidRPr="00863FB0" w14:paraId="5F68D596" w14:textId="77777777" w:rsidTr="00F202DD">
        <w:trPr>
          <w:tblCellSpacing w:w="22" w:type="dxa"/>
        </w:trPr>
        <w:tc>
          <w:tcPr>
            <w:tcW w:w="1900" w:type="dxa"/>
          </w:tcPr>
          <w:p w14:paraId="077785BC" w14:textId="77777777" w:rsidR="00973C9D" w:rsidRPr="00863FB0" w:rsidRDefault="00973C9D" w:rsidP="007C7AD9">
            <w:pPr>
              <w:spacing w:before="60" w:after="60"/>
              <w:rPr>
                <w:rFonts w:ascii="Arial" w:hAnsi="Arial" w:cs="Arial"/>
                <w:sz w:val="16"/>
                <w:szCs w:val="16"/>
              </w:rPr>
            </w:pPr>
          </w:p>
        </w:tc>
        <w:tc>
          <w:tcPr>
            <w:tcW w:w="2350" w:type="dxa"/>
          </w:tcPr>
          <w:p w14:paraId="0F522576" w14:textId="77777777" w:rsidR="00973C9D" w:rsidRPr="00863FB0" w:rsidRDefault="00973C9D" w:rsidP="007C7AD9">
            <w:pPr>
              <w:spacing w:before="60" w:after="60"/>
              <w:rPr>
                <w:rFonts w:ascii="Arial" w:hAnsi="Arial" w:cs="Arial"/>
                <w:sz w:val="16"/>
                <w:szCs w:val="16"/>
              </w:rPr>
            </w:pPr>
          </w:p>
        </w:tc>
        <w:tc>
          <w:tcPr>
            <w:tcW w:w="1033" w:type="dxa"/>
          </w:tcPr>
          <w:p w14:paraId="5D73E121" w14:textId="77777777" w:rsidR="00973C9D" w:rsidRPr="00863FB0" w:rsidRDefault="00973C9D" w:rsidP="007C7AD9">
            <w:pPr>
              <w:spacing w:before="60" w:after="60"/>
              <w:rPr>
                <w:rFonts w:ascii="Arial" w:hAnsi="Arial" w:cs="Arial"/>
                <w:sz w:val="16"/>
                <w:szCs w:val="16"/>
              </w:rPr>
            </w:pPr>
          </w:p>
        </w:tc>
        <w:tc>
          <w:tcPr>
            <w:tcW w:w="401" w:type="dxa"/>
          </w:tcPr>
          <w:p w14:paraId="419090D8" w14:textId="77777777" w:rsidR="00973C9D" w:rsidRPr="00863FB0" w:rsidRDefault="00973C9D" w:rsidP="007C7AD9">
            <w:pPr>
              <w:spacing w:before="60" w:after="60"/>
              <w:rPr>
                <w:rFonts w:ascii="Arial" w:hAnsi="Arial" w:cs="Arial"/>
                <w:sz w:val="16"/>
                <w:szCs w:val="16"/>
              </w:rPr>
            </w:pPr>
          </w:p>
        </w:tc>
        <w:tc>
          <w:tcPr>
            <w:tcW w:w="1434" w:type="dxa"/>
          </w:tcPr>
          <w:p w14:paraId="621190D9" w14:textId="77777777" w:rsidR="00973C9D" w:rsidRPr="00863FB0" w:rsidRDefault="00973C9D" w:rsidP="007C7AD9">
            <w:pPr>
              <w:spacing w:before="60" w:after="60"/>
              <w:rPr>
                <w:rFonts w:ascii="Arial" w:hAnsi="Arial" w:cs="Arial"/>
                <w:sz w:val="16"/>
                <w:szCs w:val="16"/>
              </w:rPr>
            </w:pPr>
          </w:p>
        </w:tc>
        <w:tc>
          <w:tcPr>
            <w:tcW w:w="396" w:type="dxa"/>
          </w:tcPr>
          <w:p w14:paraId="56EEC1A0" w14:textId="77777777" w:rsidR="00973C9D" w:rsidRPr="00863FB0" w:rsidRDefault="00973C9D" w:rsidP="007C7AD9">
            <w:pPr>
              <w:spacing w:before="60" w:after="60"/>
              <w:rPr>
                <w:rFonts w:ascii="Arial" w:hAnsi="Arial" w:cs="Arial"/>
                <w:sz w:val="16"/>
                <w:szCs w:val="16"/>
              </w:rPr>
            </w:pPr>
          </w:p>
        </w:tc>
        <w:tc>
          <w:tcPr>
            <w:tcW w:w="919" w:type="dxa"/>
          </w:tcPr>
          <w:p w14:paraId="20870D70"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781B5441" w14:textId="77777777" w:rsidR="00973C9D" w:rsidRPr="00863FB0" w:rsidRDefault="00973C9D" w:rsidP="007C7AD9">
            <w:pPr>
              <w:pStyle w:val="Tabletext0"/>
              <w:rPr>
                <w:rFonts w:cs="Arial"/>
                <w:szCs w:val="16"/>
              </w:rPr>
            </w:pPr>
            <w:r w:rsidRPr="00863FB0">
              <w:rPr>
                <w:rFonts w:cs="Arial"/>
                <w:szCs w:val="16"/>
              </w:rPr>
              <w:t>C6696 C8830 C8831 C8892 C9063 C9064 C9069 C9078 C9105 C9155 C9414 C9428 C9429 C9430 C9431 C9503 C10431 C10489 C11089 C11096 C11113 C11122 C11138 C11154 C11389 C11390 C11432 C11447 C11502</w:t>
            </w:r>
          </w:p>
        </w:tc>
        <w:tc>
          <w:tcPr>
            <w:tcW w:w="1277" w:type="dxa"/>
          </w:tcPr>
          <w:p w14:paraId="4B7C4842" w14:textId="77777777" w:rsidR="00973C9D" w:rsidRPr="00863FB0" w:rsidRDefault="00973C9D" w:rsidP="007C7AD9">
            <w:pPr>
              <w:pStyle w:val="Tabletext0"/>
              <w:rPr>
                <w:rFonts w:cs="Arial"/>
                <w:szCs w:val="16"/>
              </w:rPr>
            </w:pPr>
            <w:r w:rsidRPr="00863FB0">
              <w:rPr>
                <w:rFonts w:cs="Arial"/>
                <w:szCs w:val="16"/>
              </w:rPr>
              <w:t>P9063 P9105 P9430 P9431 P10431 P11432</w:t>
            </w:r>
          </w:p>
        </w:tc>
        <w:tc>
          <w:tcPr>
            <w:tcW w:w="750" w:type="dxa"/>
          </w:tcPr>
          <w:p w14:paraId="79ECF58C" w14:textId="77777777" w:rsidR="00973C9D" w:rsidRPr="00863FB0" w:rsidRDefault="00973C9D" w:rsidP="007C7AD9">
            <w:pPr>
              <w:pStyle w:val="Tabletext0"/>
              <w:rPr>
                <w:rFonts w:cs="Arial"/>
                <w:szCs w:val="16"/>
              </w:rPr>
            </w:pPr>
            <w:r w:rsidRPr="00863FB0">
              <w:rPr>
                <w:rFonts w:cs="Arial"/>
                <w:szCs w:val="16"/>
              </w:rPr>
              <w:t>1</w:t>
            </w:r>
          </w:p>
        </w:tc>
        <w:tc>
          <w:tcPr>
            <w:tcW w:w="750" w:type="dxa"/>
          </w:tcPr>
          <w:p w14:paraId="1294F971" w14:textId="77777777" w:rsidR="00973C9D" w:rsidRPr="00863FB0" w:rsidRDefault="00973C9D" w:rsidP="007C7AD9">
            <w:pPr>
              <w:pStyle w:val="Tabletext0"/>
              <w:rPr>
                <w:rFonts w:cs="Arial"/>
                <w:szCs w:val="16"/>
              </w:rPr>
            </w:pPr>
            <w:r w:rsidRPr="00863FB0">
              <w:rPr>
                <w:rFonts w:cs="Arial"/>
                <w:szCs w:val="16"/>
              </w:rPr>
              <w:t>5</w:t>
            </w:r>
          </w:p>
        </w:tc>
        <w:tc>
          <w:tcPr>
            <w:tcW w:w="512" w:type="dxa"/>
          </w:tcPr>
          <w:p w14:paraId="78322802" w14:textId="77777777" w:rsidR="00973C9D" w:rsidRPr="00863FB0" w:rsidRDefault="00973C9D" w:rsidP="007C7AD9">
            <w:pPr>
              <w:pStyle w:val="Tabletext0"/>
              <w:rPr>
                <w:rFonts w:cs="Arial"/>
                <w:szCs w:val="16"/>
              </w:rPr>
            </w:pPr>
            <w:r w:rsidRPr="00863FB0">
              <w:rPr>
                <w:rFonts w:cs="Arial"/>
                <w:szCs w:val="16"/>
              </w:rPr>
              <w:t>1</w:t>
            </w:r>
          </w:p>
        </w:tc>
        <w:tc>
          <w:tcPr>
            <w:tcW w:w="495" w:type="dxa"/>
          </w:tcPr>
          <w:p w14:paraId="3735CB44" w14:textId="77777777" w:rsidR="00973C9D" w:rsidRPr="00863FB0" w:rsidRDefault="00973C9D" w:rsidP="007C7AD9">
            <w:pPr>
              <w:spacing w:before="60" w:after="60"/>
              <w:rPr>
                <w:rFonts w:ascii="Arial" w:hAnsi="Arial" w:cs="Arial"/>
                <w:sz w:val="16"/>
                <w:szCs w:val="16"/>
              </w:rPr>
            </w:pPr>
          </w:p>
        </w:tc>
        <w:tc>
          <w:tcPr>
            <w:tcW w:w="888" w:type="dxa"/>
          </w:tcPr>
          <w:p w14:paraId="25C3B0F8" w14:textId="77777777" w:rsidR="00973C9D" w:rsidRPr="00863FB0" w:rsidRDefault="00973C9D" w:rsidP="007C7AD9">
            <w:pPr>
              <w:spacing w:before="60" w:after="60"/>
              <w:rPr>
                <w:rFonts w:ascii="Arial" w:hAnsi="Arial" w:cs="Arial"/>
                <w:sz w:val="16"/>
                <w:szCs w:val="16"/>
              </w:rPr>
            </w:pPr>
          </w:p>
        </w:tc>
      </w:tr>
      <w:tr w:rsidR="00973C9D" w:rsidRPr="00863FB0" w14:paraId="53C577BD" w14:textId="77777777" w:rsidTr="00F202DD">
        <w:trPr>
          <w:tblCellSpacing w:w="22" w:type="dxa"/>
        </w:trPr>
        <w:tc>
          <w:tcPr>
            <w:tcW w:w="1900" w:type="dxa"/>
          </w:tcPr>
          <w:p w14:paraId="53D6BDDF" w14:textId="77777777" w:rsidR="00973C9D" w:rsidRPr="00863FB0" w:rsidRDefault="00973C9D" w:rsidP="007C7AD9">
            <w:pPr>
              <w:spacing w:before="60" w:after="60"/>
              <w:rPr>
                <w:rFonts w:ascii="Arial" w:hAnsi="Arial" w:cs="Arial"/>
                <w:sz w:val="16"/>
                <w:szCs w:val="16"/>
              </w:rPr>
            </w:pPr>
          </w:p>
        </w:tc>
        <w:tc>
          <w:tcPr>
            <w:tcW w:w="2350" w:type="dxa"/>
          </w:tcPr>
          <w:p w14:paraId="703F00CE" w14:textId="77777777" w:rsidR="00973C9D" w:rsidRPr="00863FB0" w:rsidRDefault="00973C9D" w:rsidP="007C7AD9">
            <w:pPr>
              <w:spacing w:before="60" w:after="60"/>
              <w:rPr>
                <w:rFonts w:ascii="Arial" w:hAnsi="Arial" w:cs="Arial"/>
                <w:sz w:val="16"/>
                <w:szCs w:val="16"/>
              </w:rPr>
            </w:pPr>
          </w:p>
        </w:tc>
        <w:tc>
          <w:tcPr>
            <w:tcW w:w="1033" w:type="dxa"/>
          </w:tcPr>
          <w:p w14:paraId="3C0ED526" w14:textId="77777777" w:rsidR="00973C9D" w:rsidRPr="00863FB0" w:rsidRDefault="00973C9D" w:rsidP="007C7AD9">
            <w:pPr>
              <w:spacing w:before="60" w:after="60"/>
              <w:rPr>
                <w:rFonts w:ascii="Arial" w:hAnsi="Arial" w:cs="Arial"/>
                <w:sz w:val="16"/>
                <w:szCs w:val="16"/>
              </w:rPr>
            </w:pPr>
          </w:p>
        </w:tc>
        <w:tc>
          <w:tcPr>
            <w:tcW w:w="401" w:type="dxa"/>
          </w:tcPr>
          <w:p w14:paraId="2013E574" w14:textId="77777777" w:rsidR="00973C9D" w:rsidRPr="00863FB0" w:rsidRDefault="00973C9D" w:rsidP="007C7AD9">
            <w:pPr>
              <w:spacing w:before="60" w:after="60"/>
              <w:rPr>
                <w:rFonts w:ascii="Arial" w:hAnsi="Arial" w:cs="Arial"/>
                <w:sz w:val="16"/>
                <w:szCs w:val="16"/>
              </w:rPr>
            </w:pPr>
          </w:p>
        </w:tc>
        <w:tc>
          <w:tcPr>
            <w:tcW w:w="1434" w:type="dxa"/>
          </w:tcPr>
          <w:p w14:paraId="36565408" w14:textId="77777777" w:rsidR="00973C9D" w:rsidRPr="00863FB0" w:rsidRDefault="00973C9D" w:rsidP="007C7AD9">
            <w:pPr>
              <w:spacing w:before="60" w:after="60"/>
              <w:rPr>
                <w:rFonts w:ascii="Arial" w:hAnsi="Arial" w:cs="Arial"/>
                <w:sz w:val="16"/>
                <w:szCs w:val="16"/>
              </w:rPr>
            </w:pPr>
          </w:p>
        </w:tc>
        <w:tc>
          <w:tcPr>
            <w:tcW w:w="396" w:type="dxa"/>
          </w:tcPr>
          <w:p w14:paraId="28E275EC" w14:textId="77777777" w:rsidR="00973C9D" w:rsidRPr="00863FB0" w:rsidRDefault="00973C9D" w:rsidP="007C7AD9">
            <w:pPr>
              <w:spacing w:before="60" w:after="60"/>
              <w:rPr>
                <w:rFonts w:ascii="Arial" w:hAnsi="Arial" w:cs="Arial"/>
                <w:sz w:val="16"/>
                <w:szCs w:val="16"/>
              </w:rPr>
            </w:pPr>
          </w:p>
        </w:tc>
        <w:tc>
          <w:tcPr>
            <w:tcW w:w="919" w:type="dxa"/>
          </w:tcPr>
          <w:p w14:paraId="12D2AF5C"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379E20FB" w14:textId="77777777" w:rsidR="00973C9D" w:rsidRPr="00863FB0" w:rsidRDefault="00973C9D" w:rsidP="007C7AD9">
            <w:pPr>
              <w:pStyle w:val="Tabletext0"/>
              <w:rPr>
                <w:rFonts w:cs="Arial"/>
                <w:szCs w:val="16"/>
              </w:rPr>
            </w:pPr>
            <w:r w:rsidRPr="00863FB0">
              <w:rPr>
                <w:rFonts w:cs="Arial"/>
                <w:szCs w:val="16"/>
              </w:rPr>
              <w:t>C6696 C8830 C8831 C8892 C9063 C9064 C9069 C9078 C9105 C9155 C9414 C9428 C9429 C9430 C9431 C9503 C10431 C10489 C11089 C11096 C11113 C11122 C11138 C11154 C11389 C11390 C11432 C11447 C11502</w:t>
            </w:r>
          </w:p>
        </w:tc>
        <w:tc>
          <w:tcPr>
            <w:tcW w:w="1277" w:type="dxa"/>
          </w:tcPr>
          <w:p w14:paraId="48641EBD" w14:textId="77777777" w:rsidR="00973C9D" w:rsidRPr="00863FB0" w:rsidRDefault="00973C9D" w:rsidP="007C7AD9">
            <w:pPr>
              <w:pStyle w:val="Tabletext0"/>
              <w:rPr>
                <w:rFonts w:cs="Arial"/>
                <w:szCs w:val="16"/>
              </w:rPr>
            </w:pPr>
            <w:r w:rsidRPr="00863FB0">
              <w:rPr>
                <w:rFonts w:cs="Arial"/>
                <w:szCs w:val="16"/>
              </w:rPr>
              <w:t>P8831 P9064</w:t>
            </w:r>
          </w:p>
        </w:tc>
        <w:tc>
          <w:tcPr>
            <w:tcW w:w="750" w:type="dxa"/>
          </w:tcPr>
          <w:p w14:paraId="43FC2588" w14:textId="77777777" w:rsidR="00973C9D" w:rsidRPr="00863FB0" w:rsidRDefault="00973C9D" w:rsidP="007C7AD9">
            <w:pPr>
              <w:pStyle w:val="Tabletext0"/>
              <w:rPr>
                <w:rFonts w:cs="Arial"/>
                <w:szCs w:val="16"/>
              </w:rPr>
            </w:pPr>
            <w:r w:rsidRPr="00863FB0">
              <w:rPr>
                <w:rFonts w:cs="Arial"/>
                <w:szCs w:val="16"/>
              </w:rPr>
              <w:t>2</w:t>
            </w:r>
          </w:p>
        </w:tc>
        <w:tc>
          <w:tcPr>
            <w:tcW w:w="750" w:type="dxa"/>
          </w:tcPr>
          <w:p w14:paraId="3B38A953" w14:textId="77777777" w:rsidR="00973C9D" w:rsidRPr="00863FB0" w:rsidRDefault="00973C9D" w:rsidP="007C7AD9">
            <w:pPr>
              <w:pStyle w:val="Tabletext0"/>
              <w:rPr>
                <w:rFonts w:cs="Arial"/>
                <w:szCs w:val="16"/>
              </w:rPr>
            </w:pPr>
            <w:r w:rsidRPr="00863FB0">
              <w:rPr>
                <w:rFonts w:cs="Arial"/>
                <w:szCs w:val="16"/>
              </w:rPr>
              <w:t>2</w:t>
            </w:r>
          </w:p>
        </w:tc>
        <w:tc>
          <w:tcPr>
            <w:tcW w:w="512" w:type="dxa"/>
          </w:tcPr>
          <w:p w14:paraId="07C4A39B" w14:textId="77777777" w:rsidR="00973C9D" w:rsidRPr="00863FB0" w:rsidRDefault="00973C9D" w:rsidP="007C7AD9">
            <w:pPr>
              <w:pStyle w:val="Tabletext0"/>
              <w:rPr>
                <w:rFonts w:cs="Arial"/>
                <w:szCs w:val="16"/>
              </w:rPr>
            </w:pPr>
            <w:r w:rsidRPr="00863FB0">
              <w:rPr>
                <w:rFonts w:cs="Arial"/>
                <w:szCs w:val="16"/>
              </w:rPr>
              <w:t>2</w:t>
            </w:r>
          </w:p>
        </w:tc>
        <w:tc>
          <w:tcPr>
            <w:tcW w:w="495" w:type="dxa"/>
          </w:tcPr>
          <w:p w14:paraId="1DC52B9B" w14:textId="77777777" w:rsidR="00973C9D" w:rsidRPr="00863FB0" w:rsidRDefault="00973C9D" w:rsidP="007C7AD9">
            <w:pPr>
              <w:spacing w:before="60" w:after="60"/>
              <w:rPr>
                <w:rFonts w:ascii="Arial" w:hAnsi="Arial" w:cs="Arial"/>
                <w:sz w:val="16"/>
                <w:szCs w:val="16"/>
              </w:rPr>
            </w:pPr>
          </w:p>
        </w:tc>
        <w:tc>
          <w:tcPr>
            <w:tcW w:w="888" w:type="dxa"/>
          </w:tcPr>
          <w:p w14:paraId="302698ED" w14:textId="77777777" w:rsidR="00973C9D" w:rsidRPr="00863FB0" w:rsidRDefault="00973C9D" w:rsidP="007C7AD9">
            <w:pPr>
              <w:spacing w:before="60" w:after="60"/>
              <w:rPr>
                <w:rFonts w:ascii="Arial" w:hAnsi="Arial" w:cs="Arial"/>
                <w:sz w:val="16"/>
                <w:szCs w:val="16"/>
              </w:rPr>
            </w:pPr>
          </w:p>
        </w:tc>
      </w:tr>
      <w:tr w:rsidR="00973C9D" w:rsidRPr="00863FB0" w14:paraId="0C9C110A" w14:textId="77777777" w:rsidTr="00F202DD">
        <w:trPr>
          <w:tblCellSpacing w:w="22" w:type="dxa"/>
        </w:trPr>
        <w:tc>
          <w:tcPr>
            <w:tcW w:w="1900" w:type="dxa"/>
          </w:tcPr>
          <w:p w14:paraId="598F7DFA" w14:textId="77777777" w:rsidR="00973C9D" w:rsidRPr="00863FB0" w:rsidRDefault="00973C9D" w:rsidP="007C7AD9">
            <w:pPr>
              <w:spacing w:before="60" w:after="60"/>
              <w:rPr>
                <w:rFonts w:ascii="Arial" w:hAnsi="Arial" w:cs="Arial"/>
                <w:sz w:val="16"/>
                <w:szCs w:val="16"/>
              </w:rPr>
            </w:pPr>
          </w:p>
        </w:tc>
        <w:tc>
          <w:tcPr>
            <w:tcW w:w="2350" w:type="dxa"/>
          </w:tcPr>
          <w:p w14:paraId="70E0C45F" w14:textId="77777777" w:rsidR="00973C9D" w:rsidRPr="00863FB0" w:rsidRDefault="00973C9D" w:rsidP="007C7AD9">
            <w:pPr>
              <w:spacing w:before="60" w:after="60"/>
              <w:rPr>
                <w:rFonts w:ascii="Arial" w:hAnsi="Arial" w:cs="Arial"/>
                <w:sz w:val="16"/>
                <w:szCs w:val="16"/>
              </w:rPr>
            </w:pPr>
          </w:p>
        </w:tc>
        <w:tc>
          <w:tcPr>
            <w:tcW w:w="1033" w:type="dxa"/>
          </w:tcPr>
          <w:p w14:paraId="79DA6792" w14:textId="77777777" w:rsidR="00973C9D" w:rsidRPr="00863FB0" w:rsidRDefault="00973C9D" w:rsidP="007C7AD9">
            <w:pPr>
              <w:spacing w:before="60" w:after="60"/>
              <w:rPr>
                <w:rFonts w:ascii="Arial" w:hAnsi="Arial" w:cs="Arial"/>
                <w:sz w:val="16"/>
                <w:szCs w:val="16"/>
              </w:rPr>
            </w:pPr>
          </w:p>
        </w:tc>
        <w:tc>
          <w:tcPr>
            <w:tcW w:w="401" w:type="dxa"/>
          </w:tcPr>
          <w:p w14:paraId="4AC43E01" w14:textId="77777777" w:rsidR="00973C9D" w:rsidRPr="00863FB0" w:rsidRDefault="00973C9D" w:rsidP="007C7AD9">
            <w:pPr>
              <w:spacing w:before="60" w:after="60"/>
              <w:rPr>
                <w:rFonts w:ascii="Arial" w:hAnsi="Arial" w:cs="Arial"/>
                <w:sz w:val="16"/>
                <w:szCs w:val="16"/>
              </w:rPr>
            </w:pPr>
          </w:p>
        </w:tc>
        <w:tc>
          <w:tcPr>
            <w:tcW w:w="1434" w:type="dxa"/>
          </w:tcPr>
          <w:p w14:paraId="658B90D7" w14:textId="77777777" w:rsidR="00973C9D" w:rsidRPr="00863FB0" w:rsidRDefault="00973C9D" w:rsidP="007C7AD9">
            <w:pPr>
              <w:spacing w:before="60" w:after="60"/>
              <w:rPr>
                <w:rFonts w:ascii="Arial" w:hAnsi="Arial" w:cs="Arial"/>
                <w:sz w:val="16"/>
                <w:szCs w:val="16"/>
              </w:rPr>
            </w:pPr>
          </w:p>
        </w:tc>
        <w:tc>
          <w:tcPr>
            <w:tcW w:w="396" w:type="dxa"/>
          </w:tcPr>
          <w:p w14:paraId="36407833" w14:textId="77777777" w:rsidR="00973C9D" w:rsidRPr="00863FB0" w:rsidRDefault="00973C9D" w:rsidP="007C7AD9">
            <w:pPr>
              <w:spacing w:before="60" w:after="60"/>
              <w:rPr>
                <w:rFonts w:ascii="Arial" w:hAnsi="Arial" w:cs="Arial"/>
                <w:sz w:val="16"/>
                <w:szCs w:val="16"/>
              </w:rPr>
            </w:pPr>
          </w:p>
        </w:tc>
        <w:tc>
          <w:tcPr>
            <w:tcW w:w="919" w:type="dxa"/>
          </w:tcPr>
          <w:p w14:paraId="62500C2D"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33EFF769" w14:textId="77777777" w:rsidR="00973C9D" w:rsidRPr="00863FB0" w:rsidRDefault="00973C9D" w:rsidP="007C7AD9">
            <w:pPr>
              <w:pStyle w:val="Tabletext0"/>
              <w:rPr>
                <w:rFonts w:cs="Arial"/>
                <w:szCs w:val="16"/>
              </w:rPr>
            </w:pPr>
            <w:r w:rsidRPr="00863FB0">
              <w:rPr>
                <w:rFonts w:cs="Arial"/>
                <w:szCs w:val="16"/>
              </w:rPr>
              <w:t xml:space="preserve">C6696 C8830 C8831 C8892 C9063 C9064 C9069 C9078 C9105 C9155 C9414 C9428 C9429 C9430 C9431 C9503 C10431 C10489 C11089 C11096 C11113 C11122 C11138 C11154 C11389 C11390 </w:t>
            </w:r>
            <w:r w:rsidRPr="00863FB0">
              <w:rPr>
                <w:rFonts w:cs="Arial"/>
                <w:szCs w:val="16"/>
              </w:rPr>
              <w:lastRenderedPageBreak/>
              <w:t>C11432 C11447 C11502</w:t>
            </w:r>
          </w:p>
        </w:tc>
        <w:tc>
          <w:tcPr>
            <w:tcW w:w="1277" w:type="dxa"/>
          </w:tcPr>
          <w:p w14:paraId="17F3418D" w14:textId="77777777" w:rsidR="00973C9D" w:rsidRPr="00863FB0" w:rsidRDefault="00973C9D" w:rsidP="007C7AD9">
            <w:pPr>
              <w:pStyle w:val="Tabletext0"/>
              <w:rPr>
                <w:rFonts w:cs="Arial"/>
                <w:szCs w:val="16"/>
              </w:rPr>
            </w:pPr>
            <w:r w:rsidRPr="00863FB0">
              <w:rPr>
                <w:rFonts w:cs="Arial"/>
                <w:szCs w:val="16"/>
              </w:rPr>
              <w:lastRenderedPageBreak/>
              <w:t>P6696 P8830 P8892 P9063 P9105</w:t>
            </w:r>
          </w:p>
        </w:tc>
        <w:tc>
          <w:tcPr>
            <w:tcW w:w="750" w:type="dxa"/>
          </w:tcPr>
          <w:p w14:paraId="6A267FDC" w14:textId="77777777" w:rsidR="00973C9D" w:rsidRPr="00863FB0" w:rsidRDefault="00973C9D" w:rsidP="007C7AD9">
            <w:pPr>
              <w:pStyle w:val="Tabletext0"/>
              <w:rPr>
                <w:rFonts w:cs="Arial"/>
                <w:szCs w:val="16"/>
              </w:rPr>
            </w:pPr>
            <w:r w:rsidRPr="00863FB0">
              <w:rPr>
                <w:rFonts w:cs="Arial"/>
                <w:szCs w:val="16"/>
              </w:rPr>
              <w:t>2</w:t>
            </w:r>
          </w:p>
        </w:tc>
        <w:tc>
          <w:tcPr>
            <w:tcW w:w="750" w:type="dxa"/>
          </w:tcPr>
          <w:p w14:paraId="6203F941" w14:textId="77777777" w:rsidR="00973C9D" w:rsidRPr="00863FB0" w:rsidRDefault="00973C9D" w:rsidP="007C7AD9">
            <w:pPr>
              <w:pStyle w:val="Tabletext0"/>
              <w:rPr>
                <w:rFonts w:cs="Arial"/>
                <w:szCs w:val="16"/>
              </w:rPr>
            </w:pPr>
            <w:r w:rsidRPr="00863FB0">
              <w:rPr>
                <w:rFonts w:cs="Arial"/>
                <w:szCs w:val="16"/>
              </w:rPr>
              <w:t>5</w:t>
            </w:r>
          </w:p>
        </w:tc>
        <w:tc>
          <w:tcPr>
            <w:tcW w:w="512" w:type="dxa"/>
          </w:tcPr>
          <w:p w14:paraId="4D7E26C0" w14:textId="77777777" w:rsidR="00973C9D" w:rsidRPr="00863FB0" w:rsidRDefault="00973C9D" w:rsidP="007C7AD9">
            <w:pPr>
              <w:pStyle w:val="Tabletext0"/>
              <w:rPr>
                <w:rFonts w:cs="Arial"/>
                <w:szCs w:val="16"/>
              </w:rPr>
            </w:pPr>
            <w:r w:rsidRPr="00863FB0">
              <w:rPr>
                <w:rFonts w:cs="Arial"/>
                <w:szCs w:val="16"/>
              </w:rPr>
              <w:t>2</w:t>
            </w:r>
          </w:p>
        </w:tc>
        <w:tc>
          <w:tcPr>
            <w:tcW w:w="495" w:type="dxa"/>
          </w:tcPr>
          <w:p w14:paraId="7BA1826A" w14:textId="77777777" w:rsidR="00973C9D" w:rsidRPr="00863FB0" w:rsidRDefault="00973C9D" w:rsidP="007C7AD9">
            <w:pPr>
              <w:spacing w:before="60" w:after="60"/>
              <w:rPr>
                <w:rFonts w:ascii="Arial" w:hAnsi="Arial" w:cs="Arial"/>
                <w:sz w:val="16"/>
                <w:szCs w:val="16"/>
              </w:rPr>
            </w:pPr>
          </w:p>
        </w:tc>
        <w:tc>
          <w:tcPr>
            <w:tcW w:w="888" w:type="dxa"/>
          </w:tcPr>
          <w:p w14:paraId="7E152792" w14:textId="77777777" w:rsidR="00973C9D" w:rsidRPr="00863FB0" w:rsidRDefault="00973C9D" w:rsidP="007C7AD9">
            <w:pPr>
              <w:spacing w:before="60" w:after="60"/>
              <w:rPr>
                <w:rFonts w:ascii="Arial" w:hAnsi="Arial" w:cs="Arial"/>
                <w:sz w:val="16"/>
                <w:szCs w:val="16"/>
              </w:rPr>
            </w:pPr>
          </w:p>
        </w:tc>
      </w:tr>
      <w:tr w:rsidR="00973C9D" w:rsidRPr="00863FB0" w14:paraId="3FBC78C9" w14:textId="77777777" w:rsidTr="00F202DD">
        <w:trPr>
          <w:tblCellSpacing w:w="22" w:type="dxa"/>
        </w:trPr>
        <w:tc>
          <w:tcPr>
            <w:tcW w:w="1900" w:type="dxa"/>
          </w:tcPr>
          <w:p w14:paraId="5A466FFE" w14:textId="77777777" w:rsidR="00973C9D" w:rsidRPr="00863FB0" w:rsidRDefault="00973C9D" w:rsidP="007C7AD9">
            <w:pPr>
              <w:spacing w:before="60" w:after="60"/>
              <w:rPr>
                <w:rFonts w:ascii="Arial" w:hAnsi="Arial" w:cs="Arial"/>
                <w:sz w:val="16"/>
                <w:szCs w:val="16"/>
              </w:rPr>
            </w:pPr>
          </w:p>
        </w:tc>
        <w:tc>
          <w:tcPr>
            <w:tcW w:w="2350" w:type="dxa"/>
          </w:tcPr>
          <w:p w14:paraId="5B43486D" w14:textId="77777777" w:rsidR="00973C9D" w:rsidRPr="00863FB0" w:rsidRDefault="00973C9D" w:rsidP="007C7AD9">
            <w:pPr>
              <w:spacing w:before="60" w:after="60"/>
              <w:rPr>
                <w:rFonts w:ascii="Arial" w:hAnsi="Arial" w:cs="Arial"/>
                <w:sz w:val="16"/>
                <w:szCs w:val="16"/>
              </w:rPr>
            </w:pPr>
          </w:p>
        </w:tc>
        <w:tc>
          <w:tcPr>
            <w:tcW w:w="1033" w:type="dxa"/>
          </w:tcPr>
          <w:p w14:paraId="3F3E5FAE" w14:textId="77777777" w:rsidR="00973C9D" w:rsidRPr="00863FB0" w:rsidRDefault="00973C9D" w:rsidP="007C7AD9">
            <w:pPr>
              <w:spacing w:before="60" w:after="60"/>
              <w:rPr>
                <w:rFonts w:ascii="Arial" w:hAnsi="Arial" w:cs="Arial"/>
                <w:sz w:val="16"/>
                <w:szCs w:val="16"/>
              </w:rPr>
            </w:pPr>
          </w:p>
        </w:tc>
        <w:tc>
          <w:tcPr>
            <w:tcW w:w="401" w:type="dxa"/>
          </w:tcPr>
          <w:p w14:paraId="56E96722" w14:textId="77777777" w:rsidR="00973C9D" w:rsidRPr="00863FB0" w:rsidRDefault="00973C9D" w:rsidP="007C7AD9">
            <w:pPr>
              <w:spacing w:before="60" w:after="60"/>
              <w:rPr>
                <w:rFonts w:ascii="Arial" w:hAnsi="Arial" w:cs="Arial"/>
                <w:sz w:val="16"/>
                <w:szCs w:val="16"/>
              </w:rPr>
            </w:pPr>
          </w:p>
        </w:tc>
        <w:tc>
          <w:tcPr>
            <w:tcW w:w="1434" w:type="dxa"/>
          </w:tcPr>
          <w:p w14:paraId="532663C9" w14:textId="77777777" w:rsidR="00973C9D" w:rsidRPr="00863FB0" w:rsidRDefault="00973C9D" w:rsidP="007C7AD9">
            <w:pPr>
              <w:spacing w:before="60" w:after="60"/>
              <w:rPr>
                <w:rFonts w:ascii="Arial" w:hAnsi="Arial" w:cs="Arial"/>
                <w:sz w:val="16"/>
                <w:szCs w:val="16"/>
              </w:rPr>
            </w:pPr>
          </w:p>
        </w:tc>
        <w:tc>
          <w:tcPr>
            <w:tcW w:w="396" w:type="dxa"/>
          </w:tcPr>
          <w:p w14:paraId="02CEE719" w14:textId="77777777" w:rsidR="00973C9D" w:rsidRPr="00863FB0" w:rsidRDefault="00973C9D" w:rsidP="007C7AD9">
            <w:pPr>
              <w:spacing w:before="60" w:after="60"/>
              <w:rPr>
                <w:rFonts w:ascii="Arial" w:hAnsi="Arial" w:cs="Arial"/>
                <w:sz w:val="16"/>
                <w:szCs w:val="16"/>
              </w:rPr>
            </w:pPr>
          </w:p>
        </w:tc>
        <w:tc>
          <w:tcPr>
            <w:tcW w:w="919" w:type="dxa"/>
          </w:tcPr>
          <w:p w14:paraId="56844BB9"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2C59E768" w14:textId="77777777" w:rsidR="00973C9D" w:rsidRPr="00863FB0" w:rsidRDefault="00973C9D" w:rsidP="007C7AD9">
            <w:pPr>
              <w:pStyle w:val="Tabletext0"/>
              <w:rPr>
                <w:rFonts w:cs="Arial"/>
                <w:szCs w:val="16"/>
              </w:rPr>
            </w:pPr>
            <w:r w:rsidRPr="00863FB0">
              <w:rPr>
                <w:rFonts w:cs="Arial"/>
                <w:szCs w:val="16"/>
              </w:rPr>
              <w:t>C6696 C8830 C8831 C8892 C9063 C9064 C9069 C9078 C9105 C9155 C9414 C9428 C9429 C9430 C9431 C9503 C10431 C10489 C11089 C11096 C11113 C11122 C11138 C11154 C11389 C11390 C11432 C11447 C11502</w:t>
            </w:r>
          </w:p>
        </w:tc>
        <w:tc>
          <w:tcPr>
            <w:tcW w:w="1277" w:type="dxa"/>
          </w:tcPr>
          <w:p w14:paraId="100F3A2E" w14:textId="77777777" w:rsidR="00973C9D" w:rsidRPr="00863FB0" w:rsidRDefault="00973C9D" w:rsidP="007C7AD9">
            <w:pPr>
              <w:pStyle w:val="Tabletext0"/>
              <w:rPr>
                <w:rFonts w:cs="Arial"/>
                <w:szCs w:val="16"/>
              </w:rPr>
            </w:pPr>
            <w:r w:rsidRPr="00863FB0">
              <w:rPr>
                <w:rFonts w:cs="Arial"/>
                <w:szCs w:val="16"/>
              </w:rPr>
              <w:t>P9069 P9078 P9155 P9414 P9428 P9503</w:t>
            </w:r>
          </w:p>
        </w:tc>
        <w:tc>
          <w:tcPr>
            <w:tcW w:w="750" w:type="dxa"/>
          </w:tcPr>
          <w:p w14:paraId="3337AF6F" w14:textId="77777777" w:rsidR="00973C9D" w:rsidRPr="00863FB0" w:rsidRDefault="00973C9D" w:rsidP="007C7AD9">
            <w:pPr>
              <w:pStyle w:val="Tabletext0"/>
              <w:rPr>
                <w:rFonts w:cs="Arial"/>
                <w:szCs w:val="16"/>
              </w:rPr>
            </w:pPr>
            <w:r w:rsidRPr="00863FB0">
              <w:rPr>
                <w:rFonts w:cs="Arial"/>
                <w:szCs w:val="16"/>
              </w:rPr>
              <w:t>4</w:t>
            </w:r>
          </w:p>
        </w:tc>
        <w:tc>
          <w:tcPr>
            <w:tcW w:w="750" w:type="dxa"/>
          </w:tcPr>
          <w:p w14:paraId="7A51FC0E" w14:textId="77777777" w:rsidR="00973C9D" w:rsidRPr="00863FB0" w:rsidRDefault="00973C9D" w:rsidP="007C7AD9">
            <w:pPr>
              <w:pStyle w:val="Tabletext0"/>
              <w:rPr>
                <w:rFonts w:cs="Arial"/>
                <w:szCs w:val="16"/>
              </w:rPr>
            </w:pPr>
            <w:r w:rsidRPr="00863FB0">
              <w:rPr>
                <w:rFonts w:cs="Arial"/>
                <w:szCs w:val="16"/>
              </w:rPr>
              <w:t>0</w:t>
            </w:r>
          </w:p>
        </w:tc>
        <w:tc>
          <w:tcPr>
            <w:tcW w:w="512" w:type="dxa"/>
          </w:tcPr>
          <w:p w14:paraId="363F90E9" w14:textId="77777777" w:rsidR="00973C9D" w:rsidRPr="00863FB0" w:rsidRDefault="00973C9D" w:rsidP="007C7AD9">
            <w:pPr>
              <w:pStyle w:val="Tabletext0"/>
              <w:rPr>
                <w:rFonts w:cs="Arial"/>
                <w:szCs w:val="16"/>
              </w:rPr>
            </w:pPr>
            <w:r w:rsidRPr="00863FB0">
              <w:rPr>
                <w:rFonts w:cs="Arial"/>
                <w:szCs w:val="16"/>
              </w:rPr>
              <w:t>1</w:t>
            </w:r>
          </w:p>
        </w:tc>
        <w:tc>
          <w:tcPr>
            <w:tcW w:w="495" w:type="dxa"/>
          </w:tcPr>
          <w:p w14:paraId="3FA6FCCE" w14:textId="77777777" w:rsidR="00973C9D" w:rsidRPr="00863FB0" w:rsidRDefault="00973C9D" w:rsidP="007C7AD9">
            <w:pPr>
              <w:spacing w:before="60" w:after="60"/>
              <w:rPr>
                <w:rFonts w:ascii="Arial" w:hAnsi="Arial" w:cs="Arial"/>
                <w:sz w:val="16"/>
                <w:szCs w:val="16"/>
              </w:rPr>
            </w:pPr>
          </w:p>
        </w:tc>
        <w:tc>
          <w:tcPr>
            <w:tcW w:w="888" w:type="dxa"/>
          </w:tcPr>
          <w:p w14:paraId="043D5397" w14:textId="77777777" w:rsidR="00973C9D" w:rsidRPr="00863FB0" w:rsidRDefault="00973C9D" w:rsidP="007C7AD9">
            <w:pPr>
              <w:spacing w:before="60" w:after="60"/>
              <w:rPr>
                <w:rFonts w:ascii="Arial" w:hAnsi="Arial" w:cs="Arial"/>
                <w:sz w:val="16"/>
                <w:szCs w:val="16"/>
              </w:rPr>
            </w:pPr>
          </w:p>
        </w:tc>
      </w:tr>
      <w:tr w:rsidR="00973C9D" w:rsidRPr="00863FB0" w14:paraId="1E1068AD" w14:textId="77777777" w:rsidTr="00F202DD">
        <w:trPr>
          <w:tblCellSpacing w:w="22" w:type="dxa"/>
        </w:trPr>
        <w:tc>
          <w:tcPr>
            <w:tcW w:w="1900" w:type="dxa"/>
          </w:tcPr>
          <w:p w14:paraId="3C7281F3" w14:textId="77777777" w:rsidR="00973C9D" w:rsidRPr="00863FB0" w:rsidRDefault="00973C9D" w:rsidP="007C7AD9">
            <w:pPr>
              <w:spacing w:before="60" w:after="60"/>
              <w:rPr>
                <w:rFonts w:ascii="Arial" w:hAnsi="Arial" w:cs="Arial"/>
                <w:sz w:val="16"/>
                <w:szCs w:val="16"/>
              </w:rPr>
            </w:pPr>
          </w:p>
        </w:tc>
        <w:tc>
          <w:tcPr>
            <w:tcW w:w="2350" w:type="dxa"/>
          </w:tcPr>
          <w:p w14:paraId="0FF01355" w14:textId="77777777" w:rsidR="00973C9D" w:rsidRPr="00863FB0" w:rsidRDefault="00973C9D" w:rsidP="007C7AD9">
            <w:pPr>
              <w:spacing w:before="60" w:after="60"/>
              <w:rPr>
                <w:rFonts w:ascii="Arial" w:hAnsi="Arial" w:cs="Arial"/>
                <w:sz w:val="16"/>
                <w:szCs w:val="16"/>
              </w:rPr>
            </w:pPr>
          </w:p>
        </w:tc>
        <w:tc>
          <w:tcPr>
            <w:tcW w:w="1033" w:type="dxa"/>
          </w:tcPr>
          <w:p w14:paraId="0822655F" w14:textId="77777777" w:rsidR="00973C9D" w:rsidRPr="00863FB0" w:rsidRDefault="00973C9D" w:rsidP="007C7AD9">
            <w:pPr>
              <w:spacing w:before="60" w:after="60"/>
              <w:rPr>
                <w:rFonts w:ascii="Arial" w:hAnsi="Arial" w:cs="Arial"/>
                <w:sz w:val="16"/>
                <w:szCs w:val="16"/>
              </w:rPr>
            </w:pPr>
          </w:p>
        </w:tc>
        <w:tc>
          <w:tcPr>
            <w:tcW w:w="401" w:type="dxa"/>
          </w:tcPr>
          <w:p w14:paraId="2A97978C" w14:textId="77777777" w:rsidR="00973C9D" w:rsidRPr="00863FB0" w:rsidRDefault="00973C9D" w:rsidP="007C7AD9">
            <w:pPr>
              <w:spacing w:before="60" w:after="60"/>
              <w:rPr>
                <w:rFonts w:ascii="Arial" w:hAnsi="Arial" w:cs="Arial"/>
                <w:sz w:val="16"/>
                <w:szCs w:val="16"/>
              </w:rPr>
            </w:pPr>
          </w:p>
        </w:tc>
        <w:tc>
          <w:tcPr>
            <w:tcW w:w="1434" w:type="dxa"/>
          </w:tcPr>
          <w:p w14:paraId="149DABE1" w14:textId="77777777" w:rsidR="00973C9D" w:rsidRPr="00863FB0" w:rsidRDefault="00973C9D" w:rsidP="007C7AD9">
            <w:pPr>
              <w:spacing w:before="60" w:after="60"/>
              <w:rPr>
                <w:rFonts w:ascii="Arial" w:hAnsi="Arial" w:cs="Arial"/>
                <w:sz w:val="16"/>
                <w:szCs w:val="16"/>
              </w:rPr>
            </w:pPr>
          </w:p>
        </w:tc>
        <w:tc>
          <w:tcPr>
            <w:tcW w:w="396" w:type="dxa"/>
          </w:tcPr>
          <w:p w14:paraId="7FD79E4B" w14:textId="77777777" w:rsidR="00973C9D" w:rsidRPr="00863FB0" w:rsidRDefault="00973C9D" w:rsidP="007C7AD9">
            <w:pPr>
              <w:spacing w:before="60" w:after="60"/>
              <w:rPr>
                <w:rFonts w:ascii="Arial" w:hAnsi="Arial" w:cs="Arial"/>
                <w:sz w:val="16"/>
                <w:szCs w:val="16"/>
              </w:rPr>
            </w:pPr>
          </w:p>
        </w:tc>
        <w:tc>
          <w:tcPr>
            <w:tcW w:w="919" w:type="dxa"/>
          </w:tcPr>
          <w:p w14:paraId="0DE08EFF"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7ADA87E7" w14:textId="77777777" w:rsidR="00973C9D" w:rsidRPr="00863FB0" w:rsidRDefault="00973C9D" w:rsidP="007C7AD9">
            <w:pPr>
              <w:pStyle w:val="Tabletext0"/>
              <w:rPr>
                <w:rFonts w:cs="Arial"/>
                <w:szCs w:val="16"/>
              </w:rPr>
            </w:pPr>
            <w:r w:rsidRPr="00863FB0">
              <w:rPr>
                <w:rFonts w:cs="Arial"/>
                <w:szCs w:val="16"/>
              </w:rPr>
              <w:t>C6696 C8830 C8831 C8892 C9063 C9064 C9069 C9078 C9105 C9155 C9414 C9428 C9429 C9430 C9431 C9503 C10431 C10489 C11089 C11096 C11113 C11122 C11138 C11154 C11389 C11390 C11432 C11447 C11502</w:t>
            </w:r>
          </w:p>
        </w:tc>
        <w:tc>
          <w:tcPr>
            <w:tcW w:w="1277" w:type="dxa"/>
          </w:tcPr>
          <w:p w14:paraId="2C9C9CC2" w14:textId="77777777" w:rsidR="00973C9D" w:rsidRPr="00863FB0" w:rsidRDefault="00973C9D" w:rsidP="007C7AD9">
            <w:pPr>
              <w:pStyle w:val="Tabletext0"/>
              <w:rPr>
                <w:rFonts w:cs="Arial"/>
                <w:szCs w:val="16"/>
              </w:rPr>
            </w:pPr>
            <w:r w:rsidRPr="00863FB0">
              <w:rPr>
                <w:rFonts w:cs="Arial"/>
                <w:szCs w:val="16"/>
              </w:rPr>
              <w:t>P11389 P11447 P11502</w:t>
            </w:r>
          </w:p>
        </w:tc>
        <w:tc>
          <w:tcPr>
            <w:tcW w:w="750" w:type="dxa"/>
          </w:tcPr>
          <w:p w14:paraId="0F36916D" w14:textId="77777777" w:rsidR="00973C9D" w:rsidRPr="00863FB0" w:rsidRDefault="00973C9D" w:rsidP="007C7AD9">
            <w:pPr>
              <w:pStyle w:val="Tabletext0"/>
              <w:rPr>
                <w:rFonts w:cs="Arial"/>
                <w:szCs w:val="16"/>
              </w:rPr>
            </w:pPr>
            <w:r w:rsidRPr="00863FB0">
              <w:rPr>
                <w:rFonts w:cs="Arial"/>
                <w:szCs w:val="16"/>
              </w:rPr>
              <w:t>5</w:t>
            </w:r>
          </w:p>
        </w:tc>
        <w:tc>
          <w:tcPr>
            <w:tcW w:w="750" w:type="dxa"/>
          </w:tcPr>
          <w:p w14:paraId="3B75B8FF" w14:textId="77777777" w:rsidR="00973C9D" w:rsidRPr="00863FB0" w:rsidRDefault="00973C9D" w:rsidP="007C7AD9">
            <w:pPr>
              <w:pStyle w:val="Tabletext0"/>
              <w:rPr>
                <w:rFonts w:cs="Arial"/>
                <w:szCs w:val="16"/>
              </w:rPr>
            </w:pPr>
            <w:r w:rsidRPr="00863FB0">
              <w:rPr>
                <w:rFonts w:cs="Arial"/>
                <w:szCs w:val="16"/>
              </w:rPr>
              <w:t>0</w:t>
            </w:r>
          </w:p>
        </w:tc>
        <w:tc>
          <w:tcPr>
            <w:tcW w:w="512" w:type="dxa"/>
          </w:tcPr>
          <w:p w14:paraId="2E46E388" w14:textId="77777777" w:rsidR="00973C9D" w:rsidRPr="00863FB0" w:rsidRDefault="00973C9D" w:rsidP="007C7AD9">
            <w:pPr>
              <w:pStyle w:val="Tabletext0"/>
              <w:rPr>
                <w:rFonts w:cs="Arial"/>
                <w:szCs w:val="16"/>
              </w:rPr>
            </w:pPr>
            <w:r w:rsidRPr="00863FB0">
              <w:rPr>
                <w:rFonts w:cs="Arial"/>
                <w:szCs w:val="16"/>
              </w:rPr>
              <w:t>1</w:t>
            </w:r>
          </w:p>
        </w:tc>
        <w:tc>
          <w:tcPr>
            <w:tcW w:w="495" w:type="dxa"/>
          </w:tcPr>
          <w:p w14:paraId="7093AA86" w14:textId="77777777" w:rsidR="00973C9D" w:rsidRPr="00863FB0" w:rsidRDefault="00973C9D" w:rsidP="007C7AD9">
            <w:pPr>
              <w:spacing w:before="60" w:after="60"/>
              <w:rPr>
                <w:rFonts w:ascii="Arial" w:hAnsi="Arial" w:cs="Arial"/>
                <w:sz w:val="16"/>
                <w:szCs w:val="16"/>
              </w:rPr>
            </w:pPr>
          </w:p>
        </w:tc>
        <w:tc>
          <w:tcPr>
            <w:tcW w:w="888" w:type="dxa"/>
          </w:tcPr>
          <w:p w14:paraId="6C01D9E0" w14:textId="77777777" w:rsidR="00973C9D" w:rsidRPr="00863FB0" w:rsidRDefault="00973C9D" w:rsidP="007C7AD9">
            <w:pPr>
              <w:spacing w:before="60" w:after="60"/>
              <w:rPr>
                <w:rFonts w:ascii="Arial" w:hAnsi="Arial" w:cs="Arial"/>
                <w:sz w:val="16"/>
                <w:szCs w:val="16"/>
              </w:rPr>
            </w:pPr>
          </w:p>
        </w:tc>
      </w:tr>
      <w:tr w:rsidR="00973C9D" w:rsidRPr="00863FB0" w14:paraId="343FE75E" w14:textId="77777777" w:rsidTr="00F202DD">
        <w:trPr>
          <w:tblCellSpacing w:w="22" w:type="dxa"/>
        </w:trPr>
        <w:tc>
          <w:tcPr>
            <w:tcW w:w="1900" w:type="dxa"/>
          </w:tcPr>
          <w:p w14:paraId="768C89E3" w14:textId="77777777" w:rsidR="00973C9D" w:rsidRPr="00863FB0" w:rsidRDefault="00973C9D" w:rsidP="007C7AD9">
            <w:pPr>
              <w:spacing w:before="60" w:after="60"/>
              <w:rPr>
                <w:rFonts w:ascii="Arial" w:hAnsi="Arial" w:cs="Arial"/>
                <w:sz w:val="16"/>
                <w:szCs w:val="16"/>
              </w:rPr>
            </w:pPr>
          </w:p>
        </w:tc>
        <w:tc>
          <w:tcPr>
            <w:tcW w:w="2350" w:type="dxa"/>
          </w:tcPr>
          <w:p w14:paraId="0892CFE4" w14:textId="77777777" w:rsidR="00973C9D" w:rsidRPr="00863FB0" w:rsidRDefault="00973C9D" w:rsidP="007C7AD9">
            <w:pPr>
              <w:spacing w:before="60" w:after="60"/>
              <w:rPr>
                <w:rFonts w:ascii="Arial" w:hAnsi="Arial" w:cs="Arial"/>
                <w:sz w:val="16"/>
                <w:szCs w:val="16"/>
              </w:rPr>
            </w:pPr>
          </w:p>
        </w:tc>
        <w:tc>
          <w:tcPr>
            <w:tcW w:w="1033" w:type="dxa"/>
          </w:tcPr>
          <w:p w14:paraId="033E0C36" w14:textId="77777777" w:rsidR="00973C9D" w:rsidRPr="00863FB0" w:rsidRDefault="00973C9D" w:rsidP="007C7AD9">
            <w:pPr>
              <w:spacing w:before="60" w:after="60"/>
              <w:rPr>
                <w:rFonts w:ascii="Arial" w:hAnsi="Arial" w:cs="Arial"/>
                <w:sz w:val="16"/>
                <w:szCs w:val="16"/>
              </w:rPr>
            </w:pPr>
          </w:p>
        </w:tc>
        <w:tc>
          <w:tcPr>
            <w:tcW w:w="401" w:type="dxa"/>
          </w:tcPr>
          <w:p w14:paraId="7E6737CC" w14:textId="77777777" w:rsidR="00973C9D" w:rsidRPr="00863FB0" w:rsidRDefault="00973C9D" w:rsidP="007C7AD9">
            <w:pPr>
              <w:spacing w:before="60" w:after="60"/>
              <w:rPr>
                <w:rFonts w:ascii="Arial" w:hAnsi="Arial" w:cs="Arial"/>
                <w:sz w:val="16"/>
                <w:szCs w:val="16"/>
              </w:rPr>
            </w:pPr>
          </w:p>
        </w:tc>
        <w:tc>
          <w:tcPr>
            <w:tcW w:w="1434" w:type="dxa"/>
          </w:tcPr>
          <w:p w14:paraId="58D4988D" w14:textId="77777777" w:rsidR="00973C9D" w:rsidRPr="00863FB0" w:rsidRDefault="00973C9D" w:rsidP="007C7AD9">
            <w:pPr>
              <w:spacing w:before="60" w:after="60"/>
              <w:rPr>
                <w:rFonts w:ascii="Arial" w:hAnsi="Arial" w:cs="Arial"/>
                <w:sz w:val="16"/>
                <w:szCs w:val="16"/>
              </w:rPr>
            </w:pPr>
          </w:p>
        </w:tc>
        <w:tc>
          <w:tcPr>
            <w:tcW w:w="396" w:type="dxa"/>
          </w:tcPr>
          <w:p w14:paraId="6EED4B56" w14:textId="77777777" w:rsidR="00973C9D" w:rsidRPr="00863FB0" w:rsidRDefault="00973C9D" w:rsidP="007C7AD9">
            <w:pPr>
              <w:spacing w:before="60" w:after="60"/>
              <w:rPr>
                <w:rFonts w:ascii="Arial" w:hAnsi="Arial" w:cs="Arial"/>
                <w:sz w:val="16"/>
                <w:szCs w:val="16"/>
              </w:rPr>
            </w:pPr>
          </w:p>
        </w:tc>
        <w:tc>
          <w:tcPr>
            <w:tcW w:w="919" w:type="dxa"/>
          </w:tcPr>
          <w:p w14:paraId="20701496" w14:textId="77777777" w:rsidR="00973C9D" w:rsidRPr="00863FB0" w:rsidRDefault="00973C9D" w:rsidP="007C7AD9">
            <w:pPr>
              <w:pStyle w:val="Tabletext0"/>
              <w:rPr>
                <w:rFonts w:cs="Arial"/>
                <w:szCs w:val="16"/>
              </w:rPr>
            </w:pPr>
            <w:r w:rsidRPr="00863FB0">
              <w:rPr>
                <w:rFonts w:cs="Arial"/>
                <w:szCs w:val="16"/>
              </w:rPr>
              <w:t>MP</w:t>
            </w:r>
          </w:p>
        </w:tc>
        <w:tc>
          <w:tcPr>
            <w:tcW w:w="1277" w:type="dxa"/>
          </w:tcPr>
          <w:p w14:paraId="06D2792A" w14:textId="77777777" w:rsidR="00973C9D" w:rsidRPr="00863FB0" w:rsidRDefault="00973C9D" w:rsidP="007C7AD9">
            <w:pPr>
              <w:pStyle w:val="Tabletext0"/>
              <w:rPr>
                <w:rFonts w:cs="Arial"/>
                <w:szCs w:val="16"/>
              </w:rPr>
            </w:pPr>
            <w:r w:rsidRPr="00863FB0">
              <w:rPr>
                <w:rFonts w:cs="Arial"/>
                <w:szCs w:val="16"/>
              </w:rPr>
              <w:t xml:space="preserve">C6696 C8830 C8831 C8892 C9063 C9064 C9069 C9078 C9105 C9155 C9414 C9428 C9429 C9430 C9431 C9503 C10431 C10489 C11089 C11096 C11113 C11122 C11138 C11154 C11389 C11390 </w:t>
            </w:r>
            <w:r w:rsidRPr="00863FB0">
              <w:rPr>
                <w:rFonts w:cs="Arial"/>
                <w:szCs w:val="16"/>
              </w:rPr>
              <w:lastRenderedPageBreak/>
              <w:t>C11432 C11447 C11502</w:t>
            </w:r>
          </w:p>
        </w:tc>
        <w:tc>
          <w:tcPr>
            <w:tcW w:w="1277" w:type="dxa"/>
          </w:tcPr>
          <w:p w14:paraId="537EFC59" w14:textId="77777777" w:rsidR="00973C9D" w:rsidRPr="00863FB0" w:rsidRDefault="00973C9D" w:rsidP="007C7AD9">
            <w:pPr>
              <w:pStyle w:val="Tabletext0"/>
              <w:rPr>
                <w:rFonts w:cs="Arial"/>
                <w:szCs w:val="16"/>
              </w:rPr>
            </w:pPr>
            <w:r w:rsidRPr="00863FB0">
              <w:rPr>
                <w:rFonts w:cs="Arial"/>
                <w:szCs w:val="16"/>
              </w:rPr>
              <w:lastRenderedPageBreak/>
              <w:t>P9069 P9078 P9155 P11089 P11096 P11113 P11122 P11138 P11154</w:t>
            </w:r>
          </w:p>
        </w:tc>
        <w:tc>
          <w:tcPr>
            <w:tcW w:w="750" w:type="dxa"/>
          </w:tcPr>
          <w:p w14:paraId="49A3D619" w14:textId="77777777" w:rsidR="00973C9D" w:rsidRPr="00863FB0" w:rsidRDefault="00973C9D" w:rsidP="007C7AD9">
            <w:pPr>
              <w:pStyle w:val="Tabletext0"/>
              <w:rPr>
                <w:rFonts w:cs="Arial"/>
                <w:szCs w:val="16"/>
              </w:rPr>
            </w:pPr>
            <w:r w:rsidRPr="00863FB0">
              <w:rPr>
                <w:rFonts w:cs="Arial"/>
                <w:szCs w:val="16"/>
              </w:rPr>
              <w:t>8</w:t>
            </w:r>
          </w:p>
        </w:tc>
        <w:tc>
          <w:tcPr>
            <w:tcW w:w="750" w:type="dxa"/>
          </w:tcPr>
          <w:p w14:paraId="2D5948E9" w14:textId="77777777" w:rsidR="00973C9D" w:rsidRPr="00863FB0" w:rsidRDefault="00973C9D" w:rsidP="007C7AD9">
            <w:pPr>
              <w:pStyle w:val="Tabletext0"/>
              <w:rPr>
                <w:rFonts w:cs="Arial"/>
                <w:szCs w:val="16"/>
              </w:rPr>
            </w:pPr>
            <w:r w:rsidRPr="00863FB0">
              <w:rPr>
                <w:rFonts w:cs="Arial"/>
                <w:szCs w:val="16"/>
              </w:rPr>
              <w:t>0</w:t>
            </w:r>
          </w:p>
        </w:tc>
        <w:tc>
          <w:tcPr>
            <w:tcW w:w="512" w:type="dxa"/>
          </w:tcPr>
          <w:p w14:paraId="554EE597" w14:textId="77777777" w:rsidR="00973C9D" w:rsidRPr="00863FB0" w:rsidRDefault="00973C9D" w:rsidP="007C7AD9">
            <w:pPr>
              <w:pStyle w:val="Tabletext0"/>
              <w:rPr>
                <w:rFonts w:cs="Arial"/>
                <w:szCs w:val="16"/>
              </w:rPr>
            </w:pPr>
            <w:r w:rsidRPr="00863FB0">
              <w:rPr>
                <w:rFonts w:cs="Arial"/>
                <w:szCs w:val="16"/>
              </w:rPr>
              <w:t>2</w:t>
            </w:r>
          </w:p>
        </w:tc>
        <w:tc>
          <w:tcPr>
            <w:tcW w:w="495" w:type="dxa"/>
          </w:tcPr>
          <w:p w14:paraId="4ECAAE9E" w14:textId="77777777" w:rsidR="00973C9D" w:rsidRPr="00863FB0" w:rsidRDefault="00973C9D" w:rsidP="007C7AD9">
            <w:pPr>
              <w:spacing w:before="60" w:after="60"/>
              <w:rPr>
                <w:rFonts w:ascii="Arial" w:hAnsi="Arial" w:cs="Arial"/>
                <w:sz w:val="16"/>
                <w:szCs w:val="16"/>
              </w:rPr>
            </w:pPr>
          </w:p>
        </w:tc>
        <w:tc>
          <w:tcPr>
            <w:tcW w:w="888" w:type="dxa"/>
          </w:tcPr>
          <w:p w14:paraId="5099B84B" w14:textId="77777777" w:rsidR="00973C9D" w:rsidRPr="00863FB0" w:rsidRDefault="00973C9D" w:rsidP="007C7AD9">
            <w:pPr>
              <w:spacing w:before="60" w:after="60"/>
              <w:rPr>
                <w:rFonts w:ascii="Arial" w:hAnsi="Arial" w:cs="Arial"/>
                <w:sz w:val="16"/>
                <w:szCs w:val="16"/>
              </w:rPr>
            </w:pPr>
          </w:p>
        </w:tc>
      </w:tr>
    </w:tbl>
    <w:p w14:paraId="129BDDFD" w14:textId="77777777" w:rsidR="00973C9D" w:rsidRPr="00863FB0" w:rsidRDefault="00973C9D" w:rsidP="006B70C4">
      <w:pPr>
        <w:pStyle w:val="Amendment1"/>
      </w:pPr>
      <w:r w:rsidRPr="00863FB0">
        <w:t>Schedule 1, Part 1, entry for Sertraline in the form Tablet 50 mg (as hydrochloride)</w:t>
      </w:r>
    </w:p>
    <w:p w14:paraId="009FE86A" w14:textId="50DF03B7" w:rsidR="00973C9D" w:rsidRPr="00863FB0" w:rsidRDefault="00973C9D" w:rsidP="006B70C4">
      <w:pPr>
        <w:pStyle w:val="Amendment2"/>
        <w:spacing w:line="240" w:lineRule="auto"/>
      </w:pPr>
      <w:r w:rsidRPr="00863FB0">
        <w:t xml:space="preserve">omit from the column headed “Schedule Equivalent” </w:t>
      </w:r>
      <w:r w:rsidR="007B21FE" w:rsidRPr="00863FB0">
        <w:t>(all instances)</w:t>
      </w:r>
      <w:r w:rsidRPr="00863FB0">
        <w:t xml:space="preserve">: </w:t>
      </w:r>
      <w:r w:rsidRPr="00863FB0">
        <w:rPr>
          <w:rStyle w:val="AmendmentKeyword"/>
        </w:rPr>
        <w:t>a</w:t>
      </w:r>
    </w:p>
    <w:p w14:paraId="11A3D226" w14:textId="77777777" w:rsidR="00973C9D" w:rsidRPr="00863FB0" w:rsidRDefault="00973C9D" w:rsidP="006B70C4">
      <w:pPr>
        <w:pStyle w:val="Amendment1"/>
      </w:pPr>
      <w:r w:rsidRPr="00863FB0">
        <w:t>Schedule 1, Part 1, after entry for Sertraline in the form Tablet 50 mg (as hydrochloride)</w:t>
      </w:r>
    </w:p>
    <w:p w14:paraId="54C1B2A7" w14:textId="15E0BE0F" w:rsidR="00973C9D" w:rsidRPr="00863FB0" w:rsidRDefault="00973C9D" w:rsidP="006B70C4">
      <w:pPr>
        <w:pStyle w:val="Amendment2"/>
        <w:spacing w:line="240" w:lineRule="auto"/>
      </w:pPr>
      <w:r w:rsidRPr="00863FB0">
        <w:t>insert: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E8577FA" w14:textId="77777777" w:rsidTr="00F202DD">
        <w:trPr>
          <w:tblCellSpacing w:w="22" w:type="dxa"/>
        </w:trPr>
        <w:tc>
          <w:tcPr>
            <w:tcW w:w="1900" w:type="dxa"/>
          </w:tcPr>
          <w:p w14:paraId="25EF9483" w14:textId="77777777" w:rsidR="00973C9D" w:rsidRPr="00863FB0" w:rsidRDefault="00973C9D" w:rsidP="00071B6E">
            <w:pPr>
              <w:spacing w:before="60" w:after="60"/>
              <w:rPr>
                <w:rFonts w:ascii="Arial" w:hAnsi="Arial" w:cs="Arial"/>
                <w:sz w:val="16"/>
                <w:szCs w:val="16"/>
              </w:rPr>
            </w:pPr>
          </w:p>
        </w:tc>
        <w:tc>
          <w:tcPr>
            <w:tcW w:w="2350" w:type="dxa"/>
          </w:tcPr>
          <w:p w14:paraId="73212DAB" w14:textId="77777777" w:rsidR="00973C9D" w:rsidRPr="00863FB0" w:rsidRDefault="00973C9D" w:rsidP="00071B6E">
            <w:pPr>
              <w:pStyle w:val="Tabletext0"/>
              <w:rPr>
                <w:rFonts w:cs="Arial"/>
                <w:szCs w:val="16"/>
              </w:rPr>
            </w:pPr>
            <w:r w:rsidRPr="00863FB0">
              <w:rPr>
                <w:rFonts w:cs="Arial"/>
                <w:szCs w:val="16"/>
              </w:rPr>
              <w:t>Tablet 50 mg (as hydrochloride) (USP)</w:t>
            </w:r>
          </w:p>
        </w:tc>
        <w:tc>
          <w:tcPr>
            <w:tcW w:w="1033" w:type="dxa"/>
          </w:tcPr>
          <w:p w14:paraId="5AE1EF48" w14:textId="77777777" w:rsidR="00973C9D" w:rsidRPr="00863FB0" w:rsidRDefault="00973C9D" w:rsidP="00071B6E">
            <w:pPr>
              <w:pStyle w:val="Tabletext0"/>
              <w:rPr>
                <w:rFonts w:cs="Arial"/>
                <w:szCs w:val="16"/>
              </w:rPr>
            </w:pPr>
            <w:r w:rsidRPr="00863FB0">
              <w:rPr>
                <w:rFonts w:cs="Arial"/>
                <w:szCs w:val="16"/>
              </w:rPr>
              <w:t>Oral</w:t>
            </w:r>
          </w:p>
        </w:tc>
        <w:tc>
          <w:tcPr>
            <w:tcW w:w="401" w:type="dxa"/>
          </w:tcPr>
          <w:p w14:paraId="28A5883B" w14:textId="77777777" w:rsidR="00973C9D" w:rsidRPr="00863FB0" w:rsidRDefault="00973C9D" w:rsidP="00071B6E">
            <w:pPr>
              <w:spacing w:before="60" w:after="60"/>
              <w:rPr>
                <w:rFonts w:ascii="Arial" w:hAnsi="Arial" w:cs="Arial"/>
                <w:sz w:val="16"/>
                <w:szCs w:val="16"/>
              </w:rPr>
            </w:pPr>
          </w:p>
        </w:tc>
        <w:tc>
          <w:tcPr>
            <w:tcW w:w="1434" w:type="dxa"/>
          </w:tcPr>
          <w:p w14:paraId="71680890" w14:textId="77777777" w:rsidR="00973C9D" w:rsidRPr="00863FB0" w:rsidRDefault="00973C9D" w:rsidP="00071B6E">
            <w:pPr>
              <w:pStyle w:val="Tabletext0"/>
              <w:rPr>
                <w:rFonts w:cs="Arial"/>
                <w:szCs w:val="16"/>
              </w:rPr>
            </w:pPr>
            <w:r w:rsidRPr="00863FB0">
              <w:rPr>
                <w:rFonts w:cs="Arial"/>
                <w:szCs w:val="16"/>
              </w:rPr>
              <w:t>Sertraline tablets USP (Medsurge)</w:t>
            </w:r>
          </w:p>
        </w:tc>
        <w:tc>
          <w:tcPr>
            <w:tcW w:w="396" w:type="dxa"/>
          </w:tcPr>
          <w:p w14:paraId="3F1D60F1" w14:textId="77777777" w:rsidR="00973C9D" w:rsidRPr="00863FB0" w:rsidRDefault="00973C9D" w:rsidP="00071B6E">
            <w:pPr>
              <w:pStyle w:val="Tabletext0"/>
              <w:rPr>
                <w:rFonts w:cs="Arial"/>
                <w:szCs w:val="16"/>
              </w:rPr>
            </w:pPr>
            <w:r w:rsidRPr="00863FB0">
              <w:rPr>
                <w:rFonts w:cs="Arial"/>
                <w:szCs w:val="16"/>
              </w:rPr>
              <w:t>DZ</w:t>
            </w:r>
          </w:p>
        </w:tc>
        <w:tc>
          <w:tcPr>
            <w:tcW w:w="919" w:type="dxa"/>
          </w:tcPr>
          <w:p w14:paraId="651CD54A" w14:textId="77777777" w:rsidR="00973C9D" w:rsidRPr="00863FB0" w:rsidRDefault="00973C9D" w:rsidP="00071B6E">
            <w:pPr>
              <w:pStyle w:val="Tabletext0"/>
              <w:rPr>
                <w:rFonts w:cs="Arial"/>
                <w:szCs w:val="16"/>
              </w:rPr>
            </w:pPr>
            <w:r w:rsidRPr="00863FB0">
              <w:rPr>
                <w:rFonts w:cs="Arial"/>
                <w:szCs w:val="16"/>
              </w:rPr>
              <w:t>MP NP</w:t>
            </w:r>
          </w:p>
        </w:tc>
        <w:tc>
          <w:tcPr>
            <w:tcW w:w="1277" w:type="dxa"/>
          </w:tcPr>
          <w:p w14:paraId="1E2F6CA0" w14:textId="77777777" w:rsidR="00973C9D" w:rsidRPr="00863FB0" w:rsidRDefault="00973C9D" w:rsidP="00071B6E">
            <w:pPr>
              <w:pStyle w:val="Tabletext0"/>
              <w:rPr>
                <w:rFonts w:cs="Arial"/>
                <w:szCs w:val="16"/>
              </w:rPr>
            </w:pPr>
            <w:r w:rsidRPr="00863FB0">
              <w:rPr>
                <w:rFonts w:cs="Arial"/>
                <w:szCs w:val="16"/>
              </w:rPr>
              <w:t>C4755 C6277 C6289</w:t>
            </w:r>
          </w:p>
        </w:tc>
        <w:tc>
          <w:tcPr>
            <w:tcW w:w="1277" w:type="dxa"/>
          </w:tcPr>
          <w:p w14:paraId="1C66E974" w14:textId="77777777" w:rsidR="00973C9D" w:rsidRPr="00863FB0" w:rsidRDefault="00973C9D" w:rsidP="00071B6E">
            <w:pPr>
              <w:spacing w:before="60" w:after="60"/>
              <w:rPr>
                <w:rFonts w:ascii="Arial" w:hAnsi="Arial" w:cs="Arial"/>
                <w:sz w:val="16"/>
                <w:szCs w:val="16"/>
              </w:rPr>
            </w:pPr>
          </w:p>
        </w:tc>
        <w:tc>
          <w:tcPr>
            <w:tcW w:w="750" w:type="dxa"/>
          </w:tcPr>
          <w:p w14:paraId="3316CAE0" w14:textId="77777777" w:rsidR="00973C9D" w:rsidRPr="00863FB0" w:rsidRDefault="00973C9D" w:rsidP="00071B6E">
            <w:pPr>
              <w:pStyle w:val="Tabletext0"/>
              <w:rPr>
                <w:rFonts w:cs="Arial"/>
                <w:szCs w:val="16"/>
              </w:rPr>
            </w:pPr>
            <w:r w:rsidRPr="00863FB0">
              <w:rPr>
                <w:rFonts w:cs="Arial"/>
                <w:szCs w:val="16"/>
              </w:rPr>
              <w:t>30</w:t>
            </w:r>
          </w:p>
        </w:tc>
        <w:tc>
          <w:tcPr>
            <w:tcW w:w="750" w:type="dxa"/>
          </w:tcPr>
          <w:p w14:paraId="0C71D503" w14:textId="77777777" w:rsidR="00973C9D" w:rsidRPr="00863FB0" w:rsidRDefault="00973C9D" w:rsidP="00071B6E">
            <w:pPr>
              <w:pStyle w:val="Tabletext0"/>
              <w:rPr>
                <w:rFonts w:cs="Arial"/>
                <w:szCs w:val="16"/>
              </w:rPr>
            </w:pPr>
            <w:r w:rsidRPr="00863FB0">
              <w:rPr>
                <w:rFonts w:cs="Arial"/>
                <w:szCs w:val="16"/>
              </w:rPr>
              <w:t>5</w:t>
            </w:r>
          </w:p>
        </w:tc>
        <w:tc>
          <w:tcPr>
            <w:tcW w:w="512" w:type="dxa"/>
          </w:tcPr>
          <w:p w14:paraId="06057B35" w14:textId="77777777" w:rsidR="00973C9D" w:rsidRPr="00863FB0" w:rsidRDefault="00973C9D" w:rsidP="00071B6E">
            <w:pPr>
              <w:pStyle w:val="Tabletext0"/>
              <w:rPr>
                <w:rFonts w:cs="Arial"/>
                <w:szCs w:val="16"/>
              </w:rPr>
            </w:pPr>
            <w:r w:rsidRPr="00863FB0">
              <w:rPr>
                <w:rFonts w:cs="Arial"/>
                <w:szCs w:val="16"/>
              </w:rPr>
              <w:t>30</w:t>
            </w:r>
          </w:p>
        </w:tc>
        <w:tc>
          <w:tcPr>
            <w:tcW w:w="495" w:type="dxa"/>
          </w:tcPr>
          <w:p w14:paraId="1B544CB0" w14:textId="77777777" w:rsidR="00973C9D" w:rsidRPr="00863FB0" w:rsidRDefault="00973C9D" w:rsidP="00071B6E">
            <w:pPr>
              <w:spacing w:before="60" w:after="60"/>
              <w:rPr>
                <w:rFonts w:ascii="Arial" w:hAnsi="Arial" w:cs="Arial"/>
                <w:sz w:val="16"/>
                <w:szCs w:val="16"/>
              </w:rPr>
            </w:pPr>
          </w:p>
        </w:tc>
        <w:tc>
          <w:tcPr>
            <w:tcW w:w="888" w:type="dxa"/>
          </w:tcPr>
          <w:p w14:paraId="0C0ECAC4" w14:textId="77777777" w:rsidR="00973C9D" w:rsidRPr="00863FB0" w:rsidRDefault="00973C9D" w:rsidP="00071B6E">
            <w:pPr>
              <w:spacing w:before="60" w:after="60"/>
              <w:rPr>
                <w:rFonts w:ascii="Arial" w:hAnsi="Arial" w:cs="Arial"/>
                <w:sz w:val="16"/>
                <w:szCs w:val="16"/>
              </w:rPr>
            </w:pPr>
          </w:p>
        </w:tc>
      </w:tr>
    </w:tbl>
    <w:p w14:paraId="51588331" w14:textId="77777777" w:rsidR="00973C9D" w:rsidRPr="00863FB0" w:rsidRDefault="00973C9D" w:rsidP="006B70C4">
      <w:pPr>
        <w:pStyle w:val="Amendment1"/>
      </w:pPr>
      <w:r w:rsidRPr="00863FB0">
        <w:t>Schedule 1, Part 1, entry for Sertraline in the form Tablet 100 mg (as hydrochloride)</w:t>
      </w:r>
    </w:p>
    <w:p w14:paraId="4BADD2AE" w14:textId="4C5B9614" w:rsidR="00973C9D" w:rsidRPr="00863FB0" w:rsidRDefault="00973C9D" w:rsidP="006B70C4">
      <w:pPr>
        <w:pStyle w:val="Amendment2"/>
        <w:spacing w:line="240" w:lineRule="auto"/>
      </w:pPr>
      <w:r w:rsidRPr="00863FB0">
        <w:t xml:space="preserve">omit from the column headed “Schedule Equivalent” </w:t>
      </w:r>
      <w:r w:rsidR="00313ADE" w:rsidRPr="00863FB0">
        <w:t>(all instances)</w:t>
      </w:r>
      <w:r w:rsidRPr="00863FB0">
        <w:t xml:space="preserve">: </w:t>
      </w:r>
      <w:r w:rsidRPr="00863FB0">
        <w:rPr>
          <w:rStyle w:val="AmendmentKeyword"/>
        </w:rPr>
        <w:t>a</w:t>
      </w:r>
    </w:p>
    <w:p w14:paraId="66783BEB" w14:textId="77777777" w:rsidR="00973C9D" w:rsidRPr="00863FB0" w:rsidRDefault="00973C9D" w:rsidP="006B70C4">
      <w:pPr>
        <w:pStyle w:val="Amendment1"/>
      </w:pPr>
      <w:r w:rsidRPr="00863FB0">
        <w:t>Schedule 1, Part 1, after entry for Sertraline in the form Tablet 100 mg (as hydrochloride)</w:t>
      </w:r>
    </w:p>
    <w:p w14:paraId="2D9F96FD" w14:textId="60783A6A" w:rsidR="00973C9D" w:rsidRPr="00863FB0" w:rsidRDefault="00973C9D" w:rsidP="006B70C4">
      <w:pPr>
        <w:pStyle w:val="Amendment2"/>
        <w:spacing w:line="240" w:lineRule="auto"/>
      </w:pPr>
      <w:r w:rsidRPr="00863FB0">
        <w:t>insert: </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BD0274D" w14:textId="77777777" w:rsidTr="00F202DD">
        <w:trPr>
          <w:tblCellSpacing w:w="22" w:type="dxa"/>
        </w:trPr>
        <w:tc>
          <w:tcPr>
            <w:tcW w:w="1900" w:type="dxa"/>
          </w:tcPr>
          <w:p w14:paraId="5E7041F9" w14:textId="77777777" w:rsidR="00973C9D" w:rsidRPr="00863FB0" w:rsidRDefault="00973C9D" w:rsidP="00071B6E">
            <w:pPr>
              <w:spacing w:before="60" w:after="60"/>
              <w:rPr>
                <w:rFonts w:ascii="Arial" w:hAnsi="Arial" w:cs="Arial"/>
                <w:sz w:val="16"/>
                <w:szCs w:val="16"/>
              </w:rPr>
            </w:pPr>
          </w:p>
        </w:tc>
        <w:tc>
          <w:tcPr>
            <w:tcW w:w="2350" w:type="dxa"/>
          </w:tcPr>
          <w:p w14:paraId="139FD409" w14:textId="77777777" w:rsidR="00973C9D" w:rsidRPr="00863FB0" w:rsidRDefault="00973C9D" w:rsidP="00071B6E">
            <w:pPr>
              <w:pStyle w:val="Tabletext0"/>
              <w:rPr>
                <w:rFonts w:cs="Arial"/>
                <w:szCs w:val="16"/>
              </w:rPr>
            </w:pPr>
            <w:r w:rsidRPr="00863FB0">
              <w:rPr>
                <w:rFonts w:cs="Arial"/>
                <w:szCs w:val="16"/>
              </w:rPr>
              <w:t>Tablet 100 mg (as hydrochloride) (USP)</w:t>
            </w:r>
          </w:p>
        </w:tc>
        <w:tc>
          <w:tcPr>
            <w:tcW w:w="1033" w:type="dxa"/>
          </w:tcPr>
          <w:p w14:paraId="75962A4B" w14:textId="77777777" w:rsidR="00973C9D" w:rsidRPr="00863FB0" w:rsidRDefault="00973C9D" w:rsidP="00071B6E">
            <w:pPr>
              <w:pStyle w:val="Tabletext0"/>
              <w:rPr>
                <w:rFonts w:cs="Arial"/>
                <w:szCs w:val="16"/>
              </w:rPr>
            </w:pPr>
            <w:r w:rsidRPr="00863FB0">
              <w:rPr>
                <w:rFonts w:cs="Arial"/>
                <w:szCs w:val="16"/>
              </w:rPr>
              <w:t>Oral</w:t>
            </w:r>
          </w:p>
        </w:tc>
        <w:tc>
          <w:tcPr>
            <w:tcW w:w="401" w:type="dxa"/>
          </w:tcPr>
          <w:p w14:paraId="1CE174F6" w14:textId="77777777" w:rsidR="00973C9D" w:rsidRPr="00863FB0" w:rsidRDefault="00973C9D" w:rsidP="00071B6E">
            <w:pPr>
              <w:spacing w:before="60" w:after="60"/>
              <w:rPr>
                <w:rFonts w:ascii="Arial" w:hAnsi="Arial" w:cs="Arial"/>
                <w:sz w:val="16"/>
                <w:szCs w:val="16"/>
              </w:rPr>
            </w:pPr>
          </w:p>
        </w:tc>
        <w:tc>
          <w:tcPr>
            <w:tcW w:w="1434" w:type="dxa"/>
          </w:tcPr>
          <w:p w14:paraId="1050C2A2" w14:textId="77777777" w:rsidR="00973C9D" w:rsidRPr="00863FB0" w:rsidRDefault="00973C9D" w:rsidP="00071B6E">
            <w:pPr>
              <w:pStyle w:val="Tabletext0"/>
              <w:rPr>
                <w:rFonts w:cs="Arial"/>
                <w:szCs w:val="16"/>
              </w:rPr>
            </w:pPr>
            <w:r w:rsidRPr="00863FB0">
              <w:rPr>
                <w:rFonts w:cs="Arial"/>
                <w:szCs w:val="16"/>
              </w:rPr>
              <w:t>Sertraline tablets USP (Medsurge)</w:t>
            </w:r>
          </w:p>
        </w:tc>
        <w:tc>
          <w:tcPr>
            <w:tcW w:w="396" w:type="dxa"/>
          </w:tcPr>
          <w:p w14:paraId="05477C59" w14:textId="77777777" w:rsidR="00973C9D" w:rsidRPr="00863FB0" w:rsidRDefault="00973C9D" w:rsidP="00071B6E">
            <w:pPr>
              <w:pStyle w:val="Tabletext0"/>
              <w:rPr>
                <w:rFonts w:cs="Arial"/>
                <w:szCs w:val="16"/>
              </w:rPr>
            </w:pPr>
            <w:r w:rsidRPr="00863FB0">
              <w:rPr>
                <w:rFonts w:cs="Arial"/>
                <w:szCs w:val="16"/>
              </w:rPr>
              <w:t>DZ</w:t>
            </w:r>
          </w:p>
        </w:tc>
        <w:tc>
          <w:tcPr>
            <w:tcW w:w="919" w:type="dxa"/>
          </w:tcPr>
          <w:p w14:paraId="227A1E5A" w14:textId="77777777" w:rsidR="00973C9D" w:rsidRPr="00863FB0" w:rsidRDefault="00973C9D" w:rsidP="00071B6E">
            <w:pPr>
              <w:pStyle w:val="Tabletext0"/>
              <w:rPr>
                <w:rFonts w:cs="Arial"/>
                <w:szCs w:val="16"/>
              </w:rPr>
            </w:pPr>
            <w:r w:rsidRPr="00863FB0">
              <w:rPr>
                <w:rFonts w:cs="Arial"/>
                <w:szCs w:val="16"/>
              </w:rPr>
              <w:t>MP NP</w:t>
            </w:r>
          </w:p>
        </w:tc>
        <w:tc>
          <w:tcPr>
            <w:tcW w:w="1277" w:type="dxa"/>
          </w:tcPr>
          <w:p w14:paraId="41EB2921" w14:textId="77777777" w:rsidR="00973C9D" w:rsidRPr="00863FB0" w:rsidRDefault="00973C9D" w:rsidP="00071B6E">
            <w:pPr>
              <w:pStyle w:val="Tabletext0"/>
              <w:rPr>
                <w:rFonts w:cs="Arial"/>
                <w:szCs w:val="16"/>
              </w:rPr>
            </w:pPr>
            <w:r w:rsidRPr="00863FB0">
              <w:rPr>
                <w:rFonts w:cs="Arial"/>
                <w:szCs w:val="16"/>
              </w:rPr>
              <w:t>C4755 C6277 C6289</w:t>
            </w:r>
          </w:p>
        </w:tc>
        <w:tc>
          <w:tcPr>
            <w:tcW w:w="1277" w:type="dxa"/>
          </w:tcPr>
          <w:p w14:paraId="7595A6EF" w14:textId="77777777" w:rsidR="00973C9D" w:rsidRPr="00863FB0" w:rsidRDefault="00973C9D" w:rsidP="00071B6E">
            <w:pPr>
              <w:spacing w:before="60" w:after="60"/>
              <w:rPr>
                <w:rFonts w:ascii="Arial" w:hAnsi="Arial" w:cs="Arial"/>
                <w:sz w:val="16"/>
                <w:szCs w:val="16"/>
              </w:rPr>
            </w:pPr>
          </w:p>
        </w:tc>
        <w:tc>
          <w:tcPr>
            <w:tcW w:w="750" w:type="dxa"/>
          </w:tcPr>
          <w:p w14:paraId="093217C3" w14:textId="77777777" w:rsidR="00973C9D" w:rsidRPr="00863FB0" w:rsidRDefault="00973C9D" w:rsidP="00071B6E">
            <w:pPr>
              <w:pStyle w:val="Tabletext0"/>
              <w:rPr>
                <w:rFonts w:cs="Arial"/>
                <w:szCs w:val="16"/>
              </w:rPr>
            </w:pPr>
            <w:r w:rsidRPr="00863FB0">
              <w:rPr>
                <w:rFonts w:cs="Arial"/>
                <w:szCs w:val="16"/>
              </w:rPr>
              <w:t>30</w:t>
            </w:r>
          </w:p>
        </w:tc>
        <w:tc>
          <w:tcPr>
            <w:tcW w:w="750" w:type="dxa"/>
          </w:tcPr>
          <w:p w14:paraId="61C64DE8" w14:textId="77777777" w:rsidR="00973C9D" w:rsidRPr="00863FB0" w:rsidRDefault="00973C9D" w:rsidP="00071B6E">
            <w:pPr>
              <w:pStyle w:val="Tabletext0"/>
              <w:rPr>
                <w:rFonts w:cs="Arial"/>
                <w:szCs w:val="16"/>
              </w:rPr>
            </w:pPr>
            <w:r w:rsidRPr="00863FB0">
              <w:rPr>
                <w:rFonts w:cs="Arial"/>
                <w:szCs w:val="16"/>
              </w:rPr>
              <w:t>5</w:t>
            </w:r>
          </w:p>
        </w:tc>
        <w:tc>
          <w:tcPr>
            <w:tcW w:w="512" w:type="dxa"/>
          </w:tcPr>
          <w:p w14:paraId="0FA7B4B8" w14:textId="77777777" w:rsidR="00973C9D" w:rsidRPr="00863FB0" w:rsidRDefault="00973C9D" w:rsidP="00071B6E">
            <w:pPr>
              <w:pStyle w:val="Tabletext0"/>
              <w:rPr>
                <w:rFonts w:cs="Arial"/>
                <w:szCs w:val="16"/>
              </w:rPr>
            </w:pPr>
            <w:r w:rsidRPr="00863FB0">
              <w:rPr>
                <w:rFonts w:cs="Arial"/>
                <w:szCs w:val="16"/>
              </w:rPr>
              <w:t>30</w:t>
            </w:r>
          </w:p>
        </w:tc>
        <w:tc>
          <w:tcPr>
            <w:tcW w:w="495" w:type="dxa"/>
          </w:tcPr>
          <w:p w14:paraId="2FCCBEDA" w14:textId="77777777" w:rsidR="00973C9D" w:rsidRPr="00863FB0" w:rsidRDefault="00973C9D" w:rsidP="00071B6E">
            <w:pPr>
              <w:spacing w:before="60" w:after="60"/>
              <w:rPr>
                <w:rFonts w:ascii="Arial" w:hAnsi="Arial" w:cs="Arial"/>
                <w:sz w:val="16"/>
                <w:szCs w:val="16"/>
              </w:rPr>
            </w:pPr>
          </w:p>
        </w:tc>
        <w:tc>
          <w:tcPr>
            <w:tcW w:w="888" w:type="dxa"/>
          </w:tcPr>
          <w:p w14:paraId="5CC27A06" w14:textId="77777777" w:rsidR="00973C9D" w:rsidRPr="00863FB0" w:rsidRDefault="00973C9D" w:rsidP="00071B6E">
            <w:pPr>
              <w:spacing w:before="60" w:after="60"/>
              <w:rPr>
                <w:rFonts w:ascii="Arial" w:hAnsi="Arial" w:cs="Arial"/>
                <w:sz w:val="16"/>
                <w:szCs w:val="16"/>
              </w:rPr>
            </w:pPr>
          </w:p>
        </w:tc>
      </w:tr>
    </w:tbl>
    <w:p w14:paraId="6B8076C2" w14:textId="77777777" w:rsidR="00973C9D" w:rsidRPr="00863FB0" w:rsidRDefault="00973C9D" w:rsidP="006B70C4">
      <w:pPr>
        <w:pStyle w:val="Amendment1"/>
      </w:pPr>
      <w:r w:rsidRPr="00863FB0">
        <w:t>Schedule 1, Part 1, entry for Somatropin in the form Solution for injection 5 mg (15 i.u.) in 1.5 mL cartridge (with preservative)</w:t>
      </w:r>
    </w:p>
    <w:p w14:paraId="3A58DCC0" w14:textId="77777777" w:rsidR="00973C9D" w:rsidRPr="00863FB0" w:rsidRDefault="00973C9D" w:rsidP="006B70C4">
      <w:pPr>
        <w:pStyle w:val="Amendment2"/>
        <w:spacing w:line="240" w:lineRule="auto"/>
      </w:pPr>
      <w:r w:rsidRPr="00863FB0">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8B2C3EB" w14:textId="77777777" w:rsidTr="00F202DD">
        <w:trPr>
          <w:tblCellSpacing w:w="22" w:type="dxa"/>
        </w:trPr>
        <w:tc>
          <w:tcPr>
            <w:tcW w:w="1900" w:type="dxa"/>
          </w:tcPr>
          <w:p w14:paraId="7E19775B" w14:textId="77777777" w:rsidR="00973C9D" w:rsidRPr="00863FB0" w:rsidRDefault="00973C9D" w:rsidP="00071B6E">
            <w:pPr>
              <w:spacing w:before="60" w:after="60"/>
              <w:rPr>
                <w:rFonts w:ascii="Arial" w:hAnsi="Arial" w:cs="Arial"/>
                <w:sz w:val="16"/>
                <w:szCs w:val="16"/>
              </w:rPr>
            </w:pPr>
          </w:p>
        </w:tc>
        <w:tc>
          <w:tcPr>
            <w:tcW w:w="2350" w:type="dxa"/>
          </w:tcPr>
          <w:p w14:paraId="3204D472" w14:textId="77777777" w:rsidR="00973C9D" w:rsidRPr="00863FB0" w:rsidRDefault="00973C9D" w:rsidP="00071B6E">
            <w:pPr>
              <w:spacing w:before="60" w:after="60"/>
              <w:rPr>
                <w:rFonts w:ascii="Arial" w:hAnsi="Arial" w:cs="Arial"/>
                <w:sz w:val="16"/>
                <w:szCs w:val="16"/>
              </w:rPr>
            </w:pPr>
          </w:p>
        </w:tc>
        <w:tc>
          <w:tcPr>
            <w:tcW w:w="1033" w:type="dxa"/>
          </w:tcPr>
          <w:p w14:paraId="7E56F2F3" w14:textId="77777777" w:rsidR="00973C9D" w:rsidRPr="00863FB0" w:rsidRDefault="00973C9D" w:rsidP="00071B6E">
            <w:pPr>
              <w:spacing w:before="60" w:after="60"/>
              <w:rPr>
                <w:rFonts w:ascii="Arial" w:hAnsi="Arial" w:cs="Arial"/>
                <w:sz w:val="16"/>
                <w:szCs w:val="16"/>
              </w:rPr>
            </w:pPr>
          </w:p>
        </w:tc>
        <w:tc>
          <w:tcPr>
            <w:tcW w:w="401" w:type="dxa"/>
          </w:tcPr>
          <w:p w14:paraId="68B356CD" w14:textId="77777777" w:rsidR="00973C9D" w:rsidRPr="00863FB0" w:rsidRDefault="00973C9D" w:rsidP="00071B6E">
            <w:pPr>
              <w:spacing w:before="60" w:after="60"/>
              <w:rPr>
                <w:rFonts w:ascii="Arial" w:hAnsi="Arial" w:cs="Arial"/>
                <w:sz w:val="16"/>
                <w:szCs w:val="16"/>
              </w:rPr>
            </w:pPr>
          </w:p>
        </w:tc>
        <w:tc>
          <w:tcPr>
            <w:tcW w:w="1434" w:type="dxa"/>
          </w:tcPr>
          <w:p w14:paraId="4315E07F" w14:textId="77777777" w:rsidR="00973C9D" w:rsidRPr="00863FB0" w:rsidRDefault="00973C9D" w:rsidP="00071B6E">
            <w:pPr>
              <w:pStyle w:val="Tabletext0"/>
              <w:rPr>
                <w:rFonts w:cs="Arial"/>
                <w:szCs w:val="16"/>
              </w:rPr>
            </w:pPr>
            <w:r w:rsidRPr="00863FB0">
              <w:rPr>
                <w:rFonts w:cs="Arial"/>
                <w:szCs w:val="16"/>
              </w:rPr>
              <w:t>Norditropin SimpleXx</w:t>
            </w:r>
          </w:p>
        </w:tc>
        <w:tc>
          <w:tcPr>
            <w:tcW w:w="396" w:type="dxa"/>
          </w:tcPr>
          <w:p w14:paraId="395242CD" w14:textId="77777777" w:rsidR="00973C9D" w:rsidRPr="00863FB0" w:rsidRDefault="00973C9D" w:rsidP="00071B6E">
            <w:pPr>
              <w:pStyle w:val="Tabletext0"/>
              <w:rPr>
                <w:rFonts w:cs="Arial"/>
                <w:szCs w:val="16"/>
              </w:rPr>
            </w:pPr>
            <w:r w:rsidRPr="00863FB0">
              <w:rPr>
                <w:rFonts w:cs="Arial"/>
                <w:szCs w:val="16"/>
              </w:rPr>
              <w:t>NO</w:t>
            </w:r>
          </w:p>
        </w:tc>
        <w:tc>
          <w:tcPr>
            <w:tcW w:w="919" w:type="dxa"/>
          </w:tcPr>
          <w:p w14:paraId="23D98412" w14:textId="77777777" w:rsidR="00973C9D" w:rsidRPr="00863FB0" w:rsidRDefault="00973C9D" w:rsidP="00071B6E">
            <w:pPr>
              <w:pStyle w:val="Tabletext0"/>
              <w:rPr>
                <w:rFonts w:cs="Arial"/>
                <w:szCs w:val="16"/>
              </w:rPr>
            </w:pPr>
            <w:r w:rsidRPr="00863FB0">
              <w:rPr>
                <w:rFonts w:cs="Arial"/>
                <w:szCs w:val="16"/>
              </w:rPr>
              <w:t>MP</w:t>
            </w:r>
          </w:p>
        </w:tc>
        <w:tc>
          <w:tcPr>
            <w:tcW w:w="1277" w:type="dxa"/>
          </w:tcPr>
          <w:p w14:paraId="6AAC78F5" w14:textId="77777777" w:rsidR="00973C9D" w:rsidRPr="00863FB0" w:rsidRDefault="00973C9D" w:rsidP="00071B6E">
            <w:pPr>
              <w:pStyle w:val="Tabletext0"/>
              <w:rPr>
                <w:rFonts w:cs="Arial"/>
                <w:szCs w:val="16"/>
              </w:rPr>
            </w:pPr>
            <w:r w:rsidRPr="00863FB0">
              <w:rPr>
                <w:rFonts w:cs="Arial"/>
                <w:szCs w:val="16"/>
              </w:rPr>
              <w:t xml:space="preserve">C5146 C5147 C5190 C5230 C5239 C5299 C5302 C5382 C8334 C8335 C8336 C8337 C8343 C8347 C8349 C8357 C8358 C8360 C8361 C8362 C8365 C8368 C8369 C8376 C8377 C8380 C8393 C8394 C8398 C8402 C8403 C8407 C8415 C8416 C8417 C8418 C8419 C8420 C8422 C8423 C8424 C8425 </w:t>
            </w:r>
            <w:r w:rsidRPr="00863FB0">
              <w:rPr>
                <w:rFonts w:cs="Arial"/>
                <w:szCs w:val="16"/>
              </w:rPr>
              <w:lastRenderedPageBreak/>
              <w:t>C8426 C8433 C9221</w:t>
            </w:r>
          </w:p>
        </w:tc>
        <w:tc>
          <w:tcPr>
            <w:tcW w:w="1277" w:type="dxa"/>
          </w:tcPr>
          <w:p w14:paraId="75A947B6" w14:textId="77777777" w:rsidR="00973C9D" w:rsidRPr="00863FB0" w:rsidRDefault="00973C9D" w:rsidP="00071B6E">
            <w:pPr>
              <w:spacing w:before="60" w:after="60"/>
              <w:rPr>
                <w:rFonts w:ascii="Arial" w:hAnsi="Arial" w:cs="Arial"/>
                <w:sz w:val="16"/>
                <w:szCs w:val="16"/>
              </w:rPr>
            </w:pPr>
          </w:p>
        </w:tc>
        <w:tc>
          <w:tcPr>
            <w:tcW w:w="750" w:type="dxa"/>
          </w:tcPr>
          <w:p w14:paraId="7A3102DB" w14:textId="77777777" w:rsidR="00973C9D" w:rsidRPr="00863FB0" w:rsidRDefault="00973C9D" w:rsidP="00071B6E">
            <w:pPr>
              <w:pStyle w:val="Tabletext0"/>
              <w:rPr>
                <w:rFonts w:cs="Arial"/>
                <w:szCs w:val="16"/>
              </w:rPr>
            </w:pPr>
            <w:r w:rsidRPr="00863FB0">
              <w:rPr>
                <w:rFonts w:cs="Arial"/>
                <w:szCs w:val="16"/>
              </w:rPr>
              <w:t>See Note 3</w:t>
            </w:r>
          </w:p>
        </w:tc>
        <w:tc>
          <w:tcPr>
            <w:tcW w:w="750" w:type="dxa"/>
          </w:tcPr>
          <w:p w14:paraId="45478192" w14:textId="77777777" w:rsidR="00973C9D" w:rsidRPr="00863FB0" w:rsidRDefault="00973C9D" w:rsidP="00071B6E">
            <w:pPr>
              <w:pStyle w:val="Tabletext0"/>
              <w:rPr>
                <w:rFonts w:cs="Arial"/>
                <w:szCs w:val="16"/>
              </w:rPr>
            </w:pPr>
            <w:r w:rsidRPr="00863FB0">
              <w:rPr>
                <w:rFonts w:cs="Arial"/>
                <w:szCs w:val="16"/>
              </w:rPr>
              <w:t>See Note 3</w:t>
            </w:r>
          </w:p>
        </w:tc>
        <w:tc>
          <w:tcPr>
            <w:tcW w:w="512" w:type="dxa"/>
          </w:tcPr>
          <w:p w14:paraId="63429B2C" w14:textId="77777777" w:rsidR="00973C9D" w:rsidRPr="00863FB0" w:rsidRDefault="00973C9D" w:rsidP="00071B6E">
            <w:pPr>
              <w:pStyle w:val="Tabletext0"/>
              <w:rPr>
                <w:rFonts w:cs="Arial"/>
                <w:szCs w:val="16"/>
              </w:rPr>
            </w:pPr>
            <w:r w:rsidRPr="00863FB0">
              <w:rPr>
                <w:rFonts w:cs="Arial"/>
                <w:szCs w:val="16"/>
              </w:rPr>
              <w:t>1</w:t>
            </w:r>
          </w:p>
        </w:tc>
        <w:tc>
          <w:tcPr>
            <w:tcW w:w="495" w:type="dxa"/>
          </w:tcPr>
          <w:p w14:paraId="0D47DEB9" w14:textId="77777777" w:rsidR="00973C9D" w:rsidRPr="00863FB0" w:rsidRDefault="00973C9D" w:rsidP="00071B6E">
            <w:pPr>
              <w:spacing w:before="60" w:after="60"/>
              <w:rPr>
                <w:rFonts w:ascii="Arial" w:hAnsi="Arial" w:cs="Arial"/>
                <w:sz w:val="16"/>
                <w:szCs w:val="16"/>
              </w:rPr>
            </w:pPr>
          </w:p>
        </w:tc>
        <w:tc>
          <w:tcPr>
            <w:tcW w:w="888" w:type="dxa"/>
          </w:tcPr>
          <w:p w14:paraId="19381CBA" w14:textId="77777777" w:rsidR="00973C9D" w:rsidRPr="00863FB0" w:rsidRDefault="00973C9D" w:rsidP="00071B6E">
            <w:pPr>
              <w:pStyle w:val="Tabletext0"/>
              <w:rPr>
                <w:rFonts w:cs="Arial"/>
                <w:szCs w:val="16"/>
              </w:rPr>
            </w:pPr>
            <w:r w:rsidRPr="00863FB0">
              <w:rPr>
                <w:rFonts w:cs="Arial"/>
                <w:szCs w:val="16"/>
              </w:rPr>
              <w:t>D(100)</w:t>
            </w:r>
          </w:p>
        </w:tc>
      </w:tr>
    </w:tbl>
    <w:p w14:paraId="1D12D8A1" w14:textId="77777777" w:rsidR="00973C9D" w:rsidRPr="00863FB0" w:rsidRDefault="00973C9D" w:rsidP="006B70C4">
      <w:pPr>
        <w:pStyle w:val="Amendment1"/>
      </w:pPr>
      <w:r w:rsidRPr="00863FB0">
        <w:t>Schedule 1, Part 1, entry for Somatropin in the form Solution for injection 10 mg (30 i.u.) in 1.5 mL cartridge (with preservative)</w:t>
      </w:r>
    </w:p>
    <w:p w14:paraId="770D4C30" w14:textId="77777777" w:rsidR="00973C9D" w:rsidRPr="00863FB0" w:rsidRDefault="00973C9D" w:rsidP="006B70C4">
      <w:pPr>
        <w:pStyle w:val="Amendment2"/>
        <w:spacing w:line="240" w:lineRule="auto"/>
      </w:pPr>
      <w:r w:rsidRPr="00863FB0">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448AE028" w14:textId="77777777" w:rsidTr="00F202DD">
        <w:trPr>
          <w:tblCellSpacing w:w="22" w:type="dxa"/>
        </w:trPr>
        <w:tc>
          <w:tcPr>
            <w:tcW w:w="1900" w:type="dxa"/>
          </w:tcPr>
          <w:p w14:paraId="5430B403" w14:textId="77777777" w:rsidR="00973C9D" w:rsidRPr="00863FB0" w:rsidRDefault="00973C9D" w:rsidP="00071B6E">
            <w:pPr>
              <w:spacing w:before="60" w:after="60"/>
              <w:rPr>
                <w:rFonts w:ascii="Arial" w:hAnsi="Arial" w:cs="Arial"/>
                <w:sz w:val="16"/>
                <w:szCs w:val="16"/>
              </w:rPr>
            </w:pPr>
          </w:p>
        </w:tc>
        <w:tc>
          <w:tcPr>
            <w:tcW w:w="2350" w:type="dxa"/>
          </w:tcPr>
          <w:p w14:paraId="6B76CA8D" w14:textId="77777777" w:rsidR="00973C9D" w:rsidRPr="00863FB0" w:rsidRDefault="00973C9D" w:rsidP="00071B6E">
            <w:pPr>
              <w:spacing w:before="60" w:after="60"/>
              <w:rPr>
                <w:rFonts w:ascii="Arial" w:hAnsi="Arial" w:cs="Arial"/>
                <w:sz w:val="16"/>
                <w:szCs w:val="16"/>
              </w:rPr>
            </w:pPr>
          </w:p>
        </w:tc>
        <w:tc>
          <w:tcPr>
            <w:tcW w:w="1033" w:type="dxa"/>
          </w:tcPr>
          <w:p w14:paraId="47457FE7" w14:textId="77777777" w:rsidR="00973C9D" w:rsidRPr="00863FB0" w:rsidRDefault="00973C9D" w:rsidP="00071B6E">
            <w:pPr>
              <w:spacing w:before="60" w:after="60"/>
              <w:rPr>
                <w:rFonts w:ascii="Arial" w:hAnsi="Arial" w:cs="Arial"/>
                <w:sz w:val="16"/>
                <w:szCs w:val="16"/>
              </w:rPr>
            </w:pPr>
          </w:p>
        </w:tc>
        <w:tc>
          <w:tcPr>
            <w:tcW w:w="401" w:type="dxa"/>
          </w:tcPr>
          <w:p w14:paraId="5048A459" w14:textId="77777777" w:rsidR="00973C9D" w:rsidRPr="00863FB0" w:rsidRDefault="00973C9D" w:rsidP="00071B6E">
            <w:pPr>
              <w:spacing w:before="60" w:after="60"/>
              <w:rPr>
                <w:rFonts w:ascii="Arial" w:hAnsi="Arial" w:cs="Arial"/>
                <w:sz w:val="16"/>
                <w:szCs w:val="16"/>
              </w:rPr>
            </w:pPr>
          </w:p>
        </w:tc>
        <w:tc>
          <w:tcPr>
            <w:tcW w:w="1434" w:type="dxa"/>
          </w:tcPr>
          <w:p w14:paraId="0DD5C599" w14:textId="77777777" w:rsidR="00973C9D" w:rsidRPr="00863FB0" w:rsidRDefault="00973C9D" w:rsidP="00071B6E">
            <w:pPr>
              <w:pStyle w:val="Tabletext0"/>
              <w:rPr>
                <w:rFonts w:cs="Arial"/>
                <w:szCs w:val="16"/>
              </w:rPr>
            </w:pPr>
            <w:r w:rsidRPr="00863FB0">
              <w:rPr>
                <w:rFonts w:cs="Arial"/>
                <w:szCs w:val="16"/>
              </w:rPr>
              <w:t>Norditropin SimpleXx</w:t>
            </w:r>
          </w:p>
        </w:tc>
        <w:tc>
          <w:tcPr>
            <w:tcW w:w="396" w:type="dxa"/>
          </w:tcPr>
          <w:p w14:paraId="5D0A3B33" w14:textId="77777777" w:rsidR="00973C9D" w:rsidRPr="00863FB0" w:rsidRDefault="00973C9D" w:rsidP="00071B6E">
            <w:pPr>
              <w:pStyle w:val="Tabletext0"/>
              <w:rPr>
                <w:rFonts w:cs="Arial"/>
                <w:szCs w:val="16"/>
              </w:rPr>
            </w:pPr>
            <w:r w:rsidRPr="00863FB0">
              <w:rPr>
                <w:rFonts w:cs="Arial"/>
                <w:szCs w:val="16"/>
              </w:rPr>
              <w:t>NO</w:t>
            </w:r>
          </w:p>
        </w:tc>
        <w:tc>
          <w:tcPr>
            <w:tcW w:w="919" w:type="dxa"/>
          </w:tcPr>
          <w:p w14:paraId="6C8DEB57" w14:textId="77777777" w:rsidR="00973C9D" w:rsidRPr="00863FB0" w:rsidRDefault="00973C9D" w:rsidP="00071B6E">
            <w:pPr>
              <w:pStyle w:val="Tabletext0"/>
              <w:rPr>
                <w:rFonts w:cs="Arial"/>
                <w:szCs w:val="16"/>
              </w:rPr>
            </w:pPr>
            <w:r w:rsidRPr="00863FB0">
              <w:rPr>
                <w:rFonts w:cs="Arial"/>
                <w:szCs w:val="16"/>
              </w:rPr>
              <w:t>MP</w:t>
            </w:r>
          </w:p>
        </w:tc>
        <w:tc>
          <w:tcPr>
            <w:tcW w:w="1277" w:type="dxa"/>
          </w:tcPr>
          <w:p w14:paraId="1B8A6451" w14:textId="77777777" w:rsidR="00973C9D" w:rsidRPr="00863FB0" w:rsidRDefault="00973C9D" w:rsidP="00071B6E">
            <w:pPr>
              <w:pStyle w:val="Tabletext0"/>
              <w:rPr>
                <w:rFonts w:cs="Arial"/>
                <w:szCs w:val="16"/>
              </w:rPr>
            </w:pPr>
            <w:r w:rsidRPr="00863FB0">
              <w:rPr>
                <w:rFonts w:cs="Arial"/>
                <w:szCs w:val="16"/>
              </w:rPr>
              <w:t>C5146 C5147 C5190 C5230 C5239 C5299 C5302 C5382 C8334 C8335 C8336 C8337 C8343 C8347 C8349 C8357 C8358 C8360 C8361 C8362 C8365 C8368 C8369 C8376 C8377 C8380 C8393 C8394 C8398 C8402 C8403 C8407 C8415 C8416 C8417 C8418 C8419 C8420 C8422 C8423 C8424 C8425 C8426 C8433 C9221</w:t>
            </w:r>
          </w:p>
        </w:tc>
        <w:tc>
          <w:tcPr>
            <w:tcW w:w="1277" w:type="dxa"/>
          </w:tcPr>
          <w:p w14:paraId="273726B5" w14:textId="77777777" w:rsidR="00973C9D" w:rsidRPr="00863FB0" w:rsidRDefault="00973C9D" w:rsidP="00071B6E">
            <w:pPr>
              <w:spacing w:before="60" w:after="60"/>
              <w:rPr>
                <w:rFonts w:ascii="Arial" w:hAnsi="Arial" w:cs="Arial"/>
                <w:sz w:val="16"/>
                <w:szCs w:val="16"/>
              </w:rPr>
            </w:pPr>
          </w:p>
        </w:tc>
        <w:tc>
          <w:tcPr>
            <w:tcW w:w="750" w:type="dxa"/>
          </w:tcPr>
          <w:p w14:paraId="09D4B8D6" w14:textId="77777777" w:rsidR="00973C9D" w:rsidRPr="00863FB0" w:rsidRDefault="00973C9D" w:rsidP="00071B6E">
            <w:pPr>
              <w:pStyle w:val="Tabletext0"/>
              <w:rPr>
                <w:rFonts w:cs="Arial"/>
                <w:szCs w:val="16"/>
              </w:rPr>
            </w:pPr>
            <w:r w:rsidRPr="00863FB0">
              <w:rPr>
                <w:rFonts w:cs="Arial"/>
                <w:szCs w:val="16"/>
              </w:rPr>
              <w:t>See Note 3</w:t>
            </w:r>
          </w:p>
        </w:tc>
        <w:tc>
          <w:tcPr>
            <w:tcW w:w="750" w:type="dxa"/>
          </w:tcPr>
          <w:p w14:paraId="40C39D5E" w14:textId="77777777" w:rsidR="00973C9D" w:rsidRPr="00863FB0" w:rsidRDefault="00973C9D" w:rsidP="00071B6E">
            <w:pPr>
              <w:pStyle w:val="Tabletext0"/>
              <w:rPr>
                <w:rFonts w:cs="Arial"/>
                <w:szCs w:val="16"/>
              </w:rPr>
            </w:pPr>
            <w:r w:rsidRPr="00863FB0">
              <w:rPr>
                <w:rFonts w:cs="Arial"/>
                <w:szCs w:val="16"/>
              </w:rPr>
              <w:t>See Note 3</w:t>
            </w:r>
          </w:p>
        </w:tc>
        <w:tc>
          <w:tcPr>
            <w:tcW w:w="512" w:type="dxa"/>
          </w:tcPr>
          <w:p w14:paraId="2B78FEC2" w14:textId="77777777" w:rsidR="00973C9D" w:rsidRPr="00863FB0" w:rsidRDefault="00973C9D" w:rsidP="00071B6E">
            <w:pPr>
              <w:pStyle w:val="Tabletext0"/>
              <w:rPr>
                <w:rFonts w:cs="Arial"/>
                <w:szCs w:val="16"/>
              </w:rPr>
            </w:pPr>
            <w:r w:rsidRPr="00863FB0">
              <w:rPr>
                <w:rFonts w:cs="Arial"/>
                <w:szCs w:val="16"/>
              </w:rPr>
              <w:t>1</w:t>
            </w:r>
          </w:p>
        </w:tc>
        <w:tc>
          <w:tcPr>
            <w:tcW w:w="495" w:type="dxa"/>
          </w:tcPr>
          <w:p w14:paraId="5BD2299F" w14:textId="77777777" w:rsidR="00973C9D" w:rsidRPr="00863FB0" w:rsidRDefault="00973C9D" w:rsidP="00071B6E">
            <w:pPr>
              <w:spacing w:before="60" w:after="60"/>
              <w:rPr>
                <w:rFonts w:ascii="Arial" w:hAnsi="Arial" w:cs="Arial"/>
                <w:sz w:val="16"/>
                <w:szCs w:val="16"/>
              </w:rPr>
            </w:pPr>
          </w:p>
        </w:tc>
        <w:tc>
          <w:tcPr>
            <w:tcW w:w="888" w:type="dxa"/>
          </w:tcPr>
          <w:p w14:paraId="2893AE1A" w14:textId="77777777" w:rsidR="00973C9D" w:rsidRPr="00863FB0" w:rsidRDefault="00973C9D" w:rsidP="00071B6E">
            <w:pPr>
              <w:pStyle w:val="Tabletext0"/>
              <w:rPr>
                <w:rFonts w:cs="Arial"/>
                <w:szCs w:val="16"/>
              </w:rPr>
            </w:pPr>
            <w:r w:rsidRPr="00863FB0">
              <w:rPr>
                <w:rFonts w:cs="Arial"/>
                <w:szCs w:val="16"/>
              </w:rPr>
              <w:t>D(100)</w:t>
            </w:r>
          </w:p>
        </w:tc>
      </w:tr>
    </w:tbl>
    <w:p w14:paraId="1EC627AA" w14:textId="77777777" w:rsidR="00973C9D" w:rsidRPr="00863FB0" w:rsidRDefault="00973C9D" w:rsidP="006B70C4">
      <w:pPr>
        <w:pStyle w:val="Amendment1"/>
      </w:pPr>
      <w:r w:rsidRPr="00863FB0">
        <w:t>Schedule 1, Part 1, entry for Somatropin in the form Solution for injection 15 mg (45 i.u.) in 1.5 mL cartridge (with preservative)</w:t>
      </w:r>
    </w:p>
    <w:p w14:paraId="32EC6306" w14:textId="77777777" w:rsidR="00973C9D" w:rsidRPr="00863FB0" w:rsidRDefault="00973C9D" w:rsidP="006B70C4">
      <w:pPr>
        <w:pStyle w:val="Amendment2"/>
        <w:spacing w:line="240" w:lineRule="auto"/>
      </w:pPr>
      <w:r w:rsidRPr="00863FB0">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79428850" w14:textId="77777777" w:rsidTr="00F202DD">
        <w:trPr>
          <w:tblCellSpacing w:w="22" w:type="dxa"/>
        </w:trPr>
        <w:tc>
          <w:tcPr>
            <w:tcW w:w="1900" w:type="dxa"/>
          </w:tcPr>
          <w:p w14:paraId="319FB4D9" w14:textId="77777777" w:rsidR="00973C9D" w:rsidRPr="00863FB0" w:rsidRDefault="00973C9D" w:rsidP="00071B6E">
            <w:pPr>
              <w:spacing w:before="60" w:after="60"/>
              <w:rPr>
                <w:rFonts w:ascii="Arial" w:hAnsi="Arial" w:cs="Arial"/>
                <w:sz w:val="16"/>
                <w:szCs w:val="16"/>
              </w:rPr>
            </w:pPr>
          </w:p>
        </w:tc>
        <w:tc>
          <w:tcPr>
            <w:tcW w:w="2350" w:type="dxa"/>
          </w:tcPr>
          <w:p w14:paraId="56E9B03D" w14:textId="77777777" w:rsidR="00973C9D" w:rsidRPr="00863FB0" w:rsidRDefault="00973C9D" w:rsidP="00071B6E">
            <w:pPr>
              <w:spacing w:before="60" w:after="60"/>
              <w:rPr>
                <w:rFonts w:ascii="Arial" w:hAnsi="Arial" w:cs="Arial"/>
                <w:sz w:val="16"/>
                <w:szCs w:val="16"/>
              </w:rPr>
            </w:pPr>
          </w:p>
        </w:tc>
        <w:tc>
          <w:tcPr>
            <w:tcW w:w="1033" w:type="dxa"/>
          </w:tcPr>
          <w:p w14:paraId="5E1AF1F8" w14:textId="77777777" w:rsidR="00973C9D" w:rsidRPr="00863FB0" w:rsidRDefault="00973C9D" w:rsidP="00071B6E">
            <w:pPr>
              <w:spacing w:before="60" w:after="60"/>
              <w:rPr>
                <w:rFonts w:ascii="Arial" w:hAnsi="Arial" w:cs="Arial"/>
                <w:sz w:val="16"/>
                <w:szCs w:val="16"/>
              </w:rPr>
            </w:pPr>
          </w:p>
        </w:tc>
        <w:tc>
          <w:tcPr>
            <w:tcW w:w="401" w:type="dxa"/>
          </w:tcPr>
          <w:p w14:paraId="4AC1A0D1" w14:textId="77777777" w:rsidR="00973C9D" w:rsidRPr="00863FB0" w:rsidRDefault="00973C9D" w:rsidP="00071B6E">
            <w:pPr>
              <w:spacing w:before="60" w:after="60"/>
              <w:rPr>
                <w:rFonts w:ascii="Arial" w:hAnsi="Arial" w:cs="Arial"/>
                <w:sz w:val="16"/>
                <w:szCs w:val="16"/>
              </w:rPr>
            </w:pPr>
          </w:p>
        </w:tc>
        <w:tc>
          <w:tcPr>
            <w:tcW w:w="1434" w:type="dxa"/>
          </w:tcPr>
          <w:p w14:paraId="01435715" w14:textId="77777777" w:rsidR="00973C9D" w:rsidRPr="00863FB0" w:rsidRDefault="00973C9D" w:rsidP="00071B6E">
            <w:pPr>
              <w:pStyle w:val="Tabletext0"/>
              <w:rPr>
                <w:rFonts w:cs="Arial"/>
                <w:szCs w:val="16"/>
              </w:rPr>
            </w:pPr>
            <w:r w:rsidRPr="00863FB0">
              <w:rPr>
                <w:rFonts w:cs="Arial"/>
                <w:szCs w:val="16"/>
              </w:rPr>
              <w:t>Norditropin SimpleXx</w:t>
            </w:r>
          </w:p>
        </w:tc>
        <w:tc>
          <w:tcPr>
            <w:tcW w:w="396" w:type="dxa"/>
          </w:tcPr>
          <w:p w14:paraId="0F707C5A" w14:textId="77777777" w:rsidR="00973C9D" w:rsidRPr="00863FB0" w:rsidRDefault="00973C9D" w:rsidP="00071B6E">
            <w:pPr>
              <w:pStyle w:val="Tabletext0"/>
              <w:rPr>
                <w:rFonts w:cs="Arial"/>
                <w:szCs w:val="16"/>
              </w:rPr>
            </w:pPr>
            <w:r w:rsidRPr="00863FB0">
              <w:rPr>
                <w:rFonts w:cs="Arial"/>
                <w:szCs w:val="16"/>
              </w:rPr>
              <w:t>NO</w:t>
            </w:r>
          </w:p>
        </w:tc>
        <w:tc>
          <w:tcPr>
            <w:tcW w:w="919" w:type="dxa"/>
          </w:tcPr>
          <w:p w14:paraId="695F3341" w14:textId="77777777" w:rsidR="00973C9D" w:rsidRPr="00863FB0" w:rsidRDefault="00973C9D" w:rsidP="00071B6E">
            <w:pPr>
              <w:pStyle w:val="Tabletext0"/>
              <w:rPr>
                <w:rFonts w:cs="Arial"/>
                <w:szCs w:val="16"/>
              </w:rPr>
            </w:pPr>
            <w:r w:rsidRPr="00863FB0">
              <w:rPr>
                <w:rFonts w:cs="Arial"/>
                <w:szCs w:val="16"/>
              </w:rPr>
              <w:t>MP</w:t>
            </w:r>
          </w:p>
        </w:tc>
        <w:tc>
          <w:tcPr>
            <w:tcW w:w="1277" w:type="dxa"/>
          </w:tcPr>
          <w:p w14:paraId="043E308D" w14:textId="77777777" w:rsidR="00973C9D" w:rsidRPr="00863FB0" w:rsidRDefault="00973C9D" w:rsidP="00071B6E">
            <w:pPr>
              <w:pStyle w:val="Tabletext0"/>
              <w:rPr>
                <w:rFonts w:cs="Arial"/>
                <w:szCs w:val="16"/>
              </w:rPr>
            </w:pPr>
            <w:r w:rsidRPr="00863FB0">
              <w:rPr>
                <w:rFonts w:cs="Arial"/>
                <w:szCs w:val="16"/>
              </w:rPr>
              <w:t xml:space="preserve">C5146 C5147 C5190 C5230 C5239 C5299 C5302 C5382 C8334 C8335 C8336 C8337 C8343 C8347 C8349 C8357 C8358 C8360 C8361 C8362 C8365 C8368 C8369 C8376 C8377 C8380 C8393 C8394 </w:t>
            </w:r>
            <w:r w:rsidRPr="00863FB0">
              <w:rPr>
                <w:rFonts w:cs="Arial"/>
                <w:szCs w:val="16"/>
              </w:rPr>
              <w:lastRenderedPageBreak/>
              <w:t>C8398 C8402 C8403 C8407 C8415 C8416 C8417 C8418 C8419 C8420 C8422 C8423 C8424 C8425 C8426 C8433 C9221</w:t>
            </w:r>
          </w:p>
        </w:tc>
        <w:tc>
          <w:tcPr>
            <w:tcW w:w="1277" w:type="dxa"/>
          </w:tcPr>
          <w:p w14:paraId="60D94A9E" w14:textId="77777777" w:rsidR="00973C9D" w:rsidRPr="00863FB0" w:rsidRDefault="00973C9D" w:rsidP="00071B6E">
            <w:pPr>
              <w:spacing w:before="60" w:after="60"/>
              <w:rPr>
                <w:rFonts w:ascii="Arial" w:hAnsi="Arial" w:cs="Arial"/>
                <w:sz w:val="16"/>
                <w:szCs w:val="16"/>
              </w:rPr>
            </w:pPr>
          </w:p>
        </w:tc>
        <w:tc>
          <w:tcPr>
            <w:tcW w:w="750" w:type="dxa"/>
          </w:tcPr>
          <w:p w14:paraId="0B106E7C" w14:textId="77777777" w:rsidR="00973C9D" w:rsidRPr="00863FB0" w:rsidRDefault="00973C9D" w:rsidP="00071B6E">
            <w:pPr>
              <w:pStyle w:val="Tabletext0"/>
              <w:rPr>
                <w:rFonts w:cs="Arial"/>
                <w:szCs w:val="16"/>
              </w:rPr>
            </w:pPr>
            <w:r w:rsidRPr="00863FB0">
              <w:rPr>
                <w:rFonts w:cs="Arial"/>
                <w:szCs w:val="16"/>
              </w:rPr>
              <w:t>See Note 3</w:t>
            </w:r>
          </w:p>
        </w:tc>
        <w:tc>
          <w:tcPr>
            <w:tcW w:w="750" w:type="dxa"/>
          </w:tcPr>
          <w:p w14:paraId="106B51C8" w14:textId="77777777" w:rsidR="00973C9D" w:rsidRPr="00863FB0" w:rsidRDefault="00973C9D" w:rsidP="00071B6E">
            <w:pPr>
              <w:pStyle w:val="Tabletext0"/>
              <w:rPr>
                <w:rFonts w:cs="Arial"/>
                <w:szCs w:val="16"/>
              </w:rPr>
            </w:pPr>
            <w:r w:rsidRPr="00863FB0">
              <w:rPr>
                <w:rFonts w:cs="Arial"/>
                <w:szCs w:val="16"/>
              </w:rPr>
              <w:t>See Note 3</w:t>
            </w:r>
          </w:p>
        </w:tc>
        <w:tc>
          <w:tcPr>
            <w:tcW w:w="512" w:type="dxa"/>
          </w:tcPr>
          <w:p w14:paraId="002D2B1E" w14:textId="77777777" w:rsidR="00973C9D" w:rsidRPr="00863FB0" w:rsidRDefault="00973C9D" w:rsidP="00071B6E">
            <w:pPr>
              <w:pStyle w:val="Tabletext0"/>
              <w:rPr>
                <w:rFonts w:cs="Arial"/>
                <w:szCs w:val="16"/>
              </w:rPr>
            </w:pPr>
            <w:r w:rsidRPr="00863FB0">
              <w:rPr>
                <w:rFonts w:cs="Arial"/>
                <w:szCs w:val="16"/>
              </w:rPr>
              <w:t>1</w:t>
            </w:r>
          </w:p>
        </w:tc>
        <w:tc>
          <w:tcPr>
            <w:tcW w:w="495" w:type="dxa"/>
          </w:tcPr>
          <w:p w14:paraId="5FDBDFFC" w14:textId="77777777" w:rsidR="00973C9D" w:rsidRPr="00863FB0" w:rsidRDefault="00973C9D" w:rsidP="00071B6E">
            <w:pPr>
              <w:spacing w:before="60" w:after="60"/>
              <w:rPr>
                <w:rFonts w:ascii="Arial" w:hAnsi="Arial" w:cs="Arial"/>
                <w:sz w:val="16"/>
                <w:szCs w:val="16"/>
              </w:rPr>
            </w:pPr>
          </w:p>
        </w:tc>
        <w:tc>
          <w:tcPr>
            <w:tcW w:w="888" w:type="dxa"/>
          </w:tcPr>
          <w:p w14:paraId="112CA855" w14:textId="77777777" w:rsidR="00973C9D" w:rsidRPr="00863FB0" w:rsidRDefault="00973C9D" w:rsidP="00071B6E">
            <w:pPr>
              <w:pStyle w:val="Tabletext0"/>
              <w:rPr>
                <w:rFonts w:cs="Arial"/>
                <w:szCs w:val="16"/>
              </w:rPr>
            </w:pPr>
            <w:r w:rsidRPr="00863FB0">
              <w:rPr>
                <w:rFonts w:cs="Arial"/>
                <w:szCs w:val="16"/>
              </w:rPr>
              <w:t>D(100)</w:t>
            </w:r>
          </w:p>
        </w:tc>
      </w:tr>
    </w:tbl>
    <w:p w14:paraId="715B561B" w14:textId="0B041B79" w:rsidR="00973C9D" w:rsidRPr="00863FB0" w:rsidRDefault="00973C9D" w:rsidP="006B70C4">
      <w:pPr>
        <w:pStyle w:val="Amendment1"/>
      </w:pPr>
      <w:r w:rsidRPr="00863FB0">
        <w:t>Schedule 1, Part 1, entry for Tenofovir in the form Tablet containing tenofovir disoproxil fumarate 300 mg </w:t>
      </w:r>
      <w:r w:rsidRPr="00863FB0">
        <w:rPr>
          <w:i/>
        </w:rPr>
        <w:t xml:space="preserve">[Maximum Quantity: 60; </w:t>
      </w:r>
      <w:r w:rsidR="00CE5676" w:rsidRPr="00863FB0">
        <w:rPr>
          <w:i/>
        </w:rPr>
        <w:br/>
      </w:r>
      <w:r w:rsidRPr="00863FB0">
        <w:rPr>
          <w:i/>
        </w:rPr>
        <w:t>Number of Repeats: 2]</w:t>
      </w:r>
    </w:p>
    <w:p w14:paraId="58034870"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24DDC8E" w14:textId="77777777" w:rsidTr="00F202DD">
        <w:trPr>
          <w:tblCellSpacing w:w="22" w:type="dxa"/>
        </w:trPr>
        <w:tc>
          <w:tcPr>
            <w:tcW w:w="1900" w:type="dxa"/>
          </w:tcPr>
          <w:p w14:paraId="10FEC9A1" w14:textId="77777777" w:rsidR="00973C9D" w:rsidRPr="00863FB0" w:rsidRDefault="00973C9D" w:rsidP="00071B6E">
            <w:pPr>
              <w:spacing w:before="60" w:after="60"/>
              <w:rPr>
                <w:rFonts w:ascii="Arial" w:hAnsi="Arial" w:cs="Arial"/>
                <w:sz w:val="16"/>
                <w:szCs w:val="16"/>
              </w:rPr>
            </w:pPr>
          </w:p>
        </w:tc>
        <w:tc>
          <w:tcPr>
            <w:tcW w:w="2350" w:type="dxa"/>
          </w:tcPr>
          <w:p w14:paraId="1989F045" w14:textId="77777777" w:rsidR="00973C9D" w:rsidRPr="00863FB0" w:rsidRDefault="00973C9D" w:rsidP="00071B6E">
            <w:pPr>
              <w:spacing w:before="60" w:after="60"/>
              <w:rPr>
                <w:rFonts w:ascii="Arial" w:hAnsi="Arial" w:cs="Arial"/>
                <w:sz w:val="16"/>
                <w:szCs w:val="16"/>
              </w:rPr>
            </w:pPr>
          </w:p>
        </w:tc>
        <w:tc>
          <w:tcPr>
            <w:tcW w:w="1033" w:type="dxa"/>
          </w:tcPr>
          <w:p w14:paraId="5BD3452E" w14:textId="77777777" w:rsidR="00973C9D" w:rsidRPr="00863FB0" w:rsidRDefault="00973C9D" w:rsidP="00071B6E">
            <w:pPr>
              <w:spacing w:before="60" w:after="60"/>
              <w:rPr>
                <w:rFonts w:ascii="Arial" w:hAnsi="Arial" w:cs="Arial"/>
                <w:sz w:val="16"/>
                <w:szCs w:val="16"/>
              </w:rPr>
            </w:pPr>
          </w:p>
        </w:tc>
        <w:tc>
          <w:tcPr>
            <w:tcW w:w="401" w:type="dxa"/>
          </w:tcPr>
          <w:p w14:paraId="5311E5CE" w14:textId="77777777" w:rsidR="00973C9D" w:rsidRPr="00863FB0" w:rsidRDefault="00973C9D" w:rsidP="00071B6E">
            <w:pPr>
              <w:spacing w:before="60" w:after="60"/>
              <w:rPr>
                <w:rFonts w:ascii="Arial" w:hAnsi="Arial" w:cs="Arial"/>
                <w:sz w:val="16"/>
                <w:szCs w:val="16"/>
              </w:rPr>
            </w:pPr>
          </w:p>
        </w:tc>
        <w:tc>
          <w:tcPr>
            <w:tcW w:w="1434" w:type="dxa"/>
          </w:tcPr>
          <w:p w14:paraId="70A9DF7B" w14:textId="77777777" w:rsidR="00973C9D" w:rsidRPr="00863FB0" w:rsidRDefault="00973C9D" w:rsidP="00071B6E">
            <w:pPr>
              <w:pStyle w:val="Tabletext0"/>
              <w:rPr>
                <w:rFonts w:cs="Arial"/>
                <w:szCs w:val="16"/>
              </w:rPr>
            </w:pPr>
            <w:r w:rsidRPr="00863FB0">
              <w:rPr>
                <w:rFonts w:cs="Arial"/>
                <w:szCs w:val="16"/>
              </w:rPr>
              <w:t>Tenofovir Sandoz</w:t>
            </w:r>
          </w:p>
        </w:tc>
        <w:tc>
          <w:tcPr>
            <w:tcW w:w="396" w:type="dxa"/>
          </w:tcPr>
          <w:p w14:paraId="3FEF751C" w14:textId="77777777" w:rsidR="00973C9D" w:rsidRPr="00863FB0" w:rsidRDefault="00973C9D" w:rsidP="00071B6E">
            <w:pPr>
              <w:pStyle w:val="Tabletext0"/>
              <w:rPr>
                <w:rFonts w:cs="Arial"/>
                <w:szCs w:val="16"/>
              </w:rPr>
            </w:pPr>
            <w:r w:rsidRPr="00863FB0">
              <w:rPr>
                <w:rFonts w:cs="Arial"/>
                <w:szCs w:val="16"/>
              </w:rPr>
              <w:t>SZ</w:t>
            </w:r>
          </w:p>
        </w:tc>
        <w:tc>
          <w:tcPr>
            <w:tcW w:w="919" w:type="dxa"/>
          </w:tcPr>
          <w:p w14:paraId="606C7DB9" w14:textId="77777777" w:rsidR="00973C9D" w:rsidRPr="00863FB0" w:rsidRDefault="00973C9D" w:rsidP="00071B6E">
            <w:pPr>
              <w:pStyle w:val="Tabletext0"/>
              <w:rPr>
                <w:rFonts w:cs="Arial"/>
                <w:szCs w:val="16"/>
              </w:rPr>
            </w:pPr>
            <w:r w:rsidRPr="00863FB0">
              <w:rPr>
                <w:rFonts w:cs="Arial"/>
                <w:szCs w:val="16"/>
              </w:rPr>
              <w:t>MP NP</w:t>
            </w:r>
          </w:p>
        </w:tc>
        <w:tc>
          <w:tcPr>
            <w:tcW w:w="1277" w:type="dxa"/>
          </w:tcPr>
          <w:p w14:paraId="3D201825" w14:textId="77777777" w:rsidR="00973C9D" w:rsidRPr="00863FB0" w:rsidRDefault="00973C9D" w:rsidP="00071B6E">
            <w:pPr>
              <w:pStyle w:val="Tabletext0"/>
              <w:rPr>
                <w:rFonts w:cs="Arial"/>
                <w:szCs w:val="16"/>
              </w:rPr>
            </w:pPr>
            <w:r w:rsidRPr="00863FB0">
              <w:rPr>
                <w:rFonts w:cs="Arial"/>
                <w:szCs w:val="16"/>
              </w:rPr>
              <w:t>C6980 C6982 C6983 C6984 C6992 C6998 C10362</w:t>
            </w:r>
          </w:p>
        </w:tc>
        <w:tc>
          <w:tcPr>
            <w:tcW w:w="1277" w:type="dxa"/>
          </w:tcPr>
          <w:p w14:paraId="134B1989" w14:textId="77777777" w:rsidR="00973C9D" w:rsidRPr="00863FB0" w:rsidRDefault="00973C9D" w:rsidP="00071B6E">
            <w:pPr>
              <w:pStyle w:val="Tabletext0"/>
              <w:rPr>
                <w:rFonts w:cs="Arial"/>
                <w:szCs w:val="16"/>
              </w:rPr>
            </w:pPr>
            <w:r w:rsidRPr="00863FB0">
              <w:rPr>
                <w:rFonts w:cs="Arial"/>
                <w:szCs w:val="16"/>
              </w:rPr>
              <w:t>P10362</w:t>
            </w:r>
          </w:p>
        </w:tc>
        <w:tc>
          <w:tcPr>
            <w:tcW w:w="750" w:type="dxa"/>
          </w:tcPr>
          <w:p w14:paraId="431F6B4B" w14:textId="77777777" w:rsidR="00973C9D" w:rsidRPr="00863FB0" w:rsidRDefault="00973C9D" w:rsidP="00071B6E">
            <w:pPr>
              <w:pStyle w:val="Tabletext0"/>
              <w:rPr>
                <w:rFonts w:cs="Arial"/>
                <w:szCs w:val="16"/>
              </w:rPr>
            </w:pPr>
            <w:r w:rsidRPr="00863FB0">
              <w:rPr>
                <w:rFonts w:cs="Arial"/>
                <w:szCs w:val="16"/>
              </w:rPr>
              <w:t>60</w:t>
            </w:r>
          </w:p>
        </w:tc>
        <w:tc>
          <w:tcPr>
            <w:tcW w:w="750" w:type="dxa"/>
          </w:tcPr>
          <w:p w14:paraId="276403E0" w14:textId="77777777" w:rsidR="00973C9D" w:rsidRPr="00863FB0" w:rsidRDefault="00973C9D" w:rsidP="00071B6E">
            <w:pPr>
              <w:pStyle w:val="Tabletext0"/>
              <w:rPr>
                <w:rFonts w:cs="Arial"/>
                <w:szCs w:val="16"/>
              </w:rPr>
            </w:pPr>
            <w:r w:rsidRPr="00863FB0">
              <w:rPr>
                <w:rFonts w:cs="Arial"/>
                <w:szCs w:val="16"/>
              </w:rPr>
              <w:t>2</w:t>
            </w:r>
          </w:p>
        </w:tc>
        <w:tc>
          <w:tcPr>
            <w:tcW w:w="512" w:type="dxa"/>
          </w:tcPr>
          <w:p w14:paraId="42F563DE" w14:textId="77777777" w:rsidR="00973C9D" w:rsidRPr="00863FB0" w:rsidRDefault="00973C9D" w:rsidP="00071B6E">
            <w:pPr>
              <w:pStyle w:val="Tabletext0"/>
              <w:rPr>
                <w:rFonts w:cs="Arial"/>
                <w:szCs w:val="16"/>
              </w:rPr>
            </w:pPr>
            <w:r w:rsidRPr="00863FB0">
              <w:rPr>
                <w:rFonts w:cs="Arial"/>
                <w:szCs w:val="16"/>
              </w:rPr>
              <w:t>30</w:t>
            </w:r>
          </w:p>
        </w:tc>
        <w:tc>
          <w:tcPr>
            <w:tcW w:w="495" w:type="dxa"/>
          </w:tcPr>
          <w:p w14:paraId="5B051E07" w14:textId="77777777" w:rsidR="00973C9D" w:rsidRPr="00863FB0" w:rsidRDefault="00973C9D" w:rsidP="00071B6E">
            <w:pPr>
              <w:spacing w:before="60" w:after="60"/>
              <w:rPr>
                <w:rFonts w:ascii="Arial" w:hAnsi="Arial" w:cs="Arial"/>
                <w:sz w:val="16"/>
                <w:szCs w:val="16"/>
              </w:rPr>
            </w:pPr>
          </w:p>
        </w:tc>
        <w:tc>
          <w:tcPr>
            <w:tcW w:w="888" w:type="dxa"/>
          </w:tcPr>
          <w:p w14:paraId="6E5DDF56" w14:textId="77777777" w:rsidR="00973C9D" w:rsidRPr="00863FB0" w:rsidRDefault="00973C9D" w:rsidP="00071B6E">
            <w:pPr>
              <w:pStyle w:val="Tabletext0"/>
              <w:rPr>
                <w:rFonts w:cs="Arial"/>
                <w:szCs w:val="16"/>
              </w:rPr>
            </w:pPr>
            <w:r w:rsidRPr="00863FB0">
              <w:rPr>
                <w:rFonts w:cs="Arial"/>
                <w:szCs w:val="16"/>
              </w:rPr>
              <w:t>D(100)</w:t>
            </w:r>
          </w:p>
        </w:tc>
      </w:tr>
    </w:tbl>
    <w:p w14:paraId="2013063C" w14:textId="2F21582A" w:rsidR="00973C9D" w:rsidRPr="00863FB0" w:rsidRDefault="00973C9D" w:rsidP="006B70C4">
      <w:pPr>
        <w:pStyle w:val="Amendment1"/>
      </w:pPr>
      <w:r w:rsidRPr="00863FB0">
        <w:t>Schedule 1, Part 1, entry for Tenofovir in the form Tablet containing tenofovir disoproxil fumarate 300 mg </w:t>
      </w:r>
      <w:r w:rsidRPr="00863FB0">
        <w:rPr>
          <w:i/>
        </w:rPr>
        <w:t xml:space="preserve">[Maximum Quantity: 60; </w:t>
      </w:r>
      <w:r w:rsidR="00CE5676" w:rsidRPr="00863FB0">
        <w:rPr>
          <w:i/>
        </w:rPr>
        <w:br/>
      </w:r>
      <w:r w:rsidRPr="00863FB0">
        <w:rPr>
          <w:i/>
        </w:rPr>
        <w:t>Number of Repeats: 5]</w:t>
      </w:r>
    </w:p>
    <w:p w14:paraId="14E2ECB0"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2E906BAE" w14:textId="77777777" w:rsidTr="00F202DD">
        <w:trPr>
          <w:tblCellSpacing w:w="22" w:type="dxa"/>
        </w:trPr>
        <w:tc>
          <w:tcPr>
            <w:tcW w:w="1900" w:type="dxa"/>
          </w:tcPr>
          <w:p w14:paraId="609EDAF3" w14:textId="77777777" w:rsidR="00973C9D" w:rsidRPr="00863FB0" w:rsidRDefault="00973C9D" w:rsidP="00071B6E">
            <w:pPr>
              <w:spacing w:before="60" w:after="60"/>
              <w:rPr>
                <w:rFonts w:ascii="Arial" w:hAnsi="Arial" w:cs="Arial"/>
                <w:sz w:val="16"/>
                <w:szCs w:val="16"/>
              </w:rPr>
            </w:pPr>
          </w:p>
        </w:tc>
        <w:tc>
          <w:tcPr>
            <w:tcW w:w="2350" w:type="dxa"/>
          </w:tcPr>
          <w:p w14:paraId="49429343" w14:textId="77777777" w:rsidR="00973C9D" w:rsidRPr="00863FB0" w:rsidRDefault="00973C9D" w:rsidP="00071B6E">
            <w:pPr>
              <w:spacing w:before="60" w:after="60"/>
              <w:rPr>
                <w:rFonts w:ascii="Arial" w:hAnsi="Arial" w:cs="Arial"/>
                <w:sz w:val="16"/>
                <w:szCs w:val="16"/>
              </w:rPr>
            </w:pPr>
          </w:p>
        </w:tc>
        <w:tc>
          <w:tcPr>
            <w:tcW w:w="1033" w:type="dxa"/>
          </w:tcPr>
          <w:p w14:paraId="1A185C44" w14:textId="77777777" w:rsidR="00973C9D" w:rsidRPr="00863FB0" w:rsidRDefault="00973C9D" w:rsidP="00071B6E">
            <w:pPr>
              <w:spacing w:before="60" w:after="60"/>
              <w:rPr>
                <w:rFonts w:ascii="Arial" w:hAnsi="Arial" w:cs="Arial"/>
                <w:sz w:val="16"/>
                <w:szCs w:val="16"/>
              </w:rPr>
            </w:pPr>
          </w:p>
        </w:tc>
        <w:tc>
          <w:tcPr>
            <w:tcW w:w="401" w:type="dxa"/>
          </w:tcPr>
          <w:p w14:paraId="339857E6" w14:textId="77777777" w:rsidR="00973C9D" w:rsidRPr="00863FB0" w:rsidRDefault="00973C9D" w:rsidP="00071B6E">
            <w:pPr>
              <w:spacing w:before="60" w:after="60"/>
              <w:rPr>
                <w:rFonts w:ascii="Arial" w:hAnsi="Arial" w:cs="Arial"/>
                <w:sz w:val="16"/>
                <w:szCs w:val="16"/>
              </w:rPr>
            </w:pPr>
          </w:p>
        </w:tc>
        <w:tc>
          <w:tcPr>
            <w:tcW w:w="1434" w:type="dxa"/>
          </w:tcPr>
          <w:p w14:paraId="7670D90F" w14:textId="77777777" w:rsidR="00973C9D" w:rsidRPr="00863FB0" w:rsidRDefault="00973C9D" w:rsidP="00071B6E">
            <w:pPr>
              <w:pStyle w:val="Tabletext0"/>
              <w:rPr>
                <w:rFonts w:cs="Arial"/>
                <w:szCs w:val="16"/>
              </w:rPr>
            </w:pPr>
            <w:r w:rsidRPr="00863FB0">
              <w:rPr>
                <w:rFonts w:cs="Arial"/>
                <w:szCs w:val="16"/>
              </w:rPr>
              <w:t>Tenofovir Sandoz</w:t>
            </w:r>
          </w:p>
        </w:tc>
        <w:tc>
          <w:tcPr>
            <w:tcW w:w="396" w:type="dxa"/>
          </w:tcPr>
          <w:p w14:paraId="624411BA" w14:textId="77777777" w:rsidR="00973C9D" w:rsidRPr="00863FB0" w:rsidRDefault="00973C9D" w:rsidP="00071B6E">
            <w:pPr>
              <w:pStyle w:val="Tabletext0"/>
              <w:rPr>
                <w:rFonts w:cs="Arial"/>
                <w:szCs w:val="16"/>
              </w:rPr>
            </w:pPr>
            <w:r w:rsidRPr="00863FB0">
              <w:rPr>
                <w:rFonts w:cs="Arial"/>
                <w:szCs w:val="16"/>
              </w:rPr>
              <w:t>SZ</w:t>
            </w:r>
          </w:p>
        </w:tc>
        <w:tc>
          <w:tcPr>
            <w:tcW w:w="919" w:type="dxa"/>
          </w:tcPr>
          <w:p w14:paraId="68690162" w14:textId="77777777" w:rsidR="00973C9D" w:rsidRPr="00863FB0" w:rsidRDefault="00973C9D" w:rsidP="00071B6E">
            <w:pPr>
              <w:pStyle w:val="Tabletext0"/>
              <w:rPr>
                <w:rFonts w:cs="Arial"/>
                <w:szCs w:val="16"/>
              </w:rPr>
            </w:pPr>
            <w:r w:rsidRPr="00863FB0">
              <w:rPr>
                <w:rFonts w:cs="Arial"/>
                <w:szCs w:val="16"/>
              </w:rPr>
              <w:t>MP NP</w:t>
            </w:r>
          </w:p>
        </w:tc>
        <w:tc>
          <w:tcPr>
            <w:tcW w:w="1277" w:type="dxa"/>
          </w:tcPr>
          <w:p w14:paraId="1F66ED43" w14:textId="77777777" w:rsidR="00973C9D" w:rsidRPr="00863FB0" w:rsidRDefault="00973C9D" w:rsidP="00071B6E">
            <w:pPr>
              <w:pStyle w:val="Tabletext0"/>
              <w:rPr>
                <w:rFonts w:cs="Arial"/>
                <w:szCs w:val="16"/>
              </w:rPr>
            </w:pPr>
            <w:r w:rsidRPr="00863FB0">
              <w:rPr>
                <w:rFonts w:cs="Arial"/>
                <w:szCs w:val="16"/>
              </w:rPr>
              <w:t>C6980 C6982 C6983 C6984 C6992 C6998 C10362</w:t>
            </w:r>
          </w:p>
        </w:tc>
        <w:tc>
          <w:tcPr>
            <w:tcW w:w="1277" w:type="dxa"/>
          </w:tcPr>
          <w:p w14:paraId="4AA8E2F4" w14:textId="77777777" w:rsidR="00973C9D" w:rsidRPr="00863FB0" w:rsidRDefault="00973C9D" w:rsidP="00071B6E">
            <w:pPr>
              <w:pStyle w:val="Tabletext0"/>
              <w:rPr>
                <w:rFonts w:cs="Arial"/>
                <w:szCs w:val="16"/>
              </w:rPr>
            </w:pPr>
            <w:r w:rsidRPr="00863FB0">
              <w:rPr>
                <w:rFonts w:cs="Arial"/>
                <w:szCs w:val="16"/>
              </w:rPr>
              <w:t>P6980 P6982 P6983 P6984 P6992 P6998</w:t>
            </w:r>
          </w:p>
        </w:tc>
        <w:tc>
          <w:tcPr>
            <w:tcW w:w="750" w:type="dxa"/>
          </w:tcPr>
          <w:p w14:paraId="4C178CA5" w14:textId="77777777" w:rsidR="00973C9D" w:rsidRPr="00863FB0" w:rsidRDefault="00973C9D" w:rsidP="00071B6E">
            <w:pPr>
              <w:pStyle w:val="Tabletext0"/>
              <w:rPr>
                <w:rFonts w:cs="Arial"/>
                <w:szCs w:val="16"/>
              </w:rPr>
            </w:pPr>
            <w:r w:rsidRPr="00863FB0">
              <w:rPr>
                <w:rFonts w:cs="Arial"/>
                <w:szCs w:val="16"/>
              </w:rPr>
              <w:t>60</w:t>
            </w:r>
          </w:p>
        </w:tc>
        <w:tc>
          <w:tcPr>
            <w:tcW w:w="750" w:type="dxa"/>
          </w:tcPr>
          <w:p w14:paraId="3E7B8642" w14:textId="77777777" w:rsidR="00973C9D" w:rsidRPr="00863FB0" w:rsidRDefault="00973C9D" w:rsidP="00071B6E">
            <w:pPr>
              <w:pStyle w:val="Tabletext0"/>
              <w:rPr>
                <w:rFonts w:cs="Arial"/>
                <w:szCs w:val="16"/>
              </w:rPr>
            </w:pPr>
            <w:r w:rsidRPr="00863FB0">
              <w:rPr>
                <w:rFonts w:cs="Arial"/>
                <w:szCs w:val="16"/>
              </w:rPr>
              <w:t>5</w:t>
            </w:r>
          </w:p>
        </w:tc>
        <w:tc>
          <w:tcPr>
            <w:tcW w:w="512" w:type="dxa"/>
          </w:tcPr>
          <w:p w14:paraId="23DA7688" w14:textId="77777777" w:rsidR="00973C9D" w:rsidRPr="00863FB0" w:rsidRDefault="00973C9D" w:rsidP="00071B6E">
            <w:pPr>
              <w:pStyle w:val="Tabletext0"/>
              <w:rPr>
                <w:rFonts w:cs="Arial"/>
                <w:szCs w:val="16"/>
              </w:rPr>
            </w:pPr>
            <w:r w:rsidRPr="00863FB0">
              <w:rPr>
                <w:rFonts w:cs="Arial"/>
                <w:szCs w:val="16"/>
              </w:rPr>
              <w:t>30</w:t>
            </w:r>
          </w:p>
        </w:tc>
        <w:tc>
          <w:tcPr>
            <w:tcW w:w="495" w:type="dxa"/>
          </w:tcPr>
          <w:p w14:paraId="0F02101B" w14:textId="77777777" w:rsidR="00973C9D" w:rsidRPr="00863FB0" w:rsidRDefault="00973C9D" w:rsidP="00071B6E">
            <w:pPr>
              <w:spacing w:before="60" w:after="60"/>
              <w:rPr>
                <w:rFonts w:ascii="Arial" w:hAnsi="Arial" w:cs="Arial"/>
                <w:sz w:val="16"/>
                <w:szCs w:val="16"/>
              </w:rPr>
            </w:pPr>
          </w:p>
        </w:tc>
        <w:tc>
          <w:tcPr>
            <w:tcW w:w="888" w:type="dxa"/>
          </w:tcPr>
          <w:p w14:paraId="5D30A756" w14:textId="77777777" w:rsidR="00973C9D" w:rsidRPr="00863FB0" w:rsidRDefault="00973C9D" w:rsidP="00071B6E">
            <w:pPr>
              <w:pStyle w:val="Tabletext0"/>
              <w:rPr>
                <w:rFonts w:cs="Arial"/>
                <w:szCs w:val="16"/>
              </w:rPr>
            </w:pPr>
            <w:r w:rsidRPr="00863FB0">
              <w:rPr>
                <w:rFonts w:cs="Arial"/>
                <w:szCs w:val="16"/>
              </w:rPr>
              <w:t>D(100)</w:t>
            </w:r>
          </w:p>
        </w:tc>
      </w:tr>
    </w:tbl>
    <w:p w14:paraId="757FB917" w14:textId="77777777" w:rsidR="00973C9D" w:rsidRPr="00863FB0" w:rsidRDefault="00973C9D" w:rsidP="006B70C4">
      <w:pPr>
        <w:pStyle w:val="Amendment1"/>
      </w:pPr>
      <w:r w:rsidRPr="00863FB0">
        <w:t>Schedule 1, Part 1, entry for Teriflunomide</w:t>
      </w:r>
    </w:p>
    <w:p w14:paraId="3FECA11D"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39F5B02D" w14:textId="77777777" w:rsidTr="00F202DD">
        <w:trPr>
          <w:tblCellSpacing w:w="22" w:type="dxa"/>
        </w:trPr>
        <w:tc>
          <w:tcPr>
            <w:tcW w:w="1900" w:type="dxa"/>
          </w:tcPr>
          <w:p w14:paraId="73EDB5D1" w14:textId="77777777" w:rsidR="00973C9D" w:rsidRPr="00863FB0" w:rsidRDefault="00973C9D" w:rsidP="00071B6E">
            <w:pPr>
              <w:spacing w:before="60" w:after="60"/>
              <w:rPr>
                <w:rFonts w:ascii="Arial" w:hAnsi="Arial" w:cs="Arial"/>
                <w:sz w:val="16"/>
                <w:szCs w:val="16"/>
              </w:rPr>
            </w:pPr>
          </w:p>
        </w:tc>
        <w:tc>
          <w:tcPr>
            <w:tcW w:w="2350" w:type="dxa"/>
          </w:tcPr>
          <w:p w14:paraId="0164FC6E" w14:textId="77777777" w:rsidR="00973C9D" w:rsidRPr="00863FB0" w:rsidRDefault="00973C9D" w:rsidP="00071B6E">
            <w:pPr>
              <w:spacing w:before="60" w:after="60"/>
              <w:rPr>
                <w:rFonts w:ascii="Arial" w:hAnsi="Arial" w:cs="Arial"/>
                <w:sz w:val="16"/>
                <w:szCs w:val="16"/>
              </w:rPr>
            </w:pPr>
          </w:p>
        </w:tc>
        <w:tc>
          <w:tcPr>
            <w:tcW w:w="1033" w:type="dxa"/>
          </w:tcPr>
          <w:p w14:paraId="1A34B1D9" w14:textId="77777777" w:rsidR="00973C9D" w:rsidRPr="00863FB0" w:rsidRDefault="00973C9D" w:rsidP="00071B6E">
            <w:pPr>
              <w:spacing w:before="60" w:after="60"/>
              <w:rPr>
                <w:rFonts w:ascii="Arial" w:hAnsi="Arial" w:cs="Arial"/>
                <w:sz w:val="16"/>
                <w:szCs w:val="16"/>
              </w:rPr>
            </w:pPr>
          </w:p>
        </w:tc>
        <w:tc>
          <w:tcPr>
            <w:tcW w:w="401" w:type="dxa"/>
          </w:tcPr>
          <w:p w14:paraId="729799E9" w14:textId="77777777" w:rsidR="00973C9D" w:rsidRPr="00863FB0" w:rsidRDefault="00973C9D" w:rsidP="00071B6E">
            <w:pPr>
              <w:pStyle w:val="Tabletext0"/>
              <w:rPr>
                <w:rFonts w:cs="Arial"/>
                <w:szCs w:val="16"/>
              </w:rPr>
            </w:pPr>
            <w:r w:rsidRPr="00863FB0">
              <w:rPr>
                <w:rFonts w:cs="Arial"/>
                <w:szCs w:val="16"/>
              </w:rPr>
              <w:t>a</w:t>
            </w:r>
          </w:p>
        </w:tc>
        <w:tc>
          <w:tcPr>
            <w:tcW w:w="1434" w:type="dxa"/>
          </w:tcPr>
          <w:p w14:paraId="3CF8814F" w14:textId="77777777" w:rsidR="00973C9D" w:rsidRPr="00863FB0" w:rsidRDefault="00973C9D" w:rsidP="00071B6E">
            <w:pPr>
              <w:pStyle w:val="Tabletext0"/>
              <w:rPr>
                <w:rFonts w:cs="Arial"/>
                <w:szCs w:val="16"/>
              </w:rPr>
            </w:pPr>
            <w:r w:rsidRPr="00863FB0">
              <w:rPr>
                <w:rFonts w:cs="Arial"/>
                <w:szCs w:val="16"/>
              </w:rPr>
              <w:t>Terimide</w:t>
            </w:r>
          </w:p>
        </w:tc>
        <w:tc>
          <w:tcPr>
            <w:tcW w:w="396" w:type="dxa"/>
          </w:tcPr>
          <w:p w14:paraId="24858719" w14:textId="77777777" w:rsidR="00973C9D" w:rsidRPr="00863FB0" w:rsidRDefault="00973C9D" w:rsidP="00071B6E">
            <w:pPr>
              <w:pStyle w:val="Tabletext0"/>
              <w:rPr>
                <w:rFonts w:cs="Arial"/>
                <w:szCs w:val="16"/>
              </w:rPr>
            </w:pPr>
            <w:r w:rsidRPr="00863FB0">
              <w:rPr>
                <w:rFonts w:cs="Arial"/>
                <w:szCs w:val="16"/>
              </w:rPr>
              <w:t>AF</w:t>
            </w:r>
          </w:p>
        </w:tc>
        <w:tc>
          <w:tcPr>
            <w:tcW w:w="919" w:type="dxa"/>
          </w:tcPr>
          <w:p w14:paraId="319C83EE" w14:textId="77777777" w:rsidR="00973C9D" w:rsidRPr="00863FB0" w:rsidRDefault="00973C9D" w:rsidP="00071B6E">
            <w:pPr>
              <w:pStyle w:val="Tabletext0"/>
              <w:rPr>
                <w:rFonts w:cs="Arial"/>
                <w:szCs w:val="16"/>
              </w:rPr>
            </w:pPr>
            <w:r w:rsidRPr="00863FB0">
              <w:rPr>
                <w:rFonts w:cs="Arial"/>
                <w:szCs w:val="16"/>
              </w:rPr>
              <w:t>MP</w:t>
            </w:r>
          </w:p>
        </w:tc>
        <w:tc>
          <w:tcPr>
            <w:tcW w:w="1277" w:type="dxa"/>
          </w:tcPr>
          <w:p w14:paraId="5C7DFDA0" w14:textId="77777777" w:rsidR="00973C9D" w:rsidRPr="00863FB0" w:rsidRDefault="00973C9D" w:rsidP="00071B6E">
            <w:pPr>
              <w:pStyle w:val="Tabletext0"/>
              <w:rPr>
                <w:rFonts w:cs="Arial"/>
                <w:szCs w:val="16"/>
              </w:rPr>
            </w:pPr>
            <w:r w:rsidRPr="00863FB0">
              <w:rPr>
                <w:rFonts w:cs="Arial"/>
                <w:szCs w:val="16"/>
              </w:rPr>
              <w:t>C10150 C10199</w:t>
            </w:r>
          </w:p>
        </w:tc>
        <w:tc>
          <w:tcPr>
            <w:tcW w:w="1277" w:type="dxa"/>
          </w:tcPr>
          <w:p w14:paraId="6877DDDB" w14:textId="77777777" w:rsidR="00973C9D" w:rsidRPr="00863FB0" w:rsidRDefault="00973C9D" w:rsidP="00071B6E">
            <w:pPr>
              <w:spacing w:before="60" w:after="60"/>
              <w:rPr>
                <w:rFonts w:ascii="Arial" w:hAnsi="Arial" w:cs="Arial"/>
                <w:sz w:val="16"/>
                <w:szCs w:val="16"/>
              </w:rPr>
            </w:pPr>
          </w:p>
        </w:tc>
        <w:tc>
          <w:tcPr>
            <w:tcW w:w="750" w:type="dxa"/>
          </w:tcPr>
          <w:p w14:paraId="598708A1" w14:textId="77777777" w:rsidR="00973C9D" w:rsidRPr="00863FB0" w:rsidRDefault="00973C9D" w:rsidP="00071B6E">
            <w:pPr>
              <w:pStyle w:val="Tabletext0"/>
              <w:rPr>
                <w:rFonts w:cs="Arial"/>
                <w:szCs w:val="16"/>
              </w:rPr>
            </w:pPr>
            <w:r w:rsidRPr="00863FB0">
              <w:rPr>
                <w:rFonts w:cs="Arial"/>
                <w:szCs w:val="16"/>
              </w:rPr>
              <w:t>28</w:t>
            </w:r>
          </w:p>
        </w:tc>
        <w:tc>
          <w:tcPr>
            <w:tcW w:w="750" w:type="dxa"/>
          </w:tcPr>
          <w:p w14:paraId="2C62DBCF" w14:textId="77777777" w:rsidR="00973C9D" w:rsidRPr="00863FB0" w:rsidRDefault="00973C9D" w:rsidP="00071B6E">
            <w:pPr>
              <w:pStyle w:val="Tabletext0"/>
              <w:rPr>
                <w:rFonts w:cs="Arial"/>
                <w:szCs w:val="16"/>
              </w:rPr>
            </w:pPr>
            <w:r w:rsidRPr="00863FB0">
              <w:rPr>
                <w:rFonts w:cs="Arial"/>
                <w:szCs w:val="16"/>
              </w:rPr>
              <w:t>5</w:t>
            </w:r>
          </w:p>
        </w:tc>
        <w:tc>
          <w:tcPr>
            <w:tcW w:w="512" w:type="dxa"/>
          </w:tcPr>
          <w:p w14:paraId="67976D70" w14:textId="77777777" w:rsidR="00973C9D" w:rsidRPr="00863FB0" w:rsidRDefault="00973C9D" w:rsidP="00071B6E">
            <w:pPr>
              <w:pStyle w:val="Tabletext0"/>
              <w:rPr>
                <w:rFonts w:cs="Arial"/>
                <w:szCs w:val="16"/>
              </w:rPr>
            </w:pPr>
            <w:r w:rsidRPr="00863FB0">
              <w:rPr>
                <w:rFonts w:cs="Arial"/>
                <w:szCs w:val="16"/>
              </w:rPr>
              <w:t>28</w:t>
            </w:r>
          </w:p>
        </w:tc>
        <w:tc>
          <w:tcPr>
            <w:tcW w:w="495" w:type="dxa"/>
          </w:tcPr>
          <w:p w14:paraId="374E4857" w14:textId="77777777" w:rsidR="00973C9D" w:rsidRPr="00863FB0" w:rsidRDefault="00973C9D" w:rsidP="00071B6E">
            <w:pPr>
              <w:spacing w:before="60" w:after="60"/>
              <w:rPr>
                <w:rFonts w:ascii="Arial" w:hAnsi="Arial" w:cs="Arial"/>
                <w:sz w:val="16"/>
                <w:szCs w:val="16"/>
              </w:rPr>
            </w:pPr>
          </w:p>
        </w:tc>
        <w:tc>
          <w:tcPr>
            <w:tcW w:w="888" w:type="dxa"/>
          </w:tcPr>
          <w:p w14:paraId="513A0599" w14:textId="77777777" w:rsidR="00973C9D" w:rsidRPr="00863FB0" w:rsidRDefault="00973C9D" w:rsidP="00071B6E">
            <w:pPr>
              <w:spacing w:before="60" w:after="60"/>
              <w:rPr>
                <w:rFonts w:ascii="Arial" w:hAnsi="Arial" w:cs="Arial"/>
                <w:sz w:val="16"/>
                <w:szCs w:val="16"/>
              </w:rPr>
            </w:pPr>
          </w:p>
        </w:tc>
      </w:tr>
    </w:tbl>
    <w:p w14:paraId="21746FE9" w14:textId="77777777" w:rsidR="00973C9D" w:rsidRPr="00863FB0" w:rsidRDefault="00973C9D" w:rsidP="006B70C4">
      <w:pPr>
        <w:pStyle w:val="Amendment1"/>
      </w:pPr>
      <w:r w:rsidRPr="00863FB0">
        <w:t>Schedule 1, Part 1, entry for Teriparatide</w:t>
      </w:r>
    </w:p>
    <w:p w14:paraId="0AF61504" w14:textId="2B1B3802" w:rsidR="00973C9D" w:rsidRPr="00863FB0" w:rsidRDefault="00973C9D" w:rsidP="006B70C4">
      <w:pPr>
        <w:pStyle w:val="Amendment2"/>
        <w:spacing w:line="240" w:lineRule="auto"/>
      </w:pPr>
      <w:r w:rsidRPr="00863FB0">
        <w:t xml:space="preserve">omit from the column headed “Circumstances”: </w:t>
      </w:r>
      <w:r w:rsidRPr="00863FB0">
        <w:rPr>
          <w:rStyle w:val="AmendmentKeyword"/>
        </w:rPr>
        <w:t>C4113 C6305</w:t>
      </w:r>
      <w:r w:rsidR="001455F1" w:rsidRPr="00863FB0">
        <w:rPr>
          <w:rStyle w:val="AmendmentKeyword"/>
        </w:rPr>
        <w:tab/>
      </w:r>
      <w:r w:rsidRPr="00863FB0">
        <w:tab/>
        <w:t xml:space="preserve">substitute: </w:t>
      </w:r>
      <w:r w:rsidRPr="00863FB0">
        <w:rPr>
          <w:rStyle w:val="AmendmentKeyword"/>
        </w:rPr>
        <w:t>C11464 C11486</w:t>
      </w:r>
    </w:p>
    <w:p w14:paraId="1D90E5FD" w14:textId="77777777" w:rsidR="00973C9D" w:rsidRPr="00863FB0" w:rsidRDefault="00973C9D" w:rsidP="006B70C4">
      <w:pPr>
        <w:pStyle w:val="Amendment1"/>
      </w:pPr>
      <w:r w:rsidRPr="00863FB0">
        <w:t>Schedule 1, Part 1, entry for Zoledronic acid in the form Solution for I.V. infusion 5 mg (as monohydrate) in 100 mL</w:t>
      </w:r>
    </w:p>
    <w:p w14:paraId="5AD3E2D7" w14:textId="77777777" w:rsidR="00973C9D" w:rsidRPr="00863FB0" w:rsidRDefault="00973C9D" w:rsidP="006B70C4">
      <w:pPr>
        <w:pStyle w:val="Amendment2"/>
        <w:spacing w:line="240" w:lineRule="auto"/>
      </w:pPr>
      <w:r w:rsidRPr="00863FB0">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973C9D" w:rsidRPr="00863FB0" w14:paraId="15F7741C" w14:textId="77777777" w:rsidTr="00F202DD">
        <w:trPr>
          <w:tblCellSpacing w:w="22" w:type="dxa"/>
        </w:trPr>
        <w:tc>
          <w:tcPr>
            <w:tcW w:w="1900" w:type="dxa"/>
          </w:tcPr>
          <w:p w14:paraId="0DB23A56" w14:textId="77777777" w:rsidR="00973C9D" w:rsidRPr="00863FB0" w:rsidRDefault="00973C9D" w:rsidP="00071B6E">
            <w:pPr>
              <w:spacing w:before="60" w:after="60"/>
              <w:rPr>
                <w:rFonts w:ascii="Arial" w:hAnsi="Arial" w:cs="Arial"/>
                <w:sz w:val="16"/>
                <w:szCs w:val="16"/>
              </w:rPr>
            </w:pPr>
          </w:p>
        </w:tc>
        <w:tc>
          <w:tcPr>
            <w:tcW w:w="2350" w:type="dxa"/>
          </w:tcPr>
          <w:p w14:paraId="09749BC2" w14:textId="77777777" w:rsidR="00973C9D" w:rsidRPr="00863FB0" w:rsidRDefault="00973C9D" w:rsidP="00071B6E">
            <w:pPr>
              <w:spacing w:before="60" w:after="60"/>
              <w:rPr>
                <w:rFonts w:ascii="Arial" w:hAnsi="Arial" w:cs="Arial"/>
                <w:sz w:val="16"/>
                <w:szCs w:val="16"/>
              </w:rPr>
            </w:pPr>
          </w:p>
        </w:tc>
        <w:tc>
          <w:tcPr>
            <w:tcW w:w="1033" w:type="dxa"/>
          </w:tcPr>
          <w:p w14:paraId="598822E3" w14:textId="77777777" w:rsidR="00973C9D" w:rsidRPr="00863FB0" w:rsidRDefault="00973C9D" w:rsidP="00071B6E">
            <w:pPr>
              <w:spacing w:before="60" w:after="60"/>
              <w:rPr>
                <w:rFonts w:ascii="Arial" w:hAnsi="Arial" w:cs="Arial"/>
                <w:sz w:val="16"/>
                <w:szCs w:val="16"/>
              </w:rPr>
            </w:pPr>
          </w:p>
        </w:tc>
        <w:tc>
          <w:tcPr>
            <w:tcW w:w="401" w:type="dxa"/>
          </w:tcPr>
          <w:p w14:paraId="56AF4E42" w14:textId="77777777" w:rsidR="00973C9D" w:rsidRPr="00863FB0" w:rsidRDefault="00973C9D" w:rsidP="00071B6E">
            <w:pPr>
              <w:pStyle w:val="Tabletext0"/>
              <w:rPr>
                <w:rFonts w:cs="Arial"/>
                <w:szCs w:val="16"/>
              </w:rPr>
            </w:pPr>
            <w:r w:rsidRPr="00863FB0">
              <w:rPr>
                <w:rFonts w:cs="Arial"/>
                <w:szCs w:val="16"/>
              </w:rPr>
              <w:t>a</w:t>
            </w:r>
          </w:p>
        </w:tc>
        <w:tc>
          <w:tcPr>
            <w:tcW w:w="1434" w:type="dxa"/>
          </w:tcPr>
          <w:p w14:paraId="1E5A141E" w14:textId="77777777" w:rsidR="00973C9D" w:rsidRPr="00863FB0" w:rsidRDefault="00973C9D" w:rsidP="00071B6E">
            <w:pPr>
              <w:pStyle w:val="Tabletext0"/>
              <w:rPr>
                <w:rFonts w:cs="Arial"/>
                <w:szCs w:val="16"/>
              </w:rPr>
            </w:pPr>
            <w:r w:rsidRPr="00863FB0">
              <w:rPr>
                <w:rFonts w:cs="Arial"/>
                <w:szCs w:val="16"/>
              </w:rPr>
              <w:t>Zoledronic Acid SUN</w:t>
            </w:r>
          </w:p>
        </w:tc>
        <w:tc>
          <w:tcPr>
            <w:tcW w:w="396" w:type="dxa"/>
          </w:tcPr>
          <w:p w14:paraId="00C28A16" w14:textId="77777777" w:rsidR="00973C9D" w:rsidRPr="00863FB0" w:rsidRDefault="00973C9D" w:rsidP="00071B6E">
            <w:pPr>
              <w:pStyle w:val="Tabletext0"/>
              <w:rPr>
                <w:rFonts w:cs="Arial"/>
                <w:szCs w:val="16"/>
              </w:rPr>
            </w:pPr>
            <w:r w:rsidRPr="00863FB0">
              <w:rPr>
                <w:rFonts w:cs="Arial"/>
                <w:szCs w:val="16"/>
              </w:rPr>
              <w:t>RA</w:t>
            </w:r>
          </w:p>
        </w:tc>
        <w:tc>
          <w:tcPr>
            <w:tcW w:w="919" w:type="dxa"/>
          </w:tcPr>
          <w:p w14:paraId="42381089" w14:textId="77777777" w:rsidR="00973C9D" w:rsidRPr="00863FB0" w:rsidRDefault="00973C9D" w:rsidP="00071B6E">
            <w:pPr>
              <w:pStyle w:val="Tabletext0"/>
              <w:rPr>
                <w:rFonts w:cs="Arial"/>
                <w:szCs w:val="16"/>
              </w:rPr>
            </w:pPr>
            <w:r w:rsidRPr="00863FB0">
              <w:rPr>
                <w:rFonts w:cs="Arial"/>
                <w:szCs w:val="16"/>
              </w:rPr>
              <w:t>MP</w:t>
            </w:r>
          </w:p>
        </w:tc>
        <w:tc>
          <w:tcPr>
            <w:tcW w:w="1277" w:type="dxa"/>
          </w:tcPr>
          <w:p w14:paraId="7BDF277E" w14:textId="77777777" w:rsidR="00973C9D" w:rsidRPr="00863FB0" w:rsidRDefault="00973C9D" w:rsidP="00071B6E">
            <w:pPr>
              <w:pStyle w:val="Tabletext0"/>
              <w:rPr>
                <w:rFonts w:cs="Arial"/>
                <w:szCs w:val="16"/>
              </w:rPr>
            </w:pPr>
            <w:r w:rsidRPr="00863FB0">
              <w:rPr>
                <w:rFonts w:cs="Arial"/>
                <w:szCs w:val="16"/>
              </w:rPr>
              <w:t>C5710 C6308 C6313 C6318</w:t>
            </w:r>
          </w:p>
        </w:tc>
        <w:tc>
          <w:tcPr>
            <w:tcW w:w="1277" w:type="dxa"/>
          </w:tcPr>
          <w:p w14:paraId="3AFAFC44" w14:textId="77777777" w:rsidR="00973C9D" w:rsidRPr="00863FB0" w:rsidRDefault="00973C9D" w:rsidP="00071B6E">
            <w:pPr>
              <w:spacing w:before="60" w:after="60"/>
              <w:rPr>
                <w:rFonts w:ascii="Arial" w:hAnsi="Arial" w:cs="Arial"/>
                <w:sz w:val="16"/>
                <w:szCs w:val="16"/>
              </w:rPr>
            </w:pPr>
          </w:p>
        </w:tc>
        <w:tc>
          <w:tcPr>
            <w:tcW w:w="750" w:type="dxa"/>
          </w:tcPr>
          <w:p w14:paraId="49ACA155" w14:textId="77777777" w:rsidR="00973C9D" w:rsidRPr="00863FB0" w:rsidRDefault="00973C9D" w:rsidP="00071B6E">
            <w:pPr>
              <w:pStyle w:val="Tabletext0"/>
              <w:rPr>
                <w:rFonts w:cs="Arial"/>
                <w:szCs w:val="16"/>
              </w:rPr>
            </w:pPr>
            <w:r w:rsidRPr="00863FB0">
              <w:rPr>
                <w:rFonts w:cs="Arial"/>
                <w:szCs w:val="16"/>
              </w:rPr>
              <w:t>1</w:t>
            </w:r>
          </w:p>
        </w:tc>
        <w:tc>
          <w:tcPr>
            <w:tcW w:w="750" w:type="dxa"/>
          </w:tcPr>
          <w:p w14:paraId="7EB6118B" w14:textId="77777777" w:rsidR="00973C9D" w:rsidRPr="00863FB0" w:rsidRDefault="00973C9D" w:rsidP="00071B6E">
            <w:pPr>
              <w:pStyle w:val="Tabletext0"/>
              <w:rPr>
                <w:rFonts w:cs="Arial"/>
                <w:szCs w:val="16"/>
              </w:rPr>
            </w:pPr>
            <w:r w:rsidRPr="00863FB0">
              <w:rPr>
                <w:rFonts w:cs="Arial"/>
                <w:szCs w:val="16"/>
              </w:rPr>
              <w:t>0</w:t>
            </w:r>
          </w:p>
        </w:tc>
        <w:tc>
          <w:tcPr>
            <w:tcW w:w="512" w:type="dxa"/>
          </w:tcPr>
          <w:p w14:paraId="29CBEF45" w14:textId="77777777" w:rsidR="00973C9D" w:rsidRPr="00863FB0" w:rsidRDefault="00973C9D" w:rsidP="00071B6E">
            <w:pPr>
              <w:pStyle w:val="Tabletext0"/>
              <w:rPr>
                <w:rFonts w:cs="Arial"/>
                <w:szCs w:val="16"/>
              </w:rPr>
            </w:pPr>
            <w:r w:rsidRPr="00863FB0">
              <w:rPr>
                <w:rFonts w:cs="Arial"/>
                <w:szCs w:val="16"/>
              </w:rPr>
              <w:t>1</w:t>
            </w:r>
          </w:p>
        </w:tc>
        <w:tc>
          <w:tcPr>
            <w:tcW w:w="495" w:type="dxa"/>
          </w:tcPr>
          <w:p w14:paraId="0FA6E197" w14:textId="77777777" w:rsidR="00973C9D" w:rsidRPr="00863FB0" w:rsidRDefault="00973C9D" w:rsidP="00071B6E">
            <w:pPr>
              <w:spacing w:before="60" w:after="60"/>
              <w:rPr>
                <w:rFonts w:ascii="Arial" w:hAnsi="Arial" w:cs="Arial"/>
                <w:sz w:val="16"/>
                <w:szCs w:val="16"/>
              </w:rPr>
            </w:pPr>
          </w:p>
        </w:tc>
        <w:tc>
          <w:tcPr>
            <w:tcW w:w="888" w:type="dxa"/>
          </w:tcPr>
          <w:p w14:paraId="10292830" w14:textId="77777777" w:rsidR="00973C9D" w:rsidRPr="00863FB0" w:rsidRDefault="00973C9D" w:rsidP="00071B6E">
            <w:pPr>
              <w:spacing w:before="60" w:after="60"/>
              <w:rPr>
                <w:rFonts w:ascii="Arial" w:hAnsi="Arial" w:cs="Arial"/>
                <w:sz w:val="16"/>
                <w:szCs w:val="16"/>
              </w:rPr>
            </w:pPr>
          </w:p>
        </w:tc>
      </w:tr>
    </w:tbl>
    <w:p w14:paraId="083A9C2B" w14:textId="6C157C8D" w:rsidR="00313ADE" w:rsidRPr="00863FB0" w:rsidRDefault="00313ADE" w:rsidP="006B70C4">
      <w:pPr>
        <w:pStyle w:val="Amendment1"/>
      </w:pPr>
      <w:r w:rsidRPr="00863FB0">
        <w:t>Schedule 1, Part 2, omit entry for Aciclovir</w:t>
      </w:r>
    </w:p>
    <w:p w14:paraId="3BFF733A" w14:textId="2AF4183E" w:rsidR="000A1C0F" w:rsidRPr="00863FB0" w:rsidRDefault="000A1C0F" w:rsidP="006B70C4">
      <w:pPr>
        <w:pStyle w:val="Amendment1"/>
      </w:pPr>
      <w:r w:rsidRPr="00863FB0">
        <w:lastRenderedPageBreak/>
        <w:t>Schedule 1, Part 2</w:t>
      </w:r>
      <w:r w:rsidR="005E340C" w:rsidRPr="00863FB0">
        <w:t xml:space="preserve"> after entry for Aciclovir</w:t>
      </w:r>
    </w:p>
    <w:p w14:paraId="35006AE5" w14:textId="7D938805" w:rsidR="000A1C0F" w:rsidRPr="00863FB0" w:rsidRDefault="000A1C0F" w:rsidP="000A1C0F">
      <w:pPr>
        <w:pStyle w:val="Amendment1"/>
        <w:numPr>
          <w:ilvl w:val="0"/>
          <w:numId w:val="0"/>
        </w:numPr>
        <w:spacing w:before="60" w:after="60"/>
        <w:ind w:left="794"/>
        <w:rPr>
          <w:rFonts w:ascii="Times New Roman" w:hAnsi="Times New Roman" w:cs="Times New Roman"/>
          <w:b w:val="0"/>
          <w:i/>
        </w:rPr>
      </w:pPr>
      <w:r w:rsidRPr="00863FB0">
        <w:rPr>
          <w:rFonts w:ascii="Times New Roman" w:hAnsi="Times New Roman" w:cs="Times New Roman"/>
          <w:b w:val="0"/>
          <w:i/>
        </w:rPr>
        <w:t>insert: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3361B0" w:rsidRPr="00863FB0" w14:paraId="1C755DE4" w14:textId="77777777" w:rsidTr="006E25AD">
        <w:trPr>
          <w:tblCellSpacing w:w="22" w:type="dxa"/>
        </w:trPr>
        <w:tc>
          <w:tcPr>
            <w:tcW w:w="1900" w:type="dxa"/>
          </w:tcPr>
          <w:p w14:paraId="62EF8CC8" w14:textId="55E7E88F" w:rsidR="003361B0" w:rsidRPr="00863FB0" w:rsidRDefault="003361B0" w:rsidP="003361B0">
            <w:pPr>
              <w:pStyle w:val="Tabletext0"/>
              <w:rPr>
                <w:rFonts w:cs="Arial"/>
                <w:szCs w:val="16"/>
              </w:rPr>
            </w:pPr>
            <w:r w:rsidRPr="00863FB0">
              <w:rPr>
                <w:rFonts w:cs="Arial"/>
                <w:szCs w:val="16"/>
              </w:rPr>
              <w:t>Adalimumab</w:t>
            </w:r>
          </w:p>
        </w:tc>
        <w:tc>
          <w:tcPr>
            <w:tcW w:w="2350" w:type="dxa"/>
          </w:tcPr>
          <w:p w14:paraId="1AF8D2FD" w14:textId="3CD1ABD0" w:rsidR="003361B0" w:rsidRPr="00863FB0" w:rsidRDefault="003361B0" w:rsidP="003361B0">
            <w:pPr>
              <w:pStyle w:val="Tabletext0"/>
              <w:rPr>
                <w:rFonts w:cs="Arial"/>
                <w:szCs w:val="16"/>
              </w:rPr>
            </w:pPr>
            <w:r w:rsidRPr="00863FB0">
              <w:rPr>
                <w:rFonts w:cs="Arial"/>
                <w:szCs w:val="16"/>
              </w:rPr>
              <w:t>Injection 20 mg in 0.4 mL pre-filled syringe</w:t>
            </w:r>
          </w:p>
        </w:tc>
        <w:tc>
          <w:tcPr>
            <w:tcW w:w="1033" w:type="dxa"/>
          </w:tcPr>
          <w:p w14:paraId="56C2F0D3" w14:textId="52B919B0" w:rsidR="003361B0" w:rsidRPr="00863FB0" w:rsidRDefault="003361B0" w:rsidP="003361B0">
            <w:pPr>
              <w:pStyle w:val="Tabletext0"/>
              <w:rPr>
                <w:rFonts w:cs="Arial"/>
                <w:szCs w:val="16"/>
              </w:rPr>
            </w:pPr>
            <w:r w:rsidRPr="00863FB0">
              <w:rPr>
                <w:rFonts w:cs="Arial"/>
                <w:szCs w:val="16"/>
              </w:rPr>
              <w:t>Injection</w:t>
            </w:r>
          </w:p>
        </w:tc>
        <w:tc>
          <w:tcPr>
            <w:tcW w:w="401" w:type="dxa"/>
          </w:tcPr>
          <w:p w14:paraId="0F9DC258" w14:textId="77777777" w:rsidR="003361B0" w:rsidRPr="00863FB0" w:rsidRDefault="003361B0" w:rsidP="003361B0">
            <w:pPr>
              <w:pStyle w:val="Tabletext0"/>
              <w:rPr>
                <w:rFonts w:cs="Arial"/>
                <w:szCs w:val="16"/>
              </w:rPr>
            </w:pPr>
          </w:p>
        </w:tc>
        <w:tc>
          <w:tcPr>
            <w:tcW w:w="1434" w:type="dxa"/>
          </w:tcPr>
          <w:p w14:paraId="32356ED4" w14:textId="221B4796" w:rsidR="003361B0" w:rsidRPr="00863FB0" w:rsidRDefault="003361B0" w:rsidP="003361B0">
            <w:pPr>
              <w:pStyle w:val="Tabletext0"/>
              <w:rPr>
                <w:rFonts w:cs="Arial"/>
                <w:szCs w:val="16"/>
              </w:rPr>
            </w:pPr>
            <w:r w:rsidRPr="00863FB0">
              <w:rPr>
                <w:rFonts w:cs="Arial"/>
                <w:szCs w:val="16"/>
              </w:rPr>
              <w:t>Humira</w:t>
            </w:r>
          </w:p>
        </w:tc>
        <w:tc>
          <w:tcPr>
            <w:tcW w:w="396" w:type="dxa"/>
          </w:tcPr>
          <w:p w14:paraId="46E99215" w14:textId="0B960662" w:rsidR="003361B0" w:rsidRPr="00863FB0" w:rsidRDefault="003361B0" w:rsidP="003361B0">
            <w:pPr>
              <w:pStyle w:val="Tabletext0"/>
              <w:rPr>
                <w:rFonts w:cs="Arial"/>
                <w:szCs w:val="16"/>
              </w:rPr>
            </w:pPr>
            <w:r w:rsidRPr="00863FB0">
              <w:rPr>
                <w:rFonts w:cs="Arial"/>
                <w:szCs w:val="16"/>
              </w:rPr>
              <w:t>VE</w:t>
            </w:r>
          </w:p>
        </w:tc>
        <w:tc>
          <w:tcPr>
            <w:tcW w:w="919" w:type="dxa"/>
          </w:tcPr>
          <w:p w14:paraId="09960C05" w14:textId="157F9C9F" w:rsidR="003361B0" w:rsidRPr="00863FB0" w:rsidRDefault="003361B0" w:rsidP="003361B0">
            <w:pPr>
              <w:pStyle w:val="Tabletext0"/>
              <w:rPr>
                <w:rFonts w:cs="Arial"/>
                <w:szCs w:val="16"/>
              </w:rPr>
            </w:pPr>
            <w:r w:rsidRPr="00863FB0">
              <w:rPr>
                <w:rFonts w:cs="Arial"/>
                <w:szCs w:val="16"/>
              </w:rPr>
              <w:t>MP</w:t>
            </w:r>
          </w:p>
        </w:tc>
        <w:tc>
          <w:tcPr>
            <w:tcW w:w="1277" w:type="dxa"/>
          </w:tcPr>
          <w:p w14:paraId="5C57CDDE" w14:textId="5BA82A05" w:rsidR="003361B0" w:rsidRPr="00863FB0" w:rsidRDefault="003361B0" w:rsidP="003361B0">
            <w:pPr>
              <w:pStyle w:val="Tabletext0"/>
              <w:rPr>
                <w:rFonts w:cs="Arial"/>
                <w:szCs w:val="16"/>
              </w:rPr>
            </w:pPr>
            <w:r w:rsidRPr="00863FB0">
              <w:rPr>
                <w:rFonts w:cs="Arial"/>
                <w:szCs w:val="16"/>
              </w:rPr>
              <w:t>See Note 3</w:t>
            </w:r>
          </w:p>
        </w:tc>
        <w:tc>
          <w:tcPr>
            <w:tcW w:w="1277" w:type="dxa"/>
          </w:tcPr>
          <w:p w14:paraId="2F81A460" w14:textId="5D60ECBD" w:rsidR="003361B0" w:rsidRPr="00863FB0" w:rsidRDefault="003361B0" w:rsidP="003361B0">
            <w:pPr>
              <w:pStyle w:val="Tabletext0"/>
              <w:rPr>
                <w:rFonts w:cs="Arial"/>
                <w:szCs w:val="16"/>
              </w:rPr>
            </w:pPr>
            <w:r w:rsidRPr="00863FB0">
              <w:rPr>
                <w:rFonts w:cs="Arial"/>
                <w:szCs w:val="16"/>
              </w:rPr>
              <w:t>See Note 3</w:t>
            </w:r>
          </w:p>
        </w:tc>
        <w:tc>
          <w:tcPr>
            <w:tcW w:w="750" w:type="dxa"/>
          </w:tcPr>
          <w:p w14:paraId="1B8BD1D7" w14:textId="6A66F037" w:rsidR="003361B0" w:rsidRPr="00863FB0" w:rsidRDefault="003361B0" w:rsidP="003361B0">
            <w:pPr>
              <w:pStyle w:val="Tabletext0"/>
              <w:rPr>
                <w:rFonts w:cs="Arial"/>
                <w:szCs w:val="16"/>
              </w:rPr>
            </w:pPr>
            <w:r w:rsidRPr="00863FB0">
              <w:rPr>
                <w:rFonts w:cs="Arial"/>
                <w:szCs w:val="16"/>
              </w:rPr>
              <w:t>See Note 3</w:t>
            </w:r>
          </w:p>
        </w:tc>
        <w:tc>
          <w:tcPr>
            <w:tcW w:w="750" w:type="dxa"/>
          </w:tcPr>
          <w:p w14:paraId="5DFDEC36" w14:textId="0A1A5ADB" w:rsidR="003361B0" w:rsidRPr="00863FB0" w:rsidRDefault="003361B0" w:rsidP="003361B0">
            <w:pPr>
              <w:pStyle w:val="Tabletext0"/>
              <w:rPr>
                <w:rFonts w:cs="Arial"/>
                <w:szCs w:val="16"/>
              </w:rPr>
            </w:pPr>
            <w:r w:rsidRPr="00863FB0">
              <w:rPr>
                <w:rFonts w:cs="Arial"/>
                <w:szCs w:val="16"/>
              </w:rPr>
              <w:t>See Note 3</w:t>
            </w:r>
          </w:p>
        </w:tc>
        <w:tc>
          <w:tcPr>
            <w:tcW w:w="512" w:type="dxa"/>
          </w:tcPr>
          <w:p w14:paraId="715BBBEA" w14:textId="301C341D" w:rsidR="003361B0" w:rsidRPr="00863FB0" w:rsidRDefault="003361B0" w:rsidP="003361B0">
            <w:pPr>
              <w:pStyle w:val="Tabletext0"/>
              <w:rPr>
                <w:rFonts w:cs="Arial"/>
                <w:szCs w:val="16"/>
              </w:rPr>
            </w:pPr>
            <w:r w:rsidRPr="00863FB0">
              <w:rPr>
                <w:rFonts w:cs="Arial"/>
                <w:szCs w:val="16"/>
              </w:rPr>
              <w:t>2</w:t>
            </w:r>
          </w:p>
        </w:tc>
        <w:tc>
          <w:tcPr>
            <w:tcW w:w="495" w:type="dxa"/>
          </w:tcPr>
          <w:p w14:paraId="6744FA37" w14:textId="77777777" w:rsidR="003361B0" w:rsidRPr="00863FB0" w:rsidRDefault="003361B0" w:rsidP="003361B0">
            <w:pPr>
              <w:pStyle w:val="Tabletext0"/>
              <w:rPr>
                <w:rFonts w:cs="Arial"/>
                <w:szCs w:val="16"/>
              </w:rPr>
            </w:pPr>
          </w:p>
        </w:tc>
        <w:tc>
          <w:tcPr>
            <w:tcW w:w="888" w:type="dxa"/>
          </w:tcPr>
          <w:p w14:paraId="5C3FF3B5" w14:textId="45080AFC" w:rsidR="003361B0" w:rsidRPr="00863FB0" w:rsidRDefault="003361B0" w:rsidP="003361B0">
            <w:pPr>
              <w:pStyle w:val="Tabletext0"/>
              <w:rPr>
                <w:rFonts w:cs="Arial"/>
                <w:szCs w:val="16"/>
              </w:rPr>
            </w:pPr>
            <w:r w:rsidRPr="00863FB0">
              <w:rPr>
                <w:rFonts w:cs="Arial"/>
                <w:szCs w:val="16"/>
              </w:rPr>
              <w:t>C(100)</w:t>
            </w:r>
          </w:p>
        </w:tc>
      </w:tr>
      <w:tr w:rsidR="003361B0" w:rsidRPr="00863FB0" w14:paraId="033A60B9" w14:textId="77777777" w:rsidTr="006E25AD">
        <w:trPr>
          <w:tblCellSpacing w:w="22" w:type="dxa"/>
        </w:trPr>
        <w:tc>
          <w:tcPr>
            <w:tcW w:w="1900" w:type="dxa"/>
          </w:tcPr>
          <w:p w14:paraId="43CDF0E6" w14:textId="77777777" w:rsidR="003361B0" w:rsidRPr="00863FB0" w:rsidRDefault="003361B0" w:rsidP="003361B0">
            <w:pPr>
              <w:pStyle w:val="Tabletext0"/>
              <w:rPr>
                <w:rFonts w:cs="Arial"/>
                <w:szCs w:val="16"/>
              </w:rPr>
            </w:pPr>
          </w:p>
        </w:tc>
        <w:tc>
          <w:tcPr>
            <w:tcW w:w="2350" w:type="dxa"/>
          </w:tcPr>
          <w:p w14:paraId="4E9F7D32" w14:textId="77777777" w:rsidR="003361B0" w:rsidRPr="00863FB0" w:rsidRDefault="003361B0" w:rsidP="003361B0">
            <w:pPr>
              <w:pStyle w:val="Tabletext0"/>
              <w:rPr>
                <w:rFonts w:cs="Arial"/>
                <w:szCs w:val="16"/>
              </w:rPr>
            </w:pPr>
          </w:p>
        </w:tc>
        <w:tc>
          <w:tcPr>
            <w:tcW w:w="1033" w:type="dxa"/>
          </w:tcPr>
          <w:p w14:paraId="5792D89B" w14:textId="77777777" w:rsidR="003361B0" w:rsidRPr="00863FB0" w:rsidRDefault="003361B0" w:rsidP="003361B0">
            <w:pPr>
              <w:pStyle w:val="Tabletext0"/>
              <w:rPr>
                <w:rFonts w:cs="Arial"/>
                <w:szCs w:val="16"/>
              </w:rPr>
            </w:pPr>
          </w:p>
        </w:tc>
        <w:tc>
          <w:tcPr>
            <w:tcW w:w="401" w:type="dxa"/>
          </w:tcPr>
          <w:p w14:paraId="378C8C4C" w14:textId="77777777" w:rsidR="003361B0" w:rsidRPr="00863FB0" w:rsidRDefault="003361B0" w:rsidP="003361B0">
            <w:pPr>
              <w:pStyle w:val="Tabletext0"/>
              <w:rPr>
                <w:rFonts w:cs="Arial"/>
                <w:szCs w:val="16"/>
              </w:rPr>
            </w:pPr>
          </w:p>
        </w:tc>
        <w:tc>
          <w:tcPr>
            <w:tcW w:w="1434" w:type="dxa"/>
          </w:tcPr>
          <w:p w14:paraId="25EF1F38" w14:textId="77777777" w:rsidR="003361B0" w:rsidRPr="00863FB0" w:rsidRDefault="003361B0" w:rsidP="003361B0">
            <w:pPr>
              <w:pStyle w:val="Tabletext0"/>
              <w:rPr>
                <w:rFonts w:cs="Arial"/>
                <w:szCs w:val="16"/>
              </w:rPr>
            </w:pPr>
          </w:p>
        </w:tc>
        <w:tc>
          <w:tcPr>
            <w:tcW w:w="396" w:type="dxa"/>
          </w:tcPr>
          <w:p w14:paraId="618D787D" w14:textId="77777777" w:rsidR="003361B0" w:rsidRPr="00863FB0" w:rsidRDefault="003361B0" w:rsidP="003361B0">
            <w:pPr>
              <w:pStyle w:val="Tabletext0"/>
              <w:rPr>
                <w:rFonts w:cs="Arial"/>
                <w:szCs w:val="16"/>
              </w:rPr>
            </w:pPr>
          </w:p>
        </w:tc>
        <w:tc>
          <w:tcPr>
            <w:tcW w:w="919" w:type="dxa"/>
          </w:tcPr>
          <w:p w14:paraId="0B5448C0" w14:textId="609A4634" w:rsidR="003361B0" w:rsidRPr="00863FB0" w:rsidRDefault="003361B0" w:rsidP="003361B0">
            <w:pPr>
              <w:pStyle w:val="Tabletext0"/>
              <w:rPr>
                <w:rFonts w:cs="Arial"/>
                <w:szCs w:val="16"/>
              </w:rPr>
            </w:pPr>
            <w:r w:rsidRPr="00863FB0">
              <w:rPr>
                <w:rFonts w:cs="Arial"/>
                <w:szCs w:val="16"/>
              </w:rPr>
              <w:t>MP</w:t>
            </w:r>
          </w:p>
        </w:tc>
        <w:tc>
          <w:tcPr>
            <w:tcW w:w="1277" w:type="dxa"/>
          </w:tcPr>
          <w:p w14:paraId="3B77B276" w14:textId="19841EDF" w:rsidR="003361B0" w:rsidRPr="00863FB0" w:rsidRDefault="003361B0" w:rsidP="003361B0">
            <w:pPr>
              <w:pStyle w:val="Tabletext0"/>
              <w:rPr>
                <w:rFonts w:cs="Arial"/>
                <w:szCs w:val="16"/>
              </w:rPr>
            </w:pPr>
            <w:r w:rsidRPr="00863FB0">
              <w:rPr>
                <w:rFonts w:cs="Arial"/>
                <w:szCs w:val="16"/>
              </w:rPr>
              <w:t>C9715 C9717 C9798 C11509 C11518 C11531 C11547 C11548 C11555 C11571 C11576 C11577 C11591</w:t>
            </w:r>
          </w:p>
        </w:tc>
        <w:tc>
          <w:tcPr>
            <w:tcW w:w="1277" w:type="dxa"/>
          </w:tcPr>
          <w:p w14:paraId="7A0621FE" w14:textId="7CA10CA7" w:rsidR="003361B0" w:rsidRPr="00863FB0" w:rsidRDefault="003361B0" w:rsidP="003361B0">
            <w:pPr>
              <w:pStyle w:val="Tabletext0"/>
              <w:rPr>
                <w:rFonts w:cs="Arial"/>
                <w:szCs w:val="16"/>
              </w:rPr>
            </w:pPr>
            <w:r w:rsidRPr="00863FB0">
              <w:rPr>
                <w:rFonts w:cs="Arial"/>
                <w:szCs w:val="16"/>
              </w:rPr>
              <w:t>P9798</w:t>
            </w:r>
          </w:p>
        </w:tc>
        <w:tc>
          <w:tcPr>
            <w:tcW w:w="750" w:type="dxa"/>
          </w:tcPr>
          <w:p w14:paraId="58531844" w14:textId="496F52FC" w:rsidR="003361B0" w:rsidRPr="00863FB0" w:rsidRDefault="003361B0" w:rsidP="003361B0">
            <w:pPr>
              <w:pStyle w:val="Tabletext0"/>
              <w:rPr>
                <w:rFonts w:cs="Arial"/>
                <w:szCs w:val="16"/>
              </w:rPr>
            </w:pPr>
            <w:r w:rsidRPr="00863FB0">
              <w:rPr>
                <w:rFonts w:cs="Arial"/>
                <w:szCs w:val="16"/>
              </w:rPr>
              <w:t>2</w:t>
            </w:r>
          </w:p>
        </w:tc>
        <w:tc>
          <w:tcPr>
            <w:tcW w:w="750" w:type="dxa"/>
          </w:tcPr>
          <w:p w14:paraId="06D6C073" w14:textId="4ECF722D" w:rsidR="003361B0" w:rsidRPr="00863FB0" w:rsidRDefault="003361B0" w:rsidP="003361B0">
            <w:pPr>
              <w:pStyle w:val="Tabletext0"/>
              <w:rPr>
                <w:rFonts w:cs="Arial"/>
                <w:szCs w:val="16"/>
              </w:rPr>
            </w:pPr>
            <w:r w:rsidRPr="00863FB0">
              <w:rPr>
                <w:rFonts w:cs="Arial"/>
                <w:szCs w:val="16"/>
              </w:rPr>
              <w:t>0</w:t>
            </w:r>
          </w:p>
        </w:tc>
        <w:tc>
          <w:tcPr>
            <w:tcW w:w="512" w:type="dxa"/>
          </w:tcPr>
          <w:p w14:paraId="77A1A3C9" w14:textId="075C0004" w:rsidR="003361B0" w:rsidRPr="00863FB0" w:rsidRDefault="003361B0" w:rsidP="003361B0">
            <w:pPr>
              <w:pStyle w:val="Tabletext0"/>
              <w:rPr>
                <w:rFonts w:cs="Arial"/>
                <w:szCs w:val="16"/>
              </w:rPr>
            </w:pPr>
            <w:r w:rsidRPr="00863FB0">
              <w:rPr>
                <w:rFonts w:cs="Arial"/>
                <w:szCs w:val="16"/>
              </w:rPr>
              <w:t>2</w:t>
            </w:r>
          </w:p>
        </w:tc>
        <w:tc>
          <w:tcPr>
            <w:tcW w:w="495" w:type="dxa"/>
          </w:tcPr>
          <w:p w14:paraId="0F155613" w14:textId="77777777" w:rsidR="003361B0" w:rsidRPr="00863FB0" w:rsidRDefault="003361B0" w:rsidP="003361B0">
            <w:pPr>
              <w:pStyle w:val="Tabletext0"/>
              <w:rPr>
                <w:rFonts w:cs="Arial"/>
                <w:szCs w:val="16"/>
              </w:rPr>
            </w:pPr>
          </w:p>
        </w:tc>
        <w:tc>
          <w:tcPr>
            <w:tcW w:w="888" w:type="dxa"/>
          </w:tcPr>
          <w:p w14:paraId="4093DAB6" w14:textId="77777777" w:rsidR="003361B0" w:rsidRPr="00863FB0" w:rsidRDefault="003361B0" w:rsidP="003361B0">
            <w:pPr>
              <w:pStyle w:val="Tabletext0"/>
              <w:rPr>
                <w:rFonts w:cs="Arial"/>
                <w:szCs w:val="16"/>
              </w:rPr>
            </w:pPr>
          </w:p>
        </w:tc>
      </w:tr>
      <w:tr w:rsidR="003361B0" w:rsidRPr="00863FB0" w14:paraId="12D97D6C" w14:textId="77777777" w:rsidTr="006E25AD">
        <w:trPr>
          <w:tblCellSpacing w:w="22" w:type="dxa"/>
        </w:trPr>
        <w:tc>
          <w:tcPr>
            <w:tcW w:w="1900" w:type="dxa"/>
          </w:tcPr>
          <w:p w14:paraId="5359E7C8" w14:textId="77777777" w:rsidR="003361B0" w:rsidRPr="00863FB0" w:rsidRDefault="003361B0" w:rsidP="003361B0">
            <w:pPr>
              <w:pStyle w:val="Tabletext0"/>
              <w:rPr>
                <w:rFonts w:cs="Arial"/>
                <w:szCs w:val="16"/>
              </w:rPr>
            </w:pPr>
          </w:p>
        </w:tc>
        <w:tc>
          <w:tcPr>
            <w:tcW w:w="2350" w:type="dxa"/>
          </w:tcPr>
          <w:p w14:paraId="3B1DBEB2" w14:textId="77777777" w:rsidR="003361B0" w:rsidRPr="00863FB0" w:rsidRDefault="003361B0" w:rsidP="003361B0">
            <w:pPr>
              <w:pStyle w:val="Tabletext0"/>
              <w:rPr>
                <w:rFonts w:cs="Arial"/>
                <w:szCs w:val="16"/>
              </w:rPr>
            </w:pPr>
          </w:p>
        </w:tc>
        <w:tc>
          <w:tcPr>
            <w:tcW w:w="1033" w:type="dxa"/>
          </w:tcPr>
          <w:p w14:paraId="7F2980BC" w14:textId="77777777" w:rsidR="003361B0" w:rsidRPr="00863FB0" w:rsidRDefault="003361B0" w:rsidP="003361B0">
            <w:pPr>
              <w:pStyle w:val="Tabletext0"/>
              <w:rPr>
                <w:rFonts w:cs="Arial"/>
                <w:szCs w:val="16"/>
              </w:rPr>
            </w:pPr>
          </w:p>
        </w:tc>
        <w:tc>
          <w:tcPr>
            <w:tcW w:w="401" w:type="dxa"/>
          </w:tcPr>
          <w:p w14:paraId="763CB6D6" w14:textId="77777777" w:rsidR="003361B0" w:rsidRPr="00863FB0" w:rsidRDefault="003361B0" w:rsidP="003361B0">
            <w:pPr>
              <w:pStyle w:val="Tabletext0"/>
              <w:rPr>
                <w:rFonts w:cs="Arial"/>
                <w:szCs w:val="16"/>
              </w:rPr>
            </w:pPr>
          </w:p>
        </w:tc>
        <w:tc>
          <w:tcPr>
            <w:tcW w:w="1434" w:type="dxa"/>
          </w:tcPr>
          <w:p w14:paraId="123F2A67" w14:textId="77777777" w:rsidR="003361B0" w:rsidRPr="00863FB0" w:rsidRDefault="003361B0" w:rsidP="003361B0">
            <w:pPr>
              <w:pStyle w:val="Tabletext0"/>
              <w:rPr>
                <w:rFonts w:cs="Arial"/>
                <w:szCs w:val="16"/>
              </w:rPr>
            </w:pPr>
          </w:p>
        </w:tc>
        <w:tc>
          <w:tcPr>
            <w:tcW w:w="396" w:type="dxa"/>
          </w:tcPr>
          <w:p w14:paraId="1C4A723C" w14:textId="77777777" w:rsidR="003361B0" w:rsidRPr="00863FB0" w:rsidRDefault="003361B0" w:rsidP="003361B0">
            <w:pPr>
              <w:pStyle w:val="Tabletext0"/>
              <w:rPr>
                <w:rFonts w:cs="Arial"/>
                <w:szCs w:val="16"/>
              </w:rPr>
            </w:pPr>
          </w:p>
        </w:tc>
        <w:tc>
          <w:tcPr>
            <w:tcW w:w="919" w:type="dxa"/>
          </w:tcPr>
          <w:p w14:paraId="6F0D1FD7" w14:textId="6F7960DB" w:rsidR="003361B0" w:rsidRPr="00863FB0" w:rsidRDefault="003361B0" w:rsidP="003361B0">
            <w:pPr>
              <w:pStyle w:val="Tabletext0"/>
              <w:rPr>
                <w:rFonts w:cs="Arial"/>
                <w:szCs w:val="16"/>
              </w:rPr>
            </w:pPr>
            <w:r w:rsidRPr="00863FB0">
              <w:rPr>
                <w:rFonts w:cs="Arial"/>
                <w:szCs w:val="16"/>
              </w:rPr>
              <w:t>MP</w:t>
            </w:r>
          </w:p>
        </w:tc>
        <w:tc>
          <w:tcPr>
            <w:tcW w:w="1277" w:type="dxa"/>
          </w:tcPr>
          <w:p w14:paraId="658B7636" w14:textId="1E85B5BC" w:rsidR="003361B0" w:rsidRPr="00863FB0" w:rsidRDefault="003361B0" w:rsidP="003361B0">
            <w:pPr>
              <w:pStyle w:val="Tabletext0"/>
              <w:rPr>
                <w:rFonts w:cs="Arial"/>
                <w:szCs w:val="16"/>
              </w:rPr>
            </w:pPr>
            <w:r w:rsidRPr="00863FB0">
              <w:rPr>
                <w:rFonts w:cs="Arial"/>
                <w:szCs w:val="16"/>
              </w:rPr>
              <w:t>C9715 C9717 C9798 C11509 C11518 C11531 C11547 C11548 C11555 C11571 C11576 C11577 C11591</w:t>
            </w:r>
          </w:p>
        </w:tc>
        <w:tc>
          <w:tcPr>
            <w:tcW w:w="1277" w:type="dxa"/>
          </w:tcPr>
          <w:p w14:paraId="3242E03E" w14:textId="0A99B0A9" w:rsidR="003361B0" w:rsidRPr="00863FB0" w:rsidRDefault="003361B0" w:rsidP="003361B0">
            <w:pPr>
              <w:pStyle w:val="Tabletext0"/>
              <w:rPr>
                <w:rFonts w:cs="Arial"/>
                <w:szCs w:val="16"/>
              </w:rPr>
            </w:pPr>
            <w:r w:rsidRPr="00863FB0">
              <w:rPr>
                <w:rFonts w:cs="Arial"/>
                <w:szCs w:val="16"/>
              </w:rPr>
              <w:t>P9715 P11509 P11531 P11555 P11571 P11576 P11577</w:t>
            </w:r>
          </w:p>
        </w:tc>
        <w:tc>
          <w:tcPr>
            <w:tcW w:w="750" w:type="dxa"/>
          </w:tcPr>
          <w:p w14:paraId="4AA17035" w14:textId="451B022F" w:rsidR="003361B0" w:rsidRPr="00863FB0" w:rsidRDefault="003361B0" w:rsidP="003361B0">
            <w:pPr>
              <w:pStyle w:val="Tabletext0"/>
              <w:rPr>
                <w:rFonts w:cs="Arial"/>
                <w:szCs w:val="16"/>
              </w:rPr>
            </w:pPr>
            <w:r w:rsidRPr="00863FB0">
              <w:rPr>
                <w:rFonts w:cs="Arial"/>
                <w:szCs w:val="16"/>
              </w:rPr>
              <w:t>2</w:t>
            </w:r>
          </w:p>
        </w:tc>
        <w:tc>
          <w:tcPr>
            <w:tcW w:w="750" w:type="dxa"/>
          </w:tcPr>
          <w:p w14:paraId="2E5A783F" w14:textId="382FA728" w:rsidR="003361B0" w:rsidRPr="00863FB0" w:rsidRDefault="003361B0" w:rsidP="003361B0">
            <w:pPr>
              <w:pStyle w:val="Tabletext0"/>
              <w:rPr>
                <w:rFonts w:cs="Arial"/>
                <w:szCs w:val="16"/>
              </w:rPr>
            </w:pPr>
            <w:r w:rsidRPr="00863FB0">
              <w:rPr>
                <w:rFonts w:cs="Arial"/>
                <w:szCs w:val="16"/>
              </w:rPr>
              <w:t>3</w:t>
            </w:r>
          </w:p>
        </w:tc>
        <w:tc>
          <w:tcPr>
            <w:tcW w:w="512" w:type="dxa"/>
          </w:tcPr>
          <w:p w14:paraId="5FC3DE4E" w14:textId="172C7A75" w:rsidR="003361B0" w:rsidRPr="00863FB0" w:rsidRDefault="003361B0" w:rsidP="003361B0">
            <w:pPr>
              <w:pStyle w:val="Tabletext0"/>
              <w:rPr>
                <w:rFonts w:cs="Arial"/>
                <w:szCs w:val="16"/>
              </w:rPr>
            </w:pPr>
            <w:r w:rsidRPr="00863FB0">
              <w:rPr>
                <w:rFonts w:cs="Arial"/>
                <w:szCs w:val="16"/>
              </w:rPr>
              <w:t>2</w:t>
            </w:r>
          </w:p>
        </w:tc>
        <w:tc>
          <w:tcPr>
            <w:tcW w:w="495" w:type="dxa"/>
          </w:tcPr>
          <w:p w14:paraId="783432DF" w14:textId="77777777" w:rsidR="003361B0" w:rsidRPr="00863FB0" w:rsidRDefault="003361B0" w:rsidP="003361B0">
            <w:pPr>
              <w:pStyle w:val="Tabletext0"/>
              <w:rPr>
                <w:rFonts w:cs="Arial"/>
                <w:szCs w:val="16"/>
              </w:rPr>
            </w:pPr>
          </w:p>
        </w:tc>
        <w:tc>
          <w:tcPr>
            <w:tcW w:w="888" w:type="dxa"/>
          </w:tcPr>
          <w:p w14:paraId="05907B5E" w14:textId="77777777" w:rsidR="003361B0" w:rsidRPr="00863FB0" w:rsidRDefault="003361B0" w:rsidP="003361B0">
            <w:pPr>
              <w:pStyle w:val="Tabletext0"/>
              <w:rPr>
                <w:rFonts w:cs="Arial"/>
                <w:szCs w:val="16"/>
              </w:rPr>
            </w:pPr>
          </w:p>
        </w:tc>
      </w:tr>
      <w:tr w:rsidR="003361B0" w:rsidRPr="00863FB0" w14:paraId="21FC2A3D" w14:textId="77777777" w:rsidTr="006E25AD">
        <w:trPr>
          <w:tblCellSpacing w:w="22" w:type="dxa"/>
        </w:trPr>
        <w:tc>
          <w:tcPr>
            <w:tcW w:w="1900" w:type="dxa"/>
          </w:tcPr>
          <w:p w14:paraId="35A0F9A7" w14:textId="77777777" w:rsidR="003361B0" w:rsidRPr="00863FB0" w:rsidRDefault="003361B0" w:rsidP="003361B0">
            <w:pPr>
              <w:pStyle w:val="Tabletext0"/>
              <w:rPr>
                <w:rFonts w:cs="Arial"/>
                <w:szCs w:val="16"/>
              </w:rPr>
            </w:pPr>
          </w:p>
        </w:tc>
        <w:tc>
          <w:tcPr>
            <w:tcW w:w="2350" w:type="dxa"/>
          </w:tcPr>
          <w:p w14:paraId="7B964E89" w14:textId="77777777" w:rsidR="003361B0" w:rsidRPr="00863FB0" w:rsidRDefault="003361B0" w:rsidP="003361B0">
            <w:pPr>
              <w:pStyle w:val="Tabletext0"/>
              <w:rPr>
                <w:rFonts w:cs="Arial"/>
                <w:szCs w:val="16"/>
              </w:rPr>
            </w:pPr>
          </w:p>
        </w:tc>
        <w:tc>
          <w:tcPr>
            <w:tcW w:w="1033" w:type="dxa"/>
          </w:tcPr>
          <w:p w14:paraId="504FD9ED" w14:textId="77777777" w:rsidR="003361B0" w:rsidRPr="00863FB0" w:rsidRDefault="003361B0" w:rsidP="003361B0">
            <w:pPr>
              <w:pStyle w:val="Tabletext0"/>
              <w:rPr>
                <w:rFonts w:cs="Arial"/>
                <w:szCs w:val="16"/>
              </w:rPr>
            </w:pPr>
          </w:p>
        </w:tc>
        <w:tc>
          <w:tcPr>
            <w:tcW w:w="401" w:type="dxa"/>
          </w:tcPr>
          <w:p w14:paraId="22683231" w14:textId="77777777" w:rsidR="003361B0" w:rsidRPr="00863FB0" w:rsidRDefault="003361B0" w:rsidP="003361B0">
            <w:pPr>
              <w:pStyle w:val="Tabletext0"/>
              <w:rPr>
                <w:rFonts w:cs="Arial"/>
                <w:szCs w:val="16"/>
              </w:rPr>
            </w:pPr>
          </w:p>
        </w:tc>
        <w:tc>
          <w:tcPr>
            <w:tcW w:w="1434" w:type="dxa"/>
          </w:tcPr>
          <w:p w14:paraId="125A3428" w14:textId="77777777" w:rsidR="003361B0" w:rsidRPr="00863FB0" w:rsidRDefault="003361B0" w:rsidP="003361B0">
            <w:pPr>
              <w:pStyle w:val="Tabletext0"/>
              <w:rPr>
                <w:rFonts w:cs="Arial"/>
                <w:szCs w:val="16"/>
              </w:rPr>
            </w:pPr>
          </w:p>
        </w:tc>
        <w:tc>
          <w:tcPr>
            <w:tcW w:w="396" w:type="dxa"/>
          </w:tcPr>
          <w:p w14:paraId="298F9868" w14:textId="77777777" w:rsidR="003361B0" w:rsidRPr="00863FB0" w:rsidRDefault="003361B0" w:rsidP="003361B0">
            <w:pPr>
              <w:pStyle w:val="Tabletext0"/>
              <w:rPr>
                <w:rFonts w:cs="Arial"/>
                <w:szCs w:val="16"/>
              </w:rPr>
            </w:pPr>
          </w:p>
        </w:tc>
        <w:tc>
          <w:tcPr>
            <w:tcW w:w="919" w:type="dxa"/>
          </w:tcPr>
          <w:p w14:paraId="04D69844" w14:textId="20629493" w:rsidR="003361B0" w:rsidRPr="00863FB0" w:rsidRDefault="003361B0" w:rsidP="003361B0">
            <w:pPr>
              <w:pStyle w:val="Tabletext0"/>
              <w:rPr>
                <w:rFonts w:cs="Arial"/>
                <w:szCs w:val="16"/>
              </w:rPr>
            </w:pPr>
            <w:r w:rsidRPr="00863FB0">
              <w:rPr>
                <w:rFonts w:cs="Arial"/>
                <w:szCs w:val="16"/>
              </w:rPr>
              <w:t>MP</w:t>
            </w:r>
          </w:p>
        </w:tc>
        <w:tc>
          <w:tcPr>
            <w:tcW w:w="1277" w:type="dxa"/>
          </w:tcPr>
          <w:p w14:paraId="379C0AF2" w14:textId="00EA9C7B" w:rsidR="003361B0" w:rsidRPr="00863FB0" w:rsidRDefault="003361B0" w:rsidP="003361B0">
            <w:pPr>
              <w:pStyle w:val="Tabletext0"/>
              <w:rPr>
                <w:rFonts w:cs="Arial"/>
                <w:szCs w:val="16"/>
              </w:rPr>
            </w:pPr>
            <w:r w:rsidRPr="00863FB0">
              <w:rPr>
                <w:rFonts w:cs="Arial"/>
                <w:szCs w:val="16"/>
              </w:rPr>
              <w:t>C9715 C9717 C9798 C11509 C11518 C11531 C11547 C11548 C11555 C11571 C11576 C11577 C11591</w:t>
            </w:r>
          </w:p>
        </w:tc>
        <w:tc>
          <w:tcPr>
            <w:tcW w:w="1277" w:type="dxa"/>
          </w:tcPr>
          <w:p w14:paraId="785CC020" w14:textId="4381BC54" w:rsidR="003361B0" w:rsidRPr="00863FB0" w:rsidRDefault="003361B0" w:rsidP="003361B0">
            <w:pPr>
              <w:pStyle w:val="Tabletext0"/>
              <w:rPr>
                <w:rFonts w:cs="Arial"/>
                <w:szCs w:val="16"/>
              </w:rPr>
            </w:pPr>
            <w:r w:rsidRPr="00863FB0">
              <w:rPr>
                <w:rFonts w:cs="Arial"/>
                <w:szCs w:val="16"/>
              </w:rPr>
              <w:t>P9717 P11518 P11547 P11548 P11591</w:t>
            </w:r>
          </w:p>
        </w:tc>
        <w:tc>
          <w:tcPr>
            <w:tcW w:w="750" w:type="dxa"/>
          </w:tcPr>
          <w:p w14:paraId="19438024" w14:textId="6322AB58" w:rsidR="003361B0" w:rsidRPr="00863FB0" w:rsidRDefault="003361B0" w:rsidP="003361B0">
            <w:pPr>
              <w:pStyle w:val="Tabletext0"/>
              <w:rPr>
                <w:rFonts w:cs="Arial"/>
                <w:szCs w:val="16"/>
              </w:rPr>
            </w:pPr>
            <w:r w:rsidRPr="00863FB0">
              <w:rPr>
                <w:rFonts w:cs="Arial"/>
                <w:szCs w:val="16"/>
              </w:rPr>
              <w:t>2</w:t>
            </w:r>
          </w:p>
        </w:tc>
        <w:tc>
          <w:tcPr>
            <w:tcW w:w="750" w:type="dxa"/>
          </w:tcPr>
          <w:p w14:paraId="4D97A9F0" w14:textId="4414498D" w:rsidR="003361B0" w:rsidRPr="00863FB0" w:rsidRDefault="003361B0" w:rsidP="003361B0">
            <w:pPr>
              <w:pStyle w:val="Tabletext0"/>
              <w:rPr>
                <w:rFonts w:cs="Arial"/>
                <w:szCs w:val="16"/>
              </w:rPr>
            </w:pPr>
            <w:r w:rsidRPr="00863FB0">
              <w:rPr>
                <w:rFonts w:cs="Arial"/>
                <w:szCs w:val="16"/>
              </w:rPr>
              <w:t>5</w:t>
            </w:r>
          </w:p>
        </w:tc>
        <w:tc>
          <w:tcPr>
            <w:tcW w:w="512" w:type="dxa"/>
          </w:tcPr>
          <w:p w14:paraId="4E5F3341" w14:textId="5956865B" w:rsidR="003361B0" w:rsidRPr="00863FB0" w:rsidRDefault="003361B0" w:rsidP="003361B0">
            <w:pPr>
              <w:pStyle w:val="Tabletext0"/>
              <w:rPr>
                <w:rFonts w:cs="Arial"/>
                <w:szCs w:val="16"/>
              </w:rPr>
            </w:pPr>
            <w:r w:rsidRPr="00863FB0">
              <w:rPr>
                <w:rFonts w:cs="Arial"/>
                <w:szCs w:val="16"/>
              </w:rPr>
              <w:t>2</w:t>
            </w:r>
          </w:p>
        </w:tc>
        <w:tc>
          <w:tcPr>
            <w:tcW w:w="495" w:type="dxa"/>
          </w:tcPr>
          <w:p w14:paraId="353E2100" w14:textId="77777777" w:rsidR="003361B0" w:rsidRPr="00863FB0" w:rsidRDefault="003361B0" w:rsidP="003361B0">
            <w:pPr>
              <w:pStyle w:val="Tabletext0"/>
              <w:rPr>
                <w:rFonts w:cs="Arial"/>
                <w:szCs w:val="16"/>
              </w:rPr>
            </w:pPr>
          </w:p>
        </w:tc>
        <w:tc>
          <w:tcPr>
            <w:tcW w:w="888" w:type="dxa"/>
          </w:tcPr>
          <w:p w14:paraId="2B84D56B" w14:textId="77777777" w:rsidR="003361B0" w:rsidRPr="00863FB0" w:rsidRDefault="003361B0" w:rsidP="003361B0">
            <w:pPr>
              <w:pStyle w:val="Tabletext0"/>
              <w:rPr>
                <w:rFonts w:cs="Arial"/>
                <w:szCs w:val="16"/>
              </w:rPr>
            </w:pPr>
          </w:p>
        </w:tc>
      </w:tr>
      <w:tr w:rsidR="003361B0" w:rsidRPr="00863FB0" w14:paraId="2D093183" w14:textId="77777777" w:rsidTr="006E25AD">
        <w:trPr>
          <w:tblCellSpacing w:w="22" w:type="dxa"/>
        </w:trPr>
        <w:tc>
          <w:tcPr>
            <w:tcW w:w="1900" w:type="dxa"/>
          </w:tcPr>
          <w:p w14:paraId="25B765FD" w14:textId="77777777" w:rsidR="003361B0" w:rsidRPr="00863FB0" w:rsidRDefault="003361B0" w:rsidP="003361B0">
            <w:pPr>
              <w:pStyle w:val="Tabletext0"/>
              <w:rPr>
                <w:rFonts w:cs="Arial"/>
                <w:szCs w:val="16"/>
              </w:rPr>
            </w:pPr>
          </w:p>
        </w:tc>
        <w:tc>
          <w:tcPr>
            <w:tcW w:w="2350" w:type="dxa"/>
          </w:tcPr>
          <w:p w14:paraId="07D050A3" w14:textId="676D2C9E" w:rsidR="003361B0" w:rsidRPr="00863FB0" w:rsidRDefault="003361B0" w:rsidP="003361B0">
            <w:pPr>
              <w:pStyle w:val="Tabletext0"/>
              <w:rPr>
                <w:rFonts w:cs="Arial"/>
                <w:szCs w:val="16"/>
              </w:rPr>
            </w:pPr>
            <w:r w:rsidRPr="00863FB0">
              <w:rPr>
                <w:rFonts w:cs="Arial"/>
                <w:szCs w:val="16"/>
              </w:rPr>
              <w:t>Injection 40 mg in 0.8 mL pre-filled pen</w:t>
            </w:r>
          </w:p>
        </w:tc>
        <w:tc>
          <w:tcPr>
            <w:tcW w:w="1033" w:type="dxa"/>
          </w:tcPr>
          <w:p w14:paraId="5DB239C1" w14:textId="6255A840" w:rsidR="003361B0" w:rsidRPr="00863FB0" w:rsidRDefault="003361B0" w:rsidP="003361B0">
            <w:pPr>
              <w:pStyle w:val="Tabletext0"/>
              <w:rPr>
                <w:rFonts w:cs="Arial"/>
                <w:szCs w:val="16"/>
              </w:rPr>
            </w:pPr>
            <w:r w:rsidRPr="00863FB0">
              <w:rPr>
                <w:rFonts w:cs="Arial"/>
                <w:szCs w:val="16"/>
              </w:rPr>
              <w:t>Injection</w:t>
            </w:r>
          </w:p>
        </w:tc>
        <w:tc>
          <w:tcPr>
            <w:tcW w:w="401" w:type="dxa"/>
          </w:tcPr>
          <w:p w14:paraId="195E9854" w14:textId="77777777" w:rsidR="003361B0" w:rsidRPr="00863FB0" w:rsidRDefault="003361B0" w:rsidP="003361B0">
            <w:pPr>
              <w:pStyle w:val="Tabletext0"/>
              <w:rPr>
                <w:rFonts w:cs="Arial"/>
                <w:szCs w:val="16"/>
              </w:rPr>
            </w:pPr>
          </w:p>
        </w:tc>
        <w:tc>
          <w:tcPr>
            <w:tcW w:w="1434" w:type="dxa"/>
          </w:tcPr>
          <w:p w14:paraId="5D06819E" w14:textId="0B248CF3" w:rsidR="003361B0" w:rsidRPr="00863FB0" w:rsidRDefault="003361B0" w:rsidP="003361B0">
            <w:pPr>
              <w:pStyle w:val="Tabletext0"/>
              <w:rPr>
                <w:rFonts w:cs="Arial"/>
                <w:szCs w:val="16"/>
              </w:rPr>
            </w:pPr>
            <w:r w:rsidRPr="00863FB0">
              <w:rPr>
                <w:rFonts w:cs="Arial"/>
                <w:szCs w:val="16"/>
              </w:rPr>
              <w:t>Humira</w:t>
            </w:r>
          </w:p>
        </w:tc>
        <w:tc>
          <w:tcPr>
            <w:tcW w:w="396" w:type="dxa"/>
          </w:tcPr>
          <w:p w14:paraId="5DA75F97" w14:textId="143FF6C2" w:rsidR="003361B0" w:rsidRPr="00863FB0" w:rsidRDefault="003361B0" w:rsidP="003361B0">
            <w:pPr>
              <w:pStyle w:val="Tabletext0"/>
              <w:rPr>
                <w:rFonts w:cs="Arial"/>
                <w:szCs w:val="16"/>
              </w:rPr>
            </w:pPr>
            <w:r w:rsidRPr="00863FB0">
              <w:rPr>
                <w:rFonts w:cs="Arial"/>
                <w:szCs w:val="16"/>
              </w:rPr>
              <w:t>VE</w:t>
            </w:r>
          </w:p>
        </w:tc>
        <w:tc>
          <w:tcPr>
            <w:tcW w:w="919" w:type="dxa"/>
          </w:tcPr>
          <w:p w14:paraId="790B11D9" w14:textId="74EA37F5" w:rsidR="003361B0" w:rsidRPr="00863FB0" w:rsidRDefault="003361B0" w:rsidP="003361B0">
            <w:pPr>
              <w:pStyle w:val="Tabletext0"/>
              <w:rPr>
                <w:rFonts w:cs="Arial"/>
                <w:szCs w:val="16"/>
              </w:rPr>
            </w:pPr>
            <w:r w:rsidRPr="00863FB0">
              <w:rPr>
                <w:rFonts w:cs="Arial"/>
                <w:szCs w:val="16"/>
              </w:rPr>
              <w:t>MP</w:t>
            </w:r>
          </w:p>
        </w:tc>
        <w:tc>
          <w:tcPr>
            <w:tcW w:w="1277" w:type="dxa"/>
          </w:tcPr>
          <w:p w14:paraId="38B8A48C" w14:textId="587196C8" w:rsidR="003361B0" w:rsidRPr="00863FB0" w:rsidRDefault="003361B0" w:rsidP="003361B0">
            <w:pPr>
              <w:pStyle w:val="Tabletext0"/>
              <w:rPr>
                <w:rFonts w:cs="Arial"/>
                <w:szCs w:val="16"/>
              </w:rPr>
            </w:pPr>
            <w:r w:rsidRPr="00863FB0">
              <w:rPr>
                <w:rFonts w:cs="Arial"/>
                <w:szCs w:val="16"/>
              </w:rPr>
              <w:t>See Note 3</w:t>
            </w:r>
          </w:p>
        </w:tc>
        <w:tc>
          <w:tcPr>
            <w:tcW w:w="1277" w:type="dxa"/>
          </w:tcPr>
          <w:p w14:paraId="1E8D6C4C" w14:textId="18B25C56" w:rsidR="003361B0" w:rsidRPr="00863FB0" w:rsidRDefault="003361B0" w:rsidP="003361B0">
            <w:pPr>
              <w:pStyle w:val="Tabletext0"/>
              <w:rPr>
                <w:rFonts w:cs="Arial"/>
                <w:szCs w:val="16"/>
              </w:rPr>
            </w:pPr>
            <w:r w:rsidRPr="00863FB0">
              <w:rPr>
                <w:rFonts w:cs="Arial"/>
                <w:szCs w:val="16"/>
              </w:rPr>
              <w:t>See Note 3</w:t>
            </w:r>
          </w:p>
        </w:tc>
        <w:tc>
          <w:tcPr>
            <w:tcW w:w="750" w:type="dxa"/>
          </w:tcPr>
          <w:p w14:paraId="3280667E" w14:textId="0D8D1561" w:rsidR="003361B0" w:rsidRPr="00863FB0" w:rsidRDefault="003361B0" w:rsidP="003361B0">
            <w:pPr>
              <w:pStyle w:val="Tabletext0"/>
              <w:rPr>
                <w:rFonts w:cs="Arial"/>
                <w:szCs w:val="16"/>
              </w:rPr>
            </w:pPr>
            <w:r w:rsidRPr="00863FB0">
              <w:rPr>
                <w:rFonts w:cs="Arial"/>
                <w:szCs w:val="16"/>
              </w:rPr>
              <w:t>See Note 3</w:t>
            </w:r>
          </w:p>
        </w:tc>
        <w:tc>
          <w:tcPr>
            <w:tcW w:w="750" w:type="dxa"/>
          </w:tcPr>
          <w:p w14:paraId="02E8C32C" w14:textId="7879DE4F" w:rsidR="003361B0" w:rsidRPr="00863FB0" w:rsidRDefault="003361B0" w:rsidP="003361B0">
            <w:pPr>
              <w:pStyle w:val="Tabletext0"/>
              <w:rPr>
                <w:rFonts w:cs="Arial"/>
                <w:szCs w:val="16"/>
              </w:rPr>
            </w:pPr>
            <w:r w:rsidRPr="00863FB0">
              <w:rPr>
                <w:rFonts w:cs="Arial"/>
                <w:szCs w:val="16"/>
              </w:rPr>
              <w:t>See Note 3</w:t>
            </w:r>
          </w:p>
        </w:tc>
        <w:tc>
          <w:tcPr>
            <w:tcW w:w="512" w:type="dxa"/>
          </w:tcPr>
          <w:p w14:paraId="369428D4" w14:textId="7652861D" w:rsidR="003361B0" w:rsidRPr="00863FB0" w:rsidRDefault="003361B0" w:rsidP="003361B0">
            <w:pPr>
              <w:pStyle w:val="Tabletext0"/>
              <w:rPr>
                <w:rFonts w:cs="Arial"/>
                <w:szCs w:val="16"/>
              </w:rPr>
            </w:pPr>
            <w:r w:rsidRPr="00863FB0">
              <w:rPr>
                <w:rFonts w:cs="Arial"/>
                <w:szCs w:val="16"/>
              </w:rPr>
              <w:t>2</w:t>
            </w:r>
          </w:p>
        </w:tc>
        <w:tc>
          <w:tcPr>
            <w:tcW w:w="495" w:type="dxa"/>
          </w:tcPr>
          <w:p w14:paraId="6CEF2F8C" w14:textId="77777777" w:rsidR="003361B0" w:rsidRPr="00863FB0" w:rsidRDefault="003361B0" w:rsidP="003361B0">
            <w:pPr>
              <w:pStyle w:val="Tabletext0"/>
              <w:rPr>
                <w:rFonts w:cs="Arial"/>
                <w:szCs w:val="16"/>
              </w:rPr>
            </w:pPr>
          </w:p>
        </w:tc>
        <w:tc>
          <w:tcPr>
            <w:tcW w:w="888" w:type="dxa"/>
          </w:tcPr>
          <w:p w14:paraId="2EFFF93C" w14:textId="56F00BD5" w:rsidR="003361B0" w:rsidRPr="00863FB0" w:rsidRDefault="003361B0" w:rsidP="003361B0">
            <w:pPr>
              <w:pStyle w:val="Tabletext0"/>
              <w:rPr>
                <w:rFonts w:cs="Arial"/>
                <w:szCs w:val="16"/>
              </w:rPr>
            </w:pPr>
            <w:r w:rsidRPr="00863FB0">
              <w:rPr>
                <w:rFonts w:cs="Arial"/>
                <w:szCs w:val="16"/>
              </w:rPr>
              <w:t>C(100)</w:t>
            </w:r>
          </w:p>
        </w:tc>
      </w:tr>
      <w:tr w:rsidR="003361B0" w:rsidRPr="00863FB0" w14:paraId="15BA9726" w14:textId="77777777" w:rsidTr="006E25AD">
        <w:trPr>
          <w:tblCellSpacing w:w="22" w:type="dxa"/>
        </w:trPr>
        <w:tc>
          <w:tcPr>
            <w:tcW w:w="1900" w:type="dxa"/>
          </w:tcPr>
          <w:p w14:paraId="0B03D033" w14:textId="77777777" w:rsidR="003361B0" w:rsidRPr="00863FB0" w:rsidRDefault="003361B0" w:rsidP="003361B0">
            <w:pPr>
              <w:pStyle w:val="Tabletext0"/>
              <w:rPr>
                <w:rFonts w:cs="Arial"/>
                <w:szCs w:val="16"/>
              </w:rPr>
            </w:pPr>
          </w:p>
        </w:tc>
        <w:tc>
          <w:tcPr>
            <w:tcW w:w="2350" w:type="dxa"/>
          </w:tcPr>
          <w:p w14:paraId="2C56F651" w14:textId="77777777" w:rsidR="003361B0" w:rsidRPr="00863FB0" w:rsidRDefault="003361B0" w:rsidP="003361B0">
            <w:pPr>
              <w:pStyle w:val="Tabletext0"/>
              <w:rPr>
                <w:rFonts w:cs="Arial"/>
                <w:szCs w:val="16"/>
              </w:rPr>
            </w:pPr>
          </w:p>
        </w:tc>
        <w:tc>
          <w:tcPr>
            <w:tcW w:w="1033" w:type="dxa"/>
          </w:tcPr>
          <w:p w14:paraId="1F344756" w14:textId="77777777" w:rsidR="003361B0" w:rsidRPr="00863FB0" w:rsidRDefault="003361B0" w:rsidP="003361B0">
            <w:pPr>
              <w:pStyle w:val="Tabletext0"/>
              <w:rPr>
                <w:rFonts w:cs="Arial"/>
                <w:szCs w:val="16"/>
              </w:rPr>
            </w:pPr>
          </w:p>
        </w:tc>
        <w:tc>
          <w:tcPr>
            <w:tcW w:w="401" w:type="dxa"/>
          </w:tcPr>
          <w:p w14:paraId="33A173C7" w14:textId="77777777" w:rsidR="003361B0" w:rsidRPr="00863FB0" w:rsidRDefault="003361B0" w:rsidP="003361B0">
            <w:pPr>
              <w:pStyle w:val="Tabletext0"/>
              <w:rPr>
                <w:rFonts w:cs="Arial"/>
                <w:szCs w:val="16"/>
              </w:rPr>
            </w:pPr>
          </w:p>
        </w:tc>
        <w:tc>
          <w:tcPr>
            <w:tcW w:w="1434" w:type="dxa"/>
          </w:tcPr>
          <w:p w14:paraId="53E36259" w14:textId="77777777" w:rsidR="003361B0" w:rsidRPr="00863FB0" w:rsidRDefault="003361B0" w:rsidP="003361B0">
            <w:pPr>
              <w:pStyle w:val="Tabletext0"/>
              <w:rPr>
                <w:rFonts w:cs="Arial"/>
                <w:szCs w:val="16"/>
              </w:rPr>
            </w:pPr>
          </w:p>
        </w:tc>
        <w:tc>
          <w:tcPr>
            <w:tcW w:w="396" w:type="dxa"/>
          </w:tcPr>
          <w:p w14:paraId="5540CDFE" w14:textId="77777777" w:rsidR="003361B0" w:rsidRPr="00863FB0" w:rsidRDefault="003361B0" w:rsidP="003361B0">
            <w:pPr>
              <w:pStyle w:val="Tabletext0"/>
              <w:rPr>
                <w:rFonts w:cs="Arial"/>
                <w:szCs w:val="16"/>
              </w:rPr>
            </w:pPr>
          </w:p>
        </w:tc>
        <w:tc>
          <w:tcPr>
            <w:tcW w:w="919" w:type="dxa"/>
          </w:tcPr>
          <w:p w14:paraId="322B6510" w14:textId="5202C99D" w:rsidR="003361B0" w:rsidRPr="00863FB0" w:rsidRDefault="003361B0" w:rsidP="003361B0">
            <w:pPr>
              <w:pStyle w:val="Tabletext0"/>
              <w:rPr>
                <w:rFonts w:cs="Arial"/>
                <w:szCs w:val="16"/>
              </w:rPr>
            </w:pPr>
            <w:r w:rsidRPr="00863FB0">
              <w:rPr>
                <w:rFonts w:cs="Arial"/>
                <w:szCs w:val="16"/>
              </w:rPr>
              <w:t>MP</w:t>
            </w:r>
          </w:p>
        </w:tc>
        <w:tc>
          <w:tcPr>
            <w:tcW w:w="1277" w:type="dxa"/>
          </w:tcPr>
          <w:p w14:paraId="45D0DDD8" w14:textId="4FFD60B4" w:rsidR="003361B0" w:rsidRPr="00863FB0" w:rsidRDefault="003361B0" w:rsidP="003361B0">
            <w:pPr>
              <w:pStyle w:val="Tabletext0"/>
              <w:rPr>
                <w:rFonts w:cs="Arial"/>
                <w:szCs w:val="16"/>
              </w:rPr>
            </w:pPr>
            <w:r w:rsidRPr="00863FB0">
              <w:rPr>
                <w:rFonts w:cs="Arial"/>
                <w:szCs w:val="16"/>
              </w:rPr>
              <w:t xml:space="preserve">C6696 C6946 C6963 C8608 C8627 C8631 C8638 C8678 C8702 C9063 C9064 C9069 C9078 C9155 C9380 C9386 C9409 C9414 C9428 C9429 C9431 C9498 C9503 C9564 C9679 C9714 C9715 C9717 C9798 C10892 C11089 C11096 </w:t>
            </w:r>
            <w:r w:rsidRPr="00863FB0">
              <w:rPr>
                <w:rFonts w:cs="Arial"/>
                <w:szCs w:val="16"/>
              </w:rPr>
              <w:lastRenderedPageBreak/>
              <w:t>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78DB88CC" w14:textId="4673BCF8" w:rsidR="003361B0" w:rsidRPr="00863FB0" w:rsidRDefault="003361B0" w:rsidP="003361B0">
            <w:pPr>
              <w:pStyle w:val="Tabletext0"/>
              <w:rPr>
                <w:rFonts w:cs="Arial"/>
                <w:szCs w:val="16"/>
              </w:rPr>
            </w:pPr>
            <w:r w:rsidRPr="00863FB0">
              <w:rPr>
                <w:rFonts w:cs="Arial"/>
                <w:szCs w:val="16"/>
              </w:rPr>
              <w:lastRenderedPageBreak/>
              <w:t>P9798</w:t>
            </w:r>
          </w:p>
        </w:tc>
        <w:tc>
          <w:tcPr>
            <w:tcW w:w="750" w:type="dxa"/>
          </w:tcPr>
          <w:p w14:paraId="191BF871" w14:textId="61255F4B" w:rsidR="003361B0" w:rsidRPr="00863FB0" w:rsidRDefault="003361B0" w:rsidP="003361B0">
            <w:pPr>
              <w:pStyle w:val="Tabletext0"/>
              <w:rPr>
                <w:rFonts w:cs="Arial"/>
                <w:szCs w:val="16"/>
              </w:rPr>
            </w:pPr>
            <w:r w:rsidRPr="00863FB0">
              <w:rPr>
                <w:rFonts w:cs="Arial"/>
                <w:szCs w:val="16"/>
              </w:rPr>
              <w:t>2</w:t>
            </w:r>
          </w:p>
        </w:tc>
        <w:tc>
          <w:tcPr>
            <w:tcW w:w="750" w:type="dxa"/>
          </w:tcPr>
          <w:p w14:paraId="6116C41E" w14:textId="71C59AFB" w:rsidR="003361B0" w:rsidRPr="00863FB0" w:rsidRDefault="003361B0" w:rsidP="003361B0">
            <w:pPr>
              <w:pStyle w:val="Tabletext0"/>
              <w:rPr>
                <w:rFonts w:cs="Arial"/>
                <w:szCs w:val="16"/>
              </w:rPr>
            </w:pPr>
            <w:r w:rsidRPr="00863FB0">
              <w:rPr>
                <w:rFonts w:cs="Arial"/>
                <w:szCs w:val="16"/>
              </w:rPr>
              <w:t>0</w:t>
            </w:r>
          </w:p>
        </w:tc>
        <w:tc>
          <w:tcPr>
            <w:tcW w:w="512" w:type="dxa"/>
          </w:tcPr>
          <w:p w14:paraId="416E8E29" w14:textId="44D78E1D" w:rsidR="003361B0" w:rsidRPr="00863FB0" w:rsidRDefault="003361B0" w:rsidP="003361B0">
            <w:pPr>
              <w:pStyle w:val="Tabletext0"/>
              <w:rPr>
                <w:rFonts w:cs="Arial"/>
                <w:szCs w:val="16"/>
              </w:rPr>
            </w:pPr>
            <w:r w:rsidRPr="00863FB0">
              <w:rPr>
                <w:rFonts w:cs="Arial"/>
                <w:szCs w:val="16"/>
              </w:rPr>
              <w:t>2</w:t>
            </w:r>
          </w:p>
        </w:tc>
        <w:tc>
          <w:tcPr>
            <w:tcW w:w="495" w:type="dxa"/>
          </w:tcPr>
          <w:p w14:paraId="49509DE0" w14:textId="77777777" w:rsidR="003361B0" w:rsidRPr="00863FB0" w:rsidRDefault="003361B0" w:rsidP="003361B0">
            <w:pPr>
              <w:pStyle w:val="Tabletext0"/>
              <w:rPr>
                <w:rFonts w:cs="Arial"/>
                <w:szCs w:val="16"/>
              </w:rPr>
            </w:pPr>
          </w:p>
        </w:tc>
        <w:tc>
          <w:tcPr>
            <w:tcW w:w="888" w:type="dxa"/>
          </w:tcPr>
          <w:p w14:paraId="34C57231" w14:textId="77777777" w:rsidR="003361B0" w:rsidRPr="00863FB0" w:rsidRDefault="003361B0" w:rsidP="003361B0">
            <w:pPr>
              <w:pStyle w:val="Tabletext0"/>
              <w:rPr>
                <w:rFonts w:cs="Arial"/>
                <w:szCs w:val="16"/>
              </w:rPr>
            </w:pPr>
          </w:p>
        </w:tc>
      </w:tr>
      <w:tr w:rsidR="003361B0" w:rsidRPr="00863FB0" w14:paraId="045BB394" w14:textId="77777777" w:rsidTr="006E25AD">
        <w:trPr>
          <w:tblCellSpacing w:w="22" w:type="dxa"/>
        </w:trPr>
        <w:tc>
          <w:tcPr>
            <w:tcW w:w="1900" w:type="dxa"/>
          </w:tcPr>
          <w:p w14:paraId="77CA0BEE" w14:textId="77777777" w:rsidR="003361B0" w:rsidRPr="00863FB0" w:rsidRDefault="003361B0" w:rsidP="003361B0">
            <w:pPr>
              <w:pStyle w:val="Tabletext0"/>
              <w:rPr>
                <w:rFonts w:cs="Arial"/>
                <w:szCs w:val="16"/>
              </w:rPr>
            </w:pPr>
          </w:p>
        </w:tc>
        <w:tc>
          <w:tcPr>
            <w:tcW w:w="2350" w:type="dxa"/>
          </w:tcPr>
          <w:p w14:paraId="1D38B428" w14:textId="77777777" w:rsidR="003361B0" w:rsidRPr="00863FB0" w:rsidRDefault="003361B0" w:rsidP="003361B0">
            <w:pPr>
              <w:pStyle w:val="Tabletext0"/>
              <w:rPr>
                <w:rFonts w:cs="Arial"/>
                <w:szCs w:val="16"/>
              </w:rPr>
            </w:pPr>
          </w:p>
        </w:tc>
        <w:tc>
          <w:tcPr>
            <w:tcW w:w="1033" w:type="dxa"/>
          </w:tcPr>
          <w:p w14:paraId="23641E67" w14:textId="77777777" w:rsidR="003361B0" w:rsidRPr="00863FB0" w:rsidRDefault="003361B0" w:rsidP="003361B0">
            <w:pPr>
              <w:pStyle w:val="Tabletext0"/>
              <w:rPr>
                <w:rFonts w:cs="Arial"/>
                <w:szCs w:val="16"/>
              </w:rPr>
            </w:pPr>
          </w:p>
        </w:tc>
        <w:tc>
          <w:tcPr>
            <w:tcW w:w="401" w:type="dxa"/>
          </w:tcPr>
          <w:p w14:paraId="52EF0DEA" w14:textId="77777777" w:rsidR="003361B0" w:rsidRPr="00863FB0" w:rsidRDefault="003361B0" w:rsidP="003361B0">
            <w:pPr>
              <w:pStyle w:val="Tabletext0"/>
              <w:rPr>
                <w:rFonts w:cs="Arial"/>
                <w:szCs w:val="16"/>
              </w:rPr>
            </w:pPr>
          </w:p>
        </w:tc>
        <w:tc>
          <w:tcPr>
            <w:tcW w:w="1434" w:type="dxa"/>
          </w:tcPr>
          <w:p w14:paraId="37F5A233" w14:textId="77777777" w:rsidR="003361B0" w:rsidRPr="00863FB0" w:rsidRDefault="003361B0" w:rsidP="003361B0">
            <w:pPr>
              <w:pStyle w:val="Tabletext0"/>
              <w:rPr>
                <w:rFonts w:cs="Arial"/>
                <w:szCs w:val="16"/>
              </w:rPr>
            </w:pPr>
          </w:p>
        </w:tc>
        <w:tc>
          <w:tcPr>
            <w:tcW w:w="396" w:type="dxa"/>
          </w:tcPr>
          <w:p w14:paraId="655C5059" w14:textId="77777777" w:rsidR="003361B0" w:rsidRPr="00863FB0" w:rsidRDefault="003361B0" w:rsidP="003361B0">
            <w:pPr>
              <w:pStyle w:val="Tabletext0"/>
              <w:rPr>
                <w:rFonts w:cs="Arial"/>
                <w:szCs w:val="16"/>
              </w:rPr>
            </w:pPr>
          </w:p>
        </w:tc>
        <w:tc>
          <w:tcPr>
            <w:tcW w:w="919" w:type="dxa"/>
          </w:tcPr>
          <w:p w14:paraId="21834DA9" w14:textId="1C73BCFD" w:rsidR="003361B0" w:rsidRPr="00863FB0" w:rsidRDefault="003361B0" w:rsidP="003361B0">
            <w:pPr>
              <w:pStyle w:val="Tabletext0"/>
              <w:rPr>
                <w:rFonts w:cs="Arial"/>
                <w:szCs w:val="16"/>
              </w:rPr>
            </w:pPr>
            <w:r w:rsidRPr="00863FB0">
              <w:rPr>
                <w:rFonts w:cs="Arial"/>
                <w:szCs w:val="16"/>
              </w:rPr>
              <w:t>MP</w:t>
            </w:r>
          </w:p>
        </w:tc>
        <w:tc>
          <w:tcPr>
            <w:tcW w:w="1277" w:type="dxa"/>
          </w:tcPr>
          <w:p w14:paraId="45471261" w14:textId="1F25F035" w:rsidR="003361B0" w:rsidRPr="00863FB0" w:rsidRDefault="003361B0" w:rsidP="003361B0">
            <w:pPr>
              <w:pStyle w:val="Tabletext0"/>
              <w:rPr>
                <w:rFonts w:cs="Arial"/>
                <w:szCs w:val="16"/>
              </w:rPr>
            </w:pPr>
            <w:r w:rsidRPr="00863FB0">
              <w:rPr>
                <w:rFonts w:cs="Arial"/>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w:t>
            </w:r>
            <w:r w:rsidRPr="00863FB0">
              <w:rPr>
                <w:rFonts w:cs="Arial"/>
                <w:szCs w:val="16"/>
              </w:rPr>
              <w:lastRenderedPageBreak/>
              <w:t>C11577 C11587 C11591 C11593 C11594 C11602 C11603 C11609 C11618 C11624</w:t>
            </w:r>
          </w:p>
        </w:tc>
        <w:tc>
          <w:tcPr>
            <w:tcW w:w="1277" w:type="dxa"/>
          </w:tcPr>
          <w:p w14:paraId="5298DFBD" w14:textId="0D7CE0DF" w:rsidR="003361B0" w:rsidRPr="00863FB0" w:rsidRDefault="003361B0" w:rsidP="003361B0">
            <w:pPr>
              <w:pStyle w:val="Tabletext0"/>
              <w:rPr>
                <w:rFonts w:cs="Arial"/>
                <w:szCs w:val="16"/>
              </w:rPr>
            </w:pPr>
            <w:r w:rsidRPr="00863FB0">
              <w:rPr>
                <w:rFonts w:cs="Arial"/>
                <w:szCs w:val="16"/>
              </w:rPr>
              <w:lastRenderedPageBreak/>
              <w:t>P9679 P9714 P9715 P11509 P11513 P11514 P11531 P11544 P11550 P11555 P11571 P11574 P11576 P11577</w:t>
            </w:r>
          </w:p>
        </w:tc>
        <w:tc>
          <w:tcPr>
            <w:tcW w:w="750" w:type="dxa"/>
          </w:tcPr>
          <w:p w14:paraId="4DCC40F5" w14:textId="0ACB86A9" w:rsidR="003361B0" w:rsidRPr="00863FB0" w:rsidRDefault="003361B0" w:rsidP="003361B0">
            <w:pPr>
              <w:pStyle w:val="Tabletext0"/>
              <w:rPr>
                <w:rFonts w:cs="Arial"/>
                <w:szCs w:val="16"/>
              </w:rPr>
            </w:pPr>
            <w:r w:rsidRPr="00863FB0">
              <w:rPr>
                <w:rFonts w:cs="Arial"/>
                <w:szCs w:val="16"/>
              </w:rPr>
              <w:t>2</w:t>
            </w:r>
          </w:p>
        </w:tc>
        <w:tc>
          <w:tcPr>
            <w:tcW w:w="750" w:type="dxa"/>
          </w:tcPr>
          <w:p w14:paraId="2FE4D50A" w14:textId="3CF9A4FC" w:rsidR="003361B0" w:rsidRPr="00863FB0" w:rsidRDefault="003361B0" w:rsidP="003361B0">
            <w:pPr>
              <w:pStyle w:val="Tabletext0"/>
              <w:rPr>
                <w:rFonts w:cs="Arial"/>
                <w:szCs w:val="16"/>
              </w:rPr>
            </w:pPr>
            <w:r w:rsidRPr="00863FB0">
              <w:rPr>
                <w:rFonts w:cs="Arial"/>
                <w:szCs w:val="16"/>
              </w:rPr>
              <w:t>2</w:t>
            </w:r>
          </w:p>
        </w:tc>
        <w:tc>
          <w:tcPr>
            <w:tcW w:w="512" w:type="dxa"/>
          </w:tcPr>
          <w:p w14:paraId="78CDB8E5" w14:textId="503B3C1A" w:rsidR="003361B0" w:rsidRPr="00863FB0" w:rsidRDefault="003361B0" w:rsidP="003361B0">
            <w:pPr>
              <w:pStyle w:val="Tabletext0"/>
              <w:rPr>
                <w:rFonts w:cs="Arial"/>
                <w:szCs w:val="16"/>
              </w:rPr>
            </w:pPr>
            <w:r w:rsidRPr="00863FB0">
              <w:rPr>
                <w:rFonts w:cs="Arial"/>
                <w:szCs w:val="16"/>
              </w:rPr>
              <w:t>2</w:t>
            </w:r>
          </w:p>
        </w:tc>
        <w:tc>
          <w:tcPr>
            <w:tcW w:w="495" w:type="dxa"/>
          </w:tcPr>
          <w:p w14:paraId="073B2859" w14:textId="77777777" w:rsidR="003361B0" w:rsidRPr="00863FB0" w:rsidRDefault="003361B0" w:rsidP="003361B0">
            <w:pPr>
              <w:pStyle w:val="Tabletext0"/>
              <w:rPr>
                <w:rFonts w:cs="Arial"/>
                <w:szCs w:val="16"/>
              </w:rPr>
            </w:pPr>
          </w:p>
        </w:tc>
        <w:tc>
          <w:tcPr>
            <w:tcW w:w="888" w:type="dxa"/>
          </w:tcPr>
          <w:p w14:paraId="03879B41" w14:textId="77777777" w:rsidR="003361B0" w:rsidRPr="00863FB0" w:rsidRDefault="003361B0" w:rsidP="003361B0">
            <w:pPr>
              <w:pStyle w:val="Tabletext0"/>
              <w:rPr>
                <w:rFonts w:cs="Arial"/>
                <w:szCs w:val="16"/>
              </w:rPr>
            </w:pPr>
          </w:p>
        </w:tc>
      </w:tr>
      <w:tr w:rsidR="003361B0" w:rsidRPr="00863FB0" w14:paraId="5EDE0BBC" w14:textId="77777777" w:rsidTr="006E25AD">
        <w:trPr>
          <w:tblCellSpacing w:w="22" w:type="dxa"/>
        </w:trPr>
        <w:tc>
          <w:tcPr>
            <w:tcW w:w="1900" w:type="dxa"/>
          </w:tcPr>
          <w:p w14:paraId="345B4237" w14:textId="77777777" w:rsidR="003361B0" w:rsidRPr="00863FB0" w:rsidRDefault="003361B0" w:rsidP="003361B0">
            <w:pPr>
              <w:pStyle w:val="Tabletext0"/>
              <w:rPr>
                <w:rFonts w:cs="Arial"/>
                <w:szCs w:val="16"/>
              </w:rPr>
            </w:pPr>
          </w:p>
        </w:tc>
        <w:tc>
          <w:tcPr>
            <w:tcW w:w="2350" w:type="dxa"/>
          </w:tcPr>
          <w:p w14:paraId="2C08138B" w14:textId="77777777" w:rsidR="003361B0" w:rsidRPr="00863FB0" w:rsidRDefault="003361B0" w:rsidP="003361B0">
            <w:pPr>
              <w:pStyle w:val="Tabletext0"/>
              <w:rPr>
                <w:rFonts w:cs="Arial"/>
                <w:szCs w:val="16"/>
              </w:rPr>
            </w:pPr>
          </w:p>
        </w:tc>
        <w:tc>
          <w:tcPr>
            <w:tcW w:w="1033" w:type="dxa"/>
          </w:tcPr>
          <w:p w14:paraId="4CE293FC" w14:textId="77777777" w:rsidR="003361B0" w:rsidRPr="00863FB0" w:rsidRDefault="003361B0" w:rsidP="003361B0">
            <w:pPr>
              <w:pStyle w:val="Tabletext0"/>
              <w:rPr>
                <w:rFonts w:cs="Arial"/>
                <w:szCs w:val="16"/>
              </w:rPr>
            </w:pPr>
          </w:p>
        </w:tc>
        <w:tc>
          <w:tcPr>
            <w:tcW w:w="401" w:type="dxa"/>
          </w:tcPr>
          <w:p w14:paraId="2B54183E" w14:textId="77777777" w:rsidR="003361B0" w:rsidRPr="00863FB0" w:rsidRDefault="003361B0" w:rsidP="003361B0">
            <w:pPr>
              <w:pStyle w:val="Tabletext0"/>
              <w:rPr>
                <w:rFonts w:cs="Arial"/>
                <w:szCs w:val="16"/>
              </w:rPr>
            </w:pPr>
          </w:p>
        </w:tc>
        <w:tc>
          <w:tcPr>
            <w:tcW w:w="1434" w:type="dxa"/>
          </w:tcPr>
          <w:p w14:paraId="5432D95D" w14:textId="77777777" w:rsidR="003361B0" w:rsidRPr="00863FB0" w:rsidRDefault="003361B0" w:rsidP="003361B0">
            <w:pPr>
              <w:pStyle w:val="Tabletext0"/>
              <w:rPr>
                <w:rFonts w:cs="Arial"/>
                <w:szCs w:val="16"/>
              </w:rPr>
            </w:pPr>
          </w:p>
        </w:tc>
        <w:tc>
          <w:tcPr>
            <w:tcW w:w="396" w:type="dxa"/>
          </w:tcPr>
          <w:p w14:paraId="3DC9B2A1" w14:textId="77777777" w:rsidR="003361B0" w:rsidRPr="00863FB0" w:rsidRDefault="003361B0" w:rsidP="003361B0">
            <w:pPr>
              <w:pStyle w:val="Tabletext0"/>
              <w:rPr>
                <w:rFonts w:cs="Arial"/>
                <w:szCs w:val="16"/>
              </w:rPr>
            </w:pPr>
          </w:p>
        </w:tc>
        <w:tc>
          <w:tcPr>
            <w:tcW w:w="919" w:type="dxa"/>
          </w:tcPr>
          <w:p w14:paraId="7DD6AF43" w14:textId="0B7D8226" w:rsidR="003361B0" w:rsidRPr="00863FB0" w:rsidRDefault="003361B0" w:rsidP="003361B0">
            <w:pPr>
              <w:pStyle w:val="Tabletext0"/>
              <w:rPr>
                <w:rFonts w:cs="Arial"/>
                <w:szCs w:val="16"/>
              </w:rPr>
            </w:pPr>
            <w:r w:rsidRPr="00863FB0">
              <w:rPr>
                <w:rFonts w:cs="Arial"/>
                <w:szCs w:val="16"/>
              </w:rPr>
              <w:t>MP</w:t>
            </w:r>
          </w:p>
        </w:tc>
        <w:tc>
          <w:tcPr>
            <w:tcW w:w="1277" w:type="dxa"/>
          </w:tcPr>
          <w:p w14:paraId="300EA94F" w14:textId="68F690F8" w:rsidR="003361B0" w:rsidRPr="00863FB0" w:rsidRDefault="003361B0" w:rsidP="003361B0">
            <w:pPr>
              <w:pStyle w:val="Tabletext0"/>
              <w:rPr>
                <w:rFonts w:cs="Arial"/>
                <w:szCs w:val="16"/>
              </w:rPr>
            </w:pPr>
            <w:r w:rsidRPr="00863FB0">
              <w:rPr>
                <w:rFonts w:cs="Arial"/>
                <w:szCs w:val="16"/>
              </w:rPr>
              <w:t>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3D81FADD" w14:textId="56245787" w:rsidR="003361B0" w:rsidRPr="00863FB0" w:rsidRDefault="003361B0" w:rsidP="003361B0">
            <w:pPr>
              <w:pStyle w:val="Tabletext0"/>
              <w:rPr>
                <w:rFonts w:cs="Arial"/>
                <w:szCs w:val="16"/>
              </w:rPr>
            </w:pPr>
            <w:r w:rsidRPr="00863FB0">
              <w:rPr>
                <w:rFonts w:cs="Arial"/>
                <w:szCs w:val="16"/>
              </w:rPr>
              <w:t>P8631 P8638 P8678 P8702 P9064 P9069 P9078 P9155 P9386 P9409 P9414 P9428 P9429 P9498 P9503 P9564</w:t>
            </w:r>
          </w:p>
        </w:tc>
        <w:tc>
          <w:tcPr>
            <w:tcW w:w="750" w:type="dxa"/>
          </w:tcPr>
          <w:p w14:paraId="3E81CED8" w14:textId="4B3EC34A" w:rsidR="003361B0" w:rsidRPr="00863FB0" w:rsidRDefault="003361B0" w:rsidP="003361B0">
            <w:pPr>
              <w:pStyle w:val="Tabletext0"/>
              <w:rPr>
                <w:rFonts w:cs="Arial"/>
                <w:szCs w:val="16"/>
              </w:rPr>
            </w:pPr>
            <w:r w:rsidRPr="00863FB0">
              <w:rPr>
                <w:rFonts w:cs="Arial"/>
                <w:szCs w:val="16"/>
              </w:rPr>
              <w:t>2</w:t>
            </w:r>
          </w:p>
        </w:tc>
        <w:tc>
          <w:tcPr>
            <w:tcW w:w="750" w:type="dxa"/>
          </w:tcPr>
          <w:p w14:paraId="14E91727" w14:textId="41D6C147" w:rsidR="003361B0" w:rsidRPr="00863FB0" w:rsidRDefault="003361B0" w:rsidP="003361B0">
            <w:pPr>
              <w:pStyle w:val="Tabletext0"/>
              <w:rPr>
                <w:rFonts w:cs="Arial"/>
                <w:szCs w:val="16"/>
              </w:rPr>
            </w:pPr>
            <w:r w:rsidRPr="00863FB0">
              <w:rPr>
                <w:rFonts w:cs="Arial"/>
                <w:szCs w:val="16"/>
              </w:rPr>
              <w:t>3</w:t>
            </w:r>
          </w:p>
        </w:tc>
        <w:tc>
          <w:tcPr>
            <w:tcW w:w="512" w:type="dxa"/>
          </w:tcPr>
          <w:p w14:paraId="4D29EF1C" w14:textId="66C1A100" w:rsidR="003361B0" w:rsidRPr="00863FB0" w:rsidRDefault="003361B0" w:rsidP="003361B0">
            <w:pPr>
              <w:pStyle w:val="Tabletext0"/>
              <w:rPr>
                <w:rFonts w:cs="Arial"/>
                <w:szCs w:val="16"/>
              </w:rPr>
            </w:pPr>
            <w:r w:rsidRPr="00863FB0">
              <w:rPr>
                <w:rFonts w:cs="Arial"/>
                <w:szCs w:val="16"/>
              </w:rPr>
              <w:t>2</w:t>
            </w:r>
          </w:p>
        </w:tc>
        <w:tc>
          <w:tcPr>
            <w:tcW w:w="495" w:type="dxa"/>
          </w:tcPr>
          <w:p w14:paraId="5CC6EAFF" w14:textId="77777777" w:rsidR="003361B0" w:rsidRPr="00863FB0" w:rsidRDefault="003361B0" w:rsidP="003361B0">
            <w:pPr>
              <w:pStyle w:val="Tabletext0"/>
              <w:rPr>
                <w:rFonts w:cs="Arial"/>
                <w:szCs w:val="16"/>
              </w:rPr>
            </w:pPr>
          </w:p>
        </w:tc>
        <w:tc>
          <w:tcPr>
            <w:tcW w:w="888" w:type="dxa"/>
          </w:tcPr>
          <w:p w14:paraId="56323312" w14:textId="77777777" w:rsidR="003361B0" w:rsidRPr="00863FB0" w:rsidRDefault="003361B0" w:rsidP="003361B0">
            <w:pPr>
              <w:pStyle w:val="Tabletext0"/>
              <w:rPr>
                <w:rFonts w:cs="Arial"/>
                <w:szCs w:val="16"/>
              </w:rPr>
            </w:pPr>
          </w:p>
        </w:tc>
      </w:tr>
      <w:tr w:rsidR="003361B0" w:rsidRPr="00863FB0" w14:paraId="6D8A2926" w14:textId="77777777" w:rsidTr="006E25AD">
        <w:trPr>
          <w:tblCellSpacing w:w="22" w:type="dxa"/>
        </w:trPr>
        <w:tc>
          <w:tcPr>
            <w:tcW w:w="1900" w:type="dxa"/>
          </w:tcPr>
          <w:p w14:paraId="6C9C1BFE" w14:textId="77777777" w:rsidR="003361B0" w:rsidRPr="00863FB0" w:rsidRDefault="003361B0" w:rsidP="003361B0">
            <w:pPr>
              <w:pStyle w:val="Tabletext0"/>
              <w:rPr>
                <w:rFonts w:cs="Arial"/>
                <w:szCs w:val="16"/>
              </w:rPr>
            </w:pPr>
          </w:p>
        </w:tc>
        <w:tc>
          <w:tcPr>
            <w:tcW w:w="2350" w:type="dxa"/>
          </w:tcPr>
          <w:p w14:paraId="3BEAE0FA" w14:textId="77777777" w:rsidR="003361B0" w:rsidRPr="00863FB0" w:rsidRDefault="003361B0" w:rsidP="003361B0">
            <w:pPr>
              <w:pStyle w:val="Tabletext0"/>
              <w:rPr>
                <w:rFonts w:cs="Arial"/>
                <w:szCs w:val="16"/>
              </w:rPr>
            </w:pPr>
          </w:p>
        </w:tc>
        <w:tc>
          <w:tcPr>
            <w:tcW w:w="1033" w:type="dxa"/>
          </w:tcPr>
          <w:p w14:paraId="3CC59A7B" w14:textId="77777777" w:rsidR="003361B0" w:rsidRPr="00863FB0" w:rsidRDefault="003361B0" w:rsidP="003361B0">
            <w:pPr>
              <w:pStyle w:val="Tabletext0"/>
              <w:rPr>
                <w:rFonts w:cs="Arial"/>
                <w:szCs w:val="16"/>
              </w:rPr>
            </w:pPr>
          </w:p>
        </w:tc>
        <w:tc>
          <w:tcPr>
            <w:tcW w:w="401" w:type="dxa"/>
          </w:tcPr>
          <w:p w14:paraId="03C43B5A" w14:textId="77777777" w:rsidR="003361B0" w:rsidRPr="00863FB0" w:rsidRDefault="003361B0" w:rsidP="003361B0">
            <w:pPr>
              <w:pStyle w:val="Tabletext0"/>
              <w:rPr>
                <w:rFonts w:cs="Arial"/>
                <w:szCs w:val="16"/>
              </w:rPr>
            </w:pPr>
          </w:p>
        </w:tc>
        <w:tc>
          <w:tcPr>
            <w:tcW w:w="1434" w:type="dxa"/>
          </w:tcPr>
          <w:p w14:paraId="1A2596EE" w14:textId="77777777" w:rsidR="003361B0" w:rsidRPr="00863FB0" w:rsidRDefault="003361B0" w:rsidP="003361B0">
            <w:pPr>
              <w:pStyle w:val="Tabletext0"/>
              <w:rPr>
                <w:rFonts w:cs="Arial"/>
                <w:szCs w:val="16"/>
              </w:rPr>
            </w:pPr>
          </w:p>
        </w:tc>
        <w:tc>
          <w:tcPr>
            <w:tcW w:w="396" w:type="dxa"/>
          </w:tcPr>
          <w:p w14:paraId="2F1BFAE2" w14:textId="77777777" w:rsidR="003361B0" w:rsidRPr="00863FB0" w:rsidRDefault="003361B0" w:rsidP="003361B0">
            <w:pPr>
              <w:pStyle w:val="Tabletext0"/>
              <w:rPr>
                <w:rFonts w:cs="Arial"/>
                <w:szCs w:val="16"/>
              </w:rPr>
            </w:pPr>
          </w:p>
        </w:tc>
        <w:tc>
          <w:tcPr>
            <w:tcW w:w="919" w:type="dxa"/>
          </w:tcPr>
          <w:p w14:paraId="5F748272" w14:textId="2D4A5F88" w:rsidR="003361B0" w:rsidRPr="00863FB0" w:rsidRDefault="003361B0" w:rsidP="003361B0">
            <w:pPr>
              <w:pStyle w:val="Tabletext0"/>
              <w:rPr>
                <w:rFonts w:cs="Arial"/>
                <w:szCs w:val="16"/>
              </w:rPr>
            </w:pPr>
            <w:r w:rsidRPr="00863FB0">
              <w:rPr>
                <w:rFonts w:cs="Arial"/>
                <w:szCs w:val="16"/>
              </w:rPr>
              <w:t>MP</w:t>
            </w:r>
          </w:p>
        </w:tc>
        <w:tc>
          <w:tcPr>
            <w:tcW w:w="1277" w:type="dxa"/>
          </w:tcPr>
          <w:p w14:paraId="13BD4129" w14:textId="193FB8C7" w:rsidR="003361B0" w:rsidRPr="00863FB0" w:rsidRDefault="003361B0" w:rsidP="003361B0">
            <w:pPr>
              <w:pStyle w:val="Tabletext0"/>
              <w:rPr>
                <w:rFonts w:cs="Arial"/>
                <w:szCs w:val="16"/>
              </w:rPr>
            </w:pPr>
            <w:r w:rsidRPr="00863FB0">
              <w:rPr>
                <w:rFonts w:cs="Arial"/>
                <w:szCs w:val="16"/>
              </w:rPr>
              <w:t xml:space="preserve">C6696 C6946 C6963 C8608 C8627 C8631 C8638 C8678 C8702 C9063 C9064 C9069 C9078 C9155 C9380 C9386 </w:t>
            </w:r>
            <w:r w:rsidRPr="00863FB0">
              <w:rPr>
                <w:rFonts w:cs="Arial"/>
                <w:szCs w:val="16"/>
              </w:rPr>
              <w:lastRenderedPageBreak/>
              <w:t>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5E796B07" w14:textId="3CA07200" w:rsidR="003361B0" w:rsidRPr="00863FB0" w:rsidRDefault="003361B0" w:rsidP="003361B0">
            <w:pPr>
              <w:pStyle w:val="Tabletext0"/>
              <w:rPr>
                <w:rFonts w:cs="Arial"/>
                <w:szCs w:val="16"/>
              </w:rPr>
            </w:pPr>
            <w:r w:rsidRPr="00863FB0">
              <w:rPr>
                <w:rFonts w:cs="Arial"/>
                <w:szCs w:val="16"/>
              </w:rPr>
              <w:lastRenderedPageBreak/>
              <w:t>P11089 P11096 P11107 P11113 P11122 P11138 P11154</w:t>
            </w:r>
          </w:p>
        </w:tc>
        <w:tc>
          <w:tcPr>
            <w:tcW w:w="750" w:type="dxa"/>
          </w:tcPr>
          <w:p w14:paraId="730BE107" w14:textId="72423D51" w:rsidR="003361B0" w:rsidRPr="00863FB0" w:rsidRDefault="003361B0" w:rsidP="003361B0">
            <w:pPr>
              <w:pStyle w:val="Tabletext0"/>
              <w:rPr>
                <w:rFonts w:cs="Arial"/>
                <w:szCs w:val="16"/>
              </w:rPr>
            </w:pPr>
            <w:r w:rsidRPr="00863FB0">
              <w:rPr>
                <w:rFonts w:cs="Arial"/>
                <w:szCs w:val="16"/>
              </w:rPr>
              <w:t>2</w:t>
            </w:r>
          </w:p>
        </w:tc>
        <w:tc>
          <w:tcPr>
            <w:tcW w:w="750" w:type="dxa"/>
          </w:tcPr>
          <w:p w14:paraId="29C4C28E" w14:textId="72374C07" w:rsidR="003361B0" w:rsidRPr="00863FB0" w:rsidRDefault="003361B0" w:rsidP="003361B0">
            <w:pPr>
              <w:pStyle w:val="Tabletext0"/>
              <w:rPr>
                <w:rFonts w:cs="Arial"/>
                <w:szCs w:val="16"/>
              </w:rPr>
            </w:pPr>
            <w:r w:rsidRPr="00863FB0">
              <w:rPr>
                <w:rFonts w:cs="Arial"/>
                <w:szCs w:val="16"/>
              </w:rPr>
              <w:t>4</w:t>
            </w:r>
          </w:p>
        </w:tc>
        <w:tc>
          <w:tcPr>
            <w:tcW w:w="512" w:type="dxa"/>
          </w:tcPr>
          <w:p w14:paraId="7C68828C" w14:textId="4E6C8F45" w:rsidR="003361B0" w:rsidRPr="00863FB0" w:rsidRDefault="003361B0" w:rsidP="003361B0">
            <w:pPr>
              <w:pStyle w:val="Tabletext0"/>
              <w:rPr>
                <w:rFonts w:cs="Arial"/>
                <w:szCs w:val="16"/>
              </w:rPr>
            </w:pPr>
            <w:r w:rsidRPr="00863FB0">
              <w:rPr>
                <w:rFonts w:cs="Arial"/>
                <w:szCs w:val="16"/>
              </w:rPr>
              <w:t>2</w:t>
            </w:r>
          </w:p>
        </w:tc>
        <w:tc>
          <w:tcPr>
            <w:tcW w:w="495" w:type="dxa"/>
          </w:tcPr>
          <w:p w14:paraId="50652134" w14:textId="77777777" w:rsidR="003361B0" w:rsidRPr="00863FB0" w:rsidRDefault="003361B0" w:rsidP="003361B0">
            <w:pPr>
              <w:pStyle w:val="Tabletext0"/>
              <w:rPr>
                <w:rFonts w:cs="Arial"/>
                <w:szCs w:val="16"/>
              </w:rPr>
            </w:pPr>
          </w:p>
        </w:tc>
        <w:tc>
          <w:tcPr>
            <w:tcW w:w="888" w:type="dxa"/>
          </w:tcPr>
          <w:p w14:paraId="52B7BAE8" w14:textId="77777777" w:rsidR="003361B0" w:rsidRPr="00863FB0" w:rsidRDefault="003361B0" w:rsidP="003361B0">
            <w:pPr>
              <w:pStyle w:val="Tabletext0"/>
              <w:rPr>
                <w:rFonts w:cs="Arial"/>
                <w:szCs w:val="16"/>
              </w:rPr>
            </w:pPr>
          </w:p>
        </w:tc>
      </w:tr>
      <w:tr w:rsidR="003361B0" w:rsidRPr="00863FB0" w14:paraId="70D172CE" w14:textId="77777777" w:rsidTr="006E25AD">
        <w:trPr>
          <w:tblCellSpacing w:w="22" w:type="dxa"/>
        </w:trPr>
        <w:tc>
          <w:tcPr>
            <w:tcW w:w="1900" w:type="dxa"/>
          </w:tcPr>
          <w:p w14:paraId="3072D5DD" w14:textId="77777777" w:rsidR="003361B0" w:rsidRPr="00863FB0" w:rsidRDefault="003361B0" w:rsidP="003361B0">
            <w:pPr>
              <w:pStyle w:val="Tabletext0"/>
              <w:rPr>
                <w:rFonts w:cs="Arial"/>
                <w:szCs w:val="16"/>
              </w:rPr>
            </w:pPr>
          </w:p>
        </w:tc>
        <w:tc>
          <w:tcPr>
            <w:tcW w:w="2350" w:type="dxa"/>
          </w:tcPr>
          <w:p w14:paraId="408342A5" w14:textId="77777777" w:rsidR="003361B0" w:rsidRPr="00863FB0" w:rsidRDefault="003361B0" w:rsidP="003361B0">
            <w:pPr>
              <w:pStyle w:val="Tabletext0"/>
              <w:rPr>
                <w:rFonts w:cs="Arial"/>
                <w:szCs w:val="16"/>
              </w:rPr>
            </w:pPr>
          </w:p>
        </w:tc>
        <w:tc>
          <w:tcPr>
            <w:tcW w:w="1033" w:type="dxa"/>
          </w:tcPr>
          <w:p w14:paraId="06A09919" w14:textId="77777777" w:rsidR="003361B0" w:rsidRPr="00863FB0" w:rsidRDefault="003361B0" w:rsidP="003361B0">
            <w:pPr>
              <w:pStyle w:val="Tabletext0"/>
              <w:rPr>
                <w:rFonts w:cs="Arial"/>
                <w:szCs w:val="16"/>
              </w:rPr>
            </w:pPr>
          </w:p>
        </w:tc>
        <w:tc>
          <w:tcPr>
            <w:tcW w:w="401" w:type="dxa"/>
          </w:tcPr>
          <w:p w14:paraId="5A1E0FCC" w14:textId="77777777" w:rsidR="003361B0" w:rsidRPr="00863FB0" w:rsidRDefault="003361B0" w:rsidP="003361B0">
            <w:pPr>
              <w:pStyle w:val="Tabletext0"/>
              <w:rPr>
                <w:rFonts w:cs="Arial"/>
                <w:szCs w:val="16"/>
              </w:rPr>
            </w:pPr>
          </w:p>
        </w:tc>
        <w:tc>
          <w:tcPr>
            <w:tcW w:w="1434" w:type="dxa"/>
          </w:tcPr>
          <w:p w14:paraId="4E50FC65" w14:textId="77777777" w:rsidR="003361B0" w:rsidRPr="00863FB0" w:rsidRDefault="003361B0" w:rsidP="003361B0">
            <w:pPr>
              <w:pStyle w:val="Tabletext0"/>
              <w:rPr>
                <w:rFonts w:cs="Arial"/>
                <w:szCs w:val="16"/>
              </w:rPr>
            </w:pPr>
          </w:p>
        </w:tc>
        <w:tc>
          <w:tcPr>
            <w:tcW w:w="396" w:type="dxa"/>
          </w:tcPr>
          <w:p w14:paraId="13EF8F21" w14:textId="77777777" w:rsidR="003361B0" w:rsidRPr="00863FB0" w:rsidRDefault="003361B0" w:rsidP="003361B0">
            <w:pPr>
              <w:pStyle w:val="Tabletext0"/>
              <w:rPr>
                <w:rFonts w:cs="Arial"/>
                <w:szCs w:val="16"/>
              </w:rPr>
            </w:pPr>
          </w:p>
        </w:tc>
        <w:tc>
          <w:tcPr>
            <w:tcW w:w="919" w:type="dxa"/>
          </w:tcPr>
          <w:p w14:paraId="68528FB2" w14:textId="35C1251B" w:rsidR="003361B0" w:rsidRPr="00863FB0" w:rsidRDefault="003361B0" w:rsidP="003361B0">
            <w:pPr>
              <w:pStyle w:val="Tabletext0"/>
              <w:rPr>
                <w:rFonts w:cs="Arial"/>
                <w:szCs w:val="16"/>
              </w:rPr>
            </w:pPr>
            <w:r w:rsidRPr="00863FB0">
              <w:rPr>
                <w:rFonts w:cs="Arial"/>
                <w:szCs w:val="16"/>
              </w:rPr>
              <w:t>MP</w:t>
            </w:r>
          </w:p>
        </w:tc>
        <w:tc>
          <w:tcPr>
            <w:tcW w:w="1277" w:type="dxa"/>
          </w:tcPr>
          <w:p w14:paraId="425F8E09" w14:textId="4DB94AE2" w:rsidR="003361B0" w:rsidRPr="00863FB0" w:rsidRDefault="003361B0" w:rsidP="003361B0">
            <w:pPr>
              <w:pStyle w:val="Tabletext0"/>
              <w:rPr>
                <w:rFonts w:cs="Arial"/>
                <w:szCs w:val="16"/>
              </w:rPr>
            </w:pPr>
            <w:r w:rsidRPr="00863FB0">
              <w:rPr>
                <w:rFonts w:cs="Arial"/>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C11518 C11531 C11534 C11538 </w:t>
            </w:r>
            <w:r w:rsidRPr="00863FB0">
              <w:rPr>
                <w:rFonts w:cs="Arial"/>
                <w:szCs w:val="16"/>
              </w:rPr>
              <w:lastRenderedPageBreak/>
              <w:t>C11541 C11542 C11544 C11545 C11547 C11548 C11550 C11551 C11552 C11555 C11560 C11569 C11571 C11572 C11574 C11576 C11577 C11587 C11591 C11593 C11594 C11602 C11603 C11609 C11618 C11624</w:t>
            </w:r>
          </w:p>
        </w:tc>
        <w:tc>
          <w:tcPr>
            <w:tcW w:w="1277" w:type="dxa"/>
          </w:tcPr>
          <w:p w14:paraId="66D8B819" w14:textId="587AA448" w:rsidR="003361B0" w:rsidRPr="00863FB0" w:rsidRDefault="003361B0" w:rsidP="003361B0">
            <w:pPr>
              <w:pStyle w:val="Tabletext0"/>
              <w:rPr>
                <w:rFonts w:cs="Arial"/>
                <w:szCs w:val="16"/>
              </w:rPr>
            </w:pPr>
            <w:r w:rsidRPr="00863FB0">
              <w:rPr>
                <w:rFonts w:cs="Arial"/>
                <w:szCs w:val="16"/>
              </w:rPr>
              <w:lastRenderedPageBreak/>
              <w:t>P6696 P8608 P8627 P9063 P9380 P9431 P9717 P11518 P11538 P11541 P11542 P11545 P11547 P11548 P11551 P11552 P11560 P11569 P11572 P11587 P11591 P11593 P11594 P11602 P11603 P11609 P11618</w:t>
            </w:r>
          </w:p>
        </w:tc>
        <w:tc>
          <w:tcPr>
            <w:tcW w:w="750" w:type="dxa"/>
          </w:tcPr>
          <w:p w14:paraId="231B8634" w14:textId="73FD325F" w:rsidR="003361B0" w:rsidRPr="00863FB0" w:rsidRDefault="003361B0" w:rsidP="003361B0">
            <w:pPr>
              <w:pStyle w:val="Tabletext0"/>
              <w:rPr>
                <w:rFonts w:cs="Arial"/>
                <w:szCs w:val="16"/>
              </w:rPr>
            </w:pPr>
            <w:r w:rsidRPr="00863FB0">
              <w:rPr>
                <w:rFonts w:cs="Arial"/>
                <w:szCs w:val="16"/>
              </w:rPr>
              <w:t>2</w:t>
            </w:r>
          </w:p>
        </w:tc>
        <w:tc>
          <w:tcPr>
            <w:tcW w:w="750" w:type="dxa"/>
          </w:tcPr>
          <w:p w14:paraId="71F83AAD" w14:textId="53826D02" w:rsidR="003361B0" w:rsidRPr="00863FB0" w:rsidRDefault="003361B0" w:rsidP="003361B0">
            <w:pPr>
              <w:pStyle w:val="Tabletext0"/>
              <w:rPr>
                <w:rFonts w:cs="Arial"/>
                <w:szCs w:val="16"/>
              </w:rPr>
            </w:pPr>
            <w:r w:rsidRPr="00863FB0">
              <w:rPr>
                <w:rFonts w:cs="Arial"/>
                <w:szCs w:val="16"/>
              </w:rPr>
              <w:t>5</w:t>
            </w:r>
          </w:p>
        </w:tc>
        <w:tc>
          <w:tcPr>
            <w:tcW w:w="512" w:type="dxa"/>
          </w:tcPr>
          <w:p w14:paraId="5AEFEB1E" w14:textId="4D9CC15D" w:rsidR="003361B0" w:rsidRPr="00863FB0" w:rsidRDefault="003361B0" w:rsidP="003361B0">
            <w:pPr>
              <w:pStyle w:val="Tabletext0"/>
              <w:rPr>
                <w:rFonts w:cs="Arial"/>
                <w:szCs w:val="16"/>
              </w:rPr>
            </w:pPr>
            <w:r w:rsidRPr="00863FB0">
              <w:rPr>
                <w:rFonts w:cs="Arial"/>
                <w:szCs w:val="16"/>
              </w:rPr>
              <w:t>2</w:t>
            </w:r>
          </w:p>
        </w:tc>
        <w:tc>
          <w:tcPr>
            <w:tcW w:w="495" w:type="dxa"/>
          </w:tcPr>
          <w:p w14:paraId="411BC9DF" w14:textId="77777777" w:rsidR="003361B0" w:rsidRPr="00863FB0" w:rsidRDefault="003361B0" w:rsidP="003361B0">
            <w:pPr>
              <w:pStyle w:val="Tabletext0"/>
              <w:rPr>
                <w:rFonts w:cs="Arial"/>
                <w:szCs w:val="16"/>
              </w:rPr>
            </w:pPr>
          </w:p>
        </w:tc>
        <w:tc>
          <w:tcPr>
            <w:tcW w:w="888" w:type="dxa"/>
          </w:tcPr>
          <w:p w14:paraId="621C4009" w14:textId="77777777" w:rsidR="003361B0" w:rsidRPr="00863FB0" w:rsidRDefault="003361B0" w:rsidP="003361B0">
            <w:pPr>
              <w:pStyle w:val="Tabletext0"/>
              <w:rPr>
                <w:rFonts w:cs="Arial"/>
                <w:szCs w:val="16"/>
              </w:rPr>
            </w:pPr>
          </w:p>
        </w:tc>
      </w:tr>
      <w:tr w:rsidR="003361B0" w:rsidRPr="00863FB0" w14:paraId="4BDC32C5" w14:textId="77777777" w:rsidTr="006E25AD">
        <w:trPr>
          <w:tblCellSpacing w:w="22" w:type="dxa"/>
        </w:trPr>
        <w:tc>
          <w:tcPr>
            <w:tcW w:w="1900" w:type="dxa"/>
          </w:tcPr>
          <w:p w14:paraId="00C58C8F" w14:textId="77777777" w:rsidR="003361B0" w:rsidRPr="00863FB0" w:rsidRDefault="003361B0" w:rsidP="003361B0">
            <w:pPr>
              <w:pStyle w:val="Tabletext0"/>
              <w:rPr>
                <w:rFonts w:cs="Arial"/>
                <w:szCs w:val="16"/>
              </w:rPr>
            </w:pPr>
          </w:p>
        </w:tc>
        <w:tc>
          <w:tcPr>
            <w:tcW w:w="2350" w:type="dxa"/>
          </w:tcPr>
          <w:p w14:paraId="35ADF722" w14:textId="77777777" w:rsidR="003361B0" w:rsidRPr="00863FB0" w:rsidRDefault="003361B0" w:rsidP="003361B0">
            <w:pPr>
              <w:pStyle w:val="Tabletext0"/>
              <w:rPr>
                <w:rFonts w:cs="Arial"/>
                <w:szCs w:val="16"/>
              </w:rPr>
            </w:pPr>
          </w:p>
        </w:tc>
        <w:tc>
          <w:tcPr>
            <w:tcW w:w="1033" w:type="dxa"/>
          </w:tcPr>
          <w:p w14:paraId="6DEE9B22" w14:textId="77777777" w:rsidR="003361B0" w:rsidRPr="00863FB0" w:rsidRDefault="003361B0" w:rsidP="003361B0">
            <w:pPr>
              <w:pStyle w:val="Tabletext0"/>
              <w:rPr>
                <w:rFonts w:cs="Arial"/>
                <w:szCs w:val="16"/>
              </w:rPr>
            </w:pPr>
          </w:p>
        </w:tc>
        <w:tc>
          <w:tcPr>
            <w:tcW w:w="401" w:type="dxa"/>
          </w:tcPr>
          <w:p w14:paraId="75C24D1A" w14:textId="77777777" w:rsidR="003361B0" w:rsidRPr="00863FB0" w:rsidRDefault="003361B0" w:rsidP="003361B0">
            <w:pPr>
              <w:pStyle w:val="Tabletext0"/>
              <w:rPr>
                <w:rFonts w:cs="Arial"/>
                <w:szCs w:val="16"/>
              </w:rPr>
            </w:pPr>
          </w:p>
        </w:tc>
        <w:tc>
          <w:tcPr>
            <w:tcW w:w="1434" w:type="dxa"/>
          </w:tcPr>
          <w:p w14:paraId="3A14D20F" w14:textId="77777777" w:rsidR="003361B0" w:rsidRPr="00863FB0" w:rsidRDefault="003361B0" w:rsidP="003361B0">
            <w:pPr>
              <w:pStyle w:val="Tabletext0"/>
              <w:rPr>
                <w:rFonts w:cs="Arial"/>
                <w:szCs w:val="16"/>
              </w:rPr>
            </w:pPr>
          </w:p>
        </w:tc>
        <w:tc>
          <w:tcPr>
            <w:tcW w:w="396" w:type="dxa"/>
          </w:tcPr>
          <w:p w14:paraId="4BCB6DC7" w14:textId="77777777" w:rsidR="003361B0" w:rsidRPr="00863FB0" w:rsidRDefault="003361B0" w:rsidP="003361B0">
            <w:pPr>
              <w:pStyle w:val="Tabletext0"/>
              <w:rPr>
                <w:rFonts w:cs="Arial"/>
                <w:szCs w:val="16"/>
              </w:rPr>
            </w:pPr>
          </w:p>
        </w:tc>
        <w:tc>
          <w:tcPr>
            <w:tcW w:w="919" w:type="dxa"/>
          </w:tcPr>
          <w:p w14:paraId="563F4D73" w14:textId="11B2EC3F" w:rsidR="003361B0" w:rsidRPr="00863FB0" w:rsidRDefault="003361B0" w:rsidP="003361B0">
            <w:pPr>
              <w:pStyle w:val="Tabletext0"/>
              <w:rPr>
                <w:rFonts w:cs="Arial"/>
                <w:szCs w:val="16"/>
              </w:rPr>
            </w:pPr>
            <w:r w:rsidRPr="00863FB0">
              <w:rPr>
                <w:rFonts w:cs="Arial"/>
                <w:szCs w:val="16"/>
              </w:rPr>
              <w:t>MP</w:t>
            </w:r>
          </w:p>
        </w:tc>
        <w:tc>
          <w:tcPr>
            <w:tcW w:w="1277" w:type="dxa"/>
          </w:tcPr>
          <w:p w14:paraId="558B0CAB" w14:textId="181DF01A" w:rsidR="003361B0" w:rsidRPr="00863FB0" w:rsidRDefault="003361B0" w:rsidP="003361B0">
            <w:pPr>
              <w:pStyle w:val="Tabletext0"/>
              <w:rPr>
                <w:rFonts w:cs="Arial"/>
                <w:szCs w:val="16"/>
              </w:rPr>
            </w:pPr>
            <w:r w:rsidRPr="00863FB0">
              <w:rPr>
                <w:rFonts w:cs="Arial"/>
                <w:szCs w:val="16"/>
              </w:rPr>
              <w:t>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5271D86F" w14:textId="4F90C64C" w:rsidR="003361B0" w:rsidRPr="00863FB0" w:rsidRDefault="003361B0" w:rsidP="003361B0">
            <w:pPr>
              <w:pStyle w:val="Tabletext0"/>
              <w:rPr>
                <w:rFonts w:cs="Arial"/>
                <w:szCs w:val="16"/>
              </w:rPr>
            </w:pPr>
            <w:r w:rsidRPr="00863FB0">
              <w:rPr>
                <w:rFonts w:cs="Arial"/>
                <w:szCs w:val="16"/>
              </w:rPr>
              <w:t>P6946</w:t>
            </w:r>
          </w:p>
        </w:tc>
        <w:tc>
          <w:tcPr>
            <w:tcW w:w="750" w:type="dxa"/>
          </w:tcPr>
          <w:p w14:paraId="7488EBC5" w14:textId="00143BF0" w:rsidR="003361B0" w:rsidRPr="00863FB0" w:rsidRDefault="003361B0" w:rsidP="003361B0">
            <w:pPr>
              <w:pStyle w:val="Tabletext0"/>
              <w:rPr>
                <w:rFonts w:cs="Arial"/>
                <w:szCs w:val="16"/>
              </w:rPr>
            </w:pPr>
            <w:r w:rsidRPr="00863FB0">
              <w:rPr>
                <w:rFonts w:cs="Arial"/>
                <w:szCs w:val="16"/>
              </w:rPr>
              <w:t>4</w:t>
            </w:r>
          </w:p>
        </w:tc>
        <w:tc>
          <w:tcPr>
            <w:tcW w:w="750" w:type="dxa"/>
          </w:tcPr>
          <w:p w14:paraId="43C9CF6A" w14:textId="234C1000" w:rsidR="003361B0" w:rsidRPr="00863FB0" w:rsidRDefault="003361B0" w:rsidP="003361B0">
            <w:pPr>
              <w:pStyle w:val="Tabletext0"/>
              <w:rPr>
                <w:rFonts w:cs="Arial"/>
                <w:szCs w:val="16"/>
              </w:rPr>
            </w:pPr>
            <w:r w:rsidRPr="00863FB0">
              <w:rPr>
                <w:rFonts w:cs="Arial"/>
                <w:szCs w:val="16"/>
              </w:rPr>
              <w:t>2</w:t>
            </w:r>
          </w:p>
        </w:tc>
        <w:tc>
          <w:tcPr>
            <w:tcW w:w="512" w:type="dxa"/>
          </w:tcPr>
          <w:p w14:paraId="3026F03F" w14:textId="380E911D" w:rsidR="003361B0" w:rsidRPr="00863FB0" w:rsidRDefault="003361B0" w:rsidP="003361B0">
            <w:pPr>
              <w:pStyle w:val="Tabletext0"/>
              <w:rPr>
                <w:rFonts w:cs="Arial"/>
                <w:szCs w:val="16"/>
              </w:rPr>
            </w:pPr>
            <w:r w:rsidRPr="00863FB0">
              <w:rPr>
                <w:rFonts w:cs="Arial"/>
                <w:szCs w:val="16"/>
              </w:rPr>
              <w:t>2</w:t>
            </w:r>
          </w:p>
        </w:tc>
        <w:tc>
          <w:tcPr>
            <w:tcW w:w="495" w:type="dxa"/>
          </w:tcPr>
          <w:p w14:paraId="60DB7973" w14:textId="77777777" w:rsidR="003361B0" w:rsidRPr="00863FB0" w:rsidRDefault="003361B0" w:rsidP="003361B0">
            <w:pPr>
              <w:pStyle w:val="Tabletext0"/>
              <w:rPr>
                <w:rFonts w:cs="Arial"/>
                <w:szCs w:val="16"/>
              </w:rPr>
            </w:pPr>
          </w:p>
        </w:tc>
        <w:tc>
          <w:tcPr>
            <w:tcW w:w="888" w:type="dxa"/>
          </w:tcPr>
          <w:p w14:paraId="5ECF2570" w14:textId="77777777" w:rsidR="003361B0" w:rsidRPr="00863FB0" w:rsidRDefault="003361B0" w:rsidP="003361B0">
            <w:pPr>
              <w:pStyle w:val="Tabletext0"/>
              <w:rPr>
                <w:rFonts w:cs="Arial"/>
                <w:szCs w:val="16"/>
              </w:rPr>
            </w:pPr>
          </w:p>
        </w:tc>
      </w:tr>
      <w:tr w:rsidR="003361B0" w:rsidRPr="00863FB0" w14:paraId="2DF20E6A" w14:textId="77777777" w:rsidTr="006E25AD">
        <w:trPr>
          <w:tblCellSpacing w:w="22" w:type="dxa"/>
        </w:trPr>
        <w:tc>
          <w:tcPr>
            <w:tcW w:w="1900" w:type="dxa"/>
          </w:tcPr>
          <w:p w14:paraId="03AD8A06" w14:textId="77777777" w:rsidR="003361B0" w:rsidRPr="00863FB0" w:rsidRDefault="003361B0" w:rsidP="003361B0">
            <w:pPr>
              <w:pStyle w:val="Tabletext0"/>
              <w:rPr>
                <w:rFonts w:cs="Arial"/>
                <w:szCs w:val="16"/>
              </w:rPr>
            </w:pPr>
          </w:p>
        </w:tc>
        <w:tc>
          <w:tcPr>
            <w:tcW w:w="2350" w:type="dxa"/>
          </w:tcPr>
          <w:p w14:paraId="3394BC2E" w14:textId="77777777" w:rsidR="003361B0" w:rsidRPr="00863FB0" w:rsidRDefault="003361B0" w:rsidP="003361B0">
            <w:pPr>
              <w:pStyle w:val="Tabletext0"/>
              <w:rPr>
                <w:rFonts w:cs="Arial"/>
                <w:szCs w:val="16"/>
              </w:rPr>
            </w:pPr>
          </w:p>
        </w:tc>
        <w:tc>
          <w:tcPr>
            <w:tcW w:w="1033" w:type="dxa"/>
          </w:tcPr>
          <w:p w14:paraId="6C040CCC" w14:textId="77777777" w:rsidR="003361B0" w:rsidRPr="00863FB0" w:rsidRDefault="003361B0" w:rsidP="003361B0">
            <w:pPr>
              <w:pStyle w:val="Tabletext0"/>
              <w:rPr>
                <w:rFonts w:cs="Arial"/>
                <w:szCs w:val="16"/>
              </w:rPr>
            </w:pPr>
          </w:p>
        </w:tc>
        <w:tc>
          <w:tcPr>
            <w:tcW w:w="401" w:type="dxa"/>
          </w:tcPr>
          <w:p w14:paraId="726BD103" w14:textId="77777777" w:rsidR="003361B0" w:rsidRPr="00863FB0" w:rsidRDefault="003361B0" w:rsidP="003361B0">
            <w:pPr>
              <w:pStyle w:val="Tabletext0"/>
              <w:rPr>
                <w:rFonts w:cs="Arial"/>
                <w:szCs w:val="16"/>
              </w:rPr>
            </w:pPr>
          </w:p>
        </w:tc>
        <w:tc>
          <w:tcPr>
            <w:tcW w:w="1434" w:type="dxa"/>
          </w:tcPr>
          <w:p w14:paraId="2D3E574D" w14:textId="77777777" w:rsidR="003361B0" w:rsidRPr="00863FB0" w:rsidRDefault="003361B0" w:rsidP="003361B0">
            <w:pPr>
              <w:pStyle w:val="Tabletext0"/>
              <w:rPr>
                <w:rFonts w:cs="Arial"/>
                <w:szCs w:val="16"/>
              </w:rPr>
            </w:pPr>
          </w:p>
        </w:tc>
        <w:tc>
          <w:tcPr>
            <w:tcW w:w="396" w:type="dxa"/>
          </w:tcPr>
          <w:p w14:paraId="4BA7FE83" w14:textId="77777777" w:rsidR="003361B0" w:rsidRPr="00863FB0" w:rsidRDefault="003361B0" w:rsidP="003361B0">
            <w:pPr>
              <w:pStyle w:val="Tabletext0"/>
              <w:rPr>
                <w:rFonts w:cs="Arial"/>
                <w:szCs w:val="16"/>
              </w:rPr>
            </w:pPr>
          </w:p>
        </w:tc>
        <w:tc>
          <w:tcPr>
            <w:tcW w:w="919" w:type="dxa"/>
          </w:tcPr>
          <w:p w14:paraId="06DBC3C1" w14:textId="21E1E718" w:rsidR="003361B0" w:rsidRPr="00863FB0" w:rsidRDefault="003361B0" w:rsidP="003361B0">
            <w:pPr>
              <w:pStyle w:val="Tabletext0"/>
              <w:rPr>
                <w:rFonts w:cs="Arial"/>
                <w:szCs w:val="16"/>
              </w:rPr>
            </w:pPr>
            <w:r w:rsidRPr="00863FB0">
              <w:rPr>
                <w:rFonts w:cs="Arial"/>
                <w:szCs w:val="16"/>
              </w:rPr>
              <w:t>MP</w:t>
            </w:r>
          </w:p>
        </w:tc>
        <w:tc>
          <w:tcPr>
            <w:tcW w:w="1277" w:type="dxa"/>
          </w:tcPr>
          <w:p w14:paraId="37F186A0" w14:textId="726B4A39" w:rsidR="003361B0" w:rsidRPr="00863FB0" w:rsidRDefault="003361B0" w:rsidP="003361B0">
            <w:pPr>
              <w:pStyle w:val="Tabletext0"/>
              <w:rPr>
                <w:rFonts w:cs="Arial"/>
                <w:szCs w:val="16"/>
              </w:rPr>
            </w:pPr>
            <w:r w:rsidRPr="00863FB0">
              <w:rPr>
                <w:rFonts w:cs="Arial"/>
                <w:szCs w:val="16"/>
              </w:rPr>
              <w:t>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47C674DA" w14:textId="190B69FD" w:rsidR="003361B0" w:rsidRPr="00863FB0" w:rsidRDefault="003361B0" w:rsidP="003361B0">
            <w:pPr>
              <w:pStyle w:val="Tabletext0"/>
              <w:rPr>
                <w:rFonts w:cs="Arial"/>
                <w:szCs w:val="16"/>
              </w:rPr>
            </w:pPr>
            <w:r w:rsidRPr="00863FB0">
              <w:rPr>
                <w:rFonts w:cs="Arial"/>
                <w:szCs w:val="16"/>
              </w:rPr>
              <w:t>P11534 P11624</w:t>
            </w:r>
          </w:p>
        </w:tc>
        <w:tc>
          <w:tcPr>
            <w:tcW w:w="750" w:type="dxa"/>
          </w:tcPr>
          <w:p w14:paraId="237DA909" w14:textId="65EDDD5C" w:rsidR="003361B0" w:rsidRPr="00863FB0" w:rsidRDefault="003361B0" w:rsidP="003361B0">
            <w:pPr>
              <w:pStyle w:val="Tabletext0"/>
              <w:rPr>
                <w:rFonts w:cs="Arial"/>
                <w:szCs w:val="16"/>
              </w:rPr>
            </w:pPr>
            <w:r w:rsidRPr="00863FB0">
              <w:rPr>
                <w:rFonts w:cs="Arial"/>
                <w:szCs w:val="16"/>
              </w:rPr>
              <w:t>4</w:t>
            </w:r>
          </w:p>
        </w:tc>
        <w:tc>
          <w:tcPr>
            <w:tcW w:w="750" w:type="dxa"/>
          </w:tcPr>
          <w:p w14:paraId="26CA8FF1" w14:textId="7151F314" w:rsidR="003361B0" w:rsidRPr="00863FB0" w:rsidRDefault="003361B0" w:rsidP="003361B0">
            <w:pPr>
              <w:pStyle w:val="Tabletext0"/>
              <w:rPr>
                <w:rFonts w:cs="Arial"/>
                <w:szCs w:val="16"/>
              </w:rPr>
            </w:pPr>
            <w:r w:rsidRPr="00863FB0">
              <w:rPr>
                <w:rFonts w:cs="Arial"/>
                <w:szCs w:val="16"/>
              </w:rPr>
              <w:t>5</w:t>
            </w:r>
          </w:p>
        </w:tc>
        <w:tc>
          <w:tcPr>
            <w:tcW w:w="512" w:type="dxa"/>
          </w:tcPr>
          <w:p w14:paraId="4400E9F1" w14:textId="6FE72C3E" w:rsidR="003361B0" w:rsidRPr="00863FB0" w:rsidRDefault="003361B0" w:rsidP="003361B0">
            <w:pPr>
              <w:pStyle w:val="Tabletext0"/>
              <w:rPr>
                <w:rFonts w:cs="Arial"/>
                <w:szCs w:val="16"/>
              </w:rPr>
            </w:pPr>
            <w:r w:rsidRPr="00863FB0">
              <w:rPr>
                <w:rFonts w:cs="Arial"/>
                <w:szCs w:val="16"/>
              </w:rPr>
              <w:t>2</w:t>
            </w:r>
          </w:p>
        </w:tc>
        <w:tc>
          <w:tcPr>
            <w:tcW w:w="495" w:type="dxa"/>
          </w:tcPr>
          <w:p w14:paraId="721B90C6" w14:textId="77777777" w:rsidR="003361B0" w:rsidRPr="00863FB0" w:rsidRDefault="003361B0" w:rsidP="003361B0">
            <w:pPr>
              <w:pStyle w:val="Tabletext0"/>
              <w:rPr>
                <w:rFonts w:cs="Arial"/>
                <w:szCs w:val="16"/>
              </w:rPr>
            </w:pPr>
          </w:p>
        </w:tc>
        <w:tc>
          <w:tcPr>
            <w:tcW w:w="888" w:type="dxa"/>
          </w:tcPr>
          <w:p w14:paraId="268DEE0C" w14:textId="77777777" w:rsidR="003361B0" w:rsidRPr="00863FB0" w:rsidRDefault="003361B0" w:rsidP="003361B0">
            <w:pPr>
              <w:pStyle w:val="Tabletext0"/>
              <w:rPr>
                <w:rFonts w:cs="Arial"/>
                <w:szCs w:val="16"/>
              </w:rPr>
            </w:pPr>
          </w:p>
        </w:tc>
      </w:tr>
      <w:tr w:rsidR="003361B0" w:rsidRPr="00863FB0" w14:paraId="1B00665C" w14:textId="77777777" w:rsidTr="006E25AD">
        <w:trPr>
          <w:tblCellSpacing w:w="22" w:type="dxa"/>
        </w:trPr>
        <w:tc>
          <w:tcPr>
            <w:tcW w:w="1900" w:type="dxa"/>
          </w:tcPr>
          <w:p w14:paraId="20656353" w14:textId="77777777" w:rsidR="003361B0" w:rsidRPr="00863FB0" w:rsidRDefault="003361B0" w:rsidP="003361B0">
            <w:pPr>
              <w:pStyle w:val="Tabletext0"/>
              <w:rPr>
                <w:rFonts w:cs="Arial"/>
                <w:szCs w:val="16"/>
              </w:rPr>
            </w:pPr>
          </w:p>
        </w:tc>
        <w:tc>
          <w:tcPr>
            <w:tcW w:w="2350" w:type="dxa"/>
          </w:tcPr>
          <w:p w14:paraId="6CA01CCC" w14:textId="77777777" w:rsidR="003361B0" w:rsidRPr="00863FB0" w:rsidRDefault="003361B0" w:rsidP="003361B0">
            <w:pPr>
              <w:pStyle w:val="Tabletext0"/>
              <w:rPr>
                <w:rFonts w:cs="Arial"/>
                <w:szCs w:val="16"/>
              </w:rPr>
            </w:pPr>
          </w:p>
        </w:tc>
        <w:tc>
          <w:tcPr>
            <w:tcW w:w="1033" w:type="dxa"/>
          </w:tcPr>
          <w:p w14:paraId="557DC069" w14:textId="77777777" w:rsidR="003361B0" w:rsidRPr="00863FB0" w:rsidRDefault="003361B0" w:rsidP="003361B0">
            <w:pPr>
              <w:pStyle w:val="Tabletext0"/>
              <w:rPr>
                <w:rFonts w:cs="Arial"/>
                <w:szCs w:val="16"/>
              </w:rPr>
            </w:pPr>
          </w:p>
        </w:tc>
        <w:tc>
          <w:tcPr>
            <w:tcW w:w="401" w:type="dxa"/>
          </w:tcPr>
          <w:p w14:paraId="544B5130" w14:textId="77777777" w:rsidR="003361B0" w:rsidRPr="00863FB0" w:rsidRDefault="003361B0" w:rsidP="003361B0">
            <w:pPr>
              <w:pStyle w:val="Tabletext0"/>
              <w:rPr>
                <w:rFonts w:cs="Arial"/>
                <w:szCs w:val="16"/>
              </w:rPr>
            </w:pPr>
          </w:p>
        </w:tc>
        <w:tc>
          <w:tcPr>
            <w:tcW w:w="1434" w:type="dxa"/>
          </w:tcPr>
          <w:p w14:paraId="68767E7E" w14:textId="77777777" w:rsidR="003361B0" w:rsidRPr="00863FB0" w:rsidRDefault="003361B0" w:rsidP="003361B0">
            <w:pPr>
              <w:pStyle w:val="Tabletext0"/>
              <w:rPr>
                <w:rFonts w:cs="Arial"/>
                <w:szCs w:val="16"/>
              </w:rPr>
            </w:pPr>
          </w:p>
        </w:tc>
        <w:tc>
          <w:tcPr>
            <w:tcW w:w="396" w:type="dxa"/>
          </w:tcPr>
          <w:p w14:paraId="24DFA2BC" w14:textId="77777777" w:rsidR="003361B0" w:rsidRPr="00863FB0" w:rsidRDefault="003361B0" w:rsidP="003361B0">
            <w:pPr>
              <w:pStyle w:val="Tabletext0"/>
              <w:rPr>
                <w:rFonts w:cs="Arial"/>
                <w:szCs w:val="16"/>
              </w:rPr>
            </w:pPr>
          </w:p>
        </w:tc>
        <w:tc>
          <w:tcPr>
            <w:tcW w:w="919" w:type="dxa"/>
          </w:tcPr>
          <w:p w14:paraId="3272BC8C" w14:textId="1299289C" w:rsidR="003361B0" w:rsidRPr="00863FB0" w:rsidRDefault="003361B0" w:rsidP="003361B0">
            <w:pPr>
              <w:pStyle w:val="Tabletext0"/>
              <w:rPr>
                <w:rFonts w:cs="Arial"/>
                <w:szCs w:val="16"/>
              </w:rPr>
            </w:pPr>
            <w:r w:rsidRPr="00863FB0">
              <w:rPr>
                <w:rFonts w:cs="Arial"/>
                <w:szCs w:val="16"/>
              </w:rPr>
              <w:t>MP</w:t>
            </w:r>
          </w:p>
        </w:tc>
        <w:tc>
          <w:tcPr>
            <w:tcW w:w="1277" w:type="dxa"/>
          </w:tcPr>
          <w:p w14:paraId="76B80DD0" w14:textId="18B7934F" w:rsidR="003361B0" w:rsidRPr="00863FB0" w:rsidRDefault="003361B0" w:rsidP="003361B0">
            <w:pPr>
              <w:pStyle w:val="Tabletext0"/>
              <w:rPr>
                <w:rFonts w:cs="Arial"/>
                <w:szCs w:val="16"/>
              </w:rPr>
            </w:pPr>
            <w:r w:rsidRPr="00863FB0">
              <w:rPr>
                <w:rFonts w:cs="Arial"/>
                <w:szCs w:val="16"/>
              </w:rPr>
              <w:t xml:space="preserve">C6696 C6946 C6963 C8608 C8627 C8631 C8638 C8678 C8702 C9063 C9064 C9069 C9078 C9155 C9380 C9386 C9409 C9414 C9428 C9429 C9431 C9498 C9503 C9564 C9679 C9714 C9715 C9717 </w:t>
            </w:r>
            <w:r w:rsidRPr="00863FB0">
              <w:rPr>
                <w:rFonts w:cs="Arial"/>
                <w:szCs w:val="16"/>
              </w:rPr>
              <w:lastRenderedPageBreak/>
              <w:t>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0DF6E54B" w14:textId="559AFEBC" w:rsidR="003361B0" w:rsidRPr="00863FB0" w:rsidRDefault="003361B0" w:rsidP="003361B0">
            <w:pPr>
              <w:pStyle w:val="Tabletext0"/>
              <w:rPr>
                <w:rFonts w:cs="Arial"/>
                <w:szCs w:val="16"/>
              </w:rPr>
            </w:pPr>
            <w:r w:rsidRPr="00863FB0">
              <w:rPr>
                <w:rFonts w:cs="Arial"/>
                <w:szCs w:val="16"/>
              </w:rPr>
              <w:lastRenderedPageBreak/>
              <w:t>P6963 P9679 P9714 P9715 P10892 P11509 P11513 P11514 P11531 P11544 P11550 P11555 P11571 P11574 P11576 P11577</w:t>
            </w:r>
          </w:p>
        </w:tc>
        <w:tc>
          <w:tcPr>
            <w:tcW w:w="750" w:type="dxa"/>
          </w:tcPr>
          <w:p w14:paraId="53C7241E" w14:textId="362B659D" w:rsidR="003361B0" w:rsidRPr="00863FB0" w:rsidRDefault="003361B0" w:rsidP="003361B0">
            <w:pPr>
              <w:pStyle w:val="Tabletext0"/>
              <w:rPr>
                <w:rFonts w:cs="Arial"/>
                <w:szCs w:val="16"/>
              </w:rPr>
            </w:pPr>
            <w:r w:rsidRPr="00863FB0">
              <w:rPr>
                <w:rFonts w:cs="Arial"/>
                <w:szCs w:val="16"/>
              </w:rPr>
              <w:t>6</w:t>
            </w:r>
          </w:p>
        </w:tc>
        <w:tc>
          <w:tcPr>
            <w:tcW w:w="750" w:type="dxa"/>
          </w:tcPr>
          <w:p w14:paraId="19C183BE" w14:textId="39E6006B" w:rsidR="003361B0" w:rsidRPr="00863FB0" w:rsidRDefault="003361B0" w:rsidP="003361B0">
            <w:pPr>
              <w:pStyle w:val="Tabletext0"/>
              <w:rPr>
                <w:rFonts w:cs="Arial"/>
                <w:szCs w:val="16"/>
              </w:rPr>
            </w:pPr>
            <w:r w:rsidRPr="00863FB0">
              <w:rPr>
                <w:rFonts w:cs="Arial"/>
                <w:szCs w:val="16"/>
              </w:rPr>
              <w:t>0</w:t>
            </w:r>
          </w:p>
        </w:tc>
        <w:tc>
          <w:tcPr>
            <w:tcW w:w="512" w:type="dxa"/>
          </w:tcPr>
          <w:p w14:paraId="2FE7D8A1" w14:textId="47AACE2E" w:rsidR="003361B0" w:rsidRPr="00863FB0" w:rsidRDefault="003361B0" w:rsidP="003361B0">
            <w:pPr>
              <w:pStyle w:val="Tabletext0"/>
              <w:rPr>
                <w:rFonts w:cs="Arial"/>
                <w:szCs w:val="16"/>
              </w:rPr>
            </w:pPr>
            <w:r w:rsidRPr="00863FB0">
              <w:rPr>
                <w:rFonts w:cs="Arial"/>
                <w:szCs w:val="16"/>
              </w:rPr>
              <w:t>2</w:t>
            </w:r>
          </w:p>
        </w:tc>
        <w:tc>
          <w:tcPr>
            <w:tcW w:w="495" w:type="dxa"/>
          </w:tcPr>
          <w:p w14:paraId="6C6E72B3" w14:textId="77777777" w:rsidR="003361B0" w:rsidRPr="00863FB0" w:rsidRDefault="003361B0" w:rsidP="003361B0">
            <w:pPr>
              <w:pStyle w:val="Tabletext0"/>
              <w:rPr>
                <w:rFonts w:cs="Arial"/>
                <w:szCs w:val="16"/>
              </w:rPr>
            </w:pPr>
          </w:p>
        </w:tc>
        <w:tc>
          <w:tcPr>
            <w:tcW w:w="888" w:type="dxa"/>
          </w:tcPr>
          <w:p w14:paraId="6433318A" w14:textId="77777777" w:rsidR="003361B0" w:rsidRPr="00863FB0" w:rsidRDefault="003361B0" w:rsidP="003361B0">
            <w:pPr>
              <w:pStyle w:val="Tabletext0"/>
              <w:rPr>
                <w:rFonts w:cs="Arial"/>
                <w:szCs w:val="16"/>
              </w:rPr>
            </w:pPr>
          </w:p>
        </w:tc>
      </w:tr>
      <w:tr w:rsidR="003361B0" w:rsidRPr="00863FB0" w14:paraId="2936C165" w14:textId="77777777" w:rsidTr="006E25AD">
        <w:trPr>
          <w:tblCellSpacing w:w="22" w:type="dxa"/>
        </w:trPr>
        <w:tc>
          <w:tcPr>
            <w:tcW w:w="1900" w:type="dxa"/>
          </w:tcPr>
          <w:p w14:paraId="2FED183D" w14:textId="77777777" w:rsidR="003361B0" w:rsidRPr="00863FB0" w:rsidRDefault="003361B0" w:rsidP="003361B0">
            <w:pPr>
              <w:pStyle w:val="Tabletext0"/>
              <w:rPr>
                <w:rFonts w:cs="Arial"/>
                <w:szCs w:val="16"/>
              </w:rPr>
            </w:pPr>
          </w:p>
        </w:tc>
        <w:tc>
          <w:tcPr>
            <w:tcW w:w="2350" w:type="dxa"/>
          </w:tcPr>
          <w:p w14:paraId="35C7A9F0" w14:textId="77777777" w:rsidR="003361B0" w:rsidRPr="00863FB0" w:rsidRDefault="003361B0" w:rsidP="003361B0">
            <w:pPr>
              <w:pStyle w:val="Tabletext0"/>
              <w:rPr>
                <w:rFonts w:cs="Arial"/>
                <w:szCs w:val="16"/>
              </w:rPr>
            </w:pPr>
          </w:p>
        </w:tc>
        <w:tc>
          <w:tcPr>
            <w:tcW w:w="1033" w:type="dxa"/>
          </w:tcPr>
          <w:p w14:paraId="47CF247E" w14:textId="77777777" w:rsidR="003361B0" w:rsidRPr="00863FB0" w:rsidRDefault="003361B0" w:rsidP="003361B0">
            <w:pPr>
              <w:pStyle w:val="Tabletext0"/>
              <w:rPr>
                <w:rFonts w:cs="Arial"/>
                <w:szCs w:val="16"/>
              </w:rPr>
            </w:pPr>
          </w:p>
        </w:tc>
        <w:tc>
          <w:tcPr>
            <w:tcW w:w="401" w:type="dxa"/>
          </w:tcPr>
          <w:p w14:paraId="70B7DA79" w14:textId="77777777" w:rsidR="003361B0" w:rsidRPr="00863FB0" w:rsidRDefault="003361B0" w:rsidP="003361B0">
            <w:pPr>
              <w:pStyle w:val="Tabletext0"/>
              <w:rPr>
                <w:rFonts w:cs="Arial"/>
                <w:szCs w:val="16"/>
              </w:rPr>
            </w:pPr>
          </w:p>
        </w:tc>
        <w:tc>
          <w:tcPr>
            <w:tcW w:w="1434" w:type="dxa"/>
          </w:tcPr>
          <w:p w14:paraId="584558F4" w14:textId="77777777" w:rsidR="003361B0" w:rsidRPr="00863FB0" w:rsidRDefault="003361B0" w:rsidP="003361B0">
            <w:pPr>
              <w:pStyle w:val="Tabletext0"/>
              <w:rPr>
                <w:rFonts w:cs="Arial"/>
                <w:szCs w:val="16"/>
              </w:rPr>
            </w:pPr>
          </w:p>
        </w:tc>
        <w:tc>
          <w:tcPr>
            <w:tcW w:w="396" w:type="dxa"/>
          </w:tcPr>
          <w:p w14:paraId="7772725D" w14:textId="77777777" w:rsidR="003361B0" w:rsidRPr="00863FB0" w:rsidRDefault="003361B0" w:rsidP="003361B0">
            <w:pPr>
              <w:pStyle w:val="Tabletext0"/>
              <w:rPr>
                <w:rFonts w:cs="Arial"/>
                <w:szCs w:val="16"/>
              </w:rPr>
            </w:pPr>
          </w:p>
        </w:tc>
        <w:tc>
          <w:tcPr>
            <w:tcW w:w="919" w:type="dxa"/>
          </w:tcPr>
          <w:p w14:paraId="7C9A3EEF" w14:textId="7EB49539" w:rsidR="003361B0" w:rsidRPr="00863FB0" w:rsidRDefault="003361B0" w:rsidP="003361B0">
            <w:pPr>
              <w:pStyle w:val="Tabletext0"/>
              <w:rPr>
                <w:rFonts w:cs="Arial"/>
                <w:szCs w:val="16"/>
              </w:rPr>
            </w:pPr>
            <w:r w:rsidRPr="00863FB0">
              <w:rPr>
                <w:rFonts w:cs="Arial"/>
                <w:szCs w:val="16"/>
              </w:rPr>
              <w:t>MP</w:t>
            </w:r>
          </w:p>
        </w:tc>
        <w:tc>
          <w:tcPr>
            <w:tcW w:w="1277" w:type="dxa"/>
          </w:tcPr>
          <w:p w14:paraId="446D5F6B" w14:textId="70CD95BA" w:rsidR="003361B0" w:rsidRPr="00863FB0" w:rsidRDefault="003361B0" w:rsidP="003361B0">
            <w:pPr>
              <w:pStyle w:val="Tabletext0"/>
              <w:rPr>
                <w:rFonts w:cs="Arial"/>
                <w:szCs w:val="16"/>
              </w:rPr>
            </w:pPr>
            <w:r w:rsidRPr="00863FB0">
              <w:rPr>
                <w:rFonts w:cs="Arial"/>
                <w:szCs w:val="16"/>
              </w:rPr>
              <w:t xml:space="preserve">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w:t>
            </w:r>
            <w:r w:rsidRPr="00863FB0">
              <w:rPr>
                <w:rFonts w:cs="Arial"/>
                <w:szCs w:val="16"/>
              </w:rPr>
              <w:lastRenderedPageBreak/>
              <w:t>C11571 C11572 C11574 C11576 C11577 C11587 C11591 C11593 C11594 C11602 C11603 C11609 C11618 C11624</w:t>
            </w:r>
          </w:p>
        </w:tc>
        <w:tc>
          <w:tcPr>
            <w:tcW w:w="1277" w:type="dxa"/>
          </w:tcPr>
          <w:p w14:paraId="32F26ACE" w14:textId="19F601AD" w:rsidR="003361B0" w:rsidRPr="00863FB0" w:rsidRDefault="003361B0" w:rsidP="003361B0">
            <w:pPr>
              <w:pStyle w:val="Tabletext0"/>
              <w:rPr>
                <w:rFonts w:cs="Arial"/>
                <w:szCs w:val="16"/>
              </w:rPr>
            </w:pPr>
            <w:r w:rsidRPr="00863FB0">
              <w:rPr>
                <w:rFonts w:cs="Arial"/>
                <w:szCs w:val="16"/>
              </w:rPr>
              <w:lastRenderedPageBreak/>
              <w:t>P6946</w:t>
            </w:r>
          </w:p>
        </w:tc>
        <w:tc>
          <w:tcPr>
            <w:tcW w:w="750" w:type="dxa"/>
          </w:tcPr>
          <w:p w14:paraId="18F83FFF" w14:textId="0DAAFC21" w:rsidR="003361B0" w:rsidRPr="00863FB0" w:rsidRDefault="003361B0" w:rsidP="003361B0">
            <w:pPr>
              <w:pStyle w:val="Tabletext0"/>
              <w:rPr>
                <w:rFonts w:cs="Arial"/>
                <w:szCs w:val="16"/>
              </w:rPr>
            </w:pPr>
            <w:r w:rsidRPr="00863FB0">
              <w:rPr>
                <w:rFonts w:cs="Arial"/>
                <w:szCs w:val="16"/>
              </w:rPr>
              <w:t>4</w:t>
            </w:r>
          </w:p>
        </w:tc>
        <w:tc>
          <w:tcPr>
            <w:tcW w:w="750" w:type="dxa"/>
          </w:tcPr>
          <w:p w14:paraId="06BBE757" w14:textId="73972CE4" w:rsidR="003361B0" w:rsidRPr="00863FB0" w:rsidRDefault="003361B0" w:rsidP="003361B0">
            <w:pPr>
              <w:pStyle w:val="Tabletext0"/>
              <w:rPr>
                <w:rFonts w:cs="Arial"/>
                <w:szCs w:val="16"/>
              </w:rPr>
            </w:pPr>
            <w:r w:rsidRPr="00863FB0">
              <w:rPr>
                <w:rFonts w:cs="Arial"/>
                <w:szCs w:val="16"/>
              </w:rPr>
              <w:t>2</w:t>
            </w:r>
          </w:p>
        </w:tc>
        <w:tc>
          <w:tcPr>
            <w:tcW w:w="512" w:type="dxa"/>
          </w:tcPr>
          <w:p w14:paraId="71A6B5F1" w14:textId="09A21BCB" w:rsidR="003361B0" w:rsidRPr="00863FB0" w:rsidRDefault="003361B0" w:rsidP="003361B0">
            <w:pPr>
              <w:pStyle w:val="Tabletext0"/>
              <w:rPr>
                <w:rFonts w:cs="Arial"/>
                <w:szCs w:val="16"/>
              </w:rPr>
            </w:pPr>
            <w:r w:rsidRPr="00863FB0">
              <w:rPr>
                <w:rFonts w:cs="Arial"/>
                <w:szCs w:val="16"/>
              </w:rPr>
              <w:t>4</w:t>
            </w:r>
          </w:p>
        </w:tc>
        <w:tc>
          <w:tcPr>
            <w:tcW w:w="495" w:type="dxa"/>
          </w:tcPr>
          <w:p w14:paraId="239EC761" w14:textId="77777777" w:rsidR="003361B0" w:rsidRPr="00863FB0" w:rsidRDefault="003361B0" w:rsidP="003361B0">
            <w:pPr>
              <w:pStyle w:val="Tabletext0"/>
              <w:rPr>
                <w:rFonts w:cs="Arial"/>
                <w:szCs w:val="16"/>
              </w:rPr>
            </w:pPr>
          </w:p>
        </w:tc>
        <w:tc>
          <w:tcPr>
            <w:tcW w:w="888" w:type="dxa"/>
          </w:tcPr>
          <w:p w14:paraId="1D538C36" w14:textId="77777777" w:rsidR="003361B0" w:rsidRPr="00863FB0" w:rsidRDefault="003361B0" w:rsidP="003361B0">
            <w:pPr>
              <w:pStyle w:val="Tabletext0"/>
              <w:rPr>
                <w:rFonts w:cs="Arial"/>
                <w:szCs w:val="16"/>
              </w:rPr>
            </w:pPr>
          </w:p>
        </w:tc>
      </w:tr>
      <w:tr w:rsidR="003361B0" w:rsidRPr="00863FB0" w14:paraId="05621C66" w14:textId="77777777" w:rsidTr="006E25AD">
        <w:trPr>
          <w:tblCellSpacing w:w="22" w:type="dxa"/>
        </w:trPr>
        <w:tc>
          <w:tcPr>
            <w:tcW w:w="1900" w:type="dxa"/>
          </w:tcPr>
          <w:p w14:paraId="5859702B" w14:textId="77777777" w:rsidR="003361B0" w:rsidRPr="00863FB0" w:rsidRDefault="003361B0" w:rsidP="003361B0">
            <w:pPr>
              <w:pStyle w:val="Tabletext0"/>
              <w:rPr>
                <w:rFonts w:cs="Arial"/>
                <w:szCs w:val="16"/>
              </w:rPr>
            </w:pPr>
          </w:p>
        </w:tc>
        <w:tc>
          <w:tcPr>
            <w:tcW w:w="2350" w:type="dxa"/>
          </w:tcPr>
          <w:p w14:paraId="7A311216" w14:textId="77777777" w:rsidR="003361B0" w:rsidRPr="00863FB0" w:rsidRDefault="003361B0" w:rsidP="003361B0">
            <w:pPr>
              <w:pStyle w:val="Tabletext0"/>
              <w:rPr>
                <w:rFonts w:cs="Arial"/>
                <w:szCs w:val="16"/>
              </w:rPr>
            </w:pPr>
          </w:p>
        </w:tc>
        <w:tc>
          <w:tcPr>
            <w:tcW w:w="1033" w:type="dxa"/>
          </w:tcPr>
          <w:p w14:paraId="478FC87C" w14:textId="77777777" w:rsidR="003361B0" w:rsidRPr="00863FB0" w:rsidRDefault="003361B0" w:rsidP="003361B0">
            <w:pPr>
              <w:pStyle w:val="Tabletext0"/>
              <w:rPr>
                <w:rFonts w:cs="Arial"/>
                <w:szCs w:val="16"/>
              </w:rPr>
            </w:pPr>
          </w:p>
        </w:tc>
        <w:tc>
          <w:tcPr>
            <w:tcW w:w="401" w:type="dxa"/>
          </w:tcPr>
          <w:p w14:paraId="720B0580" w14:textId="77777777" w:rsidR="003361B0" w:rsidRPr="00863FB0" w:rsidRDefault="003361B0" w:rsidP="003361B0">
            <w:pPr>
              <w:pStyle w:val="Tabletext0"/>
              <w:rPr>
                <w:rFonts w:cs="Arial"/>
                <w:szCs w:val="16"/>
              </w:rPr>
            </w:pPr>
          </w:p>
        </w:tc>
        <w:tc>
          <w:tcPr>
            <w:tcW w:w="1434" w:type="dxa"/>
          </w:tcPr>
          <w:p w14:paraId="2BDEF224" w14:textId="77777777" w:rsidR="003361B0" w:rsidRPr="00863FB0" w:rsidRDefault="003361B0" w:rsidP="003361B0">
            <w:pPr>
              <w:pStyle w:val="Tabletext0"/>
              <w:rPr>
                <w:rFonts w:cs="Arial"/>
                <w:szCs w:val="16"/>
              </w:rPr>
            </w:pPr>
          </w:p>
        </w:tc>
        <w:tc>
          <w:tcPr>
            <w:tcW w:w="396" w:type="dxa"/>
          </w:tcPr>
          <w:p w14:paraId="22FC259F" w14:textId="77777777" w:rsidR="003361B0" w:rsidRPr="00863FB0" w:rsidRDefault="003361B0" w:rsidP="003361B0">
            <w:pPr>
              <w:pStyle w:val="Tabletext0"/>
              <w:rPr>
                <w:rFonts w:cs="Arial"/>
                <w:szCs w:val="16"/>
              </w:rPr>
            </w:pPr>
          </w:p>
        </w:tc>
        <w:tc>
          <w:tcPr>
            <w:tcW w:w="919" w:type="dxa"/>
          </w:tcPr>
          <w:p w14:paraId="3E3C16BC" w14:textId="2B11030E" w:rsidR="003361B0" w:rsidRPr="00863FB0" w:rsidRDefault="003361B0" w:rsidP="003361B0">
            <w:pPr>
              <w:pStyle w:val="Tabletext0"/>
              <w:rPr>
                <w:rFonts w:cs="Arial"/>
                <w:szCs w:val="16"/>
              </w:rPr>
            </w:pPr>
            <w:r w:rsidRPr="00863FB0">
              <w:rPr>
                <w:rFonts w:cs="Arial"/>
                <w:szCs w:val="16"/>
              </w:rPr>
              <w:t>MP</w:t>
            </w:r>
          </w:p>
        </w:tc>
        <w:tc>
          <w:tcPr>
            <w:tcW w:w="1277" w:type="dxa"/>
          </w:tcPr>
          <w:p w14:paraId="2240F933" w14:textId="46AEEE6D" w:rsidR="003361B0" w:rsidRPr="00863FB0" w:rsidRDefault="003361B0" w:rsidP="003361B0">
            <w:pPr>
              <w:pStyle w:val="Tabletext0"/>
              <w:rPr>
                <w:rFonts w:cs="Arial"/>
                <w:szCs w:val="16"/>
              </w:rPr>
            </w:pPr>
            <w:r w:rsidRPr="00863FB0">
              <w:rPr>
                <w:rFonts w:cs="Arial"/>
                <w:szCs w:val="16"/>
              </w:rPr>
              <w:t>C6696 C6946 C6963 C8608 C8627 C8631 C8638 C8678 C8702 C9063 C9064 C9069 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31A4D745" w14:textId="3FFDAA3B" w:rsidR="003361B0" w:rsidRPr="00863FB0" w:rsidRDefault="003361B0" w:rsidP="003361B0">
            <w:pPr>
              <w:pStyle w:val="Tabletext0"/>
              <w:rPr>
                <w:rFonts w:cs="Arial"/>
                <w:szCs w:val="16"/>
              </w:rPr>
            </w:pPr>
            <w:r w:rsidRPr="00863FB0">
              <w:rPr>
                <w:rFonts w:cs="Arial"/>
                <w:szCs w:val="16"/>
              </w:rPr>
              <w:t>P11534 P11624</w:t>
            </w:r>
          </w:p>
        </w:tc>
        <w:tc>
          <w:tcPr>
            <w:tcW w:w="750" w:type="dxa"/>
          </w:tcPr>
          <w:p w14:paraId="1BE33F52" w14:textId="01788316" w:rsidR="003361B0" w:rsidRPr="00863FB0" w:rsidRDefault="003361B0" w:rsidP="003361B0">
            <w:pPr>
              <w:pStyle w:val="Tabletext0"/>
              <w:rPr>
                <w:rFonts w:cs="Arial"/>
                <w:szCs w:val="16"/>
              </w:rPr>
            </w:pPr>
            <w:r w:rsidRPr="00863FB0">
              <w:rPr>
                <w:rFonts w:cs="Arial"/>
                <w:szCs w:val="16"/>
              </w:rPr>
              <w:t>4</w:t>
            </w:r>
          </w:p>
        </w:tc>
        <w:tc>
          <w:tcPr>
            <w:tcW w:w="750" w:type="dxa"/>
          </w:tcPr>
          <w:p w14:paraId="7800EAAD" w14:textId="07499AD1" w:rsidR="003361B0" w:rsidRPr="00863FB0" w:rsidRDefault="003361B0" w:rsidP="003361B0">
            <w:pPr>
              <w:pStyle w:val="Tabletext0"/>
              <w:rPr>
                <w:rFonts w:cs="Arial"/>
                <w:szCs w:val="16"/>
              </w:rPr>
            </w:pPr>
            <w:r w:rsidRPr="00863FB0">
              <w:rPr>
                <w:rFonts w:cs="Arial"/>
                <w:szCs w:val="16"/>
              </w:rPr>
              <w:t>5</w:t>
            </w:r>
          </w:p>
        </w:tc>
        <w:tc>
          <w:tcPr>
            <w:tcW w:w="512" w:type="dxa"/>
          </w:tcPr>
          <w:p w14:paraId="5637F066" w14:textId="2DC503C4" w:rsidR="003361B0" w:rsidRPr="00863FB0" w:rsidRDefault="003361B0" w:rsidP="003361B0">
            <w:pPr>
              <w:pStyle w:val="Tabletext0"/>
              <w:rPr>
                <w:rFonts w:cs="Arial"/>
                <w:szCs w:val="16"/>
              </w:rPr>
            </w:pPr>
            <w:r w:rsidRPr="00863FB0">
              <w:rPr>
                <w:rFonts w:cs="Arial"/>
                <w:szCs w:val="16"/>
              </w:rPr>
              <w:t>4</w:t>
            </w:r>
          </w:p>
        </w:tc>
        <w:tc>
          <w:tcPr>
            <w:tcW w:w="495" w:type="dxa"/>
          </w:tcPr>
          <w:p w14:paraId="3B0E5524" w14:textId="77777777" w:rsidR="003361B0" w:rsidRPr="00863FB0" w:rsidRDefault="003361B0" w:rsidP="003361B0">
            <w:pPr>
              <w:pStyle w:val="Tabletext0"/>
              <w:rPr>
                <w:rFonts w:cs="Arial"/>
                <w:szCs w:val="16"/>
              </w:rPr>
            </w:pPr>
          </w:p>
        </w:tc>
        <w:tc>
          <w:tcPr>
            <w:tcW w:w="888" w:type="dxa"/>
          </w:tcPr>
          <w:p w14:paraId="2FE528FC" w14:textId="77777777" w:rsidR="003361B0" w:rsidRPr="00863FB0" w:rsidRDefault="003361B0" w:rsidP="003361B0">
            <w:pPr>
              <w:pStyle w:val="Tabletext0"/>
              <w:rPr>
                <w:rFonts w:cs="Arial"/>
                <w:szCs w:val="16"/>
              </w:rPr>
            </w:pPr>
          </w:p>
        </w:tc>
      </w:tr>
      <w:tr w:rsidR="003361B0" w:rsidRPr="00863FB0" w14:paraId="0D26832F" w14:textId="77777777" w:rsidTr="006E25AD">
        <w:trPr>
          <w:tblCellSpacing w:w="22" w:type="dxa"/>
        </w:trPr>
        <w:tc>
          <w:tcPr>
            <w:tcW w:w="1900" w:type="dxa"/>
          </w:tcPr>
          <w:p w14:paraId="52856E61" w14:textId="77777777" w:rsidR="003361B0" w:rsidRPr="00863FB0" w:rsidRDefault="003361B0" w:rsidP="003361B0">
            <w:pPr>
              <w:pStyle w:val="Tabletext0"/>
              <w:rPr>
                <w:rFonts w:cs="Arial"/>
                <w:szCs w:val="16"/>
              </w:rPr>
            </w:pPr>
          </w:p>
        </w:tc>
        <w:tc>
          <w:tcPr>
            <w:tcW w:w="2350" w:type="dxa"/>
          </w:tcPr>
          <w:p w14:paraId="63E85EFF" w14:textId="77777777" w:rsidR="003361B0" w:rsidRPr="00863FB0" w:rsidRDefault="003361B0" w:rsidP="003361B0">
            <w:pPr>
              <w:pStyle w:val="Tabletext0"/>
              <w:rPr>
                <w:rFonts w:cs="Arial"/>
                <w:szCs w:val="16"/>
              </w:rPr>
            </w:pPr>
          </w:p>
        </w:tc>
        <w:tc>
          <w:tcPr>
            <w:tcW w:w="1033" w:type="dxa"/>
          </w:tcPr>
          <w:p w14:paraId="64913BB8" w14:textId="77777777" w:rsidR="003361B0" w:rsidRPr="00863FB0" w:rsidRDefault="003361B0" w:rsidP="003361B0">
            <w:pPr>
              <w:pStyle w:val="Tabletext0"/>
              <w:rPr>
                <w:rFonts w:cs="Arial"/>
                <w:szCs w:val="16"/>
              </w:rPr>
            </w:pPr>
          </w:p>
        </w:tc>
        <w:tc>
          <w:tcPr>
            <w:tcW w:w="401" w:type="dxa"/>
          </w:tcPr>
          <w:p w14:paraId="32ACEEF1" w14:textId="77777777" w:rsidR="003361B0" w:rsidRPr="00863FB0" w:rsidRDefault="003361B0" w:rsidP="003361B0">
            <w:pPr>
              <w:pStyle w:val="Tabletext0"/>
              <w:rPr>
                <w:rFonts w:cs="Arial"/>
                <w:szCs w:val="16"/>
              </w:rPr>
            </w:pPr>
          </w:p>
        </w:tc>
        <w:tc>
          <w:tcPr>
            <w:tcW w:w="1434" w:type="dxa"/>
          </w:tcPr>
          <w:p w14:paraId="2F575903" w14:textId="77777777" w:rsidR="003361B0" w:rsidRPr="00863FB0" w:rsidRDefault="003361B0" w:rsidP="003361B0">
            <w:pPr>
              <w:pStyle w:val="Tabletext0"/>
              <w:rPr>
                <w:rFonts w:cs="Arial"/>
                <w:szCs w:val="16"/>
              </w:rPr>
            </w:pPr>
          </w:p>
        </w:tc>
        <w:tc>
          <w:tcPr>
            <w:tcW w:w="396" w:type="dxa"/>
          </w:tcPr>
          <w:p w14:paraId="44FE8A2D" w14:textId="77777777" w:rsidR="003361B0" w:rsidRPr="00863FB0" w:rsidRDefault="003361B0" w:rsidP="003361B0">
            <w:pPr>
              <w:pStyle w:val="Tabletext0"/>
              <w:rPr>
                <w:rFonts w:cs="Arial"/>
                <w:szCs w:val="16"/>
              </w:rPr>
            </w:pPr>
          </w:p>
        </w:tc>
        <w:tc>
          <w:tcPr>
            <w:tcW w:w="919" w:type="dxa"/>
          </w:tcPr>
          <w:p w14:paraId="7407C220" w14:textId="7A2E5240" w:rsidR="003361B0" w:rsidRPr="00863FB0" w:rsidRDefault="003361B0" w:rsidP="003361B0">
            <w:pPr>
              <w:pStyle w:val="Tabletext0"/>
              <w:rPr>
                <w:rFonts w:cs="Arial"/>
                <w:szCs w:val="16"/>
              </w:rPr>
            </w:pPr>
            <w:r w:rsidRPr="00863FB0">
              <w:rPr>
                <w:rFonts w:cs="Arial"/>
                <w:szCs w:val="16"/>
              </w:rPr>
              <w:t>MP</w:t>
            </w:r>
          </w:p>
        </w:tc>
        <w:tc>
          <w:tcPr>
            <w:tcW w:w="1277" w:type="dxa"/>
          </w:tcPr>
          <w:p w14:paraId="68AF4766" w14:textId="5E1653DA" w:rsidR="003361B0" w:rsidRPr="00863FB0" w:rsidRDefault="003361B0" w:rsidP="003361B0">
            <w:pPr>
              <w:pStyle w:val="Tabletext0"/>
              <w:rPr>
                <w:rFonts w:cs="Arial"/>
                <w:szCs w:val="16"/>
              </w:rPr>
            </w:pPr>
            <w:r w:rsidRPr="00863FB0">
              <w:rPr>
                <w:rFonts w:cs="Arial"/>
                <w:szCs w:val="16"/>
              </w:rPr>
              <w:t xml:space="preserve">C6696 C6946 C6963 C8608 C8627 C8631 C8638 C8678 C8702 C9063 C9064 C9069 </w:t>
            </w:r>
            <w:r w:rsidRPr="00863FB0">
              <w:rPr>
                <w:rFonts w:cs="Arial"/>
                <w:szCs w:val="16"/>
              </w:rPr>
              <w:lastRenderedPageBreak/>
              <w:t>C9078 C9155 C9380 C9386 C9409 C9414 C9428 C9429 C9431 C9498 C9503 C9564 C9679 C9714 C9715 C9717 C9798 C10892 C11089 C11096 C11107 C11113 C11122 C11138 C11154 C11509 C11513 C11514 C11518 C11531 C11534 C11538 C11541 C11542 C11544 C11545 C11547 C11548 C11550 C11551 C11552 C11555 C11560 C11569 C11571 C11572 C11574 C11576 C11577 C11587 C11591 C11593 C11594 C11602 C11603 C11609 C11618 C11624</w:t>
            </w:r>
          </w:p>
        </w:tc>
        <w:tc>
          <w:tcPr>
            <w:tcW w:w="1277" w:type="dxa"/>
          </w:tcPr>
          <w:p w14:paraId="275304F9" w14:textId="199BB853" w:rsidR="003361B0" w:rsidRPr="00863FB0" w:rsidRDefault="003361B0" w:rsidP="003361B0">
            <w:pPr>
              <w:pStyle w:val="Tabletext0"/>
              <w:rPr>
                <w:rFonts w:cs="Arial"/>
                <w:szCs w:val="16"/>
              </w:rPr>
            </w:pPr>
            <w:r w:rsidRPr="00863FB0">
              <w:rPr>
                <w:rFonts w:cs="Arial"/>
                <w:szCs w:val="16"/>
              </w:rPr>
              <w:lastRenderedPageBreak/>
              <w:t xml:space="preserve">P6963 P9679 P9714 P9715 P10892 P11509 P11513 P11514 P11531 P11544 P11550 P11555 </w:t>
            </w:r>
            <w:r w:rsidRPr="00863FB0">
              <w:rPr>
                <w:rFonts w:cs="Arial"/>
                <w:szCs w:val="16"/>
              </w:rPr>
              <w:lastRenderedPageBreak/>
              <w:t>P11571 P11574 P11576 P11577</w:t>
            </w:r>
          </w:p>
        </w:tc>
        <w:tc>
          <w:tcPr>
            <w:tcW w:w="750" w:type="dxa"/>
          </w:tcPr>
          <w:p w14:paraId="36F29408" w14:textId="05FB11BC" w:rsidR="003361B0" w:rsidRPr="00863FB0" w:rsidRDefault="003361B0" w:rsidP="003361B0">
            <w:pPr>
              <w:pStyle w:val="Tabletext0"/>
              <w:rPr>
                <w:rFonts w:cs="Arial"/>
                <w:szCs w:val="16"/>
              </w:rPr>
            </w:pPr>
            <w:r w:rsidRPr="00863FB0">
              <w:rPr>
                <w:rFonts w:cs="Arial"/>
                <w:szCs w:val="16"/>
              </w:rPr>
              <w:lastRenderedPageBreak/>
              <w:t>6</w:t>
            </w:r>
          </w:p>
        </w:tc>
        <w:tc>
          <w:tcPr>
            <w:tcW w:w="750" w:type="dxa"/>
          </w:tcPr>
          <w:p w14:paraId="1325CD00" w14:textId="0BE41B03" w:rsidR="003361B0" w:rsidRPr="00863FB0" w:rsidRDefault="003361B0" w:rsidP="003361B0">
            <w:pPr>
              <w:pStyle w:val="Tabletext0"/>
              <w:rPr>
                <w:rFonts w:cs="Arial"/>
                <w:szCs w:val="16"/>
              </w:rPr>
            </w:pPr>
            <w:r w:rsidRPr="00863FB0">
              <w:rPr>
                <w:rFonts w:cs="Arial"/>
                <w:szCs w:val="16"/>
              </w:rPr>
              <w:t>0</w:t>
            </w:r>
          </w:p>
        </w:tc>
        <w:tc>
          <w:tcPr>
            <w:tcW w:w="512" w:type="dxa"/>
          </w:tcPr>
          <w:p w14:paraId="2C364787" w14:textId="48ED0108" w:rsidR="003361B0" w:rsidRPr="00863FB0" w:rsidRDefault="003361B0" w:rsidP="003361B0">
            <w:pPr>
              <w:pStyle w:val="Tabletext0"/>
              <w:rPr>
                <w:rFonts w:cs="Arial"/>
                <w:szCs w:val="16"/>
              </w:rPr>
            </w:pPr>
            <w:r w:rsidRPr="00863FB0">
              <w:rPr>
                <w:rFonts w:cs="Arial"/>
                <w:szCs w:val="16"/>
              </w:rPr>
              <w:t>6</w:t>
            </w:r>
          </w:p>
        </w:tc>
        <w:tc>
          <w:tcPr>
            <w:tcW w:w="495" w:type="dxa"/>
          </w:tcPr>
          <w:p w14:paraId="3962C74E" w14:textId="77777777" w:rsidR="003361B0" w:rsidRPr="00863FB0" w:rsidRDefault="003361B0" w:rsidP="003361B0">
            <w:pPr>
              <w:pStyle w:val="Tabletext0"/>
              <w:rPr>
                <w:rFonts w:cs="Arial"/>
                <w:szCs w:val="16"/>
              </w:rPr>
            </w:pPr>
          </w:p>
        </w:tc>
        <w:tc>
          <w:tcPr>
            <w:tcW w:w="888" w:type="dxa"/>
          </w:tcPr>
          <w:p w14:paraId="1D84DD32" w14:textId="77777777" w:rsidR="003361B0" w:rsidRPr="00863FB0" w:rsidRDefault="003361B0" w:rsidP="003361B0">
            <w:pPr>
              <w:pStyle w:val="Tabletext0"/>
              <w:rPr>
                <w:rFonts w:cs="Arial"/>
                <w:szCs w:val="16"/>
              </w:rPr>
            </w:pPr>
          </w:p>
        </w:tc>
      </w:tr>
      <w:tr w:rsidR="003361B0" w:rsidRPr="00863FB0" w14:paraId="345B2783" w14:textId="77777777" w:rsidTr="006E25AD">
        <w:trPr>
          <w:tblCellSpacing w:w="22" w:type="dxa"/>
        </w:trPr>
        <w:tc>
          <w:tcPr>
            <w:tcW w:w="1900" w:type="dxa"/>
          </w:tcPr>
          <w:p w14:paraId="5361C274" w14:textId="77777777" w:rsidR="003361B0" w:rsidRPr="00863FB0" w:rsidRDefault="003361B0" w:rsidP="003361B0">
            <w:pPr>
              <w:pStyle w:val="Tabletext0"/>
              <w:rPr>
                <w:rFonts w:cs="Arial"/>
                <w:szCs w:val="16"/>
              </w:rPr>
            </w:pPr>
          </w:p>
        </w:tc>
        <w:tc>
          <w:tcPr>
            <w:tcW w:w="2350" w:type="dxa"/>
          </w:tcPr>
          <w:p w14:paraId="686DB920" w14:textId="474D5990" w:rsidR="003361B0" w:rsidRPr="00863FB0" w:rsidRDefault="003361B0" w:rsidP="003361B0">
            <w:pPr>
              <w:pStyle w:val="Tabletext0"/>
              <w:rPr>
                <w:rFonts w:cs="Arial"/>
                <w:szCs w:val="16"/>
              </w:rPr>
            </w:pPr>
            <w:r w:rsidRPr="00863FB0">
              <w:rPr>
                <w:rFonts w:cs="Arial"/>
                <w:szCs w:val="16"/>
              </w:rPr>
              <w:t>Injection 40 mg in 0.8 mL pre-filled syringe</w:t>
            </w:r>
          </w:p>
        </w:tc>
        <w:tc>
          <w:tcPr>
            <w:tcW w:w="1033" w:type="dxa"/>
          </w:tcPr>
          <w:p w14:paraId="5463EA6C" w14:textId="7D71B1FD" w:rsidR="003361B0" w:rsidRPr="00863FB0" w:rsidRDefault="003361B0" w:rsidP="003361B0">
            <w:pPr>
              <w:pStyle w:val="Tabletext0"/>
              <w:rPr>
                <w:rFonts w:cs="Arial"/>
                <w:szCs w:val="16"/>
              </w:rPr>
            </w:pPr>
            <w:r w:rsidRPr="00863FB0">
              <w:rPr>
                <w:rFonts w:cs="Arial"/>
                <w:szCs w:val="16"/>
              </w:rPr>
              <w:t>Injection</w:t>
            </w:r>
          </w:p>
        </w:tc>
        <w:tc>
          <w:tcPr>
            <w:tcW w:w="401" w:type="dxa"/>
          </w:tcPr>
          <w:p w14:paraId="18251D5C" w14:textId="77777777" w:rsidR="003361B0" w:rsidRPr="00863FB0" w:rsidRDefault="003361B0" w:rsidP="003361B0">
            <w:pPr>
              <w:pStyle w:val="Tabletext0"/>
              <w:rPr>
                <w:rFonts w:cs="Arial"/>
                <w:szCs w:val="16"/>
              </w:rPr>
            </w:pPr>
          </w:p>
        </w:tc>
        <w:tc>
          <w:tcPr>
            <w:tcW w:w="1434" w:type="dxa"/>
          </w:tcPr>
          <w:p w14:paraId="62E40A04" w14:textId="0DC63E75" w:rsidR="003361B0" w:rsidRPr="00863FB0" w:rsidRDefault="003361B0" w:rsidP="003361B0">
            <w:pPr>
              <w:pStyle w:val="Tabletext0"/>
              <w:rPr>
                <w:rFonts w:cs="Arial"/>
                <w:szCs w:val="16"/>
              </w:rPr>
            </w:pPr>
            <w:r w:rsidRPr="00863FB0">
              <w:rPr>
                <w:rFonts w:cs="Arial"/>
                <w:szCs w:val="16"/>
              </w:rPr>
              <w:t>Humira</w:t>
            </w:r>
          </w:p>
        </w:tc>
        <w:tc>
          <w:tcPr>
            <w:tcW w:w="396" w:type="dxa"/>
          </w:tcPr>
          <w:p w14:paraId="6161331D" w14:textId="0956D89D" w:rsidR="003361B0" w:rsidRPr="00863FB0" w:rsidRDefault="003361B0" w:rsidP="003361B0">
            <w:pPr>
              <w:pStyle w:val="Tabletext0"/>
              <w:rPr>
                <w:rFonts w:cs="Arial"/>
                <w:szCs w:val="16"/>
              </w:rPr>
            </w:pPr>
            <w:r w:rsidRPr="00863FB0">
              <w:rPr>
                <w:rFonts w:cs="Arial"/>
                <w:szCs w:val="16"/>
              </w:rPr>
              <w:t>VE</w:t>
            </w:r>
          </w:p>
        </w:tc>
        <w:tc>
          <w:tcPr>
            <w:tcW w:w="919" w:type="dxa"/>
          </w:tcPr>
          <w:p w14:paraId="68F2BC72" w14:textId="63C0A4CC" w:rsidR="003361B0" w:rsidRPr="00863FB0" w:rsidRDefault="003361B0" w:rsidP="003361B0">
            <w:pPr>
              <w:pStyle w:val="Tabletext0"/>
              <w:rPr>
                <w:rFonts w:cs="Arial"/>
                <w:szCs w:val="16"/>
              </w:rPr>
            </w:pPr>
            <w:r w:rsidRPr="00863FB0">
              <w:rPr>
                <w:rFonts w:cs="Arial"/>
                <w:szCs w:val="16"/>
              </w:rPr>
              <w:t>MP</w:t>
            </w:r>
          </w:p>
        </w:tc>
        <w:tc>
          <w:tcPr>
            <w:tcW w:w="1277" w:type="dxa"/>
          </w:tcPr>
          <w:p w14:paraId="4334443F" w14:textId="707F14ED" w:rsidR="003361B0" w:rsidRPr="00863FB0" w:rsidRDefault="003361B0" w:rsidP="003361B0">
            <w:pPr>
              <w:pStyle w:val="Tabletext0"/>
              <w:rPr>
                <w:rFonts w:cs="Arial"/>
                <w:szCs w:val="16"/>
              </w:rPr>
            </w:pPr>
            <w:r w:rsidRPr="00863FB0">
              <w:rPr>
                <w:rFonts w:cs="Arial"/>
                <w:szCs w:val="16"/>
              </w:rPr>
              <w:t>See Note 3</w:t>
            </w:r>
          </w:p>
        </w:tc>
        <w:tc>
          <w:tcPr>
            <w:tcW w:w="1277" w:type="dxa"/>
          </w:tcPr>
          <w:p w14:paraId="472AEEC4" w14:textId="5652BABD" w:rsidR="003361B0" w:rsidRPr="00863FB0" w:rsidRDefault="003361B0" w:rsidP="003361B0">
            <w:pPr>
              <w:pStyle w:val="Tabletext0"/>
              <w:rPr>
                <w:rFonts w:cs="Arial"/>
                <w:szCs w:val="16"/>
              </w:rPr>
            </w:pPr>
            <w:r w:rsidRPr="00863FB0">
              <w:rPr>
                <w:rFonts w:cs="Arial"/>
                <w:szCs w:val="16"/>
              </w:rPr>
              <w:t>See Note 3</w:t>
            </w:r>
          </w:p>
        </w:tc>
        <w:tc>
          <w:tcPr>
            <w:tcW w:w="750" w:type="dxa"/>
          </w:tcPr>
          <w:p w14:paraId="5516B2CA" w14:textId="3ED2BB34" w:rsidR="003361B0" w:rsidRPr="00863FB0" w:rsidRDefault="003361B0" w:rsidP="003361B0">
            <w:pPr>
              <w:pStyle w:val="Tabletext0"/>
              <w:rPr>
                <w:rFonts w:cs="Arial"/>
                <w:szCs w:val="16"/>
              </w:rPr>
            </w:pPr>
            <w:r w:rsidRPr="00863FB0">
              <w:rPr>
                <w:rFonts w:cs="Arial"/>
                <w:szCs w:val="16"/>
              </w:rPr>
              <w:t>See Note 3</w:t>
            </w:r>
          </w:p>
        </w:tc>
        <w:tc>
          <w:tcPr>
            <w:tcW w:w="750" w:type="dxa"/>
          </w:tcPr>
          <w:p w14:paraId="62D5C433" w14:textId="35648BDD" w:rsidR="003361B0" w:rsidRPr="00863FB0" w:rsidRDefault="003361B0" w:rsidP="003361B0">
            <w:pPr>
              <w:pStyle w:val="Tabletext0"/>
              <w:rPr>
                <w:rFonts w:cs="Arial"/>
                <w:szCs w:val="16"/>
              </w:rPr>
            </w:pPr>
            <w:r w:rsidRPr="00863FB0">
              <w:rPr>
                <w:rFonts w:cs="Arial"/>
                <w:szCs w:val="16"/>
              </w:rPr>
              <w:t>See Note 3</w:t>
            </w:r>
          </w:p>
        </w:tc>
        <w:tc>
          <w:tcPr>
            <w:tcW w:w="512" w:type="dxa"/>
          </w:tcPr>
          <w:p w14:paraId="3DD4CA0B" w14:textId="6D566C2F" w:rsidR="003361B0" w:rsidRPr="00863FB0" w:rsidRDefault="003361B0" w:rsidP="003361B0">
            <w:pPr>
              <w:pStyle w:val="Tabletext0"/>
              <w:rPr>
                <w:rFonts w:cs="Arial"/>
                <w:szCs w:val="16"/>
              </w:rPr>
            </w:pPr>
            <w:r w:rsidRPr="00863FB0">
              <w:rPr>
                <w:rFonts w:cs="Arial"/>
                <w:szCs w:val="16"/>
              </w:rPr>
              <w:t>2</w:t>
            </w:r>
          </w:p>
        </w:tc>
        <w:tc>
          <w:tcPr>
            <w:tcW w:w="495" w:type="dxa"/>
          </w:tcPr>
          <w:p w14:paraId="2757E8F5" w14:textId="77777777" w:rsidR="003361B0" w:rsidRPr="00863FB0" w:rsidRDefault="003361B0" w:rsidP="003361B0">
            <w:pPr>
              <w:pStyle w:val="Tabletext0"/>
              <w:rPr>
                <w:rFonts w:cs="Arial"/>
                <w:szCs w:val="16"/>
              </w:rPr>
            </w:pPr>
          </w:p>
        </w:tc>
        <w:tc>
          <w:tcPr>
            <w:tcW w:w="888" w:type="dxa"/>
          </w:tcPr>
          <w:p w14:paraId="7290B420" w14:textId="27812B2E" w:rsidR="003361B0" w:rsidRPr="00863FB0" w:rsidRDefault="003361B0" w:rsidP="003361B0">
            <w:pPr>
              <w:pStyle w:val="Tabletext0"/>
              <w:rPr>
                <w:rFonts w:cs="Arial"/>
                <w:szCs w:val="16"/>
              </w:rPr>
            </w:pPr>
            <w:r w:rsidRPr="00863FB0">
              <w:rPr>
                <w:rFonts w:cs="Arial"/>
                <w:szCs w:val="16"/>
              </w:rPr>
              <w:t>C(100)</w:t>
            </w:r>
          </w:p>
        </w:tc>
      </w:tr>
      <w:tr w:rsidR="003361B0" w:rsidRPr="00863FB0" w14:paraId="58E15639" w14:textId="77777777" w:rsidTr="006E25AD">
        <w:trPr>
          <w:tblCellSpacing w:w="22" w:type="dxa"/>
        </w:trPr>
        <w:tc>
          <w:tcPr>
            <w:tcW w:w="1900" w:type="dxa"/>
          </w:tcPr>
          <w:p w14:paraId="167EF0A0" w14:textId="77777777" w:rsidR="003361B0" w:rsidRPr="00863FB0" w:rsidRDefault="003361B0" w:rsidP="003361B0">
            <w:pPr>
              <w:pStyle w:val="Tabletext0"/>
              <w:rPr>
                <w:rFonts w:cs="Arial"/>
                <w:szCs w:val="16"/>
              </w:rPr>
            </w:pPr>
          </w:p>
        </w:tc>
        <w:tc>
          <w:tcPr>
            <w:tcW w:w="2350" w:type="dxa"/>
          </w:tcPr>
          <w:p w14:paraId="1EE1EB9D" w14:textId="77777777" w:rsidR="003361B0" w:rsidRPr="00863FB0" w:rsidRDefault="003361B0" w:rsidP="003361B0">
            <w:pPr>
              <w:pStyle w:val="Tabletext0"/>
              <w:rPr>
                <w:rFonts w:cs="Arial"/>
                <w:szCs w:val="16"/>
              </w:rPr>
            </w:pPr>
          </w:p>
        </w:tc>
        <w:tc>
          <w:tcPr>
            <w:tcW w:w="1033" w:type="dxa"/>
          </w:tcPr>
          <w:p w14:paraId="5C18B66F" w14:textId="77777777" w:rsidR="003361B0" w:rsidRPr="00863FB0" w:rsidRDefault="003361B0" w:rsidP="003361B0">
            <w:pPr>
              <w:pStyle w:val="Tabletext0"/>
              <w:rPr>
                <w:rFonts w:cs="Arial"/>
                <w:szCs w:val="16"/>
              </w:rPr>
            </w:pPr>
          </w:p>
        </w:tc>
        <w:tc>
          <w:tcPr>
            <w:tcW w:w="401" w:type="dxa"/>
          </w:tcPr>
          <w:p w14:paraId="3B1B9658" w14:textId="77777777" w:rsidR="003361B0" w:rsidRPr="00863FB0" w:rsidRDefault="003361B0" w:rsidP="003361B0">
            <w:pPr>
              <w:pStyle w:val="Tabletext0"/>
              <w:rPr>
                <w:rFonts w:cs="Arial"/>
                <w:szCs w:val="16"/>
              </w:rPr>
            </w:pPr>
          </w:p>
        </w:tc>
        <w:tc>
          <w:tcPr>
            <w:tcW w:w="1434" w:type="dxa"/>
          </w:tcPr>
          <w:p w14:paraId="2C637587" w14:textId="77777777" w:rsidR="003361B0" w:rsidRPr="00863FB0" w:rsidRDefault="003361B0" w:rsidP="003361B0">
            <w:pPr>
              <w:pStyle w:val="Tabletext0"/>
              <w:rPr>
                <w:rFonts w:cs="Arial"/>
                <w:szCs w:val="16"/>
              </w:rPr>
            </w:pPr>
          </w:p>
        </w:tc>
        <w:tc>
          <w:tcPr>
            <w:tcW w:w="396" w:type="dxa"/>
          </w:tcPr>
          <w:p w14:paraId="7EA0816C" w14:textId="77777777" w:rsidR="003361B0" w:rsidRPr="00863FB0" w:rsidRDefault="003361B0" w:rsidP="003361B0">
            <w:pPr>
              <w:pStyle w:val="Tabletext0"/>
              <w:rPr>
                <w:rFonts w:cs="Arial"/>
                <w:szCs w:val="16"/>
              </w:rPr>
            </w:pPr>
          </w:p>
        </w:tc>
        <w:tc>
          <w:tcPr>
            <w:tcW w:w="919" w:type="dxa"/>
          </w:tcPr>
          <w:p w14:paraId="6E921414" w14:textId="216250F7" w:rsidR="003361B0" w:rsidRPr="00863FB0" w:rsidRDefault="003361B0" w:rsidP="003361B0">
            <w:pPr>
              <w:pStyle w:val="Tabletext0"/>
              <w:rPr>
                <w:rFonts w:cs="Arial"/>
                <w:szCs w:val="16"/>
              </w:rPr>
            </w:pPr>
            <w:r w:rsidRPr="00863FB0">
              <w:rPr>
                <w:rFonts w:cs="Arial"/>
                <w:szCs w:val="16"/>
              </w:rPr>
              <w:t>MP</w:t>
            </w:r>
          </w:p>
        </w:tc>
        <w:tc>
          <w:tcPr>
            <w:tcW w:w="1277" w:type="dxa"/>
          </w:tcPr>
          <w:p w14:paraId="7519293D" w14:textId="53C8D19F" w:rsidR="003361B0" w:rsidRPr="00863FB0" w:rsidRDefault="003361B0" w:rsidP="003361B0">
            <w:pPr>
              <w:pStyle w:val="Tabletext0"/>
              <w:rPr>
                <w:rFonts w:cs="Arial"/>
                <w:szCs w:val="16"/>
              </w:rPr>
            </w:pPr>
            <w:r w:rsidRPr="00863FB0">
              <w:rPr>
                <w:rFonts w:cs="Arial"/>
                <w:szCs w:val="16"/>
              </w:rPr>
              <w:t xml:space="preserve">C6696 C8608 C8627 C8631 C8638 C8678 C8702 C9063 C9064 C9069 C9078 C9155 C9380 C9386 C9409 C9414 C9428 C9429 C9431 C9498 C9503 C9564 C9679 C9714 C9715 C9717 C9798 C11089 C11096 C11107 C11113 C11122 C11138 C11154 </w:t>
            </w:r>
            <w:r w:rsidRPr="00863FB0">
              <w:rPr>
                <w:rFonts w:cs="Arial"/>
                <w:szCs w:val="16"/>
              </w:rPr>
              <w:lastRenderedPageBreak/>
              <w:t>C11509 C11513 C11514 C11518 C11531 C11538 C11541 C11542 C11544 C11545 C11547 C11548 C11550 C11551 C11552 C11555 C11560 C11569 C11571 C11572 C11574 C11576 C11577 C11587 C11591 C11593 C11594 C11602 C11603 C11609 C11618</w:t>
            </w:r>
          </w:p>
        </w:tc>
        <w:tc>
          <w:tcPr>
            <w:tcW w:w="1277" w:type="dxa"/>
          </w:tcPr>
          <w:p w14:paraId="6150119A" w14:textId="5A1E9BF3" w:rsidR="003361B0" w:rsidRPr="00863FB0" w:rsidRDefault="003361B0" w:rsidP="003361B0">
            <w:pPr>
              <w:pStyle w:val="Tabletext0"/>
              <w:rPr>
                <w:rFonts w:cs="Arial"/>
                <w:szCs w:val="16"/>
              </w:rPr>
            </w:pPr>
            <w:r w:rsidRPr="00863FB0">
              <w:rPr>
                <w:rFonts w:cs="Arial"/>
                <w:szCs w:val="16"/>
              </w:rPr>
              <w:lastRenderedPageBreak/>
              <w:t>P9798</w:t>
            </w:r>
          </w:p>
        </w:tc>
        <w:tc>
          <w:tcPr>
            <w:tcW w:w="750" w:type="dxa"/>
          </w:tcPr>
          <w:p w14:paraId="57C0384E" w14:textId="6351954A" w:rsidR="003361B0" w:rsidRPr="00863FB0" w:rsidRDefault="003361B0" w:rsidP="003361B0">
            <w:pPr>
              <w:pStyle w:val="Tabletext0"/>
              <w:rPr>
                <w:rFonts w:cs="Arial"/>
                <w:szCs w:val="16"/>
              </w:rPr>
            </w:pPr>
            <w:r w:rsidRPr="00863FB0">
              <w:rPr>
                <w:rFonts w:cs="Arial"/>
                <w:szCs w:val="16"/>
              </w:rPr>
              <w:t>2</w:t>
            </w:r>
          </w:p>
        </w:tc>
        <w:tc>
          <w:tcPr>
            <w:tcW w:w="750" w:type="dxa"/>
          </w:tcPr>
          <w:p w14:paraId="043CEFBE" w14:textId="4BD913D2" w:rsidR="003361B0" w:rsidRPr="00863FB0" w:rsidRDefault="003361B0" w:rsidP="003361B0">
            <w:pPr>
              <w:pStyle w:val="Tabletext0"/>
              <w:rPr>
                <w:rFonts w:cs="Arial"/>
                <w:szCs w:val="16"/>
              </w:rPr>
            </w:pPr>
            <w:r w:rsidRPr="00863FB0">
              <w:rPr>
                <w:rFonts w:cs="Arial"/>
                <w:szCs w:val="16"/>
              </w:rPr>
              <w:t>0</w:t>
            </w:r>
          </w:p>
        </w:tc>
        <w:tc>
          <w:tcPr>
            <w:tcW w:w="512" w:type="dxa"/>
          </w:tcPr>
          <w:p w14:paraId="30C5F29D" w14:textId="61DA3442" w:rsidR="003361B0" w:rsidRPr="00863FB0" w:rsidRDefault="003361B0" w:rsidP="003361B0">
            <w:pPr>
              <w:pStyle w:val="Tabletext0"/>
              <w:rPr>
                <w:rFonts w:cs="Arial"/>
                <w:szCs w:val="16"/>
              </w:rPr>
            </w:pPr>
            <w:r w:rsidRPr="00863FB0">
              <w:rPr>
                <w:rFonts w:cs="Arial"/>
                <w:szCs w:val="16"/>
              </w:rPr>
              <w:t>2</w:t>
            </w:r>
          </w:p>
        </w:tc>
        <w:tc>
          <w:tcPr>
            <w:tcW w:w="495" w:type="dxa"/>
          </w:tcPr>
          <w:p w14:paraId="34F9396B" w14:textId="77777777" w:rsidR="003361B0" w:rsidRPr="00863FB0" w:rsidRDefault="003361B0" w:rsidP="003361B0">
            <w:pPr>
              <w:pStyle w:val="Tabletext0"/>
              <w:rPr>
                <w:rFonts w:cs="Arial"/>
                <w:szCs w:val="16"/>
              </w:rPr>
            </w:pPr>
          </w:p>
        </w:tc>
        <w:tc>
          <w:tcPr>
            <w:tcW w:w="888" w:type="dxa"/>
          </w:tcPr>
          <w:p w14:paraId="581C832E" w14:textId="77777777" w:rsidR="003361B0" w:rsidRPr="00863FB0" w:rsidRDefault="003361B0" w:rsidP="003361B0">
            <w:pPr>
              <w:pStyle w:val="Tabletext0"/>
              <w:rPr>
                <w:rFonts w:cs="Arial"/>
                <w:szCs w:val="16"/>
              </w:rPr>
            </w:pPr>
          </w:p>
        </w:tc>
      </w:tr>
      <w:tr w:rsidR="003361B0" w:rsidRPr="00863FB0" w14:paraId="6E3C2B02" w14:textId="77777777" w:rsidTr="006E25AD">
        <w:trPr>
          <w:tblCellSpacing w:w="22" w:type="dxa"/>
        </w:trPr>
        <w:tc>
          <w:tcPr>
            <w:tcW w:w="1900" w:type="dxa"/>
          </w:tcPr>
          <w:p w14:paraId="2676A7A5" w14:textId="77777777" w:rsidR="003361B0" w:rsidRPr="00863FB0" w:rsidRDefault="003361B0" w:rsidP="003361B0">
            <w:pPr>
              <w:pStyle w:val="Tabletext0"/>
              <w:rPr>
                <w:rFonts w:cs="Arial"/>
                <w:szCs w:val="16"/>
              </w:rPr>
            </w:pPr>
          </w:p>
        </w:tc>
        <w:tc>
          <w:tcPr>
            <w:tcW w:w="2350" w:type="dxa"/>
          </w:tcPr>
          <w:p w14:paraId="310A2A1A" w14:textId="77777777" w:rsidR="003361B0" w:rsidRPr="00863FB0" w:rsidRDefault="003361B0" w:rsidP="003361B0">
            <w:pPr>
              <w:pStyle w:val="Tabletext0"/>
              <w:rPr>
                <w:rFonts w:cs="Arial"/>
                <w:szCs w:val="16"/>
              </w:rPr>
            </w:pPr>
          </w:p>
        </w:tc>
        <w:tc>
          <w:tcPr>
            <w:tcW w:w="1033" w:type="dxa"/>
          </w:tcPr>
          <w:p w14:paraId="6DFDF405" w14:textId="77777777" w:rsidR="003361B0" w:rsidRPr="00863FB0" w:rsidRDefault="003361B0" w:rsidP="003361B0">
            <w:pPr>
              <w:pStyle w:val="Tabletext0"/>
              <w:rPr>
                <w:rFonts w:cs="Arial"/>
                <w:szCs w:val="16"/>
              </w:rPr>
            </w:pPr>
          </w:p>
        </w:tc>
        <w:tc>
          <w:tcPr>
            <w:tcW w:w="401" w:type="dxa"/>
          </w:tcPr>
          <w:p w14:paraId="42875615" w14:textId="77777777" w:rsidR="003361B0" w:rsidRPr="00863FB0" w:rsidRDefault="003361B0" w:rsidP="003361B0">
            <w:pPr>
              <w:pStyle w:val="Tabletext0"/>
              <w:rPr>
                <w:rFonts w:cs="Arial"/>
                <w:szCs w:val="16"/>
              </w:rPr>
            </w:pPr>
          </w:p>
        </w:tc>
        <w:tc>
          <w:tcPr>
            <w:tcW w:w="1434" w:type="dxa"/>
          </w:tcPr>
          <w:p w14:paraId="5CFE3D9E" w14:textId="77777777" w:rsidR="003361B0" w:rsidRPr="00863FB0" w:rsidRDefault="003361B0" w:rsidP="003361B0">
            <w:pPr>
              <w:pStyle w:val="Tabletext0"/>
              <w:rPr>
                <w:rFonts w:cs="Arial"/>
                <w:szCs w:val="16"/>
              </w:rPr>
            </w:pPr>
          </w:p>
        </w:tc>
        <w:tc>
          <w:tcPr>
            <w:tcW w:w="396" w:type="dxa"/>
          </w:tcPr>
          <w:p w14:paraId="208EB602" w14:textId="77777777" w:rsidR="003361B0" w:rsidRPr="00863FB0" w:rsidRDefault="003361B0" w:rsidP="003361B0">
            <w:pPr>
              <w:pStyle w:val="Tabletext0"/>
              <w:rPr>
                <w:rFonts w:cs="Arial"/>
                <w:szCs w:val="16"/>
              </w:rPr>
            </w:pPr>
          </w:p>
        </w:tc>
        <w:tc>
          <w:tcPr>
            <w:tcW w:w="919" w:type="dxa"/>
          </w:tcPr>
          <w:p w14:paraId="1DE93BE0" w14:textId="0B13A112" w:rsidR="003361B0" w:rsidRPr="00863FB0" w:rsidRDefault="003361B0" w:rsidP="003361B0">
            <w:pPr>
              <w:pStyle w:val="Tabletext0"/>
              <w:rPr>
                <w:rFonts w:cs="Arial"/>
                <w:szCs w:val="16"/>
              </w:rPr>
            </w:pPr>
            <w:r w:rsidRPr="00863FB0">
              <w:rPr>
                <w:rFonts w:cs="Arial"/>
                <w:szCs w:val="16"/>
              </w:rPr>
              <w:t>MP</w:t>
            </w:r>
          </w:p>
        </w:tc>
        <w:tc>
          <w:tcPr>
            <w:tcW w:w="1277" w:type="dxa"/>
          </w:tcPr>
          <w:p w14:paraId="17AACF5A" w14:textId="0B16E1E5" w:rsidR="003361B0" w:rsidRPr="00863FB0" w:rsidRDefault="003361B0" w:rsidP="003361B0">
            <w:pPr>
              <w:pStyle w:val="Tabletext0"/>
              <w:rPr>
                <w:rFonts w:cs="Arial"/>
                <w:szCs w:val="16"/>
              </w:rPr>
            </w:pPr>
            <w:r w:rsidRPr="00863FB0">
              <w:rPr>
                <w:rFonts w:cs="Arial"/>
                <w:szCs w:val="16"/>
              </w:rPr>
              <w:t>C6696 C8608 C8627 C8631 C8638 C8678 C8702 C9063 C9064 C9069 C9078 C9155 C9380 C9386 C9409 C9414 C9428 C9429 C9431 C9498 C9503 C9564 C9679 C9714 C9715 C9717 C9798 C11089 C11096 C11107 C11113 C11122 C11138 C11154 C11509 C11513 C11514 C11518 C11531 C11538 C11541 C11542 C11544 C11545 C11547 C11548 C11550 C11551 C11552 C11555 C11560 C11569 C11571 C11572 C11574 C11576 C11577 C11587 C11591 C11593 C11594 C11602 C11603 C11609 C11618</w:t>
            </w:r>
          </w:p>
        </w:tc>
        <w:tc>
          <w:tcPr>
            <w:tcW w:w="1277" w:type="dxa"/>
          </w:tcPr>
          <w:p w14:paraId="0EE17468" w14:textId="07E4C412" w:rsidR="003361B0" w:rsidRPr="00863FB0" w:rsidRDefault="003361B0" w:rsidP="003361B0">
            <w:pPr>
              <w:pStyle w:val="Tabletext0"/>
              <w:rPr>
                <w:rFonts w:cs="Arial"/>
                <w:szCs w:val="16"/>
              </w:rPr>
            </w:pPr>
            <w:r w:rsidRPr="00863FB0">
              <w:rPr>
                <w:rFonts w:cs="Arial"/>
                <w:szCs w:val="16"/>
              </w:rPr>
              <w:t>P9679 P9714 P9715 P11509 P11513 P11514 P11531 P11544 P11550 P11555 P11571 P11574 P11576 P11577</w:t>
            </w:r>
          </w:p>
        </w:tc>
        <w:tc>
          <w:tcPr>
            <w:tcW w:w="750" w:type="dxa"/>
          </w:tcPr>
          <w:p w14:paraId="7A3B82E8" w14:textId="6E428AA7" w:rsidR="003361B0" w:rsidRPr="00863FB0" w:rsidRDefault="003361B0" w:rsidP="003361B0">
            <w:pPr>
              <w:pStyle w:val="Tabletext0"/>
              <w:rPr>
                <w:rFonts w:cs="Arial"/>
                <w:szCs w:val="16"/>
              </w:rPr>
            </w:pPr>
            <w:r w:rsidRPr="00863FB0">
              <w:rPr>
                <w:rFonts w:cs="Arial"/>
                <w:szCs w:val="16"/>
              </w:rPr>
              <w:t>2</w:t>
            </w:r>
          </w:p>
        </w:tc>
        <w:tc>
          <w:tcPr>
            <w:tcW w:w="750" w:type="dxa"/>
          </w:tcPr>
          <w:p w14:paraId="581A0946" w14:textId="09CE17A4" w:rsidR="003361B0" w:rsidRPr="00863FB0" w:rsidRDefault="003361B0" w:rsidP="003361B0">
            <w:pPr>
              <w:pStyle w:val="Tabletext0"/>
              <w:rPr>
                <w:rFonts w:cs="Arial"/>
                <w:szCs w:val="16"/>
              </w:rPr>
            </w:pPr>
            <w:r w:rsidRPr="00863FB0">
              <w:rPr>
                <w:rFonts w:cs="Arial"/>
                <w:szCs w:val="16"/>
              </w:rPr>
              <w:t>2</w:t>
            </w:r>
          </w:p>
        </w:tc>
        <w:tc>
          <w:tcPr>
            <w:tcW w:w="512" w:type="dxa"/>
          </w:tcPr>
          <w:p w14:paraId="79E29A2B" w14:textId="426DA281" w:rsidR="003361B0" w:rsidRPr="00863FB0" w:rsidRDefault="003361B0" w:rsidP="003361B0">
            <w:pPr>
              <w:pStyle w:val="Tabletext0"/>
              <w:rPr>
                <w:rFonts w:cs="Arial"/>
                <w:szCs w:val="16"/>
              </w:rPr>
            </w:pPr>
            <w:r w:rsidRPr="00863FB0">
              <w:rPr>
                <w:rFonts w:cs="Arial"/>
                <w:szCs w:val="16"/>
              </w:rPr>
              <w:t>2</w:t>
            </w:r>
          </w:p>
        </w:tc>
        <w:tc>
          <w:tcPr>
            <w:tcW w:w="495" w:type="dxa"/>
          </w:tcPr>
          <w:p w14:paraId="0541585D" w14:textId="77777777" w:rsidR="003361B0" w:rsidRPr="00863FB0" w:rsidRDefault="003361B0" w:rsidP="003361B0">
            <w:pPr>
              <w:pStyle w:val="Tabletext0"/>
              <w:rPr>
                <w:rFonts w:cs="Arial"/>
                <w:szCs w:val="16"/>
              </w:rPr>
            </w:pPr>
          </w:p>
        </w:tc>
        <w:tc>
          <w:tcPr>
            <w:tcW w:w="888" w:type="dxa"/>
          </w:tcPr>
          <w:p w14:paraId="36E79B43" w14:textId="77777777" w:rsidR="003361B0" w:rsidRPr="00863FB0" w:rsidRDefault="003361B0" w:rsidP="003361B0">
            <w:pPr>
              <w:pStyle w:val="Tabletext0"/>
              <w:rPr>
                <w:rFonts w:cs="Arial"/>
                <w:szCs w:val="16"/>
              </w:rPr>
            </w:pPr>
          </w:p>
        </w:tc>
      </w:tr>
      <w:tr w:rsidR="003361B0" w:rsidRPr="00863FB0" w14:paraId="4C928839" w14:textId="77777777" w:rsidTr="006E25AD">
        <w:trPr>
          <w:tblCellSpacing w:w="22" w:type="dxa"/>
        </w:trPr>
        <w:tc>
          <w:tcPr>
            <w:tcW w:w="1900" w:type="dxa"/>
          </w:tcPr>
          <w:p w14:paraId="154E8F44" w14:textId="77777777" w:rsidR="003361B0" w:rsidRPr="00863FB0" w:rsidRDefault="003361B0" w:rsidP="003361B0">
            <w:pPr>
              <w:pStyle w:val="Tabletext0"/>
              <w:rPr>
                <w:rFonts w:cs="Arial"/>
                <w:szCs w:val="16"/>
              </w:rPr>
            </w:pPr>
          </w:p>
        </w:tc>
        <w:tc>
          <w:tcPr>
            <w:tcW w:w="2350" w:type="dxa"/>
          </w:tcPr>
          <w:p w14:paraId="01DAE27F" w14:textId="77777777" w:rsidR="003361B0" w:rsidRPr="00863FB0" w:rsidRDefault="003361B0" w:rsidP="003361B0">
            <w:pPr>
              <w:pStyle w:val="Tabletext0"/>
              <w:rPr>
                <w:rFonts w:cs="Arial"/>
                <w:szCs w:val="16"/>
              </w:rPr>
            </w:pPr>
          </w:p>
        </w:tc>
        <w:tc>
          <w:tcPr>
            <w:tcW w:w="1033" w:type="dxa"/>
          </w:tcPr>
          <w:p w14:paraId="452FDDDB" w14:textId="77777777" w:rsidR="003361B0" w:rsidRPr="00863FB0" w:rsidRDefault="003361B0" w:rsidP="003361B0">
            <w:pPr>
              <w:pStyle w:val="Tabletext0"/>
              <w:rPr>
                <w:rFonts w:cs="Arial"/>
                <w:szCs w:val="16"/>
              </w:rPr>
            </w:pPr>
          </w:p>
        </w:tc>
        <w:tc>
          <w:tcPr>
            <w:tcW w:w="401" w:type="dxa"/>
          </w:tcPr>
          <w:p w14:paraId="585EEB7B" w14:textId="77777777" w:rsidR="003361B0" w:rsidRPr="00863FB0" w:rsidRDefault="003361B0" w:rsidP="003361B0">
            <w:pPr>
              <w:pStyle w:val="Tabletext0"/>
              <w:rPr>
                <w:rFonts w:cs="Arial"/>
                <w:szCs w:val="16"/>
              </w:rPr>
            </w:pPr>
          </w:p>
        </w:tc>
        <w:tc>
          <w:tcPr>
            <w:tcW w:w="1434" w:type="dxa"/>
          </w:tcPr>
          <w:p w14:paraId="4C7CC51E" w14:textId="77777777" w:rsidR="003361B0" w:rsidRPr="00863FB0" w:rsidRDefault="003361B0" w:rsidP="003361B0">
            <w:pPr>
              <w:pStyle w:val="Tabletext0"/>
              <w:rPr>
                <w:rFonts w:cs="Arial"/>
                <w:szCs w:val="16"/>
              </w:rPr>
            </w:pPr>
          </w:p>
        </w:tc>
        <w:tc>
          <w:tcPr>
            <w:tcW w:w="396" w:type="dxa"/>
          </w:tcPr>
          <w:p w14:paraId="69A2FE44" w14:textId="77777777" w:rsidR="003361B0" w:rsidRPr="00863FB0" w:rsidRDefault="003361B0" w:rsidP="003361B0">
            <w:pPr>
              <w:pStyle w:val="Tabletext0"/>
              <w:rPr>
                <w:rFonts w:cs="Arial"/>
                <w:szCs w:val="16"/>
              </w:rPr>
            </w:pPr>
          </w:p>
        </w:tc>
        <w:tc>
          <w:tcPr>
            <w:tcW w:w="919" w:type="dxa"/>
          </w:tcPr>
          <w:p w14:paraId="2D0165E6" w14:textId="030003FC" w:rsidR="003361B0" w:rsidRPr="00863FB0" w:rsidRDefault="003361B0" w:rsidP="003361B0">
            <w:pPr>
              <w:pStyle w:val="Tabletext0"/>
              <w:rPr>
                <w:rFonts w:cs="Arial"/>
                <w:szCs w:val="16"/>
              </w:rPr>
            </w:pPr>
            <w:r w:rsidRPr="00863FB0">
              <w:rPr>
                <w:rFonts w:cs="Arial"/>
                <w:szCs w:val="16"/>
              </w:rPr>
              <w:t>MP</w:t>
            </w:r>
          </w:p>
        </w:tc>
        <w:tc>
          <w:tcPr>
            <w:tcW w:w="1277" w:type="dxa"/>
          </w:tcPr>
          <w:p w14:paraId="29AEF150" w14:textId="32A59B36" w:rsidR="003361B0" w:rsidRPr="00863FB0" w:rsidRDefault="003361B0" w:rsidP="003361B0">
            <w:pPr>
              <w:pStyle w:val="Tabletext0"/>
              <w:rPr>
                <w:rFonts w:cs="Arial"/>
                <w:szCs w:val="16"/>
              </w:rPr>
            </w:pPr>
            <w:r w:rsidRPr="00863FB0">
              <w:rPr>
                <w:rFonts w:cs="Arial"/>
                <w:szCs w:val="16"/>
              </w:rPr>
              <w:t>C6696 C8608 C8627 C8631 C8638 C8678 C8702 C9063 C9064 C9069 C9078 C9155 C9380 C9386 C9409 C9414 C9428 C9429 C9431 C9498 C9503 C9564 C9679 C9714 C9715 C9717 C9798 C11089 C11096 C11107 C11113 C11122 C11138 C11154 C11509 C11513 C11514 C11518 C11531 C11538 C11541 C11542 C11544 C11545 C11547 C11548 C11550 C11551 C11552 C11555 C11560 C11569 C11571 C11572 C11574 C11576 C11577 C11587 C11591 C11593 C11594 C11602 C11603 C11609 C11618</w:t>
            </w:r>
          </w:p>
        </w:tc>
        <w:tc>
          <w:tcPr>
            <w:tcW w:w="1277" w:type="dxa"/>
          </w:tcPr>
          <w:p w14:paraId="376C4BDA" w14:textId="16403718" w:rsidR="003361B0" w:rsidRPr="00863FB0" w:rsidRDefault="003361B0" w:rsidP="003361B0">
            <w:pPr>
              <w:pStyle w:val="Tabletext0"/>
              <w:rPr>
                <w:rFonts w:cs="Arial"/>
                <w:szCs w:val="16"/>
              </w:rPr>
            </w:pPr>
            <w:r w:rsidRPr="00863FB0">
              <w:rPr>
                <w:rFonts w:cs="Arial"/>
                <w:szCs w:val="16"/>
              </w:rPr>
              <w:t>P8631 P8638 P8678 P8702 P9064 P9069 P9078 P9155 P9386 P9409 P9414 P9428 P9429 P9498 P9503 P9564</w:t>
            </w:r>
          </w:p>
        </w:tc>
        <w:tc>
          <w:tcPr>
            <w:tcW w:w="750" w:type="dxa"/>
          </w:tcPr>
          <w:p w14:paraId="50A6B01A" w14:textId="388E6158" w:rsidR="003361B0" w:rsidRPr="00863FB0" w:rsidRDefault="003361B0" w:rsidP="003361B0">
            <w:pPr>
              <w:pStyle w:val="Tabletext0"/>
              <w:rPr>
                <w:rFonts w:cs="Arial"/>
                <w:szCs w:val="16"/>
              </w:rPr>
            </w:pPr>
            <w:r w:rsidRPr="00863FB0">
              <w:rPr>
                <w:rFonts w:cs="Arial"/>
                <w:szCs w:val="16"/>
              </w:rPr>
              <w:t>2</w:t>
            </w:r>
          </w:p>
        </w:tc>
        <w:tc>
          <w:tcPr>
            <w:tcW w:w="750" w:type="dxa"/>
          </w:tcPr>
          <w:p w14:paraId="25BEC158" w14:textId="49394DB3" w:rsidR="003361B0" w:rsidRPr="00863FB0" w:rsidRDefault="003361B0" w:rsidP="003361B0">
            <w:pPr>
              <w:pStyle w:val="Tabletext0"/>
              <w:rPr>
                <w:rFonts w:cs="Arial"/>
                <w:szCs w:val="16"/>
              </w:rPr>
            </w:pPr>
            <w:r w:rsidRPr="00863FB0">
              <w:rPr>
                <w:rFonts w:cs="Arial"/>
                <w:szCs w:val="16"/>
              </w:rPr>
              <w:t>3</w:t>
            </w:r>
          </w:p>
        </w:tc>
        <w:tc>
          <w:tcPr>
            <w:tcW w:w="512" w:type="dxa"/>
          </w:tcPr>
          <w:p w14:paraId="220C1607" w14:textId="3666B8F9" w:rsidR="003361B0" w:rsidRPr="00863FB0" w:rsidRDefault="003361B0" w:rsidP="003361B0">
            <w:pPr>
              <w:pStyle w:val="Tabletext0"/>
              <w:rPr>
                <w:rFonts w:cs="Arial"/>
                <w:szCs w:val="16"/>
              </w:rPr>
            </w:pPr>
            <w:r w:rsidRPr="00863FB0">
              <w:rPr>
                <w:rFonts w:cs="Arial"/>
                <w:szCs w:val="16"/>
              </w:rPr>
              <w:t>2</w:t>
            </w:r>
          </w:p>
        </w:tc>
        <w:tc>
          <w:tcPr>
            <w:tcW w:w="495" w:type="dxa"/>
          </w:tcPr>
          <w:p w14:paraId="44B5C1D7" w14:textId="77777777" w:rsidR="003361B0" w:rsidRPr="00863FB0" w:rsidRDefault="003361B0" w:rsidP="003361B0">
            <w:pPr>
              <w:pStyle w:val="Tabletext0"/>
              <w:rPr>
                <w:rFonts w:cs="Arial"/>
                <w:szCs w:val="16"/>
              </w:rPr>
            </w:pPr>
          </w:p>
        </w:tc>
        <w:tc>
          <w:tcPr>
            <w:tcW w:w="888" w:type="dxa"/>
          </w:tcPr>
          <w:p w14:paraId="0BDA30E5" w14:textId="77777777" w:rsidR="003361B0" w:rsidRPr="00863FB0" w:rsidRDefault="003361B0" w:rsidP="003361B0">
            <w:pPr>
              <w:pStyle w:val="Tabletext0"/>
              <w:rPr>
                <w:rFonts w:cs="Arial"/>
                <w:szCs w:val="16"/>
              </w:rPr>
            </w:pPr>
          </w:p>
        </w:tc>
      </w:tr>
      <w:tr w:rsidR="003361B0" w:rsidRPr="00863FB0" w14:paraId="14FBB455" w14:textId="77777777" w:rsidTr="006E25AD">
        <w:trPr>
          <w:tblCellSpacing w:w="22" w:type="dxa"/>
        </w:trPr>
        <w:tc>
          <w:tcPr>
            <w:tcW w:w="1900" w:type="dxa"/>
          </w:tcPr>
          <w:p w14:paraId="68742099" w14:textId="77777777" w:rsidR="003361B0" w:rsidRPr="00863FB0" w:rsidRDefault="003361B0" w:rsidP="003361B0">
            <w:pPr>
              <w:pStyle w:val="Tabletext0"/>
              <w:rPr>
                <w:rFonts w:cs="Arial"/>
                <w:szCs w:val="16"/>
              </w:rPr>
            </w:pPr>
          </w:p>
        </w:tc>
        <w:tc>
          <w:tcPr>
            <w:tcW w:w="2350" w:type="dxa"/>
          </w:tcPr>
          <w:p w14:paraId="4A137A61" w14:textId="77777777" w:rsidR="003361B0" w:rsidRPr="00863FB0" w:rsidRDefault="003361B0" w:rsidP="003361B0">
            <w:pPr>
              <w:pStyle w:val="Tabletext0"/>
              <w:rPr>
                <w:rFonts w:cs="Arial"/>
                <w:szCs w:val="16"/>
              </w:rPr>
            </w:pPr>
          </w:p>
        </w:tc>
        <w:tc>
          <w:tcPr>
            <w:tcW w:w="1033" w:type="dxa"/>
          </w:tcPr>
          <w:p w14:paraId="684AAB2F" w14:textId="77777777" w:rsidR="003361B0" w:rsidRPr="00863FB0" w:rsidRDefault="003361B0" w:rsidP="003361B0">
            <w:pPr>
              <w:pStyle w:val="Tabletext0"/>
              <w:rPr>
                <w:rFonts w:cs="Arial"/>
                <w:szCs w:val="16"/>
              </w:rPr>
            </w:pPr>
          </w:p>
        </w:tc>
        <w:tc>
          <w:tcPr>
            <w:tcW w:w="401" w:type="dxa"/>
          </w:tcPr>
          <w:p w14:paraId="13962303" w14:textId="77777777" w:rsidR="003361B0" w:rsidRPr="00863FB0" w:rsidRDefault="003361B0" w:rsidP="003361B0">
            <w:pPr>
              <w:pStyle w:val="Tabletext0"/>
              <w:rPr>
                <w:rFonts w:cs="Arial"/>
                <w:szCs w:val="16"/>
              </w:rPr>
            </w:pPr>
          </w:p>
        </w:tc>
        <w:tc>
          <w:tcPr>
            <w:tcW w:w="1434" w:type="dxa"/>
          </w:tcPr>
          <w:p w14:paraId="01C9E403" w14:textId="77777777" w:rsidR="003361B0" w:rsidRPr="00863FB0" w:rsidRDefault="003361B0" w:rsidP="003361B0">
            <w:pPr>
              <w:pStyle w:val="Tabletext0"/>
              <w:rPr>
                <w:rFonts w:cs="Arial"/>
                <w:szCs w:val="16"/>
              </w:rPr>
            </w:pPr>
          </w:p>
        </w:tc>
        <w:tc>
          <w:tcPr>
            <w:tcW w:w="396" w:type="dxa"/>
          </w:tcPr>
          <w:p w14:paraId="393D0A3A" w14:textId="77777777" w:rsidR="003361B0" w:rsidRPr="00863FB0" w:rsidRDefault="003361B0" w:rsidP="003361B0">
            <w:pPr>
              <w:pStyle w:val="Tabletext0"/>
              <w:rPr>
                <w:rFonts w:cs="Arial"/>
                <w:szCs w:val="16"/>
              </w:rPr>
            </w:pPr>
          </w:p>
        </w:tc>
        <w:tc>
          <w:tcPr>
            <w:tcW w:w="919" w:type="dxa"/>
          </w:tcPr>
          <w:p w14:paraId="75BE2351" w14:textId="1DD30658" w:rsidR="003361B0" w:rsidRPr="00863FB0" w:rsidRDefault="003361B0" w:rsidP="003361B0">
            <w:pPr>
              <w:pStyle w:val="Tabletext0"/>
              <w:rPr>
                <w:rFonts w:cs="Arial"/>
                <w:szCs w:val="16"/>
              </w:rPr>
            </w:pPr>
            <w:r w:rsidRPr="00863FB0">
              <w:rPr>
                <w:rFonts w:cs="Arial"/>
                <w:szCs w:val="16"/>
              </w:rPr>
              <w:t>MP</w:t>
            </w:r>
          </w:p>
        </w:tc>
        <w:tc>
          <w:tcPr>
            <w:tcW w:w="1277" w:type="dxa"/>
          </w:tcPr>
          <w:p w14:paraId="1A5DDFE0" w14:textId="43A7284C" w:rsidR="003361B0" w:rsidRPr="00863FB0" w:rsidRDefault="003361B0" w:rsidP="003361B0">
            <w:pPr>
              <w:pStyle w:val="Tabletext0"/>
              <w:rPr>
                <w:rFonts w:cs="Arial"/>
                <w:szCs w:val="16"/>
              </w:rPr>
            </w:pPr>
            <w:r w:rsidRPr="00863FB0">
              <w:rPr>
                <w:rFonts w:cs="Arial"/>
                <w:szCs w:val="16"/>
              </w:rPr>
              <w:t xml:space="preserve">C6696 C8608 C8627 C8631 C8638 C8678 C8702 C9063 C9064 C9069 C9078 C9155 C9380 C9386 C9409 C9414 C9428 C9429 C9431 C9498 C9503 C9564 C9679 C9714 C9715 C9717 C9798 C11089 C11096 C11107 C11113 C11122 </w:t>
            </w:r>
            <w:r w:rsidRPr="00863FB0">
              <w:rPr>
                <w:rFonts w:cs="Arial"/>
                <w:szCs w:val="16"/>
              </w:rPr>
              <w:lastRenderedPageBreak/>
              <w:t>C11138 C11154 C11509 C11513 C11514 C11518 C11531 C11538 C11541 C11542 C11544 C11545 C11547 C11548 C11550 C11551 C11552 C11555 C11560 C11569 C11571 C11572 C11574 C11576 C11577 C11587 C11591 C11593 C11594 C11602 C11603 C11609 C11618</w:t>
            </w:r>
          </w:p>
        </w:tc>
        <w:tc>
          <w:tcPr>
            <w:tcW w:w="1277" w:type="dxa"/>
          </w:tcPr>
          <w:p w14:paraId="1E625B2F" w14:textId="7EC1CCA3" w:rsidR="003361B0" w:rsidRPr="00863FB0" w:rsidRDefault="003361B0" w:rsidP="003361B0">
            <w:pPr>
              <w:pStyle w:val="Tabletext0"/>
              <w:rPr>
                <w:rFonts w:cs="Arial"/>
                <w:szCs w:val="16"/>
              </w:rPr>
            </w:pPr>
            <w:r w:rsidRPr="00863FB0">
              <w:rPr>
                <w:rFonts w:cs="Arial"/>
                <w:szCs w:val="16"/>
              </w:rPr>
              <w:lastRenderedPageBreak/>
              <w:t>P11089 P11096 P11107 P11113 P11122 P11138 P11154</w:t>
            </w:r>
          </w:p>
        </w:tc>
        <w:tc>
          <w:tcPr>
            <w:tcW w:w="750" w:type="dxa"/>
          </w:tcPr>
          <w:p w14:paraId="3E50E680" w14:textId="6BD49208" w:rsidR="003361B0" w:rsidRPr="00863FB0" w:rsidRDefault="003361B0" w:rsidP="003361B0">
            <w:pPr>
              <w:pStyle w:val="Tabletext0"/>
              <w:rPr>
                <w:rFonts w:cs="Arial"/>
                <w:szCs w:val="16"/>
              </w:rPr>
            </w:pPr>
            <w:r w:rsidRPr="00863FB0">
              <w:rPr>
                <w:rFonts w:cs="Arial"/>
                <w:szCs w:val="16"/>
              </w:rPr>
              <w:t>2</w:t>
            </w:r>
          </w:p>
        </w:tc>
        <w:tc>
          <w:tcPr>
            <w:tcW w:w="750" w:type="dxa"/>
          </w:tcPr>
          <w:p w14:paraId="40A7A0D4" w14:textId="54F330D2" w:rsidR="003361B0" w:rsidRPr="00863FB0" w:rsidRDefault="003361B0" w:rsidP="003361B0">
            <w:pPr>
              <w:pStyle w:val="Tabletext0"/>
              <w:rPr>
                <w:rFonts w:cs="Arial"/>
                <w:szCs w:val="16"/>
              </w:rPr>
            </w:pPr>
            <w:r w:rsidRPr="00863FB0">
              <w:rPr>
                <w:rFonts w:cs="Arial"/>
                <w:szCs w:val="16"/>
              </w:rPr>
              <w:t>4</w:t>
            </w:r>
          </w:p>
        </w:tc>
        <w:tc>
          <w:tcPr>
            <w:tcW w:w="512" w:type="dxa"/>
          </w:tcPr>
          <w:p w14:paraId="79D1C72B" w14:textId="10A4C222" w:rsidR="003361B0" w:rsidRPr="00863FB0" w:rsidRDefault="003361B0" w:rsidP="003361B0">
            <w:pPr>
              <w:pStyle w:val="Tabletext0"/>
              <w:rPr>
                <w:rFonts w:cs="Arial"/>
                <w:szCs w:val="16"/>
              </w:rPr>
            </w:pPr>
            <w:r w:rsidRPr="00863FB0">
              <w:rPr>
                <w:rFonts w:cs="Arial"/>
                <w:szCs w:val="16"/>
              </w:rPr>
              <w:t>2</w:t>
            </w:r>
          </w:p>
        </w:tc>
        <w:tc>
          <w:tcPr>
            <w:tcW w:w="495" w:type="dxa"/>
          </w:tcPr>
          <w:p w14:paraId="7FD2BADF" w14:textId="77777777" w:rsidR="003361B0" w:rsidRPr="00863FB0" w:rsidRDefault="003361B0" w:rsidP="003361B0">
            <w:pPr>
              <w:pStyle w:val="Tabletext0"/>
              <w:rPr>
                <w:rFonts w:cs="Arial"/>
                <w:szCs w:val="16"/>
              </w:rPr>
            </w:pPr>
          </w:p>
        </w:tc>
        <w:tc>
          <w:tcPr>
            <w:tcW w:w="888" w:type="dxa"/>
          </w:tcPr>
          <w:p w14:paraId="5257FFC3" w14:textId="77777777" w:rsidR="003361B0" w:rsidRPr="00863FB0" w:rsidRDefault="003361B0" w:rsidP="003361B0">
            <w:pPr>
              <w:pStyle w:val="Tabletext0"/>
              <w:rPr>
                <w:rFonts w:cs="Arial"/>
                <w:szCs w:val="16"/>
              </w:rPr>
            </w:pPr>
          </w:p>
        </w:tc>
      </w:tr>
      <w:tr w:rsidR="003361B0" w:rsidRPr="00863FB0" w14:paraId="1EAFCC35" w14:textId="77777777" w:rsidTr="006E25AD">
        <w:trPr>
          <w:tblCellSpacing w:w="22" w:type="dxa"/>
        </w:trPr>
        <w:tc>
          <w:tcPr>
            <w:tcW w:w="1900" w:type="dxa"/>
          </w:tcPr>
          <w:p w14:paraId="34ECEF23" w14:textId="77777777" w:rsidR="003361B0" w:rsidRPr="00863FB0" w:rsidRDefault="003361B0" w:rsidP="003361B0">
            <w:pPr>
              <w:pStyle w:val="Tabletext0"/>
              <w:rPr>
                <w:rFonts w:cs="Arial"/>
                <w:szCs w:val="16"/>
              </w:rPr>
            </w:pPr>
          </w:p>
        </w:tc>
        <w:tc>
          <w:tcPr>
            <w:tcW w:w="2350" w:type="dxa"/>
          </w:tcPr>
          <w:p w14:paraId="009EEA36" w14:textId="77777777" w:rsidR="003361B0" w:rsidRPr="00863FB0" w:rsidRDefault="003361B0" w:rsidP="003361B0">
            <w:pPr>
              <w:pStyle w:val="Tabletext0"/>
              <w:rPr>
                <w:rFonts w:cs="Arial"/>
                <w:szCs w:val="16"/>
              </w:rPr>
            </w:pPr>
          </w:p>
        </w:tc>
        <w:tc>
          <w:tcPr>
            <w:tcW w:w="1033" w:type="dxa"/>
          </w:tcPr>
          <w:p w14:paraId="6B8BBA95" w14:textId="77777777" w:rsidR="003361B0" w:rsidRPr="00863FB0" w:rsidRDefault="003361B0" w:rsidP="003361B0">
            <w:pPr>
              <w:pStyle w:val="Tabletext0"/>
              <w:rPr>
                <w:rFonts w:cs="Arial"/>
                <w:szCs w:val="16"/>
              </w:rPr>
            </w:pPr>
          </w:p>
        </w:tc>
        <w:tc>
          <w:tcPr>
            <w:tcW w:w="401" w:type="dxa"/>
          </w:tcPr>
          <w:p w14:paraId="6A81E355" w14:textId="77777777" w:rsidR="003361B0" w:rsidRPr="00863FB0" w:rsidRDefault="003361B0" w:rsidP="003361B0">
            <w:pPr>
              <w:pStyle w:val="Tabletext0"/>
              <w:rPr>
                <w:rFonts w:cs="Arial"/>
                <w:szCs w:val="16"/>
              </w:rPr>
            </w:pPr>
          </w:p>
        </w:tc>
        <w:tc>
          <w:tcPr>
            <w:tcW w:w="1434" w:type="dxa"/>
          </w:tcPr>
          <w:p w14:paraId="13FB2D57" w14:textId="77777777" w:rsidR="003361B0" w:rsidRPr="00863FB0" w:rsidRDefault="003361B0" w:rsidP="003361B0">
            <w:pPr>
              <w:pStyle w:val="Tabletext0"/>
              <w:rPr>
                <w:rFonts w:cs="Arial"/>
                <w:szCs w:val="16"/>
              </w:rPr>
            </w:pPr>
          </w:p>
        </w:tc>
        <w:tc>
          <w:tcPr>
            <w:tcW w:w="396" w:type="dxa"/>
          </w:tcPr>
          <w:p w14:paraId="260726F1" w14:textId="77777777" w:rsidR="003361B0" w:rsidRPr="00863FB0" w:rsidRDefault="003361B0" w:rsidP="003361B0">
            <w:pPr>
              <w:pStyle w:val="Tabletext0"/>
              <w:rPr>
                <w:rFonts w:cs="Arial"/>
                <w:szCs w:val="16"/>
              </w:rPr>
            </w:pPr>
          </w:p>
        </w:tc>
        <w:tc>
          <w:tcPr>
            <w:tcW w:w="919" w:type="dxa"/>
          </w:tcPr>
          <w:p w14:paraId="7B6DB833" w14:textId="1BB83DAA" w:rsidR="003361B0" w:rsidRPr="00863FB0" w:rsidRDefault="003361B0" w:rsidP="003361B0">
            <w:pPr>
              <w:pStyle w:val="Tabletext0"/>
              <w:rPr>
                <w:rFonts w:cs="Arial"/>
                <w:szCs w:val="16"/>
              </w:rPr>
            </w:pPr>
            <w:r w:rsidRPr="00863FB0">
              <w:rPr>
                <w:rFonts w:cs="Arial"/>
                <w:szCs w:val="16"/>
              </w:rPr>
              <w:t>MP</w:t>
            </w:r>
          </w:p>
        </w:tc>
        <w:tc>
          <w:tcPr>
            <w:tcW w:w="1277" w:type="dxa"/>
          </w:tcPr>
          <w:p w14:paraId="3B4075C3" w14:textId="062255CA" w:rsidR="003361B0" w:rsidRPr="00863FB0" w:rsidRDefault="003361B0" w:rsidP="003361B0">
            <w:pPr>
              <w:pStyle w:val="Tabletext0"/>
              <w:rPr>
                <w:rFonts w:cs="Arial"/>
                <w:szCs w:val="16"/>
              </w:rPr>
            </w:pPr>
            <w:r w:rsidRPr="00863FB0">
              <w:rPr>
                <w:rFonts w:cs="Arial"/>
                <w:szCs w:val="16"/>
              </w:rPr>
              <w:t xml:space="preserve">C6696 C8608 C8627 C8631 C8638 C8678 C8702 C9063 C9064 C9069 C9078 C9155 C9380 C9386 C9409 C9414 C9428 C9429 C9431 C9498 C9503 C9564 C9679 C9714 C9715 C9717 C9798 C11089 C11096 C11107 C11113 C11122 C11138 C11154 C11509 C11513 C11514 C11518 C11531 C11538 C11541 C11542 C11544 C11545 C11547 C11548 C11550 C11551 C11552 C11555 C11560 C11569 C11571 C11572 C11574 C11576 C11577 C11587 C11591 C11593 C11594 C11602 </w:t>
            </w:r>
            <w:r w:rsidRPr="00863FB0">
              <w:rPr>
                <w:rFonts w:cs="Arial"/>
                <w:szCs w:val="16"/>
              </w:rPr>
              <w:lastRenderedPageBreak/>
              <w:t>C11603 C11609 C11618</w:t>
            </w:r>
          </w:p>
        </w:tc>
        <w:tc>
          <w:tcPr>
            <w:tcW w:w="1277" w:type="dxa"/>
          </w:tcPr>
          <w:p w14:paraId="32F28FC9" w14:textId="6E41CE3E" w:rsidR="003361B0" w:rsidRPr="00863FB0" w:rsidRDefault="003361B0" w:rsidP="003361B0">
            <w:pPr>
              <w:pStyle w:val="Tabletext0"/>
              <w:rPr>
                <w:rFonts w:cs="Arial"/>
                <w:szCs w:val="16"/>
              </w:rPr>
            </w:pPr>
            <w:r w:rsidRPr="00863FB0">
              <w:rPr>
                <w:rFonts w:cs="Arial"/>
                <w:szCs w:val="16"/>
              </w:rPr>
              <w:lastRenderedPageBreak/>
              <w:t>P6696 P8608 P8627 P9063 P9380 P9431 P9717 P11518 P11538 P11541 P11542 P11545 P11547 P11548 P11551 P11552 P11560 P11569 P11572 P11587 P11591 P11593 P11594 P11602 P11603 P11609 P11618</w:t>
            </w:r>
          </w:p>
        </w:tc>
        <w:tc>
          <w:tcPr>
            <w:tcW w:w="750" w:type="dxa"/>
          </w:tcPr>
          <w:p w14:paraId="1E82D29C" w14:textId="6D9212A3" w:rsidR="003361B0" w:rsidRPr="00863FB0" w:rsidRDefault="003361B0" w:rsidP="003361B0">
            <w:pPr>
              <w:pStyle w:val="Tabletext0"/>
              <w:rPr>
                <w:rFonts w:cs="Arial"/>
                <w:szCs w:val="16"/>
              </w:rPr>
            </w:pPr>
            <w:r w:rsidRPr="00863FB0">
              <w:rPr>
                <w:rFonts w:cs="Arial"/>
                <w:szCs w:val="16"/>
              </w:rPr>
              <w:t>2</w:t>
            </w:r>
          </w:p>
        </w:tc>
        <w:tc>
          <w:tcPr>
            <w:tcW w:w="750" w:type="dxa"/>
          </w:tcPr>
          <w:p w14:paraId="1BD6742E" w14:textId="17E1E9A2" w:rsidR="003361B0" w:rsidRPr="00863FB0" w:rsidRDefault="003361B0" w:rsidP="003361B0">
            <w:pPr>
              <w:pStyle w:val="Tabletext0"/>
              <w:rPr>
                <w:rFonts w:cs="Arial"/>
                <w:szCs w:val="16"/>
              </w:rPr>
            </w:pPr>
            <w:r w:rsidRPr="00863FB0">
              <w:rPr>
                <w:rFonts w:cs="Arial"/>
                <w:szCs w:val="16"/>
              </w:rPr>
              <w:t>5</w:t>
            </w:r>
          </w:p>
        </w:tc>
        <w:tc>
          <w:tcPr>
            <w:tcW w:w="512" w:type="dxa"/>
          </w:tcPr>
          <w:p w14:paraId="0D33C375" w14:textId="50CCAD6A" w:rsidR="003361B0" w:rsidRPr="00863FB0" w:rsidRDefault="003361B0" w:rsidP="003361B0">
            <w:pPr>
              <w:pStyle w:val="Tabletext0"/>
              <w:rPr>
                <w:rFonts w:cs="Arial"/>
                <w:szCs w:val="16"/>
              </w:rPr>
            </w:pPr>
            <w:r w:rsidRPr="00863FB0">
              <w:rPr>
                <w:rFonts w:cs="Arial"/>
                <w:szCs w:val="16"/>
              </w:rPr>
              <w:t>2</w:t>
            </w:r>
          </w:p>
        </w:tc>
        <w:tc>
          <w:tcPr>
            <w:tcW w:w="495" w:type="dxa"/>
          </w:tcPr>
          <w:p w14:paraId="15DE2291" w14:textId="77777777" w:rsidR="003361B0" w:rsidRPr="00863FB0" w:rsidRDefault="003361B0" w:rsidP="003361B0">
            <w:pPr>
              <w:pStyle w:val="Tabletext0"/>
              <w:rPr>
                <w:rFonts w:cs="Arial"/>
                <w:szCs w:val="16"/>
              </w:rPr>
            </w:pPr>
          </w:p>
        </w:tc>
        <w:tc>
          <w:tcPr>
            <w:tcW w:w="888" w:type="dxa"/>
          </w:tcPr>
          <w:p w14:paraId="05E0DDF6" w14:textId="77777777" w:rsidR="003361B0" w:rsidRPr="00863FB0" w:rsidRDefault="003361B0" w:rsidP="003361B0">
            <w:pPr>
              <w:pStyle w:val="Tabletext0"/>
              <w:rPr>
                <w:rFonts w:cs="Arial"/>
                <w:szCs w:val="16"/>
              </w:rPr>
            </w:pPr>
          </w:p>
        </w:tc>
      </w:tr>
      <w:tr w:rsidR="003361B0" w:rsidRPr="00863FB0" w14:paraId="4C11DEF5" w14:textId="77777777" w:rsidTr="006E25AD">
        <w:trPr>
          <w:tblCellSpacing w:w="22" w:type="dxa"/>
        </w:trPr>
        <w:tc>
          <w:tcPr>
            <w:tcW w:w="1900" w:type="dxa"/>
          </w:tcPr>
          <w:p w14:paraId="2BB219BC" w14:textId="77777777" w:rsidR="003361B0" w:rsidRPr="00863FB0" w:rsidRDefault="003361B0" w:rsidP="003361B0">
            <w:pPr>
              <w:pStyle w:val="Tabletext0"/>
              <w:rPr>
                <w:rFonts w:cs="Arial"/>
                <w:szCs w:val="16"/>
              </w:rPr>
            </w:pPr>
          </w:p>
        </w:tc>
        <w:tc>
          <w:tcPr>
            <w:tcW w:w="2350" w:type="dxa"/>
          </w:tcPr>
          <w:p w14:paraId="6A91FD3D" w14:textId="77777777" w:rsidR="003361B0" w:rsidRPr="00863FB0" w:rsidRDefault="003361B0" w:rsidP="003361B0">
            <w:pPr>
              <w:pStyle w:val="Tabletext0"/>
              <w:rPr>
                <w:rFonts w:cs="Arial"/>
                <w:szCs w:val="16"/>
              </w:rPr>
            </w:pPr>
          </w:p>
        </w:tc>
        <w:tc>
          <w:tcPr>
            <w:tcW w:w="1033" w:type="dxa"/>
          </w:tcPr>
          <w:p w14:paraId="7DACF2FC" w14:textId="77777777" w:rsidR="003361B0" w:rsidRPr="00863FB0" w:rsidRDefault="003361B0" w:rsidP="003361B0">
            <w:pPr>
              <w:pStyle w:val="Tabletext0"/>
              <w:rPr>
                <w:rFonts w:cs="Arial"/>
                <w:szCs w:val="16"/>
              </w:rPr>
            </w:pPr>
          </w:p>
        </w:tc>
        <w:tc>
          <w:tcPr>
            <w:tcW w:w="401" w:type="dxa"/>
          </w:tcPr>
          <w:p w14:paraId="6EF2A7FA" w14:textId="77777777" w:rsidR="003361B0" w:rsidRPr="00863FB0" w:rsidRDefault="003361B0" w:rsidP="003361B0">
            <w:pPr>
              <w:pStyle w:val="Tabletext0"/>
              <w:rPr>
                <w:rFonts w:cs="Arial"/>
                <w:szCs w:val="16"/>
              </w:rPr>
            </w:pPr>
          </w:p>
        </w:tc>
        <w:tc>
          <w:tcPr>
            <w:tcW w:w="1434" w:type="dxa"/>
          </w:tcPr>
          <w:p w14:paraId="6E231A87" w14:textId="77777777" w:rsidR="003361B0" w:rsidRPr="00863FB0" w:rsidRDefault="003361B0" w:rsidP="003361B0">
            <w:pPr>
              <w:pStyle w:val="Tabletext0"/>
              <w:rPr>
                <w:rFonts w:cs="Arial"/>
                <w:szCs w:val="16"/>
              </w:rPr>
            </w:pPr>
          </w:p>
        </w:tc>
        <w:tc>
          <w:tcPr>
            <w:tcW w:w="396" w:type="dxa"/>
          </w:tcPr>
          <w:p w14:paraId="53BD9EDC" w14:textId="77777777" w:rsidR="003361B0" w:rsidRPr="00863FB0" w:rsidRDefault="003361B0" w:rsidP="003361B0">
            <w:pPr>
              <w:pStyle w:val="Tabletext0"/>
              <w:rPr>
                <w:rFonts w:cs="Arial"/>
                <w:szCs w:val="16"/>
              </w:rPr>
            </w:pPr>
          </w:p>
        </w:tc>
        <w:tc>
          <w:tcPr>
            <w:tcW w:w="919" w:type="dxa"/>
          </w:tcPr>
          <w:p w14:paraId="2C843477" w14:textId="572592E0" w:rsidR="003361B0" w:rsidRPr="00863FB0" w:rsidRDefault="003361B0" w:rsidP="003361B0">
            <w:pPr>
              <w:pStyle w:val="Tabletext0"/>
              <w:rPr>
                <w:rFonts w:cs="Arial"/>
                <w:szCs w:val="16"/>
              </w:rPr>
            </w:pPr>
            <w:r w:rsidRPr="00863FB0">
              <w:rPr>
                <w:rFonts w:cs="Arial"/>
                <w:szCs w:val="16"/>
              </w:rPr>
              <w:t>MP</w:t>
            </w:r>
          </w:p>
        </w:tc>
        <w:tc>
          <w:tcPr>
            <w:tcW w:w="1277" w:type="dxa"/>
          </w:tcPr>
          <w:p w14:paraId="66DD8B33" w14:textId="57806D45" w:rsidR="003361B0" w:rsidRPr="00863FB0" w:rsidRDefault="003361B0" w:rsidP="003361B0">
            <w:pPr>
              <w:pStyle w:val="Tabletext0"/>
              <w:rPr>
                <w:rFonts w:cs="Arial"/>
                <w:szCs w:val="16"/>
              </w:rPr>
            </w:pPr>
            <w:r w:rsidRPr="00863FB0">
              <w:rPr>
                <w:rFonts w:cs="Arial"/>
                <w:szCs w:val="16"/>
              </w:rPr>
              <w:t>C6696 C8608 C8627 C8631 C8638 C8678 C8702 C9063 C9064 C9069 C9078 C9155 C9380 C9386 C9409 C9414 C9428 C9429 C9431 C9498 C9503 C9564 C9679 C9714 C9715 C9717 C9798 C11089 C11096 C11107 C11113 C11122 C11138 C11154 C11509 C11513 C11514 C11518 C11531 C11538 C11541 C11542 C11544 C11545 C11547 C11548 C11550 C11551 C11552 C11555 C11560 C11569 C11571 C11572 C11574 C11576 C11577 C11587 C11591 C11593 C11594 C11602 C11603 C11609 C11618</w:t>
            </w:r>
          </w:p>
        </w:tc>
        <w:tc>
          <w:tcPr>
            <w:tcW w:w="1277" w:type="dxa"/>
          </w:tcPr>
          <w:p w14:paraId="5C3218CA" w14:textId="74ECDE5C" w:rsidR="003361B0" w:rsidRPr="00863FB0" w:rsidRDefault="003361B0" w:rsidP="003361B0">
            <w:pPr>
              <w:pStyle w:val="Tabletext0"/>
              <w:rPr>
                <w:rFonts w:cs="Arial"/>
                <w:szCs w:val="16"/>
              </w:rPr>
            </w:pPr>
            <w:r w:rsidRPr="00863FB0">
              <w:rPr>
                <w:rFonts w:cs="Arial"/>
                <w:szCs w:val="16"/>
              </w:rPr>
              <w:t>P9679 P9714 P9715 P11509 P11513 P11514 P11531 P11544 P11550 P11555 P11571 P11574 P11576 P11577</w:t>
            </w:r>
          </w:p>
        </w:tc>
        <w:tc>
          <w:tcPr>
            <w:tcW w:w="750" w:type="dxa"/>
          </w:tcPr>
          <w:p w14:paraId="08EDE17E" w14:textId="3E1B57A6" w:rsidR="003361B0" w:rsidRPr="00863FB0" w:rsidRDefault="003361B0" w:rsidP="003361B0">
            <w:pPr>
              <w:pStyle w:val="Tabletext0"/>
              <w:rPr>
                <w:rFonts w:cs="Arial"/>
                <w:szCs w:val="16"/>
              </w:rPr>
            </w:pPr>
            <w:r w:rsidRPr="00863FB0">
              <w:rPr>
                <w:rFonts w:cs="Arial"/>
                <w:szCs w:val="16"/>
              </w:rPr>
              <w:t>6</w:t>
            </w:r>
          </w:p>
        </w:tc>
        <w:tc>
          <w:tcPr>
            <w:tcW w:w="750" w:type="dxa"/>
          </w:tcPr>
          <w:p w14:paraId="28F045AA" w14:textId="39FE4842" w:rsidR="003361B0" w:rsidRPr="00863FB0" w:rsidRDefault="003361B0" w:rsidP="003361B0">
            <w:pPr>
              <w:pStyle w:val="Tabletext0"/>
              <w:rPr>
                <w:rFonts w:cs="Arial"/>
                <w:szCs w:val="16"/>
              </w:rPr>
            </w:pPr>
            <w:r w:rsidRPr="00863FB0">
              <w:rPr>
                <w:rFonts w:cs="Arial"/>
                <w:szCs w:val="16"/>
              </w:rPr>
              <w:t>0</w:t>
            </w:r>
          </w:p>
        </w:tc>
        <w:tc>
          <w:tcPr>
            <w:tcW w:w="512" w:type="dxa"/>
          </w:tcPr>
          <w:p w14:paraId="24AD48A7" w14:textId="6B26D45B" w:rsidR="003361B0" w:rsidRPr="00863FB0" w:rsidRDefault="003361B0" w:rsidP="003361B0">
            <w:pPr>
              <w:pStyle w:val="Tabletext0"/>
              <w:rPr>
                <w:rFonts w:cs="Arial"/>
                <w:szCs w:val="16"/>
              </w:rPr>
            </w:pPr>
            <w:r w:rsidRPr="00863FB0">
              <w:rPr>
                <w:rFonts w:cs="Arial"/>
                <w:szCs w:val="16"/>
              </w:rPr>
              <w:t>2</w:t>
            </w:r>
          </w:p>
        </w:tc>
        <w:tc>
          <w:tcPr>
            <w:tcW w:w="495" w:type="dxa"/>
          </w:tcPr>
          <w:p w14:paraId="26C8E37F" w14:textId="77777777" w:rsidR="003361B0" w:rsidRPr="00863FB0" w:rsidRDefault="003361B0" w:rsidP="003361B0">
            <w:pPr>
              <w:pStyle w:val="Tabletext0"/>
              <w:rPr>
                <w:rFonts w:cs="Arial"/>
                <w:szCs w:val="16"/>
              </w:rPr>
            </w:pPr>
          </w:p>
        </w:tc>
        <w:tc>
          <w:tcPr>
            <w:tcW w:w="888" w:type="dxa"/>
          </w:tcPr>
          <w:p w14:paraId="03CC34CA" w14:textId="77777777" w:rsidR="003361B0" w:rsidRPr="00863FB0" w:rsidRDefault="003361B0" w:rsidP="003361B0">
            <w:pPr>
              <w:pStyle w:val="Tabletext0"/>
              <w:rPr>
                <w:rFonts w:cs="Arial"/>
                <w:szCs w:val="16"/>
              </w:rPr>
            </w:pPr>
          </w:p>
        </w:tc>
      </w:tr>
      <w:tr w:rsidR="003361B0" w:rsidRPr="00863FB0" w14:paraId="537F2938" w14:textId="77777777" w:rsidTr="006E25AD">
        <w:trPr>
          <w:tblCellSpacing w:w="22" w:type="dxa"/>
        </w:trPr>
        <w:tc>
          <w:tcPr>
            <w:tcW w:w="1900" w:type="dxa"/>
          </w:tcPr>
          <w:p w14:paraId="3EFEC510" w14:textId="77777777" w:rsidR="003361B0" w:rsidRPr="00863FB0" w:rsidRDefault="003361B0" w:rsidP="003361B0">
            <w:pPr>
              <w:pStyle w:val="Tabletext0"/>
              <w:rPr>
                <w:rFonts w:cs="Arial"/>
                <w:szCs w:val="16"/>
              </w:rPr>
            </w:pPr>
          </w:p>
        </w:tc>
        <w:tc>
          <w:tcPr>
            <w:tcW w:w="2350" w:type="dxa"/>
          </w:tcPr>
          <w:p w14:paraId="4EDAD8E5" w14:textId="77777777" w:rsidR="003361B0" w:rsidRPr="00863FB0" w:rsidRDefault="003361B0" w:rsidP="003361B0">
            <w:pPr>
              <w:pStyle w:val="Tabletext0"/>
              <w:rPr>
                <w:rFonts w:cs="Arial"/>
                <w:szCs w:val="16"/>
              </w:rPr>
            </w:pPr>
          </w:p>
        </w:tc>
        <w:tc>
          <w:tcPr>
            <w:tcW w:w="1033" w:type="dxa"/>
          </w:tcPr>
          <w:p w14:paraId="3CBF9A1D" w14:textId="77777777" w:rsidR="003361B0" w:rsidRPr="00863FB0" w:rsidRDefault="003361B0" w:rsidP="003361B0">
            <w:pPr>
              <w:pStyle w:val="Tabletext0"/>
              <w:rPr>
                <w:rFonts w:cs="Arial"/>
                <w:szCs w:val="16"/>
              </w:rPr>
            </w:pPr>
          </w:p>
        </w:tc>
        <w:tc>
          <w:tcPr>
            <w:tcW w:w="401" w:type="dxa"/>
          </w:tcPr>
          <w:p w14:paraId="1D882AF8" w14:textId="77777777" w:rsidR="003361B0" w:rsidRPr="00863FB0" w:rsidRDefault="003361B0" w:rsidP="003361B0">
            <w:pPr>
              <w:pStyle w:val="Tabletext0"/>
              <w:rPr>
                <w:rFonts w:cs="Arial"/>
                <w:szCs w:val="16"/>
              </w:rPr>
            </w:pPr>
          </w:p>
        </w:tc>
        <w:tc>
          <w:tcPr>
            <w:tcW w:w="1434" w:type="dxa"/>
          </w:tcPr>
          <w:p w14:paraId="0BE53D2B" w14:textId="77777777" w:rsidR="003361B0" w:rsidRPr="00863FB0" w:rsidRDefault="003361B0" w:rsidP="003361B0">
            <w:pPr>
              <w:pStyle w:val="Tabletext0"/>
              <w:rPr>
                <w:rFonts w:cs="Arial"/>
                <w:szCs w:val="16"/>
              </w:rPr>
            </w:pPr>
          </w:p>
        </w:tc>
        <w:tc>
          <w:tcPr>
            <w:tcW w:w="396" w:type="dxa"/>
          </w:tcPr>
          <w:p w14:paraId="746862A0" w14:textId="77777777" w:rsidR="003361B0" w:rsidRPr="00863FB0" w:rsidRDefault="003361B0" w:rsidP="003361B0">
            <w:pPr>
              <w:pStyle w:val="Tabletext0"/>
              <w:rPr>
                <w:rFonts w:cs="Arial"/>
                <w:szCs w:val="16"/>
              </w:rPr>
            </w:pPr>
          </w:p>
        </w:tc>
        <w:tc>
          <w:tcPr>
            <w:tcW w:w="919" w:type="dxa"/>
          </w:tcPr>
          <w:p w14:paraId="639C8351" w14:textId="4BAD92BB" w:rsidR="003361B0" w:rsidRPr="00863FB0" w:rsidRDefault="003361B0" w:rsidP="003361B0">
            <w:pPr>
              <w:pStyle w:val="Tabletext0"/>
              <w:rPr>
                <w:rFonts w:cs="Arial"/>
                <w:szCs w:val="16"/>
              </w:rPr>
            </w:pPr>
            <w:r w:rsidRPr="00863FB0">
              <w:rPr>
                <w:rFonts w:cs="Arial"/>
                <w:szCs w:val="16"/>
              </w:rPr>
              <w:t>MP</w:t>
            </w:r>
          </w:p>
        </w:tc>
        <w:tc>
          <w:tcPr>
            <w:tcW w:w="1277" w:type="dxa"/>
          </w:tcPr>
          <w:p w14:paraId="0666A98C" w14:textId="5CE2EA85" w:rsidR="003361B0" w:rsidRPr="00863FB0" w:rsidRDefault="003361B0" w:rsidP="003361B0">
            <w:pPr>
              <w:pStyle w:val="Tabletext0"/>
              <w:rPr>
                <w:rFonts w:cs="Arial"/>
                <w:szCs w:val="16"/>
              </w:rPr>
            </w:pPr>
            <w:r w:rsidRPr="00863FB0">
              <w:rPr>
                <w:rFonts w:cs="Arial"/>
                <w:szCs w:val="16"/>
              </w:rPr>
              <w:t xml:space="preserve">C6696 C8608 C8627 C8631 C8638 C8678 C8702 C9063 C9064 C9069 C9078 C9155 C9380 C9386 C9409 C9414 C9428 C9429 C9431 C9498 C9503 C9564 C9679 C9714 C9715 C9717 </w:t>
            </w:r>
            <w:r w:rsidRPr="00863FB0">
              <w:rPr>
                <w:rFonts w:cs="Arial"/>
                <w:szCs w:val="16"/>
              </w:rPr>
              <w:lastRenderedPageBreak/>
              <w:t>C9798 C11089 C11096 C11107 C11113 C11122 C11138 C11154 C11509 C11513 C11514 C11518 C11531 C11538 C11541 C11542 C11544 C11545 C11547 C11548 C11550 C11551 C11552 C11555 C11560 C11569 C11571 C11572 C11574 C11576 C11577 C11587 C11591 C11593 C11594 C11602 C11603 C11609 C11618</w:t>
            </w:r>
          </w:p>
        </w:tc>
        <w:tc>
          <w:tcPr>
            <w:tcW w:w="1277" w:type="dxa"/>
          </w:tcPr>
          <w:p w14:paraId="2B8321A6" w14:textId="084BE150" w:rsidR="003361B0" w:rsidRPr="00863FB0" w:rsidRDefault="003361B0" w:rsidP="003361B0">
            <w:pPr>
              <w:pStyle w:val="Tabletext0"/>
              <w:rPr>
                <w:rFonts w:cs="Arial"/>
                <w:szCs w:val="16"/>
              </w:rPr>
            </w:pPr>
            <w:r w:rsidRPr="00863FB0">
              <w:rPr>
                <w:rFonts w:cs="Arial"/>
                <w:szCs w:val="16"/>
              </w:rPr>
              <w:lastRenderedPageBreak/>
              <w:t>P9679 P9714 P9715 P11509 P11513 P11514 P11531 P11544 P11550 P11555 P11571 P11574 P11576 P11577</w:t>
            </w:r>
          </w:p>
        </w:tc>
        <w:tc>
          <w:tcPr>
            <w:tcW w:w="750" w:type="dxa"/>
          </w:tcPr>
          <w:p w14:paraId="60AEA336" w14:textId="620F6A3D" w:rsidR="003361B0" w:rsidRPr="00863FB0" w:rsidRDefault="003361B0" w:rsidP="003361B0">
            <w:pPr>
              <w:pStyle w:val="Tabletext0"/>
              <w:rPr>
                <w:rFonts w:cs="Arial"/>
                <w:szCs w:val="16"/>
              </w:rPr>
            </w:pPr>
            <w:r w:rsidRPr="00863FB0">
              <w:rPr>
                <w:rFonts w:cs="Arial"/>
                <w:szCs w:val="16"/>
              </w:rPr>
              <w:t>6</w:t>
            </w:r>
          </w:p>
        </w:tc>
        <w:tc>
          <w:tcPr>
            <w:tcW w:w="750" w:type="dxa"/>
          </w:tcPr>
          <w:p w14:paraId="26B83A84" w14:textId="046B9E80" w:rsidR="003361B0" w:rsidRPr="00863FB0" w:rsidRDefault="003361B0" w:rsidP="003361B0">
            <w:pPr>
              <w:pStyle w:val="Tabletext0"/>
              <w:rPr>
                <w:rFonts w:cs="Arial"/>
                <w:szCs w:val="16"/>
              </w:rPr>
            </w:pPr>
            <w:r w:rsidRPr="00863FB0">
              <w:rPr>
                <w:rFonts w:cs="Arial"/>
                <w:szCs w:val="16"/>
              </w:rPr>
              <w:t>0</w:t>
            </w:r>
          </w:p>
        </w:tc>
        <w:tc>
          <w:tcPr>
            <w:tcW w:w="512" w:type="dxa"/>
          </w:tcPr>
          <w:p w14:paraId="04A9A303" w14:textId="2FAC3D0A" w:rsidR="003361B0" w:rsidRPr="00863FB0" w:rsidRDefault="003361B0" w:rsidP="003361B0">
            <w:pPr>
              <w:pStyle w:val="Tabletext0"/>
              <w:rPr>
                <w:rFonts w:cs="Arial"/>
                <w:szCs w:val="16"/>
              </w:rPr>
            </w:pPr>
            <w:r w:rsidRPr="00863FB0">
              <w:rPr>
                <w:rFonts w:cs="Arial"/>
                <w:szCs w:val="16"/>
              </w:rPr>
              <w:t>6</w:t>
            </w:r>
          </w:p>
        </w:tc>
        <w:tc>
          <w:tcPr>
            <w:tcW w:w="495" w:type="dxa"/>
          </w:tcPr>
          <w:p w14:paraId="7ADF6162" w14:textId="77777777" w:rsidR="003361B0" w:rsidRPr="00863FB0" w:rsidRDefault="003361B0" w:rsidP="003361B0">
            <w:pPr>
              <w:pStyle w:val="Tabletext0"/>
              <w:rPr>
                <w:rFonts w:cs="Arial"/>
                <w:szCs w:val="16"/>
              </w:rPr>
            </w:pPr>
          </w:p>
        </w:tc>
        <w:tc>
          <w:tcPr>
            <w:tcW w:w="888" w:type="dxa"/>
          </w:tcPr>
          <w:p w14:paraId="66A7EEC0" w14:textId="77777777" w:rsidR="003361B0" w:rsidRPr="00863FB0" w:rsidRDefault="003361B0" w:rsidP="003361B0">
            <w:pPr>
              <w:pStyle w:val="Tabletext0"/>
              <w:rPr>
                <w:rFonts w:cs="Arial"/>
                <w:szCs w:val="16"/>
              </w:rPr>
            </w:pPr>
          </w:p>
        </w:tc>
      </w:tr>
    </w:tbl>
    <w:p w14:paraId="673712C1" w14:textId="05C0440E" w:rsidR="003001AA" w:rsidRPr="00863FB0" w:rsidRDefault="003001AA" w:rsidP="006B70C4">
      <w:pPr>
        <w:pStyle w:val="Amendment1"/>
      </w:pPr>
      <w:r w:rsidRPr="00863FB0">
        <w:t>Schedule 1, Part 2, after entry for Minocycline</w:t>
      </w:r>
    </w:p>
    <w:p w14:paraId="46D77065" w14:textId="77777777" w:rsidR="003001AA" w:rsidRPr="00863FB0" w:rsidRDefault="003001AA" w:rsidP="006B70C4">
      <w:pPr>
        <w:pStyle w:val="Amendment2"/>
        <w:spacing w:line="240" w:lineRule="auto"/>
      </w:pPr>
      <w:r w:rsidRPr="00863FB0">
        <w:t>insert: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3001AA" w:rsidRPr="00863FB0" w14:paraId="7C245F2F" w14:textId="77777777" w:rsidTr="005B6134">
        <w:trPr>
          <w:tblCellSpacing w:w="22" w:type="dxa"/>
        </w:trPr>
        <w:tc>
          <w:tcPr>
            <w:tcW w:w="1900" w:type="dxa"/>
          </w:tcPr>
          <w:p w14:paraId="51FFBD50"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Nadroparin</w:t>
            </w:r>
          </w:p>
        </w:tc>
        <w:tc>
          <w:tcPr>
            <w:tcW w:w="2350" w:type="dxa"/>
            <w:vMerge w:val="restart"/>
          </w:tcPr>
          <w:p w14:paraId="5B0E921C"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 containing nadroparin calcium (1,900 I.U. anti-Xa) in 0.2 mL pre-filled syringe</w:t>
            </w:r>
          </w:p>
        </w:tc>
        <w:tc>
          <w:tcPr>
            <w:tcW w:w="1033" w:type="dxa"/>
          </w:tcPr>
          <w:p w14:paraId="5908132A"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w:t>
            </w:r>
          </w:p>
        </w:tc>
        <w:tc>
          <w:tcPr>
            <w:tcW w:w="401" w:type="dxa"/>
          </w:tcPr>
          <w:p w14:paraId="25D407AE" w14:textId="77777777" w:rsidR="003001AA" w:rsidRPr="00863FB0" w:rsidRDefault="003001AA" w:rsidP="00071B6E">
            <w:pPr>
              <w:pStyle w:val="Tabletext0"/>
              <w:widowControl w:val="0"/>
              <w:rPr>
                <w:rFonts w:cs="Arial"/>
                <w:szCs w:val="16"/>
              </w:rPr>
            </w:pPr>
          </w:p>
        </w:tc>
        <w:tc>
          <w:tcPr>
            <w:tcW w:w="1434" w:type="dxa"/>
          </w:tcPr>
          <w:p w14:paraId="52375462" w14:textId="77777777" w:rsidR="003001AA" w:rsidRPr="00863FB0" w:rsidRDefault="003001AA" w:rsidP="00071B6E">
            <w:pPr>
              <w:pStyle w:val="Tabletext0"/>
              <w:widowControl w:val="0"/>
              <w:rPr>
                <w:rFonts w:cs="Arial"/>
                <w:szCs w:val="16"/>
              </w:rPr>
            </w:pPr>
            <w:r w:rsidRPr="00863FB0">
              <w:rPr>
                <w:rFonts w:eastAsia="Arial" w:cs="Arial"/>
                <w:szCs w:val="16"/>
                <w:lang w:eastAsia="zh-CN"/>
              </w:rPr>
              <w:t>Fraxiparine</w:t>
            </w:r>
          </w:p>
        </w:tc>
        <w:tc>
          <w:tcPr>
            <w:tcW w:w="396" w:type="dxa"/>
          </w:tcPr>
          <w:p w14:paraId="2FAD19F4" w14:textId="77777777" w:rsidR="003001AA" w:rsidRPr="00863FB0" w:rsidRDefault="003001AA" w:rsidP="00071B6E">
            <w:pPr>
              <w:pStyle w:val="Tabletext0"/>
              <w:widowControl w:val="0"/>
              <w:rPr>
                <w:rFonts w:cs="Arial"/>
                <w:szCs w:val="16"/>
              </w:rPr>
            </w:pPr>
            <w:r w:rsidRPr="00863FB0">
              <w:rPr>
                <w:rFonts w:eastAsia="Arial" w:cs="Arial"/>
                <w:szCs w:val="16"/>
                <w:lang w:eastAsia="zh-CN"/>
              </w:rPr>
              <w:t>AS</w:t>
            </w:r>
          </w:p>
        </w:tc>
        <w:tc>
          <w:tcPr>
            <w:tcW w:w="919" w:type="dxa"/>
          </w:tcPr>
          <w:p w14:paraId="1EC98421" w14:textId="77777777" w:rsidR="003001AA" w:rsidRPr="00863FB0" w:rsidRDefault="003001AA" w:rsidP="00071B6E">
            <w:pPr>
              <w:pStyle w:val="Tabletext0"/>
              <w:widowControl w:val="0"/>
              <w:rPr>
                <w:rFonts w:cs="Arial"/>
                <w:szCs w:val="16"/>
              </w:rPr>
            </w:pPr>
            <w:r w:rsidRPr="00863FB0">
              <w:rPr>
                <w:rFonts w:eastAsia="Arial" w:cs="Arial"/>
                <w:szCs w:val="16"/>
                <w:lang w:eastAsia="zh-CN"/>
              </w:rPr>
              <w:t>MP NP</w:t>
            </w:r>
          </w:p>
        </w:tc>
        <w:tc>
          <w:tcPr>
            <w:tcW w:w="1277" w:type="dxa"/>
          </w:tcPr>
          <w:p w14:paraId="33DE9B57" w14:textId="77777777" w:rsidR="003001AA" w:rsidRPr="00863FB0" w:rsidRDefault="003001AA" w:rsidP="00071B6E">
            <w:pPr>
              <w:pStyle w:val="Tabletext0"/>
              <w:widowControl w:val="0"/>
              <w:rPr>
                <w:rFonts w:cs="Arial"/>
                <w:szCs w:val="16"/>
              </w:rPr>
            </w:pPr>
          </w:p>
        </w:tc>
        <w:tc>
          <w:tcPr>
            <w:tcW w:w="1277" w:type="dxa"/>
          </w:tcPr>
          <w:p w14:paraId="7DFA18AA" w14:textId="77777777" w:rsidR="003001AA" w:rsidRPr="00863FB0" w:rsidRDefault="003001AA" w:rsidP="00071B6E">
            <w:pPr>
              <w:widowControl w:val="0"/>
              <w:spacing w:before="60" w:after="60"/>
              <w:rPr>
                <w:rFonts w:ascii="Arial" w:hAnsi="Arial" w:cs="Arial"/>
                <w:sz w:val="16"/>
                <w:szCs w:val="16"/>
              </w:rPr>
            </w:pPr>
          </w:p>
        </w:tc>
        <w:tc>
          <w:tcPr>
            <w:tcW w:w="750" w:type="dxa"/>
          </w:tcPr>
          <w:p w14:paraId="7E913D92" w14:textId="77777777" w:rsidR="003001AA" w:rsidRPr="00863FB0" w:rsidRDefault="003001AA" w:rsidP="00071B6E">
            <w:pPr>
              <w:pStyle w:val="Tabletext0"/>
              <w:widowControl w:val="0"/>
              <w:rPr>
                <w:rFonts w:cs="Arial"/>
                <w:szCs w:val="16"/>
              </w:rPr>
            </w:pPr>
            <w:r w:rsidRPr="00863FB0">
              <w:rPr>
                <w:rFonts w:eastAsia="Arial" w:cs="Arial"/>
                <w:szCs w:val="16"/>
                <w:lang w:eastAsia="zh-CN"/>
              </w:rPr>
              <w:t>20</w:t>
            </w:r>
          </w:p>
        </w:tc>
        <w:tc>
          <w:tcPr>
            <w:tcW w:w="750" w:type="dxa"/>
          </w:tcPr>
          <w:p w14:paraId="24F40825" w14:textId="77777777" w:rsidR="003001AA" w:rsidRPr="00863FB0" w:rsidRDefault="003001AA" w:rsidP="00071B6E">
            <w:pPr>
              <w:pStyle w:val="Tabletext0"/>
              <w:widowControl w:val="0"/>
              <w:rPr>
                <w:rFonts w:cs="Arial"/>
                <w:szCs w:val="16"/>
              </w:rPr>
            </w:pPr>
            <w:r w:rsidRPr="00863FB0">
              <w:rPr>
                <w:rFonts w:eastAsia="Arial" w:cs="Arial"/>
                <w:szCs w:val="16"/>
                <w:lang w:eastAsia="zh-CN"/>
              </w:rPr>
              <w:t>0</w:t>
            </w:r>
          </w:p>
        </w:tc>
        <w:tc>
          <w:tcPr>
            <w:tcW w:w="512" w:type="dxa"/>
          </w:tcPr>
          <w:p w14:paraId="40E941E4" w14:textId="77777777" w:rsidR="003001AA" w:rsidRPr="00863FB0" w:rsidRDefault="003001AA" w:rsidP="00071B6E">
            <w:pPr>
              <w:pStyle w:val="Tabletext0"/>
              <w:widowControl w:val="0"/>
              <w:rPr>
                <w:rFonts w:cs="Arial"/>
                <w:szCs w:val="16"/>
              </w:rPr>
            </w:pPr>
            <w:r w:rsidRPr="00863FB0">
              <w:rPr>
                <w:rFonts w:eastAsia="Arial" w:cs="Arial"/>
                <w:szCs w:val="16"/>
                <w:lang w:eastAsia="zh-CN"/>
              </w:rPr>
              <w:t>2</w:t>
            </w:r>
          </w:p>
        </w:tc>
        <w:tc>
          <w:tcPr>
            <w:tcW w:w="495" w:type="dxa"/>
          </w:tcPr>
          <w:p w14:paraId="4F91A87C" w14:textId="77777777" w:rsidR="003001AA" w:rsidRPr="00863FB0" w:rsidRDefault="003001AA" w:rsidP="00071B6E">
            <w:pPr>
              <w:widowControl w:val="0"/>
              <w:spacing w:before="60" w:after="60"/>
              <w:rPr>
                <w:rFonts w:ascii="Arial" w:hAnsi="Arial" w:cs="Arial"/>
                <w:sz w:val="16"/>
                <w:szCs w:val="16"/>
              </w:rPr>
            </w:pPr>
          </w:p>
        </w:tc>
        <w:tc>
          <w:tcPr>
            <w:tcW w:w="888" w:type="dxa"/>
          </w:tcPr>
          <w:p w14:paraId="21F98307" w14:textId="77777777" w:rsidR="003001AA" w:rsidRPr="00863FB0" w:rsidRDefault="003001AA" w:rsidP="00071B6E">
            <w:pPr>
              <w:widowControl w:val="0"/>
              <w:spacing w:before="60" w:after="60"/>
              <w:rPr>
                <w:rFonts w:ascii="Arial" w:hAnsi="Arial" w:cs="Arial"/>
                <w:sz w:val="16"/>
                <w:szCs w:val="16"/>
              </w:rPr>
            </w:pPr>
          </w:p>
        </w:tc>
      </w:tr>
      <w:tr w:rsidR="003001AA" w:rsidRPr="00863FB0" w14:paraId="4F13E126" w14:textId="77777777" w:rsidTr="005B6134">
        <w:trPr>
          <w:tblCellSpacing w:w="22" w:type="dxa"/>
        </w:trPr>
        <w:tc>
          <w:tcPr>
            <w:tcW w:w="1900" w:type="dxa"/>
          </w:tcPr>
          <w:p w14:paraId="1A647E65" w14:textId="77777777" w:rsidR="003001AA" w:rsidRPr="00863FB0" w:rsidRDefault="003001AA" w:rsidP="00071B6E">
            <w:pPr>
              <w:widowControl w:val="0"/>
              <w:spacing w:before="60" w:after="60"/>
              <w:rPr>
                <w:rFonts w:ascii="Arial" w:hAnsi="Arial" w:cs="Arial"/>
                <w:sz w:val="16"/>
                <w:szCs w:val="16"/>
              </w:rPr>
            </w:pPr>
          </w:p>
        </w:tc>
        <w:tc>
          <w:tcPr>
            <w:tcW w:w="2350" w:type="dxa"/>
            <w:vMerge/>
          </w:tcPr>
          <w:p w14:paraId="1C51A6F6" w14:textId="77777777" w:rsidR="003001AA" w:rsidRPr="00863FB0" w:rsidRDefault="003001AA" w:rsidP="00071B6E">
            <w:pPr>
              <w:widowControl w:val="0"/>
              <w:spacing w:before="60" w:after="60"/>
              <w:rPr>
                <w:rFonts w:ascii="Arial" w:hAnsi="Arial" w:cs="Arial"/>
                <w:sz w:val="16"/>
                <w:szCs w:val="16"/>
              </w:rPr>
            </w:pPr>
          </w:p>
        </w:tc>
        <w:tc>
          <w:tcPr>
            <w:tcW w:w="1033" w:type="dxa"/>
          </w:tcPr>
          <w:p w14:paraId="037EDCAD" w14:textId="77777777" w:rsidR="003001AA" w:rsidRPr="00863FB0" w:rsidRDefault="003001AA" w:rsidP="00071B6E">
            <w:pPr>
              <w:widowControl w:val="0"/>
              <w:spacing w:before="60" w:after="60"/>
              <w:rPr>
                <w:rFonts w:ascii="Arial" w:hAnsi="Arial" w:cs="Arial"/>
                <w:sz w:val="16"/>
                <w:szCs w:val="16"/>
              </w:rPr>
            </w:pPr>
          </w:p>
        </w:tc>
        <w:tc>
          <w:tcPr>
            <w:tcW w:w="401" w:type="dxa"/>
          </w:tcPr>
          <w:p w14:paraId="34E479E4" w14:textId="77777777" w:rsidR="003001AA" w:rsidRPr="00863FB0" w:rsidRDefault="003001AA" w:rsidP="00071B6E">
            <w:pPr>
              <w:pStyle w:val="SigningPageBreak"/>
              <w:widowControl w:val="0"/>
              <w:spacing w:before="60" w:after="60"/>
              <w:rPr>
                <w:rFonts w:ascii="Arial" w:hAnsi="Arial" w:cs="Arial"/>
                <w:sz w:val="16"/>
                <w:szCs w:val="16"/>
              </w:rPr>
            </w:pPr>
          </w:p>
        </w:tc>
        <w:tc>
          <w:tcPr>
            <w:tcW w:w="1434" w:type="dxa"/>
          </w:tcPr>
          <w:p w14:paraId="3C24FDA4" w14:textId="77777777" w:rsidR="003001AA" w:rsidRPr="00863FB0" w:rsidRDefault="003001AA" w:rsidP="00071B6E">
            <w:pPr>
              <w:pStyle w:val="SigningPageBreak"/>
              <w:widowControl w:val="0"/>
              <w:spacing w:before="60" w:after="60"/>
              <w:rPr>
                <w:rFonts w:ascii="Arial" w:hAnsi="Arial" w:cs="Arial"/>
                <w:sz w:val="16"/>
                <w:szCs w:val="16"/>
              </w:rPr>
            </w:pPr>
          </w:p>
        </w:tc>
        <w:tc>
          <w:tcPr>
            <w:tcW w:w="396" w:type="dxa"/>
          </w:tcPr>
          <w:p w14:paraId="72233FF0" w14:textId="77777777" w:rsidR="003001AA" w:rsidRPr="00863FB0" w:rsidRDefault="003001AA" w:rsidP="00071B6E">
            <w:pPr>
              <w:pStyle w:val="SigningPageBreak"/>
              <w:widowControl w:val="0"/>
              <w:spacing w:before="60" w:after="60"/>
              <w:rPr>
                <w:rFonts w:ascii="Arial" w:hAnsi="Arial" w:cs="Arial"/>
                <w:sz w:val="16"/>
                <w:szCs w:val="16"/>
              </w:rPr>
            </w:pPr>
          </w:p>
        </w:tc>
        <w:tc>
          <w:tcPr>
            <w:tcW w:w="919" w:type="dxa"/>
          </w:tcPr>
          <w:p w14:paraId="4D58BF57"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MP NP</w:t>
            </w:r>
          </w:p>
        </w:tc>
        <w:tc>
          <w:tcPr>
            <w:tcW w:w="1277" w:type="dxa"/>
          </w:tcPr>
          <w:p w14:paraId="60B14ED6" w14:textId="77777777" w:rsidR="003001AA" w:rsidRPr="00863FB0" w:rsidRDefault="003001AA" w:rsidP="00071B6E">
            <w:pPr>
              <w:pStyle w:val="SigningPageBreak"/>
              <w:widowControl w:val="0"/>
              <w:spacing w:before="60" w:after="60"/>
              <w:rPr>
                <w:rFonts w:ascii="Arial" w:hAnsi="Arial" w:cs="Arial"/>
                <w:sz w:val="16"/>
                <w:szCs w:val="16"/>
              </w:rPr>
            </w:pPr>
          </w:p>
        </w:tc>
        <w:tc>
          <w:tcPr>
            <w:tcW w:w="1277" w:type="dxa"/>
          </w:tcPr>
          <w:p w14:paraId="0D2A469B"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P6014</w:t>
            </w:r>
          </w:p>
        </w:tc>
        <w:tc>
          <w:tcPr>
            <w:tcW w:w="750" w:type="dxa"/>
          </w:tcPr>
          <w:p w14:paraId="29E35A23"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20</w:t>
            </w:r>
          </w:p>
        </w:tc>
        <w:tc>
          <w:tcPr>
            <w:tcW w:w="750" w:type="dxa"/>
          </w:tcPr>
          <w:p w14:paraId="1205C28A"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3</w:t>
            </w:r>
          </w:p>
        </w:tc>
        <w:tc>
          <w:tcPr>
            <w:tcW w:w="512" w:type="dxa"/>
          </w:tcPr>
          <w:p w14:paraId="0204E91A"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w:t>
            </w:r>
          </w:p>
        </w:tc>
        <w:tc>
          <w:tcPr>
            <w:tcW w:w="495" w:type="dxa"/>
          </w:tcPr>
          <w:p w14:paraId="116F2A11" w14:textId="77777777" w:rsidR="003001AA" w:rsidRPr="00863FB0" w:rsidRDefault="003001AA" w:rsidP="00071B6E">
            <w:pPr>
              <w:widowControl w:val="0"/>
              <w:spacing w:before="60" w:after="60"/>
              <w:rPr>
                <w:rFonts w:ascii="Arial" w:hAnsi="Arial" w:cs="Arial"/>
                <w:sz w:val="16"/>
                <w:szCs w:val="16"/>
              </w:rPr>
            </w:pPr>
          </w:p>
        </w:tc>
        <w:tc>
          <w:tcPr>
            <w:tcW w:w="888" w:type="dxa"/>
          </w:tcPr>
          <w:p w14:paraId="70AD9AAD" w14:textId="77777777" w:rsidR="003001AA" w:rsidRPr="00863FB0" w:rsidRDefault="003001AA" w:rsidP="00071B6E">
            <w:pPr>
              <w:widowControl w:val="0"/>
              <w:spacing w:before="60" w:after="60"/>
              <w:rPr>
                <w:rFonts w:ascii="Arial" w:hAnsi="Arial" w:cs="Arial"/>
                <w:sz w:val="16"/>
                <w:szCs w:val="16"/>
              </w:rPr>
            </w:pPr>
          </w:p>
        </w:tc>
      </w:tr>
      <w:tr w:rsidR="003001AA" w:rsidRPr="00863FB0" w14:paraId="5FD2225E" w14:textId="77777777" w:rsidTr="005B6134">
        <w:trPr>
          <w:tblCellSpacing w:w="22" w:type="dxa"/>
        </w:trPr>
        <w:tc>
          <w:tcPr>
            <w:tcW w:w="1900" w:type="dxa"/>
          </w:tcPr>
          <w:p w14:paraId="48B143D9" w14:textId="77777777" w:rsidR="003001AA" w:rsidRPr="00863FB0" w:rsidRDefault="003001AA" w:rsidP="00071B6E">
            <w:pPr>
              <w:widowControl w:val="0"/>
              <w:spacing w:before="60" w:after="60"/>
              <w:rPr>
                <w:rFonts w:ascii="Arial" w:hAnsi="Arial" w:cs="Arial"/>
                <w:sz w:val="16"/>
                <w:szCs w:val="16"/>
              </w:rPr>
            </w:pPr>
          </w:p>
        </w:tc>
        <w:tc>
          <w:tcPr>
            <w:tcW w:w="2350" w:type="dxa"/>
            <w:vMerge w:val="restart"/>
          </w:tcPr>
          <w:p w14:paraId="5384BBE4"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 containing nadroparin calcium (2,850 I.U. anti-Xa) in 0.3 mL pre-filled syringe</w:t>
            </w:r>
          </w:p>
        </w:tc>
        <w:tc>
          <w:tcPr>
            <w:tcW w:w="1033" w:type="dxa"/>
          </w:tcPr>
          <w:p w14:paraId="2628EE6D"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w:t>
            </w:r>
          </w:p>
        </w:tc>
        <w:tc>
          <w:tcPr>
            <w:tcW w:w="401" w:type="dxa"/>
          </w:tcPr>
          <w:p w14:paraId="0B4F81D9" w14:textId="77777777" w:rsidR="003001AA" w:rsidRPr="00863FB0" w:rsidRDefault="003001AA" w:rsidP="00071B6E">
            <w:pPr>
              <w:pStyle w:val="SigningPageBreak"/>
              <w:widowControl w:val="0"/>
              <w:spacing w:before="60" w:after="60"/>
              <w:rPr>
                <w:rFonts w:ascii="Arial" w:hAnsi="Arial" w:cs="Arial"/>
                <w:sz w:val="16"/>
                <w:szCs w:val="16"/>
              </w:rPr>
            </w:pPr>
          </w:p>
        </w:tc>
        <w:tc>
          <w:tcPr>
            <w:tcW w:w="1434" w:type="dxa"/>
          </w:tcPr>
          <w:p w14:paraId="043528CB"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Fraxiparine</w:t>
            </w:r>
          </w:p>
        </w:tc>
        <w:tc>
          <w:tcPr>
            <w:tcW w:w="396" w:type="dxa"/>
          </w:tcPr>
          <w:p w14:paraId="066AA7C0"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AS</w:t>
            </w:r>
          </w:p>
        </w:tc>
        <w:tc>
          <w:tcPr>
            <w:tcW w:w="919" w:type="dxa"/>
          </w:tcPr>
          <w:p w14:paraId="44B22679"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MP NP</w:t>
            </w:r>
          </w:p>
        </w:tc>
        <w:tc>
          <w:tcPr>
            <w:tcW w:w="1277" w:type="dxa"/>
          </w:tcPr>
          <w:p w14:paraId="017AD2DE" w14:textId="77777777" w:rsidR="003001AA" w:rsidRPr="00863FB0" w:rsidRDefault="003001AA" w:rsidP="00071B6E">
            <w:pPr>
              <w:pStyle w:val="SigningPageBreak"/>
              <w:widowControl w:val="0"/>
              <w:spacing w:before="60" w:after="60"/>
              <w:rPr>
                <w:rFonts w:ascii="Arial" w:hAnsi="Arial" w:cs="Arial"/>
                <w:sz w:val="16"/>
                <w:szCs w:val="16"/>
              </w:rPr>
            </w:pPr>
          </w:p>
        </w:tc>
        <w:tc>
          <w:tcPr>
            <w:tcW w:w="1277" w:type="dxa"/>
          </w:tcPr>
          <w:p w14:paraId="5FF83922" w14:textId="77777777" w:rsidR="003001AA" w:rsidRPr="00863FB0" w:rsidRDefault="003001AA" w:rsidP="00071B6E">
            <w:pPr>
              <w:widowControl w:val="0"/>
              <w:spacing w:before="60" w:after="60"/>
              <w:rPr>
                <w:rFonts w:ascii="Arial" w:hAnsi="Arial" w:cs="Arial"/>
                <w:sz w:val="16"/>
                <w:szCs w:val="16"/>
              </w:rPr>
            </w:pPr>
          </w:p>
        </w:tc>
        <w:tc>
          <w:tcPr>
            <w:tcW w:w="750" w:type="dxa"/>
          </w:tcPr>
          <w:p w14:paraId="50B4A6D1"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20</w:t>
            </w:r>
          </w:p>
        </w:tc>
        <w:tc>
          <w:tcPr>
            <w:tcW w:w="750" w:type="dxa"/>
          </w:tcPr>
          <w:p w14:paraId="3D708095"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0</w:t>
            </w:r>
          </w:p>
        </w:tc>
        <w:tc>
          <w:tcPr>
            <w:tcW w:w="512" w:type="dxa"/>
          </w:tcPr>
          <w:p w14:paraId="2001BA1C"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w:t>
            </w:r>
          </w:p>
        </w:tc>
        <w:tc>
          <w:tcPr>
            <w:tcW w:w="495" w:type="dxa"/>
          </w:tcPr>
          <w:p w14:paraId="7D4D7FD0" w14:textId="77777777" w:rsidR="003001AA" w:rsidRPr="00863FB0" w:rsidRDefault="003001AA" w:rsidP="00071B6E">
            <w:pPr>
              <w:widowControl w:val="0"/>
              <w:spacing w:before="60" w:after="60"/>
              <w:rPr>
                <w:rFonts w:ascii="Arial" w:hAnsi="Arial" w:cs="Arial"/>
                <w:sz w:val="16"/>
                <w:szCs w:val="16"/>
              </w:rPr>
            </w:pPr>
          </w:p>
        </w:tc>
        <w:tc>
          <w:tcPr>
            <w:tcW w:w="888" w:type="dxa"/>
          </w:tcPr>
          <w:p w14:paraId="212D3EE2" w14:textId="77777777" w:rsidR="003001AA" w:rsidRPr="00863FB0" w:rsidRDefault="003001AA" w:rsidP="00071B6E">
            <w:pPr>
              <w:widowControl w:val="0"/>
              <w:spacing w:before="60" w:after="60"/>
              <w:rPr>
                <w:rFonts w:ascii="Arial" w:hAnsi="Arial" w:cs="Arial"/>
                <w:sz w:val="16"/>
                <w:szCs w:val="16"/>
              </w:rPr>
            </w:pPr>
          </w:p>
        </w:tc>
      </w:tr>
      <w:tr w:rsidR="003001AA" w:rsidRPr="00863FB0" w14:paraId="1F566760" w14:textId="77777777" w:rsidTr="005B6134">
        <w:trPr>
          <w:tblCellSpacing w:w="22" w:type="dxa"/>
        </w:trPr>
        <w:tc>
          <w:tcPr>
            <w:tcW w:w="1900" w:type="dxa"/>
          </w:tcPr>
          <w:p w14:paraId="1B7D47D1" w14:textId="77777777" w:rsidR="003001AA" w:rsidRPr="00863FB0" w:rsidRDefault="003001AA" w:rsidP="00071B6E">
            <w:pPr>
              <w:widowControl w:val="0"/>
              <w:spacing w:before="60" w:after="60"/>
              <w:rPr>
                <w:rFonts w:ascii="Arial" w:hAnsi="Arial" w:cs="Arial"/>
                <w:sz w:val="16"/>
                <w:szCs w:val="16"/>
              </w:rPr>
            </w:pPr>
          </w:p>
        </w:tc>
        <w:tc>
          <w:tcPr>
            <w:tcW w:w="2350" w:type="dxa"/>
            <w:vMerge/>
          </w:tcPr>
          <w:p w14:paraId="3038E455" w14:textId="77777777" w:rsidR="003001AA" w:rsidRPr="00863FB0" w:rsidRDefault="003001AA" w:rsidP="00071B6E">
            <w:pPr>
              <w:widowControl w:val="0"/>
              <w:spacing w:before="60" w:after="60"/>
              <w:rPr>
                <w:rFonts w:ascii="Arial" w:hAnsi="Arial" w:cs="Arial"/>
                <w:sz w:val="16"/>
                <w:szCs w:val="16"/>
              </w:rPr>
            </w:pPr>
          </w:p>
        </w:tc>
        <w:tc>
          <w:tcPr>
            <w:tcW w:w="1033" w:type="dxa"/>
          </w:tcPr>
          <w:p w14:paraId="119C6EB1" w14:textId="77777777" w:rsidR="003001AA" w:rsidRPr="00863FB0" w:rsidRDefault="003001AA" w:rsidP="00071B6E">
            <w:pPr>
              <w:widowControl w:val="0"/>
              <w:spacing w:before="60" w:after="60"/>
              <w:rPr>
                <w:rFonts w:ascii="Arial" w:hAnsi="Arial" w:cs="Arial"/>
                <w:sz w:val="16"/>
                <w:szCs w:val="16"/>
              </w:rPr>
            </w:pPr>
          </w:p>
        </w:tc>
        <w:tc>
          <w:tcPr>
            <w:tcW w:w="401" w:type="dxa"/>
          </w:tcPr>
          <w:p w14:paraId="394F3FA9" w14:textId="77777777" w:rsidR="003001AA" w:rsidRPr="00863FB0" w:rsidRDefault="003001AA" w:rsidP="00071B6E">
            <w:pPr>
              <w:pStyle w:val="Tabletext0"/>
              <w:widowControl w:val="0"/>
              <w:rPr>
                <w:rFonts w:cs="Arial"/>
                <w:szCs w:val="16"/>
              </w:rPr>
            </w:pPr>
          </w:p>
        </w:tc>
        <w:tc>
          <w:tcPr>
            <w:tcW w:w="1434" w:type="dxa"/>
          </w:tcPr>
          <w:p w14:paraId="304A1B8D" w14:textId="77777777" w:rsidR="003001AA" w:rsidRPr="00863FB0" w:rsidRDefault="003001AA" w:rsidP="00071B6E">
            <w:pPr>
              <w:pStyle w:val="Tabletext0"/>
              <w:widowControl w:val="0"/>
              <w:rPr>
                <w:rFonts w:cs="Arial"/>
                <w:szCs w:val="16"/>
              </w:rPr>
            </w:pPr>
          </w:p>
        </w:tc>
        <w:tc>
          <w:tcPr>
            <w:tcW w:w="396" w:type="dxa"/>
          </w:tcPr>
          <w:p w14:paraId="260FABF1" w14:textId="77777777" w:rsidR="003001AA" w:rsidRPr="00863FB0" w:rsidRDefault="003001AA" w:rsidP="00071B6E">
            <w:pPr>
              <w:pStyle w:val="Tabletext0"/>
              <w:widowControl w:val="0"/>
              <w:rPr>
                <w:rFonts w:cs="Arial"/>
                <w:szCs w:val="16"/>
              </w:rPr>
            </w:pPr>
          </w:p>
        </w:tc>
        <w:tc>
          <w:tcPr>
            <w:tcW w:w="919" w:type="dxa"/>
          </w:tcPr>
          <w:p w14:paraId="42440D79"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MP NP</w:t>
            </w:r>
          </w:p>
        </w:tc>
        <w:tc>
          <w:tcPr>
            <w:tcW w:w="1277" w:type="dxa"/>
          </w:tcPr>
          <w:p w14:paraId="47C5BB64" w14:textId="77777777" w:rsidR="003001AA" w:rsidRPr="00863FB0" w:rsidRDefault="003001AA" w:rsidP="00071B6E">
            <w:pPr>
              <w:pStyle w:val="SigningPageBreak"/>
              <w:widowControl w:val="0"/>
              <w:spacing w:before="60" w:after="60"/>
              <w:rPr>
                <w:rFonts w:ascii="Arial" w:hAnsi="Arial" w:cs="Arial"/>
                <w:sz w:val="16"/>
                <w:szCs w:val="16"/>
              </w:rPr>
            </w:pPr>
          </w:p>
        </w:tc>
        <w:tc>
          <w:tcPr>
            <w:tcW w:w="1277" w:type="dxa"/>
          </w:tcPr>
          <w:p w14:paraId="07B2BC68"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P6014</w:t>
            </w:r>
          </w:p>
        </w:tc>
        <w:tc>
          <w:tcPr>
            <w:tcW w:w="750" w:type="dxa"/>
          </w:tcPr>
          <w:p w14:paraId="6EF2836C"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20</w:t>
            </w:r>
          </w:p>
        </w:tc>
        <w:tc>
          <w:tcPr>
            <w:tcW w:w="750" w:type="dxa"/>
          </w:tcPr>
          <w:p w14:paraId="68A8B56D"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3</w:t>
            </w:r>
          </w:p>
        </w:tc>
        <w:tc>
          <w:tcPr>
            <w:tcW w:w="512" w:type="dxa"/>
          </w:tcPr>
          <w:p w14:paraId="2B4505B8"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w:t>
            </w:r>
          </w:p>
        </w:tc>
        <w:tc>
          <w:tcPr>
            <w:tcW w:w="495" w:type="dxa"/>
          </w:tcPr>
          <w:p w14:paraId="11F925A2" w14:textId="77777777" w:rsidR="003001AA" w:rsidRPr="00863FB0" w:rsidRDefault="003001AA" w:rsidP="00071B6E">
            <w:pPr>
              <w:widowControl w:val="0"/>
              <w:spacing w:before="60" w:after="60"/>
              <w:rPr>
                <w:rFonts w:ascii="Arial" w:hAnsi="Arial" w:cs="Arial"/>
                <w:sz w:val="16"/>
                <w:szCs w:val="16"/>
              </w:rPr>
            </w:pPr>
          </w:p>
        </w:tc>
        <w:tc>
          <w:tcPr>
            <w:tcW w:w="888" w:type="dxa"/>
          </w:tcPr>
          <w:p w14:paraId="1E257DC3" w14:textId="77777777" w:rsidR="003001AA" w:rsidRPr="00863FB0" w:rsidRDefault="003001AA" w:rsidP="00071B6E">
            <w:pPr>
              <w:widowControl w:val="0"/>
              <w:spacing w:before="60" w:after="60"/>
              <w:rPr>
                <w:rFonts w:ascii="Arial" w:hAnsi="Arial" w:cs="Arial"/>
                <w:sz w:val="16"/>
                <w:szCs w:val="16"/>
              </w:rPr>
            </w:pPr>
          </w:p>
        </w:tc>
      </w:tr>
      <w:tr w:rsidR="003001AA" w:rsidRPr="00863FB0" w14:paraId="48E9A420" w14:textId="77777777" w:rsidTr="005B6134">
        <w:trPr>
          <w:tblCellSpacing w:w="22" w:type="dxa"/>
        </w:trPr>
        <w:tc>
          <w:tcPr>
            <w:tcW w:w="1900" w:type="dxa"/>
          </w:tcPr>
          <w:p w14:paraId="50C896EE" w14:textId="77777777" w:rsidR="003001AA" w:rsidRPr="00863FB0" w:rsidRDefault="003001AA" w:rsidP="00071B6E">
            <w:pPr>
              <w:widowControl w:val="0"/>
              <w:spacing w:before="60" w:after="60"/>
              <w:rPr>
                <w:rFonts w:ascii="Arial" w:hAnsi="Arial" w:cs="Arial"/>
                <w:sz w:val="16"/>
                <w:szCs w:val="16"/>
              </w:rPr>
            </w:pPr>
          </w:p>
        </w:tc>
        <w:tc>
          <w:tcPr>
            <w:tcW w:w="2350" w:type="dxa"/>
            <w:vMerge w:val="restart"/>
          </w:tcPr>
          <w:p w14:paraId="3A53061F"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 containing nadroparin calcium (3,800 I.U. anti-Xa) in 0.4 mL pre-filled syringe</w:t>
            </w:r>
          </w:p>
        </w:tc>
        <w:tc>
          <w:tcPr>
            <w:tcW w:w="1033" w:type="dxa"/>
          </w:tcPr>
          <w:p w14:paraId="1E1EAF0D"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w:t>
            </w:r>
          </w:p>
        </w:tc>
        <w:tc>
          <w:tcPr>
            <w:tcW w:w="401" w:type="dxa"/>
          </w:tcPr>
          <w:p w14:paraId="1A2E4CC2" w14:textId="77777777" w:rsidR="003001AA" w:rsidRPr="00863FB0" w:rsidRDefault="003001AA" w:rsidP="00071B6E">
            <w:pPr>
              <w:pStyle w:val="SigningPageBreak"/>
              <w:widowControl w:val="0"/>
              <w:spacing w:before="60" w:after="60"/>
              <w:rPr>
                <w:rFonts w:ascii="Arial" w:hAnsi="Arial" w:cs="Arial"/>
                <w:sz w:val="16"/>
                <w:szCs w:val="16"/>
              </w:rPr>
            </w:pPr>
          </w:p>
        </w:tc>
        <w:tc>
          <w:tcPr>
            <w:tcW w:w="1434" w:type="dxa"/>
          </w:tcPr>
          <w:p w14:paraId="7D436971" w14:textId="77777777" w:rsidR="003001AA" w:rsidRPr="00863FB0" w:rsidRDefault="003001AA" w:rsidP="00071B6E">
            <w:pPr>
              <w:pStyle w:val="Tabletext0"/>
              <w:widowControl w:val="0"/>
              <w:rPr>
                <w:rFonts w:cs="Arial"/>
                <w:szCs w:val="16"/>
              </w:rPr>
            </w:pPr>
            <w:r w:rsidRPr="00863FB0">
              <w:rPr>
                <w:rFonts w:eastAsia="Arial" w:cs="Arial"/>
                <w:szCs w:val="16"/>
                <w:lang w:eastAsia="zh-CN"/>
              </w:rPr>
              <w:t>Fraxiparine</w:t>
            </w:r>
          </w:p>
        </w:tc>
        <w:tc>
          <w:tcPr>
            <w:tcW w:w="396" w:type="dxa"/>
          </w:tcPr>
          <w:p w14:paraId="1E311262" w14:textId="77777777" w:rsidR="003001AA" w:rsidRPr="00863FB0" w:rsidRDefault="003001AA" w:rsidP="00071B6E">
            <w:pPr>
              <w:pStyle w:val="Tabletext0"/>
              <w:widowControl w:val="0"/>
              <w:rPr>
                <w:rFonts w:cs="Arial"/>
                <w:szCs w:val="16"/>
              </w:rPr>
            </w:pPr>
            <w:r w:rsidRPr="00863FB0">
              <w:rPr>
                <w:rFonts w:eastAsia="Arial" w:cs="Arial"/>
                <w:szCs w:val="16"/>
                <w:lang w:eastAsia="zh-CN"/>
              </w:rPr>
              <w:t>AS</w:t>
            </w:r>
          </w:p>
        </w:tc>
        <w:tc>
          <w:tcPr>
            <w:tcW w:w="919" w:type="dxa"/>
          </w:tcPr>
          <w:p w14:paraId="5B9AF6AB" w14:textId="77777777" w:rsidR="003001AA" w:rsidRPr="00863FB0" w:rsidRDefault="003001AA" w:rsidP="00071B6E">
            <w:pPr>
              <w:pStyle w:val="Tabletext0"/>
              <w:widowControl w:val="0"/>
              <w:rPr>
                <w:rFonts w:cs="Arial"/>
                <w:szCs w:val="16"/>
              </w:rPr>
            </w:pPr>
            <w:r w:rsidRPr="00863FB0">
              <w:rPr>
                <w:rFonts w:eastAsia="Arial" w:cs="Arial"/>
                <w:szCs w:val="16"/>
                <w:lang w:eastAsia="zh-CN"/>
              </w:rPr>
              <w:t>MP NP</w:t>
            </w:r>
          </w:p>
        </w:tc>
        <w:tc>
          <w:tcPr>
            <w:tcW w:w="1277" w:type="dxa"/>
          </w:tcPr>
          <w:p w14:paraId="62F5D962" w14:textId="77777777" w:rsidR="003001AA" w:rsidRPr="00863FB0" w:rsidRDefault="003001AA" w:rsidP="00071B6E">
            <w:pPr>
              <w:pStyle w:val="Tabletext0"/>
              <w:widowControl w:val="0"/>
              <w:rPr>
                <w:rFonts w:cs="Arial"/>
                <w:szCs w:val="16"/>
              </w:rPr>
            </w:pPr>
          </w:p>
        </w:tc>
        <w:tc>
          <w:tcPr>
            <w:tcW w:w="1277" w:type="dxa"/>
          </w:tcPr>
          <w:p w14:paraId="0CA16796" w14:textId="77777777" w:rsidR="003001AA" w:rsidRPr="00863FB0" w:rsidRDefault="003001AA" w:rsidP="00071B6E">
            <w:pPr>
              <w:widowControl w:val="0"/>
              <w:spacing w:before="60" w:after="60"/>
              <w:rPr>
                <w:rFonts w:ascii="Arial" w:hAnsi="Arial" w:cs="Arial"/>
                <w:sz w:val="16"/>
                <w:szCs w:val="16"/>
              </w:rPr>
            </w:pPr>
          </w:p>
        </w:tc>
        <w:tc>
          <w:tcPr>
            <w:tcW w:w="750" w:type="dxa"/>
          </w:tcPr>
          <w:p w14:paraId="270F96F2"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20</w:t>
            </w:r>
          </w:p>
        </w:tc>
        <w:tc>
          <w:tcPr>
            <w:tcW w:w="750" w:type="dxa"/>
          </w:tcPr>
          <w:p w14:paraId="1C1E9743" w14:textId="77777777" w:rsidR="003001AA" w:rsidRPr="00863FB0" w:rsidRDefault="003001AA" w:rsidP="00071B6E">
            <w:pPr>
              <w:pStyle w:val="Tabletext0"/>
              <w:widowControl w:val="0"/>
              <w:rPr>
                <w:rFonts w:cs="Arial"/>
                <w:szCs w:val="16"/>
              </w:rPr>
            </w:pPr>
            <w:r w:rsidRPr="00863FB0">
              <w:rPr>
                <w:rFonts w:eastAsia="Arial" w:cs="Arial"/>
                <w:szCs w:val="16"/>
                <w:lang w:eastAsia="zh-CN"/>
              </w:rPr>
              <w:t>0</w:t>
            </w:r>
          </w:p>
        </w:tc>
        <w:tc>
          <w:tcPr>
            <w:tcW w:w="512" w:type="dxa"/>
          </w:tcPr>
          <w:p w14:paraId="5C9D948B"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w:t>
            </w:r>
          </w:p>
        </w:tc>
        <w:tc>
          <w:tcPr>
            <w:tcW w:w="495" w:type="dxa"/>
          </w:tcPr>
          <w:p w14:paraId="245882F9" w14:textId="77777777" w:rsidR="003001AA" w:rsidRPr="00863FB0" w:rsidRDefault="003001AA" w:rsidP="00071B6E">
            <w:pPr>
              <w:widowControl w:val="0"/>
              <w:spacing w:before="60" w:after="60"/>
              <w:rPr>
                <w:rFonts w:ascii="Arial" w:hAnsi="Arial" w:cs="Arial"/>
                <w:sz w:val="16"/>
                <w:szCs w:val="16"/>
              </w:rPr>
            </w:pPr>
          </w:p>
        </w:tc>
        <w:tc>
          <w:tcPr>
            <w:tcW w:w="888" w:type="dxa"/>
          </w:tcPr>
          <w:p w14:paraId="72A54233" w14:textId="77777777" w:rsidR="003001AA" w:rsidRPr="00863FB0" w:rsidRDefault="003001AA" w:rsidP="00071B6E">
            <w:pPr>
              <w:widowControl w:val="0"/>
              <w:spacing w:before="60" w:after="60"/>
              <w:rPr>
                <w:rFonts w:ascii="Arial" w:hAnsi="Arial" w:cs="Arial"/>
                <w:sz w:val="16"/>
                <w:szCs w:val="16"/>
              </w:rPr>
            </w:pPr>
          </w:p>
        </w:tc>
      </w:tr>
      <w:tr w:rsidR="003001AA" w:rsidRPr="00863FB0" w14:paraId="5B86B680" w14:textId="77777777" w:rsidTr="005B6134">
        <w:trPr>
          <w:tblCellSpacing w:w="22" w:type="dxa"/>
        </w:trPr>
        <w:tc>
          <w:tcPr>
            <w:tcW w:w="1900" w:type="dxa"/>
          </w:tcPr>
          <w:p w14:paraId="464A345E" w14:textId="77777777" w:rsidR="003001AA" w:rsidRPr="00863FB0" w:rsidRDefault="003001AA" w:rsidP="00071B6E">
            <w:pPr>
              <w:widowControl w:val="0"/>
              <w:spacing w:before="60" w:after="60"/>
              <w:rPr>
                <w:rFonts w:ascii="Arial" w:hAnsi="Arial" w:cs="Arial"/>
                <w:sz w:val="16"/>
                <w:szCs w:val="16"/>
              </w:rPr>
            </w:pPr>
          </w:p>
        </w:tc>
        <w:tc>
          <w:tcPr>
            <w:tcW w:w="2350" w:type="dxa"/>
            <w:vMerge/>
          </w:tcPr>
          <w:p w14:paraId="27C7E4B3" w14:textId="77777777" w:rsidR="003001AA" w:rsidRPr="00863FB0" w:rsidRDefault="003001AA" w:rsidP="00071B6E">
            <w:pPr>
              <w:widowControl w:val="0"/>
              <w:spacing w:before="60" w:after="60"/>
              <w:rPr>
                <w:rFonts w:ascii="Arial" w:hAnsi="Arial" w:cs="Arial"/>
                <w:sz w:val="16"/>
                <w:szCs w:val="16"/>
              </w:rPr>
            </w:pPr>
          </w:p>
        </w:tc>
        <w:tc>
          <w:tcPr>
            <w:tcW w:w="1033" w:type="dxa"/>
          </w:tcPr>
          <w:p w14:paraId="3A9D65BE" w14:textId="77777777" w:rsidR="003001AA" w:rsidRPr="00863FB0" w:rsidRDefault="003001AA" w:rsidP="00071B6E">
            <w:pPr>
              <w:widowControl w:val="0"/>
              <w:spacing w:before="60" w:after="60"/>
              <w:rPr>
                <w:rFonts w:ascii="Arial" w:hAnsi="Arial" w:cs="Arial"/>
                <w:sz w:val="16"/>
                <w:szCs w:val="16"/>
              </w:rPr>
            </w:pPr>
          </w:p>
        </w:tc>
        <w:tc>
          <w:tcPr>
            <w:tcW w:w="401" w:type="dxa"/>
          </w:tcPr>
          <w:p w14:paraId="43550523" w14:textId="77777777" w:rsidR="003001AA" w:rsidRPr="00863FB0" w:rsidRDefault="003001AA" w:rsidP="00071B6E">
            <w:pPr>
              <w:pStyle w:val="SigningPageBreak"/>
              <w:widowControl w:val="0"/>
              <w:spacing w:before="60" w:after="60"/>
              <w:rPr>
                <w:rFonts w:ascii="Arial" w:hAnsi="Arial" w:cs="Arial"/>
                <w:sz w:val="16"/>
                <w:szCs w:val="16"/>
              </w:rPr>
            </w:pPr>
          </w:p>
        </w:tc>
        <w:tc>
          <w:tcPr>
            <w:tcW w:w="1434" w:type="dxa"/>
          </w:tcPr>
          <w:p w14:paraId="2FB2E4C3" w14:textId="77777777" w:rsidR="003001AA" w:rsidRPr="00863FB0" w:rsidRDefault="003001AA" w:rsidP="00071B6E">
            <w:pPr>
              <w:pStyle w:val="SigningPageBreak"/>
              <w:widowControl w:val="0"/>
              <w:spacing w:before="60" w:after="60"/>
              <w:rPr>
                <w:rFonts w:ascii="Arial" w:hAnsi="Arial" w:cs="Arial"/>
                <w:sz w:val="16"/>
                <w:szCs w:val="16"/>
              </w:rPr>
            </w:pPr>
          </w:p>
        </w:tc>
        <w:tc>
          <w:tcPr>
            <w:tcW w:w="396" w:type="dxa"/>
          </w:tcPr>
          <w:p w14:paraId="7CFEC688" w14:textId="77777777" w:rsidR="003001AA" w:rsidRPr="00863FB0" w:rsidRDefault="003001AA" w:rsidP="00071B6E">
            <w:pPr>
              <w:pStyle w:val="SigningPageBreak"/>
              <w:widowControl w:val="0"/>
              <w:spacing w:before="60" w:after="60"/>
              <w:rPr>
                <w:rFonts w:ascii="Arial" w:hAnsi="Arial" w:cs="Arial"/>
                <w:sz w:val="16"/>
                <w:szCs w:val="16"/>
              </w:rPr>
            </w:pPr>
          </w:p>
        </w:tc>
        <w:tc>
          <w:tcPr>
            <w:tcW w:w="919" w:type="dxa"/>
          </w:tcPr>
          <w:p w14:paraId="55134A5D"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MP NP</w:t>
            </w:r>
          </w:p>
        </w:tc>
        <w:tc>
          <w:tcPr>
            <w:tcW w:w="1277" w:type="dxa"/>
          </w:tcPr>
          <w:p w14:paraId="6018AE78" w14:textId="77777777" w:rsidR="003001AA" w:rsidRPr="00863FB0" w:rsidRDefault="003001AA" w:rsidP="00071B6E">
            <w:pPr>
              <w:pStyle w:val="SigningPageBreak"/>
              <w:widowControl w:val="0"/>
              <w:spacing w:before="60" w:after="60"/>
              <w:rPr>
                <w:rFonts w:ascii="Arial" w:hAnsi="Arial" w:cs="Arial"/>
                <w:sz w:val="16"/>
                <w:szCs w:val="16"/>
              </w:rPr>
            </w:pPr>
          </w:p>
        </w:tc>
        <w:tc>
          <w:tcPr>
            <w:tcW w:w="1277" w:type="dxa"/>
          </w:tcPr>
          <w:p w14:paraId="2DEA25E2"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P6014</w:t>
            </w:r>
          </w:p>
        </w:tc>
        <w:tc>
          <w:tcPr>
            <w:tcW w:w="750" w:type="dxa"/>
          </w:tcPr>
          <w:p w14:paraId="0ABC2559"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20</w:t>
            </w:r>
          </w:p>
        </w:tc>
        <w:tc>
          <w:tcPr>
            <w:tcW w:w="750" w:type="dxa"/>
          </w:tcPr>
          <w:p w14:paraId="6EF17D6D"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3</w:t>
            </w:r>
          </w:p>
        </w:tc>
        <w:tc>
          <w:tcPr>
            <w:tcW w:w="512" w:type="dxa"/>
          </w:tcPr>
          <w:p w14:paraId="4165C458"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w:t>
            </w:r>
          </w:p>
        </w:tc>
        <w:tc>
          <w:tcPr>
            <w:tcW w:w="495" w:type="dxa"/>
          </w:tcPr>
          <w:p w14:paraId="782A46A5" w14:textId="77777777" w:rsidR="003001AA" w:rsidRPr="00863FB0" w:rsidRDefault="003001AA" w:rsidP="00071B6E">
            <w:pPr>
              <w:widowControl w:val="0"/>
              <w:spacing w:before="60" w:after="60"/>
              <w:rPr>
                <w:rFonts w:ascii="Arial" w:hAnsi="Arial" w:cs="Arial"/>
                <w:sz w:val="16"/>
                <w:szCs w:val="16"/>
              </w:rPr>
            </w:pPr>
          </w:p>
        </w:tc>
        <w:tc>
          <w:tcPr>
            <w:tcW w:w="888" w:type="dxa"/>
          </w:tcPr>
          <w:p w14:paraId="08E5309D" w14:textId="77777777" w:rsidR="003001AA" w:rsidRPr="00863FB0" w:rsidRDefault="003001AA" w:rsidP="00071B6E">
            <w:pPr>
              <w:widowControl w:val="0"/>
              <w:spacing w:before="60" w:after="60"/>
              <w:rPr>
                <w:rFonts w:ascii="Arial" w:hAnsi="Arial" w:cs="Arial"/>
                <w:sz w:val="16"/>
                <w:szCs w:val="16"/>
              </w:rPr>
            </w:pPr>
          </w:p>
        </w:tc>
      </w:tr>
      <w:tr w:rsidR="003001AA" w:rsidRPr="00863FB0" w14:paraId="608BC0D5" w14:textId="77777777" w:rsidTr="005B6134">
        <w:trPr>
          <w:tblCellSpacing w:w="22" w:type="dxa"/>
        </w:trPr>
        <w:tc>
          <w:tcPr>
            <w:tcW w:w="1900" w:type="dxa"/>
          </w:tcPr>
          <w:p w14:paraId="5A142091" w14:textId="77777777" w:rsidR="003001AA" w:rsidRPr="00863FB0" w:rsidRDefault="003001AA" w:rsidP="00071B6E">
            <w:pPr>
              <w:widowControl w:val="0"/>
              <w:spacing w:before="60" w:after="60"/>
              <w:rPr>
                <w:rFonts w:ascii="Arial" w:hAnsi="Arial" w:cs="Arial"/>
                <w:sz w:val="16"/>
                <w:szCs w:val="16"/>
              </w:rPr>
            </w:pPr>
          </w:p>
        </w:tc>
        <w:tc>
          <w:tcPr>
            <w:tcW w:w="2350" w:type="dxa"/>
            <w:vMerge w:val="restart"/>
          </w:tcPr>
          <w:p w14:paraId="5132533C"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 containing nadroparin calcium (5,700 I.U. anti-Xa) in 0.6 mL pre-filled syringe</w:t>
            </w:r>
          </w:p>
        </w:tc>
        <w:tc>
          <w:tcPr>
            <w:tcW w:w="1033" w:type="dxa"/>
          </w:tcPr>
          <w:p w14:paraId="12B0089B"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w:t>
            </w:r>
          </w:p>
        </w:tc>
        <w:tc>
          <w:tcPr>
            <w:tcW w:w="401" w:type="dxa"/>
          </w:tcPr>
          <w:p w14:paraId="0646D3B1" w14:textId="77777777" w:rsidR="003001AA" w:rsidRPr="00863FB0" w:rsidRDefault="003001AA" w:rsidP="00071B6E">
            <w:pPr>
              <w:pStyle w:val="SigningPageBreak"/>
              <w:widowControl w:val="0"/>
              <w:spacing w:before="60" w:after="60"/>
              <w:rPr>
                <w:rFonts w:ascii="Arial" w:hAnsi="Arial" w:cs="Arial"/>
                <w:sz w:val="16"/>
                <w:szCs w:val="16"/>
              </w:rPr>
            </w:pPr>
          </w:p>
        </w:tc>
        <w:tc>
          <w:tcPr>
            <w:tcW w:w="1434" w:type="dxa"/>
          </w:tcPr>
          <w:p w14:paraId="6633D54F"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Fraxiparine</w:t>
            </w:r>
          </w:p>
        </w:tc>
        <w:tc>
          <w:tcPr>
            <w:tcW w:w="396" w:type="dxa"/>
          </w:tcPr>
          <w:p w14:paraId="6D8B37C0"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AS</w:t>
            </w:r>
          </w:p>
        </w:tc>
        <w:tc>
          <w:tcPr>
            <w:tcW w:w="919" w:type="dxa"/>
          </w:tcPr>
          <w:p w14:paraId="10E6AADA"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MP NP</w:t>
            </w:r>
          </w:p>
        </w:tc>
        <w:tc>
          <w:tcPr>
            <w:tcW w:w="1277" w:type="dxa"/>
          </w:tcPr>
          <w:p w14:paraId="7C352876" w14:textId="77777777" w:rsidR="003001AA" w:rsidRPr="00863FB0" w:rsidRDefault="003001AA" w:rsidP="00071B6E">
            <w:pPr>
              <w:pStyle w:val="SigningPageBreak"/>
              <w:widowControl w:val="0"/>
              <w:spacing w:before="60" w:after="60"/>
              <w:rPr>
                <w:rFonts w:ascii="Arial" w:hAnsi="Arial" w:cs="Arial"/>
                <w:sz w:val="16"/>
                <w:szCs w:val="16"/>
              </w:rPr>
            </w:pPr>
          </w:p>
        </w:tc>
        <w:tc>
          <w:tcPr>
            <w:tcW w:w="1277" w:type="dxa"/>
          </w:tcPr>
          <w:p w14:paraId="1E5E2AB5" w14:textId="77777777" w:rsidR="003001AA" w:rsidRPr="00863FB0" w:rsidRDefault="003001AA" w:rsidP="00071B6E">
            <w:pPr>
              <w:widowControl w:val="0"/>
              <w:spacing w:before="60" w:after="60"/>
              <w:rPr>
                <w:rFonts w:ascii="Arial" w:hAnsi="Arial" w:cs="Arial"/>
                <w:sz w:val="16"/>
                <w:szCs w:val="16"/>
              </w:rPr>
            </w:pPr>
          </w:p>
        </w:tc>
        <w:tc>
          <w:tcPr>
            <w:tcW w:w="750" w:type="dxa"/>
          </w:tcPr>
          <w:p w14:paraId="1D9934B4"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20</w:t>
            </w:r>
          </w:p>
        </w:tc>
        <w:tc>
          <w:tcPr>
            <w:tcW w:w="750" w:type="dxa"/>
          </w:tcPr>
          <w:p w14:paraId="198793CB"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0</w:t>
            </w:r>
          </w:p>
        </w:tc>
        <w:tc>
          <w:tcPr>
            <w:tcW w:w="512" w:type="dxa"/>
          </w:tcPr>
          <w:p w14:paraId="013D8148"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w:t>
            </w:r>
          </w:p>
        </w:tc>
        <w:tc>
          <w:tcPr>
            <w:tcW w:w="495" w:type="dxa"/>
          </w:tcPr>
          <w:p w14:paraId="2F9552EA" w14:textId="77777777" w:rsidR="003001AA" w:rsidRPr="00863FB0" w:rsidRDefault="003001AA" w:rsidP="00071B6E">
            <w:pPr>
              <w:widowControl w:val="0"/>
              <w:spacing w:before="60" w:after="60"/>
              <w:rPr>
                <w:rFonts w:ascii="Arial" w:hAnsi="Arial" w:cs="Arial"/>
                <w:sz w:val="16"/>
                <w:szCs w:val="16"/>
              </w:rPr>
            </w:pPr>
          </w:p>
        </w:tc>
        <w:tc>
          <w:tcPr>
            <w:tcW w:w="888" w:type="dxa"/>
          </w:tcPr>
          <w:p w14:paraId="0E9AB7D9" w14:textId="77777777" w:rsidR="003001AA" w:rsidRPr="00863FB0" w:rsidRDefault="003001AA" w:rsidP="00071B6E">
            <w:pPr>
              <w:widowControl w:val="0"/>
              <w:spacing w:before="60" w:after="60"/>
              <w:rPr>
                <w:rFonts w:ascii="Arial" w:hAnsi="Arial" w:cs="Arial"/>
                <w:sz w:val="16"/>
                <w:szCs w:val="16"/>
              </w:rPr>
            </w:pPr>
          </w:p>
        </w:tc>
      </w:tr>
      <w:tr w:rsidR="003001AA" w:rsidRPr="00863FB0" w14:paraId="4A5A2534" w14:textId="77777777" w:rsidTr="005B6134">
        <w:trPr>
          <w:tblCellSpacing w:w="22" w:type="dxa"/>
        </w:trPr>
        <w:tc>
          <w:tcPr>
            <w:tcW w:w="1900" w:type="dxa"/>
          </w:tcPr>
          <w:p w14:paraId="6C718806" w14:textId="77777777" w:rsidR="003001AA" w:rsidRPr="00863FB0" w:rsidRDefault="003001AA" w:rsidP="00071B6E">
            <w:pPr>
              <w:widowControl w:val="0"/>
              <w:spacing w:before="60" w:after="60"/>
              <w:rPr>
                <w:rFonts w:ascii="Arial" w:hAnsi="Arial" w:cs="Arial"/>
                <w:sz w:val="16"/>
                <w:szCs w:val="16"/>
              </w:rPr>
            </w:pPr>
          </w:p>
        </w:tc>
        <w:tc>
          <w:tcPr>
            <w:tcW w:w="2350" w:type="dxa"/>
            <w:vMerge/>
          </w:tcPr>
          <w:p w14:paraId="5A7C5234" w14:textId="77777777" w:rsidR="003001AA" w:rsidRPr="00863FB0" w:rsidRDefault="003001AA" w:rsidP="00071B6E">
            <w:pPr>
              <w:widowControl w:val="0"/>
              <w:spacing w:before="60" w:after="60"/>
              <w:rPr>
                <w:rFonts w:ascii="Arial" w:hAnsi="Arial" w:cs="Arial"/>
                <w:sz w:val="16"/>
                <w:szCs w:val="16"/>
              </w:rPr>
            </w:pPr>
          </w:p>
        </w:tc>
        <w:tc>
          <w:tcPr>
            <w:tcW w:w="1033" w:type="dxa"/>
          </w:tcPr>
          <w:p w14:paraId="6E6A70D3" w14:textId="77777777" w:rsidR="003001AA" w:rsidRPr="00863FB0" w:rsidRDefault="003001AA" w:rsidP="00071B6E">
            <w:pPr>
              <w:widowControl w:val="0"/>
              <w:spacing w:before="60" w:after="60"/>
              <w:rPr>
                <w:rFonts w:ascii="Arial" w:hAnsi="Arial" w:cs="Arial"/>
                <w:sz w:val="16"/>
                <w:szCs w:val="16"/>
              </w:rPr>
            </w:pPr>
          </w:p>
        </w:tc>
        <w:tc>
          <w:tcPr>
            <w:tcW w:w="401" w:type="dxa"/>
          </w:tcPr>
          <w:p w14:paraId="047749FD" w14:textId="77777777" w:rsidR="003001AA" w:rsidRPr="00863FB0" w:rsidRDefault="003001AA" w:rsidP="00071B6E">
            <w:pPr>
              <w:pStyle w:val="SigningPageBreak"/>
              <w:widowControl w:val="0"/>
              <w:spacing w:before="60" w:after="60"/>
              <w:rPr>
                <w:rFonts w:ascii="Arial" w:hAnsi="Arial" w:cs="Arial"/>
                <w:sz w:val="16"/>
                <w:szCs w:val="16"/>
              </w:rPr>
            </w:pPr>
          </w:p>
        </w:tc>
        <w:tc>
          <w:tcPr>
            <w:tcW w:w="1434" w:type="dxa"/>
          </w:tcPr>
          <w:p w14:paraId="6F5E21C9" w14:textId="77777777" w:rsidR="003001AA" w:rsidRPr="00863FB0" w:rsidRDefault="003001AA" w:rsidP="00071B6E">
            <w:pPr>
              <w:pStyle w:val="SigningPageBreak"/>
              <w:widowControl w:val="0"/>
              <w:spacing w:before="60" w:after="60"/>
              <w:rPr>
                <w:rFonts w:ascii="Arial" w:hAnsi="Arial" w:cs="Arial"/>
                <w:sz w:val="16"/>
                <w:szCs w:val="16"/>
              </w:rPr>
            </w:pPr>
          </w:p>
        </w:tc>
        <w:tc>
          <w:tcPr>
            <w:tcW w:w="396" w:type="dxa"/>
          </w:tcPr>
          <w:p w14:paraId="094302AD" w14:textId="77777777" w:rsidR="003001AA" w:rsidRPr="00863FB0" w:rsidRDefault="003001AA" w:rsidP="00071B6E">
            <w:pPr>
              <w:pStyle w:val="SigningPageBreak"/>
              <w:widowControl w:val="0"/>
              <w:spacing w:before="60" w:after="60"/>
              <w:rPr>
                <w:rFonts w:ascii="Arial" w:hAnsi="Arial" w:cs="Arial"/>
                <w:sz w:val="16"/>
                <w:szCs w:val="16"/>
              </w:rPr>
            </w:pPr>
          </w:p>
        </w:tc>
        <w:tc>
          <w:tcPr>
            <w:tcW w:w="919" w:type="dxa"/>
          </w:tcPr>
          <w:p w14:paraId="6ACA54A0"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MP NP</w:t>
            </w:r>
          </w:p>
        </w:tc>
        <w:tc>
          <w:tcPr>
            <w:tcW w:w="1277" w:type="dxa"/>
          </w:tcPr>
          <w:p w14:paraId="6F1D7DA7" w14:textId="77777777" w:rsidR="003001AA" w:rsidRPr="00863FB0" w:rsidRDefault="003001AA" w:rsidP="00071B6E">
            <w:pPr>
              <w:pStyle w:val="SigningPageBreak"/>
              <w:widowControl w:val="0"/>
              <w:spacing w:before="60" w:after="60"/>
              <w:rPr>
                <w:rFonts w:ascii="Arial" w:hAnsi="Arial" w:cs="Arial"/>
                <w:sz w:val="16"/>
                <w:szCs w:val="16"/>
              </w:rPr>
            </w:pPr>
          </w:p>
        </w:tc>
        <w:tc>
          <w:tcPr>
            <w:tcW w:w="1277" w:type="dxa"/>
          </w:tcPr>
          <w:p w14:paraId="596A4F80"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P6014</w:t>
            </w:r>
          </w:p>
        </w:tc>
        <w:tc>
          <w:tcPr>
            <w:tcW w:w="750" w:type="dxa"/>
          </w:tcPr>
          <w:p w14:paraId="5E78C7A0"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20</w:t>
            </w:r>
          </w:p>
        </w:tc>
        <w:tc>
          <w:tcPr>
            <w:tcW w:w="750" w:type="dxa"/>
          </w:tcPr>
          <w:p w14:paraId="5A8F3511"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3</w:t>
            </w:r>
          </w:p>
        </w:tc>
        <w:tc>
          <w:tcPr>
            <w:tcW w:w="512" w:type="dxa"/>
          </w:tcPr>
          <w:p w14:paraId="42F3B540" w14:textId="77777777" w:rsidR="003001AA" w:rsidRPr="00863FB0" w:rsidRDefault="003001AA" w:rsidP="00071B6E">
            <w:pPr>
              <w:pStyle w:val="SigningPageBreak"/>
              <w:widowControl w:val="0"/>
              <w:spacing w:before="60" w:after="60"/>
              <w:rPr>
                <w:rFonts w:ascii="Arial" w:hAnsi="Arial" w:cs="Arial"/>
                <w:sz w:val="16"/>
                <w:szCs w:val="16"/>
              </w:rPr>
            </w:pPr>
            <w:r w:rsidRPr="00863FB0">
              <w:rPr>
                <w:rFonts w:ascii="Arial" w:eastAsia="Arial" w:hAnsi="Arial" w:cs="Arial"/>
                <w:sz w:val="16"/>
                <w:szCs w:val="16"/>
                <w:lang w:eastAsia="zh-CN"/>
              </w:rPr>
              <w:t>2</w:t>
            </w:r>
          </w:p>
        </w:tc>
        <w:tc>
          <w:tcPr>
            <w:tcW w:w="495" w:type="dxa"/>
          </w:tcPr>
          <w:p w14:paraId="1A7D3D8E" w14:textId="77777777" w:rsidR="003001AA" w:rsidRPr="00863FB0" w:rsidRDefault="003001AA" w:rsidP="00071B6E">
            <w:pPr>
              <w:widowControl w:val="0"/>
              <w:spacing w:before="60" w:after="60"/>
              <w:rPr>
                <w:rFonts w:ascii="Arial" w:hAnsi="Arial" w:cs="Arial"/>
                <w:sz w:val="16"/>
                <w:szCs w:val="16"/>
              </w:rPr>
            </w:pPr>
          </w:p>
        </w:tc>
        <w:tc>
          <w:tcPr>
            <w:tcW w:w="888" w:type="dxa"/>
          </w:tcPr>
          <w:p w14:paraId="51AF3A3D" w14:textId="77777777" w:rsidR="003001AA" w:rsidRPr="00863FB0" w:rsidRDefault="003001AA" w:rsidP="00071B6E">
            <w:pPr>
              <w:widowControl w:val="0"/>
              <w:spacing w:before="60" w:after="60"/>
              <w:rPr>
                <w:rFonts w:ascii="Arial" w:hAnsi="Arial" w:cs="Arial"/>
                <w:sz w:val="16"/>
                <w:szCs w:val="16"/>
              </w:rPr>
            </w:pPr>
          </w:p>
        </w:tc>
      </w:tr>
      <w:tr w:rsidR="003001AA" w:rsidRPr="00863FB0" w14:paraId="10C99571" w14:textId="77777777" w:rsidTr="005B6134">
        <w:trPr>
          <w:tblCellSpacing w:w="22" w:type="dxa"/>
        </w:trPr>
        <w:tc>
          <w:tcPr>
            <w:tcW w:w="1900" w:type="dxa"/>
          </w:tcPr>
          <w:p w14:paraId="7F521D12" w14:textId="77777777" w:rsidR="003001AA" w:rsidRPr="00863FB0" w:rsidRDefault="003001AA" w:rsidP="00071B6E">
            <w:pPr>
              <w:widowControl w:val="0"/>
              <w:spacing w:before="60" w:after="60"/>
              <w:rPr>
                <w:rFonts w:ascii="Arial" w:hAnsi="Arial" w:cs="Arial"/>
                <w:sz w:val="16"/>
                <w:szCs w:val="16"/>
              </w:rPr>
            </w:pPr>
          </w:p>
        </w:tc>
        <w:tc>
          <w:tcPr>
            <w:tcW w:w="2350" w:type="dxa"/>
            <w:vMerge w:val="restart"/>
          </w:tcPr>
          <w:p w14:paraId="0C322BEF"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 containing nadroparin calcium (7,600 I.U. anti-Xa) in 0.8 mL pre-filled syringe</w:t>
            </w:r>
          </w:p>
        </w:tc>
        <w:tc>
          <w:tcPr>
            <w:tcW w:w="1033" w:type="dxa"/>
          </w:tcPr>
          <w:p w14:paraId="7BCC34FB"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w:t>
            </w:r>
          </w:p>
        </w:tc>
        <w:tc>
          <w:tcPr>
            <w:tcW w:w="401" w:type="dxa"/>
          </w:tcPr>
          <w:p w14:paraId="6419741F" w14:textId="77777777" w:rsidR="003001AA" w:rsidRPr="00863FB0" w:rsidRDefault="003001AA" w:rsidP="00071B6E">
            <w:pPr>
              <w:pStyle w:val="Tabletext0"/>
              <w:widowControl w:val="0"/>
              <w:rPr>
                <w:rFonts w:cs="Arial"/>
                <w:szCs w:val="16"/>
              </w:rPr>
            </w:pPr>
          </w:p>
        </w:tc>
        <w:tc>
          <w:tcPr>
            <w:tcW w:w="1434" w:type="dxa"/>
          </w:tcPr>
          <w:p w14:paraId="3F88BBAD" w14:textId="77777777" w:rsidR="003001AA" w:rsidRPr="00863FB0" w:rsidRDefault="003001AA" w:rsidP="00071B6E">
            <w:pPr>
              <w:pStyle w:val="Tabletext0"/>
              <w:widowControl w:val="0"/>
              <w:rPr>
                <w:rFonts w:cs="Arial"/>
                <w:szCs w:val="16"/>
              </w:rPr>
            </w:pPr>
            <w:r w:rsidRPr="00863FB0">
              <w:rPr>
                <w:rFonts w:eastAsia="Arial" w:cs="Arial"/>
                <w:szCs w:val="16"/>
                <w:lang w:eastAsia="zh-CN"/>
              </w:rPr>
              <w:t>Fraxiparine</w:t>
            </w:r>
          </w:p>
        </w:tc>
        <w:tc>
          <w:tcPr>
            <w:tcW w:w="396" w:type="dxa"/>
          </w:tcPr>
          <w:p w14:paraId="7B94C3B2" w14:textId="77777777" w:rsidR="003001AA" w:rsidRPr="00863FB0" w:rsidRDefault="003001AA" w:rsidP="00071B6E">
            <w:pPr>
              <w:pStyle w:val="Tabletext0"/>
              <w:widowControl w:val="0"/>
              <w:rPr>
                <w:rFonts w:cs="Arial"/>
                <w:szCs w:val="16"/>
              </w:rPr>
            </w:pPr>
            <w:r w:rsidRPr="00863FB0">
              <w:rPr>
                <w:rFonts w:eastAsia="Arial" w:cs="Arial"/>
                <w:szCs w:val="16"/>
                <w:lang w:eastAsia="zh-CN"/>
              </w:rPr>
              <w:t>AS</w:t>
            </w:r>
          </w:p>
        </w:tc>
        <w:tc>
          <w:tcPr>
            <w:tcW w:w="919" w:type="dxa"/>
          </w:tcPr>
          <w:p w14:paraId="15247A6E" w14:textId="77777777" w:rsidR="003001AA" w:rsidRPr="00863FB0" w:rsidRDefault="003001AA" w:rsidP="00071B6E">
            <w:pPr>
              <w:pStyle w:val="Tabletext0"/>
              <w:widowControl w:val="0"/>
              <w:rPr>
                <w:rFonts w:cs="Arial"/>
                <w:szCs w:val="16"/>
              </w:rPr>
            </w:pPr>
            <w:r w:rsidRPr="00863FB0">
              <w:rPr>
                <w:rFonts w:eastAsia="Arial" w:cs="Arial"/>
                <w:szCs w:val="16"/>
                <w:lang w:eastAsia="zh-CN"/>
              </w:rPr>
              <w:t>MP NP</w:t>
            </w:r>
          </w:p>
        </w:tc>
        <w:tc>
          <w:tcPr>
            <w:tcW w:w="1277" w:type="dxa"/>
          </w:tcPr>
          <w:p w14:paraId="33797DB1" w14:textId="77777777" w:rsidR="003001AA" w:rsidRPr="00863FB0" w:rsidRDefault="003001AA" w:rsidP="00071B6E">
            <w:pPr>
              <w:pStyle w:val="Tabletext0"/>
              <w:widowControl w:val="0"/>
              <w:rPr>
                <w:rFonts w:cs="Arial"/>
                <w:szCs w:val="16"/>
              </w:rPr>
            </w:pPr>
          </w:p>
        </w:tc>
        <w:tc>
          <w:tcPr>
            <w:tcW w:w="1277" w:type="dxa"/>
          </w:tcPr>
          <w:p w14:paraId="56D7BDD3" w14:textId="77777777" w:rsidR="003001AA" w:rsidRPr="00863FB0" w:rsidRDefault="003001AA" w:rsidP="00071B6E">
            <w:pPr>
              <w:widowControl w:val="0"/>
              <w:spacing w:before="60" w:after="60"/>
              <w:rPr>
                <w:rFonts w:ascii="Arial" w:hAnsi="Arial" w:cs="Arial"/>
                <w:sz w:val="16"/>
                <w:szCs w:val="16"/>
              </w:rPr>
            </w:pPr>
          </w:p>
        </w:tc>
        <w:tc>
          <w:tcPr>
            <w:tcW w:w="750" w:type="dxa"/>
          </w:tcPr>
          <w:p w14:paraId="2D9A2F48" w14:textId="77777777" w:rsidR="003001AA" w:rsidRPr="00863FB0" w:rsidRDefault="003001AA" w:rsidP="00071B6E">
            <w:pPr>
              <w:pStyle w:val="Tabletext0"/>
              <w:widowControl w:val="0"/>
              <w:rPr>
                <w:rFonts w:cs="Arial"/>
                <w:szCs w:val="16"/>
              </w:rPr>
            </w:pPr>
            <w:r w:rsidRPr="00863FB0">
              <w:rPr>
                <w:rFonts w:eastAsia="Arial" w:cs="Arial"/>
                <w:szCs w:val="16"/>
                <w:lang w:eastAsia="zh-CN"/>
              </w:rPr>
              <w:t>10</w:t>
            </w:r>
          </w:p>
        </w:tc>
        <w:tc>
          <w:tcPr>
            <w:tcW w:w="750" w:type="dxa"/>
          </w:tcPr>
          <w:p w14:paraId="0F1498A7" w14:textId="77777777" w:rsidR="003001AA" w:rsidRPr="00863FB0" w:rsidRDefault="003001AA" w:rsidP="00071B6E">
            <w:pPr>
              <w:pStyle w:val="Tabletext0"/>
              <w:widowControl w:val="0"/>
              <w:rPr>
                <w:rFonts w:cs="Arial"/>
                <w:szCs w:val="16"/>
              </w:rPr>
            </w:pPr>
            <w:r w:rsidRPr="00863FB0">
              <w:rPr>
                <w:rFonts w:eastAsia="Arial" w:cs="Arial"/>
                <w:szCs w:val="16"/>
                <w:lang w:eastAsia="zh-CN"/>
              </w:rPr>
              <w:t>1</w:t>
            </w:r>
          </w:p>
        </w:tc>
        <w:tc>
          <w:tcPr>
            <w:tcW w:w="512" w:type="dxa"/>
          </w:tcPr>
          <w:p w14:paraId="2430FAB0" w14:textId="77777777" w:rsidR="003001AA" w:rsidRPr="00863FB0" w:rsidRDefault="003001AA" w:rsidP="00071B6E">
            <w:pPr>
              <w:pStyle w:val="Tabletext0"/>
              <w:widowControl w:val="0"/>
              <w:rPr>
                <w:rFonts w:cs="Arial"/>
                <w:szCs w:val="16"/>
              </w:rPr>
            </w:pPr>
            <w:r w:rsidRPr="00863FB0">
              <w:rPr>
                <w:rFonts w:eastAsia="Arial" w:cs="Arial"/>
                <w:szCs w:val="16"/>
                <w:lang w:eastAsia="zh-CN"/>
              </w:rPr>
              <w:t>2</w:t>
            </w:r>
          </w:p>
        </w:tc>
        <w:tc>
          <w:tcPr>
            <w:tcW w:w="495" w:type="dxa"/>
          </w:tcPr>
          <w:p w14:paraId="060DF860" w14:textId="77777777" w:rsidR="003001AA" w:rsidRPr="00863FB0" w:rsidRDefault="003001AA" w:rsidP="00071B6E">
            <w:pPr>
              <w:widowControl w:val="0"/>
              <w:spacing w:before="60" w:after="60"/>
              <w:rPr>
                <w:rFonts w:ascii="Arial" w:hAnsi="Arial" w:cs="Arial"/>
                <w:sz w:val="16"/>
                <w:szCs w:val="16"/>
              </w:rPr>
            </w:pPr>
          </w:p>
        </w:tc>
        <w:tc>
          <w:tcPr>
            <w:tcW w:w="888" w:type="dxa"/>
          </w:tcPr>
          <w:p w14:paraId="60FE2475" w14:textId="77777777" w:rsidR="003001AA" w:rsidRPr="00863FB0" w:rsidRDefault="003001AA" w:rsidP="00071B6E">
            <w:pPr>
              <w:widowControl w:val="0"/>
              <w:spacing w:before="60" w:after="60"/>
              <w:rPr>
                <w:rFonts w:ascii="Arial" w:hAnsi="Arial" w:cs="Arial"/>
                <w:sz w:val="16"/>
                <w:szCs w:val="16"/>
              </w:rPr>
            </w:pPr>
          </w:p>
        </w:tc>
      </w:tr>
      <w:tr w:rsidR="003001AA" w:rsidRPr="00863FB0" w14:paraId="45C2E14F" w14:textId="77777777" w:rsidTr="005B6134">
        <w:trPr>
          <w:tblCellSpacing w:w="22" w:type="dxa"/>
        </w:trPr>
        <w:tc>
          <w:tcPr>
            <w:tcW w:w="1900" w:type="dxa"/>
          </w:tcPr>
          <w:p w14:paraId="2076C9F9" w14:textId="77777777" w:rsidR="003001AA" w:rsidRPr="00863FB0" w:rsidRDefault="003001AA" w:rsidP="00071B6E">
            <w:pPr>
              <w:widowControl w:val="0"/>
              <w:spacing w:before="60" w:after="60"/>
              <w:rPr>
                <w:rFonts w:ascii="Arial" w:hAnsi="Arial" w:cs="Arial"/>
                <w:sz w:val="16"/>
                <w:szCs w:val="16"/>
              </w:rPr>
            </w:pPr>
          </w:p>
        </w:tc>
        <w:tc>
          <w:tcPr>
            <w:tcW w:w="2350" w:type="dxa"/>
            <w:vMerge/>
          </w:tcPr>
          <w:p w14:paraId="082F1899" w14:textId="77777777" w:rsidR="003001AA" w:rsidRPr="00863FB0" w:rsidRDefault="003001AA" w:rsidP="00071B6E">
            <w:pPr>
              <w:widowControl w:val="0"/>
              <w:spacing w:before="60" w:after="60"/>
              <w:rPr>
                <w:rFonts w:ascii="Arial" w:hAnsi="Arial" w:cs="Arial"/>
                <w:sz w:val="16"/>
                <w:szCs w:val="16"/>
              </w:rPr>
            </w:pPr>
          </w:p>
        </w:tc>
        <w:tc>
          <w:tcPr>
            <w:tcW w:w="1033" w:type="dxa"/>
          </w:tcPr>
          <w:p w14:paraId="11CF4F78" w14:textId="77777777" w:rsidR="003001AA" w:rsidRPr="00863FB0" w:rsidRDefault="003001AA" w:rsidP="00071B6E">
            <w:pPr>
              <w:widowControl w:val="0"/>
              <w:spacing w:before="60" w:after="60"/>
              <w:rPr>
                <w:rFonts w:ascii="Arial" w:hAnsi="Arial" w:cs="Arial"/>
                <w:sz w:val="16"/>
                <w:szCs w:val="16"/>
              </w:rPr>
            </w:pPr>
          </w:p>
        </w:tc>
        <w:tc>
          <w:tcPr>
            <w:tcW w:w="401" w:type="dxa"/>
          </w:tcPr>
          <w:p w14:paraId="592876AC" w14:textId="77777777" w:rsidR="003001AA" w:rsidRPr="00863FB0" w:rsidRDefault="003001AA" w:rsidP="00071B6E">
            <w:pPr>
              <w:pStyle w:val="Tabletext0"/>
              <w:widowControl w:val="0"/>
              <w:rPr>
                <w:rFonts w:cs="Arial"/>
                <w:szCs w:val="16"/>
              </w:rPr>
            </w:pPr>
          </w:p>
        </w:tc>
        <w:tc>
          <w:tcPr>
            <w:tcW w:w="1434" w:type="dxa"/>
          </w:tcPr>
          <w:p w14:paraId="005D9AA7" w14:textId="77777777" w:rsidR="003001AA" w:rsidRPr="00863FB0" w:rsidRDefault="003001AA" w:rsidP="00071B6E">
            <w:pPr>
              <w:pStyle w:val="Tabletext0"/>
              <w:widowControl w:val="0"/>
              <w:rPr>
                <w:rFonts w:cs="Arial"/>
                <w:szCs w:val="16"/>
              </w:rPr>
            </w:pPr>
          </w:p>
        </w:tc>
        <w:tc>
          <w:tcPr>
            <w:tcW w:w="396" w:type="dxa"/>
          </w:tcPr>
          <w:p w14:paraId="220296F1" w14:textId="77777777" w:rsidR="003001AA" w:rsidRPr="00863FB0" w:rsidRDefault="003001AA" w:rsidP="00071B6E">
            <w:pPr>
              <w:pStyle w:val="Tabletext0"/>
              <w:widowControl w:val="0"/>
              <w:rPr>
                <w:rFonts w:cs="Arial"/>
                <w:szCs w:val="16"/>
              </w:rPr>
            </w:pPr>
          </w:p>
        </w:tc>
        <w:tc>
          <w:tcPr>
            <w:tcW w:w="919" w:type="dxa"/>
          </w:tcPr>
          <w:p w14:paraId="58655DB6" w14:textId="77777777" w:rsidR="003001AA" w:rsidRPr="00863FB0" w:rsidRDefault="003001AA" w:rsidP="00071B6E">
            <w:pPr>
              <w:pStyle w:val="Tabletext0"/>
              <w:widowControl w:val="0"/>
              <w:rPr>
                <w:rFonts w:cs="Arial"/>
                <w:szCs w:val="16"/>
              </w:rPr>
            </w:pPr>
            <w:r w:rsidRPr="00863FB0">
              <w:rPr>
                <w:rFonts w:eastAsia="Arial" w:cs="Arial"/>
                <w:szCs w:val="16"/>
                <w:lang w:eastAsia="zh-CN"/>
              </w:rPr>
              <w:t>MP NP</w:t>
            </w:r>
          </w:p>
        </w:tc>
        <w:tc>
          <w:tcPr>
            <w:tcW w:w="1277" w:type="dxa"/>
          </w:tcPr>
          <w:p w14:paraId="43C90641" w14:textId="77777777" w:rsidR="003001AA" w:rsidRPr="00863FB0" w:rsidRDefault="003001AA" w:rsidP="00071B6E">
            <w:pPr>
              <w:pStyle w:val="Tabletext0"/>
              <w:widowControl w:val="0"/>
              <w:rPr>
                <w:rFonts w:cs="Arial"/>
                <w:szCs w:val="16"/>
              </w:rPr>
            </w:pPr>
          </w:p>
        </w:tc>
        <w:tc>
          <w:tcPr>
            <w:tcW w:w="1277" w:type="dxa"/>
          </w:tcPr>
          <w:p w14:paraId="1201BE1D"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P6014</w:t>
            </w:r>
          </w:p>
        </w:tc>
        <w:tc>
          <w:tcPr>
            <w:tcW w:w="750" w:type="dxa"/>
          </w:tcPr>
          <w:p w14:paraId="67E7117C" w14:textId="77777777" w:rsidR="003001AA" w:rsidRPr="00863FB0" w:rsidRDefault="003001AA" w:rsidP="00071B6E">
            <w:pPr>
              <w:pStyle w:val="Tabletext0"/>
              <w:widowControl w:val="0"/>
              <w:rPr>
                <w:rFonts w:cs="Arial"/>
                <w:szCs w:val="16"/>
              </w:rPr>
            </w:pPr>
            <w:r w:rsidRPr="00863FB0">
              <w:rPr>
                <w:rFonts w:eastAsia="Arial" w:cs="Arial"/>
                <w:szCs w:val="16"/>
                <w:lang w:eastAsia="zh-CN"/>
              </w:rPr>
              <w:t>20</w:t>
            </w:r>
          </w:p>
        </w:tc>
        <w:tc>
          <w:tcPr>
            <w:tcW w:w="750" w:type="dxa"/>
          </w:tcPr>
          <w:p w14:paraId="2696AFAB" w14:textId="77777777" w:rsidR="003001AA" w:rsidRPr="00863FB0" w:rsidRDefault="003001AA" w:rsidP="00071B6E">
            <w:pPr>
              <w:pStyle w:val="Tabletext0"/>
              <w:widowControl w:val="0"/>
              <w:rPr>
                <w:rFonts w:cs="Arial"/>
                <w:szCs w:val="16"/>
              </w:rPr>
            </w:pPr>
            <w:r w:rsidRPr="00863FB0">
              <w:rPr>
                <w:rFonts w:eastAsia="Arial" w:cs="Arial"/>
                <w:szCs w:val="16"/>
                <w:lang w:eastAsia="zh-CN"/>
              </w:rPr>
              <w:t>3</w:t>
            </w:r>
          </w:p>
        </w:tc>
        <w:tc>
          <w:tcPr>
            <w:tcW w:w="512" w:type="dxa"/>
          </w:tcPr>
          <w:p w14:paraId="7DDE02FE" w14:textId="77777777" w:rsidR="003001AA" w:rsidRPr="00863FB0" w:rsidRDefault="003001AA" w:rsidP="00071B6E">
            <w:pPr>
              <w:pStyle w:val="Tabletext0"/>
              <w:widowControl w:val="0"/>
              <w:rPr>
                <w:rFonts w:cs="Arial"/>
                <w:szCs w:val="16"/>
              </w:rPr>
            </w:pPr>
            <w:r w:rsidRPr="00863FB0">
              <w:rPr>
                <w:rFonts w:eastAsia="Arial" w:cs="Arial"/>
                <w:szCs w:val="16"/>
                <w:lang w:eastAsia="zh-CN"/>
              </w:rPr>
              <w:t>2</w:t>
            </w:r>
          </w:p>
        </w:tc>
        <w:tc>
          <w:tcPr>
            <w:tcW w:w="495" w:type="dxa"/>
          </w:tcPr>
          <w:p w14:paraId="4925BC3D" w14:textId="77777777" w:rsidR="003001AA" w:rsidRPr="00863FB0" w:rsidRDefault="003001AA" w:rsidP="00071B6E">
            <w:pPr>
              <w:widowControl w:val="0"/>
              <w:spacing w:before="60" w:after="60"/>
              <w:rPr>
                <w:rFonts w:ascii="Arial" w:hAnsi="Arial" w:cs="Arial"/>
                <w:sz w:val="16"/>
                <w:szCs w:val="16"/>
              </w:rPr>
            </w:pPr>
          </w:p>
        </w:tc>
        <w:tc>
          <w:tcPr>
            <w:tcW w:w="888" w:type="dxa"/>
          </w:tcPr>
          <w:p w14:paraId="47B354A4" w14:textId="77777777" w:rsidR="003001AA" w:rsidRPr="00863FB0" w:rsidRDefault="003001AA" w:rsidP="00071B6E">
            <w:pPr>
              <w:widowControl w:val="0"/>
              <w:spacing w:before="60" w:after="60"/>
              <w:rPr>
                <w:rFonts w:ascii="Arial" w:hAnsi="Arial" w:cs="Arial"/>
                <w:sz w:val="16"/>
                <w:szCs w:val="16"/>
              </w:rPr>
            </w:pPr>
          </w:p>
        </w:tc>
      </w:tr>
      <w:tr w:rsidR="003001AA" w:rsidRPr="00863FB0" w14:paraId="23756730" w14:textId="77777777" w:rsidTr="005B6134">
        <w:trPr>
          <w:tblCellSpacing w:w="22" w:type="dxa"/>
        </w:trPr>
        <w:tc>
          <w:tcPr>
            <w:tcW w:w="1900" w:type="dxa"/>
          </w:tcPr>
          <w:p w14:paraId="604A6359" w14:textId="77777777" w:rsidR="003001AA" w:rsidRPr="00863FB0" w:rsidRDefault="003001AA" w:rsidP="00071B6E">
            <w:pPr>
              <w:widowControl w:val="0"/>
              <w:spacing w:before="60" w:after="60"/>
              <w:rPr>
                <w:rFonts w:ascii="Arial" w:hAnsi="Arial" w:cs="Arial"/>
                <w:sz w:val="16"/>
                <w:szCs w:val="16"/>
              </w:rPr>
            </w:pPr>
          </w:p>
        </w:tc>
        <w:tc>
          <w:tcPr>
            <w:tcW w:w="2350" w:type="dxa"/>
            <w:vMerge w:val="restart"/>
          </w:tcPr>
          <w:p w14:paraId="20D22A65"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 xml:space="preserve">Injection containing nadroparin </w:t>
            </w:r>
            <w:r w:rsidRPr="00863FB0">
              <w:rPr>
                <w:rFonts w:ascii="Arial" w:eastAsia="Arial" w:hAnsi="Arial" w:cs="Arial"/>
                <w:sz w:val="16"/>
                <w:szCs w:val="16"/>
                <w:lang w:eastAsia="zh-CN"/>
              </w:rPr>
              <w:lastRenderedPageBreak/>
              <w:t>calcium (9,500 I.U. anti-Xa) in 1 mL pre-filled syringe</w:t>
            </w:r>
          </w:p>
        </w:tc>
        <w:tc>
          <w:tcPr>
            <w:tcW w:w="1033" w:type="dxa"/>
          </w:tcPr>
          <w:p w14:paraId="39B12F19"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lastRenderedPageBreak/>
              <w:t>Injection</w:t>
            </w:r>
          </w:p>
        </w:tc>
        <w:tc>
          <w:tcPr>
            <w:tcW w:w="401" w:type="dxa"/>
          </w:tcPr>
          <w:p w14:paraId="5D6893B8" w14:textId="77777777" w:rsidR="003001AA" w:rsidRPr="00863FB0" w:rsidRDefault="003001AA" w:rsidP="00071B6E">
            <w:pPr>
              <w:pStyle w:val="Tabletext0"/>
              <w:widowControl w:val="0"/>
              <w:rPr>
                <w:rFonts w:cs="Arial"/>
                <w:szCs w:val="16"/>
              </w:rPr>
            </w:pPr>
          </w:p>
        </w:tc>
        <w:tc>
          <w:tcPr>
            <w:tcW w:w="1434" w:type="dxa"/>
          </w:tcPr>
          <w:p w14:paraId="0FF7D82F" w14:textId="77777777" w:rsidR="003001AA" w:rsidRPr="00863FB0" w:rsidRDefault="003001AA" w:rsidP="00071B6E">
            <w:pPr>
              <w:pStyle w:val="Tabletext0"/>
              <w:widowControl w:val="0"/>
              <w:rPr>
                <w:rFonts w:cs="Arial"/>
                <w:szCs w:val="16"/>
              </w:rPr>
            </w:pPr>
            <w:r w:rsidRPr="00863FB0">
              <w:rPr>
                <w:rFonts w:eastAsia="Arial" w:cs="Arial"/>
                <w:szCs w:val="16"/>
                <w:lang w:eastAsia="zh-CN"/>
              </w:rPr>
              <w:t>Fraxiparine</w:t>
            </w:r>
          </w:p>
        </w:tc>
        <w:tc>
          <w:tcPr>
            <w:tcW w:w="396" w:type="dxa"/>
          </w:tcPr>
          <w:p w14:paraId="322D2A7D" w14:textId="77777777" w:rsidR="003001AA" w:rsidRPr="00863FB0" w:rsidRDefault="003001AA" w:rsidP="00071B6E">
            <w:pPr>
              <w:pStyle w:val="Tabletext0"/>
              <w:widowControl w:val="0"/>
              <w:rPr>
                <w:rFonts w:cs="Arial"/>
                <w:szCs w:val="16"/>
              </w:rPr>
            </w:pPr>
            <w:r w:rsidRPr="00863FB0">
              <w:rPr>
                <w:rFonts w:eastAsia="Arial" w:cs="Arial"/>
                <w:szCs w:val="16"/>
                <w:lang w:eastAsia="zh-CN"/>
              </w:rPr>
              <w:t>AS</w:t>
            </w:r>
          </w:p>
        </w:tc>
        <w:tc>
          <w:tcPr>
            <w:tcW w:w="919" w:type="dxa"/>
          </w:tcPr>
          <w:p w14:paraId="09C3C5B8" w14:textId="77777777" w:rsidR="003001AA" w:rsidRPr="00863FB0" w:rsidRDefault="003001AA" w:rsidP="00071B6E">
            <w:pPr>
              <w:pStyle w:val="Tabletext0"/>
              <w:widowControl w:val="0"/>
              <w:rPr>
                <w:rFonts w:cs="Arial"/>
                <w:szCs w:val="16"/>
              </w:rPr>
            </w:pPr>
            <w:r w:rsidRPr="00863FB0">
              <w:rPr>
                <w:rFonts w:eastAsia="Arial" w:cs="Arial"/>
                <w:szCs w:val="16"/>
                <w:lang w:eastAsia="zh-CN"/>
              </w:rPr>
              <w:t>MP NP</w:t>
            </w:r>
          </w:p>
        </w:tc>
        <w:tc>
          <w:tcPr>
            <w:tcW w:w="1277" w:type="dxa"/>
          </w:tcPr>
          <w:p w14:paraId="3684E22F" w14:textId="77777777" w:rsidR="003001AA" w:rsidRPr="00863FB0" w:rsidRDefault="003001AA" w:rsidP="00071B6E">
            <w:pPr>
              <w:pStyle w:val="Tabletext0"/>
              <w:widowControl w:val="0"/>
              <w:rPr>
                <w:rFonts w:cs="Arial"/>
                <w:szCs w:val="16"/>
              </w:rPr>
            </w:pPr>
          </w:p>
        </w:tc>
        <w:tc>
          <w:tcPr>
            <w:tcW w:w="1277" w:type="dxa"/>
          </w:tcPr>
          <w:p w14:paraId="22E603B6" w14:textId="77777777" w:rsidR="003001AA" w:rsidRPr="00863FB0" w:rsidRDefault="003001AA" w:rsidP="00071B6E">
            <w:pPr>
              <w:widowControl w:val="0"/>
              <w:spacing w:before="60" w:after="60"/>
              <w:rPr>
                <w:rFonts w:ascii="Arial" w:hAnsi="Arial" w:cs="Arial"/>
                <w:sz w:val="16"/>
                <w:szCs w:val="16"/>
              </w:rPr>
            </w:pPr>
          </w:p>
        </w:tc>
        <w:tc>
          <w:tcPr>
            <w:tcW w:w="750" w:type="dxa"/>
          </w:tcPr>
          <w:p w14:paraId="6D292066" w14:textId="77777777" w:rsidR="003001AA" w:rsidRPr="00863FB0" w:rsidRDefault="003001AA" w:rsidP="00071B6E">
            <w:pPr>
              <w:pStyle w:val="Tabletext0"/>
              <w:widowControl w:val="0"/>
              <w:rPr>
                <w:rFonts w:cs="Arial"/>
                <w:szCs w:val="16"/>
              </w:rPr>
            </w:pPr>
            <w:r w:rsidRPr="00863FB0">
              <w:rPr>
                <w:rFonts w:eastAsia="Arial" w:cs="Arial"/>
                <w:szCs w:val="16"/>
                <w:lang w:eastAsia="zh-CN"/>
              </w:rPr>
              <w:t>10</w:t>
            </w:r>
          </w:p>
        </w:tc>
        <w:tc>
          <w:tcPr>
            <w:tcW w:w="750" w:type="dxa"/>
          </w:tcPr>
          <w:p w14:paraId="5DCCED9A" w14:textId="77777777" w:rsidR="003001AA" w:rsidRPr="00863FB0" w:rsidRDefault="003001AA" w:rsidP="00071B6E">
            <w:pPr>
              <w:pStyle w:val="Tabletext0"/>
              <w:widowControl w:val="0"/>
              <w:rPr>
                <w:rFonts w:cs="Arial"/>
                <w:szCs w:val="16"/>
              </w:rPr>
            </w:pPr>
            <w:r w:rsidRPr="00863FB0">
              <w:rPr>
                <w:rFonts w:eastAsia="Arial" w:cs="Arial"/>
                <w:szCs w:val="16"/>
                <w:lang w:eastAsia="zh-CN"/>
              </w:rPr>
              <w:t>1</w:t>
            </w:r>
          </w:p>
        </w:tc>
        <w:tc>
          <w:tcPr>
            <w:tcW w:w="512" w:type="dxa"/>
          </w:tcPr>
          <w:p w14:paraId="19C4133A" w14:textId="77777777" w:rsidR="003001AA" w:rsidRPr="00863FB0" w:rsidRDefault="003001AA" w:rsidP="00071B6E">
            <w:pPr>
              <w:pStyle w:val="Tabletext0"/>
              <w:widowControl w:val="0"/>
              <w:rPr>
                <w:rFonts w:cs="Arial"/>
                <w:szCs w:val="16"/>
              </w:rPr>
            </w:pPr>
            <w:r w:rsidRPr="00863FB0">
              <w:rPr>
                <w:rFonts w:eastAsia="Arial" w:cs="Arial"/>
                <w:szCs w:val="16"/>
                <w:lang w:eastAsia="zh-CN"/>
              </w:rPr>
              <w:t>2</w:t>
            </w:r>
          </w:p>
        </w:tc>
        <w:tc>
          <w:tcPr>
            <w:tcW w:w="495" w:type="dxa"/>
          </w:tcPr>
          <w:p w14:paraId="1222493A" w14:textId="77777777" w:rsidR="003001AA" w:rsidRPr="00863FB0" w:rsidRDefault="003001AA" w:rsidP="00071B6E">
            <w:pPr>
              <w:widowControl w:val="0"/>
              <w:spacing w:before="60" w:after="60"/>
              <w:rPr>
                <w:rFonts w:ascii="Arial" w:hAnsi="Arial" w:cs="Arial"/>
                <w:sz w:val="16"/>
                <w:szCs w:val="16"/>
              </w:rPr>
            </w:pPr>
          </w:p>
        </w:tc>
        <w:tc>
          <w:tcPr>
            <w:tcW w:w="888" w:type="dxa"/>
          </w:tcPr>
          <w:p w14:paraId="485FEF8A" w14:textId="77777777" w:rsidR="003001AA" w:rsidRPr="00863FB0" w:rsidRDefault="003001AA" w:rsidP="00071B6E">
            <w:pPr>
              <w:widowControl w:val="0"/>
              <w:spacing w:before="60" w:after="60"/>
              <w:rPr>
                <w:rFonts w:ascii="Arial" w:hAnsi="Arial" w:cs="Arial"/>
                <w:sz w:val="16"/>
                <w:szCs w:val="16"/>
              </w:rPr>
            </w:pPr>
          </w:p>
        </w:tc>
      </w:tr>
      <w:tr w:rsidR="003001AA" w:rsidRPr="00863FB0" w14:paraId="0E55C516" w14:textId="77777777" w:rsidTr="005B6134">
        <w:trPr>
          <w:tblCellSpacing w:w="22" w:type="dxa"/>
        </w:trPr>
        <w:tc>
          <w:tcPr>
            <w:tcW w:w="1900" w:type="dxa"/>
          </w:tcPr>
          <w:p w14:paraId="6A045F0C" w14:textId="77777777" w:rsidR="003001AA" w:rsidRPr="00863FB0" w:rsidRDefault="003001AA" w:rsidP="00071B6E">
            <w:pPr>
              <w:widowControl w:val="0"/>
              <w:spacing w:before="60" w:after="60"/>
              <w:rPr>
                <w:rFonts w:ascii="Arial" w:hAnsi="Arial" w:cs="Arial"/>
                <w:sz w:val="16"/>
                <w:szCs w:val="16"/>
              </w:rPr>
            </w:pPr>
          </w:p>
        </w:tc>
        <w:tc>
          <w:tcPr>
            <w:tcW w:w="2350" w:type="dxa"/>
            <w:vMerge/>
          </w:tcPr>
          <w:p w14:paraId="44BF3B8E" w14:textId="77777777" w:rsidR="003001AA" w:rsidRPr="00863FB0" w:rsidRDefault="003001AA" w:rsidP="00071B6E">
            <w:pPr>
              <w:widowControl w:val="0"/>
              <w:spacing w:before="60" w:after="60"/>
              <w:rPr>
                <w:rFonts w:ascii="Arial" w:hAnsi="Arial" w:cs="Arial"/>
                <w:sz w:val="16"/>
                <w:szCs w:val="16"/>
              </w:rPr>
            </w:pPr>
          </w:p>
        </w:tc>
        <w:tc>
          <w:tcPr>
            <w:tcW w:w="1033" w:type="dxa"/>
          </w:tcPr>
          <w:p w14:paraId="775C9B83" w14:textId="77777777" w:rsidR="003001AA" w:rsidRPr="00863FB0" w:rsidRDefault="003001AA" w:rsidP="00071B6E">
            <w:pPr>
              <w:widowControl w:val="0"/>
              <w:spacing w:before="60" w:after="60"/>
              <w:rPr>
                <w:rFonts w:ascii="Arial" w:hAnsi="Arial" w:cs="Arial"/>
                <w:sz w:val="16"/>
                <w:szCs w:val="16"/>
              </w:rPr>
            </w:pPr>
          </w:p>
        </w:tc>
        <w:tc>
          <w:tcPr>
            <w:tcW w:w="401" w:type="dxa"/>
          </w:tcPr>
          <w:p w14:paraId="36C6E421" w14:textId="77777777" w:rsidR="003001AA" w:rsidRPr="00863FB0" w:rsidRDefault="003001AA" w:rsidP="00071B6E">
            <w:pPr>
              <w:pStyle w:val="Tabletext0"/>
              <w:widowControl w:val="0"/>
              <w:rPr>
                <w:rFonts w:cs="Arial"/>
                <w:szCs w:val="16"/>
              </w:rPr>
            </w:pPr>
          </w:p>
        </w:tc>
        <w:tc>
          <w:tcPr>
            <w:tcW w:w="1434" w:type="dxa"/>
          </w:tcPr>
          <w:p w14:paraId="072AA36D" w14:textId="77777777" w:rsidR="003001AA" w:rsidRPr="00863FB0" w:rsidRDefault="003001AA" w:rsidP="00071B6E">
            <w:pPr>
              <w:pStyle w:val="Tabletext0"/>
              <w:widowControl w:val="0"/>
              <w:rPr>
                <w:rFonts w:cs="Arial"/>
                <w:szCs w:val="16"/>
              </w:rPr>
            </w:pPr>
          </w:p>
        </w:tc>
        <w:tc>
          <w:tcPr>
            <w:tcW w:w="396" w:type="dxa"/>
          </w:tcPr>
          <w:p w14:paraId="09CC537C" w14:textId="77777777" w:rsidR="003001AA" w:rsidRPr="00863FB0" w:rsidRDefault="003001AA" w:rsidP="00071B6E">
            <w:pPr>
              <w:pStyle w:val="Tabletext0"/>
              <w:widowControl w:val="0"/>
              <w:rPr>
                <w:rFonts w:cs="Arial"/>
                <w:szCs w:val="16"/>
              </w:rPr>
            </w:pPr>
          </w:p>
        </w:tc>
        <w:tc>
          <w:tcPr>
            <w:tcW w:w="919" w:type="dxa"/>
          </w:tcPr>
          <w:p w14:paraId="7EAB6913" w14:textId="77777777" w:rsidR="003001AA" w:rsidRPr="00863FB0" w:rsidRDefault="003001AA" w:rsidP="00071B6E">
            <w:pPr>
              <w:pStyle w:val="Tabletext0"/>
              <w:widowControl w:val="0"/>
              <w:rPr>
                <w:rFonts w:cs="Arial"/>
                <w:szCs w:val="16"/>
              </w:rPr>
            </w:pPr>
            <w:r w:rsidRPr="00863FB0">
              <w:rPr>
                <w:rFonts w:eastAsia="Arial" w:cs="Arial"/>
                <w:szCs w:val="16"/>
                <w:lang w:eastAsia="zh-CN"/>
              </w:rPr>
              <w:t>MP NP</w:t>
            </w:r>
          </w:p>
        </w:tc>
        <w:tc>
          <w:tcPr>
            <w:tcW w:w="1277" w:type="dxa"/>
          </w:tcPr>
          <w:p w14:paraId="10EB047A" w14:textId="77777777" w:rsidR="003001AA" w:rsidRPr="00863FB0" w:rsidRDefault="003001AA" w:rsidP="00071B6E">
            <w:pPr>
              <w:pStyle w:val="Tabletext0"/>
              <w:widowControl w:val="0"/>
              <w:rPr>
                <w:rFonts w:cs="Arial"/>
                <w:szCs w:val="16"/>
              </w:rPr>
            </w:pPr>
          </w:p>
        </w:tc>
        <w:tc>
          <w:tcPr>
            <w:tcW w:w="1277" w:type="dxa"/>
          </w:tcPr>
          <w:p w14:paraId="2317787D"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P6014</w:t>
            </w:r>
          </w:p>
        </w:tc>
        <w:tc>
          <w:tcPr>
            <w:tcW w:w="750" w:type="dxa"/>
          </w:tcPr>
          <w:p w14:paraId="567627C7" w14:textId="77777777" w:rsidR="003001AA" w:rsidRPr="00863FB0" w:rsidRDefault="003001AA" w:rsidP="00071B6E">
            <w:pPr>
              <w:pStyle w:val="Tabletext0"/>
              <w:widowControl w:val="0"/>
              <w:rPr>
                <w:rFonts w:cs="Arial"/>
                <w:szCs w:val="16"/>
              </w:rPr>
            </w:pPr>
            <w:r w:rsidRPr="00863FB0">
              <w:rPr>
                <w:rFonts w:eastAsia="Arial" w:cs="Arial"/>
                <w:szCs w:val="16"/>
                <w:lang w:eastAsia="zh-CN"/>
              </w:rPr>
              <w:t>20</w:t>
            </w:r>
          </w:p>
        </w:tc>
        <w:tc>
          <w:tcPr>
            <w:tcW w:w="750" w:type="dxa"/>
          </w:tcPr>
          <w:p w14:paraId="0DE0EB5E" w14:textId="77777777" w:rsidR="003001AA" w:rsidRPr="00863FB0" w:rsidRDefault="003001AA" w:rsidP="00071B6E">
            <w:pPr>
              <w:pStyle w:val="Tabletext0"/>
              <w:widowControl w:val="0"/>
              <w:rPr>
                <w:rFonts w:cs="Arial"/>
                <w:szCs w:val="16"/>
              </w:rPr>
            </w:pPr>
            <w:r w:rsidRPr="00863FB0">
              <w:rPr>
                <w:rFonts w:eastAsia="Arial" w:cs="Arial"/>
                <w:szCs w:val="16"/>
                <w:lang w:eastAsia="zh-CN"/>
              </w:rPr>
              <w:t>3</w:t>
            </w:r>
          </w:p>
        </w:tc>
        <w:tc>
          <w:tcPr>
            <w:tcW w:w="512" w:type="dxa"/>
          </w:tcPr>
          <w:p w14:paraId="08B2221C" w14:textId="77777777" w:rsidR="003001AA" w:rsidRPr="00863FB0" w:rsidRDefault="003001AA" w:rsidP="00071B6E">
            <w:pPr>
              <w:pStyle w:val="Tabletext0"/>
              <w:widowControl w:val="0"/>
              <w:rPr>
                <w:rFonts w:cs="Arial"/>
                <w:szCs w:val="16"/>
              </w:rPr>
            </w:pPr>
            <w:r w:rsidRPr="00863FB0">
              <w:rPr>
                <w:rFonts w:eastAsia="Arial" w:cs="Arial"/>
                <w:szCs w:val="16"/>
                <w:lang w:eastAsia="zh-CN"/>
              </w:rPr>
              <w:t>2</w:t>
            </w:r>
          </w:p>
        </w:tc>
        <w:tc>
          <w:tcPr>
            <w:tcW w:w="495" w:type="dxa"/>
          </w:tcPr>
          <w:p w14:paraId="34D33F0D" w14:textId="77777777" w:rsidR="003001AA" w:rsidRPr="00863FB0" w:rsidRDefault="003001AA" w:rsidP="00071B6E">
            <w:pPr>
              <w:widowControl w:val="0"/>
              <w:spacing w:before="60" w:after="60"/>
              <w:rPr>
                <w:rFonts w:ascii="Arial" w:hAnsi="Arial" w:cs="Arial"/>
                <w:sz w:val="16"/>
                <w:szCs w:val="16"/>
              </w:rPr>
            </w:pPr>
          </w:p>
        </w:tc>
        <w:tc>
          <w:tcPr>
            <w:tcW w:w="888" w:type="dxa"/>
          </w:tcPr>
          <w:p w14:paraId="27269603" w14:textId="77777777" w:rsidR="003001AA" w:rsidRPr="00863FB0" w:rsidRDefault="003001AA" w:rsidP="00071B6E">
            <w:pPr>
              <w:widowControl w:val="0"/>
              <w:spacing w:before="60" w:after="60"/>
              <w:rPr>
                <w:rFonts w:ascii="Arial" w:hAnsi="Arial" w:cs="Arial"/>
                <w:sz w:val="16"/>
                <w:szCs w:val="16"/>
              </w:rPr>
            </w:pPr>
          </w:p>
        </w:tc>
      </w:tr>
      <w:tr w:rsidR="003001AA" w:rsidRPr="00863FB0" w14:paraId="26F48F97" w14:textId="77777777" w:rsidTr="005B6134">
        <w:trPr>
          <w:tblCellSpacing w:w="22" w:type="dxa"/>
        </w:trPr>
        <w:tc>
          <w:tcPr>
            <w:tcW w:w="1900" w:type="dxa"/>
          </w:tcPr>
          <w:p w14:paraId="0B76A839" w14:textId="77777777" w:rsidR="003001AA" w:rsidRPr="00863FB0" w:rsidRDefault="003001AA" w:rsidP="00071B6E">
            <w:pPr>
              <w:widowControl w:val="0"/>
              <w:spacing w:before="60" w:after="60"/>
              <w:rPr>
                <w:rFonts w:ascii="Arial" w:hAnsi="Arial" w:cs="Arial"/>
                <w:sz w:val="16"/>
                <w:szCs w:val="16"/>
              </w:rPr>
            </w:pPr>
          </w:p>
        </w:tc>
        <w:tc>
          <w:tcPr>
            <w:tcW w:w="2350" w:type="dxa"/>
          </w:tcPr>
          <w:p w14:paraId="62205444"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 containing nadroparin calcium (11,400 I.U. anti-Xa) in 0.6 mL pre-filled syringe</w:t>
            </w:r>
          </w:p>
        </w:tc>
        <w:tc>
          <w:tcPr>
            <w:tcW w:w="1033" w:type="dxa"/>
          </w:tcPr>
          <w:p w14:paraId="0D4DB270" w14:textId="77777777" w:rsidR="003001AA" w:rsidRPr="00863FB0" w:rsidRDefault="003001AA" w:rsidP="00071B6E">
            <w:pPr>
              <w:widowControl w:val="0"/>
              <w:spacing w:before="60" w:after="60"/>
              <w:rPr>
                <w:rFonts w:ascii="Arial" w:hAnsi="Arial" w:cs="Arial"/>
                <w:sz w:val="16"/>
                <w:szCs w:val="16"/>
              </w:rPr>
            </w:pPr>
            <w:r w:rsidRPr="00863FB0">
              <w:rPr>
                <w:rFonts w:ascii="Arial" w:eastAsia="Arial" w:hAnsi="Arial" w:cs="Arial"/>
                <w:sz w:val="16"/>
                <w:szCs w:val="16"/>
                <w:lang w:eastAsia="zh-CN"/>
              </w:rPr>
              <w:t>Injection</w:t>
            </w:r>
          </w:p>
        </w:tc>
        <w:tc>
          <w:tcPr>
            <w:tcW w:w="401" w:type="dxa"/>
          </w:tcPr>
          <w:p w14:paraId="78C31E38" w14:textId="77777777" w:rsidR="003001AA" w:rsidRPr="00863FB0" w:rsidRDefault="003001AA" w:rsidP="00071B6E">
            <w:pPr>
              <w:pStyle w:val="Tabletext0"/>
              <w:widowControl w:val="0"/>
              <w:rPr>
                <w:rFonts w:cs="Arial"/>
                <w:szCs w:val="16"/>
              </w:rPr>
            </w:pPr>
          </w:p>
        </w:tc>
        <w:tc>
          <w:tcPr>
            <w:tcW w:w="1434" w:type="dxa"/>
          </w:tcPr>
          <w:p w14:paraId="706B38A3" w14:textId="77777777" w:rsidR="003001AA" w:rsidRPr="00863FB0" w:rsidRDefault="003001AA" w:rsidP="00071B6E">
            <w:pPr>
              <w:pStyle w:val="Tabletext0"/>
              <w:widowControl w:val="0"/>
              <w:rPr>
                <w:rFonts w:cs="Arial"/>
                <w:szCs w:val="16"/>
              </w:rPr>
            </w:pPr>
            <w:r w:rsidRPr="00863FB0">
              <w:rPr>
                <w:rFonts w:eastAsia="Arial" w:cs="Arial"/>
                <w:szCs w:val="16"/>
                <w:lang w:eastAsia="zh-CN"/>
              </w:rPr>
              <w:t>Fraxiparine Forte</w:t>
            </w:r>
          </w:p>
        </w:tc>
        <w:tc>
          <w:tcPr>
            <w:tcW w:w="396" w:type="dxa"/>
          </w:tcPr>
          <w:p w14:paraId="5C68AD70" w14:textId="77777777" w:rsidR="003001AA" w:rsidRPr="00863FB0" w:rsidRDefault="003001AA" w:rsidP="00071B6E">
            <w:pPr>
              <w:pStyle w:val="Tabletext0"/>
              <w:widowControl w:val="0"/>
              <w:rPr>
                <w:rFonts w:cs="Arial"/>
                <w:szCs w:val="16"/>
              </w:rPr>
            </w:pPr>
            <w:r w:rsidRPr="00863FB0">
              <w:rPr>
                <w:rFonts w:eastAsia="Arial" w:cs="Arial"/>
                <w:szCs w:val="16"/>
                <w:lang w:eastAsia="zh-CN"/>
              </w:rPr>
              <w:t>AS</w:t>
            </w:r>
          </w:p>
        </w:tc>
        <w:tc>
          <w:tcPr>
            <w:tcW w:w="919" w:type="dxa"/>
          </w:tcPr>
          <w:p w14:paraId="36D29501" w14:textId="77777777" w:rsidR="003001AA" w:rsidRPr="00863FB0" w:rsidRDefault="003001AA" w:rsidP="00071B6E">
            <w:pPr>
              <w:pStyle w:val="Tabletext0"/>
              <w:widowControl w:val="0"/>
              <w:rPr>
                <w:rFonts w:cs="Arial"/>
                <w:szCs w:val="16"/>
              </w:rPr>
            </w:pPr>
            <w:r w:rsidRPr="00863FB0">
              <w:rPr>
                <w:rFonts w:eastAsia="Arial" w:cs="Arial"/>
                <w:szCs w:val="16"/>
                <w:lang w:eastAsia="zh-CN"/>
              </w:rPr>
              <w:t>MP NP</w:t>
            </w:r>
          </w:p>
        </w:tc>
        <w:tc>
          <w:tcPr>
            <w:tcW w:w="1277" w:type="dxa"/>
          </w:tcPr>
          <w:p w14:paraId="47AB0FBE" w14:textId="77777777" w:rsidR="003001AA" w:rsidRPr="00863FB0" w:rsidRDefault="003001AA" w:rsidP="00071B6E">
            <w:pPr>
              <w:pStyle w:val="Tabletext0"/>
              <w:widowControl w:val="0"/>
              <w:rPr>
                <w:rFonts w:cs="Arial"/>
                <w:szCs w:val="16"/>
              </w:rPr>
            </w:pPr>
          </w:p>
        </w:tc>
        <w:tc>
          <w:tcPr>
            <w:tcW w:w="1277" w:type="dxa"/>
          </w:tcPr>
          <w:p w14:paraId="0887D7B3" w14:textId="77777777" w:rsidR="003001AA" w:rsidRPr="00863FB0" w:rsidRDefault="003001AA" w:rsidP="00071B6E">
            <w:pPr>
              <w:widowControl w:val="0"/>
              <w:spacing w:before="60" w:after="60"/>
              <w:rPr>
                <w:rFonts w:ascii="Arial" w:hAnsi="Arial" w:cs="Arial"/>
                <w:sz w:val="16"/>
                <w:szCs w:val="16"/>
              </w:rPr>
            </w:pPr>
          </w:p>
        </w:tc>
        <w:tc>
          <w:tcPr>
            <w:tcW w:w="750" w:type="dxa"/>
          </w:tcPr>
          <w:p w14:paraId="5E6AA22D" w14:textId="77777777" w:rsidR="003001AA" w:rsidRPr="00863FB0" w:rsidRDefault="003001AA" w:rsidP="00071B6E">
            <w:pPr>
              <w:pStyle w:val="Tabletext0"/>
              <w:widowControl w:val="0"/>
              <w:rPr>
                <w:rFonts w:cs="Arial"/>
                <w:szCs w:val="16"/>
              </w:rPr>
            </w:pPr>
            <w:r w:rsidRPr="00863FB0">
              <w:rPr>
                <w:rFonts w:eastAsia="Arial" w:cs="Arial"/>
                <w:szCs w:val="16"/>
                <w:lang w:eastAsia="zh-CN"/>
              </w:rPr>
              <w:t>10</w:t>
            </w:r>
          </w:p>
        </w:tc>
        <w:tc>
          <w:tcPr>
            <w:tcW w:w="750" w:type="dxa"/>
          </w:tcPr>
          <w:p w14:paraId="3BDC825F" w14:textId="77777777" w:rsidR="003001AA" w:rsidRPr="00863FB0" w:rsidRDefault="003001AA" w:rsidP="00071B6E">
            <w:pPr>
              <w:pStyle w:val="Tabletext0"/>
              <w:widowControl w:val="0"/>
              <w:rPr>
                <w:rFonts w:cs="Arial"/>
                <w:szCs w:val="16"/>
              </w:rPr>
            </w:pPr>
            <w:r w:rsidRPr="00863FB0">
              <w:rPr>
                <w:rFonts w:eastAsia="Arial" w:cs="Arial"/>
                <w:szCs w:val="16"/>
                <w:lang w:eastAsia="zh-CN"/>
              </w:rPr>
              <w:t>1</w:t>
            </w:r>
          </w:p>
        </w:tc>
        <w:tc>
          <w:tcPr>
            <w:tcW w:w="512" w:type="dxa"/>
          </w:tcPr>
          <w:p w14:paraId="1582512E" w14:textId="77777777" w:rsidR="003001AA" w:rsidRPr="00863FB0" w:rsidRDefault="003001AA" w:rsidP="00071B6E">
            <w:pPr>
              <w:pStyle w:val="Tabletext0"/>
              <w:widowControl w:val="0"/>
              <w:rPr>
                <w:rFonts w:cs="Arial"/>
                <w:szCs w:val="16"/>
              </w:rPr>
            </w:pPr>
            <w:r w:rsidRPr="00863FB0">
              <w:rPr>
                <w:rFonts w:eastAsia="Arial" w:cs="Arial"/>
                <w:szCs w:val="16"/>
                <w:lang w:eastAsia="zh-CN"/>
              </w:rPr>
              <w:t>2</w:t>
            </w:r>
          </w:p>
        </w:tc>
        <w:tc>
          <w:tcPr>
            <w:tcW w:w="495" w:type="dxa"/>
          </w:tcPr>
          <w:p w14:paraId="4370FCF2" w14:textId="77777777" w:rsidR="003001AA" w:rsidRPr="00863FB0" w:rsidRDefault="003001AA" w:rsidP="00071B6E">
            <w:pPr>
              <w:widowControl w:val="0"/>
              <w:spacing w:before="60" w:after="60"/>
              <w:rPr>
                <w:rFonts w:ascii="Arial" w:hAnsi="Arial" w:cs="Arial"/>
                <w:sz w:val="16"/>
                <w:szCs w:val="16"/>
              </w:rPr>
            </w:pPr>
          </w:p>
        </w:tc>
        <w:tc>
          <w:tcPr>
            <w:tcW w:w="888" w:type="dxa"/>
          </w:tcPr>
          <w:p w14:paraId="60A4A255" w14:textId="77777777" w:rsidR="003001AA" w:rsidRPr="00863FB0" w:rsidRDefault="003001AA" w:rsidP="00071B6E">
            <w:pPr>
              <w:widowControl w:val="0"/>
              <w:spacing w:before="60" w:after="60"/>
              <w:rPr>
                <w:rFonts w:ascii="Arial" w:hAnsi="Arial" w:cs="Arial"/>
                <w:sz w:val="16"/>
                <w:szCs w:val="16"/>
              </w:rPr>
            </w:pPr>
          </w:p>
        </w:tc>
      </w:tr>
      <w:tr w:rsidR="003001AA" w:rsidRPr="00863FB0" w14:paraId="5E57CE74" w14:textId="77777777" w:rsidTr="005B6134">
        <w:trPr>
          <w:tblCellSpacing w:w="22" w:type="dxa"/>
        </w:trPr>
        <w:tc>
          <w:tcPr>
            <w:tcW w:w="1900" w:type="dxa"/>
          </w:tcPr>
          <w:p w14:paraId="0F355F3D" w14:textId="77777777" w:rsidR="003001AA" w:rsidRPr="00863FB0" w:rsidRDefault="003001AA" w:rsidP="00071B6E">
            <w:pPr>
              <w:widowControl w:val="0"/>
              <w:spacing w:before="60" w:after="60"/>
              <w:rPr>
                <w:rFonts w:ascii="Arial" w:hAnsi="Arial" w:cs="Arial"/>
                <w:sz w:val="16"/>
                <w:szCs w:val="16"/>
              </w:rPr>
            </w:pPr>
          </w:p>
        </w:tc>
        <w:tc>
          <w:tcPr>
            <w:tcW w:w="2350" w:type="dxa"/>
          </w:tcPr>
          <w:p w14:paraId="0D93504D" w14:textId="77777777" w:rsidR="003001AA" w:rsidRPr="00863FB0" w:rsidRDefault="003001AA" w:rsidP="00071B6E">
            <w:pPr>
              <w:widowControl w:val="0"/>
              <w:spacing w:before="60" w:after="60"/>
              <w:rPr>
                <w:rFonts w:ascii="Arial" w:eastAsia="Arial" w:hAnsi="Arial" w:cs="Arial"/>
                <w:sz w:val="16"/>
                <w:szCs w:val="16"/>
                <w:lang w:eastAsia="zh-CN"/>
              </w:rPr>
            </w:pPr>
            <w:r w:rsidRPr="00863FB0">
              <w:rPr>
                <w:rFonts w:ascii="Arial" w:eastAsia="Arial" w:hAnsi="Arial" w:cs="Arial"/>
                <w:sz w:val="16"/>
                <w:szCs w:val="16"/>
                <w:lang w:eastAsia="zh-CN"/>
              </w:rPr>
              <w:t>Injection containing nadroparin calcium (15,200 I.U. anti-Xa) in 0.8 mL pre-filled syringe</w:t>
            </w:r>
          </w:p>
        </w:tc>
        <w:tc>
          <w:tcPr>
            <w:tcW w:w="1033" w:type="dxa"/>
          </w:tcPr>
          <w:p w14:paraId="677C42BB" w14:textId="77777777" w:rsidR="003001AA" w:rsidRPr="00863FB0" w:rsidRDefault="003001AA" w:rsidP="00071B6E">
            <w:pPr>
              <w:widowControl w:val="0"/>
              <w:spacing w:before="60" w:after="60"/>
              <w:rPr>
                <w:rFonts w:ascii="Arial" w:eastAsia="Arial" w:hAnsi="Arial" w:cs="Arial"/>
                <w:sz w:val="16"/>
                <w:szCs w:val="16"/>
                <w:lang w:eastAsia="zh-CN"/>
              </w:rPr>
            </w:pPr>
            <w:r w:rsidRPr="00863FB0">
              <w:rPr>
                <w:rFonts w:ascii="Arial" w:eastAsia="Arial" w:hAnsi="Arial" w:cs="Arial"/>
                <w:sz w:val="16"/>
                <w:szCs w:val="16"/>
                <w:lang w:eastAsia="zh-CN"/>
              </w:rPr>
              <w:t>Injection</w:t>
            </w:r>
          </w:p>
        </w:tc>
        <w:tc>
          <w:tcPr>
            <w:tcW w:w="401" w:type="dxa"/>
          </w:tcPr>
          <w:p w14:paraId="2518F8F2" w14:textId="77777777" w:rsidR="003001AA" w:rsidRPr="00863FB0" w:rsidRDefault="003001AA" w:rsidP="00071B6E">
            <w:pPr>
              <w:pStyle w:val="Tabletext0"/>
              <w:widowControl w:val="0"/>
              <w:rPr>
                <w:rFonts w:cs="Arial"/>
                <w:szCs w:val="16"/>
              </w:rPr>
            </w:pPr>
          </w:p>
        </w:tc>
        <w:tc>
          <w:tcPr>
            <w:tcW w:w="1434" w:type="dxa"/>
          </w:tcPr>
          <w:p w14:paraId="4A131CCD"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Fraxiparine Forte</w:t>
            </w:r>
          </w:p>
        </w:tc>
        <w:tc>
          <w:tcPr>
            <w:tcW w:w="396" w:type="dxa"/>
          </w:tcPr>
          <w:p w14:paraId="5A44C9D9"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AS</w:t>
            </w:r>
          </w:p>
        </w:tc>
        <w:tc>
          <w:tcPr>
            <w:tcW w:w="919" w:type="dxa"/>
          </w:tcPr>
          <w:p w14:paraId="1C0080D2"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MP NP</w:t>
            </w:r>
          </w:p>
        </w:tc>
        <w:tc>
          <w:tcPr>
            <w:tcW w:w="1277" w:type="dxa"/>
          </w:tcPr>
          <w:p w14:paraId="5A5ABCD9" w14:textId="77777777" w:rsidR="003001AA" w:rsidRPr="00863FB0" w:rsidRDefault="003001AA" w:rsidP="00071B6E">
            <w:pPr>
              <w:pStyle w:val="Tabletext0"/>
              <w:widowControl w:val="0"/>
              <w:rPr>
                <w:rFonts w:cs="Arial"/>
                <w:szCs w:val="16"/>
              </w:rPr>
            </w:pPr>
          </w:p>
        </w:tc>
        <w:tc>
          <w:tcPr>
            <w:tcW w:w="1277" w:type="dxa"/>
          </w:tcPr>
          <w:p w14:paraId="660BB263" w14:textId="77777777" w:rsidR="003001AA" w:rsidRPr="00863FB0" w:rsidRDefault="003001AA" w:rsidP="00071B6E">
            <w:pPr>
              <w:widowControl w:val="0"/>
              <w:spacing w:before="60" w:after="60"/>
              <w:rPr>
                <w:rFonts w:ascii="Arial" w:hAnsi="Arial" w:cs="Arial"/>
                <w:sz w:val="16"/>
                <w:szCs w:val="16"/>
              </w:rPr>
            </w:pPr>
          </w:p>
        </w:tc>
        <w:tc>
          <w:tcPr>
            <w:tcW w:w="750" w:type="dxa"/>
          </w:tcPr>
          <w:p w14:paraId="69C76CD5"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10</w:t>
            </w:r>
          </w:p>
        </w:tc>
        <w:tc>
          <w:tcPr>
            <w:tcW w:w="750" w:type="dxa"/>
          </w:tcPr>
          <w:p w14:paraId="22A724A9"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1</w:t>
            </w:r>
          </w:p>
        </w:tc>
        <w:tc>
          <w:tcPr>
            <w:tcW w:w="512" w:type="dxa"/>
          </w:tcPr>
          <w:p w14:paraId="013635D9"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2</w:t>
            </w:r>
          </w:p>
        </w:tc>
        <w:tc>
          <w:tcPr>
            <w:tcW w:w="495" w:type="dxa"/>
          </w:tcPr>
          <w:p w14:paraId="17BC8021" w14:textId="77777777" w:rsidR="003001AA" w:rsidRPr="00863FB0" w:rsidRDefault="003001AA" w:rsidP="00071B6E">
            <w:pPr>
              <w:widowControl w:val="0"/>
              <w:spacing w:before="60" w:after="60"/>
              <w:rPr>
                <w:rFonts w:ascii="Arial" w:hAnsi="Arial" w:cs="Arial"/>
                <w:sz w:val="16"/>
                <w:szCs w:val="16"/>
              </w:rPr>
            </w:pPr>
          </w:p>
        </w:tc>
        <w:tc>
          <w:tcPr>
            <w:tcW w:w="888" w:type="dxa"/>
          </w:tcPr>
          <w:p w14:paraId="358C319B" w14:textId="77777777" w:rsidR="003001AA" w:rsidRPr="00863FB0" w:rsidRDefault="003001AA" w:rsidP="00071B6E">
            <w:pPr>
              <w:widowControl w:val="0"/>
              <w:spacing w:before="60" w:after="60"/>
              <w:rPr>
                <w:rFonts w:ascii="Arial" w:hAnsi="Arial" w:cs="Arial"/>
                <w:sz w:val="16"/>
                <w:szCs w:val="16"/>
              </w:rPr>
            </w:pPr>
          </w:p>
        </w:tc>
      </w:tr>
      <w:tr w:rsidR="003001AA" w:rsidRPr="00863FB0" w14:paraId="74D54C87" w14:textId="77777777" w:rsidTr="005B6134">
        <w:trPr>
          <w:tblCellSpacing w:w="22" w:type="dxa"/>
        </w:trPr>
        <w:tc>
          <w:tcPr>
            <w:tcW w:w="1900" w:type="dxa"/>
          </w:tcPr>
          <w:p w14:paraId="699810B4" w14:textId="77777777" w:rsidR="003001AA" w:rsidRPr="00863FB0" w:rsidRDefault="003001AA" w:rsidP="00071B6E">
            <w:pPr>
              <w:widowControl w:val="0"/>
              <w:spacing w:before="60" w:after="60"/>
              <w:rPr>
                <w:rFonts w:ascii="Arial" w:hAnsi="Arial" w:cs="Arial"/>
                <w:sz w:val="16"/>
                <w:szCs w:val="16"/>
              </w:rPr>
            </w:pPr>
          </w:p>
        </w:tc>
        <w:tc>
          <w:tcPr>
            <w:tcW w:w="2350" w:type="dxa"/>
          </w:tcPr>
          <w:p w14:paraId="09C5BE0F" w14:textId="77777777" w:rsidR="003001AA" w:rsidRPr="00863FB0" w:rsidRDefault="003001AA" w:rsidP="00071B6E">
            <w:pPr>
              <w:widowControl w:val="0"/>
              <w:spacing w:before="60" w:after="60"/>
              <w:rPr>
                <w:rFonts w:ascii="Arial" w:eastAsia="Arial" w:hAnsi="Arial" w:cs="Arial"/>
                <w:sz w:val="16"/>
                <w:szCs w:val="16"/>
                <w:lang w:eastAsia="zh-CN"/>
              </w:rPr>
            </w:pPr>
            <w:r w:rsidRPr="00863FB0">
              <w:rPr>
                <w:rFonts w:ascii="Arial" w:eastAsia="Arial" w:hAnsi="Arial" w:cs="Arial"/>
                <w:sz w:val="16"/>
                <w:szCs w:val="16"/>
                <w:lang w:eastAsia="zh-CN"/>
              </w:rPr>
              <w:t>Injection containing nadroparin calcium (19,000 I.U. anti-Xa) in 1 mL pre-filled syringe</w:t>
            </w:r>
          </w:p>
        </w:tc>
        <w:tc>
          <w:tcPr>
            <w:tcW w:w="1033" w:type="dxa"/>
          </w:tcPr>
          <w:p w14:paraId="0218F1D0" w14:textId="77777777" w:rsidR="003001AA" w:rsidRPr="00863FB0" w:rsidRDefault="003001AA" w:rsidP="00071B6E">
            <w:pPr>
              <w:widowControl w:val="0"/>
              <w:spacing w:before="60" w:after="60"/>
              <w:rPr>
                <w:rFonts w:ascii="Arial" w:eastAsia="Arial" w:hAnsi="Arial" w:cs="Arial"/>
                <w:sz w:val="16"/>
                <w:szCs w:val="16"/>
                <w:lang w:eastAsia="zh-CN"/>
              </w:rPr>
            </w:pPr>
            <w:r w:rsidRPr="00863FB0">
              <w:rPr>
                <w:rFonts w:ascii="Arial" w:eastAsia="Arial" w:hAnsi="Arial" w:cs="Arial"/>
                <w:sz w:val="16"/>
                <w:szCs w:val="16"/>
                <w:lang w:eastAsia="zh-CN"/>
              </w:rPr>
              <w:t>Injection</w:t>
            </w:r>
          </w:p>
        </w:tc>
        <w:tc>
          <w:tcPr>
            <w:tcW w:w="401" w:type="dxa"/>
          </w:tcPr>
          <w:p w14:paraId="12015A0F" w14:textId="77777777" w:rsidR="003001AA" w:rsidRPr="00863FB0" w:rsidRDefault="003001AA" w:rsidP="00071B6E">
            <w:pPr>
              <w:pStyle w:val="Tabletext0"/>
              <w:widowControl w:val="0"/>
              <w:rPr>
                <w:rFonts w:cs="Arial"/>
                <w:szCs w:val="16"/>
              </w:rPr>
            </w:pPr>
          </w:p>
        </w:tc>
        <w:tc>
          <w:tcPr>
            <w:tcW w:w="1434" w:type="dxa"/>
          </w:tcPr>
          <w:p w14:paraId="58E8AC58"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Fraxiparine Forte</w:t>
            </w:r>
          </w:p>
        </w:tc>
        <w:tc>
          <w:tcPr>
            <w:tcW w:w="396" w:type="dxa"/>
          </w:tcPr>
          <w:p w14:paraId="712893F7"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AS</w:t>
            </w:r>
          </w:p>
        </w:tc>
        <w:tc>
          <w:tcPr>
            <w:tcW w:w="919" w:type="dxa"/>
          </w:tcPr>
          <w:p w14:paraId="3CC16F6E"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MP NP</w:t>
            </w:r>
          </w:p>
        </w:tc>
        <w:tc>
          <w:tcPr>
            <w:tcW w:w="1277" w:type="dxa"/>
          </w:tcPr>
          <w:p w14:paraId="63DC9CCF" w14:textId="77777777" w:rsidR="003001AA" w:rsidRPr="00863FB0" w:rsidRDefault="003001AA" w:rsidP="00071B6E">
            <w:pPr>
              <w:pStyle w:val="Tabletext0"/>
              <w:widowControl w:val="0"/>
              <w:rPr>
                <w:rFonts w:cs="Arial"/>
                <w:szCs w:val="16"/>
              </w:rPr>
            </w:pPr>
          </w:p>
        </w:tc>
        <w:tc>
          <w:tcPr>
            <w:tcW w:w="1277" w:type="dxa"/>
          </w:tcPr>
          <w:p w14:paraId="2178A6D7" w14:textId="77777777" w:rsidR="003001AA" w:rsidRPr="00863FB0" w:rsidRDefault="003001AA" w:rsidP="00071B6E">
            <w:pPr>
              <w:widowControl w:val="0"/>
              <w:spacing w:before="60" w:after="60"/>
              <w:rPr>
                <w:rFonts w:ascii="Arial" w:hAnsi="Arial" w:cs="Arial"/>
                <w:sz w:val="16"/>
                <w:szCs w:val="16"/>
              </w:rPr>
            </w:pPr>
          </w:p>
        </w:tc>
        <w:tc>
          <w:tcPr>
            <w:tcW w:w="750" w:type="dxa"/>
          </w:tcPr>
          <w:p w14:paraId="2CA54054"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10</w:t>
            </w:r>
          </w:p>
        </w:tc>
        <w:tc>
          <w:tcPr>
            <w:tcW w:w="750" w:type="dxa"/>
          </w:tcPr>
          <w:p w14:paraId="5AA18F29"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1</w:t>
            </w:r>
          </w:p>
        </w:tc>
        <w:tc>
          <w:tcPr>
            <w:tcW w:w="512" w:type="dxa"/>
          </w:tcPr>
          <w:p w14:paraId="02FDFE07" w14:textId="77777777" w:rsidR="003001AA" w:rsidRPr="00863FB0" w:rsidRDefault="003001AA" w:rsidP="00071B6E">
            <w:pPr>
              <w:pStyle w:val="Tabletext0"/>
              <w:widowControl w:val="0"/>
              <w:rPr>
                <w:rFonts w:eastAsia="Arial" w:cs="Arial"/>
                <w:szCs w:val="16"/>
                <w:lang w:eastAsia="zh-CN"/>
              </w:rPr>
            </w:pPr>
            <w:r w:rsidRPr="00863FB0">
              <w:rPr>
                <w:rFonts w:eastAsia="Arial" w:cs="Arial"/>
                <w:szCs w:val="16"/>
                <w:lang w:eastAsia="zh-CN"/>
              </w:rPr>
              <w:t>2</w:t>
            </w:r>
          </w:p>
        </w:tc>
        <w:tc>
          <w:tcPr>
            <w:tcW w:w="495" w:type="dxa"/>
          </w:tcPr>
          <w:p w14:paraId="6506F5C2" w14:textId="77777777" w:rsidR="003001AA" w:rsidRPr="00863FB0" w:rsidRDefault="003001AA" w:rsidP="00071B6E">
            <w:pPr>
              <w:widowControl w:val="0"/>
              <w:spacing w:before="60" w:after="60"/>
              <w:rPr>
                <w:rFonts w:ascii="Arial" w:hAnsi="Arial" w:cs="Arial"/>
                <w:sz w:val="16"/>
                <w:szCs w:val="16"/>
              </w:rPr>
            </w:pPr>
          </w:p>
        </w:tc>
        <w:tc>
          <w:tcPr>
            <w:tcW w:w="888" w:type="dxa"/>
          </w:tcPr>
          <w:p w14:paraId="570EFB8E" w14:textId="77777777" w:rsidR="003001AA" w:rsidRPr="00863FB0" w:rsidRDefault="003001AA" w:rsidP="00071B6E">
            <w:pPr>
              <w:widowControl w:val="0"/>
              <w:spacing w:before="60" w:after="60"/>
              <w:rPr>
                <w:rFonts w:ascii="Arial" w:hAnsi="Arial" w:cs="Arial"/>
                <w:sz w:val="16"/>
                <w:szCs w:val="16"/>
              </w:rPr>
            </w:pPr>
          </w:p>
        </w:tc>
      </w:tr>
    </w:tbl>
    <w:p w14:paraId="35E5BDFF" w14:textId="6F7EC6FA" w:rsidR="003001AA" w:rsidRPr="00863FB0" w:rsidRDefault="003001AA" w:rsidP="006B70C4">
      <w:pPr>
        <w:pStyle w:val="Amendment1"/>
      </w:pPr>
      <w:r w:rsidRPr="00863FB0">
        <w:t>Schedule 1, Part 2, after entry for Oxazepam in the form Tablet 30 mg</w:t>
      </w:r>
    </w:p>
    <w:p w14:paraId="49B6A94A" w14:textId="77777777" w:rsidR="003001AA" w:rsidRPr="00863FB0" w:rsidRDefault="003001AA" w:rsidP="006B70C4">
      <w:pPr>
        <w:pStyle w:val="Amendment2"/>
        <w:spacing w:line="240" w:lineRule="auto"/>
      </w:pPr>
      <w:r w:rsidRPr="00863FB0">
        <w:t>insert: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3001AA" w:rsidRPr="00863FB0" w14:paraId="30DBC8EC" w14:textId="77777777" w:rsidTr="005B6134">
        <w:trPr>
          <w:tblCellSpacing w:w="22" w:type="dxa"/>
        </w:trPr>
        <w:tc>
          <w:tcPr>
            <w:tcW w:w="1900" w:type="dxa"/>
            <w:vAlign w:val="bottom"/>
          </w:tcPr>
          <w:p w14:paraId="7F896AEC" w14:textId="77777777" w:rsidR="003001AA" w:rsidRPr="00863FB0" w:rsidRDefault="003001AA" w:rsidP="00071B6E">
            <w:pPr>
              <w:spacing w:before="60" w:after="60"/>
              <w:rPr>
                <w:rFonts w:ascii="Arial" w:eastAsia="Arial" w:hAnsi="Arial" w:cs="Arial"/>
                <w:sz w:val="16"/>
                <w:szCs w:val="16"/>
                <w:lang w:eastAsia="zh-CN"/>
              </w:rPr>
            </w:pPr>
            <w:r w:rsidRPr="00863FB0">
              <w:rPr>
                <w:rFonts w:ascii="Arial" w:eastAsia="Arial" w:hAnsi="Arial" w:cs="Arial"/>
                <w:sz w:val="16"/>
                <w:szCs w:val="16"/>
                <w:lang w:eastAsia="zh-CN"/>
              </w:rPr>
              <w:t>Paracetamol</w:t>
            </w:r>
          </w:p>
        </w:tc>
        <w:tc>
          <w:tcPr>
            <w:tcW w:w="2350" w:type="dxa"/>
            <w:vAlign w:val="bottom"/>
          </w:tcPr>
          <w:p w14:paraId="55D7E747" w14:textId="77777777" w:rsidR="003001AA" w:rsidRPr="00863FB0" w:rsidRDefault="003001AA" w:rsidP="00071B6E">
            <w:pPr>
              <w:spacing w:before="60" w:after="60"/>
              <w:rPr>
                <w:rFonts w:ascii="Arial" w:eastAsia="Arial" w:hAnsi="Arial" w:cs="Arial"/>
                <w:sz w:val="16"/>
                <w:szCs w:val="16"/>
                <w:lang w:eastAsia="zh-CN"/>
              </w:rPr>
            </w:pPr>
            <w:r w:rsidRPr="00863FB0">
              <w:rPr>
                <w:rFonts w:ascii="Arial" w:eastAsia="Arial" w:hAnsi="Arial" w:cs="Arial"/>
                <w:sz w:val="16"/>
                <w:szCs w:val="16"/>
                <w:lang w:eastAsia="zh-CN"/>
              </w:rPr>
              <w:t>Suppositories 500 mg, 24</w:t>
            </w:r>
          </w:p>
        </w:tc>
        <w:tc>
          <w:tcPr>
            <w:tcW w:w="1033" w:type="dxa"/>
            <w:vAlign w:val="bottom"/>
          </w:tcPr>
          <w:p w14:paraId="56D07F42" w14:textId="77777777" w:rsidR="003001AA" w:rsidRPr="00863FB0" w:rsidRDefault="003001AA" w:rsidP="00071B6E">
            <w:pPr>
              <w:spacing w:before="60" w:after="60"/>
              <w:rPr>
                <w:rFonts w:ascii="Arial" w:eastAsia="Arial" w:hAnsi="Arial" w:cs="Arial"/>
                <w:sz w:val="16"/>
                <w:szCs w:val="16"/>
                <w:lang w:eastAsia="zh-CN"/>
              </w:rPr>
            </w:pPr>
            <w:r w:rsidRPr="00863FB0">
              <w:rPr>
                <w:rFonts w:ascii="Arial" w:eastAsia="Arial" w:hAnsi="Arial" w:cs="Arial"/>
                <w:sz w:val="16"/>
                <w:szCs w:val="16"/>
                <w:lang w:eastAsia="zh-CN"/>
              </w:rPr>
              <w:t>Rectal</w:t>
            </w:r>
          </w:p>
        </w:tc>
        <w:tc>
          <w:tcPr>
            <w:tcW w:w="401" w:type="dxa"/>
            <w:vAlign w:val="bottom"/>
          </w:tcPr>
          <w:p w14:paraId="17AEF978" w14:textId="77777777" w:rsidR="003001AA" w:rsidRPr="00863FB0" w:rsidRDefault="003001AA" w:rsidP="00071B6E">
            <w:pPr>
              <w:pStyle w:val="Tabletext0"/>
              <w:rPr>
                <w:rFonts w:eastAsia="Arial" w:cs="Arial"/>
                <w:szCs w:val="16"/>
                <w:lang w:eastAsia="zh-CN"/>
              </w:rPr>
            </w:pPr>
            <w:r w:rsidRPr="00863FB0">
              <w:rPr>
                <w:rFonts w:eastAsia="Arial" w:cs="Arial"/>
                <w:szCs w:val="16"/>
                <w:lang w:eastAsia="zh-CN"/>
              </w:rPr>
              <w:t> </w:t>
            </w:r>
          </w:p>
        </w:tc>
        <w:tc>
          <w:tcPr>
            <w:tcW w:w="1434" w:type="dxa"/>
            <w:vAlign w:val="bottom"/>
          </w:tcPr>
          <w:p w14:paraId="2EA5390D" w14:textId="77777777" w:rsidR="003001AA" w:rsidRPr="00863FB0" w:rsidRDefault="003001AA" w:rsidP="00071B6E">
            <w:pPr>
              <w:pStyle w:val="Tabletext0"/>
              <w:rPr>
                <w:rFonts w:eastAsia="Arial" w:cs="Arial"/>
                <w:szCs w:val="16"/>
                <w:lang w:eastAsia="zh-CN"/>
              </w:rPr>
            </w:pPr>
            <w:r w:rsidRPr="00863FB0">
              <w:rPr>
                <w:rFonts w:eastAsia="Arial" w:cs="Arial"/>
                <w:szCs w:val="16"/>
                <w:lang w:eastAsia="zh-CN"/>
              </w:rPr>
              <w:t>Panadol</w:t>
            </w:r>
          </w:p>
        </w:tc>
        <w:tc>
          <w:tcPr>
            <w:tcW w:w="396" w:type="dxa"/>
            <w:vAlign w:val="bottom"/>
          </w:tcPr>
          <w:p w14:paraId="138A7401" w14:textId="77777777" w:rsidR="003001AA" w:rsidRPr="00863FB0" w:rsidRDefault="003001AA" w:rsidP="00071B6E">
            <w:pPr>
              <w:pStyle w:val="Tabletext0"/>
              <w:rPr>
                <w:rFonts w:eastAsia="Arial" w:cs="Arial"/>
                <w:szCs w:val="16"/>
                <w:lang w:eastAsia="zh-CN"/>
              </w:rPr>
            </w:pPr>
            <w:r w:rsidRPr="00863FB0">
              <w:rPr>
                <w:rFonts w:eastAsia="Arial" w:cs="Arial"/>
                <w:szCs w:val="16"/>
                <w:lang w:eastAsia="zh-CN"/>
              </w:rPr>
              <w:t>GC</w:t>
            </w:r>
          </w:p>
        </w:tc>
        <w:tc>
          <w:tcPr>
            <w:tcW w:w="919" w:type="dxa"/>
            <w:vAlign w:val="bottom"/>
          </w:tcPr>
          <w:p w14:paraId="4190FA64" w14:textId="77777777" w:rsidR="003001AA" w:rsidRPr="00863FB0" w:rsidRDefault="003001AA" w:rsidP="00071B6E">
            <w:pPr>
              <w:pStyle w:val="Tabletext0"/>
              <w:rPr>
                <w:rFonts w:eastAsia="Arial" w:cs="Arial"/>
                <w:szCs w:val="16"/>
                <w:lang w:eastAsia="zh-CN"/>
              </w:rPr>
            </w:pPr>
            <w:r w:rsidRPr="00863FB0">
              <w:rPr>
                <w:rFonts w:eastAsia="Arial" w:cs="Arial"/>
                <w:szCs w:val="16"/>
                <w:lang w:eastAsia="zh-CN"/>
              </w:rPr>
              <w:t>MP NP</w:t>
            </w:r>
          </w:p>
        </w:tc>
        <w:tc>
          <w:tcPr>
            <w:tcW w:w="1277" w:type="dxa"/>
            <w:vAlign w:val="bottom"/>
          </w:tcPr>
          <w:p w14:paraId="71E2B8B9" w14:textId="77777777" w:rsidR="003001AA" w:rsidRPr="00863FB0" w:rsidRDefault="003001AA" w:rsidP="00071B6E">
            <w:pPr>
              <w:pStyle w:val="Tabletext0"/>
              <w:rPr>
                <w:rFonts w:eastAsia="Arial" w:cs="Arial"/>
                <w:szCs w:val="16"/>
                <w:lang w:eastAsia="zh-CN"/>
              </w:rPr>
            </w:pPr>
            <w:r w:rsidRPr="00863FB0">
              <w:rPr>
                <w:rFonts w:eastAsia="Arial" w:cs="Arial"/>
                <w:szCs w:val="16"/>
                <w:lang w:eastAsia="zh-CN"/>
              </w:rPr>
              <w:t>C6167</w:t>
            </w:r>
          </w:p>
        </w:tc>
        <w:tc>
          <w:tcPr>
            <w:tcW w:w="1277" w:type="dxa"/>
            <w:vAlign w:val="bottom"/>
          </w:tcPr>
          <w:p w14:paraId="21D58EB7" w14:textId="77777777" w:rsidR="003001AA" w:rsidRPr="00863FB0" w:rsidRDefault="003001AA" w:rsidP="00071B6E">
            <w:pPr>
              <w:spacing w:before="60" w:after="60"/>
              <w:rPr>
                <w:rFonts w:ascii="Arial" w:eastAsia="Arial" w:hAnsi="Arial" w:cs="Arial"/>
                <w:sz w:val="16"/>
                <w:szCs w:val="16"/>
                <w:lang w:eastAsia="zh-CN"/>
              </w:rPr>
            </w:pPr>
            <w:r w:rsidRPr="00863FB0">
              <w:rPr>
                <w:rFonts w:ascii="Arial" w:eastAsia="Arial" w:hAnsi="Arial" w:cs="Arial"/>
                <w:sz w:val="16"/>
                <w:szCs w:val="16"/>
                <w:lang w:eastAsia="zh-CN"/>
              </w:rPr>
              <w:t> </w:t>
            </w:r>
          </w:p>
        </w:tc>
        <w:tc>
          <w:tcPr>
            <w:tcW w:w="750" w:type="dxa"/>
            <w:vAlign w:val="bottom"/>
          </w:tcPr>
          <w:p w14:paraId="18D0BF8D" w14:textId="77777777" w:rsidR="003001AA" w:rsidRPr="00863FB0" w:rsidRDefault="003001AA" w:rsidP="00071B6E">
            <w:pPr>
              <w:pStyle w:val="Tabletext0"/>
              <w:rPr>
                <w:rFonts w:eastAsia="Arial" w:cs="Arial"/>
                <w:szCs w:val="16"/>
                <w:lang w:eastAsia="zh-CN"/>
              </w:rPr>
            </w:pPr>
            <w:r w:rsidRPr="00863FB0">
              <w:rPr>
                <w:rFonts w:eastAsia="Arial" w:cs="Arial"/>
                <w:szCs w:val="16"/>
                <w:lang w:eastAsia="zh-CN"/>
              </w:rPr>
              <w:t>4</w:t>
            </w:r>
          </w:p>
        </w:tc>
        <w:tc>
          <w:tcPr>
            <w:tcW w:w="750" w:type="dxa"/>
            <w:vAlign w:val="bottom"/>
          </w:tcPr>
          <w:p w14:paraId="1B513920" w14:textId="77777777" w:rsidR="003001AA" w:rsidRPr="00863FB0" w:rsidRDefault="003001AA" w:rsidP="00071B6E">
            <w:pPr>
              <w:pStyle w:val="Tabletext0"/>
              <w:rPr>
                <w:rFonts w:eastAsia="Arial" w:cs="Arial"/>
                <w:szCs w:val="16"/>
                <w:lang w:eastAsia="zh-CN"/>
              </w:rPr>
            </w:pPr>
            <w:r w:rsidRPr="00863FB0">
              <w:rPr>
                <w:rFonts w:eastAsia="Arial" w:cs="Arial"/>
                <w:szCs w:val="16"/>
                <w:lang w:eastAsia="zh-CN"/>
              </w:rPr>
              <w:t>3</w:t>
            </w:r>
          </w:p>
        </w:tc>
        <w:tc>
          <w:tcPr>
            <w:tcW w:w="512" w:type="dxa"/>
            <w:vAlign w:val="bottom"/>
          </w:tcPr>
          <w:p w14:paraId="16093D3F" w14:textId="77777777" w:rsidR="003001AA" w:rsidRPr="00863FB0" w:rsidRDefault="003001AA" w:rsidP="00071B6E">
            <w:pPr>
              <w:pStyle w:val="Tabletext0"/>
              <w:rPr>
                <w:rFonts w:eastAsia="Arial" w:cs="Arial"/>
                <w:szCs w:val="16"/>
                <w:lang w:eastAsia="zh-CN"/>
              </w:rPr>
            </w:pPr>
            <w:r w:rsidRPr="00863FB0">
              <w:rPr>
                <w:rFonts w:eastAsia="Arial" w:cs="Arial"/>
                <w:szCs w:val="16"/>
                <w:lang w:eastAsia="zh-CN"/>
              </w:rPr>
              <w:t>1</w:t>
            </w:r>
          </w:p>
        </w:tc>
        <w:tc>
          <w:tcPr>
            <w:tcW w:w="495" w:type="dxa"/>
          </w:tcPr>
          <w:p w14:paraId="7B7F4B56" w14:textId="77777777" w:rsidR="003001AA" w:rsidRPr="00863FB0" w:rsidRDefault="003001AA" w:rsidP="00071B6E">
            <w:pPr>
              <w:spacing w:before="60" w:after="60"/>
              <w:rPr>
                <w:rFonts w:ascii="Arial" w:eastAsia="Arial" w:hAnsi="Arial" w:cs="Arial"/>
                <w:sz w:val="16"/>
                <w:szCs w:val="16"/>
                <w:lang w:eastAsia="zh-CN"/>
              </w:rPr>
            </w:pPr>
          </w:p>
        </w:tc>
        <w:tc>
          <w:tcPr>
            <w:tcW w:w="888" w:type="dxa"/>
          </w:tcPr>
          <w:p w14:paraId="5D7A1DF3" w14:textId="77777777" w:rsidR="003001AA" w:rsidRPr="00863FB0" w:rsidRDefault="003001AA" w:rsidP="00071B6E">
            <w:pPr>
              <w:spacing w:before="60" w:after="60"/>
              <w:rPr>
                <w:rFonts w:ascii="Arial" w:eastAsia="Arial" w:hAnsi="Arial" w:cs="Arial"/>
                <w:sz w:val="16"/>
                <w:szCs w:val="16"/>
                <w:lang w:eastAsia="zh-CN"/>
              </w:rPr>
            </w:pPr>
          </w:p>
        </w:tc>
      </w:tr>
    </w:tbl>
    <w:p w14:paraId="08F15DE7" w14:textId="77777777" w:rsidR="00A62286" w:rsidRPr="00863FB0" w:rsidRDefault="00A62286" w:rsidP="00A62286">
      <w:pPr>
        <w:pStyle w:val="Amendment1"/>
      </w:pPr>
      <w:r w:rsidRPr="00863FB0">
        <w:t>Schedule 3, details relevant to Responsible Person code FK</w:t>
      </w:r>
    </w:p>
    <w:p w14:paraId="0C0FA8A9" w14:textId="4239BF82" w:rsidR="00A62286" w:rsidRPr="00863FB0" w:rsidRDefault="00A62286" w:rsidP="00A62286">
      <w:pPr>
        <w:pStyle w:val="Amendment1"/>
        <w:numPr>
          <w:ilvl w:val="0"/>
          <w:numId w:val="0"/>
        </w:numPr>
        <w:tabs>
          <w:tab w:val="left" w:pos="8789"/>
        </w:tabs>
        <w:spacing w:before="60" w:after="60"/>
        <w:ind w:left="794"/>
      </w:pPr>
      <w:r w:rsidRPr="00863FB0">
        <w:rPr>
          <w:rFonts w:ascii="Times New Roman" w:hAnsi="Times New Roman" w:cs="Times New Roman"/>
          <w:b w:val="0"/>
          <w:i/>
        </w:rPr>
        <w:t>omit from the column headed “Responsible Person”:</w:t>
      </w:r>
      <w:r w:rsidRPr="00863FB0">
        <w:t xml:space="preserve"> </w:t>
      </w:r>
      <w:r w:rsidRPr="00863FB0">
        <w:rPr>
          <w:bCs w:val="0"/>
        </w:rPr>
        <w:t>A. Menarini Australia Pty Limited</w:t>
      </w:r>
      <w:r w:rsidRPr="00863FB0">
        <w:rPr>
          <w:b w:val="0"/>
          <w:i/>
        </w:rPr>
        <w:tab/>
      </w:r>
      <w:r w:rsidRPr="00863FB0">
        <w:rPr>
          <w:rFonts w:ascii="Times New Roman" w:hAnsi="Times New Roman" w:cs="Times New Roman"/>
          <w:b w:val="0"/>
          <w:i/>
        </w:rPr>
        <w:t>substitute:</w:t>
      </w:r>
      <w:r w:rsidRPr="00863FB0">
        <w:t xml:space="preserve"> </w:t>
      </w:r>
      <w:r w:rsidRPr="00863FB0">
        <w:rPr>
          <w:bCs w:val="0"/>
        </w:rPr>
        <w:t>A.Menarini Australia Pty Limited</w:t>
      </w:r>
    </w:p>
    <w:p w14:paraId="4266C012" w14:textId="1DE8EE6E" w:rsidR="001455F1" w:rsidRPr="00863FB0" w:rsidRDefault="001455F1" w:rsidP="006B70C4">
      <w:pPr>
        <w:pStyle w:val="Amendment1"/>
      </w:pPr>
      <w:r w:rsidRPr="00863FB0">
        <w:t>Schedule 3, after details relevant to Responsible Person code XM</w:t>
      </w:r>
    </w:p>
    <w:p w14:paraId="7AE34974" w14:textId="77777777" w:rsidR="001455F1" w:rsidRPr="00863FB0" w:rsidRDefault="001455F1" w:rsidP="006B70C4">
      <w:pPr>
        <w:spacing w:before="60" w:after="60"/>
        <w:ind w:left="567" w:firstLine="227"/>
      </w:pPr>
      <w:r w:rsidRPr="00863FB0">
        <w:rPr>
          <w:i/>
          <w:sz w:val="20"/>
          <w:szCs w:val="20"/>
        </w:rPr>
        <w:t>insert:</w:t>
      </w:r>
    </w:p>
    <w:tbl>
      <w:tblPr>
        <w:tblW w:w="7843"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87"/>
        <w:gridCol w:w="3763"/>
        <w:gridCol w:w="2693"/>
      </w:tblGrid>
      <w:tr w:rsidR="001455F1" w:rsidRPr="00863FB0" w14:paraId="28092B43" w14:textId="77777777" w:rsidTr="005B6134">
        <w:trPr>
          <w:trHeight w:val="255"/>
        </w:trPr>
        <w:tc>
          <w:tcPr>
            <w:tcW w:w="1387" w:type="dxa"/>
            <w:tcBorders>
              <w:top w:val="single" w:sz="4" w:space="0" w:color="auto"/>
              <w:left w:val="single" w:sz="4" w:space="0" w:color="auto"/>
              <w:bottom w:val="single" w:sz="4" w:space="0" w:color="auto"/>
              <w:right w:val="single" w:sz="4" w:space="0" w:color="auto"/>
            </w:tcBorders>
            <w:hideMark/>
          </w:tcPr>
          <w:p w14:paraId="7C85DBF3" w14:textId="33A97B27" w:rsidR="001455F1" w:rsidRPr="00863FB0" w:rsidRDefault="001455F1" w:rsidP="006B70C4">
            <w:pPr>
              <w:spacing w:before="60" w:after="60"/>
              <w:rPr>
                <w:rFonts w:ascii="Arial" w:hAnsi="Arial" w:cs="Arial"/>
                <w:sz w:val="16"/>
                <w:szCs w:val="16"/>
              </w:rPr>
            </w:pPr>
            <w:r w:rsidRPr="00863FB0">
              <w:rPr>
                <w:rFonts w:ascii="Arial" w:hAnsi="Arial" w:cs="Arial"/>
                <w:sz w:val="16"/>
                <w:szCs w:val="16"/>
              </w:rPr>
              <w:t>XT</w:t>
            </w:r>
          </w:p>
        </w:tc>
        <w:tc>
          <w:tcPr>
            <w:tcW w:w="3763" w:type="dxa"/>
            <w:tcBorders>
              <w:top w:val="single" w:sz="4" w:space="0" w:color="auto"/>
              <w:left w:val="single" w:sz="4" w:space="0" w:color="auto"/>
              <w:bottom w:val="single" w:sz="4" w:space="0" w:color="auto"/>
              <w:right w:val="single" w:sz="4" w:space="0" w:color="auto"/>
            </w:tcBorders>
          </w:tcPr>
          <w:p w14:paraId="36540060" w14:textId="2AB74BD3" w:rsidR="001455F1" w:rsidRPr="00863FB0" w:rsidRDefault="001455F1" w:rsidP="006B70C4">
            <w:pPr>
              <w:spacing w:before="60" w:after="60"/>
              <w:rPr>
                <w:rFonts w:ascii="Arial" w:hAnsi="Arial" w:cs="Arial"/>
                <w:sz w:val="16"/>
                <w:szCs w:val="16"/>
              </w:rPr>
            </w:pPr>
            <w:r w:rsidRPr="00863FB0">
              <w:rPr>
                <w:rFonts w:ascii="Arial" w:hAnsi="Arial" w:cs="Arial"/>
                <w:sz w:val="16"/>
                <w:szCs w:val="16"/>
              </w:rPr>
              <w:t>Arrotex Pharmaceuticals Pty Ltd</w:t>
            </w:r>
          </w:p>
        </w:tc>
        <w:tc>
          <w:tcPr>
            <w:tcW w:w="2693" w:type="dxa"/>
            <w:tcBorders>
              <w:top w:val="single" w:sz="4" w:space="0" w:color="auto"/>
              <w:left w:val="single" w:sz="4" w:space="0" w:color="auto"/>
              <w:bottom w:val="single" w:sz="4" w:space="0" w:color="auto"/>
              <w:right w:val="single" w:sz="4" w:space="0" w:color="auto"/>
            </w:tcBorders>
          </w:tcPr>
          <w:p w14:paraId="4F9F2988" w14:textId="6340E6E3" w:rsidR="001455F1" w:rsidRPr="00863FB0" w:rsidRDefault="001455F1" w:rsidP="006B70C4">
            <w:pPr>
              <w:spacing w:before="60" w:after="60"/>
              <w:rPr>
                <w:rFonts w:ascii="Arial" w:hAnsi="Arial" w:cs="Arial"/>
                <w:sz w:val="16"/>
                <w:szCs w:val="16"/>
              </w:rPr>
            </w:pPr>
            <w:r w:rsidRPr="00863FB0">
              <w:rPr>
                <w:rFonts w:ascii="Arial" w:hAnsi="Arial" w:cs="Arial"/>
                <w:sz w:val="16"/>
                <w:szCs w:val="16"/>
                <w:lang w:eastAsia="en-AU"/>
              </w:rPr>
              <w:t>30 605 552 234</w:t>
            </w:r>
          </w:p>
        </w:tc>
      </w:tr>
    </w:tbl>
    <w:p w14:paraId="512E1243" w14:textId="02A8689D" w:rsidR="00973C9D" w:rsidRPr="00863FB0" w:rsidRDefault="006B1B29" w:rsidP="006B70C4">
      <w:pPr>
        <w:pStyle w:val="Amendment1"/>
      </w:pPr>
      <w:r w:rsidRPr="00863FB0">
        <w:t xml:space="preserve">Schedule 4, Part 1, </w:t>
      </w:r>
      <w:r w:rsidR="00973C9D" w:rsidRPr="00863FB0">
        <w:t>entry for Adalimumab</w:t>
      </w:r>
    </w:p>
    <w:p w14:paraId="6F7F881A" w14:textId="2E011138" w:rsidR="00973C9D" w:rsidRPr="00863FB0" w:rsidRDefault="00973C9D" w:rsidP="00E62F90">
      <w:pPr>
        <w:spacing w:before="60" w:after="60"/>
        <w:ind w:left="567" w:firstLine="227"/>
        <w:rPr>
          <w:i/>
          <w:sz w:val="20"/>
          <w:szCs w:val="20"/>
        </w:rPr>
      </w:pPr>
      <w:r w:rsidRPr="00863FB0">
        <w:rPr>
          <w:i/>
          <w:sz w:val="20"/>
          <w:szCs w:val="20"/>
        </w:rPr>
        <w:t>substitute:</w:t>
      </w:r>
    </w:p>
    <w:tbl>
      <w:tblPr>
        <w:tblStyle w:val="Table-LI-schedule-4"/>
        <w:tblW w:w="14600" w:type="dxa"/>
        <w:jc w:val="left"/>
        <w:tblLayout w:type="fixed"/>
        <w:tblCellMar>
          <w:top w:w="28" w:type="dxa"/>
          <w:left w:w="28" w:type="dxa"/>
          <w:bottom w:w="28" w:type="dxa"/>
          <w:right w:w="28" w:type="dxa"/>
        </w:tblCellMar>
        <w:tblLook w:val="0600" w:firstRow="0" w:lastRow="0" w:firstColumn="0" w:lastColumn="0" w:noHBand="1" w:noVBand="1"/>
      </w:tblPr>
      <w:tblGrid>
        <w:gridCol w:w="1701"/>
        <w:gridCol w:w="709"/>
        <w:gridCol w:w="709"/>
        <w:gridCol w:w="709"/>
        <w:gridCol w:w="8929"/>
        <w:gridCol w:w="1843"/>
      </w:tblGrid>
      <w:tr w:rsidR="00E62F90" w:rsidRPr="00863FB0" w14:paraId="61FD5125" w14:textId="77777777" w:rsidTr="00594D20">
        <w:trPr>
          <w:cantSplit w:val="0"/>
          <w:jc w:val="left"/>
        </w:trPr>
        <w:tc>
          <w:tcPr>
            <w:tcW w:w="1701" w:type="dxa"/>
            <w:vMerge w:val="restart"/>
          </w:tcPr>
          <w:p w14:paraId="34DD9C2C" w14:textId="77777777" w:rsidR="00E62F90" w:rsidRPr="00863FB0" w:rsidRDefault="00E62F90" w:rsidP="00E62F90">
            <w:pPr>
              <w:pStyle w:val="mps3-data-car-drug"/>
              <w:shd w:val="clear" w:color="auto" w:fill="auto"/>
            </w:pPr>
            <w:r w:rsidRPr="00863FB0">
              <w:t>Adalimumab</w:t>
            </w:r>
          </w:p>
        </w:tc>
        <w:tc>
          <w:tcPr>
            <w:tcW w:w="709" w:type="dxa"/>
          </w:tcPr>
          <w:p w14:paraId="34BD192E" w14:textId="77777777" w:rsidR="00E62F90" w:rsidRPr="00863FB0" w:rsidRDefault="00E62F90" w:rsidP="00E62F90">
            <w:pPr>
              <w:pStyle w:val="mps3-data-car-drug"/>
              <w:shd w:val="clear" w:color="auto" w:fill="auto"/>
            </w:pPr>
            <w:r w:rsidRPr="00863FB0">
              <w:t>C6696</w:t>
            </w:r>
          </w:p>
        </w:tc>
        <w:tc>
          <w:tcPr>
            <w:tcW w:w="709" w:type="dxa"/>
          </w:tcPr>
          <w:p w14:paraId="557BC157" w14:textId="77777777" w:rsidR="00E62F90" w:rsidRPr="00863FB0" w:rsidRDefault="00E62F90" w:rsidP="00E62F90">
            <w:pPr>
              <w:pStyle w:val="mps3-data-car-drug"/>
              <w:shd w:val="clear" w:color="auto" w:fill="auto"/>
            </w:pPr>
            <w:r w:rsidRPr="00863FB0">
              <w:t>P6696</w:t>
            </w:r>
          </w:p>
        </w:tc>
        <w:tc>
          <w:tcPr>
            <w:tcW w:w="709" w:type="dxa"/>
          </w:tcPr>
          <w:p w14:paraId="07B51953" w14:textId="77777777" w:rsidR="00E62F90" w:rsidRPr="00863FB0" w:rsidRDefault="00E62F90" w:rsidP="00E62F90"/>
        </w:tc>
        <w:tc>
          <w:tcPr>
            <w:tcW w:w="8929" w:type="dxa"/>
          </w:tcPr>
          <w:p w14:paraId="49993C26" w14:textId="77777777" w:rsidR="00E62F90" w:rsidRPr="00863FB0" w:rsidRDefault="00E62F90" w:rsidP="00E62F90">
            <w:pPr>
              <w:pStyle w:val="mps3-data-car-drug"/>
              <w:shd w:val="clear" w:color="auto" w:fill="auto"/>
            </w:pPr>
            <w:r w:rsidRPr="00863FB0">
              <w:t>Severe chronic plaque psoriasis</w:t>
            </w:r>
            <w:r w:rsidRPr="00863FB0">
              <w:br/>
              <w:t>Continuing treatment, Whole body or Continuing treatment, Face, hand, foot - balance of supply</w:t>
            </w:r>
            <w:r w:rsidRPr="00863FB0">
              <w:br/>
              <w:t>Patient must have received insufficient therapy with this drug under the continuing treatment, Whole body restriction to complete 24 weeks treatment; OR</w:t>
            </w:r>
            <w:r w:rsidRPr="00863FB0">
              <w:br/>
              <w:t>Patient must have received insufficient therapy with this drug under the continuing treatment, Face, hand, foot restriction to complete 24 weeks treatment; AND</w:t>
            </w:r>
            <w:r w:rsidRPr="00863FB0">
              <w:br/>
              <w:t>The treatment must provide no more than the balance of up to 24 weeks treatment available under the above restrictions; AND</w:t>
            </w:r>
            <w:r w:rsidRPr="00863FB0">
              <w:br/>
              <w:t>The treatment must be as systemic monotherapy (other than methotrexate).</w:t>
            </w:r>
            <w:r w:rsidRPr="00863FB0">
              <w:br/>
              <w:t>Must be treated by a dermatologist.</w:t>
            </w:r>
          </w:p>
        </w:tc>
        <w:tc>
          <w:tcPr>
            <w:tcW w:w="1843" w:type="dxa"/>
          </w:tcPr>
          <w:p w14:paraId="16A56416"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6D941DA2" w14:textId="77777777" w:rsidTr="00594D20">
        <w:trPr>
          <w:cantSplit w:val="0"/>
          <w:jc w:val="left"/>
        </w:trPr>
        <w:tc>
          <w:tcPr>
            <w:tcW w:w="1701" w:type="dxa"/>
            <w:vMerge/>
          </w:tcPr>
          <w:p w14:paraId="4E1ED846" w14:textId="77777777" w:rsidR="00E62F90" w:rsidRPr="00863FB0" w:rsidRDefault="00E62F90" w:rsidP="00E62F90"/>
        </w:tc>
        <w:tc>
          <w:tcPr>
            <w:tcW w:w="709" w:type="dxa"/>
          </w:tcPr>
          <w:p w14:paraId="105BDB7C" w14:textId="77777777" w:rsidR="00E62F90" w:rsidRPr="00863FB0" w:rsidRDefault="00E62F90" w:rsidP="00E62F90">
            <w:pPr>
              <w:pStyle w:val="mps3-data-car-drug"/>
              <w:shd w:val="clear" w:color="auto" w:fill="auto"/>
            </w:pPr>
            <w:r w:rsidRPr="00863FB0">
              <w:t>C6946</w:t>
            </w:r>
          </w:p>
        </w:tc>
        <w:tc>
          <w:tcPr>
            <w:tcW w:w="709" w:type="dxa"/>
          </w:tcPr>
          <w:p w14:paraId="2EFFE6A9" w14:textId="77777777" w:rsidR="00E62F90" w:rsidRPr="00863FB0" w:rsidRDefault="00E62F90" w:rsidP="00E62F90">
            <w:pPr>
              <w:pStyle w:val="mps3-data-car-drug"/>
              <w:shd w:val="clear" w:color="auto" w:fill="auto"/>
            </w:pPr>
            <w:r w:rsidRPr="00863FB0">
              <w:t>P6946</w:t>
            </w:r>
          </w:p>
        </w:tc>
        <w:tc>
          <w:tcPr>
            <w:tcW w:w="709" w:type="dxa"/>
          </w:tcPr>
          <w:p w14:paraId="2A40A73B" w14:textId="77777777" w:rsidR="00E62F90" w:rsidRPr="00863FB0" w:rsidRDefault="00E62F90" w:rsidP="00E62F90"/>
        </w:tc>
        <w:tc>
          <w:tcPr>
            <w:tcW w:w="8929" w:type="dxa"/>
          </w:tcPr>
          <w:p w14:paraId="0D5C4101" w14:textId="77777777" w:rsidR="00E62F90" w:rsidRPr="00863FB0" w:rsidRDefault="00E62F90" w:rsidP="00E62F90">
            <w:pPr>
              <w:pStyle w:val="mps3-data-car-drug"/>
              <w:shd w:val="clear" w:color="auto" w:fill="auto"/>
            </w:pPr>
            <w:r w:rsidRPr="00863FB0">
              <w:t>Moderate to severe hidradenitis suppurativa</w:t>
            </w:r>
            <w:r w:rsidRPr="00863FB0">
              <w:br/>
              <w:t>Initial treatment 1 - New patient or Initial treatment 2 - Recommencement of treatment – balance of supply</w:t>
            </w:r>
            <w:r w:rsidRPr="00863FB0">
              <w:br/>
              <w:t>Patient must have received insufficient therapy with this drug for this condition under the Initial treatment 1 - New patient restriction to complete a maximum of 16 weeks treatment; OR</w:t>
            </w:r>
            <w:r w:rsidRPr="00863FB0">
              <w:br/>
            </w:r>
            <w:r w:rsidRPr="00863FB0">
              <w:lastRenderedPageBreak/>
              <w:t>Patient must have received insufficient therapy with this drug for this condition under the Initial treatment 2 - Recommencement of treatment restriction to complete a maximum of 16 weeks treatment.</w:t>
            </w:r>
            <w:r w:rsidRPr="00863FB0">
              <w:br/>
              <w:t>Must be treated by a dermatologist.</w:t>
            </w:r>
            <w:r w:rsidRPr="00863FB0">
              <w:br/>
              <w:t>A maximum of 12 weeks of treatment will be authorised under this restriction.</w:t>
            </w:r>
          </w:p>
        </w:tc>
        <w:tc>
          <w:tcPr>
            <w:tcW w:w="1843" w:type="dxa"/>
          </w:tcPr>
          <w:p w14:paraId="27366A2E" w14:textId="77777777" w:rsidR="00E62F90" w:rsidRPr="00863FB0" w:rsidRDefault="00E62F90" w:rsidP="00E62F90">
            <w:pPr>
              <w:pStyle w:val="mps3-data-car-drug"/>
              <w:shd w:val="clear" w:color="auto" w:fill="auto"/>
            </w:pPr>
            <w:r w:rsidRPr="00863FB0">
              <w:lastRenderedPageBreak/>
              <w:t>Compliance with Authority Required procedures</w:t>
            </w:r>
          </w:p>
        </w:tc>
      </w:tr>
      <w:tr w:rsidR="00E62F90" w:rsidRPr="00863FB0" w14:paraId="6F334416" w14:textId="77777777" w:rsidTr="00594D20">
        <w:trPr>
          <w:cantSplit w:val="0"/>
          <w:jc w:val="left"/>
        </w:trPr>
        <w:tc>
          <w:tcPr>
            <w:tcW w:w="1701" w:type="dxa"/>
            <w:vMerge/>
          </w:tcPr>
          <w:p w14:paraId="6641AF29" w14:textId="77777777" w:rsidR="00E62F90" w:rsidRPr="00863FB0" w:rsidRDefault="00E62F90" w:rsidP="00E62F90"/>
        </w:tc>
        <w:tc>
          <w:tcPr>
            <w:tcW w:w="709" w:type="dxa"/>
          </w:tcPr>
          <w:p w14:paraId="00E99389" w14:textId="77777777" w:rsidR="00E62F90" w:rsidRPr="00863FB0" w:rsidRDefault="00E62F90" w:rsidP="00E62F90">
            <w:pPr>
              <w:pStyle w:val="mps3-data-car-drug"/>
              <w:shd w:val="clear" w:color="auto" w:fill="auto"/>
            </w:pPr>
            <w:r w:rsidRPr="00863FB0">
              <w:t>C6963</w:t>
            </w:r>
          </w:p>
        </w:tc>
        <w:tc>
          <w:tcPr>
            <w:tcW w:w="709" w:type="dxa"/>
          </w:tcPr>
          <w:p w14:paraId="1BCDA7DE" w14:textId="77777777" w:rsidR="00E62F90" w:rsidRPr="00863FB0" w:rsidRDefault="00E62F90" w:rsidP="00E62F90">
            <w:pPr>
              <w:pStyle w:val="mps3-data-car-drug"/>
              <w:shd w:val="clear" w:color="auto" w:fill="auto"/>
            </w:pPr>
            <w:r w:rsidRPr="00863FB0">
              <w:t>P6963</w:t>
            </w:r>
          </w:p>
        </w:tc>
        <w:tc>
          <w:tcPr>
            <w:tcW w:w="709" w:type="dxa"/>
          </w:tcPr>
          <w:p w14:paraId="3BADB2DC" w14:textId="77777777" w:rsidR="00E62F90" w:rsidRPr="00863FB0" w:rsidRDefault="00E62F90" w:rsidP="00E62F90"/>
        </w:tc>
        <w:tc>
          <w:tcPr>
            <w:tcW w:w="8929" w:type="dxa"/>
          </w:tcPr>
          <w:p w14:paraId="11B384A5" w14:textId="77777777" w:rsidR="00E62F90" w:rsidRPr="00863FB0" w:rsidRDefault="00E62F90" w:rsidP="00E62F90">
            <w:pPr>
              <w:pStyle w:val="mps3-data-car-drug"/>
              <w:shd w:val="clear" w:color="auto" w:fill="auto"/>
            </w:pPr>
            <w:r w:rsidRPr="00863FB0">
              <w:t>Moderate to severe hidradenitis suppurativa</w:t>
            </w:r>
            <w:r w:rsidRPr="00863FB0">
              <w:br/>
              <w:t>Initial treatment 2 - Recommencement of treatment</w:t>
            </w:r>
            <w:r w:rsidRPr="00863FB0">
              <w:br/>
              <w:t>Patient must have, at the time of application, a Hurley stage II or III grading with an abscess and inflammatory nodule (AN) count greater than or equal to 3; AND</w:t>
            </w:r>
            <w:r w:rsidRPr="00863FB0">
              <w:br/>
              <w:t>Patient must have demonstrated a response to the most recent PBS-subsidised treatment with this drug for this condition; AND</w:t>
            </w:r>
            <w:r w:rsidRPr="00863FB0">
              <w:br/>
              <w:t>The treatment must be limited to a maximum duration of 16 weeks.</w:t>
            </w:r>
            <w:r w:rsidRPr="00863FB0">
              <w:br/>
              <w:t>Must be treated by a dermatologist.</w:t>
            </w:r>
            <w:r w:rsidRPr="00863FB0">
              <w:br/>
              <w:t>Assessment of disease severity must be no more than 1 month old at the time of application.</w:t>
            </w:r>
            <w:r w:rsidRPr="00863FB0">
              <w:br/>
              <w:t>A response to treatment is defined as:</w:t>
            </w:r>
            <w:r w:rsidRPr="00863FB0">
              <w:br/>
              <w:t>Achieving Hidradenitis Suppurativa Clinical Response (HiSCR) of a 50% reduction in AN count compared to baseline with no increase in abscesses or draining fistulae.</w:t>
            </w:r>
            <w:r w:rsidRPr="00863FB0">
              <w:br/>
              <w:t>An assessment of the patient's response to this recommencement course of treatment must be made following a minimum of 12 weeks of treatment.</w:t>
            </w:r>
            <w:r w:rsidRPr="00863FB0">
              <w:br/>
              <w:t>At the time of authority application the prescriber must request the first 4 weeks of treatment under this restriction; and weeks 5 to 16 of treatment under Initial treatment 1 - New patient or Initial treatment 2 - Recommencement of treatment - balance of supply</w:t>
            </w:r>
            <w:r w:rsidRPr="00863FB0">
              <w:br/>
              <w:t>The authority application must be made in writing and must include:</w:t>
            </w:r>
            <w:r w:rsidRPr="00863FB0">
              <w:br/>
              <w:t>(a) a completed authority prescription form; and</w:t>
            </w:r>
            <w:r w:rsidRPr="00863FB0">
              <w:br/>
              <w:t>(b) a completed hidradenitis suppurativa PBS authority application supporting Information form which must include:</w:t>
            </w:r>
            <w:r w:rsidRPr="00863FB0">
              <w:br/>
              <w:t>(i) the Hurley stage grading; and</w:t>
            </w:r>
            <w:r w:rsidRPr="00863FB0">
              <w:br/>
              <w:t>(ii) the AN count.</w:t>
            </w:r>
          </w:p>
        </w:tc>
        <w:tc>
          <w:tcPr>
            <w:tcW w:w="1843" w:type="dxa"/>
          </w:tcPr>
          <w:p w14:paraId="2EF45A27"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3FEE3E54" w14:textId="77777777" w:rsidTr="00594D20">
        <w:trPr>
          <w:cantSplit w:val="0"/>
          <w:jc w:val="left"/>
        </w:trPr>
        <w:tc>
          <w:tcPr>
            <w:tcW w:w="1701" w:type="dxa"/>
            <w:vMerge/>
          </w:tcPr>
          <w:p w14:paraId="1CC7E97E" w14:textId="77777777" w:rsidR="00E62F90" w:rsidRPr="00863FB0" w:rsidRDefault="00E62F90" w:rsidP="00E62F90"/>
        </w:tc>
        <w:tc>
          <w:tcPr>
            <w:tcW w:w="709" w:type="dxa"/>
          </w:tcPr>
          <w:p w14:paraId="3C555706" w14:textId="77777777" w:rsidR="00E62F90" w:rsidRPr="00863FB0" w:rsidRDefault="00E62F90" w:rsidP="00E62F90">
            <w:pPr>
              <w:pStyle w:val="mps3-data-car-drug"/>
              <w:shd w:val="clear" w:color="auto" w:fill="auto"/>
            </w:pPr>
            <w:r w:rsidRPr="00863FB0">
              <w:t>C8608</w:t>
            </w:r>
          </w:p>
        </w:tc>
        <w:tc>
          <w:tcPr>
            <w:tcW w:w="709" w:type="dxa"/>
          </w:tcPr>
          <w:p w14:paraId="30F84943" w14:textId="77777777" w:rsidR="00E62F90" w:rsidRPr="00863FB0" w:rsidRDefault="00E62F90" w:rsidP="00E62F90">
            <w:pPr>
              <w:pStyle w:val="mps3-data-car-drug"/>
              <w:shd w:val="clear" w:color="auto" w:fill="auto"/>
            </w:pPr>
            <w:r w:rsidRPr="00863FB0">
              <w:t>P8608</w:t>
            </w:r>
          </w:p>
        </w:tc>
        <w:tc>
          <w:tcPr>
            <w:tcW w:w="709" w:type="dxa"/>
          </w:tcPr>
          <w:p w14:paraId="401F5F24" w14:textId="77777777" w:rsidR="00E62F90" w:rsidRPr="00863FB0" w:rsidRDefault="00E62F90" w:rsidP="00E62F90"/>
        </w:tc>
        <w:tc>
          <w:tcPr>
            <w:tcW w:w="8929" w:type="dxa"/>
          </w:tcPr>
          <w:p w14:paraId="0E91ACB7" w14:textId="77777777" w:rsidR="00E62F90" w:rsidRPr="00863FB0" w:rsidRDefault="00E62F90" w:rsidP="00E62F90">
            <w:pPr>
              <w:pStyle w:val="mps3-data-car-drug"/>
              <w:shd w:val="clear" w:color="auto" w:fill="auto"/>
            </w:pPr>
            <w:r w:rsidRPr="00863FB0">
              <w:t>Complex refractory Fistulising Crohn disease</w:t>
            </w:r>
            <w:r w:rsidRPr="00863FB0">
              <w:br/>
              <w:t>Continuing treatment - balance of supply</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insufficient therapy with this drug under the Continuing treatment restriction to complete 24 weeks treatment; AND</w:t>
            </w:r>
            <w:r w:rsidRPr="00863FB0">
              <w:br/>
              <w:t>The treatment must provide no more than the balance of up to 24 weeks treatment available under the above restriction.</w:t>
            </w:r>
          </w:p>
        </w:tc>
        <w:tc>
          <w:tcPr>
            <w:tcW w:w="1843" w:type="dxa"/>
          </w:tcPr>
          <w:p w14:paraId="059BAAA5"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4ACE61C0" w14:textId="77777777" w:rsidTr="00594D20">
        <w:trPr>
          <w:cantSplit w:val="0"/>
          <w:jc w:val="left"/>
        </w:trPr>
        <w:tc>
          <w:tcPr>
            <w:tcW w:w="1701" w:type="dxa"/>
            <w:vMerge/>
          </w:tcPr>
          <w:p w14:paraId="31D9F3CF" w14:textId="77777777" w:rsidR="00E62F90" w:rsidRPr="00863FB0" w:rsidRDefault="00E62F90" w:rsidP="00E62F90"/>
        </w:tc>
        <w:tc>
          <w:tcPr>
            <w:tcW w:w="709" w:type="dxa"/>
          </w:tcPr>
          <w:p w14:paraId="116B1721" w14:textId="77777777" w:rsidR="00E62F90" w:rsidRPr="00863FB0" w:rsidRDefault="00E62F90" w:rsidP="00E62F90">
            <w:pPr>
              <w:pStyle w:val="mps3-data-car-drug"/>
              <w:shd w:val="clear" w:color="auto" w:fill="auto"/>
            </w:pPr>
            <w:r w:rsidRPr="00863FB0">
              <w:t>C8627</w:t>
            </w:r>
          </w:p>
        </w:tc>
        <w:tc>
          <w:tcPr>
            <w:tcW w:w="709" w:type="dxa"/>
          </w:tcPr>
          <w:p w14:paraId="5463190A" w14:textId="77777777" w:rsidR="00E62F90" w:rsidRPr="00863FB0" w:rsidRDefault="00E62F90" w:rsidP="00E62F90">
            <w:pPr>
              <w:pStyle w:val="mps3-data-car-drug"/>
              <w:shd w:val="clear" w:color="auto" w:fill="auto"/>
            </w:pPr>
            <w:r w:rsidRPr="00863FB0">
              <w:t>P8627</w:t>
            </w:r>
          </w:p>
        </w:tc>
        <w:tc>
          <w:tcPr>
            <w:tcW w:w="709" w:type="dxa"/>
          </w:tcPr>
          <w:p w14:paraId="78C47C7B" w14:textId="77777777" w:rsidR="00E62F90" w:rsidRPr="00863FB0" w:rsidRDefault="00E62F90" w:rsidP="00E62F90"/>
        </w:tc>
        <w:tc>
          <w:tcPr>
            <w:tcW w:w="8929" w:type="dxa"/>
          </w:tcPr>
          <w:p w14:paraId="24E87172" w14:textId="77777777" w:rsidR="00E62F90" w:rsidRPr="00863FB0" w:rsidRDefault="00E62F90" w:rsidP="00E62F90">
            <w:pPr>
              <w:pStyle w:val="mps3-data-car-drug"/>
              <w:shd w:val="clear" w:color="auto" w:fill="auto"/>
            </w:pPr>
            <w:r w:rsidRPr="00863FB0">
              <w:t>Severe active rheumatoid arthritis</w:t>
            </w:r>
            <w:r w:rsidRPr="00863FB0">
              <w:br/>
              <w:t>Continuing Treatment - balance of supply.</w:t>
            </w:r>
            <w:r w:rsidRPr="00863FB0">
              <w:br/>
              <w:t>Must be treated by a rheumatologist; OR</w:t>
            </w:r>
            <w:r w:rsidRPr="00863FB0">
              <w:br/>
              <w:t>Must be treated by a clinical immunologist with expertise in the management of rheumatoid arthritis.</w:t>
            </w:r>
            <w:r w:rsidRPr="00863FB0">
              <w:br/>
              <w:t>Patient must have received insufficient therapy with this drug for this condition under the continuing treatment restriction to complete 24 weeks treatment; AND</w:t>
            </w:r>
            <w:r w:rsidRPr="00863FB0">
              <w:br/>
              <w:t>The treatment must provide no more than the balance of up to 24 weeks treatment available under the above restriction.</w:t>
            </w:r>
          </w:p>
        </w:tc>
        <w:tc>
          <w:tcPr>
            <w:tcW w:w="1843" w:type="dxa"/>
          </w:tcPr>
          <w:p w14:paraId="0454F883"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2BC85F90" w14:textId="77777777" w:rsidTr="00594D20">
        <w:trPr>
          <w:cantSplit w:val="0"/>
          <w:jc w:val="left"/>
        </w:trPr>
        <w:tc>
          <w:tcPr>
            <w:tcW w:w="1701" w:type="dxa"/>
            <w:vMerge/>
          </w:tcPr>
          <w:p w14:paraId="6A88EA60" w14:textId="77777777" w:rsidR="00E62F90" w:rsidRPr="00863FB0" w:rsidRDefault="00E62F90" w:rsidP="00E62F90"/>
        </w:tc>
        <w:tc>
          <w:tcPr>
            <w:tcW w:w="709" w:type="dxa"/>
          </w:tcPr>
          <w:p w14:paraId="219446BC" w14:textId="77777777" w:rsidR="00E62F90" w:rsidRPr="00863FB0" w:rsidRDefault="00E62F90" w:rsidP="00E62F90">
            <w:pPr>
              <w:pStyle w:val="mps3-data-car-drug"/>
              <w:shd w:val="clear" w:color="auto" w:fill="auto"/>
            </w:pPr>
            <w:r w:rsidRPr="00863FB0">
              <w:t>C8631</w:t>
            </w:r>
          </w:p>
        </w:tc>
        <w:tc>
          <w:tcPr>
            <w:tcW w:w="709" w:type="dxa"/>
          </w:tcPr>
          <w:p w14:paraId="506A5650" w14:textId="77777777" w:rsidR="00E62F90" w:rsidRPr="00863FB0" w:rsidRDefault="00E62F90" w:rsidP="00E62F90">
            <w:pPr>
              <w:pStyle w:val="mps3-data-car-drug"/>
              <w:shd w:val="clear" w:color="auto" w:fill="auto"/>
            </w:pPr>
            <w:r w:rsidRPr="00863FB0">
              <w:t>P8631</w:t>
            </w:r>
          </w:p>
        </w:tc>
        <w:tc>
          <w:tcPr>
            <w:tcW w:w="709" w:type="dxa"/>
          </w:tcPr>
          <w:p w14:paraId="1A7E27DC" w14:textId="77777777" w:rsidR="00E62F90" w:rsidRPr="00863FB0" w:rsidRDefault="00E62F90" w:rsidP="00E62F90"/>
        </w:tc>
        <w:tc>
          <w:tcPr>
            <w:tcW w:w="8929" w:type="dxa"/>
          </w:tcPr>
          <w:p w14:paraId="74CBF2DE" w14:textId="77777777" w:rsidR="00E62F90" w:rsidRPr="00863FB0" w:rsidRDefault="00E62F90" w:rsidP="00E62F90">
            <w:pPr>
              <w:pStyle w:val="mps3-data-car-drug"/>
              <w:shd w:val="clear" w:color="auto" w:fill="auto"/>
            </w:pPr>
            <w:r w:rsidRPr="00863FB0">
              <w:t>Severe active rheumatoid arthritis</w:t>
            </w:r>
            <w:r w:rsidRPr="00863FB0">
              <w:br/>
              <w:t>Initial treatment - Initial 3 (re-commencement of treatment after a break in biological medicine of more than 24 months)</w:t>
            </w:r>
            <w:r w:rsidRPr="00863FB0">
              <w:br/>
              <w:t>Must be treated by a rheumatologist; OR</w:t>
            </w:r>
            <w:r w:rsidRPr="00863FB0">
              <w:br/>
              <w:t>Must be treated by a clinical immunologist with expertise in the management of rheumatoid arthritis.</w:t>
            </w:r>
            <w:r w:rsidRPr="00863FB0">
              <w:br/>
              <w:t>Patient must have previously received PBS-subsidised treatment with a biological medicine for this condition; AND</w:t>
            </w:r>
            <w:r w:rsidRPr="00863FB0">
              <w:br/>
            </w:r>
            <w:r w:rsidRPr="00863FB0">
              <w:lastRenderedPageBreak/>
              <w:t>Patient must have a break in treatment of 24 months or more from the most recent PBS-subsidised biological medicine for this condition; AND</w:t>
            </w:r>
            <w:r w:rsidRPr="00863FB0">
              <w:br/>
              <w:t>Patient must not have failed to respond to previous PBS-subsidised treatment with this drug for this condition; AND</w:t>
            </w:r>
            <w:r w:rsidRPr="00863FB0">
              <w:br/>
              <w:t>Patient must not have already failed , or ceased to respond to, PBS-subsidised biological medicine treatment for this condition 5 times; AND</w:t>
            </w:r>
            <w:r w:rsidRPr="00863FB0">
              <w:br/>
              <w:t>The condition must have an elevated erythrocyte sedimentation rate (ESR) greater than 25 mm per hour; OR</w:t>
            </w:r>
            <w:r w:rsidRPr="00863FB0">
              <w:br/>
              <w:t>The condition must have a C-reactive protein (CRP) level greater than 15 mg per L; AND</w:t>
            </w:r>
            <w:r w:rsidRPr="00863FB0">
              <w:br/>
              <w:t>The condition must have either (a) a total active joint count of at least 20 active (swollen and tender) joints; or (b) at least 4 active major joints; AND</w:t>
            </w:r>
            <w:r w:rsidRPr="00863FB0">
              <w:br/>
              <w:t>Patient must not receive more than 16 weeks of treatment under this restriction.</w:t>
            </w:r>
            <w:r w:rsidRPr="00863FB0">
              <w:br/>
              <w:t>Patient must be aged 18 years or older.</w:t>
            </w:r>
            <w:r w:rsidRPr="00863FB0">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863FB0">
              <w:br/>
              <w:t>All measures of joint count and ESR and/or CRP must be no more than one month old at the time of initial application.</w:t>
            </w:r>
            <w:r w:rsidRPr="00863FB0">
              <w:br/>
              <w:t>If the above requirement to demonstrate an elevated ESR or CRP cannot be met, the application must state the reasons why this criterion cannot be satisfied.</w:t>
            </w:r>
            <w:r w:rsidRPr="00863FB0">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63FB0">
              <w:br/>
              <w:t>The authority application must be made in writing and must include:</w:t>
            </w:r>
            <w:r w:rsidRPr="00863FB0">
              <w:br/>
              <w:t>(1) a completed authority prescription form(s); and</w:t>
            </w:r>
            <w:r w:rsidRPr="00863FB0">
              <w:br/>
              <w:t>(2) a completed Rheumatoid Arthritis PBS Authority Application - Supporting Information Form.</w:t>
            </w:r>
            <w:r w:rsidRPr="00863FB0">
              <w:br/>
              <w:t>It is recommended that an assessment of a patient's response is conducted following a minimum of 12 weeks of therapy and no later than 4 weeks from the completion of the most recent course of treatment.</w:t>
            </w:r>
            <w:r w:rsidRPr="00863FB0">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w:t>
            </w:r>
          </w:p>
        </w:tc>
        <w:tc>
          <w:tcPr>
            <w:tcW w:w="1843" w:type="dxa"/>
          </w:tcPr>
          <w:p w14:paraId="4F312795"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463772FC" w14:textId="77777777" w:rsidTr="00594D20">
        <w:trPr>
          <w:cantSplit w:val="0"/>
          <w:jc w:val="left"/>
        </w:trPr>
        <w:tc>
          <w:tcPr>
            <w:tcW w:w="1701" w:type="dxa"/>
            <w:vMerge/>
          </w:tcPr>
          <w:p w14:paraId="4106E863" w14:textId="77777777" w:rsidR="00E62F90" w:rsidRPr="00863FB0" w:rsidRDefault="00E62F90" w:rsidP="00E62F90"/>
        </w:tc>
        <w:tc>
          <w:tcPr>
            <w:tcW w:w="709" w:type="dxa"/>
          </w:tcPr>
          <w:p w14:paraId="410DE5F9" w14:textId="77777777" w:rsidR="00E62F90" w:rsidRPr="00863FB0" w:rsidRDefault="00E62F90" w:rsidP="00E62F90">
            <w:pPr>
              <w:pStyle w:val="mps3-data-car-drug"/>
              <w:shd w:val="clear" w:color="auto" w:fill="auto"/>
            </w:pPr>
            <w:r w:rsidRPr="00863FB0">
              <w:t>C8638</w:t>
            </w:r>
          </w:p>
        </w:tc>
        <w:tc>
          <w:tcPr>
            <w:tcW w:w="709" w:type="dxa"/>
          </w:tcPr>
          <w:p w14:paraId="4D3C4A49" w14:textId="77777777" w:rsidR="00E62F90" w:rsidRPr="00863FB0" w:rsidRDefault="00E62F90" w:rsidP="00E62F90">
            <w:pPr>
              <w:pStyle w:val="mps3-data-car-drug"/>
              <w:shd w:val="clear" w:color="auto" w:fill="auto"/>
            </w:pPr>
            <w:r w:rsidRPr="00863FB0">
              <w:t>P8638</w:t>
            </w:r>
          </w:p>
        </w:tc>
        <w:tc>
          <w:tcPr>
            <w:tcW w:w="709" w:type="dxa"/>
          </w:tcPr>
          <w:p w14:paraId="1CFAC1A4" w14:textId="77777777" w:rsidR="00E62F90" w:rsidRPr="00863FB0" w:rsidRDefault="00E62F90" w:rsidP="00E62F90"/>
        </w:tc>
        <w:tc>
          <w:tcPr>
            <w:tcW w:w="8929" w:type="dxa"/>
          </w:tcPr>
          <w:p w14:paraId="5AE3725D" w14:textId="77777777" w:rsidR="00E62F90" w:rsidRPr="00863FB0" w:rsidRDefault="00E62F90" w:rsidP="00E62F90">
            <w:pPr>
              <w:pStyle w:val="mps3-data-car-drug"/>
              <w:shd w:val="clear" w:color="auto" w:fill="auto"/>
            </w:pPr>
            <w:r w:rsidRPr="00863FB0">
              <w:t>Severe active rheumatoid arthritis</w:t>
            </w:r>
            <w:r w:rsidRPr="00863FB0">
              <w:br/>
              <w:t>Initial 1 (new patient) or Initial 2 (change or recommencement of treatment after a break in biological medicine of less than 24 months) or Initial 3 (recommencement of treatment after a break in biological medicine of more than 24 months) - balance of supply</w:t>
            </w:r>
            <w:r w:rsidRPr="00863FB0">
              <w:br/>
              <w:t>Must be treated by a rheumatologist; OR</w:t>
            </w:r>
            <w:r w:rsidRPr="00863FB0">
              <w:br/>
              <w:t>Must be treated by a clinical immunologist with expertise in the management of rheumatoid arthritis.</w:t>
            </w:r>
            <w:r w:rsidRPr="00863FB0">
              <w:br/>
              <w:t>Patient must have received insufficient therapy with this drug for this condition under the Initial 1 (new patient) restriction to complete 16 weeks treatment; OR</w:t>
            </w:r>
            <w:r w:rsidRPr="00863FB0">
              <w:br/>
              <w:t>Patient must have received insufficient therapy with this drug for this condition under the Initial 2 (change or recommencement of treatment after a break in biological medicine of less than 24 months) restriction to complete 16 weeks treatment; OR</w:t>
            </w:r>
            <w:r w:rsidRPr="00863FB0">
              <w:br/>
              <w:t xml:space="preserve">Patient must have received insufficient therapy with this drug for this condition under the Initial 3 (recommencement of </w:t>
            </w:r>
            <w:r w:rsidRPr="00863FB0">
              <w:lastRenderedPageBreak/>
              <w:t>treatment after a break in biological medicine of more than 24 months) to complete 16 weeks of treatment; AND</w:t>
            </w:r>
            <w:r w:rsidRPr="00863FB0">
              <w:br/>
              <w:t>The treatment must provide no more than the balance of up to 16 weeks treatment available under the above restrictions.</w:t>
            </w:r>
          </w:p>
        </w:tc>
        <w:tc>
          <w:tcPr>
            <w:tcW w:w="1843" w:type="dxa"/>
          </w:tcPr>
          <w:p w14:paraId="62A7460E" w14:textId="77777777" w:rsidR="00E62F90" w:rsidRPr="00863FB0" w:rsidRDefault="00E62F90" w:rsidP="00E62F90">
            <w:pPr>
              <w:pStyle w:val="mps3-data-car-drug"/>
              <w:shd w:val="clear" w:color="auto" w:fill="auto"/>
            </w:pPr>
            <w:r w:rsidRPr="00863FB0">
              <w:lastRenderedPageBreak/>
              <w:t>Compliance with Authority Required procedures</w:t>
            </w:r>
          </w:p>
        </w:tc>
      </w:tr>
      <w:tr w:rsidR="00E62F90" w:rsidRPr="00863FB0" w14:paraId="48A60E51" w14:textId="77777777" w:rsidTr="00594D20">
        <w:trPr>
          <w:cantSplit w:val="0"/>
          <w:jc w:val="left"/>
        </w:trPr>
        <w:tc>
          <w:tcPr>
            <w:tcW w:w="1701" w:type="dxa"/>
            <w:vMerge/>
          </w:tcPr>
          <w:p w14:paraId="5842F69A" w14:textId="77777777" w:rsidR="00E62F90" w:rsidRPr="00863FB0" w:rsidRDefault="00E62F90" w:rsidP="00E62F90"/>
        </w:tc>
        <w:tc>
          <w:tcPr>
            <w:tcW w:w="709" w:type="dxa"/>
          </w:tcPr>
          <w:p w14:paraId="1BFB4F9C" w14:textId="77777777" w:rsidR="00E62F90" w:rsidRPr="00863FB0" w:rsidRDefault="00E62F90" w:rsidP="00E62F90">
            <w:pPr>
              <w:pStyle w:val="mps3-data-car-drug"/>
              <w:shd w:val="clear" w:color="auto" w:fill="auto"/>
            </w:pPr>
            <w:r w:rsidRPr="00863FB0">
              <w:t>C8678</w:t>
            </w:r>
          </w:p>
        </w:tc>
        <w:tc>
          <w:tcPr>
            <w:tcW w:w="709" w:type="dxa"/>
          </w:tcPr>
          <w:p w14:paraId="1329C919" w14:textId="77777777" w:rsidR="00E62F90" w:rsidRPr="00863FB0" w:rsidRDefault="00E62F90" w:rsidP="00E62F90">
            <w:pPr>
              <w:pStyle w:val="mps3-data-car-drug"/>
              <w:shd w:val="clear" w:color="auto" w:fill="auto"/>
            </w:pPr>
            <w:r w:rsidRPr="00863FB0">
              <w:t>P8678</w:t>
            </w:r>
          </w:p>
        </w:tc>
        <w:tc>
          <w:tcPr>
            <w:tcW w:w="709" w:type="dxa"/>
          </w:tcPr>
          <w:p w14:paraId="45148B1D" w14:textId="77777777" w:rsidR="00E62F90" w:rsidRPr="00863FB0" w:rsidRDefault="00E62F90" w:rsidP="00E62F90"/>
        </w:tc>
        <w:tc>
          <w:tcPr>
            <w:tcW w:w="8929" w:type="dxa"/>
          </w:tcPr>
          <w:p w14:paraId="4029B8DE" w14:textId="77777777" w:rsidR="00E62F90" w:rsidRPr="00863FB0" w:rsidRDefault="00E62F90" w:rsidP="00E62F90">
            <w:pPr>
              <w:pStyle w:val="mps3-data-car-drug"/>
              <w:shd w:val="clear" w:color="auto" w:fill="auto"/>
            </w:pPr>
            <w:r w:rsidRPr="00863FB0">
              <w:t>Severe active rheumatoid arthritis</w:t>
            </w:r>
            <w:r w:rsidRPr="00863FB0">
              <w:br/>
              <w:t>Initial treatment - Initial 2 (change or re-commencement of treatment after a break in biological medicine of less than 24 months)</w:t>
            </w:r>
            <w:r w:rsidRPr="00863FB0">
              <w:br/>
              <w:t>Must be treated by a rheumatologist; OR</w:t>
            </w:r>
            <w:r w:rsidRPr="00863FB0">
              <w:br/>
              <w:t>Must be treated by a clinical immunologist with expertise in the management of rheumatoid arthritis.</w:t>
            </w:r>
            <w:r w:rsidRPr="00863FB0">
              <w:br/>
              <w:t>Patient must have received prior PBS-subsidised treatment with a biological medicine for this condition; AND</w:t>
            </w:r>
            <w:r w:rsidRPr="00863FB0">
              <w:br/>
              <w:t>Patient must not have failed to respond to previous PBS-subsidised treatment with this drug for this condition; AND</w:t>
            </w:r>
            <w:r w:rsidRPr="00863FB0">
              <w:br/>
              <w:t>Patient must not have already failed , or ceased to respond to, PBS-subsidised biological medicine treatment for this condition 5 times; AND</w:t>
            </w:r>
            <w:r w:rsidRPr="00863FB0">
              <w:br/>
              <w:t>Patient must not receive more than 16 weeks of treatment under this restriction.</w:t>
            </w:r>
            <w:r w:rsidRPr="00863FB0">
              <w:br/>
              <w:t>Patient must be aged 18 years or older.</w:t>
            </w:r>
            <w:r w:rsidRPr="00863FB0">
              <w:br/>
              <w:t>An adequate response to treatment is defined as:</w:t>
            </w:r>
            <w:r w:rsidRPr="00863FB0">
              <w:br/>
              <w:t>an ESR no greater than 25 mm per hour or a CRP level no greater than 15 mg per L or either marker reduced by at least 20% from baseline;</w:t>
            </w:r>
            <w:r w:rsidRPr="00863FB0">
              <w:br/>
              <w:t>AND either of the following:</w:t>
            </w:r>
            <w:r w:rsidRPr="00863FB0">
              <w:br/>
              <w:t>(a) a reduction in the total active (swollen and tender) joint count by at least 50% from baseline, where baseline is at least 20 active joints; or</w:t>
            </w:r>
            <w:r w:rsidRPr="00863FB0">
              <w:br/>
              <w:t>(b) a reduction in the number of the following active joints, from at least 4, by at least 50%:</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863FB0">
              <w:b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863FB0">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63FB0">
              <w:br/>
              <w:t>The authority application must be made in writing and must include:</w:t>
            </w:r>
            <w:r w:rsidRPr="00863FB0">
              <w:br/>
              <w:t>(1) a completed authority prescription form(s); and</w:t>
            </w:r>
            <w:r w:rsidRPr="00863FB0">
              <w:br/>
              <w:t>(2) a completed Rheumatoid Arthritis PBS Authority Application - Supporting Information Form.</w:t>
            </w:r>
            <w:r w:rsidRPr="00863FB0">
              <w:br/>
              <w:t>If a patient fails to demonstrate a response to treatment with this drug under this restriction they will not be eligible to receive further PBS-subsidised treatment with this drug for this condition.</w:t>
            </w:r>
            <w:r w:rsidRPr="00863FB0">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1843" w:type="dxa"/>
          </w:tcPr>
          <w:p w14:paraId="1BA5F49E"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4CC6D017" w14:textId="77777777" w:rsidTr="00594D20">
        <w:trPr>
          <w:cantSplit w:val="0"/>
          <w:jc w:val="left"/>
        </w:trPr>
        <w:tc>
          <w:tcPr>
            <w:tcW w:w="1701" w:type="dxa"/>
            <w:vMerge/>
          </w:tcPr>
          <w:p w14:paraId="258006C1" w14:textId="77777777" w:rsidR="00E62F90" w:rsidRPr="00863FB0" w:rsidRDefault="00E62F90" w:rsidP="00E62F90"/>
        </w:tc>
        <w:tc>
          <w:tcPr>
            <w:tcW w:w="709" w:type="dxa"/>
          </w:tcPr>
          <w:p w14:paraId="3B8FDEF9" w14:textId="77777777" w:rsidR="00E62F90" w:rsidRPr="00863FB0" w:rsidRDefault="00E62F90" w:rsidP="00E62F90">
            <w:pPr>
              <w:pStyle w:val="mps3-data-car-drug"/>
              <w:shd w:val="clear" w:color="auto" w:fill="auto"/>
            </w:pPr>
            <w:r w:rsidRPr="00863FB0">
              <w:t>C8702</w:t>
            </w:r>
          </w:p>
        </w:tc>
        <w:tc>
          <w:tcPr>
            <w:tcW w:w="709" w:type="dxa"/>
          </w:tcPr>
          <w:p w14:paraId="1969CD87" w14:textId="77777777" w:rsidR="00E62F90" w:rsidRPr="00863FB0" w:rsidRDefault="00E62F90" w:rsidP="00E62F90">
            <w:pPr>
              <w:pStyle w:val="mps3-data-car-drug"/>
              <w:shd w:val="clear" w:color="auto" w:fill="auto"/>
            </w:pPr>
            <w:r w:rsidRPr="00863FB0">
              <w:t>P8702</w:t>
            </w:r>
          </w:p>
        </w:tc>
        <w:tc>
          <w:tcPr>
            <w:tcW w:w="709" w:type="dxa"/>
          </w:tcPr>
          <w:p w14:paraId="0AFE6A12" w14:textId="77777777" w:rsidR="00E62F90" w:rsidRPr="00863FB0" w:rsidRDefault="00E62F90" w:rsidP="00E62F90"/>
        </w:tc>
        <w:tc>
          <w:tcPr>
            <w:tcW w:w="8929" w:type="dxa"/>
          </w:tcPr>
          <w:p w14:paraId="5D37E697" w14:textId="77777777" w:rsidR="00E62F90" w:rsidRPr="00863FB0" w:rsidRDefault="00E62F90" w:rsidP="00E62F90">
            <w:pPr>
              <w:pStyle w:val="mps3-data-car-drug"/>
              <w:shd w:val="clear" w:color="auto" w:fill="auto"/>
            </w:pPr>
            <w:r w:rsidRPr="00863FB0">
              <w:t>Severe active rheumatoid arthritis</w:t>
            </w:r>
            <w:r w:rsidRPr="00863FB0">
              <w:br/>
              <w:t>Initial treatment - Initial 1 (new patient)</w:t>
            </w:r>
            <w:r w:rsidRPr="00863FB0">
              <w:br/>
              <w:t>Must be treated by a rheumatologist; OR</w:t>
            </w:r>
            <w:r w:rsidRPr="00863FB0">
              <w:br/>
              <w:t>Must be treated by a clinical immunologist with expertise in the management of rheumatoid arthritis.</w:t>
            </w:r>
            <w:r w:rsidRPr="00863FB0">
              <w:br/>
              <w:t>Patient must not have received PBS-subsidised treatment with a biological medicine for this condition; AND</w:t>
            </w:r>
            <w:r w:rsidRPr="00863FB0">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863FB0">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863FB0">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863FB0">
              <w:br/>
              <w:t>Patient must not receive more than 16 weeks of treatment under this restriction.</w:t>
            </w:r>
            <w:r w:rsidRPr="00863FB0">
              <w:br/>
              <w:t>Patient must be aged 18 years or older.</w:t>
            </w:r>
            <w:r w:rsidRPr="00863FB0">
              <w:b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863FB0">
              <w:br/>
              <w:t>The application must include details of the DMARDs trialled, their doses and duration of treatment, and all relevant contraindications and/or intolerances including severity.</w:t>
            </w:r>
            <w:r w:rsidRPr="00863FB0">
              <w:br/>
              <w:t>The requirement to trial at least 2 DMARDs for periods of at least 3 months each can be met using single agents sequentially or by using one or more combinations of DMARDs.</w:t>
            </w:r>
            <w:r w:rsidRPr="00863FB0">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863FB0">
              <w:br/>
              <w:t>The following criteria indicate failure to achieve an adequate response and must be demonstrated in all patients at the time of the initial application:</w:t>
            </w:r>
            <w:r w:rsidRPr="00863FB0">
              <w:br/>
              <w:t>an elevated erythrocyte sedimentation rate (ESR) greater than 25 mm per hour or a C-reactive protein (CRP) level greater than 15 mg per L; AND either</w:t>
            </w:r>
            <w:r w:rsidRPr="00863FB0">
              <w:br/>
              <w:t>(a) a total active joint count of at least 20 active (swollen and tender) joints; or</w:t>
            </w:r>
            <w:r w:rsidRPr="00863FB0">
              <w:br/>
              <w:t>(b) at least 4 active joints from the following list of major joints:</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The joint count and ESR and/or CRP must be determined at the completion of the 6 month intensive DMARD trial, but prior to ceasing DMARD therapy. All measures must be no more than one month old at the time of initial application.</w:t>
            </w:r>
            <w:r w:rsidRPr="00863FB0">
              <w:br/>
              <w:t>If the above requirement to demonstrate an elevated ESR or CRP cannot be met, the application must state the reasons why this criterion cannot be satisfied.</w:t>
            </w:r>
            <w:r w:rsidRPr="00863FB0">
              <w:br/>
              <w:t xml:space="preserve">Where the baseline active joint count is based on total active joints (i.e. more than 20 active joints), response will be </w:t>
            </w:r>
            <w:r w:rsidRPr="00863FB0">
              <w:lastRenderedPageBreak/>
              <w:t>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63FB0">
              <w:br/>
              <w:t>The authority application must be made in writing and must include:</w:t>
            </w:r>
            <w:r w:rsidRPr="00863FB0">
              <w:br/>
              <w:t>(1) a completed authority prescription form(s); and</w:t>
            </w:r>
            <w:r w:rsidRPr="00863FB0">
              <w:br/>
              <w:t>(2) a completed Rheumatoid Arthritis PBS Authority Application - Supporting Information Form.</w:t>
            </w:r>
            <w:r w:rsidRPr="00863FB0">
              <w:br/>
              <w:t>It is recommended that an assessment of a patient's response is conducted following a minimum of 12 weeks of therapy and no later than 4 weeks from the completion of the most recent course of treatment.</w:t>
            </w:r>
            <w:r w:rsidRPr="00863FB0">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w:t>
            </w:r>
          </w:p>
        </w:tc>
        <w:tc>
          <w:tcPr>
            <w:tcW w:w="1843" w:type="dxa"/>
          </w:tcPr>
          <w:p w14:paraId="44961595"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0E8CFFD9" w14:textId="77777777" w:rsidTr="00594D20">
        <w:trPr>
          <w:cantSplit w:val="0"/>
          <w:jc w:val="left"/>
        </w:trPr>
        <w:tc>
          <w:tcPr>
            <w:tcW w:w="1701" w:type="dxa"/>
            <w:vMerge/>
          </w:tcPr>
          <w:p w14:paraId="0229EFD4" w14:textId="77777777" w:rsidR="00E62F90" w:rsidRPr="00863FB0" w:rsidRDefault="00E62F90" w:rsidP="00E62F90"/>
        </w:tc>
        <w:tc>
          <w:tcPr>
            <w:tcW w:w="709" w:type="dxa"/>
          </w:tcPr>
          <w:p w14:paraId="1DE259F4" w14:textId="77777777" w:rsidR="00E62F90" w:rsidRPr="00863FB0" w:rsidRDefault="00E62F90" w:rsidP="00E62F90">
            <w:pPr>
              <w:pStyle w:val="mps3-data-car-drug"/>
              <w:shd w:val="clear" w:color="auto" w:fill="auto"/>
            </w:pPr>
            <w:r w:rsidRPr="00863FB0">
              <w:t>C9063</w:t>
            </w:r>
          </w:p>
        </w:tc>
        <w:tc>
          <w:tcPr>
            <w:tcW w:w="709" w:type="dxa"/>
          </w:tcPr>
          <w:p w14:paraId="0FA1B97E" w14:textId="77777777" w:rsidR="00E62F90" w:rsidRPr="00863FB0" w:rsidRDefault="00E62F90" w:rsidP="00E62F90">
            <w:pPr>
              <w:pStyle w:val="mps3-data-car-drug"/>
              <w:shd w:val="clear" w:color="auto" w:fill="auto"/>
            </w:pPr>
            <w:r w:rsidRPr="00863FB0">
              <w:t>P9063</w:t>
            </w:r>
          </w:p>
        </w:tc>
        <w:tc>
          <w:tcPr>
            <w:tcW w:w="709" w:type="dxa"/>
          </w:tcPr>
          <w:p w14:paraId="4A55C4B4" w14:textId="77777777" w:rsidR="00E62F90" w:rsidRPr="00863FB0" w:rsidRDefault="00E62F90" w:rsidP="00E62F90"/>
        </w:tc>
        <w:tc>
          <w:tcPr>
            <w:tcW w:w="8929" w:type="dxa"/>
          </w:tcPr>
          <w:p w14:paraId="5768147E" w14:textId="77777777" w:rsidR="00E62F90" w:rsidRPr="00863FB0" w:rsidRDefault="00E62F90" w:rsidP="00E62F90">
            <w:pPr>
              <w:pStyle w:val="mps3-data-car-drug"/>
              <w:shd w:val="clear" w:color="auto" w:fill="auto"/>
            </w:pPr>
            <w:r w:rsidRPr="00863FB0">
              <w:t>Severe psoriatic arthritis</w:t>
            </w:r>
            <w:r w:rsidRPr="00863FB0">
              <w:br/>
              <w:t>Continuing treatment - balance of supply</w:t>
            </w:r>
            <w:r w:rsidRPr="00863FB0">
              <w:br/>
              <w:t>Patient must have received insufficient therapy with this drug for this condition under the continuing treatment restriction to complete 24 weeks treatment; AND</w:t>
            </w:r>
            <w:r w:rsidRPr="00863FB0">
              <w:br/>
              <w:t>The treatment must provide no more than the balance of up to 24 weeks treatment available under the above restriction.</w:t>
            </w:r>
            <w:r w:rsidRPr="00863FB0">
              <w:br/>
              <w:t>Must be treated by a rheumatologist; OR</w:t>
            </w:r>
            <w:r w:rsidRPr="00863FB0">
              <w:br/>
              <w:t>Must be treated by a clinical immunologist with expertise in the management of psoriatic arthritis.</w:t>
            </w:r>
          </w:p>
        </w:tc>
        <w:tc>
          <w:tcPr>
            <w:tcW w:w="1843" w:type="dxa"/>
          </w:tcPr>
          <w:p w14:paraId="4EE6FD37"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4D4294D6" w14:textId="77777777" w:rsidTr="00594D20">
        <w:trPr>
          <w:cantSplit w:val="0"/>
          <w:jc w:val="left"/>
        </w:trPr>
        <w:tc>
          <w:tcPr>
            <w:tcW w:w="1701" w:type="dxa"/>
            <w:vMerge/>
          </w:tcPr>
          <w:p w14:paraId="523FEBA4" w14:textId="77777777" w:rsidR="00E62F90" w:rsidRPr="00863FB0" w:rsidRDefault="00E62F90" w:rsidP="00E62F90"/>
        </w:tc>
        <w:tc>
          <w:tcPr>
            <w:tcW w:w="709" w:type="dxa"/>
          </w:tcPr>
          <w:p w14:paraId="793FDB2D" w14:textId="77777777" w:rsidR="00E62F90" w:rsidRPr="00863FB0" w:rsidRDefault="00E62F90" w:rsidP="00E62F90">
            <w:pPr>
              <w:pStyle w:val="mps3-data-car-drug"/>
              <w:shd w:val="clear" w:color="auto" w:fill="auto"/>
            </w:pPr>
            <w:r w:rsidRPr="00863FB0">
              <w:t>C9064</w:t>
            </w:r>
          </w:p>
        </w:tc>
        <w:tc>
          <w:tcPr>
            <w:tcW w:w="709" w:type="dxa"/>
          </w:tcPr>
          <w:p w14:paraId="21C83D11" w14:textId="77777777" w:rsidR="00E62F90" w:rsidRPr="00863FB0" w:rsidRDefault="00E62F90" w:rsidP="00E62F90">
            <w:pPr>
              <w:pStyle w:val="mps3-data-car-drug"/>
              <w:shd w:val="clear" w:color="auto" w:fill="auto"/>
            </w:pPr>
            <w:r w:rsidRPr="00863FB0">
              <w:t>P9064</w:t>
            </w:r>
          </w:p>
        </w:tc>
        <w:tc>
          <w:tcPr>
            <w:tcW w:w="709" w:type="dxa"/>
          </w:tcPr>
          <w:p w14:paraId="19DB886C" w14:textId="77777777" w:rsidR="00E62F90" w:rsidRPr="00863FB0" w:rsidRDefault="00E62F90" w:rsidP="00E62F90"/>
        </w:tc>
        <w:tc>
          <w:tcPr>
            <w:tcW w:w="8929" w:type="dxa"/>
          </w:tcPr>
          <w:p w14:paraId="160D6982" w14:textId="77777777" w:rsidR="00E62F90" w:rsidRPr="00863FB0" w:rsidRDefault="00E62F90" w:rsidP="00E62F90">
            <w:pPr>
              <w:pStyle w:val="mps3-data-car-drug"/>
              <w:shd w:val="clear" w:color="auto" w:fill="auto"/>
            </w:pPr>
            <w:r w:rsidRPr="00863FB0">
              <w:t>Severe psoriatic arthritis</w:t>
            </w:r>
            <w:r w:rsidRPr="00863FB0">
              <w:br/>
              <w:t>Initial 1 (new patient) or Initial 2 (change or recommencement of treatment after a break in biological medicine of less than 5 years) or Initial 3 (recommencement of treatment after a break in biological medicine of more than 5 years) - balance of supply</w:t>
            </w:r>
            <w:r w:rsidRPr="00863FB0">
              <w:br/>
              <w:t>Patient must have received insufficient therapy with this drug for this condition under the Initial 1 (new patient) restriction to complete 16 weeks treatment; OR</w:t>
            </w:r>
            <w:r w:rsidRPr="00863FB0">
              <w:br/>
              <w:t>Patient must have received insufficient therapy with this drug for this condition under the Initial 2 (change or recommencement of treatment after a break in biological medicine of less than 5 years) restriction to complete 16 weeks treatment; OR</w:t>
            </w:r>
            <w:r w:rsidRPr="00863FB0">
              <w:br/>
              <w:t>Patient must have received insufficient therapy with this drug for this condition under the Initial 3 (recommencement of treatment after a break in biological medicine of more than 5 years) restriction to complete 16 weeks treatment; AND</w:t>
            </w:r>
            <w:r w:rsidRPr="00863FB0">
              <w:br/>
              <w:t>The treatment must provide no more than the balance of up to 16 weeks treatment available under the above restrictions.</w:t>
            </w:r>
            <w:r w:rsidRPr="00863FB0">
              <w:br/>
              <w:t>Must be treated by a rheumatologist; OR</w:t>
            </w:r>
            <w:r w:rsidRPr="00863FB0">
              <w:br/>
              <w:t>Must be treated by a clinical immunologist with expertise in the management of psoriatic arthritis.</w:t>
            </w:r>
          </w:p>
        </w:tc>
        <w:tc>
          <w:tcPr>
            <w:tcW w:w="1843" w:type="dxa"/>
          </w:tcPr>
          <w:p w14:paraId="1B9564A3"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2D2B26F0" w14:textId="77777777" w:rsidTr="00594D20">
        <w:trPr>
          <w:cantSplit w:val="0"/>
          <w:jc w:val="left"/>
        </w:trPr>
        <w:tc>
          <w:tcPr>
            <w:tcW w:w="1701" w:type="dxa"/>
            <w:vMerge/>
          </w:tcPr>
          <w:p w14:paraId="0E54A47F" w14:textId="77777777" w:rsidR="00E62F90" w:rsidRPr="00863FB0" w:rsidRDefault="00E62F90" w:rsidP="00E62F90"/>
        </w:tc>
        <w:tc>
          <w:tcPr>
            <w:tcW w:w="709" w:type="dxa"/>
          </w:tcPr>
          <w:p w14:paraId="60374BF0" w14:textId="77777777" w:rsidR="00E62F90" w:rsidRPr="00863FB0" w:rsidRDefault="00E62F90" w:rsidP="00E62F90">
            <w:pPr>
              <w:pStyle w:val="mps3-data-car-drug"/>
              <w:shd w:val="clear" w:color="auto" w:fill="auto"/>
            </w:pPr>
            <w:r w:rsidRPr="00863FB0">
              <w:t>C9069</w:t>
            </w:r>
          </w:p>
        </w:tc>
        <w:tc>
          <w:tcPr>
            <w:tcW w:w="709" w:type="dxa"/>
          </w:tcPr>
          <w:p w14:paraId="4469320B" w14:textId="77777777" w:rsidR="00E62F90" w:rsidRPr="00863FB0" w:rsidRDefault="00E62F90" w:rsidP="00E62F90">
            <w:pPr>
              <w:pStyle w:val="mps3-data-car-drug"/>
              <w:shd w:val="clear" w:color="auto" w:fill="auto"/>
            </w:pPr>
            <w:r w:rsidRPr="00863FB0">
              <w:t>P9069</w:t>
            </w:r>
          </w:p>
        </w:tc>
        <w:tc>
          <w:tcPr>
            <w:tcW w:w="709" w:type="dxa"/>
          </w:tcPr>
          <w:p w14:paraId="12B1B381" w14:textId="77777777" w:rsidR="00E62F90" w:rsidRPr="00863FB0" w:rsidRDefault="00E62F90" w:rsidP="00E62F90"/>
        </w:tc>
        <w:tc>
          <w:tcPr>
            <w:tcW w:w="8929" w:type="dxa"/>
          </w:tcPr>
          <w:p w14:paraId="464017BB" w14:textId="77777777" w:rsidR="00E62F90" w:rsidRPr="00863FB0" w:rsidRDefault="00E62F90" w:rsidP="00E62F90">
            <w:pPr>
              <w:pStyle w:val="mps3-data-car-drug"/>
              <w:shd w:val="clear" w:color="auto" w:fill="auto"/>
            </w:pPr>
            <w:r w:rsidRPr="00863FB0">
              <w:t>Severe psoriatic arthritis</w:t>
            </w:r>
            <w:r w:rsidRPr="00863FB0">
              <w:br/>
              <w:t>Initial treatment - Initial 3 (recommencement of treatment after a break in biological medicine of more than 5 years)</w:t>
            </w:r>
            <w:r w:rsidRPr="00863FB0">
              <w:br/>
              <w:t>Must be treated by a rheumatologist; OR</w:t>
            </w:r>
            <w:r w:rsidRPr="00863FB0">
              <w:br/>
              <w:t>Must be treated by a clinical immunologist with expertise in the management of psoriatic arthritis.</w:t>
            </w:r>
            <w:r w:rsidRPr="00863FB0">
              <w:br/>
              <w:t>Patient must have previously received PBS-subsidised treatment with a biological medicine for this condition; AND</w:t>
            </w:r>
            <w:r w:rsidRPr="00863FB0">
              <w:br/>
              <w:t>Patient must have a break in treatment of 5 years or more from the most recently approved PBS-subsidised biological medicine for this condition; AND</w:t>
            </w:r>
            <w:r w:rsidRPr="00863FB0">
              <w:br/>
              <w:t>The condition must have an elevated erythrocyte sedimentation rate (ESR) greater than 25 mm per hour; OR</w:t>
            </w:r>
            <w:r w:rsidRPr="00863FB0">
              <w:br/>
            </w:r>
            <w:r w:rsidRPr="00863FB0">
              <w:lastRenderedPageBreak/>
              <w:t>The condition must have a C-reactive protein (CRP) level greater than 15 mg per L; AND</w:t>
            </w:r>
            <w:r w:rsidRPr="00863FB0">
              <w:br/>
              <w:t>The condition must have either (a) a total active joint count of at least 20 active (swollen and tender) joints; or (b) at least 4 active major joints; AND</w:t>
            </w:r>
            <w:r w:rsidRPr="00863FB0">
              <w:br/>
              <w:t>Patient must not receive more than 16 weeks of treatment under this restriction.</w:t>
            </w:r>
            <w:r w:rsidRPr="00863FB0">
              <w:br/>
              <w:t>Patient must be aged 18 years or older.</w:t>
            </w:r>
            <w:r w:rsidRPr="00863FB0">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863FB0">
              <w:br/>
              <w:t>All measures of joint count and ESR and/or CRP must be no more than one month old at the time of initial application.</w:t>
            </w:r>
            <w:r w:rsidRPr="00863FB0">
              <w:br/>
              <w:t>If the above requirement to demonstrate an elevated ESR or CRP cannot be met, the application must state the reasons why this criterion cannot be satisfied.</w:t>
            </w:r>
            <w:r w:rsidRPr="00863FB0">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63FB0">
              <w:br/>
              <w:t>The authority application must be made in writing and must include:</w:t>
            </w:r>
            <w:r w:rsidRPr="00863FB0">
              <w:br/>
              <w:t>(1) a completed authority prescription form(s); and</w:t>
            </w:r>
            <w:r w:rsidRPr="00863FB0">
              <w:br/>
              <w:t>(2) a completed Severe Psoriatic Arthritis PBS Authority Application - Supporting Information Form.</w:t>
            </w:r>
            <w:r w:rsidRPr="00863FB0">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23DB3FCB"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4448C6C5" w14:textId="77777777" w:rsidTr="00594D20">
        <w:trPr>
          <w:cantSplit w:val="0"/>
          <w:jc w:val="left"/>
        </w:trPr>
        <w:tc>
          <w:tcPr>
            <w:tcW w:w="1701" w:type="dxa"/>
            <w:vMerge/>
          </w:tcPr>
          <w:p w14:paraId="6B819702" w14:textId="77777777" w:rsidR="00E62F90" w:rsidRPr="00863FB0" w:rsidRDefault="00E62F90" w:rsidP="00E62F90"/>
        </w:tc>
        <w:tc>
          <w:tcPr>
            <w:tcW w:w="709" w:type="dxa"/>
          </w:tcPr>
          <w:p w14:paraId="658B0F0D" w14:textId="77777777" w:rsidR="00E62F90" w:rsidRPr="00863FB0" w:rsidRDefault="00E62F90" w:rsidP="00E62F90">
            <w:pPr>
              <w:pStyle w:val="mps3-data-car-drug"/>
              <w:shd w:val="clear" w:color="auto" w:fill="auto"/>
            </w:pPr>
            <w:r w:rsidRPr="00863FB0">
              <w:t>C9078</w:t>
            </w:r>
          </w:p>
        </w:tc>
        <w:tc>
          <w:tcPr>
            <w:tcW w:w="709" w:type="dxa"/>
          </w:tcPr>
          <w:p w14:paraId="22CD5225" w14:textId="77777777" w:rsidR="00E62F90" w:rsidRPr="00863FB0" w:rsidRDefault="00E62F90" w:rsidP="00E62F90">
            <w:pPr>
              <w:pStyle w:val="mps3-data-car-drug"/>
              <w:shd w:val="clear" w:color="auto" w:fill="auto"/>
            </w:pPr>
            <w:r w:rsidRPr="00863FB0">
              <w:t>P9078</w:t>
            </w:r>
          </w:p>
        </w:tc>
        <w:tc>
          <w:tcPr>
            <w:tcW w:w="709" w:type="dxa"/>
          </w:tcPr>
          <w:p w14:paraId="39D528EA" w14:textId="77777777" w:rsidR="00E62F90" w:rsidRPr="00863FB0" w:rsidRDefault="00E62F90" w:rsidP="00E62F90"/>
        </w:tc>
        <w:tc>
          <w:tcPr>
            <w:tcW w:w="8929" w:type="dxa"/>
          </w:tcPr>
          <w:p w14:paraId="418F59D2" w14:textId="77777777" w:rsidR="00E62F90" w:rsidRPr="00863FB0" w:rsidRDefault="00E62F90" w:rsidP="00E62F90">
            <w:pPr>
              <w:pStyle w:val="mps3-data-car-drug"/>
              <w:shd w:val="clear" w:color="auto" w:fill="auto"/>
            </w:pPr>
            <w:r w:rsidRPr="00863FB0">
              <w:t>Severe psoriatic arthritis</w:t>
            </w:r>
            <w:r w:rsidRPr="00863FB0">
              <w:br/>
              <w:t>Initial treatment - Initial 2 (change or recommencement of treatment after a break in in biological medicine of less than 5 years)</w:t>
            </w:r>
            <w:r w:rsidRPr="00863FB0">
              <w:br/>
              <w:t>Must be treated by a rheumatologist; OR</w:t>
            </w:r>
            <w:r w:rsidRPr="00863FB0">
              <w:br/>
              <w:t>Must be treated by a clinical immunologist with expertise in the management of psoriatic arthritis.</w:t>
            </w:r>
            <w:r w:rsidRPr="00863FB0">
              <w:br/>
              <w:t>Patient must have received prior PBS-subsidised treatment with a biological medicine for this condition in this treatment cycle; AND</w:t>
            </w:r>
            <w:r w:rsidRPr="00863FB0">
              <w:br/>
              <w:t>Patient must not have already failed, or ceased to respond to, PBS-subsidised treatment with 3 biological medicines for this condition within this treatment cycle; AND</w:t>
            </w:r>
            <w:r w:rsidRPr="00863FB0">
              <w:br/>
              <w:t>Patient must not have failed, or ceased to respond to, PBS-subsidised treatment with this drug for this condition during the current treatment cycle; AND</w:t>
            </w:r>
            <w:r w:rsidRPr="00863FB0">
              <w:br/>
              <w:t>Patient must not receive more than 16 weeks of treatment under this restriction.</w:t>
            </w:r>
            <w:r w:rsidRPr="00863FB0">
              <w:br/>
              <w:t>Patient must be aged 18 years or older.</w:t>
            </w:r>
            <w:r w:rsidRPr="00863FB0">
              <w:br/>
              <w:t>An adequate response to treatment is defined as:</w:t>
            </w:r>
            <w:r w:rsidRPr="00863FB0">
              <w:br/>
              <w:t>an erythrocyte sedimentation rate (ESR) no greater than 25 mm per hour or a C-reactive protein (CRP) level no greater than 15 mg per L or either marker reduced by at least 20% from baseline; and</w:t>
            </w:r>
            <w:r w:rsidRPr="00863FB0">
              <w:br/>
            </w:r>
            <w:r w:rsidRPr="00863FB0">
              <w:lastRenderedPageBreak/>
              <w:t>either of the following:</w:t>
            </w:r>
            <w:r w:rsidRPr="00863FB0">
              <w:br/>
              <w:t>(a) a reduction in the total active (swollen and tender) joint count by at least 50% from baseline, where baseline is at least 20 active joints; or</w:t>
            </w:r>
            <w:r w:rsidRPr="00863FB0">
              <w:br/>
              <w:t>(b) a reduction in the number of the following major active joints, from at least 4, by at least 50%:</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The authority application must be made in writing and must include:</w:t>
            </w:r>
            <w:r w:rsidRPr="00863FB0">
              <w:br/>
              <w:t>(1) a completed authority prescription form(s); and</w:t>
            </w:r>
            <w:r w:rsidRPr="00863FB0">
              <w:br/>
              <w:t>(2) a completed Severe Psoriatic Arthritis PBS Authority Application - Supporting Information Form.</w:t>
            </w:r>
            <w:r w:rsidRPr="00863FB0">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3375ABB3"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77A879D8" w14:textId="77777777" w:rsidTr="00594D20">
        <w:trPr>
          <w:cantSplit w:val="0"/>
          <w:jc w:val="left"/>
        </w:trPr>
        <w:tc>
          <w:tcPr>
            <w:tcW w:w="1701" w:type="dxa"/>
            <w:vMerge/>
          </w:tcPr>
          <w:p w14:paraId="36FE5E1E" w14:textId="77777777" w:rsidR="00E62F90" w:rsidRPr="00863FB0" w:rsidRDefault="00E62F90" w:rsidP="00E62F90"/>
        </w:tc>
        <w:tc>
          <w:tcPr>
            <w:tcW w:w="709" w:type="dxa"/>
          </w:tcPr>
          <w:p w14:paraId="576D639D" w14:textId="77777777" w:rsidR="00E62F90" w:rsidRPr="00863FB0" w:rsidRDefault="00E62F90" w:rsidP="00E62F90">
            <w:pPr>
              <w:pStyle w:val="mps3-data-car-drug"/>
              <w:shd w:val="clear" w:color="auto" w:fill="auto"/>
            </w:pPr>
            <w:r w:rsidRPr="00863FB0">
              <w:t>C9155</w:t>
            </w:r>
          </w:p>
        </w:tc>
        <w:tc>
          <w:tcPr>
            <w:tcW w:w="709" w:type="dxa"/>
          </w:tcPr>
          <w:p w14:paraId="1A935927" w14:textId="77777777" w:rsidR="00E62F90" w:rsidRPr="00863FB0" w:rsidRDefault="00E62F90" w:rsidP="00E62F90">
            <w:pPr>
              <w:pStyle w:val="mps3-data-car-drug"/>
              <w:shd w:val="clear" w:color="auto" w:fill="auto"/>
            </w:pPr>
            <w:r w:rsidRPr="00863FB0">
              <w:t>P9155</w:t>
            </w:r>
          </w:p>
        </w:tc>
        <w:tc>
          <w:tcPr>
            <w:tcW w:w="709" w:type="dxa"/>
          </w:tcPr>
          <w:p w14:paraId="21CFDBDA" w14:textId="77777777" w:rsidR="00E62F90" w:rsidRPr="00863FB0" w:rsidRDefault="00E62F90" w:rsidP="00E62F90"/>
        </w:tc>
        <w:tc>
          <w:tcPr>
            <w:tcW w:w="8929" w:type="dxa"/>
          </w:tcPr>
          <w:p w14:paraId="3E31F3E4" w14:textId="77777777" w:rsidR="00E62F90" w:rsidRPr="00863FB0" w:rsidRDefault="00E62F90" w:rsidP="00E62F90">
            <w:pPr>
              <w:pStyle w:val="mps3-data-car-drug"/>
              <w:shd w:val="clear" w:color="auto" w:fill="auto"/>
            </w:pPr>
            <w:r w:rsidRPr="00863FB0">
              <w:t>Severe psoriatic arthritis</w:t>
            </w:r>
            <w:r w:rsidRPr="00863FB0">
              <w:br/>
              <w:t>Initial treatment - Initial 1 (new patient)</w:t>
            </w:r>
            <w:r w:rsidRPr="00863FB0">
              <w:br/>
              <w:t>Must be treated by a rheumatologist; OR</w:t>
            </w:r>
            <w:r w:rsidRPr="00863FB0">
              <w:br/>
              <w:t>Must be treated by a clinical immunologist with expertise in the management of psoriatic arthritis.</w:t>
            </w:r>
            <w:r w:rsidRPr="00863FB0">
              <w:br/>
              <w:t>Patient must not have received PBS-subsidised treatment with a biological medicine for this condition; AND</w:t>
            </w:r>
            <w:r w:rsidRPr="00863FB0">
              <w:br/>
              <w:t>Patient must have failed to achieve an adequate response to methotrexate at a dose of at least 20 mg weekly for a minimum period of 3 months; AND</w:t>
            </w:r>
            <w:r w:rsidRPr="00863FB0">
              <w:br/>
              <w:t>Patient must have failed to achieve an adequate response to sulfasalazine at a dose of at least 2 g per day for a minimum period of 3 months; OR</w:t>
            </w:r>
            <w:r w:rsidRPr="00863FB0">
              <w:br/>
              <w:t>Patient must have failed to achieve an adequate response to leflunomide at a dose of up to 20 mg daily for a minimum period of 3 months; AND</w:t>
            </w:r>
            <w:r w:rsidRPr="00863FB0">
              <w:br/>
              <w:t>Patient must not receive more than 16 weeks of treatment under this restriction.</w:t>
            </w:r>
            <w:r w:rsidRPr="00863FB0">
              <w:br/>
              <w:t>Patient must be aged 18 years or older.</w:t>
            </w:r>
            <w:r w:rsidRPr="00863FB0">
              <w:br/>
              <w:t>Where treatment with methotrexate, sulfasalazine or leflunomide is contraindicated according to the relevant TGA-approved Product Information, details must be provided at the time of application.</w:t>
            </w:r>
            <w:r w:rsidRPr="00863FB0">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863FB0">
              <w:br/>
              <w:t>The following initiation criteria indicate failure to achieve an adequate response and must be demonstrated in all patients at the time of the initial application:</w:t>
            </w:r>
            <w:r w:rsidRPr="00863FB0">
              <w:br/>
              <w:t xml:space="preserve">an elevated erythrocyte sedimentation rate (ESR) greater than 25 mm per hour or a C-reactive protein (CRP) level greater </w:t>
            </w:r>
            <w:r w:rsidRPr="00863FB0">
              <w:lastRenderedPageBreak/>
              <w:t>than 15 mg per L; and</w:t>
            </w:r>
            <w:r w:rsidRPr="00863FB0">
              <w:br/>
              <w:t>either</w:t>
            </w:r>
            <w:r w:rsidRPr="00863FB0">
              <w:br/>
              <w:t>(a) an active joint count of at least 20 active (swollen and tender) joints; or</w:t>
            </w:r>
            <w:r w:rsidRPr="00863FB0">
              <w:br/>
              <w:t>(b) at least 4 active joints from the following list of major joints:</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If the above requirement to demonstrate an elevated ESR or CRP cannot be met, the application must state the reasons why this criterion cannot be satisfied.</w:t>
            </w:r>
            <w:r w:rsidRPr="00863FB0">
              <w:br/>
              <w:t>The authority application must be made in writing and must include:</w:t>
            </w:r>
            <w:r w:rsidRPr="00863FB0">
              <w:br/>
              <w:t>(1) a completed authority prescription form(s); and</w:t>
            </w:r>
            <w:r w:rsidRPr="00863FB0">
              <w:br/>
              <w:t>(2) a completed Severe Psoriatic Arthritis PBS Authority Application - Supporting Information Form.</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1D66466D"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5DAB1006" w14:textId="77777777" w:rsidTr="00594D20">
        <w:trPr>
          <w:cantSplit w:val="0"/>
          <w:jc w:val="left"/>
        </w:trPr>
        <w:tc>
          <w:tcPr>
            <w:tcW w:w="1701" w:type="dxa"/>
            <w:vMerge/>
          </w:tcPr>
          <w:p w14:paraId="155740CB" w14:textId="77777777" w:rsidR="00E62F90" w:rsidRPr="00863FB0" w:rsidRDefault="00E62F90" w:rsidP="00E62F90"/>
        </w:tc>
        <w:tc>
          <w:tcPr>
            <w:tcW w:w="709" w:type="dxa"/>
          </w:tcPr>
          <w:p w14:paraId="4F5D5FD2" w14:textId="77777777" w:rsidR="00E62F90" w:rsidRPr="00863FB0" w:rsidRDefault="00E62F90" w:rsidP="00E62F90">
            <w:pPr>
              <w:pStyle w:val="mps3-data-car-drug"/>
              <w:shd w:val="clear" w:color="auto" w:fill="auto"/>
            </w:pPr>
            <w:r w:rsidRPr="00863FB0">
              <w:t>C9380</w:t>
            </w:r>
          </w:p>
        </w:tc>
        <w:tc>
          <w:tcPr>
            <w:tcW w:w="709" w:type="dxa"/>
          </w:tcPr>
          <w:p w14:paraId="4C31DE58" w14:textId="77777777" w:rsidR="00E62F90" w:rsidRPr="00863FB0" w:rsidRDefault="00E62F90" w:rsidP="00E62F90">
            <w:pPr>
              <w:pStyle w:val="mps3-data-car-drug"/>
              <w:shd w:val="clear" w:color="auto" w:fill="auto"/>
            </w:pPr>
            <w:r w:rsidRPr="00863FB0">
              <w:t>P9380</w:t>
            </w:r>
          </w:p>
        </w:tc>
        <w:tc>
          <w:tcPr>
            <w:tcW w:w="709" w:type="dxa"/>
          </w:tcPr>
          <w:p w14:paraId="302BB4C1" w14:textId="77777777" w:rsidR="00E62F90" w:rsidRPr="00863FB0" w:rsidRDefault="00E62F90" w:rsidP="00E62F90"/>
        </w:tc>
        <w:tc>
          <w:tcPr>
            <w:tcW w:w="8929" w:type="dxa"/>
          </w:tcPr>
          <w:p w14:paraId="17C22157" w14:textId="77777777" w:rsidR="00E62F90" w:rsidRPr="00863FB0" w:rsidRDefault="00E62F90" w:rsidP="00E62F90">
            <w:pPr>
              <w:pStyle w:val="mps3-data-car-drug"/>
              <w:shd w:val="clear" w:color="auto" w:fill="auto"/>
            </w:pPr>
            <w:r w:rsidRPr="00863FB0">
              <w:t>Severe active juvenile idiopathic arthritis</w:t>
            </w:r>
            <w:r w:rsidRPr="00863FB0">
              <w:br/>
              <w:t>Continuing Treatment - balance of supply</w:t>
            </w:r>
            <w:r w:rsidRPr="00863FB0">
              <w:br/>
              <w:t>Must be treated by a rheumatologist; OR</w:t>
            </w:r>
            <w:r w:rsidRPr="00863FB0">
              <w:br/>
              <w:t>Must be treated by a clinical immunologist with expertise in the management of rheumatoid arthritis.</w:t>
            </w:r>
            <w:r w:rsidRPr="00863FB0">
              <w:br/>
              <w:t>Patient must have received insufficient therapy with this drug for this condition under the continuing treatment restriction to complete 24 weeks treatment; AND</w:t>
            </w:r>
            <w:r w:rsidRPr="00863FB0">
              <w:br/>
              <w:t>The treatment must provide no more than the balance of up to 24 weeks treatment available under the above restriction.</w:t>
            </w:r>
          </w:p>
        </w:tc>
        <w:tc>
          <w:tcPr>
            <w:tcW w:w="1843" w:type="dxa"/>
          </w:tcPr>
          <w:p w14:paraId="0D85B630"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0D94D626" w14:textId="77777777" w:rsidTr="00594D20">
        <w:trPr>
          <w:cantSplit w:val="0"/>
          <w:jc w:val="left"/>
        </w:trPr>
        <w:tc>
          <w:tcPr>
            <w:tcW w:w="1701" w:type="dxa"/>
            <w:vMerge/>
          </w:tcPr>
          <w:p w14:paraId="0692A60D" w14:textId="77777777" w:rsidR="00E62F90" w:rsidRPr="00863FB0" w:rsidRDefault="00E62F90" w:rsidP="00E62F90"/>
        </w:tc>
        <w:tc>
          <w:tcPr>
            <w:tcW w:w="709" w:type="dxa"/>
          </w:tcPr>
          <w:p w14:paraId="42F8FB77" w14:textId="77777777" w:rsidR="00E62F90" w:rsidRPr="00863FB0" w:rsidRDefault="00E62F90" w:rsidP="00E62F90">
            <w:pPr>
              <w:pStyle w:val="mps3-data-car-drug"/>
              <w:shd w:val="clear" w:color="auto" w:fill="auto"/>
            </w:pPr>
            <w:r w:rsidRPr="00863FB0">
              <w:t>C9384</w:t>
            </w:r>
          </w:p>
        </w:tc>
        <w:tc>
          <w:tcPr>
            <w:tcW w:w="709" w:type="dxa"/>
          </w:tcPr>
          <w:p w14:paraId="64D3EDA7" w14:textId="77777777" w:rsidR="00E62F90" w:rsidRPr="00863FB0" w:rsidRDefault="00E62F90" w:rsidP="00E62F90">
            <w:pPr>
              <w:pStyle w:val="mps3-data-car-drug"/>
              <w:shd w:val="clear" w:color="auto" w:fill="auto"/>
            </w:pPr>
            <w:r w:rsidRPr="00863FB0">
              <w:t>P9384</w:t>
            </w:r>
          </w:p>
        </w:tc>
        <w:tc>
          <w:tcPr>
            <w:tcW w:w="709" w:type="dxa"/>
          </w:tcPr>
          <w:p w14:paraId="31510F50" w14:textId="77777777" w:rsidR="00E62F90" w:rsidRPr="00863FB0" w:rsidRDefault="00E62F90" w:rsidP="00E62F90"/>
        </w:tc>
        <w:tc>
          <w:tcPr>
            <w:tcW w:w="8929" w:type="dxa"/>
          </w:tcPr>
          <w:p w14:paraId="0DC53C45" w14:textId="77777777" w:rsidR="00E62F90" w:rsidRPr="00863FB0" w:rsidRDefault="00E62F90" w:rsidP="00E62F90">
            <w:pPr>
              <w:pStyle w:val="mps3-data-car-drug"/>
              <w:shd w:val="clear" w:color="auto" w:fill="auto"/>
            </w:pPr>
            <w:r w:rsidRPr="00863FB0">
              <w:t>Severe active juvenile idiopathic arthritis</w:t>
            </w:r>
            <w:r w:rsidRPr="00863FB0">
              <w:br/>
              <w:t>Continuing treatment - balance of supply</w:t>
            </w:r>
            <w:r w:rsidRPr="00863FB0">
              <w:br/>
              <w:t>Must be treated by a rheumatologist; OR</w:t>
            </w:r>
            <w:r w:rsidRPr="00863FB0">
              <w:br/>
              <w:t>Patient must be undergoing treatment under the supervision of a paediatric rheumatology treatment centre.</w:t>
            </w:r>
            <w:r w:rsidRPr="00863FB0">
              <w:br/>
              <w:t>Patient must have received insufficient therapy with this drug for this condition under the continuing treatment restriction to complete 24 weeks treatment; AND</w:t>
            </w:r>
            <w:r w:rsidRPr="00863FB0">
              <w:br/>
              <w:t>The treatment must provide no more than the balance of up to 24 weeks treatment available under the above restriction.</w:t>
            </w:r>
          </w:p>
        </w:tc>
        <w:tc>
          <w:tcPr>
            <w:tcW w:w="1843" w:type="dxa"/>
          </w:tcPr>
          <w:p w14:paraId="62A5CC20"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163E3406" w14:textId="77777777" w:rsidTr="00594D20">
        <w:trPr>
          <w:cantSplit w:val="0"/>
          <w:jc w:val="left"/>
        </w:trPr>
        <w:tc>
          <w:tcPr>
            <w:tcW w:w="1701" w:type="dxa"/>
            <w:vMerge/>
          </w:tcPr>
          <w:p w14:paraId="21E82036" w14:textId="77777777" w:rsidR="00E62F90" w:rsidRPr="00863FB0" w:rsidRDefault="00E62F90" w:rsidP="00E62F90"/>
        </w:tc>
        <w:tc>
          <w:tcPr>
            <w:tcW w:w="709" w:type="dxa"/>
          </w:tcPr>
          <w:p w14:paraId="61287821" w14:textId="77777777" w:rsidR="00E62F90" w:rsidRPr="00863FB0" w:rsidRDefault="00E62F90" w:rsidP="00E62F90">
            <w:pPr>
              <w:pStyle w:val="mps3-data-car-drug"/>
              <w:shd w:val="clear" w:color="auto" w:fill="auto"/>
            </w:pPr>
            <w:r w:rsidRPr="00863FB0">
              <w:t>C9386</w:t>
            </w:r>
          </w:p>
        </w:tc>
        <w:tc>
          <w:tcPr>
            <w:tcW w:w="709" w:type="dxa"/>
          </w:tcPr>
          <w:p w14:paraId="689572E3" w14:textId="77777777" w:rsidR="00E62F90" w:rsidRPr="00863FB0" w:rsidRDefault="00E62F90" w:rsidP="00E62F90">
            <w:pPr>
              <w:pStyle w:val="mps3-data-car-drug"/>
              <w:shd w:val="clear" w:color="auto" w:fill="auto"/>
            </w:pPr>
            <w:r w:rsidRPr="00863FB0">
              <w:t>P9386</w:t>
            </w:r>
          </w:p>
        </w:tc>
        <w:tc>
          <w:tcPr>
            <w:tcW w:w="709" w:type="dxa"/>
          </w:tcPr>
          <w:p w14:paraId="486553B1" w14:textId="77777777" w:rsidR="00E62F90" w:rsidRPr="00863FB0" w:rsidRDefault="00E62F90" w:rsidP="00E62F90"/>
        </w:tc>
        <w:tc>
          <w:tcPr>
            <w:tcW w:w="8929" w:type="dxa"/>
          </w:tcPr>
          <w:p w14:paraId="72489659" w14:textId="77777777" w:rsidR="00E62F90" w:rsidRPr="00863FB0" w:rsidRDefault="00E62F90" w:rsidP="00E62F90">
            <w:pPr>
              <w:pStyle w:val="mps3-data-car-drug"/>
              <w:shd w:val="clear" w:color="auto" w:fill="auto"/>
            </w:pPr>
            <w:r w:rsidRPr="00863FB0">
              <w:t>Severe active juvenile idiopathic arthritis</w:t>
            </w:r>
            <w:r w:rsidRPr="00863FB0">
              <w:br/>
              <w:t>Initial treatment - Initial 1 (new patient) or Initial 2 (change or recommencement of treatment after break of less than 24 months) or Initial 3 (recommencement of treatment after a break in biological medicine of more than 24 months) - balance of supply</w:t>
            </w:r>
            <w:r w:rsidRPr="00863FB0">
              <w:br/>
              <w:t>Must be treated by a rheumatologist; OR</w:t>
            </w:r>
            <w:r w:rsidRPr="00863FB0">
              <w:br/>
              <w:t>Must be treated by a clinical immunologist with expertise in the management of rheumatoid arthritis.</w:t>
            </w:r>
            <w:r w:rsidRPr="00863FB0">
              <w:br/>
              <w:t>Patient must have received insufficient therapy with this drug for this condition under the Initial 1 (new patient) restriction to complete 16 weeks treatment; OR</w:t>
            </w:r>
            <w:r w:rsidRPr="00863FB0">
              <w:br/>
              <w:t>Patient must have received insufficient therapy with this drug for this condition under the Initial 2 (change or recommencement of treatment after a break in biological medicine of less than 24 months) restriction to complete 16 weeks treatment; OR</w:t>
            </w:r>
            <w:r w:rsidRPr="00863FB0">
              <w:br/>
              <w:t xml:space="preserve">Patient must have received insufficient therapy with this drug for this condition under the Initial 3 (recommencement of </w:t>
            </w:r>
            <w:r w:rsidRPr="00863FB0">
              <w:lastRenderedPageBreak/>
              <w:t>treatment after a break in biological medicine of more than 24 months) to complete 16 weeks of treatment; AND</w:t>
            </w:r>
            <w:r w:rsidRPr="00863FB0">
              <w:br/>
              <w:t>The treatment must provide no more than the balance of up to 16 weeks treatment available under the above restrictions.</w:t>
            </w:r>
          </w:p>
        </w:tc>
        <w:tc>
          <w:tcPr>
            <w:tcW w:w="1843" w:type="dxa"/>
          </w:tcPr>
          <w:p w14:paraId="65BCC77F" w14:textId="77777777" w:rsidR="00E62F90" w:rsidRPr="00863FB0" w:rsidRDefault="00E62F90" w:rsidP="00E62F90">
            <w:pPr>
              <w:pStyle w:val="mps3-data-car-drug"/>
              <w:shd w:val="clear" w:color="auto" w:fill="auto"/>
            </w:pPr>
            <w:r w:rsidRPr="00863FB0">
              <w:lastRenderedPageBreak/>
              <w:t>Compliance with Authority Required procedures</w:t>
            </w:r>
          </w:p>
        </w:tc>
      </w:tr>
      <w:tr w:rsidR="00E62F90" w:rsidRPr="00863FB0" w14:paraId="7A4D5A0D" w14:textId="77777777" w:rsidTr="00594D20">
        <w:trPr>
          <w:cantSplit w:val="0"/>
          <w:jc w:val="left"/>
        </w:trPr>
        <w:tc>
          <w:tcPr>
            <w:tcW w:w="1701" w:type="dxa"/>
            <w:vMerge/>
          </w:tcPr>
          <w:p w14:paraId="6B5E7855" w14:textId="77777777" w:rsidR="00E62F90" w:rsidRPr="00863FB0" w:rsidRDefault="00E62F90" w:rsidP="00E62F90"/>
        </w:tc>
        <w:tc>
          <w:tcPr>
            <w:tcW w:w="709" w:type="dxa"/>
          </w:tcPr>
          <w:p w14:paraId="223B50E3" w14:textId="77777777" w:rsidR="00E62F90" w:rsidRPr="00863FB0" w:rsidRDefault="00E62F90" w:rsidP="00E62F90">
            <w:pPr>
              <w:pStyle w:val="mps3-data-car-drug"/>
              <w:shd w:val="clear" w:color="auto" w:fill="auto"/>
            </w:pPr>
            <w:r w:rsidRPr="00863FB0">
              <w:t>C9409</w:t>
            </w:r>
          </w:p>
        </w:tc>
        <w:tc>
          <w:tcPr>
            <w:tcW w:w="709" w:type="dxa"/>
          </w:tcPr>
          <w:p w14:paraId="589ADF9E" w14:textId="77777777" w:rsidR="00E62F90" w:rsidRPr="00863FB0" w:rsidRDefault="00E62F90" w:rsidP="00E62F90">
            <w:pPr>
              <w:pStyle w:val="mps3-data-car-drug"/>
              <w:shd w:val="clear" w:color="auto" w:fill="auto"/>
            </w:pPr>
            <w:r w:rsidRPr="00863FB0">
              <w:t>P9409</w:t>
            </w:r>
          </w:p>
        </w:tc>
        <w:tc>
          <w:tcPr>
            <w:tcW w:w="709" w:type="dxa"/>
          </w:tcPr>
          <w:p w14:paraId="4881915B" w14:textId="77777777" w:rsidR="00E62F90" w:rsidRPr="00863FB0" w:rsidRDefault="00E62F90" w:rsidP="00E62F90"/>
        </w:tc>
        <w:tc>
          <w:tcPr>
            <w:tcW w:w="8929" w:type="dxa"/>
          </w:tcPr>
          <w:p w14:paraId="2DB22B8C" w14:textId="77777777" w:rsidR="00E62F90" w:rsidRPr="00863FB0" w:rsidRDefault="00E62F90" w:rsidP="00E62F90">
            <w:pPr>
              <w:pStyle w:val="mps3-data-car-drug"/>
              <w:shd w:val="clear" w:color="auto" w:fill="auto"/>
            </w:pPr>
            <w:r w:rsidRPr="00863FB0">
              <w:t>Severe active juvenile idiopathic arthritis</w:t>
            </w:r>
            <w:r w:rsidRPr="00863FB0">
              <w:br/>
              <w:t>Initial treatment - Initial 3 (recommencement of treatment after a break in biological medicine of more than 24 months)</w:t>
            </w:r>
            <w:r w:rsidRPr="00863FB0">
              <w:br/>
              <w:t>Must be treated by a rheumatologist; OR</w:t>
            </w:r>
            <w:r w:rsidRPr="00863FB0">
              <w:br/>
              <w:t>Must be treated by a clinical immunologist with expertise in the management of rheumatoid arthritis.</w:t>
            </w:r>
            <w:r w:rsidRPr="00863FB0">
              <w:br/>
              <w:t>Patient must have previously received PBS-subsidised treatment with a biological medicine for this condition; AND</w:t>
            </w:r>
            <w:r w:rsidRPr="00863FB0">
              <w:br/>
              <w:t>Patient must have a break in treatment of 24 months or more from the most recently approved PBS-subsidised biological medicine for this condition; OR</w:t>
            </w:r>
            <w:r w:rsidRPr="00863FB0">
              <w:br/>
              <w:t>Patient must not have received PBS-subsidised biological medicine for at least 5 years if they failed or ceased to respond to PBS-subsidised biological medicine treatment 3 times in their last treatment cycle; AND</w:t>
            </w:r>
            <w:r w:rsidRPr="00863FB0">
              <w:br/>
              <w:t>The condition must have an elevated erythrocyte sedimentation rate (ESR) greater than 25 mm per hour; OR</w:t>
            </w:r>
            <w:r w:rsidRPr="00863FB0">
              <w:br/>
              <w:t>The condition must have a C-reactive protein (CRP) level greater than 15 mg per L; AND</w:t>
            </w:r>
            <w:r w:rsidRPr="00863FB0">
              <w:br/>
              <w:t>The condition must have either (a) a total active joint count of at least 20 active (swollen and tender) joints; or (b) at least 4 active major joints; AND</w:t>
            </w:r>
            <w:r w:rsidRPr="00863FB0">
              <w:br/>
              <w:t>Patient must not receive more than 16 weeks of treatment under this restriction.</w:t>
            </w:r>
            <w:r w:rsidRPr="00863FB0">
              <w:br/>
              <w:t>Patient must be aged 18 years or older.</w:t>
            </w:r>
            <w:r w:rsidRPr="00863FB0">
              <w:br/>
              <w:t>Active joints are defined as:</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All measures of joint count must be no more than 4 weeks old at the time of this application.</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273D6B62"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62A812A8" w14:textId="77777777" w:rsidTr="00594D20">
        <w:trPr>
          <w:cantSplit w:val="0"/>
          <w:jc w:val="left"/>
        </w:trPr>
        <w:tc>
          <w:tcPr>
            <w:tcW w:w="1701" w:type="dxa"/>
            <w:vMerge/>
          </w:tcPr>
          <w:p w14:paraId="0484A18F" w14:textId="77777777" w:rsidR="00E62F90" w:rsidRPr="00863FB0" w:rsidRDefault="00E62F90" w:rsidP="00E62F90"/>
        </w:tc>
        <w:tc>
          <w:tcPr>
            <w:tcW w:w="709" w:type="dxa"/>
          </w:tcPr>
          <w:p w14:paraId="6F368FBD" w14:textId="77777777" w:rsidR="00E62F90" w:rsidRPr="00863FB0" w:rsidRDefault="00E62F90" w:rsidP="00E62F90">
            <w:pPr>
              <w:pStyle w:val="mps3-data-car-drug"/>
              <w:shd w:val="clear" w:color="auto" w:fill="auto"/>
            </w:pPr>
            <w:r w:rsidRPr="00863FB0">
              <w:t>C9414</w:t>
            </w:r>
          </w:p>
        </w:tc>
        <w:tc>
          <w:tcPr>
            <w:tcW w:w="709" w:type="dxa"/>
          </w:tcPr>
          <w:p w14:paraId="1B35269F" w14:textId="77777777" w:rsidR="00E62F90" w:rsidRPr="00863FB0" w:rsidRDefault="00E62F90" w:rsidP="00E62F90">
            <w:pPr>
              <w:pStyle w:val="mps3-data-car-drug"/>
              <w:shd w:val="clear" w:color="auto" w:fill="auto"/>
            </w:pPr>
            <w:r w:rsidRPr="00863FB0">
              <w:t>P9414</w:t>
            </w:r>
          </w:p>
        </w:tc>
        <w:tc>
          <w:tcPr>
            <w:tcW w:w="709" w:type="dxa"/>
          </w:tcPr>
          <w:p w14:paraId="61175709" w14:textId="77777777" w:rsidR="00E62F90" w:rsidRPr="00863FB0" w:rsidRDefault="00E62F90" w:rsidP="00E62F90"/>
        </w:tc>
        <w:tc>
          <w:tcPr>
            <w:tcW w:w="8929" w:type="dxa"/>
          </w:tcPr>
          <w:p w14:paraId="5772D3BA" w14:textId="77777777" w:rsidR="00E62F90" w:rsidRPr="00863FB0" w:rsidRDefault="00E62F90" w:rsidP="00E62F90">
            <w:pPr>
              <w:pStyle w:val="mps3-data-car-drug"/>
              <w:shd w:val="clear" w:color="auto" w:fill="auto"/>
            </w:pPr>
            <w:r w:rsidRPr="00863FB0">
              <w:t>Ankylosing spondylitis</w:t>
            </w:r>
            <w:r w:rsidRPr="00863FB0">
              <w:br/>
              <w:t>Initial treatment - Initial 2 (change or recommencement of treatment after a break in biological medicine of less than 5 years)</w:t>
            </w:r>
            <w:r w:rsidRPr="00863FB0">
              <w:br/>
              <w:t>Patient must have received prior PBS-subsidised treatment with a biological medicine for this condition in this treatment cycle; AND</w:t>
            </w:r>
            <w:r w:rsidRPr="00863FB0">
              <w:br/>
              <w:t>Patient must not have already failed, or ceased to respond to, PBS-subsidised treatment with this drug for this condition during the current treatment cycle; AND</w:t>
            </w:r>
            <w:r w:rsidRPr="00863FB0">
              <w:br/>
              <w:t>Patient must not receive more than 16 weeks of treatment under this restriction.</w:t>
            </w:r>
            <w:r w:rsidRPr="00863FB0">
              <w:br/>
              <w:t>Patient must be aged 18 years or older.</w:t>
            </w:r>
            <w:r w:rsidRPr="00863FB0">
              <w:br/>
              <w:t>Must be treated by a rheumatologist; OR</w:t>
            </w:r>
            <w:r w:rsidRPr="00863FB0">
              <w:br/>
              <w:t>Must be treated by a clinical immunologist with expertise in the management of ankylosing spondylitis.</w:t>
            </w:r>
            <w:r w:rsidRPr="00863FB0">
              <w:br/>
            </w:r>
            <w:r w:rsidRPr="00863FB0">
              <w:lastRenderedPageBreak/>
              <w:t>The authority application must be made in writing and must include:</w:t>
            </w:r>
            <w:r w:rsidRPr="00863FB0">
              <w:br/>
              <w:t>(a) a completed authority prescription form; and</w:t>
            </w:r>
            <w:r w:rsidRPr="00863FB0">
              <w:br/>
              <w:t>(b) a completed Ankylosing Spondylitis PBS Authority Application - Supporting Information Form.</w:t>
            </w:r>
            <w:r w:rsidRPr="00863FB0">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An adequate response is defined as an improvement from baseline of at least 2 of the BASDAI and 1 of the following:</w:t>
            </w:r>
            <w:r w:rsidRPr="00863FB0">
              <w:br/>
              <w:t>(a) an ESR measurement no greater than 25 mm per hour; or</w:t>
            </w:r>
            <w:r w:rsidRPr="00863FB0">
              <w:br/>
              <w:t>(b) a CRP measurement no greater than 10 mg per L; or</w:t>
            </w:r>
            <w:r w:rsidRPr="00863FB0">
              <w:br/>
              <w:t>(c) an ESR or CRP measurement reduced by at least 20% from baseline.</w:t>
            </w:r>
            <w:r w:rsidRPr="00863FB0">
              <w:br/>
              <w:t>Where only 1 acute phase reactant measurement is supplied in the first application for PBS-subsidised treatment, that same marker must be measured and supplied in all subsequent continuing treatment applications.</w:t>
            </w:r>
            <w:r w:rsidRPr="00863FB0">
              <w:br/>
              <w:t>All measurements provided must be no more than 1 month old at the time of application.</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6B317024"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39295FF3" w14:textId="77777777" w:rsidTr="00594D20">
        <w:trPr>
          <w:cantSplit w:val="0"/>
          <w:jc w:val="left"/>
        </w:trPr>
        <w:tc>
          <w:tcPr>
            <w:tcW w:w="1701" w:type="dxa"/>
            <w:vMerge/>
          </w:tcPr>
          <w:p w14:paraId="64E0A15A" w14:textId="77777777" w:rsidR="00E62F90" w:rsidRPr="00863FB0" w:rsidRDefault="00E62F90" w:rsidP="00E62F90"/>
        </w:tc>
        <w:tc>
          <w:tcPr>
            <w:tcW w:w="709" w:type="dxa"/>
          </w:tcPr>
          <w:p w14:paraId="189AF03C" w14:textId="77777777" w:rsidR="00E62F90" w:rsidRPr="00863FB0" w:rsidRDefault="00E62F90" w:rsidP="00E62F90">
            <w:pPr>
              <w:pStyle w:val="mps3-data-car-drug"/>
              <w:shd w:val="clear" w:color="auto" w:fill="auto"/>
            </w:pPr>
            <w:r w:rsidRPr="00863FB0">
              <w:t>C9417</w:t>
            </w:r>
          </w:p>
        </w:tc>
        <w:tc>
          <w:tcPr>
            <w:tcW w:w="709" w:type="dxa"/>
          </w:tcPr>
          <w:p w14:paraId="0AFEEEEA" w14:textId="77777777" w:rsidR="00E62F90" w:rsidRPr="00863FB0" w:rsidRDefault="00E62F90" w:rsidP="00E62F90">
            <w:pPr>
              <w:pStyle w:val="mps3-data-car-drug"/>
              <w:shd w:val="clear" w:color="auto" w:fill="auto"/>
            </w:pPr>
            <w:r w:rsidRPr="00863FB0">
              <w:t>P9417</w:t>
            </w:r>
          </w:p>
        </w:tc>
        <w:tc>
          <w:tcPr>
            <w:tcW w:w="709" w:type="dxa"/>
          </w:tcPr>
          <w:p w14:paraId="71203490" w14:textId="77777777" w:rsidR="00E62F90" w:rsidRPr="00863FB0" w:rsidRDefault="00E62F90" w:rsidP="00E62F90"/>
        </w:tc>
        <w:tc>
          <w:tcPr>
            <w:tcW w:w="8929" w:type="dxa"/>
          </w:tcPr>
          <w:p w14:paraId="7B8D62EF" w14:textId="77777777" w:rsidR="00E62F90" w:rsidRPr="00863FB0" w:rsidRDefault="00E62F90" w:rsidP="00E62F90">
            <w:pPr>
              <w:pStyle w:val="mps3-data-car-drug"/>
              <w:shd w:val="clear" w:color="auto" w:fill="auto"/>
            </w:pPr>
            <w:r w:rsidRPr="00863FB0">
              <w:t>Severe active juvenile idiopathic arthritis</w:t>
            </w:r>
            <w:r w:rsidRPr="00863FB0">
              <w:b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r w:rsidRPr="00863FB0">
              <w:br/>
              <w:t>Must be treated by a paediatric rheumatologist; OR</w:t>
            </w:r>
            <w:r w:rsidRPr="00863FB0">
              <w:br/>
              <w:t>Patient must be undergoing treatment under the supervision of a paediatric rheumatology treatment centre.</w:t>
            </w:r>
            <w:r w:rsidRPr="00863FB0">
              <w:br/>
              <w:t>Patient must have received insufficient therapy with this drug for this condition under the Initial 1 (new patient) restriction to complete 16 weeks treatment; OR</w:t>
            </w:r>
            <w:r w:rsidRPr="00863FB0">
              <w:br/>
              <w:t>Patient must have received insufficient therapy with this drug for this condition under the Initial 2 (change or recommencement of treatment after a break in biological medicine of less than 12 months) restriction to complete 16 weeks treatment; OR</w:t>
            </w:r>
            <w:r w:rsidRPr="00863FB0">
              <w:br/>
              <w:t>Patient must have received insufficient therapy with this drug for this condition under the Initial 3 (recommencement of treatment after a break in biological medicine of more than 12 months) restriction to complete 16 weeks treatment; AND</w:t>
            </w:r>
            <w:r w:rsidRPr="00863FB0">
              <w:br/>
              <w:t>The treatment must provide no more than the balance of up to 16 weeks treatment available under the above restrictions.</w:t>
            </w:r>
          </w:p>
        </w:tc>
        <w:tc>
          <w:tcPr>
            <w:tcW w:w="1843" w:type="dxa"/>
          </w:tcPr>
          <w:p w14:paraId="7A1956F1"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722C0555" w14:textId="77777777" w:rsidTr="00594D20">
        <w:trPr>
          <w:cantSplit w:val="0"/>
          <w:jc w:val="left"/>
        </w:trPr>
        <w:tc>
          <w:tcPr>
            <w:tcW w:w="1701" w:type="dxa"/>
            <w:vMerge/>
          </w:tcPr>
          <w:p w14:paraId="0352C59F" w14:textId="77777777" w:rsidR="00E62F90" w:rsidRPr="00863FB0" w:rsidRDefault="00E62F90" w:rsidP="00E62F90"/>
        </w:tc>
        <w:tc>
          <w:tcPr>
            <w:tcW w:w="709" w:type="dxa"/>
          </w:tcPr>
          <w:p w14:paraId="19741E29" w14:textId="77777777" w:rsidR="00E62F90" w:rsidRPr="00863FB0" w:rsidRDefault="00E62F90" w:rsidP="00E62F90">
            <w:pPr>
              <w:pStyle w:val="mps3-data-car-drug"/>
              <w:shd w:val="clear" w:color="auto" w:fill="auto"/>
            </w:pPr>
            <w:r w:rsidRPr="00863FB0">
              <w:t>C9428</w:t>
            </w:r>
          </w:p>
        </w:tc>
        <w:tc>
          <w:tcPr>
            <w:tcW w:w="709" w:type="dxa"/>
          </w:tcPr>
          <w:p w14:paraId="16B5C39F" w14:textId="77777777" w:rsidR="00E62F90" w:rsidRPr="00863FB0" w:rsidRDefault="00E62F90" w:rsidP="00E62F90">
            <w:pPr>
              <w:pStyle w:val="mps3-data-car-drug"/>
              <w:shd w:val="clear" w:color="auto" w:fill="auto"/>
            </w:pPr>
            <w:r w:rsidRPr="00863FB0">
              <w:t>P9428</w:t>
            </w:r>
          </w:p>
        </w:tc>
        <w:tc>
          <w:tcPr>
            <w:tcW w:w="709" w:type="dxa"/>
          </w:tcPr>
          <w:p w14:paraId="561E6222" w14:textId="77777777" w:rsidR="00E62F90" w:rsidRPr="00863FB0" w:rsidRDefault="00E62F90" w:rsidP="00E62F90"/>
        </w:tc>
        <w:tc>
          <w:tcPr>
            <w:tcW w:w="8929" w:type="dxa"/>
          </w:tcPr>
          <w:p w14:paraId="66A7951B" w14:textId="77777777" w:rsidR="00E62F90" w:rsidRPr="00863FB0" w:rsidRDefault="00E62F90" w:rsidP="00E62F90">
            <w:pPr>
              <w:pStyle w:val="mps3-data-car-drug"/>
              <w:shd w:val="clear" w:color="auto" w:fill="auto"/>
            </w:pPr>
            <w:r w:rsidRPr="00863FB0">
              <w:t>Ankylosing spondylitis</w:t>
            </w:r>
            <w:r w:rsidRPr="00863FB0">
              <w:br/>
              <w:t>Initial treatment - Initial 3 (recommencement of treatment after a break in biological medicine of more than 5 years)</w:t>
            </w:r>
            <w:r w:rsidRPr="00863FB0">
              <w:br/>
              <w:t>Patient must have received prior PBS-subsidised treatment with a biological medicine for this condition; AND</w:t>
            </w:r>
            <w:r w:rsidRPr="00863FB0">
              <w:br/>
              <w:t>Patient must have a break in treatment of 5 years or more from the most recently approved PBS-subsidised biological medicine for this condition; AND</w:t>
            </w:r>
            <w:r w:rsidRPr="00863FB0">
              <w:br/>
              <w:t>The condition must be radiographically (plain X-ray) confirmed Grade II bilateral sacroiliitis or Grade III unilateral sacroiliitis; AND</w:t>
            </w:r>
            <w:r w:rsidRPr="00863FB0">
              <w:br/>
              <w:t xml:space="preserve">Patient must have at least 2 of the following: (i) low back pain and stiffness for 3 or more months that is relieved by exercise </w:t>
            </w:r>
            <w:r w:rsidRPr="00863FB0">
              <w:lastRenderedPageBreak/>
              <w:t>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863FB0">
              <w:br/>
              <w:t>Patient must have a Bath Ankylosing Spondylitis Disease Activity Index (BASDAI) of at least 4 on a 0-10 scale that is no more than 4 weeks old at the time of application; AND</w:t>
            </w:r>
            <w:r w:rsidRPr="00863FB0">
              <w:br/>
              <w:t>Patient must have an elevated erythrocyte sedimentation rate (ESR) greater than 25 mm per hour that is no more than 4 weeks old at the time of application; OR</w:t>
            </w:r>
            <w:r w:rsidRPr="00863FB0">
              <w:br/>
              <w:t>Patient must have a C-reactive protein (CRP) level greater than 10 mg per L that is no more than 4 weeks old at the time of application; OR</w:t>
            </w:r>
            <w:r w:rsidRPr="00863FB0">
              <w:br/>
              <w:t>Patient must have a clinical reason as to why demonstration of an elevated ESR or CRP cannot be met and the application must state the reason; AND</w:t>
            </w:r>
            <w:r w:rsidRPr="00863FB0">
              <w:br/>
              <w:t>Patient must not receive more than 16 weeks of treatment under this restriction.</w:t>
            </w:r>
            <w:r w:rsidRPr="00863FB0">
              <w:br/>
              <w:t>Patient must be aged 18 years or older.</w:t>
            </w:r>
            <w:r w:rsidRPr="00863FB0">
              <w:br/>
              <w:t>Must be treated by a rheumatologist; OR</w:t>
            </w:r>
            <w:r w:rsidRPr="00863FB0">
              <w:br/>
              <w:t>Must be treated by a clinical immunologist with expertise in the management of ankylosing spondylitis.</w:t>
            </w:r>
            <w:r w:rsidRPr="00863FB0">
              <w:br/>
              <w:t>The authority application must be made in writing and must include:</w:t>
            </w:r>
            <w:r w:rsidRPr="00863FB0">
              <w:br/>
              <w:t>(a) a completed authority prescription form; and</w:t>
            </w:r>
            <w:r w:rsidRPr="00863FB0">
              <w:br/>
              <w:t>(b) a completed Ankylosing Spondylitis PBS Authority Application - Supporting Information Form which includes the following:</w:t>
            </w:r>
            <w:r w:rsidRPr="00863FB0">
              <w:br/>
              <w:t>(i) a copy of the radiological report confirming Grade II bilateral sacroiliitis or Grade III unilateral sacroiliitis; and</w:t>
            </w:r>
            <w:r w:rsidRPr="00863FB0">
              <w:br/>
              <w:t>(ii) a completed BASDAI Assessment Form.</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46101615"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50983015" w14:textId="77777777" w:rsidTr="00594D20">
        <w:trPr>
          <w:cantSplit w:val="0"/>
          <w:jc w:val="left"/>
        </w:trPr>
        <w:tc>
          <w:tcPr>
            <w:tcW w:w="1701" w:type="dxa"/>
            <w:vMerge/>
          </w:tcPr>
          <w:p w14:paraId="1DD588B0" w14:textId="77777777" w:rsidR="00E62F90" w:rsidRPr="00863FB0" w:rsidRDefault="00E62F90" w:rsidP="00E62F90"/>
        </w:tc>
        <w:tc>
          <w:tcPr>
            <w:tcW w:w="709" w:type="dxa"/>
          </w:tcPr>
          <w:p w14:paraId="23E996B0" w14:textId="77777777" w:rsidR="00E62F90" w:rsidRPr="00863FB0" w:rsidRDefault="00E62F90" w:rsidP="00E62F90">
            <w:pPr>
              <w:pStyle w:val="mps3-data-car-drug"/>
              <w:shd w:val="clear" w:color="auto" w:fill="auto"/>
            </w:pPr>
            <w:r w:rsidRPr="00863FB0">
              <w:t>C9429</w:t>
            </w:r>
          </w:p>
        </w:tc>
        <w:tc>
          <w:tcPr>
            <w:tcW w:w="709" w:type="dxa"/>
          </w:tcPr>
          <w:p w14:paraId="5346B41B" w14:textId="77777777" w:rsidR="00E62F90" w:rsidRPr="00863FB0" w:rsidRDefault="00E62F90" w:rsidP="00E62F90">
            <w:pPr>
              <w:pStyle w:val="mps3-data-car-drug"/>
              <w:shd w:val="clear" w:color="auto" w:fill="auto"/>
            </w:pPr>
            <w:r w:rsidRPr="00863FB0">
              <w:t>P9429</w:t>
            </w:r>
          </w:p>
        </w:tc>
        <w:tc>
          <w:tcPr>
            <w:tcW w:w="709" w:type="dxa"/>
          </w:tcPr>
          <w:p w14:paraId="5A78454D" w14:textId="77777777" w:rsidR="00E62F90" w:rsidRPr="00863FB0" w:rsidRDefault="00E62F90" w:rsidP="00E62F90"/>
        </w:tc>
        <w:tc>
          <w:tcPr>
            <w:tcW w:w="8929" w:type="dxa"/>
          </w:tcPr>
          <w:p w14:paraId="53077E7A" w14:textId="77777777" w:rsidR="00E62F90" w:rsidRPr="00863FB0" w:rsidRDefault="00E62F90" w:rsidP="00E62F90">
            <w:pPr>
              <w:pStyle w:val="mps3-data-car-drug"/>
              <w:shd w:val="clear" w:color="auto" w:fill="auto"/>
            </w:pPr>
            <w:r w:rsidRPr="00863FB0">
              <w:t>Ankylosing spondylitis</w:t>
            </w:r>
            <w:r w:rsidRPr="00863FB0">
              <w:br/>
              <w:t>Initial treatment - Initial 1 (new patient), Initial 2 (change or recommencement of treatment after a break in biological medicine of less than 5 years) or Initial 3 (recommencement of treatment after a break in biological medicine of more than 5 years) - balance of supply</w:t>
            </w:r>
            <w:r w:rsidRPr="00863FB0">
              <w:br/>
              <w:t>Patient must have received insufficient therapy with this drug for this condition under the Initial 1 (new patient) restriction to complete 16 weeks treatment; OR</w:t>
            </w:r>
            <w:r w:rsidRPr="00863FB0">
              <w:br/>
              <w:t>Patient must have received insufficient therapy with this drug for this condition under the Initial 2 (change or recommencement of treatment after a break in biological medicine of less than 5 years) restriction to complete 16 weeks treatment; OR</w:t>
            </w:r>
            <w:r w:rsidRPr="00863FB0">
              <w:br/>
              <w:t>Patient must have received insufficient therapy with this drug for this condition under the Initial 3 (recommencement of treatment after a break in biological medicine of more than 5 years) restriction to complete 16 weeks treatment; AND</w:t>
            </w:r>
            <w:r w:rsidRPr="00863FB0">
              <w:br/>
              <w:t>The treatment must provide no more than the balance of up to 16 weeks treatment available under the above restrictions.</w:t>
            </w:r>
            <w:r w:rsidRPr="00863FB0">
              <w:br/>
              <w:t>Must be treated by a rheumatologist; OR</w:t>
            </w:r>
            <w:r w:rsidRPr="00863FB0">
              <w:br/>
              <w:t>Must be treated by a clinical immunologist with expertise in the management of ankylosing spondylitis.</w:t>
            </w:r>
          </w:p>
        </w:tc>
        <w:tc>
          <w:tcPr>
            <w:tcW w:w="1843" w:type="dxa"/>
          </w:tcPr>
          <w:p w14:paraId="618BF08D"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28CFE792" w14:textId="77777777" w:rsidTr="00594D20">
        <w:trPr>
          <w:cantSplit w:val="0"/>
          <w:jc w:val="left"/>
        </w:trPr>
        <w:tc>
          <w:tcPr>
            <w:tcW w:w="1701" w:type="dxa"/>
            <w:vMerge/>
          </w:tcPr>
          <w:p w14:paraId="79796DD1" w14:textId="77777777" w:rsidR="00E62F90" w:rsidRPr="00863FB0" w:rsidRDefault="00E62F90" w:rsidP="00E62F90"/>
        </w:tc>
        <w:tc>
          <w:tcPr>
            <w:tcW w:w="709" w:type="dxa"/>
          </w:tcPr>
          <w:p w14:paraId="4276E31C" w14:textId="77777777" w:rsidR="00E62F90" w:rsidRPr="00863FB0" w:rsidRDefault="00E62F90" w:rsidP="00E62F90">
            <w:pPr>
              <w:pStyle w:val="mps3-data-car-drug"/>
              <w:shd w:val="clear" w:color="auto" w:fill="auto"/>
            </w:pPr>
            <w:r w:rsidRPr="00863FB0">
              <w:t>C9431</w:t>
            </w:r>
          </w:p>
        </w:tc>
        <w:tc>
          <w:tcPr>
            <w:tcW w:w="709" w:type="dxa"/>
          </w:tcPr>
          <w:p w14:paraId="65F3907F" w14:textId="77777777" w:rsidR="00E62F90" w:rsidRPr="00863FB0" w:rsidRDefault="00E62F90" w:rsidP="00E62F90">
            <w:pPr>
              <w:pStyle w:val="mps3-data-car-drug"/>
              <w:shd w:val="clear" w:color="auto" w:fill="auto"/>
            </w:pPr>
            <w:r w:rsidRPr="00863FB0">
              <w:t>P9431</w:t>
            </w:r>
          </w:p>
        </w:tc>
        <w:tc>
          <w:tcPr>
            <w:tcW w:w="709" w:type="dxa"/>
          </w:tcPr>
          <w:p w14:paraId="4BFB447C" w14:textId="77777777" w:rsidR="00E62F90" w:rsidRPr="00863FB0" w:rsidRDefault="00E62F90" w:rsidP="00E62F90"/>
        </w:tc>
        <w:tc>
          <w:tcPr>
            <w:tcW w:w="8929" w:type="dxa"/>
          </w:tcPr>
          <w:p w14:paraId="017F158E" w14:textId="77777777" w:rsidR="00E62F90" w:rsidRPr="00863FB0" w:rsidRDefault="00E62F90" w:rsidP="00E62F90">
            <w:pPr>
              <w:pStyle w:val="mps3-data-car-drug"/>
              <w:shd w:val="clear" w:color="auto" w:fill="auto"/>
            </w:pPr>
            <w:r w:rsidRPr="00863FB0">
              <w:t>Ankylosing spondylitis</w:t>
            </w:r>
            <w:r w:rsidRPr="00863FB0">
              <w:br/>
              <w:t>Continuing treatment - balance of supply</w:t>
            </w:r>
            <w:r w:rsidRPr="00863FB0">
              <w:br/>
              <w:t>Patient must have received insufficient therapy with this drug under the Continuing treatment restriction to complete 24 weeks treatment; AND</w:t>
            </w:r>
            <w:r w:rsidRPr="00863FB0">
              <w:br/>
              <w:t>The treatment must provide no more than the balance of up to 24 weeks treatment available under the above restriction.</w:t>
            </w:r>
            <w:r w:rsidRPr="00863FB0">
              <w:br/>
            </w:r>
            <w:r w:rsidRPr="00863FB0">
              <w:lastRenderedPageBreak/>
              <w:t>Must be treated by a rheumatologist; OR</w:t>
            </w:r>
            <w:r w:rsidRPr="00863FB0">
              <w:br/>
              <w:t>Must be treated by a clinical immunologist with expertise in the management of ankylosing spondylitis.</w:t>
            </w:r>
          </w:p>
        </w:tc>
        <w:tc>
          <w:tcPr>
            <w:tcW w:w="1843" w:type="dxa"/>
          </w:tcPr>
          <w:p w14:paraId="036A8729" w14:textId="77777777" w:rsidR="00E62F90" w:rsidRPr="00863FB0" w:rsidRDefault="00E62F90" w:rsidP="00E62F90">
            <w:pPr>
              <w:pStyle w:val="mps3-data-car-drug"/>
              <w:shd w:val="clear" w:color="auto" w:fill="auto"/>
            </w:pPr>
            <w:r w:rsidRPr="00863FB0">
              <w:lastRenderedPageBreak/>
              <w:t>Compliance with Authority Required procedures</w:t>
            </w:r>
          </w:p>
        </w:tc>
      </w:tr>
      <w:tr w:rsidR="00E62F90" w:rsidRPr="00863FB0" w14:paraId="571323BB" w14:textId="77777777" w:rsidTr="00594D20">
        <w:trPr>
          <w:cantSplit w:val="0"/>
          <w:jc w:val="left"/>
        </w:trPr>
        <w:tc>
          <w:tcPr>
            <w:tcW w:w="1701" w:type="dxa"/>
            <w:vMerge/>
          </w:tcPr>
          <w:p w14:paraId="4AF38970" w14:textId="77777777" w:rsidR="00E62F90" w:rsidRPr="00863FB0" w:rsidRDefault="00E62F90" w:rsidP="00E62F90"/>
        </w:tc>
        <w:tc>
          <w:tcPr>
            <w:tcW w:w="709" w:type="dxa"/>
          </w:tcPr>
          <w:p w14:paraId="7BEC6D7B" w14:textId="77777777" w:rsidR="00E62F90" w:rsidRPr="00863FB0" w:rsidRDefault="00E62F90" w:rsidP="00E62F90">
            <w:pPr>
              <w:pStyle w:val="mps3-data-car-drug"/>
              <w:shd w:val="clear" w:color="auto" w:fill="auto"/>
            </w:pPr>
            <w:r w:rsidRPr="00863FB0">
              <w:t>C9498</w:t>
            </w:r>
          </w:p>
        </w:tc>
        <w:tc>
          <w:tcPr>
            <w:tcW w:w="709" w:type="dxa"/>
          </w:tcPr>
          <w:p w14:paraId="3830FD79" w14:textId="77777777" w:rsidR="00E62F90" w:rsidRPr="00863FB0" w:rsidRDefault="00E62F90" w:rsidP="00E62F90">
            <w:pPr>
              <w:pStyle w:val="mps3-data-car-drug"/>
              <w:shd w:val="clear" w:color="auto" w:fill="auto"/>
            </w:pPr>
            <w:r w:rsidRPr="00863FB0">
              <w:t>P9498</w:t>
            </w:r>
          </w:p>
        </w:tc>
        <w:tc>
          <w:tcPr>
            <w:tcW w:w="709" w:type="dxa"/>
          </w:tcPr>
          <w:p w14:paraId="4A78D31D" w14:textId="77777777" w:rsidR="00E62F90" w:rsidRPr="00863FB0" w:rsidRDefault="00E62F90" w:rsidP="00E62F90"/>
        </w:tc>
        <w:tc>
          <w:tcPr>
            <w:tcW w:w="8929" w:type="dxa"/>
          </w:tcPr>
          <w:p w14:paraId="1847D64E" w14:textId="77777777" w:rsidR="00E62F90" w:rsidRPr="00863FB0" w:rsidRDefault="00E62F90" w:rsidP="00E62F90">
            <w:pPr>
              <w:pStyle w:val="mps3-data-car-drug"/>
              <w:shd w:val="clear" w:color="auto" w:fill="auto"/>
            </w:pPr>
            <w:r w:rsidRPr="00863FB0">
              <w:t>Severe active juvenile idiopathic arthritis</w:t>
            </w:r>
            <w:r w:rsidRPr="00863FB0">
              <w:br/>
              <w:t>Initial treatment - Initial 2 (change or recommencement of treatment after break in biological medicine of less than 24 months)</w:t>
            </w:r>
            <w:r w:rsidRPr="00863FB0">
              <w:br/>
              <w:t>Must be treated by a rheumatologist; OR</w:t>
            </w:r>
            <w:r w:rsidRPr="00863FB0">
              <w:br/>
              <w:t>Must be treated by a clinical immunologist with expertise in the management of rheumatoid arthritis.</w:t>
            </w:r>
            <w:r w:rsidRPr="00863FB0">
              <w:br/>
              <w:t>Patient must have a documented history of severe active juvenile idiopathic arthritis with onset prior to the age of 18 years; AND</w:t>
            </w:r>
            <w:r w:rsidRPr="00863FB0">
              <w:br/>
              <w:t>Patient must have received prior PBS-subsidised treatment with a biological medicine for this condition in this treatment cycle; AND</w:t>
            </w:r>
            <w:r w:rsidRPr="00863FB0">
              <w:br/>
              <w:t>Patient must not have already failed, or ceased to respond to, PBS-subsidised treatment with this drug for this condition during the current treatment cycle; AND</w:t>
            </w:r>
            <w:r w:rsidRPr="00863FB0">
              <w:br/>
              <w:t>Patient must not receive more than 16 weeks of treatment under this restriction.</w:t>
            </w:r>
            <w:r w:rsidRPr="00863FB0">
              <w:br/>
              <w:t>Patient must be aged 18 years or older.</w:t>
            </w:r>
            <w:r w:rsidRPr="00863FB0">
              <w:br/>
              <w:t>An adequate response to treatment is defined as:</w:t>
            </w:r>
            <w:r w:rsidRPr="00863FB0">
              <w:br/>
              <w:t>an ESR no greater than 25 mm per hour or a CRP level no greater than 15 mg per L or either marker reduced by at least 20% from baseline;</w:t>
            </w:r>
            <w:r w:rsidRPr="00863FB0">
              <w:br/>
              <w:t>AND either of the following:</w:t>
            </w:r>
            <w:r w:rsidRPr="00863FB0">
              <w:br/>
              <w:t>(a) an active joint count of fewer than 10 active (swollen and tender) joints; or</w:t>
            </w:r>
            <w:r w:rsidRPr="00863FB0">
              <w:br/>
              <w:t>(b) a reduction in the active (swollen and tender) joint count by at least 50% from baseline; or</w:t>
            </w:r>
            <w:r w:rsidRPr="00863FB0">
              <w:br/>
              <w:t>(c) a reduction in the number of the following active joints, from at least 4, by at least 50%:</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r>
            <w:r w:rsidRPr="00863FB0">
              <w:lastRenderedPageBreak/>
              <w:t>If a patient fails to respond to PBS-subsidised biological medicine treatment 3 times (once with each agent) they will not be eligible to receive further PBS-subsidised biological medicine therapy in this treatment cycle.</w:t>
            </w:r>
          </w:p>
        </w:tc>
        <w:tc>
          <w:tcPr>
            <w:tcW w:w="1843" w:type="dxa"/>
          </w:tcPr>
          <w:p w14:paraId="16F52EDA"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3330B90F" w14:textId="77777777" w:rsidTr="00594D20">
        <w:trPr>
          <w:cantSplit w:val="0"/>
          <w:jc w:val="left"/>
        </w:trPr>
        <w:tc>
          <w:tcPr>
            <w:tcW w:w="1701" w:type="dxa"/>
            <w:vMerge/>
          </w:tcPr>
          <w:p w14:paraId="144EA22A" w14:textId="77777777" w:rsidR="00E62F90" w:rsidRPr="00863FB0" w:rsidRDefault="00E62F90" w:rsidP="00E62F90"/>
        </w:tc>
        <w:tc>
          <w:tcPr>
            <w:tcW w:w="709" w:type="dxa"/>
          </w:tcPr>
          <w:p w14:paraId="27AFE7F2" w14:textId="77777777" w:rsidR="00E62F90" w:rsidRPr="00863FB0" w:rsidRDefault="00E62F90" w:rsidP="00E62F90">
            <w:pPr>
              <w:pStyle w:val="mps3-data-car-drug"/>
              <w:shd w:val="clear" w:color="auto" w:fill="auto"/>
            </w:pPr>
            <w:r w:rsidRPr="00863FB0">
              <w:t>C9503</w:t>
            </w:r>
          </w:p>
        </w:tc>
        <w:tc>
          <w:tcPr>
            <w:tcW w:w="709" w:type="dxa"/>
          </w:tcPr>
          <w:p w14:paraId="2261FBB8" w14:textId="77777777" w:rsidR="00E62F90" w:rsidRPr="00863FB0" w:rsidRDefault="00E62F90" w:rsidP="00E62F90">
            <w:pPr>
              <w:pStyle w:val="mps3-data-car-drug"/>
              <w:shd w:val="clear" w:color="auto" w:fill="auto"/>
            </w:pPr>
            <w:r w:rsidRPr="00863FB0">
              <w:t>P9503</w:t>
            </w:r>
          </w:p>
        </w:tc>
        <w:tc>
          <w:tcPr>
            <w:tcW w:w="709" w:type="dxa"/>
          </w:tcPr>
          <w:p w14:paraId="24027C4A" w14:textId="77777777" w:rsidR="00E62F90" w:rsidRPr="00863FB0" w:rsidRDefault="00E62F90" w:rsidP="00E62F90"/>
        </w:tc>
        <w:tc>
          <w:tcPr>
            <w:tcW w:w="8929" w:type="dxa"/>
          </w:tcPr>
          <w:p w14:paraId="0E66F070" w14:textId="77777777" w:rsidR="00E62F90" w:rsidRPr="00863FB0" w:rsidRDefault="00E62F90" w:rsidP="00E62F90">
            <w:pPr>
              <w:pStyle w:val="mps3-data-car-drug"/>
              <w:shd w:val="clear" w:color="auto" w:fill="auto"/>
            </w:pPr>
            <w:r w:rsidRPr="00863FB0">
              <w:t>Ankylosing spondylitis</w:t>
            </w:r>
            <w:r w:rsidRPr="00863FB0">
              <w:br/>
              <w:t>Initial treatment - Initial 1 (new patient)</w:t>
            </w:r>
            <w:r w:rsidRPr="00863FB0">
              <w:br/>
              <w:t>The condition must be radiographically (plain X-ray) confirmed Grade II bilateral sacroiliitis or Grade III unilateral sacroiliitis; AND</w:t>
            </w:r>
            <w:r w:rsidRPr="00863FB0">
              <w:br/>
              <w:t>Patient must not have received PBS-subsidised treatment with a biological medicine for this condition; AND</w:t>
            </w:r>
            <w:r w:rsidRPr="00863FB0">
              <w:b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863FB0">
              <w:br/>
              <w:t>Patient must have failed to achieve an adequate response following treatment with at least 2 non-steroidal anti-inflammatory drugs (NSAIDs), whilst completing an appropriate exercise program, for a total period of 3 months; AND</w:t>
            </w:r>
            <w:r w:rsidRPr="00863FB0">
              <w:br/>
              <w:t>Patient must not receive more than 16 weeks of treatment under this restriction.</w:t>
            </w:r>
            <w:r w:rsidRPr="00863FB0">
              <w:br/>
              <w:t>Patient must be aged 18 years or older.</w:t>
            </w:r>
            <w:r w:rsidRPr="00863FB0">
              <w:br/>
              <w:t>Must be treated by a rheumatologist; OR</w:t>
            </w:r>
            <w:r w:rsidRPr="00863FB0">
              <w:br/>
              <w:t>Must be treated by a clinical immunologist with expertise in the management of ankylosing spondylitis.</w:t>
            </w:r>
            <w:r w:rsidRPr="00863FB0">
              <w:br/>
              <w:t>The application must include details of the NSAIDs trialled, their doses and duration of treatment.</w:t>
            </w:r>
            <w:r w:rsidRPr="00863FB0">
              <w:br/>
              <w:t>If the NSAID dose is less than the maximum recommended dose in the relevant TGA-approved Product Information, the application must include the reason a higher dose cannot be used.</w:t>
            </w:r>
            <w:r w:rsidRPr="00863FB0">
              <w:br/>
              <w:t>If treatment with NSAIDs is contraindicated according to the relevant TGA-approved Product Information, the application must provide details of the contraindication.</w:t>
            </w:r>
            <w:r w:rsidRPr="00863FB0">
              <w:br/>
              <w:t>If intolerance to NSAID treatment develops during the relevant period of use which is of a severity to necessitate permanent treatment withdrawal, the application must provide details of the nature and severity of this intolerance.</w:t>
            </w:r>
            <w:r w:rsidRPr="00863FB0">
              <w:br/>
              <w:t>The following criteria indicate failure to achieve an adequate response and must be demonstrated at the time of the initial application:</w:t>
            </w:r>
            <w:r w:rsidRPr="00863FB0">
              <w:br/>
              <w:t>(a) a Bath Ankylosing Spondylitis Disease Activity Index (BASDAI) of at least 4 on a 0-10 scale; AND</w:t>
            </w:r>
            <w:r w:rsidRPr="00863FB0">
              <w:br/>
              <w:t>(b) an elevated erythrocyte sedimentation rate (ESR) greater than 25 mm per hour or a C-reactive protein (CRP) level greater than 10 mg per L.</w:t>
            </w:r>
            <w:r w:rsidRPr="00863FB0">
              <w:br/>
              <w:t>The BASDAI must be determined at the completion of the 3 month NSAID and exercise trial, but prior to ceasing NSAID treatment. The BASDAI must be no more than 1 month old at the time of initial application.</w:t>
            </w:r>
            <w:r w:rsidRPr="00863FB0">
              <w:br/>
              <w:t>Both ESR and CRP measures should be provided with the initial treatment application and both must be no more than 1 month old. If the above requirement to demonstrate an elevated ESR or CRP cannot be met, the application must state the reason this criterion cannot be satisfied.</w:t>
            </w:r>
            <w:r w:rsidRPr="00863FB0">
              <w:br/>
              <w:t>The authority application must be made in writing and must include:</w:t>
            </w:r>
            <w:r w:rsidRPr="00863FB0">
              <w:br/>
              <w:t>(a) a completed authority prescription form; and</w:t>
            </w:r>
            <w:r w:rsidRPr="00863FB0">
              <w:br/>
              <w:t>(b) a completed Ankylosing Spondylitis PBS Authority Application - Supporting Information Form which includes the following:</w:t>
            </w:r>
            <w:r w:rsidRPr="00863FB0">
              <w:br/>
              <w:t>(i) a copy of the radiological report confirming Grade II bilateral sacroiliitis or Grade III unilateral sacroiliitis; and</w:t>
            </w:r>
            <w:r w:rsidRPr="00863FB0">
              <w:br/>
              <w:t>(ii) a completed BASDAI Assessment Form; and</w:t>
            </w:r>
            <w:r w:rsidRPr="00863FB0">
              <w:br/>
              <w:t>(iii) a completed Exercise Program Self Certification Form included in the supporting information form.</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1E22AC17"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01FA6C6A" w14:textId="77777777" w:rsidTr="00594D20">
        <w:trPr>
          <w:cantSplit w:val="0"/>
          <w:jc w:val="left"/>
        </w:trPr>
        <w:tc>
          <w:tcPr>
            <w:tcW w:w="1701" w:type="dxa"/>
            <w:vMerge/>
          </w:tcPr>
          <w:p w14:paraId="6F3851F5" w14:textId="77777777" w:rsidR="00E62F90" w:rsidRPr="00863FB0" w:rsidRDefault="00E62F90" w:rsidP="00E62F90"/>
        </w:tc>
        <w:tc>
          <w:tcPr>
            <w:tcW w:w="709" w:type="dxa"/>
          </w:tcPr>
          <w:p w14:paraId="5EAD1837" w14:textId="77777777" w:rsidR="00E62F90" w:rsidRPr="00863FB0" w:rsidRDefault="00E62F90" w:rsidP="00E62F90">
            <w:pPr>
              <w:pStyle w:val="mps3-data-car-drug"/>
              <w:shd w:val="clear" w:color="auto" w:fill="auto"/>
            </w:pPr>
            <w:r w:rsidRPr="00863FB0">
              <w:t>C9564</w:t>
            </w:r>
          </w:p>
        </w:tc>
        <w:tc>
          <w:tcPr>
            <w:tcW w:w="709" w:type="dxa"/>
          </w:tcPr>
          <w:p w14:paraId="3186EBB2" w14:textId="77777777" w:rsidR="00E62F90" w:rsidRPr="00863FB0" w:rsidRDefault="00E62F90" w:rsidP="00E62F90">
            <w:pPr>
              <w:pStyle w:val="mps3-data-car-drug"/>
              <w:shd w:val="clear" w:color="auto" w:fill="auto"/>
            </w:pPr>
            <w:r w:rsidRPr="00863FB0">
              <w:t>P9564</w:t>
            </w:r>
          </w:p>
        </w:tc>
        <w:tc>
          <w:tcPr>
            <w:tcW w:w="709" w:type="dxa"/>
          </w:tcPr>
          <w:p w14:paraId="200CCCDB" w14:textId="77777777" w:rsidR="00E62F90" w:rsidRPr="00863FB0" w:rsidRDefault="00E62F90" w:rsidP="00E62F90"/>
        </w:tc>
        <w:tc>
          <w:tcPr>
            <w:tcW w:w="8929" w:type="dxa"/>
          </w:tcPr>
          <w:p w14:paraId="261BA216" w14:textId="77777777" w:rsidR="00E62F90" w:rsidRPr="00863FB0" w:rsidRDefault="00E62F90" w:rsidP="00E62F90">
            <w:pPr>
              <w:pStyle w:val="mps3-data-car-drug"/>
              <w:shd w:val="clear" w:color="auto" w:fill="auto"/>
            </w:pPr>
            <w:r w:rsidRPr="00863FB0">
              <w:t>Severe active juvenile idiopathic arthritis</w:t>
            </w:r>
            <w:r w:rsidRPr="00863FB0">
              <w:br/>
              <w:t>Initial treatment - Initial 1 (new patient)</w:t>
            </w:r>
            <w:r w:rsidRPr="00863FB0">
              <w:br/>
              <w:t>Must be treated by a rheumatologist; OR</w:t>
            </w:r>
            <w:r w:rsidRPr="00863FB0">
              <w:br/>
              <w:t>Must be treated by a clinical immunologist with expertise in the management of rheumatoid arthritis.</w:t>
            </w:r>
            <w:r w:rsidRPr="00863FB0">
              <w:br/>
              <w:t>Patient must have a documented history of severe active juvenile idiopathic arthritis with onset prior to the age of 18 years; AND</w:t>
            </w:r>
            <w:r w:rsidRPr="00863FB0">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863FB0">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863FB0">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863FB0">
              <w:br/>
              <w:t>Patient must not receive more than 16 weeks of treatment under this restriction.</w:t>
            </w:r>
            <w:r w:rsidRPr="00863FB0">
              <w:br/>
              <w:t>Patient must be aged 18 years or older.</w:t>
            </w:r>
            <w:r w:rsidRPr="00863FB0">
              <w:b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r w:rsidRPr="00863FB0">
              <w:br/>
              <w:t>The application must include details of the DMARDs trialled, their doses and duration of treatment, and all relevant contraindications and/or intolerances.</w:t>
            </w:r>
            <w:r w:rsidRPr="00863FB0">
              <w:br/>
              <w:t>The requirement to trial at least 2 DMARDs for periods of at least 3 months each can be met using single agents sequentially or by using one or more combinations of DMARDs.</w:t>
            </w:r>
            <w:r w:rsidRPr="00863FB0">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w:t>
            </w:r>
            <w:r w:rsidRPr="00863FB0">
              <w:br/>
              <w:t>The following criteria indicate failure to achieve an adequate response and must be demonstrated in all patients at the time of the initial application:</w:t>
            </w:r>
            <w:r w:rsidRPr="00863FB0">
              <w:br/>
              <w:t>an elevated erythrocyte sedimentation rate (ESR) greater than 25 mm per hour or a C-reactive protein (CRP) level greater than 15 mg per L; AND either</w:t>
            </w:r>
            <w:r w:rsidRPr="00863FB0">
              <w:br/>
              <w:t>(a) an active joint count of at least 20 active (swollen and tender) joints; or</w:t>
            </w:r>
            <w:r w:rsidRPr="00863FB0">
              <w:br/>
              <w:t>(b) at least 4 active joints from the following list:</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The joint count and ESR and/or CRP must be determined at the completion of the 6 month intensive DMARD trial, but prior to ceasing DMARD therapy. All measures must be no more than one month old at the time of initial application.</w:t>
            </w:r>
            <w:r w:rsidRPr="00863FB0">
              <w:br/>
              <w:t xml:space="preserve">If the above requirement to demonstrate an elevated ESR or CRP cannot be met, the application must state the reasons why </w:t>
            </w:r>
            <w:r w:rsidRPr="00863FB0">
              <w:lastRenderedPageBreak/>
              <w:t>this criterion cannot be satisfied.</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0D25E622"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4D46A2E1" w14:textId="77777777" w:rsidTr="00594D20">
        <w:trPr>
          <w:cantSplit w:val="0"/>
          <w:jc w:val="left"/>
        </w:trPr>
        <w:tc>
          <w:tcPr>
            <w:tcW w:w="1701" w:type="dxa"/>
            <w:vMerge/>
          </w:tcPr>
          <w:p w14:paraId="7F1DCB9C" w14:textId="77777777" w:rsidR="00E62F90" w:rsidRPr="00863FB0" w:rsidRDefault="00E62F90" w:rsidP="00E62F90"/>
        </w:tc>
        <w:tc>
          <w:tcPr>
            <w:tcW w:w="709" w:type="dxa"/>
          </w:tcPr>
          <w:p w14:paraId="35192D37" w14:textId="77777777" w:rsidR="00E62F90" w:rsidRPr="00863FB0" w:rsidRDefault="00E62F90" w:rsidP="00E62F90">
            <w:pPr>
              <w:pStyle w:val="mps3-data-car-drug"/>
              <w:shd w:val="clear" w:color="auto" w:fill="auto"/>
            </w:pPr>
            <w:r w:rsidRPr="00863FB0">
              <w:t>C9679</w:t>
            </w:r>
          </w:p>
        </w:tc>
        <w:tc>
          <w:tcPr>
            <w:tcW w:w="709" w:type="dxa"/>
          </w:tcPr>
          <w:p w14:paraId="21E86608" w14:textId="77777777" w:rsidR="00E62F90" w:rsidRPr="00863FB0" w:rsidRDefault="00E62F90" w:rsidP="00E62F90">
            <w:pPr>
              <w:pStyle w:val="mps3-data-car-drug"/>
              <w:shd w:val="clear" w:color="auto" w:fill="auto"/>
            </w:pPr>
            <w:r w:rsidRPr="00863FB0">
              <w:t>P9679</w:t>
            </w:r>
          </w:p>
        </w:tc>
        <w:tc>
          <w:tcPr>
            <w:tcW w:w="709" w:type="dxa"/>
          </w:tcPr>
          <w:p w14:paraId="6B9F0C95" w14:textId="77777777" w:rsidR="00E62F90" w:rsidRPr="00863FB0" w:rsidRDefault="00E62F90" w:rsidP="00E62F90"/>
        </w:tc>
        <w:tc>
          <w:tcPr>
            <w:tcW w:w="8929" w:type="dxa"/>
          </w:tcPr>
          <w:p w14:paraId="4FB29B80" w14:textId="77777777" w:rsidR="00E62F90" w:rsidRPr="00863FB0" w:rsidRDefault="00E62F90" w:rsidP="00E62F90">
            <w:pPr>
              <w:pStyle w:val="mps3-data-car-drug"/>
              <w:shd w:val="clear" w:color="auto" w:fill="auto"/>
            </w:pPr>
            <w:r w:rsidRPr="00863FB0">
              <w:t>Severe Crohn disease</w:t>
            </w:r>
            <w:r w:rsidRPr="00863FB0">
              <w:br/>
              <w:t>Balance of supply</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insufficient therapy with this drug for this condition under the Initial 1 (new patient) restriction to complete 16 weeks treatment; OR</w:t>
            </w:r>
            <w:r w:rsidRPr="00863FB0">
              <w:br/>
              <w:t>Patient must have received insufficient therapy with this drug for this condition under the Initial 2 (change or recommencement of treatment after a break in biological medicine of less than 5 years) restriction to complete 16 weeks treatment; OR</w:t>
            </w:r>
            <w:r w:rsidRPr="00863FB0">
              <w:br/>
              <w:t>Patient must have received insufficient therapy with this drug for this condition under the Initial 3 (recommencement of treatment after a break in biological medicine of more than 5 years) restriction to complete 16 weeks treatment; OR</w:t>
            </w:r>
            <w:r w:rsidRPr="00863FB0">
              <w:br/>
              <w:t>Patient must have received insufficient therapy with this drug under the Continuing treatment restriction to complete 24 weeks of treatment; AND</w:t>
            </w:r>
            <w:r w:rsidRPr="00863FB0">
              <w:br/>
              <w:t>The treatment must provide no more than the balance of up to 16 weeks therapy available under Initial 1, 2 or 3 treatment; OR</w:t>
            </w:r>
            <w:r w:rsidRPr="00863FB0">
              <w:br/>
              <w:t>The treatment must provide no more than the balance of up to 24 weeks therapy available under Continuing treatment.</w:t>
            </w:r>
          </w:p>
        </w:tc>
        <w:tc>
          <w:tcPr>
            <w:tcW w:w="1843" w:type="dxa"/>
          </w:tcPr>
          <w:p w14:paraId="12046295"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1924BFD1" w14:textId="77777777" w:rsidTr="00594D20">
        <w:trPr>
          <w:cantSplit w:val="0"/>
          <w:jc w:val="left"/>
        </w:trPr>
        <w:tc>
          <w:tcPr>
            <w:tcW w:w="1701" w:type="dxa"/>
            <w:vMerge/>
          </w:tcPr>
          <w:p w14:paraId="29E366C9" w14:textId="77777777" w:rsidR="00E62F90" w:rsidRPr="00863FB0" w:rsidRDefault="00E62F90" w:rsidP="00E62F90"/>
        </w:tc>
        <w:tc>
          <w:tcPr>
            <w:tcW w:w="709" w:type="dxa"/>
          </w:tcPr>
          <w:p w14:paraId="13EAE6B8" w14:textId="77777777" w:rsidR="00E62F90" w:rsidRPr="00863FB0" w:rsidRDefault="00E62F90" w:rsidP="00E62F90">
            <w:pPr>
              <w:pStyle w:val="mps3-data-car-drug"/>
              <w:shd w:val="clear" w:color="auto" w:fill="auto"/>
            </w:pPr>
            <w:r w:rsidRPr="00863FB0">
              <w:t>C9714</w:t>
            </w:r>
          </w:p>
        </w:tc>
        <w:tc>
          <w:tcPr>
            <w:tcW w:w="709" w:type="dxa"/>
          </w:tcPr>
          <w:p w14:paraId="35A1CF13" w14:textId="77777777" w:rsidR="00E62F90" w:rsidRPr="00863FB0" w:rsidRDefault="00E62F90" w:rsidP="00E62F90">
            <w:pPr>
              <w:pStyle w:val="mps3-data-car-drug"/>
              <w:shd w:val="clear" w:color="auto" w:fill="auto"/>
            </w:pPr>
            <w:r w:rsidRPr="00863FB0">
              <w:t>P9714</w:t>
            </w:r>
          </w:p>
        </w:tc>
        <w:tc>
          <w:tcPr>
            <w:tcW w:w="709" w:type="dxa"/>
          </w:tcPr>
          <w:p w14:paraId="1B91E884" w14:textId="77777777" w:rsidR="00E62F90" w:rsidRPr="00863FB0" w:rsidRDefault="00E62F90" w:rsidP="00E62F90"/>
        </w:tc>
        <w:tc>
          <w:tcPr>
            <w:tcW w:w="8929" w:type="dxa"/>
          </w:tcPr>
          <w:p w14:paraId="4791D6E9" w14:textId="77777777" w:rsidR="00E62F90" w:rsidRPr="00863FB0" w:rsidRDefault="00E62F90" w:rsidP="00E62F90">
            <w:pPr>
              <w:pStyle w:val="mps3-data-car-drug"/>
              <w:shd w:val="clear" w:color="auto" w:fill="auto"/>
            </w:pPr>
            <w:r w:rsidRPr="00863FB0">
              <w:t>Complex refractory Fistulising Crohn disease</w:t>
            </w:r>
            <w:r w:rsidRPr="00863FB0">
              <w:br/>
              <w:t>Initial 1 (new patient or Recommencement of treatment after more than 5 years break in therapy ), Initial 2 (Change or Recommencement of treatment after a break in therapy of less than 5 years) - Balance of supply</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insufficient therapy with this drug for this condition under the Initial 1 (new patient or patient recommencing treatment after a break of 5 years or more) restriction to complete 16 weeks treatment; OR</w:t>
            </w:r>
            <w:r w:rsidRPr="00863FB0">
              <w:br/>
              <w:t>Patient must have received insufficient therapy with this drug for this condition under the Initial 2 (change or recommencement of treatment after a break of less than 5 years) restriction to complete 16 weeks treatment; AND</w:t>
            </w:r>
            <w:r w:rsidRPr="00863FB0">
              <w:br/>
              <w:t>The treatment must provide no more than the balance of up to 16 weeks treatment available under the above restrictions.</w:t>
            </w:r>
          </w:p>
        </w:tc>
        <w:tc>
          <w:tcPr>
            <w:tcW w:w="1843" w:type="dxa"/>
          </w:tcPr>
          <w:p w14:paraId="40EE8302"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7C1026E1" w14:textId="77777777" w:rsidTr="00594D20">
        <w:trPr>
          <w:cantSplit w:val="0"/>
          <w:jc w:val="left"/>
        </w:trPr>
        <w:tc>
          <w:tcPr>
            <w:tcW w:w="1701" w:type="dxa"/>
            <w:vMerge/>
          </w:tcPr>
          <w:p w14:paraId="31DF7178" w14:textId="77777777" w:rsidR="00E62F90" w:rsidRPr="00863FB0" w:rsidRDefault="00E62F90" w:rsidP="00E62F90"/>
        </w:tc>
        <w:tc>
          <w:tcPr>
            <w:tcW w:w="709" w:type="dxa"/>
          </w:tcPr>
          <w:p w14:paraId="6410D971" w14:textId="77777777" w:rsidR="00E62F90" w:rsidRPr="00863FB0" w:rsidRDefault="00E62F90" w:rsidP="00E62F90">
            <w:pPr>
              <w:pStyle w:val="mps3-data-car-drug"/>
              <w:shd w:val="clear" w:color="auto" w:fill="auto"/>
            </w:pPr>
            <w:r w:rsidRPr="00863FB0">
              <w:t>C9715</w:t>
            </w:r>
          </w:p>
        </w:tc>
        <w:tc>
          <w:tcPr>
            <w:tcW w:w="709" w:type="dxa"/>
          </w:tcPr>
          <w:p w14:paraId="75729D83" w14:textId="77777777" w:rsidR="00E62F90" w:rsidRPr="00863FB0" w:rsidRDefault="00E62F90" w:rsidP="00E62F90">
            <w:pPr>
              <w:pStyle w:val="mps3-data-car-drug"/>
              <w:shd w:val="clear" w:color="auto" w:fill="auto"/>
            </w:pPr>
            <w:r w:rsidRPr="00863FB0">
              <w:t>P9715</w:t>
            </w:r>
          </w:p>
        </w:tc>
        <w:tc>
          <w:tcPr>
            <w:tcW w:w="709" w:type="dxa"/>
          </w:tcPr>
          <w:p w14:paraId="4911A625" w14:textId="77777777" w:rsidR="00E62F90" w:rsidRPr="00863FB0" w:rsidRDefault="00E62F90" w:rsidP="00E62F90"/>
        </w:tc>
        <w:tc>
          <w:tcPr>
            <w:tcW w:w="8929" w:type="dxa"/>
          </w:tcPr>
          <w:p w14:paraId="451FC783" w14:textId="77777777" w:rsidR="00E62F90" w:rsidRPr="00863FB0" w:rsidRDefault="00E62F90" w:rsidP="00E62F90">
            <w:pPr>
              <w:pStyle w:val="mps3-data-car-drug"/>
              <w:shd w:val="clear" w:color="auto" w:fill="auto"/>
            </w:pPr>
            <w:r w:rsidRPr="00863FB0">
              <w:t>Moderate to severe ulcerative colitis</w:t>
            </w:r>
            <w:r w:rsidRPr="00863FB0">
              <w:br/>
              <w:t>Initial 1 (new patient) or Initial 2 (change or recommencement of treatment after a break in biological medicine of less than 5 years) or Initial 3 (recommencement of treatment after a break in biological medicine of more than 5 years) - balance of supply</w:t>
            </w:r>
            <w:r w:rsidRPr="00863FB0">
              <w:br/>
              <w:t>Must be treated by a gastroenterologist (code 87); OR</w:t>
            </w:r>
            <w:r w:rsidRPr="00863FB0">
              <w:br/>
              <w:t>Must be treated by a consultant physician [internal medicine specialising in gastroenterology (code 81)]; OR</w:t>
            </w:r>
            <w:r w:rsidRPr="00863FB0">
              <w:br/>
            </w:r>
            <w:r w:rsidRPr="00863FB0">
              <w:lastRenderedPageBreak/>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received insufficient therapy with this drug for this condition under the Initial 1 (new patient) restriction to complete 16 weeks treatment; OR</w:t>
            </w:r>
            <w:r w:rsidRPr="00863FB0">
              <w:br/>
              <w:t>Patient must have received insufficient therapy with this drug for this condition under the Initial 2 (change or recommencement of treatment after a break in biological medicine of less than 5 years) restriction to complete 16 weeks treatment; OR</w:t>
            </w:r>
            <w:r w:rsidRPr="00863FB0">
              <w:br/>
              <w:t>Patient must have received insufficient therapy with this drug for this condition under the Initial 3 (recommencement of treatment after a break in biological medicine of more than 5 years) restriction to complete 16 weeks treatment; AND</w:t>
            </w:r>
            <w:r w:rsidRPr="00863FB0">
              <w:br/>
              <w:t>The treatment must provide no more than the balance of up to 16 weeks treatment available under the above restrictions.</w:t>
            </w:r>
          </w:p>
        </w:tc>
        <w:tc>
          <w:tcPr>
            <w:tcW w:w="1843" w:type="dxa"/>
          </w:tcPr>
          <w:p w14:paraId="6F35BFE8" w14:textId="77777777" w:rsidR="00E62F90" w:rsidRPr="00863FB0" w:rsidRDefault="00E62F90" w:rsidP="00E62F90">
            <w:pPr>
              <w:pStyle w:val="mps3-data-car-drug"/>
              <w:shd w:val="clear" w:color="auto" w:fill="auto"/>
            </w:pPr>
            <w:r w:rsidRPr="00863FB0">
              <w:lastRenderedPageBreak/>
              <w:t>Compliance with Authority Required procedures</w:t>
            </w:r>
          </w:p>
        </w:tc>
      </w:tr>
      <w:tr w:rsidR="00E62F90" w:rsidRPr="00863FB0" w14:paraId="08704A42" w14:textId="77777777" w:rsidTr="00594D20">
        <w:trPr>
          <w:cantSplit w:val="0"/>
          <w:jc w:val="left"/>
        </w:trPr>
        <w:tc>
          <w:tcPr>
            <w:tcW w:w="1701" w:type="dxa"/>
            <w:vMerge/>
          </w:tcPr>
          <w:p w14:paraId="12B092D5" w14:textId="77777777" w:rsidR="00E62F90" w:rsidRPr="00863FB0" w:rsidRDefault="00E62F90" w:rsidP="00E62F90"/>
        </w:tc>
        <w:tc>
          <w:tcPr>
            <w:tcW w:w="709" w:type="dxa"/>
          </w:tcPr>
          <w:p w14:paraId="1AFDAA0E" w14:textId="77777777" w:rsidR="00E62F90" w:rsidRPr="00863FB0" w:rsidRDefault="00E62F90" w:rsidP="00E62F90">
            <w:pPr>
              <w:pStyle w:val="mps3-data-car-drug"/>
              <w:shd w:val="clear" w:color="auto" w:fill="auto"/>
            </w:pPr>
            <w:r w:rsidRPr="00863FB0">
              <w:t>C9717</w:t>
            </w:r>
          </w:p>
        </w:tc>
        <w:tc>
          <w:tcPr>
            <w:tcW w:w="709" w:type="dxa"/>
          </w:tcPr>
          <w:p w14:paraId="1071A92A" w14:textId="77777777" w:rsidR="00E62F90" w:rsidRPr="00863FB0" w:rsidRDefault="00E62F90" w:rsidP="00E62F90">
            <w:pPr>
              <w:pStyle w:val="mps3-data-car-drug"/>
              <w:shd w:val="clear" w:color="auto" w:fill="auto"/>
            </w:pPr>
            <w:r w:rsidRPr="00863FB0">
              <w:t>P9717</w:t>
            </w:r>
          </w:p>
        </w:tc>
        <w:tc>
          <w:tcPr>
            <w:tcW w:w="709" w:type="dxa"/>
          </w:tcPr>
          <w:p w14:paraId="73736E12" w14:textId="77777777" w:rsidR="00E62F90" w:rsidRPr="00863FB0" w:rsidRDefault="00E62F90" w:rsidP="00E62F90"/>
        </w:tc>
        <w:tc>
          <w:tcPr>
            <w:tcW w:w="8929" w:type="dxa"/>
          </w:tcPr>
          <w:p w14:paraId="2E52A320" w14:textId="77777777" w:rsidR="00E62F90" w:rsidRPr="00863FB0" w:rsidRDefault="00E62F90" w:rsidP="00E62F90">
            <w:pPr>
              <w:pStyle w:val="mps3-data-car-drug"/>
              <w:shd w:val="clear" w:color="auto" w:fill="auto"/>
            </w:pPr>
            <w:r w:rsidRPr="00863FB0">
              <w:t>Moderate to severe ulcerative colitis</w:t>
            </w:r>
            <w:r w:rsidRPr="00863FB0">
              <w:br/>
              <w:t>Continuing treatment - balance of supply</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received insufficient therapy with this drug under the Continuing treatment restriction to complete 24 weeks of treatment; AND</w:t>
            </w:r>
            <w:r w:rsidRPr="00863FB0">
              <w:br/>
              <w:t>The treatment must provide no more than the balance of up to 24 weeks treatment available under this restriction.</w:t>
            </w:r>
          </w:p>
        </w:tc>
        <w:tc>
          <w:tcPr>
            <w:tcW w:w="1843" w:type="dxa"/>
          </w:tcPr>
          <w:p w14:paraId="3348BC65"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7BF0A1CA" w14:textId="77777777" w:rsidTr="00594D20">
        <w:trPr>
          <w:cantSplit w:val="0"/>
          <w:jc w:val="left"/>
        </w:trPr>
        <w:tc>
          <w:tcPr>
            <w:tcW w:w="1701" w:type="dxa"/>
            <w:vMerge/>
          </w:tcPr>
          <w:p w14:paraId="56DD781A" w14:textId="77777777" w:rsidR="00E62F90" w:rsidRPr="00863FB0" w:rsidRDefault="00E62F90" w:rsidP="00E62F90"/>
        </w:tc>
        <w:tc>
          <w:tcPr>
            <w:tcW w:w="709" w:type="dxa"/>
          </w:tcPr>
          <w:p w14:paraId="09556B25" w14:textId="77777777" w:rsidR="00E62F90" w:rsidRPr="00863FB0" w:rsidRDefault="00E62F90" w:rsidP="00E62F90">
            <w:pPr>
              <w:pStyle w:val="mps3-data-car-drug"/>
              <w:shd w:val="clear" w:color="auto" w:fill="auto"/>
            </w:pPr>
            <w:r w:rsidRPr="00863FB0">
              <w:t>C9798</w:t>
            </w:r>
          </w:p>
        </w:tc>
        <w:tc>
          <w:tcPr>
            <w:tcW w:w="709" w:type="dxa"/>
          </w:tcPr>
          <w:p w14:paraId="2CFC1AEC" w14:textId="77777777" w:rsidR="00E62F90" w:rsidRPr="00863FB0" w:rsidRDefault="00E62F90" w:rsidP="00E62F90">
            <w:pPr>
              <w:pStyle w:val="mps3-data-car-drug"/>
              <w:shd w:val="clear" w:color="auto" w:fill="auto"/>
            </w:pPr>
            <w:r w:rsidRPr="00863FB0">
              <w:t>P9798</w:t>
            </w:r>
          </w:p>
        </w:tc>
        <w:tc>
          <w:tcPr>
            <w:tcW w:w="709" w:type="dxa"/>
          </w:tcPr>
          <w:p w14:paraId="5EA19737" w14:textId="77777777" w:rsidR="00E62F90" w:rsidRPr="00863FB0" w:rsidRDefault="00E62F90" w:rsidP="00E62F90"/>
        </w:tc>
        <w:tc>
          <w:tcPr>
            <w:tcW w:w="8929" w:type="dxa"/>
          </w:tcPr>
          <w:p w14:paraId="7832FDC2" w14:textId="77777777" w:rsidR="00E62F90" w:rsidRPr="00863FB0" w:rsidRDefault="00E62F90" w:rsidP="00E62F90">
            <w:pPr>
              <w:pStyle w:val="mps3-data-car-drug"/>
              <w:shd w:val="clear" w:color="auto" w:fill="auto"/>
            </w:pPr>
            <w:r w:rsidRPr="00863FB0">
              <w:t>Severe Crohn disease</w:t>
            </w:r>
            <w:r w:rsidRPr="00863FB0">
              <w:br/>
              <w:t>Balance of supply for paediatric patient</w:t>
            </w:r>
            <w:r w:rsidRPr="00863FB0">
              <w:br/>
              <w:t>Patient must have received insufficient therapy with this drug for this condition under the Initial 1 (new patient) restriction to complete 16 weeks treatment; OR</w:t>
            </w:r>
            <w:r w:rsidRPr="00863FB0">
              <w:br/>
              <w:t>Patient must have received insufficient therapy with this drug for this condition under the Initial 2 (change or recommencement of treatment after a break in biological medicine of less than 5 years) restriction to complete 16 weeks treatment; OR</w:t>
            </w:r>
            <w:r w:rsidRPr="00863FB0">
              <w:br/>
              <w:t>Patient must have received insufficient therapy with this drug for this condition under the Initial 3 (recommencement of treatment after a break in biological medicine of more than 5 years) restriction to complete 16 weeks treatment; OR</w:t>
            </w:r>
            <w:r w:rsidRPr="00863FB0">
              <w:br/>
              <w:t>Patient must have received insufficient therapy with this drug for this condition under the continuing treatment restriction to complete 24 weeks of treatment; AND</w:t>
            </w:r>
            <w:r w:rsidRPr="00863FB0">
              <w:br/>
              <w:t>The treatment must provide no more than the balance of up to 16 weeks therapy available under Initial 1, 2 or 3 treatment; OR</w:t>
            </w:r>
            <w:r w:rsidRPr="00863FB0">
              <w:br/>
              <w:t>The treatment must provide no more than the balance of up to 24 weeks therapy available under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p>
        </w:tc>
        <w:tc>
          <w:tcPr>
            <w:tcW w:w="1843" w:type="dxa"/>
          </w:tcPr>
          <w:p w14:paraId="573DE114"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787158D7" w14:textId="77777777" w:rsidTr="00594D20">
        <w:trPr>
          <w:cantSplit w:val="0"/>
          <w:jc w:val="left"/>
        </w:trPr>
        <w:tc>
          <w:tcPr>
            <w:tcW w:w="1701" w:type="dxa"/>
            <w:vMerge/>
          </w:tcPr>
          <w:p w14:paraId="597BC74E" w14:textId="77777777" w:rsidR="00E62F90" w:rsidRPr="00863FB0" w:rsidRDefault="00E62F90" w:rsidP="00E62F90"/>
        </w:tc>
        <w:tc>
          <w:tcPr>
            <w:tcW w:w="709" w:type="dxa"/>
          </w:tcPr>
          <w:p w14:paraId="7C99DE2A" w14:textId="77777777" w:rsidR="00E62F90" w:rsidRPr="00863FB0" w:rsidRDefault="00E62F90" w:rsidP="00E62F90">
            <w:pPr>
              <w:pStyle w:val="mps3-data-car-drug"/>
              <w:shd w:val="clear" w:color="auto" w:fill="auto"/>
            </w:pPr>
            <w:r w:rsidRPr="00863FB0">
              <w:t>C10582</w:t>
            </w:r>
          </w:p>
        </w:tc>
        <w:tc>
          <w:tcPr>
            <w:tcW w:w="709" w:type="dxa"/>
          </w:tcPr>
          <w:p w14:paraId="35ECE180" w14:textId="77777777" w:rsidR="00E62F90" w:rsidRPr="00863FB0" w:rsidRDefault="00E62F90" w:rsidP="00E62F90">
            <w:pPr>
              <w:pStyle w:val="mps3-data-car-drug"/>
              <w:shd w:val="clear" w:color="auto" w:fill="auto"/>
            </w:pPr>
            <w:r w:rsidRPr="00863FB0">
              <w:t>P10582</w:t>
            </w:r>
          </w:p>
        </w:tc>
        <w:tc>
          <w:tcPr>
            <w:tcW w:w="709" w:type="dxa"/>
          </w:tcPr>
          <w:p w14:paraId="5B93C93C" w14:textId="77777777" w:rsidR="00E62F90" w:rsidRPr="00863FB0" w:rsidRDefault="00E62F90" w:rsidP="00E62F90"/>
        </w:tc>
        <w:tc>
          <w:tcPr>
            <w:tcW w:w="8929" w:type="dxa"/>
          </w:tcPr>
          <w:p w14:paraId="4F9BE58D" w14:textId="77777777" w:rsidR="00E62F90" w:rsidRPr="00863FB0" w:rsidRDefault="00E62F90" w:rsidP="00E62F90">
            <w:pPr>
              <w:pStyle w:val="mps3-data-car-drug"/>
              <w:shd w:val="clear" w:color="auto" w:fill="auto"/>
            </w:pPr>
            <w:r w:rsidRPr="00863FB0">
              <w:t>Severe active juvenile idiopathic arthritis</w:t>
            </w:r>
            <w:r w:rsidRPr="00863FB0">
              <w:br/>
              <w:t>Initial treatment - Initial 2 (change or recommencement of treatment after a break in biological medicine of less than 12 months)</w:t>
            </w:r>
            <w:r w:rsidRPr="00863FB0">
              <w:br/>
              <w:t>Must be treated by a paediatric rheumatologist; OR</w:t>
            </w:r>
            <w:r w:rsidRPr="00863FB0">
              <w:br/>
              <w:t>Patient must be undergoing treatment under the supervision of a paediatric rheumatology treatment centre.</w:t>
            </w:r>
            <w:r w:rsidRPr="00863FB0">
              <w:br/>
              <w:t>Patient must have received prior PBS-subsidised treatment with a biological medicine for this condition in this treatment cycle; AND</w:t>
            </w:r>
            <w:r w:rsidRPr="00863FB0">
              <w:br/>
            </w:r>
            <w:r w:rsidRPr="00863FB0">
              <w:lastRenderedPageBreak/>
              <w:t>Patient must not have already failed, or ceased to respond to, PBS-subsidised treatment with this drug for this condition during the current treatment cycle; AND</w:t>
            </w:r>
            <w:r w:rsidRPr="00863FB0">
              <w:br/>
              <w:t>Patient must not receive more than 16 weeks of treatment under this restriction.</w:t>
            </w:r>
            <w:r w:rsidRPr="00863FB0">
              <w:br/>
              <w:t>An adequate response to treatment is defined as:</w:t>
            </w:r>
            <w:r w:rsidRPr="00863FB0">
              <w:br/>
              <w:t>(a) a reduction in the total active (swollen and tender) joint count by at least 50% from baseline, where baseline is at least 20 active joints; or</w:t>
            </w:r>
            <w:r w:rsidRPr="00863FB0">
              <w:br/>
              <w:t>(b) a reduction in the number of the following active joints, from at least 4, by at least 50%:</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At the time of authority application, medical practitioners must request the appropriate number of injections of appropriate strength, based on the weight of the patient, to provide sufficient for two doses. Up to a maximum of 3 repeats will be authorised.</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863FB0">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863FB0">
              <w:br/>
              <w:t>If a patient fails to respond to PBS-subsidised biological medicine treatment 3 times (once with each agent) they will not be eligible to receive further PBS-subsidised biological medicine therapy in this treatment cycle.</w:t>
            </w:r>
          </w:p>
        </w:tc>
        <w:tc>
          <w:tcPr>
            <w:tcW w:w="1843" w:type="dxa"/>
          </w:tcPr>
          <w:p w14:paraId="2AC23B80"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4C0D27BF" w14:textId="77777777" w:rsidTr="00594D20">
        <w:trPr>
          <w:cantSplit w:val="0"/>
          <w:jc w:val="left"/>
        </w:trPr>
        <w:tc>
          <w:tcPr>
            <w:tcW w:w="1701" w:type="dxa"/>
            <w:vMerge/>
          </w:tcPr>
          <w:p w14:paraId="2F6A2AEA" w14:textId="77777777" w:rsidR="00E62F90" w:rsidRPr="00863FB0" w:rsidRDefault="00E62F90" w:rsidP="00E62F90"/>
        </w:tc>
        <w:tc>
          <w:tcPr>
            <w:tcW w:w="709" w:type="dxa"/>
          </w:tcPr>
          <w:p w14:paraId="16FD21C3" w14:textId="77777777" w:rsidR="00E62F90" w:rsidRPr="00863FB0" w:rsidRDefault="00E62F90" w:rsidP="00E62F90">
            <w:pPr>
              <w:pStyle w:val="mps3-data-car-drug"/>
              <w:shd w:val="clear" w:color="auto" w:fill="auto"/>
            </w:pPr>
            <w:r w:rsidRPr="00863FB0">
              <w:t>C10583</w:t>
            </w:r>
          </w:p>
        </w:tc>
        <w:tc>
          <w:tcPr>
            <w:tcW w:w="709" w:type="dxa"/>
          </w:tcPr>
          <w:p w14:paraId="0804E5A6" w14:textId="77777777" w:rsidR="00E62F90" w:rsidRPr="00863FB0" w:rsidRDefault="00E62F90" w:rsidP="00E62F90">
            <w:pPr>
              <w:pStyle w:val="mps3-data-car-drug"/>
              <w:shd w:val="clear" w:color="auto" w:fill="auto"/>
            </w:pPr>
            <w:r w:rsidRPr="00863FB0">
              <w:t>P10583</w:t>
            </w:r>
          </w:p>
        </w:tc>
        <w:tc>
          <w:tcPr>
            <w:tcW w:w="709" w:type="dxa"/>
          </w:tcPr>
          <w:p w14:paraId="3EEAC06F" w14:textId="77777777" w:rsidR="00E62F90" w:rsidRPr="00863FB0" w:rsidRDefault="00E62F90" w:rsidP="00E62F90"/>
        </w:tc>
        <w:tc>
          <w:tcPr>
            <w:tcW w:w="8929" w:type="dxa"/>
          </w:tcPr>
          <w:p w14:paraId="4EE545D4" w14:textId="77777777" w:rsidR="00E62F90" w:rsidRPr="00863FB0" w:rsidRDefault="00E62F90" w:rsidP="00E62F90">
            <w:pPr>
              <w:pStyle w:val="mps3-data-car-drug"/>
              <w:shd w:val="clear" w:color="auto" w:fill="auto"/>
            </w:pPr>
            <w:r w:rsidRPr="00863FB0">
              <w:t>Severe active juvenile idiopathic arthritis</w:t>
            </w:r>
            <w:r w:rsidRPr="00863FB0">
              <w:br/>
              <w:t>Initial treatment - Initial 1 (new patient)</w:t>
            </w:r>
            <w:r w:rsidRPr="00863FB0">
              <w:br/>
              <w:t>Must be treated by a paediatric rheumatologist; OR</w:t>
            </w:r>
            <w:r w:rsidRPr="00863FB0">
              <w:br/>
              <w:t>Patient must be undergoing treatment under the supervision of a paediatric rheumatology treatment centre.</w:t>
            </w:r>
            <w:r w:rsidRPr="00863FB0">
              <w:br/>
              <w:t>Patient must not have received PBS-subsidised treatment with a biological medicine for this condition; AND</w:t>
            </w:r>
            <w:r w:rsidRPr="00863FB0">
              <w:br/>
              <w:t>Patient must have demonstrated severe intolerance of, or toxicity due to, methotrexate; OR</w:t>
            </w:r>
            <w:r w:rsidRPr="00863FB0">
              <w:br/>
              <w:t>Patient must have demonstrated failure to achieve an adequate response to 1 or more of the following treatment regimens: (i) oral or parenteral methotrexate at a dose of at least 20 mg per square metre weekly, alone or in combination with oral or intra-articular corticosteroids, for a minimum of 3 months; or (ii) oral methotrexate at a dose of at least 10 mg per square metre weekly together with at least 1 other disease modifying anti-rheumatic drug (DMARD), alone or in combination with corticosteroids, for a minimum of 3 months; AND</w:t>
            </w:r>
            <w:r w:rsidRPr="00863FB0">
              <w:br/>
              <w:t>Patient must not receive more than 16 weeks of treatment under this restriction.</w:t>
            </w:r>
            <w:r w:rsidRPr="00863FB0">
              <w:br/>
              <w:t>Patient must be under 18 years of age.</w:t>
            </w:r>
            <w:r w:rsidRPr="00863FB0">
              <w:br/>
            </w:r>
            <w:r w:rsidRPr="00863FB0">
              <w:lastRenderedPageBreak/>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863FB0">
              <w:br/>
              <w:t>Toxicity due to methotrexate is defined as evidence of hepatotoxicity with repeated elevations of transaminases, bone marrow suppression temporally related to methotrexate use, pneumonitis, or serious sepsis.</w:t>
            </w:r>
            <w:r w:rsidRPr="00863FB0">
              <w:br/>
              <w:t>If treatment with methotrexate alone or in combination with another DMARD is contraindicated according to the relevant TGA-approved Product Information, details must be provided at the time of application.</w:t>
            </w:r>
            <w:r w:rsidRPr="00863FB0">
              <w:br/>
              <w:t>If intolerance to treatment develops during the relevant period of use, which is of a severity necessitating permanent treatment withdrawal, details of this toxicity must be provided at the time of application.</w:t>
            </w:r>
            <w:r w:rsidRPr="00863FB0">
              <w:br/>
              <w:t>The following criteria indicate failure to achieve an adequate response and must be demonstrated in all patients at the time of the initial application:</w:t>
            </w:r>
            <w:r w:rsidRPr="00863FB0">
              <w:br/>
              <w:t>(a) an active joint count of at least 20 active (swollen and tender) joints; OR</w:t>
            </w:r>
            <w:r w:rsidRPr="00863FB0">
              <w:br/>
              <w:t>(b) at least 4 active joints from the following list:</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The joint count assessment must be performed preferably whilst still on DMARD treatment, but no longer than 4 weeks following cessation of the most recent prior treatment.</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At the time of authority application, medical practitioners must request the appropriate number of injections of appropriate strength, based on the weight of the patient, to provide sufficient for two doses. Up to a maximum of 3 repeats will be authorised.</w:t>
            </w:r>
            <w:r w:rsidRPr="00863FB0">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4CB4B83F"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70D5AE82" w14:textId="77777777" w:rsidTr="00594D20">
        <w:trPr>
          <w:cantSplit w:val="0"/>
          <w:jc w:val="left"/>
        </w:trPr>
        <w:tc>
          <w:tcPr>
            <w:tcW w:w="1701" w:type="dxa"/>
            <w:vMerge/>
          </w:tcPr>
          <w:p w14:paraId="2FBAA294" w14:textId="77777777" w:rsidR="00E62F90" w:rsidRPr="00863FB0" w:rsidRDefault="00E62F90" w:rsidP="00E62F90"/>
        </w:tc>
        <w:tc>
          <w:tcPr>
            <w:tcW w:w="709" w:type="dxa"/>
          </w:tcPr>
          <w:p w14:paraId="25FBD997" w14:textId="77777777" w:rsidR="00E62F90" w:rsidRPr="00863FB0" w:rsidRDefault="00E62F90" w:rsidP="00E62F90">
            <w:pPr>
              <w:pStyle w:val="mps3-data-car-drug"/>
              <w:shd w:val="clear" w:color="auto" w:fill="auto"/>
            </w:pPr>
            <w:r w:rsidRPr="00863FB0">
              <w:t>C10619</w:t>
            </w:r>
          </w:p>
        </w:tc>
        <w:tc>
          <w:tcPr>
            <w:tcW w:w="709" w:type="dxa"/>
          </w:tcPr>
          <w:p w14:paraId="49D736D1" w14:textId="77777777" w:rsidR="00E62F90" w:rsidRPr="00863FB0" w:rsidRDefault="00E62F90" w:rsidP="00E62F90">
            <w:pPr>
              <w:pStyle w:val="mps3-data-car-drug"/>
              <w:shd w:val="clear" w:color="auto" w:fill="auto"/>
            </w:pPr>
            <w:r w:rsidRPr="00863FB0">
              <w:t>P10619</w:t>
            </w:r>
          </w:p>
        </w:tc>
        <w:tc>
          <w:tcPr>
            <w:tcW w:w="709" w:type="dxa"/>
          </w:tcPr>
          <w:p w14:paraId="605EDC45" w14:textId="77777777" w:rsidR="00E62F90" w:rsidRPr="00863FB0" w:rsidRDefault="00E62F90" w:rsidP="00E62F90"/>
        </w:tc>
        <w:tc>
          <w:tcPr>
            <w:tcW w:w="8929" w:type="dxa"/>
          </w:tcPr>
          <w:p w14:paraId="323535EF" w14:textId="77777777" w:rsidR="00E62F90" w:rsidRPr="00863FB0" w:rsidRDefault="00E62F90" w:rsidP="00E62F90">
            <w:pPr>
              <w:pStyle w:val="mps3-data-car-drug"/>
              <w:shd w:val="clear" w:color="auto" w:fill="auto"/>
            </w:pPr>
            <w:r w:rsidRPr="00863FB0">
              <w:t>Severe active juvenile idiopathic arthritis</w:t>
            </w:r>
            <w:r w:rsidRPr="00863FB0">
              <w:br/>
              <w:t>Initial treatment - Initial 3 (recommencement of treatment after a break in biological medicine of more than 12 months)</w:t>
            </w:r>
            <w:r w:rsidRPr="00863FB0">
              <w:br/>
              <w:t>Must be treated by a paediatric rheumatologist; OR</w:t>
            </w:r>
            <w:r w:rsidRPr="00863FB0">
              <w:br/>
              <w:t>Patient must be undergoing treatment under the supervision of a paediatric rheumatology treatment centre.</w:t>
            </w:r>
            <w:r w:rsidRPr="00863FB0">
              <w:br/>
              <w:t>Patient must have previously received PBS-subsidised treatment with a biological medicine for this condition; AND</w:t>
            </w:r>
            <w:r w:rsidRPr="00863FB0">
              <w:br/>
              <w:t>Patient must have had a break in treatment of 12 months or more from the most recently approved PBS-subsidised biological medicine for this condition; AND</w:t>
            </w:r>
            <w:r w:rsidRPr="00863FB0">
              <w:br/>
              <w:t>The condition must have either (a) a total active joint count of at least 20 active (swollen and tender) joints; or (b) at least 4 active major joints; AND</w:t>
            </w:r>
            <w:r w:rsidRPr="00863FB0">
              <w:br/>
              <w:t>Patient must not receive more than 16 weeks of treatment under this restriction.</w:t>
            </w:r>
            <w:r w:rsidRPr="00863FB0">
              <w:br/>
              <w:t>Active joints are defined as:</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r>
            <w:r w:rsidRPr="00863FB0">
              <w:lastRenderedPageBreak/>
              <w:t>All measures of joint count must be no more than 4 weeks old at the time of this application.</w:t>
            </w:r>
            <w:r w:rsidRPr="00863FB0">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863FB0">
              <w:br/>
              <w:t>At the time of authority application, medical practitioners must request the appropriate number of injections of appropriate strength, based on the weight of the patient, to provide sufficient for two doses. Up to a maximum of 3 repeats will be authorised.</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863FB0">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3E62D6C2"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F591F0A" w14:textId="77777777" w:rsidTr="00594D20">
        <w:trPr>
          <w:cantSplit w:val="0"/>
          <w:jc w:val="left"/>
        </w:trPr>
        <w:tc>
          <w:tcPr>
            <w:tcW w:w="1701" w:type="dxa"/>
            <w:vMerge/>
          </w:tcPr>
          <w:p w14:paraId="5094AFDB" w14:textId="77777777" w:rsidR="00E62F90" w:rsidRPr="00863FB0" w:rsidRDefault="00E62F90" w:rsidP="00E62F90"/>
        </w:tc>
        <w:tc>
          <w:tcPr>
            <w:tcW w:w="709" w:type="dxa"/>
            <w:shd w:val="clear" w:color="auto" w:fill="auto"/>
          </w:tcPr>
          <w:p w14:paraId="732B3D7F" w14:textId="77777777" w:rsidR="00E62F90" w:rsidRPr="00863FB0" w:rsidRDefault="00E62F90" w:rsidP="00E62F90">
            <w:pPr>
              <w:pStyle w:val="mps3-data-car-drug"/>
              <w:shd w:val="clear" w:color="auto" w:fill="auto"/>
            </w:pPr>
            <w:r w:rsidRPr="00863FB0">
              <w:t>C10838</w:t>
            </w:r>
          </w:p>
        </w:tc>
        <w:tc>
          <w:tcPr>
            <w:tcW w:w="709" w:type="dxa"/>
            <w:shd w:val="clear" w:color="auto" w:fill="auto"/>
          </w:tcPr>
          <w:p w14:paraId="5CE32247" w14:textId="77777777" w:rsidR="00E62F90" w:rsidRPr="00863FB0" w:rsidRDefault="00E62F90" w:rsidP="00E62F90">
            <w:pPr>
              <w:pStyle w:val="mps3-data-car-drug"/>
              <w:shd w:val="clear" w:color="auto" w:fill="auto"/>
            </w:pPr>
            <w:r w:rsidRPr="00863FB0">
              <w:t>P10838</w:t>
            </w:r>
          </w:p>
        </w:tc>
        <w:tc>
          <w:tcPr>
            <w:tcW w:w="709" w:type="dxa"/>
            <w:shd w:val="clear" w:color="auto" w:fill="auto"/>
          </w:tcPr>
          <w:p w14:paraId="10A6E26D" w14:textId="77777777" w:rsidR="00E62F90" w:rsidRPr="00863FB0" w:rsidRDefault="00E62F90" w:rsidP="00E62F90"/>
        </w:tc>
        <w:tc>
          <w:tcPr>
            <w:tcW w:w="8929" w:type="dxa"/>
            <w:shd w:val="clear" w:color="auto" w:fill="auto"/>
          </w:tcPr>
          <w:p w14:paraId="6D4920E6" w14:textId="77777777" w:rsidR="00E62F90" w:rsidRPr="00863FB0" w:rsidRDefault="00E62F90" w:rsidP="00E62F90">
            <w:pPr>
              <w:pStyle w:val="mps3-data-car-drug"/>
              <w:shd w:val="clear" w:color="auto" w:fill="auto"/>
            </w:pPr>
            <w:r w:rsidRPr="00863FB0">
              <w:t>Moderate to severe hidradenitis suppurativa</w:t>
            </w:r>
            <w:r w:rsidRPr="00863FB0">
              <w:br/>
              <w:t>Continuing treatment</w:t>
            </w:r>
            <w:r w:rsidRPr="00863FB0">
              <w:br/>
              <w:t>Patient must have previously received PBS-subsidised treatment with this drug for this condition; AND</w:t>
            </w:r>
            <w:r w:rsidRPr="00863FB0">
              <w:br/>
              <w:t>Patient must have demonstrated a response to treatment with this drug for this condition.</w:t>
            </w:r>
            <w:r w:rsidRPr="00863FB0">
              <w:br/>
              <w:t>Must be treated by a dermatologist.</w:t>
            </w:r>
            <w:r w:rsidRPr="00863FB0">
              <w:br/>
              <w:t>A response to treatment is defined as:</w:t>
            </w:r>
            <w:r w:rsidRPr="00863FB0">
              <w:br/>
              <w:t>Achieving Hidradenitis Suppurativa Clinical Response (HiSCR) of a 50% reduction in AN count compared to baseline with no increase in abscesses or draining fistulae.</w:t>
            </w:r>
            <w:r w:rsidRPr="00863FB0">
              <w:br/>
              <w:t>For the first application for continuing treatment a Hidradenitis Suppurativa Clinical Response (HiSCR) assessment must be made following a minimum of 12 weeks of treatment. For subsequent continuing treatment a HiSCR assessment must be made every 24 weeks.</w:t>
            </w:r>
            <w:r w:rsidRPr="00863FB0">
              <w:br/>
              <w:t>The assessment of the patient's response to a continuing course of therapy must be made within the 4 weeks prior to completion of that course and must be provided no less than 2 weeks prior to the date the next dose is scheduled, in order to ensure continuity of treatment for those patients who meet the continuation criterion.</w:t>
            </w:r>
            <w:r w:rsidRPr="00863FB0">
              <w:br/>
              <w:t>Where an assessment is not submitted within these timeframes, patients will be deemed to have failed to respond, or to have failed to sustain a response, to treatment with this drug.</w:t>
            </w:r>
            <w:r w:rsidRPr="00863FB0">
              <w:br/>
              <w:t>A maximum of 24 weeks treatment will be authorised under this restriction per continuing treatment.</w:t>
            </w:r>
            <w:r w:rsidRPr="00863FB0">
              <w:br/>
              <w:t>The authority application must be made in writing and must include:</w:t>
            </w:r>
            <w:r w:rsidRPr="00863FB0">
              <w:br/>
              <w:t>(a) a completed authority prescription form; and</w:t>
            </w:r>
            <w:r w:rsidRPr="00863FB0">
              <w:br/>
              <w:t>(b) a completed hidradenitis suppurativa PBS authority application supporting Information form which must include the Hidradenitis Suppurativa Clinical Response (HiSCR) result.</w:t>
            </w:r>
          </w:p>
        </w:tc>
        <w:tc>
          <w:tcPr>
            <w:tcW w:w="1843" w:type="dxa"/>
            <w:shd w:val="clear" w:color="auto" w:fill="auto"/>
          </w:tcPr>
          <w:p w14:paraId="29800554"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3DE24017" w14:textId="77777777" w:rsidTr="00594D20">
        <w:trPr>
          <w:cantSplit w:val="0"/>
          <w:jc w:val="left"/>
        </w:trPr>
        <w:tc>
          <w:tcPr>
            <w:tcW w:w="1701" w:type="dxa"/>
            <w:vMerge/>
          </w:tcPr>
          <w:p w14:paraId="09088CF7" w14:textId="77777777" w:rsidR="00E62F90" w:rsidRPr="00863FB0" w:rsidRDefault="00E62F90" w:rsidP="00E62F90"/>
        </w:tc>
        <w:tc>
          <w:tcPr>
            <w:tcW w:w="709" w:type="dxa"/>
          </w:tcPr>
          <w:p w14:paraId="28149A67" w14:textId="77777777" w:rsidR="00E62F90" w:rsidRPr="00863FB0" w:rsidRDefault="00E62F90" w:rsidP="00E62F90">
            <w:pPr>
              <w:pStyle w:val="mps3-data-car-drug"/>
              <w:shd w:val="clear" w:color="auto" w:fill="auto"/>
            </w:pPr>
            <w:r w:rsidRPr="00863FB0">
              <w:t>C10892</w:t>
            </w:r>
          </w:p>
        </w:tc>
        <w:tc>
          <w:tcPr>
            <w:tcW w:w="709" w:type="dxa"/>
          </w:tcPr>
          <w:p w14:paraId="39741D83" w14:textId="77777777" w:rsidR="00E62F90" w:rsidRPr="00863FB0" w:rsidRDefault="00E62F90" w:rsidP="00E62F90">
            <w:pPr>
              <w:pStyle w:val="mps3-data-car-drug"/>
              <w:shd w:val="clear" w:color="auto" w:fill="auto"/>
            </w:pPr>
            <w:r w:rsidRPr="00863FB0">
              <w:t>P10892</w:t>
            </w:r>
          </w:p>
        </w:tc>
        <w:tc>
          <w:tcPr>
            <w:tcW w:w="709" w:type="dxa"/>
          </w:tcPr>
          <w:p w14:paraId="369CF7FE" w14:textId="77777777" w:rsidR="00E62F90" w:rsidRPr="00863FB0" w:rsidRDefault="00E62F90" w:rsidP="00E62F90"/>
        </w:tc>
        <w:tc>
          <w:tcPr>
            <w:tcW w:w="8929" w:type="dxa"/>
          </w:tcPr>
          <w:p w14:paraId="3EE2971A" w14:textId="77777777" w:rsidR="00E62F90" w:rsidRPr="00863FB0" w:rsidRDefault="00E62F90" w:rsidP="00E62F90">
            <w:pPr>
              <w:pStyle w:val="mps3-data-car-drug"/>
              <w:shd w:val="clear" w:color="auto" w:fill="auto"/>
            </w:pPr>
            <w:r w:rsidRPr="00863FB0">
              <w:t>Moderate to severe hidradenitis suppurativa</w:t>
            </w:r>
            <w:r w:rsidRPr="00863FB0">
              <w:br/>
              <w:t>Initial treatment 1 - New patient</w:t>
            </w:r>
            <w:r w:rsidRPr="00863FB0">
              <w:br/>
              <w:t>Patient must have, at the time of application, a Hurley stage II or III grading with an abscess and inflammatory nodule (AN) count greater than or equal to 3; AND</w:t>
            </w:r>
            <w:r w:rsidRPr="00863FB0">
              <w:br/>
            </w:r>
            <w:r w:rsidRPr="00863FB0">
              <w:lastRenderedPageBreak/>
              <w:t>Patient must have failed to achieve an adequate response to 2 courses of different antibiotics each for 3 months prior to initiation of PBS subsidised treatment with this drug for this condition; OR</w:t>
            </w:r>
            <w:r w:rsidRPr="00863FB0">
              <w:br/>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r w:rsidRPr="00863FB0">
              <w:b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w:t>
            </w:r>
            <w:r w:rsidRPr="00863FB0">
              <w:br/>
              <w:t>The treatment must be limited to a maximum duration of 16 weeks.</w:t>
            </w:r>
            <w:r w:rsidRPr="00863FB0">
              <w:br/>
              <w:t>Must be treated by a dermatologist.</w:t>
            </w:r>
            <w:r w:rsidRPr="00863FB0">
              <w:br/>
              <w:t>Assessment of disease severity must be no more than 1 month old at the time of application.</w:t>
            </w:r>
            <w:r w:rsidRPr="00863FB0">
              <w:br/>
              <w:t>An assessment of the patient's response to this recommencement course of treatment must be made following a minimum of 12 weeks of treatment.</w:t>
            </w:r>
            <w:r w:rsidRPr="00863FB0">
              <w:br/>
              <w:t>At the time of authority application the prescriber must request the first 4 weeks of treatment under this restriction; and weeks 5 to 16 of treatment under Initial treatment 1 - New patient or Initial treatment 2 - Recommencement of treatment - balance of supply</w:t>
            </w:r>
            <w:r w:rsidRPr="00863FB0">
              <w:br/>
              <w:t>The authority application must be made in writing and must include:</w:t>
            </w:r>
            <w:r w:rsidRPr="00863FB0">
              <w:br/>
              <w:t>(a) a completed authority prescription form; and</w:t>
            </w:r>
            <w:r w:rsidRPr="00863FB0">
              <w:br/>
              <w:t>(b) a completed hidradenitis suppurativa PBS authority application supporting Information form which must include:</w:t>
            </w:r>
            <w:r w:rsidRPr="00863FB0">
              <w:br/>
              <w:t>(i) the Hurley stage grading; and</w:t>
            </w:r>
            <w:r w:rsidRPr="00863FB0">
              <w:br/>
              <w:t>(ii) the AN count; and</w:t>
            </w:r>
            <w:r w:rsidRPr="00863FB0">
              <w:br/>
              <w:t>(iii) the name of the antibiotic/s received for two separate courses each of three months; or</w:t>
            </w:r>
            <w:r w:rsidRPr="00863FB0">
              <w:br/>
              <w:t>(iv) confirmation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tc>
        <w:tc>
          <w:tcPr>
            <w:tcW w:w="1843" w:type="dxa"/>
          </w:tcPr>
          <w:p w14:paraId="15CB9365"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645AECF" w14:textId="77777777" w:rsidTr="00594D20">
        <w:trPr>
          <w:cantSplit w:val="0"/>
          <w:jc w:val="left"/>
        </w:trPr>
        <w:tc>
          <w:tcPr>
            <w:tcW w:w="1701" w:type="dxa"/>
            <w:vMerge/>
          </w:tcPr>
          <w:p w14:paraId="2BC18740" w14:textId="77777777" w:rsidR="00E62F90" w:rsidRPr="00863FB0" w:rsidRDefault="00E62F90" w:rsidP="00E62F90"/>
        </w:tc>
        <w:tc>
          <w:tcPr>
            <w:tcW w:w="709" w:type="dxa"/>
          </w:tcPr>
          <w:p w14:paraId="3A6E745F" w14:textId="77777777" w:rsidR="00E62F90" w:rsidRPr="00863FB0" w:rsidRDefault="00E62F90" w:rsidP="00E62F90">
            <w:pPr>
              <w:pStyle w:val="mps3-data-car-drug"/>
              <w:shd w:val="clear" w:color="auto" w:fill="auto"/>
            </w:pPr>
            <w:r w:rsidRPr="00863FB0">
              <w:t>C11089</w:t>
            </w:r>
          </w:p>
        </w:tc>
        <w:tc>
          <w:tcPr>
            <w:tcW w:w="709" w:type="dxa"/>
          </w:tcPr>
          <w:p w14:paraId="3A733D59" w14:textId="77777777" w:rsidR="00E62F90" w:rsidRPr="00863FB0" w:rsidRDefault="00E62F90" w:rsidP="00E62F90">
            <w:pPr>
              <w:pStyle w:val="mps3-data-car-drug"/>
              <w:shd w:val="clear" w:color="auto" w:fill="auto"/>
            </w:pPr>
            <w:r w:rsidRPr="00863FB0">
              <w:t>P11089</w:t>
            </w:r>
          </w:p>
        </w:tc>
        <w:tc>
          <w:tcPr>
            <w:tcW w:w="709" w:type="dxa"/>
          </w:tcPr>
          <w:p w14:paraId="72055B31" w14:textId="77777777" w:rsidR="00E62F90" w:rsidRPr="00863FB0" w:rsidRDefault="00E62F90" w:rsidP="00E62F90"/>
        </w:tc>
        <w:tc>
          <w:tcPr>
            <w:tcW w:w="8929" w:type="dxa"/>
          </w:tcPr>
          <w:p w14:paraId="52885B2A" w14:textId="77777777" w:rsidR="00E62F90" w:rsidRPr="00863FB0" w:rsidRDefault="00E62F90" w:rsidP="00E62F90">
            <w:pPr>
              <w:pStyle w:val="mps3-data-car-drug"/>
              <w:shd w:val="clear" w:color="auto" w:fill="auto"/>
            </w:pPr>
            <w:r w:rsidRPr="00863FB0">
              <w:t>Severe chronic plaque psoriasis</w:t>
            </w:r>
            <w:r w:rsidRPr="00863FB0">
              <w:br/>
              <w:t>Initial treatment - Initial 3, Face, hand, foot (re-commencement of treatment after a break in biological medicine of more than 5 years)</w:t>
            </w:r>
            <w:r w:rsidRPr="00863FB0">
              <w:br/>
              <w:t>Patient must have previously received PBS-subsidised treatment with a biological medicine for this condition; AND</w:t>
            </w:r>
            <w:r w:rsidRPr="00863FB0">
              <w:br/>
              <w:t>Patient must have a break in treatment of 5 years or more from the most recently approved PBS-subsidised biological medicine for this condition; AND</w:t>
            </w:r>
            <w:r w:rsidRPr="00863FB0">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863FB0">
              <w:br/>
              <w:t>The treatment must be as systemic monotherapy (other than methotrexate); AND</w:t>
            </w:r>
            <w:r w:rsidRPr="00863FB0">
              <w:br/>
              <w:t>Patient must not receive more than 16 weeks of treatment under this restriction.</w:t>
            </w:r>
            <w:r w:rsidRPr="00863FB0">
              <w:br/>
              <w:t>Patient must be aged 18 years or older.</w:t>
            </w:r>
            <w:r w:rsidRPr="00863FB0">
              <w:br/>
              <w:t>Must be treated by a dermatologist.</w:t>
            </w:r>
            <w:r w:rsidRPr="00863FB0">
              <w:br/>
              <w:t>The most recent PASI assessment must be no more than 4 weeks old at the time of application.</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r w:rsidRPr="00863FB0">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w:t>
            </w:r>
            <w:r w:rsidRPr="00863FB0">
              <w:lastRenderedPageBreak/>
              <w:t>continuing restriction.</w:t>
            </w:r>
            <w:r w:rsidRPr="00863FB0">
              <w:br/>
              <w:t>The PASI assessment for continuing treatment must be performed on the same affected area as assessed at baseline.</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 within this treatment cycle.</w:t>
            </w:r>
          </w:p>
        </w:tc>
        <w:tc>
          <w:tcPr>
            <w:tcW w:w="1843" w:type="dxa"/>
          </w:tcPr>
          <w:p w14:paraId="541E378B"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5560EAD9" w14:textId="77777777" w:rsidTr="00594D20">
        <w:trPr>
          <w:cantSplit w:val="0"/>
          <w:jc w:val="left"/>
        </w:trPr>
        <w:tc>
          <w:tcPr>
            <w:tcW w:w="1701" w:type="dxa"/>
            <w:vMerge/>
          </w:tcPr>
          <w:p w14:paraId="5A4FF079" w14:textId="77777777" w:rsidR="00E62F90" w:rsidRPr="00863FB0" w:rsidRDefault="00E62F90" w:rsidP="00E62F90"/>
        </w:tc>
        <w:tc>
          <w:tcPr>
            <w:tcW w:w="709" w:type="dxa"/>
          </w:tcPr>
          <w:p w14:paraId="47C9316A" w14:textId="77777777" w:rsidR="00E62F90" w:rsidRPr="00863FB0" w:rsidRDefault="00E62F90" w:rsidP="00E62F90">
            <w:pPr>
              <w:pStyle w:val="mps3-data-car-drug"/>
              <w:shd w:val="clear" w:color="auto" w:fill="auto"/>
            </w:pPr>
            <w:r w:rsidRPr="00863FB0">
              <w:t>C11096</w:t>
            </w:r>
          </w:p>
        </w:tc>
        <w:tc>
          <w:tcPr>
            <w:tcW w:w="709" w:type="dxa"/>
          </w:tcPr>
          <w:p w14:paraId="0C799916" w14:textId="77777777" w:rsidR="00E62F90" w:rsidRPr="00863FB0" w:rsidRDefault="00E62F90" w:rsidP="00E62F90">
            <w:pPr>
              <w:pStyle w:val="mps3-data-car-drug"/>
              <w:shd w:val="clear" w:color="auto" w:fill="auto"/>
            </w:pPr>
            <w:r w:rsidRPr="00863FB0">
              <w:t>P11096</w:t>
            </w:r>
          </w:p>
        </w:tc>
        <w:tc>
          <w:tcPr>
            <w:tcW w:w="709" w:type="dxa"/>
          </w:tcPr>
          <w:p w14:paraId="2FF291D9" w14:textId="77777777" w:rsidR="00E62F90" w:rsidRPr="00863FB0" w:rsidRDefault="00E62F90" w:rsidP="00E62F90"/>
        </w:tc>
        <w:tc>
          <w:tcPr>
            <w:tcW w:w="8929" w:type="dxa"/>
          </w:tcPr>
          <w:p w14:paraId="07D1F5CC" w14:textId="77777777" w:rsidR="00E62F90" w:rsidRPr="00863FB0" w:rsidRDefault="00E62F90" w:rsidP="00E62F90">
            <w:pPr>
              <w:pStyle w:val="mps3-data-car-drug"/>
              <w:shd w:val="clear" w:color="auto" w:fill="auto"/>
            </w:pPr>
            <w:r w:rsidRPr="00863FB0">
              <w:t>Severe chronic plaque psoriasis</w:t>
            </w:r>
            <w:r w:rsidRPr="00863FB0">
              <w:br/>
              <w:t>Initial treatment - Initial 2, Whole body (change or re-commencement of treatment after a break in biological medicine of less than 5 years)</w:t>
            </w:r>
            <w:r w:rsidRPr="00863FB0">
              <w:br/>
              <w:t>Patient must have received prior PBS-subsidised treatment with a biological medicine for this condition in this treatment cycle; AND</w:t>
            </w:r>
            <w:r w:rsidRPr="00863FB0">
              <w:br/>
              <w:t>Patient must not have already failed, or ceased to respond to, PBS-subsidised treatment with 3 biological medicines for this condition within this treatment cycle; AND</w:t>
            </w:r>
            <w:r w:rsidRPr="00863FB0">
              <w:br/>
              <w:t>Patient must not have already failed, or ceased to respond to, PBS-subsidised treatment with this drug for this condition during the current treatment cycle; AND</w:t>
            </w:r>
            <w:r w:rsidRPr="00863FB0">
              <w:br/>
              <w:t>The treatment must be as systemic monotherapy (other than methotrexate); AND</w:t>
            </w:r>
            <w:r w:rsidRPr="00863FB0">
              <w:br/>
              <w:t>Patient must not receive more than 16 weeks of treatment under this restriction.</w:t>
            </w:r>
            <w:r w:rsidRPr="00863FB0">
              <w:br/>
              <w:t>Patient must be aged 18 years or older.</w:t>
            </w:r>
            <w:r w:rsidRPr="00863FB0">
              <w:br/>
              <w:t>Must be treated by a dermatologist.</w:t>
            </w:r>
            <w:r w:rsidRPr="00863FB0">
              <w:br/>
              <w:t>An adequate response to treatment is defined as:</w:t>
            </w:r>
            <w:r w:rsidRPr="00863FB0">
              <w:br/>
              <w:t>A Psoriasis Area and Severity Index (PASI) score which is reduced by 75% or more, or is sustained at this level, when compared with the baseline value for this treatment cycle.</w:t>
            </w:r>
            <w:r w:rsidRPr="00863FB0">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863FB0">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following:</w:t>
            </w:r>
            <w:r w:rsidRPr="00863FB0">
              <w:br/>
              <w:t>(i) the completed current Psoriasis Area and Severity Index (PASI) calculation sheets including the dates of assessment of the patient's condition; and</w:t>
            </w:r>
            <w:r w:rsidRPr="00863FB0">
              <w:br/>
              <w:t>(ii) details of prior biological treatment, including dosage, date and duration of treatment.</w:t>
            </w:r>
            <w:r w:rsidRPr="00863FB0">
              <w:br/>
              <w:t>If a patient fails to demonstrate a response to treatment with this drug under this restriction they will not be eligible to receive further PBS-subsidised treatment with this drug for this condition within this treatment cycle.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1CCF3CEC"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51CF1B17" w14:textId="77777777" w:rsidTr="00594D20">
        <w:trPr>
          <w:cantSplit w:val="0"/>
          <w:jc w:val="left"/>
        </w:trPr>
        <w:tc>
          <w:tcPr>
            <w:tcW w:w="1701" w:type="dxa"/>
            <w:vMerge/>
          </w:tcPr>
          <w:p w14:paraId="021E5AC1" w14:textId="77777777" w:rsidR="00E62F90" w:rsidRPr="00863FB0" w:rsidRDefault="00E62F90" w:rsidP="00E62F90"/>
        </w:tc>
        <w:tc>
          <w:tcPr>
            <w:tcW w:w="709" w:type="dxa"/>
          </w:tcPr>
          <w:p w14:paraId="618C625F" w14:textId="77777777" w:rsidR="00E62F90" w:rsidRPr="00863FB0" w:rsidRDefault="00E62F90" w:rsidP="00E62F90">
            <w:pPr>
              <w:pStyle w:val="mps3-data-car-drug"/>
              <w:shd w:val="clear" w:color="auto" w:fill="auto"/>
            </w:pPr>
            <w:r w:rsidRPr="00863FB0">
              <w:t>C11107</w:t>
            </w:r>
          </w:p>
        </w:tc>
        <w:tc>
          <w:tcPr>
            <w:tcW w:w="709" w:type="dxa"/>
          </w:tcPr>
          <w:p w14:paraId="61A6C28F" w14:textId="77777777" w:rsidR="00E62F90" w:rsidRPr="00863FB0" w:rsidRDefault="00E62F90" w:rsidP="00E62F90">
            <w:pPr>
              <w:pStyle w:val="mps3-data-car-drug"/>
              <w:shd w:val="clear" w:color="auto" w:fill="auto"/>
            </w:pPr>
            <w:r w:rsidRPr="00863FB0">
              <w:t>P11107</w:t>
            </w:r>
          </w:p>
        </w:tc>
        <w:tc>
          <w:tcPr>
            <w:tcW w:w="709" w:type="dxa"/>
          </w:tcPr>
          <w:p w14:paraId="5582D5F1" w14:textId="77777777" w:rsidR="00E62F90" w:rsidRPr="00863FB0" w:rsidRDefault="00E62F90" w:rsidP="00E62F90"/>
        </w:tc>
        <w:tc>
          <w:tcPr>
            <w:tcW w:w="8929" w:type="dxa"/>
          </w:tcPr>
          <w:p w14:paraId="17567145" w14:textId="77777777" w:rsidR="00E62F90" w:rsidRPr="00863FB0" w:rsidRDefault="00E62F90" w:rsidP="00E62F90">
            <w:pPr>
              <w:pStyle w:val="mps3-data-car-drug"/>
              <w:shd w:val="clear" w:color="auto" w:fill="auto"/>
            </w:pPr>
            <w:r w:rsidRPr="00863FB0">
              <w:t>Severe chronic plaque psoriasis</w:t>
            </w:r>
            <w:r w:rsidRPr="00863FB0">
              <w:b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r w:rsidRPr="00863FB0">
              <w:br/>
              <w:t>Patient must have received insufficient therapy with this drug for this condition under the Initial 1, Whole body (new patient) restriction to complete 16 weeks treatment; OR</w:t>
            </w:r>
            <w:r w:rsidRPr="00863FB0">
              <w:br/>
              <w:t>Patient must have received insufficient therapy with this drug for this condition under the Initial 2, Whole body (change or recommencement of treatment after a break in biological medicine of less than 5 years) restriction to complete 16 weeks treatment; OR</w:t>
            </w:r>
            <w:r w:rsidRPr="00863FB0">
              <w:br/>
              <w:t>Patient must have received insufficient therapy with this drug for this condition under the Initial 3, Whole body (recommencement of treatment after a break in biological medicine of more than 5 years) restriction to complete 16 weeks treatment; OR</w:t>
            </w:r>
            <w:r w:rsidRPr="00863FB0">
              <w:br/>
              <w:t>Patient must have received insufficient therapy with this drug for this condition under the Initial 1, Face, hand, foot (new patient) restriction to complete 16 weeks treatment; OR</w:t>
            </w:r>
            <w:r w:rsidRPr="00863FB0">
              <w:br/>
              <w:t>Patient must have received insufficient therapy with this drug for this condition under the Initial 2, Face, hand, foot (change or recommencement of treatment after a break in biological medicine of less than 5 years) restriction to complete 16 weeks treatment; OR</w:t>
            </w:r>
            <w:r w:rsidRPr="00863FB0">
              <w:br/>
              <w:t>Patient must have received insufficient therapy with this drug for this condition under the Initial 3, Face, hand, foot (recommencement of treatment after a break in biological medicine of more than 5 years) restriction to complete 16 weeks treatment; AND</w:t>
            </w:r>
            <w:r w:rsidRPr="00863FB0">
              <w:br/>
              <w:t>The treatment must be as systemic monotherapy (other than methotrexate); AND</w:t>
            </w:r>
            <w:r w:rsidRPr="00863FB0">
              <w:br/>
              <w:t>The treatment must provide no more than the balance of up to 16 weeks treatment available under the above restrictions.</w:t>
            </w:r>
            <w:r w:rsidRPr="00863FB0">
              <w:br/>
              <w:t>Must be treated by a dermatologist.</w:t>
            </w:r>
          </w:p>
        </w:tc>
        <w:tc>
          <w:tcPr>
            <w:tcW w:w="1843" w:type="dxa"/>
          </w:tcPr>
          <w:p w14:paraId="6A441B10"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341C0B6B" w14:textId="77777777" w:rsidTr="00594D20">
        <w:trPr>
          <w:cantSplit w:val="0"/>
          <w:jc w:val="left"/>
        </w:trPr>
        <w:tc>
          <w:tcPr>
            <w:tcW w:w="1701" w:type="dxa"/>
            <w:vMerge/>
          </w:tcPr>
          <w:p w14:paraId="114F18E0" w14:textId="77777777" w:rsidR="00E62F90" w:rsidRPr="00863FB0" w:rsidRDefault="00E62F90" w:rsidP="00E62F90"/>
        </w:tc>
        <w:tc>
          <w:tcPr>
            <w:tcW w:w="709" w:type="dxa"/>
          </w:tcPr>
          <w:p w14:paraId="227A02D9" w14:textId="77777777" w:rsidR="00E62F90" w:rsidRPr="00863FB0" w:rsidRDefault="00E62F90" w:rsidP="00E62F90">
            <w:pPr>
              <w:pStyle w:val="mps3-data-car-drug"/>
              <w:shd w:val="clear" w:color="auto" w:fill="auto"/>
            </w:pPr>
            <w:r w:rsidRPr="00863FB0">
              <w:t>C11113</w:t>
            </w:r>
          </w:p>
        </w:tc>
        <w:tc>
          <w:tcPr>
            <w:tcW w:w="709" w:type="dxa"/>
          </w:tcPr>
          <w:p w14:paraId="3DCBFE86" w14:textId="77777777" w:rsidR="00E62F90" w:rsidRPr="00863FB0" w:rsidRDefault="00E62F90" w:rsidP="00E62F90">
            <w:pPr>
              <w:pStyle w:val="mps3-data-car-drug"/>
              <w:shd w:val="clear" w:color="auto" w:fill="auto"/>
            </w:pPr>
            <w:r w:rsidRPr="00863FB0">
              <w:t>P11113</w:t>
            </w:r>
          </w:p>
        </w:tc>
        <w:tc>
          <w:tcPr>
            <w:tcW w:w="709" w:type="dxa"/>
          </w:tcPr>
          <w:p w14:paraId="55F01D4A" w14:textId="77777777" w:rsidR="00E62F90" w:rsidRPr="00863FB0" w:rsidRDefault="00E62F90" w:rsidP="00E62F90"/>
        </w:tc>
        <w:tc>
          <w:tcPr>
            <w:tcW w:w="8929" w:type="dxa"/>
          </w:tcPr>
          <w:p w14:paraId="77A08C14" w14:textId="77777777" w:rsidR="00E62F90" w:rsidRPr="00863FB0" w:rsidRDefault="00E62F90" w:rsidP="00E62F90">
            <w:pPr>
              <w:pStyle w:val="mps3-data-car-drug"/>
              <w:shd w:val="clear" w:color="auto" w:fill="auto"/>
            </w:pPr>
            <w:r w:rsidRPr="00863FB0">
              <w:t>Severe chronic plaque psoriasis</w:t>
            </w:r>
            <w:r w:rsidRPr="00863FB0">
              <w:br/>
              <w:t>Initial treatment - Initial 1, Whole body (new patient)</w:t>
            </w:r>
            <w:r w:rsidRPr="00863FB0">
              <w:br/>
              <w:t>Patient must have severe chronic plaque psoriasis where lesions have been present for at least 6 months from the time of initial diagnosis; AND</w:t>
            </w:r>
            <w:r w:rsidRPr="00863FB0">
              <w:br/>
              <w:t>Patient must not have received PBS-subsidised treatment with a biological medicine for this condition; AND</w:t>
            </w:r>
            <w:r w:rsidRPr="00863FB0">
              <w:b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Pr="00863FB0">
              <w:br/>
              <w:t>The treatment must be as systemic monotherapy (other than methotrexate); AND</w:t>
            </w:r>
            <w:r w:rsidRPr="00863FB0">
              <w:br/>
              <w:t>Patient must not receive more than 16 weeks of treatment under this restriction.</w:t>
            </w:r>
            <w:r w:rsidRPr="00863FB0">
              <w:br/>
              <w:t>Patient must be aged 18 years or older.</w:t>
            </w:r>
            <w:r w:rsidRPr="00863FB0">
              <w:br/>
              <w:t>Must be treated by a dermatologist.</w:t>
            </w:r>
            <w:r w:rsidRPr="00863FB0">
              <w:br/>
              <w:t>Where treatment with methotrexate, ciclosporin, apremilast or acitretin is contraindicated according to the relevant TGA-approved Product Information, or where phototherapy is contraindicated, details must be provided at the time of application.</w:t>
            </w:r>
            <w:r w:rsidRPr="00863FB0">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863FB0">
              <w:br/>
              <w:t>Regardless of if a patient has a contraindication to treatment with either methotrexate, ciclosporin, apremilast, acitretin or phototherapy, the patient is still required to trial 2 of these prior therapies until a failure to achieve an adequate response is met.</w:t>
            </w:r>
            <w:r w:rsidRPr="00863FB0">
              <w:br/>
              <w:t>The following criterion indicates failure to achieve an adequate response to prior treatment and must be demonstrated in the patient at the time of the application:</w:t>
            </w:r>
            <w:r w:rsidRPr="00863FB0">
              <w:br/>
              <w:t>(a) A current Psoriasis Area and Severity Index (PASI) score of greater than 15, as assessed, preferably whilst still on treatment, but no longer than 4 weeks following cessation of the most recent prior treatment.</w:t>
            </w:r>
            <w:r w:rsidRPr="00863FB0">
              <w:br/>
            </w:r>
            <w:r w:rsidRPr="00863FB0">
              <w:lastRenderedPageBreak/>
              <w:t>(b) A PASI assessment must be completed for each prior treatment course, preferably whilst still on treatment, but no longer than 4 weeks following cessation of each course of treatment.</w:t>
            </w:r>
            <w:r w:rsidRPr="00863FB0">
              <w:br/>
              <w:t>(c) The most recent PASI assessment must be no more than 4 weeks old at the time of application.</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following:</w:t>
            </w:r>
            <w:r w:rsidRPr="00863FB0">
              <w:br/>
              <w:t>(i) the completed current and previous Psoriasis Area and Severity Index (PASI) calculation sheets including the dates of assessment of the patient's condition; and</w:t>
            </w:r>
            <w:r w:rsidRPr="00863FB0">
              <w:br/>
              <w:t>(ii) details of previous phototherapy and systemic drug therapy [dosage (where applicable), date of commencement and duration of therapy].</w:t>
            </w:r>
            <w:r w:rsidRPr="00863FB0">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 within this treatment cycle.</w:t>
            </w:r>
          </w:p>
        </w:tc>
        <w:tc>
          <w:tcPr>
            <w:tcW w:w="1843" w:type="dxa"/>
          </w:tcPr>
          <w:p w14:paraId="652AC031"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123634D" w14:textId="77777777" w:rsidTr="00594D20">
        <w:trPr>
          <w:cantSplit w:val="0"/>
          <w:jc w:val="left"/>
        </w:trPr>
        <w:tc>
          <w:tcPr>
            <w:tcW w:w="1701" w:type="dxa"/>
            <w:vMerge/>
          </w:tcPr>
          <w:p w14:paraId="32EEC5C3" w14:textId="77777777" w:rsidR="00E62F90" w:rsidRPr="00863FB0" w:rsidRDefault="00E62F90" w:rsidP="00E62F90"/>
        </w:tc>
        <w:tc>
          <w:tcPr>
            <w:tcW w:w="709" w:type="dxa"/>
          </w:tcPr>
          <w:p w14:paraId="0D25A508" w14:textId="77777777" w:rsidR="00E62F90" w:rsidRPr="00863FB0" w:rsidRDefault="00E62F90" w:rsidP="00E62F90">
            <w:pPr>
              <w:pStyle w:val="mps3-data-car-drug"/>
              <w:shd w:val="clear" w:color="auto" w:fill="auto"/>
            </w:pPr>
            <w:r w:rsidRPr="00863FB0">
              <w:t>C11122</w:t>
            </w:r>
          </w:p>
        </w:tc>
        <w:tc>
          <w:tcPr>
            <w:tcW w:w="709" w:type="dxa"/>
          </w:tcPr>
          <w:p w14:paraId="7838D98D" w14:textId="77777777" w:rsidR="00E62F90" w:rsidRPr="00863FB0" w:rsidRDefault="00E62F90" w:rsidP="00E62F90">
            <w:pPr>
              <w:pStyle w:val="mps3-data-car-drug"/>
              <w:shd w:val="clear" w:color="auto" w:fill="auto"/>
            </w:pPr>
            <w:r w:rsidRPr="00863FB0">
              <w:t>P11122</w:t>
            </w:r>
          </w:p>
        </w:tc>
        <w:tc>
          <w:tcPr>
            <w:tcW w:w="709" w:type="dxa"/>
          </w:tcPr>
          <w:p w14:paraId="37FEF886" w14:textId="77777777" w:rsidR="00E62F90" w:rsidRPr="00863FB0" w:rsidRDefault="00E62F90" w:rsidP="00E62F90"/>
        </w:tc>
        <w:tc>
          <w:tcPr>
            <w:tcW w:w="8929" w:type="dxa"/>
          </w:tcPr>
          <w:p w14:paraId="4B9101B9" w14:textId="77777777" w:rsidR="00E62F90" w:rsidRPr="00863FB0" w:rsidRDefault="00E62F90" w:rsidP="00E62F90">
            <w:pPr>
              <w:pStyle w:val="mps3-data-car-drug"/>
              <w:shd w:val="clear" w:color="auto" w:fill="auto"/>
            </w:pPr>
            <w:r w:rsidRPr="00863FB0">
              <w:t>Severe chronic plaque psoriasis</w:t>
            </w:r>
            <w:r w:rsidRPr="00863FB0">
              <w:br/>
              <w:t>Initial treatment - Initial 1, Face, hand, foot (new patient)</w:t>
            </w:r>
            <w:r w:rsidRPr="00863FB0">
              <w:br/>
              <w:t>Patient must have severe chronic plaque psoriasis of the face, or palm of a hand or sole of a foot where the plaque or plaques have been present for at least 6 months from the time of initial diagnosis; AND</w:t>
            </w:r>
            <w:r w:rsidRPr="00863FB0">
              <w:br/>
              <w:t>Patient must not have received PBS-subsidised treatment with a biological medicine for this condition; AND</w:t>
            </w:r>
            <w:r w:rsidRPr="00863FB0">
              <w:b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Pr="00863FB0">
              <w:br/>
              <w:t>The treatment must be as systemic monotherapy (other than methotrexate); AND</w:t>
            </w:r>
            <w:r w:rsidRPr="00863FB0">
              <w:br/>
              <w:t>Patient must not receive more than 16 weeks of treatment under this restriction.</w:t>
            </w:r>
            <w:r w:rsidRPr="00863FB0">
              <w:br/>
              <w:t>Patient must be aged 18 years or older.</w:t>
            </w:r>
            <w:r w:rsidRPr="00863FB0">
              <w:br/>
              <w:t>Must be treated by a dermatologist.</w:t>
            </w:r>
            <w:r w:rsidRPr="00863FB0">
              <w:br/>
              <w:t>Where treatment with methotrexate, ciclosporin, apremilast or acitretin is contraindicated according to the relevant TGA-approved Product Information, or where phototherapy is contraindicated, details must be provided at the time of application.</w:t>
            </w:r>
            <w:r w:rsidRPr="00863FB0">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863FB0">
              <w:br/>
              <w:t>Regardless of if a patient has a contraindication to treatment with either methotrexate, ciclosporin, apremilast, acitretin or phototherapy, the patient is still required to trial 2 of these prior therapies until a failure to achieve an adequate response is met.</w:t>
            </w:r>
            <w:r w:rsidRPr="00863FB0">
              <w:br/>
              <w:t>The following criterion indicates failure to achieve an adequate response to prior treatment and must be demonstrated in the patient at the time of the application:</w:t>
            </w:r>
            <w:r w:rsidRPr="00863FB0">
              <w:br/>
              <w:t>(a) Chronic plaque psoriasis classified as severe due to a plaque or plaques on the face, palm of a hand or sole of a foot where:</w:t>
            </w:r>
            <w:r w:rsidRPr="00863FB0">
              <w:b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r w:rsidRPr="00863FB0">
              <w:br/>
            </w:r>
            <w:r w:rsidRPr="00863FB0">
              <w:lastRenderedPageBreak/>
              <w:t>(ii) the skin area affected is 30% or more of the face, palm of a hand or sole of a foot, as assessed, preferably whilst still on treatment, but no longer than 4 weeks following cessation of the most recent prior treatment;</w:t>
            </w:r>
            <w:r w:rsidRPr="00863FB0">
              <w:br/>
              <w:t>(b) A PASI assessment must be completed for each prior treatment course, preferably whilst still on treatment, but no longer than 4 weeks following cessation of each course of treatment.</w:t>
            </w:r>
            <w:r w:rsidRPr="00863FB0">
              <w:br/>
              <w:t>(c) The most recent PASI assessment must be no more than 4 weeks old at the time of application.</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following:</w:t>
            </w:r>
            <w:r w:rsidRPr="00863FB0">
              <w:br/>
              <w:t>(i) the completed current and previous Psoriasis Area and Severity Index (PASI) calculation sheets and face, hand, foot area diagrams including the dates of assessment of the patient's condition; and</w:t>
            </w:r>
            <w:r w:rsidRPr="00863FB0">
              <w:br/>
              <w:t>(ii) details of previous phototherapy and systemic drug therapy [dosage (where applicable), date of commencement and duration of therapy].</w:t>
            </w:r>
            <w:r w:rsidRPr="00863FB0">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863FB0">
              <w:br/>
              <w:t>The PASI assessment for continuing treatment must be performed on the same affected area as assessed at baseline.</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 within this treatment cycle.</w:t>
            </w:r>
          </w:p>
        </w:tc>
        <w:tc>
          <w:tcPr>
            <w:tcW w:w="1843" w:type="dxa"/>
          </w:tcPr>
          <w:p w14:paraId="14FBF645"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6F9AA6F3" w14:textId="77777777" w:rsidTr="00594D20">
        <w:trPr>
          <w:cantSplit w:val="0"/>
          <w:jc w:val="left"/>
        </w:trPr>
        <w:tc>
          <w:tcPr>
            <w:tcW w:w="1701" w:type="dxa"/>
            <w:vMerge/>
          </w:tcPr>
          <w:p w14:paraId="65A53738" w14:textId="77777777" w:rsidR="00E62F90" w:rsidRPr="00863FB0" w:rsidRDefault="00E62F90" w:rsidP="00E62F90"/>
        </w:tc>
        <w:tc>
          <w:tcPr>
            <w:tcW w:w="709" w:type="dxa"/>
          </w:tcPr>
          <w:p w14:paraId="0E444CAB" w14:textId="77777777" w:rsidR="00E62F90" w:rsidRPr="00863FB0" w:rsidRDefault="00E62F90" w:rsidP="00E62F90">
            <w:pPr>
              <w:pStyle w:val="mps3-data-car-drug"/>
              <w:shd w:val="clear" w:color="auto" w:fill="auto"/>
            </w:pPr>
            <w:r w:rsidRPr="00863FB0">
              <w:t>C11138</w:t>
            </w:r>
          </w:p>
        </w:tc>
        <w:tc>
          <w:tcPr>
            <w:tcW w:w="709" w:type="dxa"/>
          </w:tcPr>
          <w:p w14:paraId="6D3DF01E" w14:textId="77777777" w:rsidR="00E62F90" w:rsidRPr="00863FB0" w:rsidRDefault="00E62F90" w:rsidP="00E62F90">
            <w:pPr>
              <w:pStyle w:val="mps3-data-car-drug"/>
              <w:shd w:val="clear" w:color="auto" w:fill="auto"/>
            </w:pPr>
            <w:r w:rsidRPr="00863FB0">
              <w:t>P11138</w:t>
            </w:r>
          </w:p>
        </w:tc>
        <w:tc>
          <w:tcPr>
            <w:tcW w:w="709" w:type="dxa"/>
          </w:tcPr>
          <w:p w14:paraId="7C31B158" w14:textId="77777777" w:rsidR="00E62F90" w:rsidRPr="00863FB0" w:rsidRDefault="00E62F90" w:rsidP="00E62F90"/>
        </w:tc>
        <w:tc>
          <w:tcPr>
            <w:tcW w:w="8929" w:type="dxa"/>
          </w:tcPr>
          <w:p w14:paraId="196D8651" w14:textId="77777777" w:rsidR="00E62F90" w:rsidRPr="00863FB0" w:rsidRDefault="00E62F90" w:rsidP="00E62F90">
            <w:pPr>
              <w:pStyle w:val="mps3-data-car-drug"/>
              <w:shd w:val="clear" w:color="auto" w:fill="auto"/>
            </w:pPr>
            <w:r w:rsidRPr="00863FB0">
              <w:t>Severe chronic plaque psoriasis</w:t>
            </w:r>
            <w:r w:rsidRPr="00863FB0">
              <w:br/>
              <w:t>Initial treatment - Initial 2, Face, hand, foot (change or re-commencement of treatment after a break in biological medicine of less than 5 years)</w:t>
            </w:r>
            <w:r w:rsidRPr="00863FB0">
              <w:br/>
              <w:t>Patient must have received prior PBS-subsidised treatment with a biological medicine for this condition in this treatment cycle; AND</w:t>
            </w:r>
            <w:r w:rsidRPr="00863FB0">
              <w:br/>
              <w:t>Patient must not have already failed, or ceased to respond to, PBS-subsidised treatment with 3 biological medicines for this condition within this treatment cycle; AND</w:t>
            </w:r>
            <w:r w:rsidRPr="00863FB0">
              <w:br/>
              <w:t>Patient must not have already failed, or ceased to respond to, PBS-subsidised treatment with this drug for this condition during the current treatment cycle; AND</w:t>
            </w:r>
            <w:r w:rsidRPr="00863FB0">
              <w:br/>
              <w:t>The treatment must be as systemic monotherapy (other than methotrexate); AND</w:t>
            </w:r>
            <w:r w:rsidRPr="00863FB0">
              <w:br/>
              <w:t>Patient must not receive more than 16 weeks of treatment under this restriction.</w:t>
            </w:r>
            <w:r w:rsidRPr="00863FB0">
              <w:br/>
              <w:t>Patient must be aged 18 years or older.</w:t>
            </w:r>
            <w:r w:rsidRPr="00863FB0">
              <w:br/>
              <w:t>Must be treated by a dermatologist.</w:t>
            </w:r>
            <w:r w:rsidRPr="00863FB0">
              <w:br/>
              <w:t>An adequate response to treatment is defined as the plaque or plaques assessed prior to biological treatment showing:</w:t>
            </w:r>
            <w:r w:rsidRPr="00863FB0">
              <w:br/>
              <w:t>(i) a reduction in the Psoriasis Area and Severity Index (PASI) symptom subscores for all 3 of erythema, thickness and scaling, to slight or better, or sustained at this level, as compared to the baseline values; or</w:t>
            </w:r>
            <w:r w:rsidRPr="00863FB0">
              <w:br/>
              <w:t>(ii) a reduction by 75% or more in the skin area affected, or sustained at this level, as compared to the baseline value for this treatment cycle.</w:t>
            </w:r>
            <w:r w:rsidRPr="00863FB0">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863FB0">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863FB0">
              <w:br/>
            </w:r>
            <w:r w:rsidRPr="00863FB0">
              <w:lastRenderedPageBreak/>
              <w:t>The PASI assessment for continuing treatment must be performed on the same affected area as assessed at baseline.</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following:</w:t>
            </w:r>
            <w:r w:rsidRPr="00863FB0">
              <w:br/>
              <w:t>(i) the completed current Psoriasis Area and Severity Index (PASI) calculation sheets and face, hand, foot area diagrams including the dates of assessment of the patient's condition; and</w:t>
            </w:r>
            <w:r w:rsidRPr="00863FB0">
              <w:br/>
              <w:t>(ii) details of prior biological treatment, including dosage, date and duration of treatment.</w:t>
            </w:r>
            <w:r w:rsidRPr="00863FB0">
              <w:br/>
              <w:t>If a patient fails to demonstrate a response to treatment with this drug under this restriction they will not be eligible to receive further PBS-subsidised treatment with this drug for this condition within this treatment cycle.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19C682F5"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6E5CE46" w14:textId="77777777" w:rsidTr="00594D20">
        <w:trPr>
          <w:cantSplit w:val="0"/>
          <w:jc w:val="left"/>
        </w:trPr>
        <w:tc>
          <w:tcPr>
            <w:tcW w:w="1701" w:type="dxa"/>
            <w:vMerge/>
          </w:tcPr>
          <w:p w14:paraId="1B03B017" w14:textId="77777777" w:rsidR="00E62F90" w:rsidRPr="00863FB0" w:rsidRDefault="00E62F90" w:rsidP="00E62F90"/>
        </w:tc>
        <w:tc>
          <w:tcPr>
            <w:tcW w:w="709" w:type="dxa"/>
          </w:tcPr>
          <w:p w14:paraId="778726E9" w14:textId="77777777" w:rsidR="00E62F90" w:rsidRPr="00863FB0" w:rsidRDefault="00E62F90" w:rsidP="00E62F90">
            <w:pPr>
              <w:pStyle w:val="mps3-data-car-drug"/>
              <w:shd w:val="clear" w:color="auto" w:fill="auto"/>
            </w:pPr>
            <w:r w:rsidRPr="00863FB0">
              <w:t>C11154</w:t>
            </w:r>
          </w:p>
        </w:tc>
        <w:tc>
          <w:tcPr>
            <w:tcW w:w="709" w:type="dxa"/>
          </w:tcPr>
          <w:p w14:paraId="16ECC091" w14:textId="77777777" w:rsidR="00E62F90" w:rsidRPr="00863FB0" w:rsidRDefault="00E62F90" w:rsidP="00E62F90">
            <w:pPr>
              <w:pStyle w:val="mps3-data-car-drug"/>
              <w:shd w:val="clear" w:color="auto" w:fill="auto"/>
            </w:pPr>
            <w:r w:rsidRPr="00863FB0">
              <w:t>P11154</w:t>
            </w:r>
          </w:p>
        </w:tc>
        <w:tc>
          <w:tcPr>
            <w:tcW w:w="709" w:type="dxa"/>
          </w:tcPr>
          <w:p w14:paraId="13A44156" w14:textId="77777777" w:rsidR="00E62F90" w:rsidRPr="00863FB0" w:rsidRDefault="00E62F90" w:rsidP="00E62F90"/>
        </w:tc>
        <w:tc>
          <w:tcPr>
            <w:tcW w:w="8929" w:type="dxa"/>
          </w:tcPr>
          <w:p w14:paraId="1F6B3EBC" w14:textId="77777777" w:rsidR="00E62F90" w:rsidRPr="00863FB0" w:rsidRDefault="00E62F90" w:rsidP="00E62F90">
            <w:pPr>
              <w:pStyle w:val="mps3-data-car-drug"/>
              <w:shd w:val="clear" w:color="auto" w:fill="auto"/>
            </w:pPr>
            <w:r w:rsidRPr="00863FB0">
              <w:t>Severe chronic plaque psoriasis</w:t>
            </w:r>
            <w:r w:rsidRPr="00863FB0">
              <w:br/>
              <w:t>Initial treatment - Initial 3, Whole body (re-commencement of treatment after a break in biological medicine of more than 5 years)</w:t>
            </w:r>
            <w:r w:rsidRPr="00863FB0">
              <w:br/>
              <w:t>Patient must have previously received PBS-subsidised treatment with a biological medicine for this condition; AND</w:t>
            </w:r>
            <w:r w:rsidRPr="00863FB0">
              <w:br/>
              <w:t>Patient must have a break in treatment of 5 years or more from the most recently approved PBS-subsidised biological medicine for this condition; AND</w:t>
            </w:r>
            <w:r w:rsidRPr="00863FB0">
              <w:br/>
              <w:t>The condition must have a current Psoriasis Area and Severity Index (PASI) score of greater than 15; AND</w:t>
            </w:r>
            <w:r w:rsidRPr="00863FB0">
              <w:br/>
              <w:t>The treatment must be as systemic monotherapy (other than methotrexate); AND</w:t>
            </w:r>
            <w:r w:rsidRPr="00863FB0">
              <w:br/>
              <w:t>Patient must not receive more than 16 weeks of treatment under this restriction.</w:t>
            </w:r>
            <w:r w:rsidRPr="00863FB0">
              <w:br/>
              <w:t>Patient must be aged 18 years or older.</w:t>
            </w:r>
            <w:r w:rsidRPr="00863FB0">
              <w:br/>
              <w:t>Must be treated by a dermatologist.</w:t>
            </w:r>
            <w:r w:rsidRPr="00863FB0">
              <w:br/>
              <w:t>The most recent PASI assessment must be no more than 4 weeks old at the time of application.</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completed current Psoriasis Area and Severity Index (PASI) calculation sheets including the dates of assessment of the patient's condition.</w:t>
            </w:r>
            <w:r w:rsidRPr="00863FB0">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 within this treatment cycle.</w:t>
            </w:r>
          </w:p>
        </w:tc>
        <w:tc>
          <w:tcPr>
            <w:tcW w:w="1843" w:type="dxa"/>
          </w:tcPr>
          <w:p w14:paraId="70527881"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3E4A567C" w14:textId="77777777" w:rsidTr="00594D20">
        <w:trPr>
          <w:cantSplit w:val="0"/>
          <w:jc w:val="left"/>
        </w:trPr>
        <w:tc>
          <w:tcPr>
            <w:tcW w:w="1701" w:type="dxa"/>
            <w:vMerge/>
          </w:tcPr>
          <w:p w14:paraId="59270C00" w14:textId="77777777" w:rsidR="00E62F90" w:rsidRPr="00863FB0" w:rsidRDefault="00E62F90" w:rsidP="00E62F90"/>
        </w:tc>
        <w:tc>
          <w:tcPr>
            <w:tcW w:w="709" w:type="dxa"/>
          </w:tcPr>
          <w:p w14:paraId="4A043B29" w14:textId="77777777" w:rsidR="00E62F90" w:rsidRPr="00863FB0" w:rsidRDefault="00E62F90" w:rsidP="00E62F90">
            <w:pPr>
              <w:pStyle w:val="mps3-data-car-drug"/>
              <w:shd w:val="clear" w:color="auto" w:fill="auto"/>
            </w:pPr>
            <w:r w:rsidRPr="00863FB0">
              <w:t>C11509</w:t>
            </w:r>
          </w:p>
        </w:tc>
        <w:tc>
          <w:tcPr>
            <w:tcW w:w="709" w:type="dxa"/>
          </w:tcPr>
          <w:p w14:paraId="1F5E6199" w14:textId="77777777" w:rsidR="00E62F90" w:rsidRPr="00863FB0" w:rsidRDefault="00E62F90" w:rsidP="00E62F90">
            <w:pPr>
              <w:pStyle w:val="mps3-data-car-drug"/>
              <w:shd w:val="clear" w:color="auto" w:fill="auto"/>
            </w:pPr>
            <w:r w:rsidRPr="00863FB0">
              <w:t>P11509</w:t>
            </w:r>
          </w:p>
        </w:tc>
        <w:tc>
          <w:tcPr>
            <w:tcW w:w="709" w:type="dxa"/>
          </w:tcPr>
          <w:p w14:paraId="02D2EBEC" w14:textId="77777777" w:rsidR="00E62F90" w:rsidRPr="00863FB0" w:rsidRDefault="00E62F90" w:rsidP="00E62F90"/>
        </w:tc>
        <w:tc>
          <w:tcPr>
            <w:tcW w:w="8929" w:type="dxa"/>
          </w:tcPr>
          <w:p w14:paraId="70B17F31" w14:textId="77777777" w:rsidR="00E62F90" w:rsidRPr="00863FB0" w:rsidRDefault="00E62F90" w:rsidP="00E62F90">
            <w:pPr>
              <w:pStyle w:val="mps3-data-car-drug"/>
              <w:shd w:val="clear" w:color="auto" w:fill="auto"/>
            </w:pPr>
            <w:r w:rsidRPr="00863FB0">
              <w:t>Severe Crohn disease</w:t>
            </w:r>
            <w:r w:rsidRPr="00863FB0">
              <w:br/>
              <w:t>Initial treatment - Initial 3 (recommencement of treatment after a break in biological medicine of more than 5 years)</w:t>
            </w:r>
            <w:r w:rsidRPr="00863FB0">
              <w:br/>
              <w:t>Patient must have received prior PBS-subsidised treatment with a biological medicine for this condition; AND</w:t>
            </w:r>
            <w:r w:rsidRPr="00863FB0">
              <w:br/>
              <w:t>Patient must have a break in treatment of 5 years or more from the most recently approved PBS-subsidised biological medicine for this condition; AND</w:t>
            </w:r>
            <w:r w:rsidRPr="00863FB0">
              <w:br/>
              <w:t xml:space="preserve">Patient must have confirmed Crohn disease, defined by standard clinical, endoscopic and/or imaging features, including </w:t>
            </w:r>
            <w:r w:rsidRPr="00863FB0">
              <w:lastRenderedPageBreak/>
              <w:t>histological evidence, with the diagnosis confirmed by a gastroenterologist, consultant physician, paediatrician or specialist paediatric gastroenterologist; AND</w:t>
            </w:r>
            <w:r w:rsidRPr="00863FB0">
              <w:br/>
              <w:t>Patient must have, at the time of application, disease severity considered to be severe as demonstrated by a Paediatric Crohn Disease Activity Index (PCDAI) Score greater than or equal to 40; AND</w:t>
            </w:r>
            <w:r w:rsidRPr="00863FB0">
              <w:br/>
              <w:t>Patient must not receive more than 16 weeks of treatment under this restriction.</w:t>
            </w:r>
            <w:r w:rsidRPr="00863FB0">
              <w:br/>
              <w:t>Patient must be aged 6 to 17 years inclusive.</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Applications for authorisation must be made in writing and must include:</w:t>
            </w:r>
            <w:r w:rsidRPr="00863FB0">
              <w:br/>
              <w:t>(a) two completed authority prescription forms; and</w:t>
            </w:r>
            <w:r w:rsidRPr="00863FB0">
              <w:br/>
              <w:t>(b) a completed paediatric Crohn Disease PBS Authority Application - Supporting Information Form [may be downloaded from the Department of Human Services website (www.humanservices.gov.au)] which includes the following:</w:t>
            </w:r>
            <w:r w:rsidRPr="00863FB0">
              <w:br/>
              <w:t>(i) the completed current Paediatric Crohn Disease Activity Index (PCDAI) calculation sheet including the date of assessment of the patient's condition.</w:t>
            </w:r>
            <w:r w:rsidRPr="00863FB0">
              <w:br/>
              <w:t>The PCDAI assessment must be no more than 1 month old at the time of application.</w:t>
            </w:r>
            <w:r w:rsidRPr="00863FB0">
              <w:br/>
              <w:t>A maximum quantity and number of repeats to provide for an initial 16 week course of this drug consisting of a 160 mg dose at week 0, 80 mg dose at week 2 and 40 mg dose at weeks 4, 6, 8, 10, 12 and 14 for patients 40 kg or greater (for patients 40 kg or less, the course is a 80 mg dose at week 0, 40 mg dose at week 2 and a 20 mg dose at weeks 4, 6, 8, 10, 12 and 14) will be authorised.</w:t>
            </w:r>
            <w:r w:rsidRPr="00863FB0">
              <w:br/>
              <w:t>A PCDAI assessment of the patient's response to this initial course of treatment must be made following a minimum of 12 weeks therapy so that there is adequate time for a response to be demonstrated.</w:t>
            </w:r>
            <w:r w:rsidRPr="00863FB0">
              <w:br/>
              <w:t>This assessment, which will be used to determine eligibility for the first continuing treatment, must be submitted to the Department of Human Services no later than 1 month from the date of completion of this initial course of treatment.</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843" w:type="dxa"/>
          </w:tcPr>
          <w:p w14:paraId="64697F6D"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663A72BC" w14:textId="77777777" w:rsidTr="00594D20">
        <w:trPr>
          <w:cantSplit w:val="0"/>
          <w:jc w:val="left"/>
        </w:trPr>
        <w:tc>
          <w:tcPr>
            <w:tcW w:w="1701" w:type="dxa"/>
            <w:vMerge/>
          </w:tcPr>
          <w:p w14:paraId="44E49D60" w14:textId="77777777" w:rsidR="00E62F90" w:rsidRPr="00863FB0" w:rsidRDefault="00E62F90" w:rsidP="00E62F90"/>
        </w:tc>
        <w:tc>
          <w:tcPr>
            <w:tcW w:w="709" w:type="dxa"/>
          </w:tcPr>
          <w:p w14:paraId="11764CE9" w14:textId="77777777" w:rsidR="00E62F90" w:rsidRPr="00863FB0" w:rsidRDefault="00E62F90" w:rsidP="00E62F90">
            <w:pPr>
              <w:pStyle w:val="mps3-data-car-drug"/>
              <w:shd w:val="clear" w:color="auto" w:fill="auto"/>
            </w:pPr>
            <w:r w:rsidRPr="00863FB0">
              <w:t>C11513</w:t>
            </w:r>
          </w:p>
        </w:tc>
        <w:tc>
          <w:tcPr>
            <w:tcW w:w="709" w:type="dxa"/>
          </w:tcPr>
          <w:p w14:paraId="027142BE" w14:textId="77777777" w:rsidR="00E62F90" w:rsidRPr="00863FB0" w:rsidRDefault="00E62F90" w:rsidP="00E62F90">
            <w:pPr>
              <w:pStyle w:val="mps3-data-car-drug"/>
              <w:shd w:val="clear" w:color="auto" w:fill="auto"/>
            </w:pPr>
            <w:r w:rsidRPr="00863FB0">
              <w:t>P11513</w:t>
            </w:r>
          </w:p>
        </w:tc>
        <w:tc>
          <w:tcPr>
            <w:tcW w:w="709" w:type="dxa"/>
          </w:tcPr>
          <w:p w14:paraId="4E1A1A10" w14:textId="77777777" w:rsidR="00E62F90" w:rsidRPr="00863FB0" w:rsidRDefault="00E62F90" w:rsidP="00E62F90"/>
        </w:tc>
        <w:tc>
          <w:tcPr>
            <w:tcW w:w="8929" w:type="dxa"/>
          </w:tcPr>
          <w:p w14:paraId="5A66A3A4" w14:textId="77777777" w:rsidR="00E62F90" w:rsidRPr="00863FB0" w:rsidRDefault="00E62F90" w:rsidP="00E62F90">
            <w:pPr>
              <w:pStyle w:val="mps3-data-car-drug"/>
              <w:shd w:val="clear" w:color="auto" w:fill="auto"/>
            </w:pPr>
            <w:r w:rsidRPr="00863FB0">
              <w:t>Severe Crohn disease</w:t>
            </w:r>
            <w:r w:rsidRPr="00863FB0">
              <w:br/>
              <w:t>Initial treatment - Initial 3 (recommencement of treatment after a break in biological medicine of more than 5 years)</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prior PBS-subsidised treatment with a biological medicine for this condition; AND</w:t>
            </w:r>
            <w:r w:rsidRPr="00863FB0">
              <w:br/>
              <w:t>Patient must have a break in treatment of 5 years or more from the most recently approved PBS-subsidised biological medicine for this condition; AND</w:t>
            </w:r>
            <w:r w:rsidRPr="00863FB0">
              <w:br/>
              <w:t>Patient must have confirmed severe Crohn disease, defined by standard clinical, endoscopic and/or imaging features, including histological evidence, with the diagnosis confirmed by a gastroenterologist or a consultant physician; AND</w:t>
            </w:r>
            <w:r w:rsidRPr="00863FB0">
              <w:br/>
              <w:t>Patient must have a Crohn Disease Activity Index (CDAI) Score of greater than or equal to 300 that is no more than 4 weeks old at the time of application; OR</w:t>
            </w:r>
            <w:r w:rsidRPr="00863FB0">
              <w:br/>
              <w:t>Patient must have a documented history of intestinal inflammation and have diagnostic imaging or surgical evidence of short gut syndrome if affected by the syndrome or has an ileostomy or colostomy; OR</w:t>
            </w:r>
            <w:r w:rsidRPr="00863FB0">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863FB0">
              <w:br/>
              <w:t>Patient must have evidence of intestinal inflammation; OR</w:t>
            </w:r>
            <w:r w:rsidRPr="00863FB0">
              <w:br/>
              <w:t>Patient must be assessed clinically as being in a high faecal output state; OR</w:t>
            </w:r>
            <w:r w:rsidRPr="00863FB0">
              <w:br/>
              <w:t>Patient must be assessed clinically as requiring surgery or total parenteral nutrition (TPN) as the next therapeutic option, in the absence of this drug, if affected by short gut syndrome, extensive small intestine disease or is an ostomy patient; AND</w:t>
            </w:r>
            <w:r w:rsidRPr="00863FB0">
              <w:br/>
            </w:r>
            <w:r w:rsidRPr="00863FB0">
              <w:lastRenderedPageBreak/>
              <w:t>Patient must not receive more than 16 weeks of treatment under this restriction.</w:t>
            </w:r>
            <w:r w:rsidRPr="00863FB0">
              <w:br/>
              <w:t>Patient must be aged 18 years or older.</w:t>
            </w:r>
            <w:r w:rsidRPr="00863FB0">
              <w:br/>
              <w:t>Applications for authorisation must be made in writing and must include:</w:t>
            </w:r>
            <w:r w:rsidRPr="00863FB0">
              <w:br/>
              <w:t>(a) two completed authority prescription forms; and</w:t>
            </w:r>
            <w:r w:rsidRPr="00863FB0">
              <w:br/>
              <w:t>(b) a completed Crohn Disease PBS Authority Application - Supporting Information Form which includes the following:</w:t>
            </w:r>
            <w:r w:rsidRPr="00863FB0">
              <w:br/>
              <w:t>(i) the completed current Crohn Disease Activity Index (CDAI) calculation sheet including the date of assessment of the patient's condition if relevant; and</w:t>
            </w:r>
            <w:r w:rsidRPr="00863FB0">
              <w:br/>
              <w:t>(ii) the reports and dates of the pathology or diagnostic imaging test(s) nominated as the response criterion, if relevant; and</w:t>
            </w:r>
            <w:r w:rsidRPr="00863FB0">
              <w:br/>
              <w:t>(iii) the date of the most recent clinical assessment.</w:t>
            </w:r>
            <w:r w:rsidRPr="00863FB0">
              <w:br/>
              <w:t>Evidence of intestinal inflammation includes:</w:t>
            </w:r>
            <w:r w:rsidRPr="00863FB0">
              <w:br/>
              <w:t>(i) blood: higher than normal platelet count, or, an elevated erythrocyte sedimentation rate (ESR) greater than 25 mm per hour, or, a C-reactive protein (CRP) level greater than 15 mg per L; or</w:t>
            </w:r>
            <w:r w:rsidRPr="00863FB0">
              <w:br/>
              <w:t>(ii) faeces: higher than normal lactoferrin or calprotectin level; or</w:t>
            </w:r>
            <w:r w:rsidRPr="00863FB0">
              <w:br/>
              <w:t>(iii) diagnostic imaging: demonstration of increased uptake of intravenous contrast with thickening of the bowel wall or mesenteric lymphadenopathy or fat streaking in the mesentery.</w:t>
            </w:r>
            <w:r w:rsidRPr="00863FB0">
              <w:br/>
              <w:t>Where fewer than 2 repeats are requested at the time of the application, authority approvals for sufficient repeats to complete a maximum of 16 weeks of treatment with adalimumab may be requested by telephone by contacting the Department of Human Services.</w:t>
            </w:r>
            <w:r w:rsidRPr="00863FB0">
              <w:br/>
              <w:t>Under no circumstances will telephone approvals be granted for initial authority applications, or for treatment that would otherwise extend the initial treatment period.</w:t>
            </w:r>
            <w:r w:rsidRPr="00863FB0">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2EA0B487"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66A5499E" w14:textId="77777777" w:rsidTr="00594D20">
        <w:trPr>
          <w:cantSplit w:val="0"/>
          <w:jc w:val="left"/>
        </w:trPr>
        <w:tc>
          <w:tcPr>
            <w:tcW w:w="1701" w:type="dxa"/>
            <w:vMerge/>
          </w:tcPr>
          <w:p w14:paraId="6B509260" w14:textId="77777777" w:rsidR="00E62F90" w:rsidRPr="00863FB0" w:rsidRDefault="00E62F90" w:rsidP="00E62F90"/>
        </w:tc>
        <w:tc>
          <w:tcPr>
            <w:tcW w:w="709" w:type="dxa"/>
          </w:tcPr>
          <w:p w14:paraId="0D0C654A" w14:textId="77777777" w:rsidR="00E62F90" w:rsidRPr="00863FB0" w:rsidRDefault="00E62F90" w:rsidP="00E62F90">
            <w:pPr>
              <w:pStyle w:val="mps3-data-car-drug"/>
              <w:shd w:val="clear" w:color="auto" w:fill="auto"/>
            </w:pPr>
            <w:r w:rsidRPr="00863FB0">
              <w:t>C11514</w:t>
            </w:r>
          </w:p>
        </w:tc>
        <w:tc>
          <w:tcPr>
            <w:tcW w:w="709" w:type="dxa"/>
          </w:tcPr>
          <w:p w14:paraId="2F967777" w14:textId="77777777" w:rsidR="00E62F90" w:rsidRPr="00863FB0" w:rsidRDefault="00E62F90" w:rsidP="00E62F90">
            <w:pPr>
              <w:pStyle w:val="mps3-data-car-drug"/>
              <w:shd w:val="clear" w:color="auto" w:fill="auto"/>
            </w:pPr>
            <w:r w:rsidRPr="00863FB0">
              <w:t>P11514</w:t>
            </w:r>
          </w:p>
        </w:tc>
        <w:tc>
          <w:tcPr>
            <w:tcW w:w="709" w:type="dxa"/>
          </w:tcPr>
          <w:p w14:paraId="3A71D0D2" w14:textId="77777777" w:rsidR="00E62F90" w:rsidRPr="00863FB0" w:rsidRDefault="00E62F90" w:rsidP="00E62F90"/>
        </w:tc>
        <w:tc>
          <w:tcPr>
            <w:tcW w:w="8929" w:type="dxa"/>
          </w:tcPr>
          <w:p w14:paraId="3B64D1CB" w14:textId="77777777" w:rsidR="00E62F90" w:rsidRPr="00863FB0" w:rsidRDefault="00E62F90" w:rsidP="00E62F90">
            <w:pPr>
              <w:pStyle w:val="mps3-data-car-drug"/>
              <w:shd w:val="clear" w:color="auto" w:fill="auto"/>
            </w:pPr>
            <w:r w:rsidRPr="00863FB0">
              <w:t>Complex refractory Fistulising Crohn disease</w:t>
            </w:r>
            <w:r w:rsidRPr="00863FB0">
              <w:br/>
              <w:t>Change or Recommencement of treatment after a break in therapy of less than 5 years (Initial 2)</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prior PBS-subsidised treatment with a biological medicine for this condition in this treatment cycle; AND</w:t>
            </w:r>
            <w:r w:rsidRPr="00863FB0">
              <w:br/>
              <w:t>Patient must not have failed PBS-subsidised therapy with this drug for this condition more than once in the current treatment cycle.</w:t>
            </w:r>
            <w:r w:rsidRPr="00863FB0">
              <w:br/>
              <w:t>To demonstrate a response to treatment the application must be accompanied by the results of the most recent course of biological medicine therapy following a minimum of 12 weeks of therapy.</w:t>
            </w:r>
            <w:r w:rsidRPr="00863FB0">
              <w:br/>
              <w:t>It is recommended that an application for continuing treatment is submitted to the Department of Human Services no later than 1 month from the date of completion of this initial course of treatment to ensure continuity of treatment for those patients who meet the continuation criterion for PBS-subsidised treatment with this drug for this condition.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63FB0">
              <w:br/>
            </w:r>
            <w:r w:rsidRPr="00863FB0">
              <w:lastRenderedPageBreak/>
              <w:t>Applications for authorisation must be made in writing and must include:</w:t>
            </w:r>
            <w:r w:rsidRPr="00863FB0">
              <w:br/>
              <w:t>(a) a completed authority prescription form; and</w:t>
            </w:r>
            <w:r w:rsidRPr="00863FB0">
              <w:br/>
              <w:t>(b) a completed Fistulising Crohn Disease PBS Authority Application - Supporting Information Form which includes the following:</w:t>
            </w:r>
            <w:r w:rsidRPr="00863FB0">
              <w:br/>
              <w:t>(i) a completed current Fistula Assessment Form including the date of assessment of the patient's condition; and</w:t>
            </w:r>
            <w:r w:rsidRPr="00863FB0">
              <w:br/>
              <w:t>(ii) details of prior biological medicine treatment including details of date and duration of treatment.</w:t>
            </w:r>
            <w:r w:rsidRPr="00863FB0">
              <w:br/>
              <w:t>The most recent fistula assessment must be no more than 1 month old at the time of application.</w:t>
            </w:r>
            <w:r w:rsidRPr="00863FB0">
              <w:br/>
              <w:t>A maximum of 16 weeks of treatment with this drug will be approved under this criterion.</w:t>
            </w:r>
          </w:p>
        </w:tc>
        <w:tc>
          <w:tcPr>
            <w:tcW w:w="1843" w:type="dxa"/>
          </w:tcPr>
          <w:p w14:paraId="25D139DB"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3E905EB9" w14:textId="77777777" w:rsidTr="00594D20">
        <w:trPr>
          <w:cantSplit w:val="0"/>
          <w:jc w:val="left"/>
        </w:trPr>
        <w:tc>
          <w:tcPr>
            <w:tcW w:w="1701" w:type="dxa"/>
            <w:vMerge/>
          </w:tcPr>
          <w:p w14:paraId="6E06220A" w14:textId="77777777" w:rsidR="00E62F90" w:rsidRPr="00863FB0" w:rsidRDefault="00E62F90" w:rsidP="00E62F90"/>
        </w:tc>
        <w:tc>
          <w:tcPr>
            <w:tcW w:w="709" w:type="dxa"/>
          </w:tcPr>
          <w:p w14:paraId="7C54CC32" w14:textId="77777777" w:rsidR="00E62F90" w:rsidRPr="00863FB0" w:rsidRDefault="00E62F90" w:rsidP="00E62F90">
            <w:pPr>
              <w:pStyle w:val="mps3-data-car-drug"/>
              <w:shd w:val="clear" w:color="auto" w:fill="auto"/>
            </w:pPr>
            <w:r w:rsidRPr="00863FB0">
              <w:t>C11516</w:t>
            </w:r>
          </w:p>
        </w:tc>
        <w:tc>
          <w:tcPr>
            <w:tcW w:w="709" w:type="dxa"/>
          </w:tcPr>
          <w:p w14:paraId="5C2A9006" w14:textId="77777777" w:rsidR="00E62F90" w:rsidRPr="00863FB0" w:rsidRDefault="00E62F90" w:rsidP="00E62F90">
            <w:pPr>
              <w:pStyle w:val="mps3-data-car-drug"/>
              <w:shd w:val="clear" w:color="auto" w:fill="auto"/>
            </w:pPr>
            <w:r w:rsidRPr="00863FB0">
              <w:t>P11516</w:t>
            </w:r>
          </w:p>
        </w:tc>
        <w:tc>
          <w:tcPr>
            <w:tcW w:w="709" w:type="dxa"/>
          </w:tcPr>
          <w:p w14:paraId="67E42BBD" w14:textId="77777777" w:rsidR="00E62F90" w:rsidRPr="00863FB0" w:rsidRDefault="00E62F90" w:rsidP="00E62F90"/>
        </w:tc>
        <w:tc>
          <w:tcPr>
            <w:tcW w:w="8929" w:type="dxa"/>
          </w:tcPr>
          <w:p w14:paraId="376EF1A3" w14:textId="77777777" w:rsidR="00E62F90" w:rsidRPr="00863FB0" w:rsidRDefault="00E62F90" w:rsidP="00E62F90">
            <w:pPr>
              <w:pStyle w:val="mps3-data-car-drug"/>
              <w:shd w:val="clear" w:color="auto" w:fill="auto"/>
            </w:pPr>
            <w:r w:rsidRPr="00863FB0">
              <w:t>Severe Crohn disease</w:t>
            </w:r>
            <w:r w:rsidRPr="00863FB0">
              <w:br/>
              <w:t>Subsequent continuing treatment of Crohn disease in a paediatric patient assessed by PCDAI</w:t>
            </w:r>
            <w:r w:rsidRPr="00863FB0">
              <w:br/>
              <w:t>Patient must have a documented history of severe Crohn disease; AND</w:t>
            </w:r>
            <w:r w:rsidRPr="00863FB0">
              <w:br/>
              <w:t>Patient must have previously received PBS-subsidised treatment with this drug for this condition under the First continuing treatment restriction; AND</w:t>
            </w:r>
            <w:r w:rsidRPr="00863FB0">
              <w:br/>
              <w:t>Patient must have a reduction in PCDAI Score by at least 15 points from baseline value; AND</w:t>
            </w:r>
            <w:r w:rsidRPr="00863FB0">
              <w:br/>
              <w:t>Patient must have a total PCDAI score of 40 points or less; AND</w:t>
            </w:r>
            <w:r w:rsidRPr="00863FB0">
              <w:br/>
              <w:t>Patient must not receive more than 24 weeks of treatment under this restriction.</w:t>
            </w:r>
            <w:r w:rsidRPr="00863FB0">
              <w:br/>
              <w:t>Patient must be aged 6 to 17 years inclusive.</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The measurement of response to the prior course of therapy must be documented in the patient's medical notes.</w:t>
            </w:r>
            <w:r w:rsidRPr="00863FB0">
              <w:br/>
              <w:t>The PCDAI assessment must be no more than 1 month old at the time of application.</w:t>
            </w:r>
            <w:r w:rsidRPr="00863FB0">
              <w:br/>
              <w:t>Patients are only eligible to receive subsequent continuing PBS-subsidised treatment with this drug in courses of up to 24 weeks providing they continue to sustain the response.</w:t>
            </w:r>
          </w:p>
        </w:tc>
        <w:tc>
          <w:tcPr>
            <w:tcW w:w="1843" w:type="dxa"/>
          </w:tcPr>
          <w:p w14:paraId="3638DD59" w14:textId="77777777" w:rsidR="00E62F90" w:rsidRPr="00863FB0" w:rsidRDefault="00E62F90" w:rsidP="00E62F90">
            <w:pPr>
              <w:pStyle w:val="mps3-data-car-drug"/>
              <w:shd w:val="clear" w:color="auto" w:fill="auto"/>
            </w:pPr>
            <w:r w:rsidRPr="00863FB0">
              <w:t>Compliance with Authority Required procedures - Streamlined Authority Code 11516</w:t>
            </w:r>
          </w:p>
        </w:tc>
      </w:tr>
      <w:tr w:rsidR="00E62F90" w:rsidRPr="00863FB0" w14:paraId="32914029" w14:textId="77777777" w:rsidTr="00594D20">
        <w:trPr>
          <w:cantSplit w:val="0"/>
          <w:jc w:val="left"/>
        </w:trPr>
        <w:tc>
          <w:tcPr>
            <w:tcW w:w="1701" w:type="dxa"/>
            <w:vMerge/>
          </w:tcPr>
          <w:p w14:paraId="438EAC4F" w14:textId="77777777" w:rsidR="00E62F90" w:rsidRPr="00863FB0" w:rsidRDefault="00E62F90" w:rsidP="00E62F90"/>
        </w:tc>
        <w:tc>
          <w:tcPr>
            <w:tcW w:w="709" w:type="dxa"/>
          </w:tcPr>
          <w:p w14:paraId="53752904" w14:textId="77777777" w:rsidR="00E62F90" w:rsidRPr="00863FB0" w:rsidRDefault="00E62F90" w:rsidP="00E62F90">
            <w:pPr>
              <w:pStyle w:val="mps3-data-car-drug"/>
              <w:shd w:val="clear" w:color="auto" w:fill="auto"/>
            </w:pPr>
            <w:r w:rsidRPr="00863FB0">
              <w:t>C11518</w:t>
            </w:r>
          </w:p>
        </w:tc>
        <w:tc>
          <w:tcPr>
            <w:tcW w:w="709" w:type="dxa"/>
          </w:tcPr>
          <w:p w14:paraId="50B361E2" w14:textId="77777777" w:rsidR="00E62F90" w:rsidRPr="00863FB0" w:rsidRDefault="00E62F90" w:rsidP="00E62F90">
            <w:pPr>
              <w:pStyle w:val="mps3-data-car-drug"/>
              <w:shd w:val="clear" w:color="auto" w:fill="auto"/>
            </w:pPr>
            <w:r w:rsidRPr="00863FB0">
              <w:t>P11518</w:t>
            </w:r>
          </w:p>
        </w:tc>
        <w:tc>
          <w:tcPr>
            <w:tcW w:w="709" w:type="dxa"/>
          </w:tcPr>
          <w:p w14:paraId="0CBEF65E" w14:textId="77777777" w:rsidR="00E62F90" w:rsidRPr="00863FB0" w:rsidRDefault="00E62F90" w:rsidP="00E62F90"/>
        </w:tc>
        <w:tc>
          <w:tcPr>
            <w:tcW w:w="8929" w:type="dxa"/>
          </w:tcPr>
          <w:p w14:paraId="14FE30C5" w14:textId="77777777" w:rsidR="00E62F90" w:rsidRPr="00863FB0" w:rsidRDefault="00E62F90" w:rsidP="00E62F90">
            <w:pPr>
              <w:pStyle w:val="mps3-data-car-drug"/>
              <w:shd w:val="clear" w:color="auto" w:fill="auto"/>
            </w:pPr>
            <w:r w:rsidRPr="00863FB0">
              <w:t>Severe Crohn disease</w:t>
            </w:r>
            <w:r w:rsidRPr="00863FB0">
              <w:br/>
              <w:t>Subsequent continuing treatment of Crohn disease in a paediatric patient assessed by PCDAI</w:t>
            </w:r>
            <w:r w:rsidRPr="00863FB0">
              <w:br/>
              <w:t>Patient must have a documented history of severe Crohn disease; AND</w:t>
            </w:r>
            <w:r w:rsidRPr="00863FB0">
              <w:br/>
              <w:t>Patient must have received this drug as their most recent course of PBS-subsidised biological medicine treatment for this condition; AND</w:t>
            </w:r>
            <w:r w:rsidRPr="00863FB0">
              <w:br/>
              <w:t>Patient must have a reduction in PCDAI Score by at least 15 points from baseline value; AND</w:t>
            </w:r>
            <w:r w:rsidRPr="00863FB0">
              <w:br/>
              <w:t>Patient must have a total PCDAI score of 40 points or less; AND</w:t>
            </w:r>
            <w:r w:rsidRPr="00863FB0">
              <w:br/>
              <w:t>Patient must not receive more than 24 weeks of treatment under this restriction.</w:t>
            </w:r>
            <w:r w:rsidRPr="00863FB0">
              <w:br/>
              <w:t>Patient must be aged 6 to 17 years inclusive.</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Applications for authorisation must be made in writing and must include:</w:t>
            </w:r>
            <w:r w:rsidRPr="00863FB0">
              <w:br/>
              <w:t>(a) a completed authority prescription form; and</w:t>
            </w:r>
            <w:r w:rsidRPr="00863FB0">
              <w:br/>
              <w:t>(b) a completed Paediatric Crohn Disease PBS Authority Application - Supporting Information Form, which includes the completed Paediatric Crohn Disease Activity Index (PCDAI) calculation sheet along with the date of the assessment of the patient's condition.</w:t>
            </w:r>
            <w:r w:rsidRPr="00863FB0">
              <w:br/>
              <w:t>The PCDAI assessment must be no more than 1 month old at the time of application.</w:t>
            </w:r>
            <w:r w:rsidRPr="00863FB0">
              <w:br/>
              <w:t xml:space="preserve">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w:t>
            </w:r>
            <w:r w:rsidRPr="00863FB0">
              <w:lastRenderedPageBreak/>
              <w:t>assessment of response to a minimum of 12 weeks of treatment with the initial treatment course.</w:t>
            </w:r>
            <w:r w:rsidRPr="00863FB0">
              <w:b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63FB0">
              <w:br/>
              <w:t>Patients are only eligible to receive subsequent continuing PBS-subsidised treatment with this drug in courses of up to 24 weeks providing they continue to sustain the response.</w:t>
            </w:r>
            <w:r w:rsidRPr="00863FB0">
              <w:br/>
              <w:t>Where fewer than 5 repeats are requested at the time of the application, authority approvals for sufficient repeats to complete a maximum of 24 weeks of treatment with this drug may be requested through the balance of supply restriction.</w:t>
            </w:r>
          </w:p>
        </w:tc>
        <w:tc>
          <w:tcPr>
            <w:tcW w:w="1843" w:type="dxa"/>
          </w:tcPr>
          <w:p w14:paraId="76A1A704"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650879EB" w14:textId="77777777" w:rsidTr="00594D20">
        <w:trPr>
          <w:cantSplit w:val="0"/>
          <w:jc w:val="left"/>
        </w:trPr>
        <w:tc>
          <w:tcPr>
            <w:tcW w:w="1701" w:type="dxa"/>
            <w:vMerge/>
          </w:tcPr>
          <w:p w14:paraId="09573A8B" w14:textId="77777777" w:rsidR="00E62F90" w:rsidRPr="00863FB0" w:rsidRDefault="00E62F90" w:rsidP="00E62F90"/>
        </w:tc>
        <w:tc>
          <w:tcPr>
            <w:tcW w:w="709" w:type="dxa"/>
          </w:tcPr>
          <w:p w14:paraId="726D8B35" w14:textId="77777777" w:rsidR="00E62F90" w:rsidRPr="00863FB0" w:rsidRDefault="00E62F90" w:rsidP="00E62F90">
            <w:pPr>
              <w:pStyle w:val="mps3-data-car-drug"/>
              <w:shd w:val="clear" w:color="auto" w:fill="auto"/>
            </w:pPr>
            <w:r w:rsidRPr="00863FB0">
              <w:t>C11520</w:t>
            </w:r>
          </w:p>
        </w:tc>
        <w:tc>
          <w:tcPr>
            <w:tcW w:w="709" w:type="dxa"/>
          </w:tcPr>
          <w:p w14:paraId="6F82709A" w14:textId="77777777" w:rsidR="00E62F90" w:rsidRPr="00863FB0" w:rsidRDefault="00E62F90" w:rsidP="00E62F90">
            <w:pPr>
              <w:pStyle w:val="mps3-data-car-drug"/>
              <w:shd w:val="clear" w:color="auto" w:fill="auto"/>
            </w:pPr>
            <w:r w:rsidRPr="00863FB0">
              <w:t>P11520</w:t>
            </w:r>
          </w:p>
        </w:tc>
        <w:tc>
          <w:tcPr>
            <w:tcW w:w="709" w:type="dxa"/>
          </w:tcPr>
          <w:p w14:paraId="7A26C9FD" w14:textId="77777777" w:rsidR="00E62F90" w:rsidRPr="00863FB0" w:rsidRDefault="00E62F90" w:rsidP="00E62F90"/>
        </w:tc>
        <w:tc>
          <w:tcPr>
            <w:tcW w:w="8929" w:type="dxa"/>
          </w:tcPr>
          <w:p w14:paraId="3D1FED77" w14:textId="77777777" w:rsidR="00E62F90" w:rsidRPr="00863FB0" w:rsidRDefault="00E62F90" w:rsidP="00E62F90">
            <w:pPr>
              <w:pStyle w:val="mps3-data-car-drug"/>
              <w:shd w:val="clear" w:color="auto" w:fill="auto"/>
            </w:pPr>
            <w:r w:rsidRPr="00863FB0">
              <w:t>Severe active juvenile idiopathic arthritis</w:t>
            </w:r>
            <w:r w:rsidRPr="00863FB0">
              <w:br/>
              <w:t>First continuing treatment</w:t>
            </w:r>
            <w:r w:rsidRPr="00863FB0">
              <w:br/>
              <w:t>Must be treated by a rheumatologist; OR</w:t>
            </w:r>
            <w:r w:rsidRPr="00863FB0">
              <w:br/>
              <w:t>Patient must be undergoing treatment under the supervision of a paediatric rheumatology treatment centre.</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Patient must not receive more than 24 weeks of treatment per continuing treatment course authorised under this restriction.</w:t>
            </w:r>
            <w:r w:rsidRPr="00863FB0">
              <w:br/>
              <w:t>An adequate response to treatment is defined as:</w:t>
            </w:r>
            <w:r w:rsidRPr="00863FB0">
              <w:br/>
              <w:t>(a) a reduction in the total active (swollen and tender) joint count by at least 50% from baseline, where baseline is at least 20 active joints; or</w:t>
            </w:r>
            <w:r w:rsidRPr="00863FB0">
              <w:br/>
              <w:t>(b) a reduction in the number of the following active joints, from at least 4, by at least 50%:</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Determination of whether a response has been demonstrated to initial and subsequent courses of treatment will be based on the baseline measurement of joint count submitted with the initial treatment application.</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At the time of authority application, medical practitioners must request the appropriate number of injections of appropriate strength, based on the weight of the patient, to provide sufficient for two doses. Up to a maximum of 5 repeats will be authorised.</w:t>
            </w:r>
            <w:r w:rsidRPr="00863FB0">
              <w:br/>
              <w:t>Where the most recent course of PBS-subsidised treatment with this drug was approved under either Initial 1, Initial 2, or Initial 3 treatment restrictions, an assessment of a patient's response must have been conducted following a minimum of 12 weeks of therapy and submitted no later than 4 weeks from the date of completion of treatment.</w:t>
            </w:r>
            <w:r w:rsidRPr="00863FB0">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863FB0">
              <w:br/>
            </w:r>
            <w:r w:rsidRPr="00863FB0">
              <w:lastRenderedPageBreak/>
              <w:t>If a patient fails to respond to PBS-subsidised biological medicine treatment 3 times (once with each agent) they will not be eligible to receive further PBS-subsidised biological medicine therapy in this treatment cycle.</w:t>
            </w:r>
          </w:p>
        </w:tc>
        <w:tc>
          <w:tcPr>
            <w:tcW w:w="1843" w:type="dxa"/>
          </w:tcPr>
          <w:p w14:paraId="0CE5C021"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1473F175" w14:textId="77777777" w:rsidTr="00594D20">
        <w:trPr>
          <w:cantSplit w:val="0"/>
          <w:jc w:val="left"/>
        </w:trPr>
        <w:tc>
          <w:tcPr>
            <w:tcW w:w="1701" w:type="dxa"/>
            <w:vMerge/>
          </w:tcPr>
          <w:p w14:paraId="113A1499" w14:textId="77777777" w:rsidR="00E62F90" w:rsidRPr="00863FB0" w:rsidRDefault="00E62F90" w:rsidP="00E62F90"/>
        </w:tc>
        <w:tc>
          <w:tcPr>
            <w:tcW w:w="709" w:type="dxa"/>
          </w:tcPr>
          <w:p w14:paraId="7C34FE75" w14:textId="77777777" w:rsidR="00E62F90" w:rsidRPr="00863FB0" w:rsidRDefault="00E62F90" w:rsidP="00E62F90">
            <w:pPr>
              <w:pStyle w:val="mps3-data-car-drug"/>
              <w:shd w:val="clear" w:color="auto" w:fill="auto"/>
            </w:pPr>
            <w:r w:rsidRPr="00863FB0">
              <w:t>C11521</w:t>
            </w:r>
          </w:p>
        </w:tc>
        <w:tc>
          <w:tcPr>
            <w:tcW w:w="709" w:type="dxa"/>
          </w:tcPr>
          <w:p w14:paraId="1812B648" w14:textId="77777777" w:rsidR="00E62F90" w:rsidRPr="00863FB0" w:rsidRDefault="00E62F90" w:rsidP="00E62F90">
            <w:pPr>
              <w:pStyle w:val="mps3-data-car-drug"/>
              <w:shd w:val="clear" w:color="auto" w:fill="auto"/>
            </w:pPr>
            <w:r w:rsidRPr="00863FB0">
              <w:t>P11521</w:t>
            </w:r>
          </w:p>
        </w:tc>
        <w:tc>
          <w:tcPr>
            <w:tcW w:w="709" w:type="dxa"/>
          </w:tcPr>
          <w:p w14:paraId="20E7B1AA" w14:textId="77777777" w:rsidR="00E62F90" w:rsidRPr="00863FB0" w:rsidRDefault="00E62F90" w:rsidP="00E62F90"/>
        </w:tc>
        <w:tc>
          <w:tcPr>
            <w:tcW w:w="8929" w:type="dxa"/>
          </w:tcPr>
          <w:p w14:paraId="73978180" w14:textId="77777777" w:rsidR="00E62F90" w:rsidRPr="00863FB0" w:rsidRDefault="00E62F90" w:rsidP="00E62F90">
            <w:pPr>
              <w:pStyle w:val="mps3-data-car-drug"/>
              <w:shd w:val="clear" w:color="auto" w:fill="auto"/>
            </w:pPr>
            <w:r w:rsidRPr="00863FB0">
              <w:t>Severe active juvenile idiopathic arthritis</w:t>
            </w:r>
            <w:r w:rsidRPr="00863FB0">
              <w:br/>
              <w:t>Subsequent continuing treatment</w:t>
            </w:r>
            <w:r w:rsidRPr="00863FB0">
              <w:br/>
              <w:t>Must be treated by a rheumatologist; OR</w:t>
            </w:r>
            <w:r w:rsidRPr="00863FB0">
              <w:br/>
              <w:t>Patient must be undergoing treatment under the supervision of a paediatric rheumatology treatment centre.</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Patient must not receive more than 24 weeks of treatment per continuing treatment course authorised under this restriction.</w:t>
            </w:r>
            <w:r w:rsidRPr="00863FB0">
              <w:br/>
              <w:t>An adequate response to treatment is defined as:</w:t>
            </w:r>
            <w:r w:rsidRPr="00863FB0">
              <w:br/>
              <w:t>(a) a reduction in the total active (swollen and tender) joint count by at least 50% from baseline, where baseline is at least 20 active joints; or</w:t>
            </w:r>
            <w:r w:rsidRPr="00863FB0">
              <w:br/>
              <w:t>(b) a reduction in the number of the following active joints, from at least 4, by at least 50%:</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Determination of whether a response has been demonstrated to initial and subsequent courses of treatment will be based on the baseline measurement of joint count submitted with the initial treatment application.</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At the time of authority application, medical practitioners must request the appropriate number of injections of appropriate strength, based on the weight of the patient, to provide sufficient for two doses. Up to a maximum of 5 repeats will be authorised.</w:t>
            </w:r>
            <w:r w:rsidRPr="00863FB0">
              <w:br/>
              <w:t>Where the most recent course of PBS-subsidised treatment with this drug was approved under either Initial 1, Initial 2, or Initial 3 treatment restrictions, an assessment of a patient's response must have been conducted following a minimum of 12 weeks of therapy and submitted no later than 4 weeks from the date of completion of treatment.</w:t>
            </w:r>
            <w:r w:rsidRPr="00863FB0">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863FB0">
              <w:br/>
              <w:t>If a patient fails to respond to PBS-subsidised biological medicine treatment 3 times (once with each agent) they will not be eligible to receive further PBS-subsidised biological medicine therapy in this treatment cycle.</w:t>
            </w:r>
          </w:p>
        </w:tc>
        <w:tc>
          <w:tcPr>
            <w:tcW w:w="1843" w:type="dxa"/>
          </w:tcPr>
          <w:p w14:paraId="164FF4ED"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3A94CB03" w14:textId="77777777" w:rsidTr="00594D20">
        <w:trPr>
          <w:cantSplit w:val="0"/>
          <w:jc w:val="left"/>
        </w:trPr>
        <w:tc>
          <w:tcPr>
            <w:tcW w:w="1701" w:type="dxa"/>
            <w:vMerge/>
          </w:tcPr>
          <w:p w14:paraId="3F02C250" w14:textId="77777777" w:rsidR="00E62F90" w:rsidRPr="00863FB0" w:rsidRDefault="00E62F90" w:rsidP="00E62F90"/>
        </w:tc>
        <w:tc>
          <w:tcPr>
            <w:tcW w:w="709" w:type="dxa"/>
          </w:tcPr>
          <w:p w14:paraId="67E5425D" w14:textId="77777777" w:rsidR="00E62F90" w:rsidRPr="00863FB0" w:rsidRDefault="00E62F90" w:rsidP="00E62F90">
            <w:pPr>
              <w:pStyle w:val="mps3-data-car-drug"/>
              <w:shd w:val="clear" w:color="auto" w:fill="auto"/>
            </w:pPr>
            <w:r w:rsidRPr="00863FB0">
              <w:t>C11523</w:t>
            </w:r>
          </w:p>
        </w:tc>
        <w:tc>
          <w:tcPr>
            <w:tcW w:w="709" w:type="dxa"/>
          </w:tcPr>
          <w:p w14:paraId="612FD8AD" w14:textId="77777777" w:rsidR="00E62F90" w:rsidRPr="00863FB0" w:rsidRDefault="00E62F90" w:rsidP="00E62F90">
            <w:pPr>
              <w:pStyle w:val="mps3-data-car-drug"/>
              <w:shd w:val="clear" w:color="auto" w:fill="auto"/>
            </w:pPr>
            <w:r w:rsidRPr="00863FB0">
              <w:t>P11523</w:t>
            </w:r>
          </w:p>
        </w:tc>
        <w:tc>
          <w:tcPr>
            <w:tcW w:w="709" w:type="dxa"/>
          </w:tcPr>
          <w:p w14:paraId="03985E76" w14:textId="77777777" w:rsidR="00E62F90" w:rsidRPr="00863FB0" w:rsidRDefault="00E62F90" w:rsidP="00E62F90"/>
        </w:tc>
        <w:tc>
          <w:tcPr>
            <w:tcW w:w="8929" w:type="dxa"/>
          </w:tcPr>
          <w:p w14:paraId="076C80C7" w14:textId="77777777" w:rsidR="00E62F90" w:rsidRPr="00863FB0" w:rsidRDefault="00E62F90" w:rsidP="00E62F90">
            <w:pPr>
              <w:pStyle w:val="mps3-data-car-drug"/>
              <w:shd w:val="clear" w:color="auto" w:fill="auto"/>
            </w:pPr>
            <w:r w:rsidRPr="00863FB0">
              <w:t>Severe psoriatic arthritis</w:t>
            </w:r>
            <w:r w:rsidRPr="00863FB0">
              <w:br/>
              <w:t>Subsequent continuing treatment</w:t>
            </w:r>
            <w:r w:rsidRPr="00863FB0">
              <w:br/>
              <w:t>Must be treated by a rheumatologist; OR</w:t>
            </w:r>
            <w:r w:rsidRPr="00863FB0">
              <w:br/>
              <w:t>Must be treated by a clinical immunologist with expertise in the management of psoriatic arthritis.</w:t>
            </w:r>
            <w:r w:rsidRPr="00863FB0">
              <w:br/>
              <w:t>Patient must have previously received PBS-subsidised treatment with this drug for this condition under the First continuing treatment restriction; AND</w:t>
            </w:r>
            <w:r w:rsidRPr="00863FB0">
              <w:br/>
              <w:t>Patient must have demonstrated an adequate response to treatment with this drug; AND</w:t>
            </w:r>
            <w:r w:rsidRPr="00863FB0">
              <w:br/>
            </w:r>
            <w:r w:rsidRPr="00863FB0">
              <w:lastRenderedPageBreak/>
              <w:t>Patient must not receive more than 24 weeks of treatment per subsequent continuing treatment course authorised under this restriction.</w:t>
            </w:r>
            <w:r w:rsidRPr="00863FB0">
              <w:br/>
              <w:t>Patient must be aged 18 years or older.</w:t>
            </w:r>
            <w:r w:rsidRPr="00863FB0">
              <w:br/>
              <w:t>An adequate response to treatment is defined as:</w:t>
            </w:r>
            <w:r w:rsidRPr="00863FB0">
              <w:br/>
              <w:t>an erythrocyte sedimentation rate (ESR) no greater than 25 mm per hour or a C-reactive protein (CRP) level no greater than 15 mg per L or either marker reduced by at least 20% from baseline; and</w:t>
            </w:r>
            <w:r w:rsidRPr="00863FB0">
              <w:br/>
              <w:t>either of the following:</w:t>
            </w:r>
            <w:r w:rsidRPr="00863FB0">
              <w:br/>
              <w:t>(a) a reduction in the total active (swollen and tender) joint count by at least 50% from baseline, where baseline is at least 20 active joints; or</w:t>
            </w:r>
            <w:r w:rsidRPr="00863FB0">
              <w:br/>
              <w:t>(b) a reduction in the number of the following major active joints, from at least 4, by at least 50%:</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The same indices of disease severity used to establish baseline at the commencement of treatment with each initial treatment application must be used to determine response for all subsequent continuing treatments.</w:t>
            </w:r>
            <w:r w:rsidRPr="00863FB0">
              <w:br/>
              <w:t>The measurement of response to the prior course of therapy must have been conducted following a minimum of 12 weeks of therapy with this drug and must be documented in the patient's medical records.</w:t>
            </w:r>
            <w:r w:rsidRPr="00863FB0">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689516B3" w14:textId="77777777" w:rsidR="00E62F90" w:rsidRPr="00863FB0" w:rsidRDefault="00E62F90" w:rsidP="00E62F90">
            <w:pPr>
              <w:pStyle w:val="mps3-data-car-drug"/>
              <w:shd w:val="clear" w:color="auto" w:fill="auto"/>
            </w:pPr>
            <w:r w:rsidRPr="00863FB0">
              <w:lastRenderedPageBreak/>
              <w:t>Compliance with Authority Required procedures - Streamlined Authority Code 11523</w:t>
            </w:r>
          </w:p>
        </w:tc>
      </w:tr>
      <w:tr w:rsidR="00E62F90" w:rsidRPr="00863FB0" w14:paraId="5C660A4F" w14:textId="77777777" w:rsidTr="00594D20">
        <w:trPr>
          <w:cantSplit w:val="0"/>
          <w:jc w:val="left"/>
        </w:trPr>
        <w:tc>
          <w:tcPr>
            <w:tcW w:w="1701" w:type="dxa"/>
            <w:vMerge/>
          </w:tcPr>
          <w:p w14:paraId="793D00D6" w14:textId="77777777" w:rsidR="00E62F90" w:rsidRPr="00863FB0" w:rsidRDefault="00E62F90" w:rsidP="00E62F90"/>
        </w:tc>
        <w:tc>
          <w:tcPr>
            <w:tcW w:w="709" w:type="dxa"/>
          </w:tcPr>
          <w:p w14:paraId="34560E46" w14:textId="77777777" w:rsidR="00E62F90" w:rsidRPr="00863FB0" w:rsidRDefault="00E62F90" w:rsidP="00E62F90">
            <w:pPr>
              <w:pStyle w:val="mps3-data-car-drug"/>
              <w:shd w:val="clear" w:color="auto" w:fill="auto"/>
            </w:pPr>
            <w:r w:rsidRPr="00863FB0">
              <w:t>C11524</w:t>
            </w:r>
          </w:p>
        </w:tc>
        <w:tc>
          <w:tcPr>
            <w:tcW w:w="709" w:type="dxa"/>
          </w:tcPr>
          <w:p w14:paraId="646E6912" w14:textId="77777777" w:rsidR="00E62F90" w:rsidRPr="00863FB0" w:rsidRDefault="00E62F90" w:rsidP="00E62F90">
            <w:pPr>
              <w:pStyle w:val="mps3-data-car-drug"/>
              <w:shd w:val="clear" w:color="auto" w:fill="auto"/>
            </w:pPr>
            <w:r w:rsidRPr="00863FB0">
              <w:t>P11524</w:t>
            </w:r>
          </w:p>
        </w:tc>
        <w:tc>
          <w:tcPr>
            <w:tcW w:w="709" w:type="dxa"/>
          </w:tcPr>
          <w:p w14:paraId="7AC1C8FA" w14:textId="77777777" w:rsidR="00E62F90" w:rsidRPr="00863FB0" w:rsidRDefault="00E62F90" w:rsidP="00E62F90"/>
        </w:tc>
        <w:tc>
          <w:tcPr>
            <w:tcW w:w="8929" w:type="dxa"/>
          </w:tcPr>
          <w:p w14:paraId="77481F2B" w14:textId="77777777" w:rsidR="00E62F90" w:rsidRPr="00863FB0" w:rsidRDefault="00E62F90" w:rsidP="00E62F90">
            <w:pPr>
              <w:pStyle w:val="mps3-data-car-drug"/>
              <w:shd w:val="clear" w:color="auto" w:fill="auto"/>
            </w:pPr>
            <w:r w:rsidRPr="00863FB0">
              <w:t>Complex refractory Fistulising Crohn disease</w:t>
            </w:r>
            <w:r w:rsidRPr="00863FB0">
              <w:br/>
              <w:t>Subsequent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this drug as their most recent course of PBS-subsidised biological agent treatment for this condition in this treatment cycle; AND</w:t>
            </w:r>
            <w:r w:rsidRPr="00863FB0">
              <w:br/>
              <w:t>Patient must have demonstrated an adequate response to treatment with this drug for this condition.</w:t>
            </w:r>
            <w:r w:rsidRPr="00863FB0">
              <w:br/>
              <w:t>An adequate response is defined as:</w:t>
            </w:r>
            <w:r w:rsidRPr="00863FB0">
              <w:br/>
              <w:t>(a) a decrease from baseline in the number of open draining fistulae of greater than or equal to 50%; and/or</w:t>
            </w:r>
            <w:r w:rsidRPr="00863FB0">
              <w:br/>
              <w:t>(b) a marked reduction in drainage of all fistula(e) from baseline, together with less pain and induration as reported by the patient.</w:t>
            </w:r>
            <w:r w:rsidRPr="00863FB0">
              <w:br/>
              <w:t>The measurement of response to the prior course of therapy must be documented in the patient's medical notes.</w:t>
            </w:r>
            <w:r w:rsidRPr="00863FB0">
              <w:br/>
              <w:t>Patients are eligible to receive continuing treatment with this drug in courses of up to 24 weeks providing they continue to sustain a response.</w:t>
            </w:r>
            <w:r w:rsidRPr="00863FB0">
              <w:br/>
              <w:t>A maximum of 24 weeks treatment will be authorised under this restriction.</w:t>
            </w:r>
          </w:p>
        </w:tc>
        <w:tc>
          <w:tcPr>
            <w:tcW w:w="1843" w:type="dxa"/>
          </w:tcPr>
          <w:p w14:paraId="24E0BAAB" w14:textId="77777777" w:rsidR="00E62F90" w:rsidRPr="00863FB0" w:rsidRDefault="00E62F90" w:rsidP="00E62F90">
            <w:pPr>
              <w:pStyle w:val="mps3-data-car-drug"/>
              <w:shd w:val="clear" w:color="auto" w:fill="auto"/>
            </w:pPr>
            <w:r w:rsidRPr="00863FB0">
              <w:t>Compliance with Authority Required procedures - Streamlined Authority Code 11524</w:t>
            </w:r>
          </w:p>
        </w:tc>
      </w:tr>
      <w:tr w:rsidR="00E62F90" w:rsidRPr="00863FB0" w14:paraId="4E864093" w14:textId="77777777" w:rsidTr="00594D20">
        <w:trPr>
          <w:cantSplit w:val="0"/>
          <w:jc w:val="left"/>
        </w:trPr>
        <w:tc>
          <w:tcPr>
            <w:tcW w:w="1701" w:type="dxa"/>
            <w:vMerge/>
          </w:tcPr>
          <w:p w14:paraId="51A670E2" w14:textId="77777777" w:rsidR="00E62F90" w:rsidRPr="00863FB0" w:rsidRDefault="00E62F90" w:rsidP="00E62F90"/>
        </w:tc>
        <w:tc>
          <w:tcPr>
            <w:tcW w:w="709" w:type="dxa"/>
          </w:tcPr>
          <w:p w14:paraId="7945756D" w14:textId="77777777" w:rsidR="00E62F90" w:rsidRPr="00863FB0" w:rsidRDefault="00E62F90" w:rsidP="00E62F90">
            <w:pPr>
              <w:pStyle w:val="mps3-data-car-drug"/>
              <w:shd w:val="clear" w:color="auto" w:fill="auto"/>
            </w:pPr>
            <w:r w:rsidRPr="00863FB0">
              <w:t>C11526</w:t>
            </w:r>
          </w:p>
        </w:tc>
        <w:tc>
          <w:tcPr>
            <w:tcW w:w="709" w:type="dxa"/>
          </w:tcPr>
          <w:p w14:paraId="78B6C2F1" w14:textId="77777777" w:rsidR="00E62F90" w:rsidRPr="00863FB0" w:rsidRDefault="00E62F90" w:rsidP="00E62F90">
            <w:pPr>
              <w:pStyle w:val="mps3-data-car-drug"/>
              <w:shd w:val="clear" w:color="auto" w:fill="auto"/>
            </w:pPr>
            <w:r w:rsidRPr="00863FB0">
              <w:t>P11526</w:t>
            </w:r>
          </w:p>
        </w:tc>
        <w:tc>
          <w:tcPr>
            <w:tcW w:w="709" w:type="dxa"/>
          </w:tcPr>
          <w:p w14:paraId="16618A92" w14:textId="77777777" w:rsidR="00E62F90" w:rsidRPr="00863FB0" w:rsidRDefault="00E62F90" w:rsidP="00E62F90"/>
        </w:tc>
        <w:tc>
          <w:tcPr>
            <w:tcW w:w="8929" w:type="dxa"/>
          </w:tcPr>
          <w:p w14:paraId="370DAF9F" w14:textId="77777777" w:rsidR="00E62F90" w:rsidRPr="00863FB0" w:rsidRDefault="00E62F90" w:rsidP="00E62F90">
            <w:pPr>
              <w:pStyle w:val="mps3-data-car-drug"/>
              <w:shd w:val="clear" w:color="auto" w:fill="auto"/>
            </w:pPr>
            <w:r w:rsidRPr="00863FB0">
              <w:t>Severe active juvenile idiopathic arthritis</w:t>
            </w:r>
            <w:r w:rsidRPr="00863FB0">
              <w:br/>
              <w:t>Subsequent continuing treatment</w:t>
            </w:r>
            <w:r w:rsidRPr="00863FB0">
              <w:br/>
              <w:t>Must be treated by a rheumatologist; OR</w:t>
            </w:r>
            <w:r w:rsidRPr="00863FB0">
              <w:br/>
              <w:t>Patient must be undergoing treatment under the supervision of a paediatric rheumatology treatment centre.</w:t>
            </w:r>
            <w:r w:rsidRPr="00863FB0">
              <w:br/>
              <w:t>Patient must have previously received PBS-subsidised treatment with this drug for this condition under the First continuing treatment restriction; AND</w:t>
            </w:r>
            <w:r w:rsidRPr="00863FB0">
              <w:br/>
              <w:t>Patient must have demonstrated an adequate response to treatment with this drug; AND</w:t>
            </w:r>
            <w:r w:rsidRPr="00863FB0">
              <w:br/>
              <w:t>Patient must not receive more than 24 weeks of treatment per continuing treatment course authorised under this restriction.</w:t>
            </w:r>
            <w:r w:rsidRPr="00863FB0">
              <w:br/>
              <w:t>An adequate response to treatment is defined as:</w:t>
            </w:r>
            <w:r w:rsidRPr="00863FB0">
              <w:br/>
              <w:t xml:space="preserve">(a) a reduction in the total active (swollen and tender) joint count by at least 50% from baseline, where baseline is at least 20 </w:t>
            </w:r>
            <w:r w:rsidRPr="00863FB0">
              <w:lastRenderedPageBreak/>
              <w:t>active joints; or</w:t>
            </w:r>
            <w:r w:rsidRPr="00863FB0">
              <w:br/>
              <w:t>(b) a reduction in the number of the following active joints, from at least 4, by at least 50%:</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Determination of whether a response has been demonstrated to initial and subsequent courses of treatment will be based on the baseline measurement of joint count submitted with the initial treatment application.</w:t>
            </w:r>
            <w:r w:rsidRPr="00863FB0">
              <w:br/>
              <w:t>The measurement of response to the prior course of therapy must be documented in the patient's medical notes.</w:t>
            </w:r>
            <w:r w:rsidRPr="00863FB0">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863FB0">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863FB0">
              <w:br/>
              <w:t>If a patient fails to respond to PBS-subsidised biological medicine treatment 3 times (once with each agent) they will not be eligible to receive further PBS-subsidised biological medicine therapy in this treatment cycle.</w:t>
            </w:r>
          </w:p>
        </w:tc>
        <w:tc>
          <w:tcPr>
            <w:tcW w:w="1843" w:type="dxa"/>
          </w:tcPr>
          <w:p w14:paraId="23174386" w14:textId="77777777" w:rsidR="00E62F90" w:rsidRPr="00863FB0" w:rsidRDefault="00E62F90" w:rsidP="00E62F90">
            <w:pPr>
              <w:pStyle w:val="mps3-data-car-drug"/>
              <w:shd w:val="clear" w:color="auto" w:fill="auto"/>
            </w:pPr>
            <w:r w:rsidRPr="00863FB0">
              <w:lastRenderedPageBreak/>
              <w:t>Compliance with Authority Required procedures - Streamlined Authority Code 11526</w:t>
            </w:r>
          </w:p>
        </w:tc>
      </w:tr>
      <w:tr w:rsidR="00E62F90" w:rsidRPr="00863FB0" w14:paraId="5E26A127" w14:textId="77777777" w:rsidTr="00594D20">
        <w:trPr>
          <w:cantSplit w:val="0"/>
          <w:jc w:val="left"/>
        </w:trPr>
        <w:tc>
          <w:tcPr>
            <w:tcW w:w="1701" w:type="dxa"/>
            <w:vMerge/>
          </w:tcPr>
          <w:p w14:paraId="0F681987" w14:textId="77777777" w:rsidR="00E62F90" w:rsidRPr="00863FB0" w:rsidRDefault="00E62F90" w:rsidP="00E62F90"/>
        </w:tc>
        <w:tc>
          <w:tcPr>
            <w:tcW w:w="709" w:type="dxa"/>
          </w:tcPr>
          <w:p w14:paraId="27A80685" w14:textId="77777777" w:rsidR="00E62F90" w:rsidRPr="00863FB0" w:rsidRDefault="00E62F90" w:rsidP="00E62F90">
            <w:pPr>
              <w:pStyle w:val="mps3-data-car-drug"/>
              <w:shd w:val="clear" w:color="auto" w:fill="auto"/>
            </w:pPr>
            <w:r w:rsidRPr="00863FB0">
              <w:t>C11529</w:t>
            </w:r>
          </w:p>
        </w:tc>
        <w:tc>
          <w:tcPr>
            <w:tcW w:w="709" w:type="dxa"/>
          </w:tcPr>
          <w:p w14:paraId="740ED1D0" w14:textId="77777777" w:rsidR="00E62F90" w:rsidRPr="00863FB0" w:rsidRDefault="00E62F90" w:rsidP="00E62F90">
            <w:pPr>
              <w:pStyle w:val="mps3-data-car-drug"/>
              <w:shd w:val="clear" w:color="auto" w:fill="auto"/>
            </w:pPr>
            <w:r w:rsidRPr="00863FB0">
              <w:t>P11529</w:t>
            </w:r>
          </w:p>
        </w:tc>
        <w:tc>
          <w:tcPr>
            <w:tcW w:w="709" w:type="dxa"/>
          </w:tcPr>
          <w:p w14:paraId="77940CEC" w14:textId="77777777" w:rsidR="00E62F90" w:rsidRPr="00863FB0" w:rsidRDefault="00E62F90" w:rsidP="00E62F90"/>
        </w:tc>
        <w:tc>
          <w:tcPr>
            <w:tcW w:w="8929" w:type="dxa"/>
          </w:tcPr>
          <w:p w14:paraId="05C0BD63" w14:textId="77777777" w:rsidR="00E62F90" w:rsidRPr="00863FB0" w:rsidRDefault="00E62F90" w:rsidP="00E62F90">
            <w:pPr>
              <w:pStyle w:val="mps3-data-car-drug"/>
              <w:shd w:val="clear" w:color="auto" w:fill="auto"/>
            </w:pPr>
            <w:r w:rsidRPr="00863FB0">
              <w:t>Moderate to severe hidradenitis suppurativa</w:t>
            </w:r>
            <w:r w:rsidRPr="00863FB0">
              <w:br/>
              <w:t>Subsequent continuing treatment</w:t>
            </w:r>
            <w:r w:rsidRPr="00863FB0">
              <w:br/>
              <w:t>Patient must have previously received PBS-subsidised treatment with this drug for this condition under the First continuing treatment restriction; AND</w:t>
            </w:r>
            <w:r w:rsidRPr="00863FB0">
              <w:br/>
              <w:t>Patient must have demonstrated a response to treatment with this drug for this condition.</w:t>
            </w:r>
            <w:r w:rsidRPr="00863FB0">
              <w:br/>
              <w:t>Must be treated by a dermatologist.</w:t>
            </w:r>
            <w:r w:rsidRPr="00863FB0">
              <w:br/>
              <w:t>A response to treatment is defined as:</w:t>
            </w:r>
            <w:r w:rsidRPr="00863FB0">
              <w:br/>
              <w:t>Achieving Hidradenitis Suppurativa Clinical Response (HiSCR) of a 50% reduction in AN count compared to baseline with no increase in abscesses or draining fistulae.</w:t>
            </w:r>
            <w:r w:rsidRPr="00863FB0">
              <w:br/>
              <w:t>The measurement of response to the prior course of therapy must be documented in the patient's medical notes.</w:t>
            </w:r>
            <w:r w:rsidRPr="00863FB0">
              <w:br/>
              <w:t>A maximum of 24 weeks treatment will be authorised under this restriction per continuing treatment.</w:t>
            </w:r>
          </w:p>
        </w:tc>
        <w:tc>
          <w:tcPr>
            <w:tcW w:w="1843" w:type="dxa"/>
          </w:tcPr>
          <w:p w14:paraId="4E2E37FC" w14:textId="77777777" w:rsidR="00E62F90" w:rsidRPr="00863FB0" w:rsidRDefault="00E62F90" w:rsidP="00E62F90">
            <w:pPr>
              <w:pStyle w:val="mps3-data-car-drug"/>
              <w:shd w:val="clear" w:color="auto" w:fill="auto"/>
            </w:pPr>
            <w:r w:rsidRPr="00863FB0">
              <w:t>Compliance with Authority Required procedures - Streamlined Authority Code 11529</w:t>
            </w:r>
          </w:p>
        </w:tc>
      </w:tr>
      <w:tr w:rsidR="00E62F90" w:rsidRPr="00863FB0" w14:paraId="56CB4287" w14:textId="77777777" w:rsidTr="00594D20">
        <w:trPr>
          <w:cantSplit w:val="0"/>
          <w:jc w:val="left"/>
        </w:trPr>
        <w:tc>
          <w:tcPr>
            <w:tcW w:w="1701" w:type="dxa"/>
            <w:vMerge/>
          </w:tcPr>
          <w:p w14:paraId="0B013082" w14:textId="77777777" w:rsidR="00E62F90" w:rsidRPr="00863FB0" w:rsidRDefault="00E62F90" w:rsidP="00E62F90"/>
        </w:tc>
        <w:tc>
          <w:tcPr>
            <w:tcW w:w="709" w:type="dxa"/>
          </w:tcPr>
          <w:p w14:paraId="47AEAED0" w14:textId="77777777" w:rsidR="00E62F90" w:rsidRPr="00863FB0" w:rsidRDefault="00E62F90" w:rsidP="00E62F90">
            <w:pPr>
              <w:pStyle w:val="mps3-data-car-drug"/>
              <w:shd w:val="clear" w:color="auto" w:fill="auto"/>
            </w:pPr>
            <w:r w:rsidRPr="00863FB0">
              <w:t>C11531</w:t>
            </w:r>
          </w:p>
        </w:tc>
        <w:tc>
          <w:tcPr>
            <w:tcW w:w="709" w:type="dxa"/>
          </w:tcPr>
          <w:p w14:paraId="13753543" w14:textId="77777777" w:rsidR="00E62F90" w:rsidRPr="00863FB0" w:rsidRDefault="00E62F90" w:rsidP="00E62F90">
            <w:pPr>
              <w:pStyle w:val="mps3-data-car-drug"/>
              <w:shd w:val="clear" w:color="auto" w:fill="auto"/>
            </w:pPr>
            <w:r w:rsidRPr="00863FB0">
              <w:t>P11531</w:t>
            </w:r>
          </w:p>
        </w:tc>
        <w:tc>
          <w:tcPr>
            <w:tcW w:w="709" w:type="dxa"/>
          </w:tcPr>
          <w:p w14:paraId="1288FAB3" w14:textId="77777777" w:rsidR="00E62F90" w:rsidRPr="00863FB0" w:rsidRDefault="00E62F90" w:rsidP="00E62F90"/>
        </w:tc>
        <w:tc>
          <w:tcPr>
            <w:tcW w:w="8929" w:type="dxa"/>
          </w:tcPr>
          <w:p w14:paraId="2C0650B6" w14:textId="77777777" w:rsidR="00E62F90" w:rsidRPr="00863FB0" w:rsidRDefault="00E62F90" w:rsidP="00E62F90">
            <w:pPr>
              <w:pStyle w:val="mps3-data-car-drug"/>
              <w:shd w:val="clear" w:color="auto" w:fill="auto"/>
            </w:pPr>
            <w:r w:rsidRPr="00863FB0">
              <w:t>Severe Crohn disease</w:t>
            </w:r>
            <w:r w:rsidRPr="00863FB0">
              <w:br/>
              <w:t>Initial treatment - Initial 1 (new patient)</w:t>
            </w:r>
            <w:r w:rsidRPr="00863FB0">
              <w:br/>
              <w:t>Patient must have confirmed diagnosis of Crohn disease, defined by standard clinical, endoscopic and/or imaging features including histological evidence; AND</w:t>
            </w:r>
            <w:r w:rsidRPr="00863FB0">
              <w:br/>
              <w:t>Patient must have failed to achieve an adequate response to 2 of the following 3 conventional prior therapies including: (i)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6-mercaptopurine at a dose of at least 1 mg per kg daily for 3 or more months, or, methotrexate at a dose of at least 10 mg per square metre weekly for 3 or more months; OR</w:t>
            </w:r>
            <w:r w:rsidRPr="00863FB0">
              <w:br/>
              <w:t>Patient must have a documented intolerance of a severity necessitating permanent treatment withdrawal or a contra-indication to each of prednisolone (or equivalent), azathioprine, 6-mercaptopurine and methotrexate; AND</w:t>
            </w:r>
            <w:r w:rsidRPr="00863FB0">
              <w:br/>
              <w:t>Patient must have, at the time of application, disease severity considered to be severe as demonstrated by a Paediatric Crohn Disease Activity Index (PCDAI) Score greater than or equal to 40 preferably whilst still on treatment, but no longer than 1 month following cessation of the most recent prior conventional treatment and which is no more than 1 month old at the time of application; AND</w:t>
            </w:r>
            <w:r w:rsidRPr="00863FB0">
              <w:br/>
              <w:t>Patient must not receive more than 16 weeks of treatment under this restriction.</w:t>
            </w:r>
            <w:r w:rsidRPr="00863FB0">
              <w:br/>
              <w:t>Patient must be aged 6 to 17 years inclusive.</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r>
            <w:r w:rsidRPr="00863FB0">
              <w:lastRenderedPageBreak/>
              <w:t>Must be treated by a paediatrician; OR</w:t>
            </w:r>
            <w:r w:rsidRPr="00863FB0">
              <w:br/>
              <w:t>Must be treated by a specialist paediatric gastroenterologist.</w:t>
            </w:r>
            <w:r w:rsidRPr="00863FB0">
              <w:br/>
              <w:t>Applications for authorisation of initial treatment must be in writing and must include:</w:t>
            </w:r>
            <w:r w:rsidRPr="00863FB0">
              <w:br/>
              <w:t>(a) two completed authority prescription forms; and</w:t>
            </w:r>
            <w:r w:rsidRPr="00863FB0">
              <w:br/>
              <w:t>(b) a completed paediatric Crohn Disease PBS Authority Application -Supporting Information Form [may be downloaded from the Department of Human Services website (www.humanservices.gov.au)] which includes the following:</w:t>
            </w:r>
            <w:r w:rsidRPr="00863FB0">
              <w:br/>
              <w:t>(i) the completed current Paediatric Crohn Disease Activity Index (PCDAI) calculation sheet including the date of assessment of the patient's condition; and</w:t>
            </w:r>
            <w:r w:rsidRPr="00863FB0">
              <w:br/>
              <w:t>(ii) details of previous systemic drug therapy [dosage, date of commencement and duration of therapy] or dates of enteral nutrition.</w:t>
            </w:r>
            <w:r w:rsidRPr="00863FB0">
              <w:br/>
              <w:t>If treatment with any of the specified prior conventional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Details of the accepted toxicities including severity can be found on the Human Services website (www.humanservices.gov.au).</w:t>
            </w:r>
            <w:r w:rsidRPr="00863FB0">
              <w:br/>
              <w:t>A maximum quantity and number of repeats to provide for an initial 16 week course of this drug consisting of a 160 mg dose at week 0, 80 mg dose at week 2 and 40 mg dose at weeks 4, 6, 8, 10, 12 and 14 for patients 40 kg or greater (for patients 40 kg or less, the course is a 80 mg dose at week 0, 40 mg dose at week 2 and a 20 mg dose at weeks 4, 6, 8, 10, 12 and 14) will be authorised.</w:t>
            </w:r>
            <w:r w:rsidRPr="00863FB0">
              <w:br/>
              <w:t>A PCDAI assessment of the patient's response to this initial course of treatment must be made following a minimum of 12 weeks therapy so that there is adequate time for a response to be demonstrated.</w:t>
            </w:r>
            <w:r w:rsidRPr="00863FB0">
              <w:br/>
              <w:t>This assessment, which will be used to determine eligibility for the first continuing treatment, must be submitted to the Department of Human Services no later than 1 month from the date of completion of this initial course of treatment.</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843" w:type="dxa"/>
          </w:tcPr>
          <w:p w14:paraId="09532BFD"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47C41239" w14:textId="77777777" w:rsidTr="00594D20">
        <w:trPr>
          <w:cantSplit w:val="0"/>
          <w:jc w:val="left"/>
        </w:trPr>
        <w:tc>
          <w:tcPr>
            <w:tcW w:w="1701" w:type="dxa"/>
            <w:vMerge/>
          </w:tcPr>
          <w:p w14:paraId="4EC42908" w14:textId="77777777" w:rsidR="00E62F90" w:rsidRPr="00863FB0" w:rsidRDefault="00E62F90" w:rsidP="00E62F90"/>
        </w:tc>
        <w:tc>
          <w:tcPr>
            <w:tcW w:w="709" w:type="dxa"/>
          </w:tcPr>
          <w:p w14:paraId="5666F8A3" w14:textId="77777777" w:rsidR="00E62F90" w:rsidRPr="00863FB0" w:rsidRDefault="00E62F90" w:rsidP="00E62F90">
            <w:pPr>
              <w:pStyle w:val="mps3-data-car-drug"/>
              <w:shd w:val="clear" w:color="auto" w:fill="auto"/>
            </w:pPr>
            <w:r w:rsidRPr="00863FB0">
              <w:t>C11534</w:t>
            </w:r>
          </w:p>
        </w:tc>
        <w:tc>
          <w:tcPr>
            <w:tcW w:w="709" w:type="dxa"/>
          </w:tcPr>
          <w:p w14:paraId="475D7229" w14:textId="77777777" w:rsidR="00E62F90" w:rsidRPr="00863FB0" w:rsidRDefault="00E62F90" w:rsidP="00E62F90">
            <w:pPr>
              <w:pStyle w:val="mps3-data-car-drug"/>
              <w:shd w:val="clear" w:color="auto" w:fill="auto"/>
            </w:pPr>
            <w:r w:rsidRPr="00863FB0">
              <w:t>P11534</w:t>
            </w:r>
          </w:p>
        </w:tc>
        <w:tc>
          <w:tcPr>
            <w:tcW w:w="709" w:type="dxa"/>
          </w:tcPr>
          <w:p w14:paraId="66F16CC7" w14:textId="77777777" w:rsidR="00E62F90" w:rsidRPr="00863FB0" w:rsidRDefault="00E62F90" w:rsidP="00E62F90"/>
        </w:tc>
        <w:tc>
          <w:tcPr>
            <w:tcW w:w="8929" w:type="dxa"/>
          </w:tcPr>
          <w:p w14:paraId="56E6FEFC" w14:textId="77777777" w:rsidR="00E62F90" w:rsidRPr="00863FB0" w:rsidRDefault="00E62F90" w:rsidP="00E62F90">
            <w:pPr>
              <w:pStyle w:val="mps3-data-car-drug"/>
              <w:shd w:val="clear" w:color="auto" w:fill="auto"/>
            </w:pPr>
            <w:r w:rsidRPr="00863FB0">
              <w:t>Moderate to severe hidradenitis suppurativa</w:t>
            </w:r>
            <w:r w:rsidRPr="00863FB0">
              <w:br/>
              <w:t>Subsequent continuing treatment</w:t>
            </w:r>
            <w:r w:rsidRPr="00863FB0">
              <w:br/>
              <w:t>Patient must have previously received PBS-subsidised treatment with this drug for this condition; AND</w:t>
            </w:r>
            <w:r w:rsidRPr="00863FB0">
              <w:br/>
              <w:t>Patient must have demonstrated a response to treatment with this drug for this condition.</w:t>
            </w:r>
            <w:r w:rsidRPr="00863FB0">
              <w:br/>
              <w:t>Must be treated by a dermatologist.</w:t>
            </w:r>
            <w:r w:rsidRPr="00863FB0">
              <w:br/>
              <w:t>A response to treatment is defined as:</w:t>
            </w:r>
            <w:r w:rsidRPr="00863FB0">
              <w:br/>
              <w:t>Achieving Hidradenitis Suppurativa Clinical Response (HiSCR) of a 50% reduction in AN count compared to baseline with no increase in abscesses or draining fistulae.</w:t>
            </w:r>
            <w:r w:rsidRPr="00863FB0">
              <w:br/>
              <w:t>For the first application for continuing treatment a Hidradenitis Suppurativa Clinical Response (HiSCR) assessment must be made following a minimum of 12 weeks of treatment. For subsequent continuing treatment a HiSCR assessment must be made every 24 weeks.</w:t>
            </w:r>
            <w:r w:rsidRPr="00863FB0">
              <w:br/>
              <w:t>The assessment of the patient's response to a continuing course of therapy must be made within the 4 weeks prior to completion of that course and must be provided no less than 2 weeks prior to the date the next dose is scheduled, in order to ensure continuity of treatment for those patients who meet the continuation criterion.</w:t>
            </w:r>
            <w:r w:rsidRPr="00863FB0">
              <w:br/>
              <w:t>Where an assessment is not submitted within these timeframes, patients will be deemed to have failed to respond, or to have failed to sustain a response, to treatment with this drug.</w:t>
            </w:r>
            <w:r w:rsidRPr="00863FB0">
              <w:br/>
              <w:t>A maximum of 24 weeks treatment will be authorised under this restriction per continuing treatment.</w:t>
            </w:r>
            <w:r w:rsidRPr="00863FB0">
              <w:br/>
              <w:t>The authority application must be made in writing and must include:</w:t>
            </w:r>
            <w:r w:rsidRPr="00863FB0">
              <w:br/>
              <w:t>(a) a completed authority prescription form; and</w:t>
            </w:r>
            <w:r w:rsidRPr="00863FB0">
              <w:br/>
              <w:t>(b) a completed hidradenitis suppurativa PBS authority application supporting Information form which must include the Hidradenitis Suppurativa Clinical Response (HiSCR) result.</w:t>
            </w:r>
          </w:p>
        </w:tc>
        <w:tc>
          <w:tcPr>
            <w:tcW w:w="1843" w:type="dxa"/>
          </w:tcPr>
          <w:p w14:paraId="76D0EA93"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0AAFFA97" w14:textId="77777777" w:rsidTr="00594D20">
        <w:trPr>
          <w:cantSplit w:val="0"/>
          <w:jc w:val="left"/>
        </w:trPr>
        <w:tc>
          <w:tcPr>
            <w:tcW w:w="1701" w:type="dxa"/>
            <w:vMerge/>
          </w:tcPr>
          <w:p w14:paraId="47FBE242" w14:textId="77777777" w:rsidR="00E62F90" w:rsidRPr="00863FB0" w:rsidRDefault="00E62F90" w:rsidP="00E62F90"/>
        </w:tc>
        <w:tc>
          <w:tcPr>
            <w:tcW w:w="709" w:type="dxa"/>
          </w:tcPr>
          <w:p w14:paraId="2523D7BE" w14:textId="77777777" w:rsidR="00E62F90" w:rsidRPr="00863FB0" w:rsidRDefault="00E62F90" w:rsidP="00E62F90">
            <w:pPr>
              <w:pStyle w:val="mps3-data-car-drug"/>
              <w:shd w:val="clear" w:color="auto" w:fill="auto"/>
            </w:pPr>
            <w:r w:rsidRPr="00863FB0">
              <w:t>C11538</w:t>
            </w:r>
          </w:p>
        </w:tc>
        <w:tc>
          <w:tcPr>
            <w:tcW w:w="709" w:type="dxa"/>
          </w:tcPr>
          <w:p w14:paraId="6B185EBA" w14:textId="77777777" w:rsidR="00E62F90" w:rsidRPr="00863FB0" w:rsidRDefault="00E62F90" w:rsidP="00E62F90">
            <w:pPr>
              <w:pStyle w:val="mps3-data-car-drug"/>
              <w:shd w:val="clear" w:color="auto" w:fill="auto"/>
            </w:pPr>
            <w:r w:rsidRPr="00863FB0">
              <w:t>P11538</w:t>
            </w:r>
          </w:p>
        </w:tc>
        <w:tc>
          <w:tcPr>
            <w:tcW w:w="709" w:type="dxa"/>
          </w:tcPr>
          <w:p w14:paraId="20F6E315" w14:textId="77777777" w:rsidR="00E62F90" w:rsidRPr="00863FB0" w:rsidRDefault="00E62F90" w:rsidP="00E62F90"/>
        </w:tc>
        <w:tc>
          <w:tcPr>
            <w:tcW w:w="8929" w:type="dxa"/>
          </w:tcPr>
          <w:p w14:paraId="3A726A7B" w14:textId="77777777" w:rsidR="00E62F90" w:rsidRPr="00863FB0" w:rsidRDefault="00E62F90" w:rsidP="00E62F90">
            <w:pPr>
              <w:pStyle w:val="mps3-data-car-drug"/>
              <w:shd w:val="clear" w:color="auto" w:fill="auto"/>
            </w:pPr>
            <w:r w:rsidRPr="00863FB0">
              <w:t>Severe active juvenile idiopathic arthritis</w:t>
            </w:r>
            <w:r w:rsidRPr="00863FB0">
              <w:br/>
              <w:t>Subsequent continuing treatment</w:t>
            </w:r>
            <w:r w:rsidRPr="00863FB0">
              <w:br/>
              <w:t>Must be treated by a rheumatologist; OR</w:t>
            </w:r>
            <w:r w:rsidRPr="00863FB0">
              <w:br/>
              <w:t>Must be treated by a clinical immunologist with expertise in the management of rheumatoid arthritis.</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Patient must not receive more than 24 weeks of treatment per continuing treatment course authorised under this restriction.</w:t>
            </w:r>
            <w:r w:rsidRPr="00863FB0">
              <w:br/>
              <w:t>Patient must be aged 18 years or older.</w:t>
            </w:r>
            <w:r w:rsidRPr="00863FB0">
              <w:br/>
              <w:t>An adequate response to treatment is defined as:</w:t>
            </w:r>
            <w:r w:rsidRPr="00863FB0">
              <w:br/>
              <w:t>an ESR no greater than 25 mm per hour or a CRP level no greater than 15 mg per L or either marker reduced by at least 20% from baseline;</w:t>
            </w:r>
            <w:r w:rsidRPr="00863FB0">
              <w:br/>
              <w:t>AND either of the following:</w:t>
            </w:r>
            <w:r w:rsidRPr="00863FB0">
              <w:br/>
              <w:t>(a) an active joint count of fewer than 10 active (swollen and tender) joints; or</w:t>
            </w:r>
            <w:r w:rsidRPr="00863FB0">
              <w:br/>
              <w:t>(b) a reduction in the active (swollen and tender) joint count by at least 50% from baseline; or</w:t>
            </w:r>
            <w:r w:rsidRPr="00863FB0">
              <w:br/>
              <w:t>(c) a reduction in the number of the following active joints, from at least 4, by at least 50%:</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If a patient fails to respond to PBS-subsidised biological medicine treatment 3 times (once with each agent) they will not be eligible to receive further PBS-subsidised biological medicine therapy in this treatment cycle.</w:t>
            </w:r>
          </w:p>
        </w:tc>
        <w:tc>
          <w:tcPr>
            <w:tcW w:w="1843" w:type="dxa"/>
          </w:tcPr>
          <w:p w14:paraId="526BBFF5"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6E21A134" w14:textId="77777777" w:rsidTr="00594D20">
        <w:trPr>
          <w:cantSplit w:val="0"/>
          <w:jc w:val="left"/>
        </w:trPr>
        <w:tc>
          <w:tcPr>
            <w:tcW w:w="1701" w:type="dxa"/>
            <w:vMerge/>
          </w:tcPr>
          <w:p w14:paraId="1C2D2B81" w14:textId="77777777" w:rsidR="00E62F90" w:rsidRPr="00863FB0" w:rsidRDefault="00E62F90" w:rsidP="00E62F90"/>
        </w:tc>
        <w:tc>
          <w:tcPr>
            <w:tcW w:w="709" w:type="dxa"/>
          </w:tcPr>
          <w:p w14:paraId="0BEAB3A1" w14:textId="77777777" w:rsidR="00E62F90" w:rsidRPr="00863FB0" w:rsidRDefault="00E62F90" w:rsidP="00E62F90">
            <w:pPr>
              <w:pStyle w:val="mps3-data-car-drug"/>
              <w:shd w:val="clear" w:color="auto" w:fill="auto"/>
            </w:pPr>
            <w:r w:rsidRPr="00863FB0">
              <w:t>C11541</w:t>
            </w:r>
          </w:p>
        </w:tc>
        <w:tc>
          <w:tcPr>
            <w:tcW w:w="709" w:type="dxa"/>
          </w:tcPr>
          <w:p w14:paraId="45F9F111" w14:textId="77777777" w:rsidR="00E62F90" w:rsidRPr="00863FB0" w:rsidRDefault="00E62F90" w:rsidP="00E62F90">
            <w:pPr>
              <w:pStyle w:val="mps3-data-car-drug"/>
              <w:shd w:val="clear" w:color="auto" w:fill="auto"/>
            </w:pPr>
            <w:r w:rsidRPr="00863FB0">
              <w:t>P11541</w:t>
            </w:r>
          </w:p>
        </w:tc>
        <w:tc>
          <w:tcPr>
            <w:tcW w:w="709" w:type="dxa"/>
          </w:tcPr>
          <w:p w14:paraId="20A20141" w14:textId="77777777" w:rsidR="00E62F90" w:rsidRPr="00863FB0" w:rsidRDefault="00E62F90" w:rsidP="00E62F90"/>
        </w:tc>
        <w:tc>
          <w:tcPr>
            <w:tcW w:w="8929" w:type="dxa"/>
          </w:tcPr>
          <w:p w14:paraId="0216D98F" w14:textId="77777777" w:rsidR="00E62F90" w:rsidRPr="00863FB0" w:rsidRDefault="00E62F90" w:rsidP="00E62F90">
            <w:pPr>
              <w:pStyle w:val="mps3-data-car-drug"/>
              <w:shd w:val="clear" w:color="auto" w:fill="auto"/>
            </w:pPr>
            <w:r w:rsidRPr="00863FB0">
              <w:t>Severe psoriatic arthritis</w:t>
            </w:r>
            <w:r w:rsidRPr="00863FB0">
              <w:br/>
              <w:t>First continuing treatment</w:t>
            </w:r>
            <w:r w:rsidRPr="00863FB0">
              <w:br/>
              <w:t>Must be treated by a rheumatologist; OR</w:t>
            </w:r>
            <w:r w:rsidRPr="00863FB0">
              <w:br/>
              <w:t>Must be treated by a clinical immunologist with expertise in the management of psoriatic arthritis.</w:t>
            </w:r>
            <w:r w:rsidRPr="00863FB0">
              <w:br/>
            </w:r>
            <w:r w:rsidRPr="00863FB0">
              <w:lastRenderedPageBreak/>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Patient must not receive more than 24 weeks of treatment under this restriction.</w:t>
            </w:r>
            <w:r w:rsidRPr="00863FB0">
              <w:br/>
              <w:t>Patient must be aged 18 years or older.</w:t>
            </w:r>
            <w:r w:rsidRPr="00863FB0">
              <w:br/>
              <w:t>An adequate response to treatment is defined as:</w:t>
            </w:r>
            <w:r w:rsidRPr="00863FB0">
              <w:br/>
              <w:t>an erythrocyte sedimentation rate (ESR) no greater than 25 mm per hour or a C-reactive protein (CRP) level no greater than 15 mg per L or either marker reduced by at least 20% from baseline; and</w:t>
            </w:r>
            <w:r w:rsidRPr="00863FB0">
              <w:br/>
              <w:t>either of the following:</w:t>
            </w:r>
            <w:r w:rsidRPr="00863FB0">
              <w:br/>
              <w:t>(a) a reduction in the total active (swollen and tender) joint count by at least 50% from baseline, where baseline is at least 20 active joints; or</w:t>
            </w:r>
            <w:r w:rsidRPr="00863FB0">
              <w:br/>
              <w:t>(b) a reduction in the number of the following major active joints, from at least 4, by at least 50%:</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The same indices of disease severity used to establish baseline at the commencement of treatment with each initial treatment application must be used to determine response for all subsequent continuing treatments.</w:t>
            </w:r>
            <w:r w:rsidRPr="00863FB0">
              <w:br/>
              <w:t>The authority application must be made in writing and must include:</w:t>
            </w:r>
            <w:r w:rsidRPr="00863FB0">
              <w:br/>
              <w:t>(1) a completed authority prescription form(s); and</w:t>
            </w:r>
            <w:r w:rsidRPr="00863FB0">
              <w:br/>
              <w:t>(2) a completed Severe Psoriatic Arthritis PBS Authority Application - Supporting Information Form.</w:t>
            </w:r>
            <w:r w:rsidRPr="00863FB0">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41A4E63E"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45FA4C5C" w14:textId="77777777" w:rsidTr="00594D20">
        <w:trPr>
          <w:cantSplit w:val="0"/>
          <w:jc w:val="left"/>
        </w:trPr>
        <w:tc>
          <w:tcPr>
            <w:tcW w:w="1701" w:type="dxa"/>
            <w:vMerge/>
          </w:tcPr>
          <w:p w14:paraId="1B324014" w14:textId="77777777" w:rsidR="00E62F90" w:rsidRPr="00863FB0" w:rsidRDefault="00E62F90" w:rsidP="00E62F90"/>
        </w:tc>
        <w:tc>
          <w:tcPr>
            <w:tcW w:w="709" w:type="dxa"/>
          </w:tcPr>
          <w:p w14:paraId="71D1003A" w14:textId="77777777" w:rsidR="00E62F90" w:rsidRPr="00863FB0" w:rsidRDefault="00E62F90" w:rsidP="00E62F90">
            <w:pPr>
              <w:pStyle w:val="mps3-data-car-drug"/>
              <w:shd w:val="clear" w:color="auto" w:fill="auto"/>
            </w:pPr>
            <w:r w:rsidRPr="00863FB0">
              <w:t>C11542</w:t>
            </w:r>
          </w:p>
        </w:tc>
        <w:tc>
          <w:tcPr>
            <w:tcW w:w="709" w:type="dxa"/>
          </w:tcPr>
          <w:p w14:paraId="7A029D6A" w14:textId="77777777" w:rsidR="00E62F90" w:rsidRPr="00863FB0" w:rsidRDefault="00E62F90" w:rsidP="00E62F90">
            <w:pPr>
              <w:pStyle w:val="mps3-data-car-drug"/>
              <w:shd w:val="clear" w:color="auto" w:fill="auto"/>
            </w:pPr>
            <w:r w:rsidRPr="00863FB0">
              <w:t>P11542</w:t>
            </w:r>
          </w:p>
        </w:tc>
        <w:tc>
          <w:tcPr>
            <w:tcW w:w="709" w:type="dxa"/>
          </w:tcPr>
          <w:p w14:paraId="515DDE86" w14:textId="77777777" w:rsidR="00E62F90" w:rsidRPr="00863FB0" w:rsidRDefault="00E62F90" w:rsidP="00E62F90"/>
        </w:tc>
        <w:tc>
          <w:tcPr>
            <w:tcW w:w="8929" w:type="dxa"/>
          </w:tcPr>
          <w:p w14:paraId="192E8DA1" w14:textId="77777777" w:rsidR="00E62F90" w:rsidRPr="00863FB0" w:rsidRDefault="00E62F90" w:rsidP="00E62F90">
            <w:pPr>
              <w:pStyle w:val="mps3-data-car-drug"/>
              <w:shd w:val="clear" w:color="auto" w:fill="auto"/>
            </w:pPr>
            <w:r w:rsidRPr="00863FB0">
              <w:t>Severe psoriatic arthritis</w:t>
            </w:r>
            <w:r w:rsidRPr="00863FB0">
              <w:br/>
              <w:t>Subsequent continuing treatment</w:t>
            </w:r>
            <w:r w:rsidRPr="00863FB0">
              <w:br/>
              <w:t>Must be treated by a rheumatologist; OR</w:t>
            </w:r>
            <w:r w:rsidRPr="00863FB0">
              <w:br/>
              <w:t>Must be treated by a clinical immunologist with expertise in the management of psoriatic arthritis.</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Patient must not receive more than 24 weeks of treatment under this restriction.</w:t>
            </w:r>
            <w:r w:rsidRPr="00863FB0">
              <w:br/>
              <w:t>Patient must be aged 18 years or older.</w:t>
            </w:r>
            <w:r w:rsidRPr="00863FB0">
              <w:br/>
              <w:t>An adequate response to treatment is defined as:</w:t>
            </w:r>
            <w:r w:rsidRPr="00863FB0">
              <w:br/>
              <w:t>an erythrocyte sedimentation rate (ESR) no greater than 25 mm per hour or a C-reactive protein (CRP) level no greater than 15 mg per L or either marker reduced by at least 20% from baseline; and</w:t>
            </w:r>
            <w:r w:rsidRPr="00863FB0">
              <w:br/>
              <w:t>either of the following:</w:t>
            </w:r>
            <w:r w:rsidRPr="00863FB0">
              <w:br/>
              <w:t xml:space="preserve">(a) a reduction in the total active (swollen and tender) joint count by at least 50% from baseline, where baseline is at least 20 </w:t>
            </w:r>
            <w:r w:rsidRPr="00863FB0">
              <w:lastRenderedPageBreak/>
              <w:t>active joints; or</w:t>
            </w:r>
            <w:r w:rsidRPr="00863FB0">
              <w:br/>
              <w:t>(b) a reduction in the number of the following major active joints, from at least 4, by at least 50%:</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The same indices of disease severity used to establish baseline at the commencement of treatment with each initial treatment application must be used to determine response for all subsequent continuing treatments.</w:t>
            </w:r>
            <w:r w:rsidRPr="00863FB0">
              <w:br/>
              <w:t>The authority application must be made in writing and must include:</w:t>
            </w:r>
            <w:r w:rsidRPr="00863FB0">
              <w:br/>
              <w:t>(1) a completed authority prescription form(s); and</w:t>
            </w:r>
            <w:r w:rsidRPr="00863FB0">
              <w:br/>
              <w:t>(2) a completed Severe Psoriatic Arthritis PBS Authority Application - Supporting Information Form.</w:t>
            </w:r>
            <w:r w:rsidRPr="00863FB0">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29FC0FE3"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18555E2" w14:textId="77777777" w:rsidTr="00594D20">
        <w:trPr>
          <w:cantSplit w:val="0"/>
          <w:jc w:val="left"/>
        </w:trPr>
        <w:tc>
          <w:tcPr>
            <w:tcW w:w="1701" w:type="dxa"/>
            <w:vMerge/>
          </w:tcPr>
          <w:p w14:paraId="2E50378B" w14:textId="77777777" w:rsidR="00E62F90" w:rsidRPr="00863FB0" w:rsidRDefault="00E62F90" w:rsidP="00E62F90"/>
        </w:tc>
        <w:tc>
          <w:tcPr>
            <w:tcW w:w="709" w:type="dxa"/>
          </w:tcPr>
          <w:p w14:paraId="566FAC55" w14:textId="77777777" w:rsidR="00E62F90" w:rsidRPr="00863FB0" w:rsidRDefault="00E62F90" w:rsidP="00E62F90">
            <w:pPr>
              <w:pStyle w:val="mps3-data-car-drug"/>
              <w:shd w:val="clear" w:color="auto" w:fill="auto"/>
            </w:pPr>
            <w:r w:rsidRPr="00863FB0">
              <w:t>C11544</w:t>
            </w:r>
          </w:p>
        </w:tc>
        <w:tc>
          <w:tcPr>
            <w:tcW w:w="709" w:type="dxa"/>
          </w:tcPr>
          <w:p w14:paraId="153314BE" w14:textId="77777777" w:rsidR="00E62F90" w:rsidRPr="00863FB0" w:rsidRDefault="00E62F90" w:rsidP="00E62F90">
            <w:pPr>
              <w:pStyle w:val="mps3-data-car-drug"/>
              <w:shd w:val="clear" w:color="auto" w:fill="auto"/>
            </w:pPr>
            <w:r w:rsidRPr="00863FB0">
              <w:t>P11544</w:t>
            </w:r>
          </w:p>
        </w:tc>
        <w:tc>
          <w:tcPr>
            <w:tcW w:w="709" w:type="dxa"/>
          </w:tcPr>
          <w:p w14:paraId="63AF8B06" w14:textId="77777777" w:rsidR="00E62F90" w:rsidRPr="00863FB0" w:rsidRDefault="00E62F90" w:rsidP="00E62F90"/>
        </w:tc>
        <w:tc>
          <w:tcPr>
            <w:tcW w:w="8929" w:type="dxa"/>
          </w:tcPr>
          <w:p w14:paraId="60754264" w14:textId="77777777" w:rsidR="00E62F90" w:rsidRPr="00863FB0" w:rsidRDefault="00E62F90" w:rsidP="00E62F90">
            <w:pPr>
              <w:pStyle w:val="mps3-data-car-drug"/>
              <w:shd w:val="clear" w:color="auto" w:fill="auto"/>
            </w:pPr>
            <w:r w:rsidRPr="00863FB0">
              <w:t>Severe Crohn disease</w:t>
            </w:r>
            <w:r w:rsidRPr="00863FB0">
              <w:br/>
              <w:t>Initial treatment - Initial 1 (new patient)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be aged 18 years or older.</w:t>
            </w:r>
            <w:r w:rsidRPr="00863FB0">
              <w:br/>
              <w:t>Patient must have confirmed severe Crohn disease, defined by standard clinical, endoscopic and/or imaging features, including histological evidence, with the diagnosis confirmed by a gastroenterologist or a consultant physician; AND</w:t>
            </w:r>
            <w:r w:rsidRPr="00863FB0">
              <w:br/>
              <w:t>Patient must have failed to achieve an adequate response to prior systemic therapy with a tapered course of steroids, starting at a dose of at least 40 mg prednisolone (or equivalent), over a 6 week period; AND</w:t>
            </w:r>
            <w:r w:rsidRPr="00863FB0">
              <w:br/>
              <w:t>Patient must have failed to achieve adequate response to prior systemic immunosuppressive therapy with azathioprine at a dose of at least 2 mg per kg daily for 3 or more consecutive months; OR</w:t>
            </w:r>
            <w:r w:rsidRPr="00863FB0">
              <w:br/>
              <w:t>Patient must have failed to achieve adequate response to prior systemic immunosuppressive therapy with 6-mercaptopurine at a dose of at least 1 mg per kg daily for 3 or more consecutive months; OR</w:t>
            </w:r>
            <w:r w:rsidRPr="00863FB0">
              <w:br/>
              <w:t>Patient must have failed to achieve adequate response to prior systemic immunosuppressive therapy with methotrexate at a dose of at least 15 mg weekly for 3 or more consecutive months; AND</w:t>
            </w:r>
            <w:r w:rsidRPr="00863FB0">
              <w:br/>
              <w:t>Patient must not receive more than 16 weeks of treatment under this restriction; AND</w:t>
            </w:r>
            <w:r w:rsidRPr="00863FB0">
              <w:br/>
              <w:t>Patient must have a Crohn Disease Activity Index (CDAI) Score greater than or equal to 300 as evidence of failure to achieve an adequate response to prior systemic therapy; OR</w:t>
            </w:r>
            <w:r w:rsidRPr="00863FB0">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863FB0">
              <w:br/>
              <w:t xml:space="preserve">Patient must have extensive intestinal inflammation affecting more than 50 cm of the small intestine as evidenced by radiological imaging; and must have a Crohn Disease Activity Index (CDAI) Score greater than or equal to 220; and must </w:t>
            </w:r>
            <w:r w:rsidRPr="00863FB0">
              <w:lastRenderedPageBreak/>
              <w:t>have evidence of failure to achieve an adequate response to prior systemic therapy as specified below.</w:t>
            </w:r>
            <w:r w:rsidRPr="00863FB0">
              <w:br/>
              <w:t>Applications for authorisation must be made in writing and must include:</w:t>
            </w:r>
            <w:r w:rsidRPr="00863FB0">
              <w:br/>
              <w:t>(a) two completed authority prescription forms; and</w:t>
            </w:r>
            <w:r w:rsidRPr="00863FB0">
              <w:br/>
              <w:t>(b) a completed Crohn Disease PBS Authority Application - Supporting Information Form which includes the following:</w:t>
            </w:r>
            <w:r w:rsidRPr="00863FB0">
              <w:br/>
              <w:t>(i) the completed current Crohn Disease Activity Index (CDAI) calculation sheet including the date of assessment of the patient's condition if relevant; and</w:t>
            </w:r>
            <w:r w:rsidRPr="00863FB0">
              <w:br/>
              <w:t>(ii) details of prior systemic drug therapy [dosage, date of commencement and duration of therapy]; and</w:t>
            </w:r>
            <w:r w:rsidRPr="00863FB0">
              <w:br/>
              <w:t>(iii) the reports and dates of the pathology or diagnostic imaging test(s) nominated as the response criterion, if relevant; and</w:t>
            </w:r>
            <w:r w:rsidRPr="00863FB0">
              <w:br/>
              <w:t>(iv) the date of the most recent clinical assessment.</w:t>
            </w:r>
            <w:r w:rsidRPr="00863FB0">
              <w:br/>
              <w:t>Evidence of failure to achieve an adequate response to prior therapy must include at least one of the following:</w:t>
            </w:r>
            <w:r w:rsidRPr="00863FB0">
              <w:br/>
              <w:t>(a) patient must have evidence of intestinal inflammation;</w:t>
            </w:r>
            <w:r w:rsidRPr="00863FB0">
              <w:br/>
              <w:t>(b) patient must be assessed clinically as being in a high faecal output state;</w:t>
            </w:r>
            <w:r w:rsidRPr="00863FB0">
              <w:br/>
              <w:t>(c) patient must be assessed clinically as requiring surgery or total parenteral nutrition (TPN) as the next therapeutic option, in the absence of this drug, if affected by short gut syndrome, extensive small intestine disease or is an ostomy patient.</w:t>
            </w:r>
            <w:r w:rsidRPr="00863FB0">
              <w:br/>
              <w:t>Evidence of intestinal inflammation includes:</w:t>
            </w:r>
            <w:r w:rsidRPr="00863FB0">
              <w:br/>
              <w:t>(i) blood: higher than normal platelet count, or, an elevated erythrocyte sedimentation rate (ESR) greater than 25 mm per hour, or, a C-reactive protein (CRP) level greater than 15 mg per L; or</w:t>
            </w:r>
            <w:r w:rsidRPr="00863FB0">
              <w:br/>
              <w:t>(ii) faeces: higher than normal lactoferrin or calprotectin level; or</w:t>
            </w:r>
            <w:r w:rsidRPr="00863FB0">
              <w:br/>
              <w:t>(iii) diagnostic imaging: demonstration of increased uptake of intravenous contrast with thickening of the bowel wall or mesenteric lymphadenopathy or fat streaking in the mesentery.</w:t>
            </w:r>
            <w:r w:rsidRPr="00863FB0">
              <w:br/>
              <w:t>Where fewer than 2 repeats are requested at the time of the application, authority approvals for sufficient repeats to complete a maximum of 16 weeks of treatment with adalimumab may be requested by telephone by contacting the Department of Human Services.</w:t>
            </w:r>
            <w:r w:rsidRPr="00863FB0">
              <w:br/>
              <w:t>Under no circumstances will telephone approvals be granted for initial authority applications, or for treatment that would otherwise extend the initial treatment period.</w:t>
            </w:r>
            <w:r w:rsidRPr="00863FB0">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863FB0">
              <w:br/>
              <w:t>If treatment with any of the specified prior conventional drugs is contraindicated according to the relevant TGA-approved Product Information, please provide details at the time of application.</w:t>
            </w:r>
            <w:r w:rsidRPr="00863FB0">
              <w:br/>
              <w:t>If intolerance to treatment develops during the relevant period of use, which is of a severity necessitating permanent treatment withdrawal, details of this toxicity must be provided at the time of application.</w:t>
            </w:r>
            <w:r w:rsidRPr="00863FB0">
              <w:br/>
              <w:t>Details of the accepted toxicities including severity can be found on the Department of Human Services website.</w:t>
            </w:r>
            <w:r w:rsidRPr="00863FB0">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0D80CEAC"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48630383" w14:textId="77777777" w:rsidTr="00594D20">
        <w:trPr>
          <w:cantSplit w:val="0"/>
          <w:jc w:val="left"/>
        </w:trPr>
        <w:tc>
          <w:tcPr>
            <w:tcW w:w="1701" w:type="dxa"/>
            <w:vMerge/>
          </w:tcPr>
          <w:p w14:paraId="133C77D3" w14:textId="77777777" w:rsidR="00E62F90" w:rsidRPr="00863FB0" w:rsidRDefault="00E62F90" w:rsidP="00E62F90"/>
        </w:tc>
        <w:tc>
          <w:tcPr>
            <w:tcW w:w="709" w:type="dxa"/>
          </w:tcPr>
          <w:p w14:paraId="11CDA063" w14:textId="77777777" w:rsidR="00E62F90" w:rsidRPr="00863FB0" w:rsidRDefault="00E62F90" w:rsidP="00E62F90">
            <w:pPr>
              <w:pStyle w:val="mps3-data-car-drug"/>
              <w:shd w:val="clear" w:color="auto" w:fill="auto"/>
            </w:pPr>
            <w:r w:rsidRPr="00863FB0">
              <w:t>C11545</w:t>
            </w:r>
          </w:p>
        </w:tc>
        <w:tc>
          <w:tcPr>
            <w:tcW w:w="709" w:type="dxa"/>
          </w:tcPr>
          <w:p w14:paraId="188EBB6D" w14:textId="77777777" w:rsidR="00E62F90" w:rsidRPr="00863FB0" w:rsidRDefault="00E62F90" w:rsidP="00E62F90">
            <w:pPr>
              <w:pStyle w:val="mps3-data-car-drug"/>
              <w:shd w:val="clear" w:color="auto" w:fill="auto"/>
            </w:pPr>
            <w:r w:rsidRPr="00863FB0">
              <w:t>P11545</w:t>
            </w:r>
          </w:p>
        </w:tc>
        <w:tc>
          <w:tcPr>
            <w:tcW w:w="709" w:type="dxa"/>
          </w:tcPr>
          <w:p w14:paraId="36B906AF" w14:textId="77777777" w:rsidR="00E62F90" w:rsidRPr="00863FB0" w:rsidRDefault="00E62F90" w:rsidP="00E62F90"/>
        </w:tc>
        <w:tc>
          <w:tcPr>
            <w:tcW w:w="8929" w:type="dxa"/>
          </w:tcPr>
          <w:p w14:paraId="7342495A" w14:textId="77777777" w:rsidR="00E62F90" w:rsidRPr="00863FB0" w:rsidRDefault="00E62F90" w:rsidP="00E62F90">
            <w:pPr>
              <w:pStyle w:val="mps3-data-car-drug"/>
              <w:shd w:val="clear" w:color="auto" w:fill="auto"/>
            </w:pPr>
            <w:r w:rsidRPr="00863FB0">
              <w:t>Ankylosing spondylitis</w:t>
            </w:r>
            <w:r w:rsidRPr="00863FB0">
              <w:br/>
              <w:t>Subsequent continuing treatment</w:t>
            </w:r>
            <w:r w:rsidRPr="00863FB0">
              <w:br/>
              <w:t>Patient must have received this drug as their most recent course of PBS-subsidised biological medicine treatment for this condition; AND</w:t>
            </w:r>
            <w:r w:rsidRPr="00863FB0">
              <w:br/>
            </w:r>
            <w:r w:rsidRPr="00863FB0">
              <w:lastRenderedPageBreak/>
              <w:t>Patient must have demonstrated an adequate response to treatment with this drug; AND</w:t>
            </w:r>
            <w:r w:rsidRPr="00863FB0">
              <w:br/>
              <w:t>Patient must not receive more than 24 weeks of treatment under this restriction.</w:t>
            </w:r>
            <w:r w:rsidRPr="00863FB0">
              <w:br/>
              <w:t>Patient must be aged 18 years or older.</w:t>
            </w:r>
            <w:r w:rsidRPr="00863FB0">
              <w:br/>
              <w:t>Must be treated by a rheumatologist; OR</w:t>
            </w:r>
            <w:r w:rsidRPr="00863FB0">
              <w:br/>
              <w:t>Must be treated by a clinical immunologist with expertise in the management of ankylosing spondylitis.</w:t>
            </w:r>
            <w:r w:rsidRPr="00863FB0">
              <w:br/>
              <w:t>The authority application must be made in writing and must include:</w:t>
            </w:r>
            <w:r w:rsidRPr="00863FB0">
              <w:br/>
              <w:t>(a) a completed authority prescription form; and</w:t>
            </w:r>
            <w:r w:rsidRPr="00863FB0">
              <w:br/>
              <w:t>(b) a completed Ankylosing Spondylitis PBS Authority Application - Supporting Information Form.</w:t>
            </w:r>
            <w:r w:rsidRPr="00863FB0">
              <w:br/>
              <w:t>An adequate response is defined as an improvement from baseline of at least 2 of the BASDAI and 1 of the following:</w:t>
            </w:r>
            <w:r w:rsidRPr="00863FB0">
              <w:br/>
              <w:t>(a) an ESR measurement no greater than 25 mm per hour; or</w:t>
            </w:r>
            <w:r w:rsidRPr="00863FB0">
              <w:br/>
              <w:t>(b) a CRP measurement no greater than 10 mg per L; or</w:t>
            </w:r>
            <w:r w:rsidRPr="00863FB0">
              <w:br/>
              <w:t>(c) an ESR or CRP measurement reduced by at least 20% from baseline.</w:t>
            </w:r>
            <w:r w:rsidRPr="00863FB0">
              <w:br/>
              <w:t>Where only 1 acute phase reactant measurement is supplied in the first application for PBS-subsidised treatment, that same marker must be measured and supplied in all subsequent continuing treatment applications.</w:t>
            </w:r>
            <w:r w:rsidRPr="00863FB0">
              <w:br/>
              <w:t>All measurements provided must be no more than 1 month old at the time of application.</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51050378"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1E5FDFD4" w14:textId="77777777" w:rsidTr="00594D20">
        <w:trPr>
          <w:cantSplit w:val="0"/>
          <w:jc w:val="left"/>
        </w:trPr>
        <w:tc>
          <w:tcPr>
            <w:tcW w:w="1701" w:type="dxa"/>
            <w:vMerge/>
          </w:tcPr>
          <w:p w14:paraId="198A882B" w14:textId="77777777" w:rsidR="00E62F90" w:rsidRPr="00863FB0" w:rsidRDefault="00E62F90" w:rsidP="00E62F90"/>
        </w:tc>
        <w:tc>
          <w:tcPr>
            <w:tcW w:w="709" w:type="dxa"/>
          </w:tcPr>
          <w:p w14:paraId="72968959" w14:textId="77777777" w:rsidR="00E62F90" w:rsidRPr="00863FB0" w:rsidRDefault="00E62F90" w:rsidP="00E62F90">
            <w:pPr>
              <w:pStyle w:val="mps3-data-car-drug"/>
              <w:shd w:val="clear" w:color="auto" w:fill="auto"/>
            </w:pPr>
            <w:r w:rsidRPr="00863FB0">
              <w:t>C11547</w:t>
            </w:r>
          </w:p>
        </w:tc>
        <w:tc>
          <w:tcPr>
            <w:tcW w:w="709" w:type="dxa"/>
          </w:tcPr>
          <w:p w14:paraId="14201039" w14:textId="77777777" w:rsidR="00E62F90" w:rsidRPr="00863FB0" w:rsidRDefault="00E62F90" w:rsidP="00E62F90">
            <w:pPr>
              <w:pStyle w:val="mps3-data-car-drug"/>
              <w:shd w:val="clear" w:color="auto" w:fill="auto"/>
            </w:pPr>
            <w:r w:rsidRPr="00863FB0">
              <w:t>P11547</w:t>
            </w:r>
          </w:p>
        </w:tc>
        <w:tc>
          <w:tcPr>
            <w:tcW w:w="709" w:type="dxa"/>
          </w:tcPr>
          <w:p w14:paraId="2D1B1BF9" w14:textId="77777777" w:rsidR="00E62F90" w:rsidRPr="00863FB0" w:rsidRDefault="00E62F90" w:rsidP="00E62F90"/>
        </w:tc>
        <w:tc>
          <w:tcPr>
            <w:tcW w:w="8929" w:type="dxa"/>
          </w:tcPr>
          <w:p w14:paraId="040CDAF4" w14:textId="77777777" w:rsidR="00E62F90" w:rsidRPr="00863FB0" w:rsidRDefault="00E62F90" w:rsidP="00E62F90">
            <w:pPr>
              <w:pStyle w:val="mps3-data-car-drug"/>
              <w:shd w:val="clear" w:color="auto" w:fill="auto"/>
            </w:pPr>
            <w:r w:rsidRPr="00863FB0">
              <w:t>Moderate to severe ulcerative colitis</w:t>
            </w:r>
            <w:r w:rsidRPr="00863FB0">
              <w:br/>
              <w:t>First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previously received PBS-subsidised treatment with this drug for this condition; AND</w:t>
            </w:r>
            <w:r w:rsidRPr="00863FB0">
              <w:br/>
              <w:t>Patient must have demonstrated or sustained an adequate response to treatment by having a partial Mayo clinic score less than or equal to 2, with no subscore greater than 1 while receiving treatment with this drug; OR</w:t>
            </w:r>
            <w:r w:rsidRPr="00863FB0">
              <w:br/>
              <w:t>Patient must have demonstrated or sustained an adequate response to treatment by having a Paediatric Ulcerative Colitis Activity Index (PUCAI) score less than 10 while receiving treatment with this drug if aged 6 to 17 years.</w:t>
            </w:r>
            <w:r w:rsidRPr="00863FB0">
              <w:br/>
              <w:t>Patient must be 6 years of age or older.</w:t>
            </w:r>
            <w:r w:rsidRPr="00863FB0">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r w:rsidRPr="00863FB0">
              <w:br/>
              <w:t>Patients are eligible to receive continuing treatment with this drug in courses of up to 24 weeks providing they continue to sustain a response.</w:t>
            </w:r>
            <w:r w:rsidRPr="00863FB0">
              <w:br/>
              <w:t>At the time of the authority application, medical practitioners should request sufficient quantity for up to 24 weeks of treatment under this restriction.</w:t>
            </w:r>
            <w:r w:rsidRPr="00863FB0">
              <w:br/>
              <w:t xml:space="preserve">An application for the continuing treatment must be accompanied with the assessment of response following a minimum of 12 weeks of therapy with this drug and submitted to the Department of Human Services no later than 4 weeks from the date </w:t>
            </w:r>
            <w:r w:rsidRPr="00863FB0">
              <w:lastRenderedPageBreak/>
              <w:t>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If patients aged 6 to 17 years fail to respond to PBS-subsidised biological medicine treatment 3 times (twice with one agent) they will not be eligible to receive further PBS-subsidised biological medicine therapy in this treatment cycle.</w:t>
            </w:r>
          </w:p>
        </w:tc>
        <w:tc>
          <w:tcPr>
            <w:tcW w:w="1843" w:type="dxa"/>
          </w:tcPr>
          <w:p w14:paraId="7C387EA8" w14:textId="77777777" w:rsidR="00E62F90" w:rsidRPr="00863FB0" w:rsidRDefault="00E62F90" w:rsidP="00E62F90">
            <w:pPr>
              <w:pStyle w:val="mps3-data-car-drug"/>
              <w:shd w:val="clear" w:color="auto" w:fill="auto"/>
            </w:pPr>
            <w:r w:rsidRPr="00863FB0">
              <w:lastRenderedPageBreak/>
              <w:t>Compliance with Authority Required procedures</w:t>
            </w:r>
          </w:p>
        </w:tc>
      </w:tr>
      <w:tr w:rsidR="00E62F90" w:rsidRPr="00863FB0" w14:paraId="3D05921D" w14:textId="77777777" w:rsidTr="00594D20">
        <w:trPr>
          <w:cantSplit w:val="0"/>
          <w:jc w:val="left"/>
        </w:trPr>
        <w:tc>
          <w:tcPr>
            <w:tcW w:w="1701" w:type="dxa"/>
            <w:vMerge/>
          </w:tcPr>
          <w:p w14:paraId="5F1A97F6" w14:textId="77777777" w:rsidR="00E62F90" w:rsidRPr="00863FB0" w:rsidRDefault="00E62F90" w:rsidP="00E62F90"/>
        </w:tc>
        <w:tc>
          <w:tcPr>
            <w:tcW w:w="709" w:type="dxa"/>
          </w:tcPr>
          <w:p w14:paraId="1A44B14E" w14:textId="77777777" w:rsidR="00E62F90" w:rsidRPr="00863FB0" w:rsidRDefault="00E62F90" w:rsidP="00E62F90">
            <w:pPr>
              <w:pStyle w:val="mps3-data-car-drug"/>
              <w:shd w:val="clear" w:color="auto" w:fill="auto"/>
            </w:pPr>
            <w:r w:rsidRPr="00863FB0">
              <w:t>C11548</w:t>
            </w:r>
          </w:p>
        </w:tc>
        <w:tc>
          <w:tcPr>
            <w:tcW w:w="709" w:type="dxa"/>
          </w:tcPr>
          <w:p w14:paraId="5852B741" w14:textId="77777777" w:rsidR="00E62F90" w:rsidRPr="00863FB0" w:rsidRDefault="00E62F90" w:rsidP="00E62F90">
            <w:pPr>
              <w:pStyle w:val="mps3-data-car-drug"/>
              <w:shd w:val="clear" w:color="auto" w:fill="auto"/>
            </w:pPr>
            <w:r w:rsidRPr="00863FB0">
              <w:t>P11548</w:t>
            </w:r>
          </w:p>
        </w:tc>
        <w:tc>
          <w:tcPr>
            <w:tcW w:w="709" w:type="dxa"/>
          </w:tcPr>
          <w:p w14:paraId="784D221C" w14:textId="77777777" w:rsidR="00E62F90" w:rsidRPr="00863FB0" w:rsidRDefault="00E62F90" w:rsidP="00E62F90"/>
        </w:tc>
        <w:tc>
          <w:tcPr>
            <w:tcW w:w="8929" w:type="dxa"/>
          </w:tcPr>
          <w:p w14:paraId="422282C9" w14:textId="77777777" w:rsidR="00E62F90" w:rsidRPr="00863FB0" w:rsidRDefault="00E62F90" w:rsidP="00E62F90">
            <w:pPr>
              <w:pStyle w:val="mps3-data-car-drug"/>
              <w:shd w:val="clear" w:color="auto" w:fill="auto"/>
            </w:pPr>
            <w:r w:rsidRPr="00863FB0">
              <w:t>Moderate to severe ulcerative colitis</w:t>
            </w:r>
            <w:r w:rsidRPr="00863FB0">
              <w:br/>
              <w:t>Subsequent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previously received PBS-subsidised treatment with this drug for this condition; AND</w:t>
            </w:r>
            <w:r w:rsidRPr="00863FB0">
              <w:br/>
              <w:t>Patient must have demonstrated or sustained an adequate response to treatment by having a partial Mayo clinic score less than or equal to 2, with no subscore greater than 1 while receiving treatment with this drug; OR</w:t>
            </w:r>
            <w:r w:rsidRPr="00863FB0">
              <w:br/>
              <w:t>Patient must have demonstrated or sustained an adequate response to treatment by having a Paediatric Ulcerative Colitis Activity Index (PUCAI) score less than 10 while receiving treatment with this drug if aged 6 to 17 years.</w:t>
            </w:r>
            <w:r w:rsidRPr="00863FB0">
              <w:br/>
              <w:t>Patient must be 6 years of age or older.</w:t>
            </w:r>
            <w:r w:rsidRPr="00863FB0">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r w:rsidRPr="00863FB0">
              <w:br/>
              <w:t>Patients are eligible to receive continuing treatment with this drug in courses of up to 24 weeks providing they continue to sustain a response.</w:t>
            </w:r>
            <w:r w:rsidRPr="00863FB0">
              <w:br/>
              <w:t>At the time of the authority application, medical practitioners should request sufficient quantity for up to 24 weeks of treatment under this restriction.</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If patients aged 6 to 17 years fail to respond to PBS-subsidised biological medicine treatment 3 times (twice with one agent) they will not be eligible to receive further PBS-subsidised biological medicine therapy in this treatment cycle.</w:t>
            </w:r>
          </w:p>
        </w:tc>
        <w:tc>
          <w:tcPr>
            <w:tcW w:w="1843" w:type="dxa"/>
          </w:tcPr>
          <w:p w14:paraId="4100212D" w14:textId="77777777" w:rsidR="00E62F90" w:rsidRPr="00863FB0" w:rsidRDefault="00E62F90" w:rsidP="00E62F90">
            <w:pPr>
              <w:pStyle w:val="mps3-data-car-drug"/>
              <w:shd w:val="clear" w:color="auto" w:fill="auto"/>
            </w:pPr>
            <w:r w:rsidRPr="00863FB0">
              <w:t>Compliance with Authority Required procedures</w:t>
            </w:r>
          </w:p>
        </w:tc>
      </w:tr>
      <w:tr w:rsidR="00E62F90" w:rsidRPr="00863FB0" w14:paraId="5A38D8C6" w14:textId="77777777" w:rsidTr="00594D20">
        <w:trPr>
          <w:cantSplit w:val="0"/>
          <w:jc w:val="left"/>
        </w:trPr>
        <w:tc>
          <w:tcPr>
            <w:tcW w:w="1701" w:type="dxa"/>
            <w:vMerge/>
          </w:tcPr>
          <w:p w14:paraId="19C3496A" w14:textId="77777777" w:rsidR="00E62F90" w:rsidRPr="00863FB0" w:rsidRDefault="00E62F90" w:rsidP="00E62F90"/>
        </w:tc>
        <w:tc>
          <w:tcPr>
            <w:tcW w:w="709" w:type="dxa"/>
          </w:tcPr>
          <w:p w14:paraId="73E42A0B" w14:textId="77777777" w:rsidR="00E62F90" w:rsidRPr="00863FB0" w:rsidRDefault="00E62F90" w:rsidP="00E62F90">
            <w:pPr>
              <w:pStyle w:val="mps3-data-car-drug"/>
              <w:shd w:val="clear" w:color="auto" w:fill="auto"/>
            </w:pPr>
            <w:r w:rsidRPr="00863FB0">
              <w:t>C11550</w:t>
            </w:r>
          </w:p>
        </w:tc>
        <w:tc>
          <w:tcPr>
            <w:tcW w:w="709" w:type="dxa"/>
          </w:tcPr>
          <w:p w14:paraId="132DCD3A" w14:textId="77777777" w:rsidR="00E62F90" w:rsidRPr="00863FB0" w:rsidRDefault="00E62F90" w:rsidP="00E62F90">
            <w:pPr>
              <w:pStyle w:val="mps3-data-car-drug"/>
              <w:shd w:val="clear" w:color="auto" w:fill="auto"/>
            </w:pPr>
            <w:r w:rsidRPr="00863FB0">
              <w:t>P11550</w:t>
            </w:r>
          </w:p>
        </w:tc>
        <w:tc>
          <w:tcPr>
            <w:tcW w:w="709" w:type="dxa"/>
          </w:tcPr>
          <w:p w14:paraId="5F26ECD4" w14:textId="77777777" w:rsidR="00E62F90" w:rsidRPr="00863FB0" w:rsidRDefault="00E62F90" w:rsidP="00E62F90"/>
        </w:tc>
        <w:tc>
          <w:tcPr>
            <w:tcW w:w="8929" w:type="dxa"/>
          </w:tcPr>
          <w:p w14:paraId="73587B25" w14:textId="77777777" w:rsidR="00E62F90" w:rsidRPr="00863FB0" w:rsidRDefault="00E62F90" w:rsidP="00E62F90">
            <w:pPr>
              <w:pStyle w:val="mps3-data-car-drug"/>
              <w:shd w:val="clear" w:color="auto" w:fill="auto"/>
            </w:pPr>
            <w:r w:rsidRPr="00863FB0">
              <w:t>Complex refractory Fistulising Crohn disease</w:t>
            </w:r>
            <w:r w:rsidRPr="00863FB0">
              <w:br/>
              <w:t>Initial treatment (new patient or Recommencement of treatment after more than 5 years break in therapy - Initial 1)</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confirmed Crohn disease, defined by standard clinical, endoscopic and/or imaging features, including histological evidence, with the diagnosis confirmed by a gastroenterologist or a consultant physician; AND</w:t>
            </w:r>
            <w:r w:rsidRPr="00863FB0">
              <w:br/>
              <w:t>Patient must have an externally draining enterocutaneous or rectovaginal fistula.</w:t>
            </w:r>
            <w:r w:rsidRPr="00863FB0">
              <w:br/>
              <w:t>Applications for authorisation must be made in writing and must include:</w:t>
            </w:r>
            <w:r w:rsidRPr="00863FB0">
              <w:br/>
              <w:t>(a) two completed authority prescription forms; and</w:t>
            </w:r>
            <w:r w:rsidRPr="00863FB0">
              <w:br/>
              <w:t>(b) a completed Fistulising Crohn Disease PBS Authority Application - Supporting Information Form which includes a completed current Fistula Assessment Form including the date of assessment of the patient's condition of no more than 1 month old at the time of application.</w:t>
            </w:r>
            <w:r w:rsidRPr="00863FB0">
              <w:br/>
              <w:t>A maximum of 16 weeks of treatment with this drug will be approved under this criterion.</w:t>
            </w:r>
            <w:r w:rsidRPr="00863FB0">
              <w:br/>
              <w:t>The assessment of the patient's response to this initial course of treatment must be made following a minimum of 12 weeks of therapy so that there is adequate time for a response to be demonstrated.</w:t>
            </w:r>
            <w:r w:rsidRPr="00863FB0">
              <w:br/>
              <w:t>It is recommended that an application for continuing treatment is submitted to the Department of Human Services no later than 1 month from the date of completion of this initial course of treatment to ensure continuity of treatment for those patients who meet the continuation criterion for PBS-subsidised treatment with this drug for this condition.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843" w:type="dxa"/>
          </w:tcPr>
          <w:p w14:paraId="24793D7E"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6EFAA76F" w14:textId="77777777" w:rsidTr="00594D20">
        <w:trPr>
          <w:cantSplit w:val="0"/>
          <w:jc w:val="left"/>
        </w:trPr>
        <w:tc>
          <w:tcPr>
            <w:tcW w:w="1701" w:type="dxa"/>
            <w:vMerge/>
          </w:tcPr>
          <w:p w14:paraId="51E10124" w14:textId="77777777" w:rsidR="00E62F90" w:rsidRPr="00863FB0" w:rsidRDefault="00E62F90" w:rsidP="00E62F90"/>
        </w:tc>
        <w:tc>
          <w:tcPr>
            <w:tcW w:w="709" w:type="dxa"/>
          </w:tcPr>
          <w:p w14:paraId="3FF59A6B" w14:textId="77777777" w:rsidR="00E62F90" w:rsidRPr="00863FB0" w:rsidRDefault="00E62F90" w:rsidP="00E62F90">
            <w:pPr>
              <w:pStyle w:val="mps3-data-car-drug"/>
              <w:shd w:val="clear" w:color="auto" w:fill="auto"/>
            </w:pPr>
            <w:r w:rsidRPr="00863FB0">
              <w:t>C11551</w:t>
            </w:r>
          </w:p>
        </w:tc>
        <w:tc>
          <w:tcPr>
            <w:tcW w:w="709" w:type="dxa"/>
          </w:tcPr>
          <w:p w14:paraId="4C31DAA1" w14:textId="77777777" w:rsidR="00E62F90" w:rsidRPr="00863FB0" w:rsidRDefault="00E62F90" w:rsidP="00E62F90">
            <w:pPr>
              <w:pStyle w:val="mps3-data-car-drug"/>
              <w:shd w:val="clear" w:color="auto" w:fill="auto"/>
            </w:pPr>
            <w:r w:rsidRPr="00863FB0">
              <w:t>P11551</w:t>
            </w:r>
          </w:p>
        </w:tc>
        <w:tc>
          <w:tcPr>
            <w:tcW w:w="709" w:type="dxa"/>
          </w:tcPr>
          <w:p w14:paraId="2F9D3193" w14:textId="77777777" w:rsidR="00E62F90" w:rsidRPr="00863FB0" w:rsidRDefault="00E62F90" w:rsidP="00E62F90"/>
        </w:tc>
        <w:tc>
          <w:tcPr>
            <w:tcW w:w="8929" w:type="dxa"/>
          </w:tcPr>
          <w:p w14:paraId="3C839B23" w14:textId="77777777" w:rsidR="00E62F90" w:rsidRPr="00863FB0" w:rsidRDefault="00E62F90" w:rsidP="00E62F90">
            <w:pPr>
              <w:pStyle w:val="mps3-data-car-drug"/>
              <w:shd w:val="clear" w:color="auto" w:fill="auto"/>
            </w:pPr>
            <w:r w:rsidRPr="00863FB0">
              <w:t>Complex refractory Fistulising Crohn disease</w:t>
            </w:r>
            <w:r w:rsidRPr="00863FB0">
              <w:br/>
              <w:t>First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previously received PBS-subsidised treatment with this drug for this condition; AND</w:t>
            </w:r>
            <w:r w:rsidRPr="00863FB0">
              <w:br/>
              <w:t>Patient must have demonstrated an adequate response to treatment with this drug for this condition.</w:t>
            </w:r>
            <w:r w:rsidRPr="00863FB0">
              <w:br/>
              <w:t>An adequate response is defined as:</w:t>
            </w:r>
            <w:r w:rsidRPr="00863FB0">
              <w:br/>
              <w:t>(a) a decrease from baseline in the number of open draining fistulae of greater than or equal to 50%; and/or</w:t>
            </w:r>
            <w:r w:rsidRPr="00863FB0">
              <w:br/>
              <w:t>(b) a marked reduction in drainage of all fistula(e) from baseline, together with less pain and induration as reported by the patient.</w:t>
            </w:r>
            <w:r w:rsidRPr="00863FB0">
              <w:br/>
              <w:t>Applications for authorisation must be made in writing and must include:</w:t>
            </w:r>
            <w:r w:rsidRPr="00863FB0">
              <w:br/>
              <w:t>(a) a completed authority prescription form; and</w:t>
            </w:r>
            <w:r w:rsidRPr="00863FB0">
              <w:br/>
              <w:t>(b) a completed Fistulising Crohn Disease PBS Authority Application - Supporting Information Form which includes a completed Fistula Assessment form including the date of the assessment of the patient's condition.</w:t>
            </w:r>
            <w:r w:rsidRPr="00863FB0">
              <w:br/>
              <w:t>The most recent fistula assessment must be no more than 1 month old at the time of application.</w:t>
            </w:r>
            <w:r w:rsidRPr="00863FB0">
              <w:br/>
              <w:t>To demonstrate a response to treatment the application must be accompanied by the results of the most recent course of biological medicine therapy following a minimum of 12 weeks of therapy.</w:t>
            </w:r>
            <w:r w:rsidRPr="00863FB0">
              <w:br/>
              <w:t>It is recommended that an application for continuing treatment is submitted to the Department of Human Services no later than 1 month from the date of completion of this initial course of treatment to ensure continuity of treatment for those patients who meet the continuation criterion for PBS-subsidised treatment with this drug for this condition.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63FB0">
              <w:br/>
              <w:t>Patients are eligible to receive continuing treatment with this drug in courses of up to 24 weeks providing they continue to sustain a response.</w:t>
            </w:r>
            <w:r w:rsidRPr="00863FB0">
              <w:br/>
              <w:t xml:space="preserve">At the time of the authority application, medical practitioners should request the appropriate quantity and number of repeats </w:t>
            </w:r>
            <w:r w:rsidRPr="00863FB0">
              <w:lastRenderedPageBreak/>
              <w:t>to provide sufficient dose. Up to a maximum of 5 repeats will be authorised.</w:t>
            </w:r>
            <w:r w:rsidRPr="00863FB0">
              <w:br/>
              <w:t>A maximum of 24 weeks treatment will be authorised under this restriction.</w:t>
            </w:r>
          </w:p>
        </w:tc>
        <w:tc>
          <w:tcPr>
            <w:tcW w:w="1843" w:type="dxa"/>
          </w:tcPr>
          <w:p w14:paraId="1FE3532D"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737ECEA0" w14:textId="77777777" w:rsidTr="00594D20">
        <w:trPr>
          <w:cantSplit w:val="0"/>
          <w:jc w:val="left"/>
        </w:trPr>
        <w:tc>
          <w:tcPr>
            <w:tcW w:w="1701" w:type="dxa"/>
            <w:vMerge/>
          </w:tcPr>
          <w:p w14:paraId="20F62F1C" w14:textId="77777777" w:rsidR="00E62F90" w:rsidRPr="00863FB0" w:rsidRDefault="00E62F90" w:rsidP="00E62F90"/>
        </w:tc>
        <w:tc>
          <w:tcPr>
            <w:tcW w:w="709" w:type="dxa"/>
          </w:tcPr>
          <w:p w14:paraId="1F79FA4C" w14:textId="77777777" w:rsidR="00E62F90" w:rsidRPr="00863FB0" w:rsidRDefault="00E62F90" w:rsidP="00E62F90">
            <w:pPr>
              <w:pStyle w:val="mps3-data-car-drug"/>
              <w:shd w:val="clear" w:color="auto" w:fill="auto"/>
            </w:pPr>
            <w:r w:rsidRPr="00863FB0">
              <w:t>C11552</w:t>
            </w:r>
          </w:p>
        </w:tc>
        <w:tc>
          <w:tcPr>
            <w:tcW w:w="709" w:type="dxa"/>
          </w:tcPr>
          <w:p w14:paraId="25840722" w14:textId="77777777" w:rsidR="00E62F90" w:rsidRPr="00863FB0" w:rsidRDefault="00E62F90" w:rsidP="00E62F90">
            <w:pPr>
              <w:pStyle w:val="mps3-data-car-drug"/>
              <w:shd w:val="clear" w:color="auto" w:fill="auto"/>
            </w:pPr>
            <w:r w:rsidRPr="00863FB0">
              <w:t>P11552</w:t>
            </w:r>
          </w:p>
        </w:tc>
        <w:tc>
          <w:tcPr>
            <w:tcW w:w="709" w:type="dxa"/>
          </w:tcPr>
          <w:p w14:paraId="55126ECE" w14:textId="77777777" w:rsidR="00E62F90" w:rsidRPr="00863FB0" w:rsidRDefault="00E62F90" w:rsidP="00E62F90"/>
        </w:tc>
        <w:tc>
          <w:tcPr>
            <w:tcW w:w="8929" w:type="dxa"/>
          </w:tcPr>
          <w:p w14:paraId="3F31AB4E" w14:textId="77777777" w:rsidR="00E62F90" w:rsidRPr="00863FB0" w:rsidRDefault="00E62F90" w:rsidP="00E62F90">
            <w:pPr>
              <w:pStyle w:val="mps3-data-car-drug"/>
              <w:shd w:val="clear" w:color="auto" w:fill="auto"/>
            </w:pPr>
            <w:r w:rsidRPr="00863FB0">
              <w:t>Severe chronic plaque psoriasis</w:t>
            </w:r>
            <w:r w:rsidRPr="00863FB0">
              <w:br/>
              <w:t>First continuing treatment, Whole body</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The treatment must be as systemic monotherapy (other than methotrexate); AND</w:t>
            </w:r>
            <w:r w:rsidRPr="00863FB0">
              <w:br/>
              <w:t>Patient must not receive more than 24 weeks of treatment per continuing treatment course authorised under this restriction.</w:t>
            </w:r>
            <w:r w:rsidRPr="00863FB0">
              <w:br/>
              <w:t>Patient must be aged 18 years or older.</w:t>
            </w:r>
            <w:r w:rsidRPr="00863FB0">
              <w:br/>
              <w:t>Must be treated by a dermatologist.</w:t>
            </w:r>
            <w:r w:rsidRPr="00863FB0">
              <w:br/>
              <w:t>An adequate response to treatment is defined as:</w:t>
            </w:r>
            <w:r w:rsidRPr="00863FB0">
              <w:br/>
              <w:t>A Psoriasis Area and Severity Index (PASI) score which is reduced by 75% or more, or is sustained at this level, when compared with the baseline value for this treatment cycle.</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completed Psoriasis Area and Severity Index (PASI) calculation sheet including the date of the assessment of the patient's condition.</w:t>
            </w:r>
            <w:r w:rsidRPr="00863FB0">
              <w:br/>
              <w:t>The most recent PASI assessment must be no more than 1 month old at the time of application.</w:t>
            </w:r>
            <w:r w:rsidRPr="00863FB0">
              <w:br/>
              <w:t>Approval will be based on the PASI assessment of response to the most recent course of treatment with this drug.</w:t>
            </w:r>
            <w:r w:rsidRPr="00863FB0">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 within this treatment cycle.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6F859A56"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12A24912" w14:textId="77777777" w:rsidTr="00594D20">
        <w:trPr>
          <w:cantSplit w:val="0"/>
          <w:jc w:val="left"/>
        </w:trPr>
        <w:tc>
          <w:tcPr>
            <w:tcW w:w="1701" w:type="dxa"/>
            <w:vMerge/>
          </w:tcPr>
          <w:p w14:paraId="62C9B3DA" w14:textId="77777777" w:rsidR="00E62F90" w:rsidRPr="00863FB0" w:rsidRDefault="00E62F90" w:rsidP="00E62F90"/>
        </w:tc>
        <w:tc>
          <w:tcPr>
            <w:tcW w:w="709" w:type="dxa"/>
          </w:tcPr>
          <w:p w14:paraId="6F05A967" w14:textId="77777777" w:rsidR="00E62F90" w:rsidRPr="00863FB0" w:rsidRDefault="00E62F90" w:rsidP="00E62F90">
            <w:pPr>
              <w:pStyle w:val="mps3-data-car-drug"/>
              <w:shd w:val="clear" w:color="auto" w:fill="auto"/>
            </w:pPr>
            <w:r w:rsidRPr="00863FB0">
              <w:t>C11555</w:t>
            </w:r>
          </w:p>
        </w:tc>
        <w:tc>
          <w:tcPr>
            <w:tcW w:w="709" w:type="dxa"/>
          </w:tcPr>
          <w:p w14:paraId="4740D43F" w14:textId="77777777" w:rsidR="00E62F90" w:rsidRPr="00863FB0" w:rsidRDefault="00E62F90" w:rsidP="00E62F90">
            <w:pPr>
              <w:pStyle w:val="mps3-data-car-drug"/>
              <w:shd w:val="clear" w:color="auto" w:fill="auto"/>
            </w:pPr>
            <w:r w:rsidRPr="00863FB0">
              <w:t>P11555</w:t>
            </w:r>
          </w:p>
        </w:tc>
        <w:tc>
          <w:tcPr>
            <w:tcW w:w="709" w:type="dxa"/>
          </w:tcPr>
          <w:p w14:paraId="1D1B4A3C" w14:textId="77777777" w:rsidR="00E62F90" w:rsidRPr="00863FB0" w:rsidRDefault="00E62F90" w:rsidP="00E62F90"/>
        </w:tc>
        <w:tc>
          <w:tcPr>
            <w:tcW w:w="8929" w:type="dxa"/>
          </w:tcPr>
          <w:p w14:paraId="3AFB8F01" w14:textId="77777777" w:rsidR="00E62F90" w:rsidRPr="00863FB0" w:rsidRDefault="00E62F90" w:rsidP="00E62F90">
            <w:pPr>
              <w:pStyle w:val="mps3-data-car-drug"/>
              <w:shd w:val="clear" w:color="auto" w:fill="auto"/>
            </w:pPr>
            <w:r w:rsidRPr="00863FB0">
              <w:t>Severe Crohn disease</w:t>
            </w:r>
            <w:r w:rsidRPr="00863FB0">
              <w:br/>
              <w:t>Initial treatment - Initial 2 (change or recommencement of treatment after a break in biological medicine of less than 5 years)</w:t>
            </w:r>
            <w:r w:rsidRPr="00863FB0">
              <w:br/>
              <w:t>Patient must have a documented history of severe Crohn disease; AND</w:t>
            </w:r>
            <w:r w:rsidRPr="00863FB0">
              <w:br/>
              <w:t>Patient must in this treatment cycle, have received prior PBS-subsidised treatment with this drug for this condition; OR</w:t>
            </w:r>
            <w:r w:rsidRPr="00863FB0">
              <w:br/>
              <w:t>Patient must in this treatment cycle, have received prior PBS-subsidised treatment with infliximab for this condition and have a current PCDAI score of 40 or greater; AND</w:t>
            </w:r>
            <w:r w:rsidRPr="00863FB0">
              <w:br/>
              <w:t>Patient must not have failed, or ceased to respond to, PBS-subsidised treatment with this drug for this condition more than once in the current treatment cycle; AND</w:t>
            </w:r>
            <w:r w:rsidRPr="00863FB0">
              <w:br/>
              <w:t>Patient must not receive more than 16 weeks of treatment under this restriction.</w:t>
            </w:r>
            <w:r w:rsidRPr="00863FB0">
              <w:br/>
              <w:t>Patient must be aged 6 to 17 years inclusive.</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Applications for authorisation of initial treatment must be in writing and must include:</w:t>
            </w:r>
            <w:r w:rsidRPr="00863FB0">
              <w:br/>
              <w:t>(a) two completed authority prescription forms; and</w:t>
            </w:r>
            <w:r w:rsidRPr="00863FB0">
              <w:br/>
            </w:r>
            <w:r w:rsidRPr="00863FB0">
              <w:lastRenderedPageBreak/>
              <w:t>(b) a completed paediatric Crohn Disease PBS Authority Application -Supporting Information Form [may be downloaded from the Department of Human Services website (www.humanservices.gov.au)] which includes the following:</w:t>
            </w:r>
            <w:r w:rsidRPr="00863FB0">
              <w:br/>
              <w:t>(i) the completed current Paediatric Crohn Disease Activity Index (PCDAI) Score calculation sheet; and</w:t>
            </w:r>
            <w:r w:rsidRPr="00863FB0">
              <w:br/>
              <w:t>(ii) details of prior TNF-alfa antagonist treatment including details of date and duration of treatment.</w:t>
            </w:r>
            <w:r w:rsidRPr="00863FB0">
              <w:br/>
              <w:t>The PCDAI assessment must be no more than 1 month old at the time of application.</w:t>
            </w:r>
            <w:r w:rsidRPr="00863FB0">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r w:rsidRPr="00863FB0">
              <w:br/>
              <w:t>If the response assessment to the previous course of biological medicine treatment is not submitted as detailed above, the patient will be deemed to have failed therapy with that particular course of biological medicine.</w:t>
            </w:r>
            <w:r w:rsidRPr="00863FB0">
              <w:br/>
              <w:t>A PCDAI assessment of the patient's response to this initial course of treatment must be made following a minimum of 12 weeks therapy so that there is adequate time for a response to be demonstrated.</w:t>
            </w:r>
            <w:r w:rsidRPr="00863FB0">
              <w:br/>
              <w:t>This assessment, which will be used to determine eligibility for the first continuing treatment, must be submitted to the Department of Human Services no later than 1 month from the date of completion of this initial course of treatment.</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843" w:type="dxa"/>
          </w:tcPr>
          <w:p w14:paraId="5FA9DD79"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6C6C947" w14:textId="77777777" w:rsidTr="00594D20">
        <w:trPr>
          <w:cantSplit w:val="0"/>
          <w:jc w:val="left"/>
        </w:trPr>
        <w:tc>
          <w:tcPr>
            <w:tcW w:w="1701" w:type="dxa"/>
            <w:vMerge/>
          </w:tcPr>
          <w:p w14:paraId="76D9F068" w14:textId="77777777" w:rsidR="00E62F90" w:rsidRPr="00863FB0" w:rsidRDefault="00E62F90" w:rsidP="00E62F90"/>
        </w:tc>
        <w:tc>
          <w:tcPr>
            <w:tcW w:w="709" w:type="dxa"/>
            <w:shd w:val="clear" w:color="auto" w:fill="auto"/>
          </w:tcPr>
          <w:p w14:paraId="21E8C0D1" w14:textId="77777777" w:rsidR="00E62F90" w:rsidRPr="00863FB0" w:rsidRDefault="00E62F90" w:rsidP="00E62F90">
            <w:pPr>
              <w:pStyle w:val="mps3-data-car-drug"/>
              <w:shd w:val="clear" w:color="auto" w:fill="auto"/>
            </w:pPr>
            <w:r w:rsidRPr="00863FB0">
              <w:t>C11558</w:t>
            </w:r>
          </w:p>
        </w:tc>
        <w:tc>
          <w:tcPr>
            <w:tcW w:w="709" w:type="dxa"/>
            <w:shd w:val="clear" w:color="auto" w:fill="auto"/>
          </w:tcPr>
          <w:p w14:paraId="7939CF4A" w14:textId="77777777" w:rsidR="00E62F90" w:rsidRPr="00863FB0" w:rsidRDefault="00E62F90" w:rsidP="00E62F90">
            <w:pPr>
              <w:pStyle w:val="mps3-data-car-drug"/>
              <w:shd w:val="clear" w:color="auto" w:fill="auto"/>
            </w:pPr>
            <w:r w:rsidRPr="00863FB0">
              <w:t>P11558</w:t>
            </w:r>
          </w:p>
        </w:tc>
        <w:tc>
          <w:tcPr>
            <w:tcW w:w="709" w:type="dxa"/>
            <w:shd w:val="clear" w:color="auto" w:fill="auto"/>
          </w:tcPr>
          <w:p w14:paraId="39D24105" w14:textId="77777777" w:rsidR="00E62F90" w:rsidRPr="00863FB0" w:rsidRDefault="00E62F90" w:rsidP="00E62F90"/>
        </w:tc>
        <w:tc>
          <w:tcPr>
            <w:tcW w:w="8929" w:type="dxa"/>
            <w:shd w:val="clear" w:color="auto" w:fill="auto"/>
          </w:tcPr>
          <w:p w14:paraId="52152F76" w14:textId="77777777" w:rsidR="00E62F90" w:rsidRPr="00863FB0" w:rsidRDefault="00E62F90" w:rsidP="00E62F90">
            <w:pPr>
              <w:pStyle w:val="mps3-data-car-drug"/>
              <w:shd w:val="clear" w:color="auto" w:fill="auto"/>
            </w:pPr>
            <w:r w:rsidRPr="00863FB0">
              <w:t>Severe Crohn disease</w:t>
            </w:r>
            <w:r w:rsidRPr="00863FB0">
              <w:br/>
              <w:t>Initial treatment - Initial 2 (change or recommencement of treatment after a break in biological medicine of less than 5 years)</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prior PBS-subsidised treatment with a biological medicine for this condition in this treatment cycle; AND</w:t>
            </w:r>
            <w:r w:rsidRPr="00863FB0">
              <w:br/>
              <w:t>Patient must not have failed, or ceased to respond to, PBS-subsidised treatment with this drug for this condition during the current treatment cycle; AND</w:t>
            </w:r>
            <w:r w:rsidRPr="00863FB0">
              <w:br/>
              <w:t>Patient must not receive more than 16 weeks of treatment under this restriction.</w:t>
            </w:r>
            <w:r w:rsidRPr="00863FB0">
              <w:br/>
              <w:t>Patient must be aged 18 years or older.</w:t>
            </w:r>
            <w:r w:rsidRPr="00863FB0">
              <w:br/>
              <w:t>Applications for authorisation must be made in writing and must include:</w:t>
            </w:r>
            <w:r w:rsidRPr="00863FB0">
              <w:br/>
              <w:t>(a) two completed authority prescription forms; and</w:t>
            </w:r>
            <w:r w:rsidRPr="00863FB0">
              <w:br/>
              <w:t>(b) a completed Crohn Disease PBS Authority Application - Supporting Information Form, which includes the following:</w:t>
            </w:r>
            <w:r w:rsidRPr="00863FB0">
              <w:br/>
              <w:t>(i) the completed Crohn Disease Activity Index (CDAI) Score calculation sheet including the date of the assessment of the patient's condition, if relevant; or</w:t>
            </w:r>
            <w:r w:rsidRPr="00863FB0">
              <w:br/>
              <w:t>(ii) the reports and dates of the pathology or diagnostic imaging test(s) used to assess response to therapy for patients with short gut syndrome, extensive small intestine disease or an ostomy, if relevant; and</w:t>
            </w:r>
            <w:r w:rsidRPr="00863FB0">
              <w:br/>
              <w:t>(iii) the date of clinical assessment; and</w:t>
            </w:r>
            <w:r w:rsidRPr="00863FB0">
              <w:br/>
              <w:t>(iv) the details of prior biological medicine treatment including the details of date and duration of treatment.</w:t>
            </w:r>
            <w:r w:rsidRPr="00863FB0">
              <w:br/>
              <w:t>Where fewer than 2 repeats are requested at the time of the application, authority approvals for sufficient repeats to complete a maximum of 16 weeks of treatment with adalimumab may be requested by telephone by contacting the Department of Human Services.</w:t>
            </w:r>
            <w:r w:rsidRPr="00863FB0">
              <w:br/>
              <w:t>Under no circumstances will telephone approvals be granted for initial authority applications, or for treatment that would otherwise extend the initial treatment period.</w:t>
            </w:r>
            <w:r w:rsidRPr="00863FB0">
              <w:br/>
              <w:t>To demonstrate a response to treatment the application must be accompanied by the results of the most recent course of biological medicine therapy within the timeframes specified in the relevant restriction.</w:t>
            </w:r>
            <w:r w:rsidRPr="00863FB0">
              <w:br/>
              <w:t xml:space="preserve">Where the most recent course of PBS-subsidised biological medicine treatment was approved under either Initial 1, Initial 2, Initial 3 or continuing treatment restrictions, an assessment of a patient's response must have been conducted following a </w:t>
            </w:r>
            <w:r w:rsidRPr="00863FB0">
              <w:lastRenderedPageBreak/>
              <w:t>minimum of 12 weeks of therapy for adalimumab or ustekinumab and up to 12 weeks after the first dose (6 weeks following the third dose) for infliximab and vedolizumab and submitted to the Department of Human Services no later than 4 weeks from the date of completion of treatment.</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shd w:val="clear" w:color="auto" w:fill="auto"/>
          </w:tcPr>
          <w:p w14:paraId="11CAA91F"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7B91712" w14:textId="77777777" w:rsidTr="00594D20">
        <w:trPr>
          <w:cantSplit w:val="0"/>
          <w:jc w:val="left"/>
        </w:trPr>
        <w:tc>
          <w:tcPr>
            <w:tcW w:w="1701" w:type="dxa"/>
            <w:vMerge/>
          </w:tcPr>
          <w:p w14:paraId="3324796B" w14:textId="77777777" w:rsidR="00E62F90" w:rsidRPr="00863FB0" w:rsidRDefault="00E62F90" w:rsidP="00E62F90"/>
        </w:tc>
        <w:tc>
          <w:tcPr>
            <w:tcW w:w="709" w:type="dxa"/>
            <w:shd w:val="clear" w:color="auto" w:fill="auto"/>
          </w:tcPr>
          <w:p w14:paraId="1952C26F" w14:textId="77777777" w:rsidR="00E62F90" w:rsidRPr="00863FB0" w:rsidRDefault="00E62F90" w:rsidP="00E62F90">
            <w:pPr>
              <w:pStyle w:val="mps3-data-car-drug"/>
              <w:shd w:val="clear" w:color="auto" w:fill="auto"/>
            </w:pPr>
            <w:r w:rsidRPr="00863FB0">
              <w:t>C11559</w:t>
            </w:r>
          </w:p>
        </w:tc>
        <w:tc>
          <w:tcPr>
            <w:tcW w:w="709" w:type="dxa"/>
            <w:shd w:val="clear" w:color="auto" w:fill="auto"/>
          </w:tcPr>
          <w:p w14:paraId="16F9D785" w14:textId="77777777" w:rsidR="00E62F90" w:rsidRPr="00863FB0" w:rsidRDefault="00E62F90" w:rsidP="00E62F90">
            <w:pPr>
              <w:pStyle w:val="mps3-data-car-drug"/>
              <w:shd w:val="clear" w:color="auto" w:fill="auto"/>
            </w:pPr>
            <w:r w:rsidRPr="00863FB0">
              <w:t>P11559</w:t>
            </w:r>
          </w:p>
        </w:tc>
        <w:tc>
          <w:tcPr>
            <w:tcW w:w="709" w:type="dxa"/>
            <w:shd w:val="clear" w:color="auto" w:fill="auto"/>
          </w:tcPr>
          <w:p w14:paraId="09CDCFD4" w14:textId="77777777" w:rsidR="00E62F90" w:rsidRPr="00863FB0" w:rsidRDefault="00E62F90" w:rsidP="00E62F90"/>
        </w:tc>
        <w:tc>
          <w:tcPr>
            <w:tcW w:w="8929" w:type="dxa"/>
            <w:shd w:val="clear" w:color="auto" w:fill="auto"/>
          </w:tcPr>
          <w:p w14:paraId="37AAA892" w14:textId="77777777" w:rsidR="00E62F90" w:rsidRPr="00863FB0" w:rsidRDefault="00E62F90" w:rsidP="00E62F90">
            <w:pPr>
              <w:pStyle w:val="mps3-data-car-drug"/>
              <w:shd w:val="clear" w:color="auto" w:fill="auto"/>
            </w:pPr>
            <w:r w:rsidRPr="00863FB0">
              <w:t>Complex refractory Fistulising Crohn disease</w:t>
            </w:r>
            <w:r w:rsidRPr="00863FB0">
              <w:br/>
              <w:t>Initial treatment (new patient or Recommencement of treatment after more than 5 years break in therapy - Initial 1)</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confirmed Crohn disease, defined by standard clinical, endoscopic and/or imaging features, including histological evidence, with the diagnosis confirmed by a gastroenterologist or a consultant physician; AND</w:t>
            </w:r>
            <w:r w:rsidRPr="00863FB0">
              <w:br/>
              <w:t>Patient must have an externally draining enterocutaneous or rectovaginal fistula.</w:t>
            </w:r>
            <w:r w:rsidRPr="00863FB0">
              <w:br/>
              <w:t>Applications for authorisation must be made in writing and must include:</w:t>
            </w:r>
            <w:r w:rsidRPr="00863FB0">
              <w:br/>
              <w:t>(a) two completed authority prescription forms; and</w:t>
            </w:r>
            <w:r w:rsidRPr="00863FB0">
              <w:br/>
              <w:t>(b) a completed Fistulising Crohn Disease PBS Authority Application - Supporting Information Form which includes a completed current Fistula Assessment Form including the date of assessment of the patient's condition of no more than 1 month old at the time of application.</w:t>
            </w:r>
            <w:r w:rsidRPr="00863FB0">
              <w:br/>
              <w:t>A maximum of 16 weeks of treatment with this drug will be approved under this criterion.</w:t>
            </w:r>
            <w:r w:rsidRPr="00863FB0">
              <w:br/>
              <w:t>The assessment of the patient's response to this initial course of treatment must be made following a minimum of 12 weeks of therapy so that there is adequate time for a response to be demonstrated.</w:t>
            </w:r>
            <w:r w:rsidRPr="00863FB0">
              <w:br/>
              <w:t>It is recommended that an application for continuing treatment is submitted to the Department of Human Services no later than 1 month from the date of completion of this initial course of treatment to ensure continuity of treatment for those patients who meet the continuation criterion for PBS-subsidised treatment with this drug for this condition.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843" w:type="dxa"/>
            <w:shd w:val="clear" w:color="auto" w:fill="auto"/>
          </w:tcPr>
          <w:p w14:paraId="2911B77E"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3B38E8E8" w14:textId="77777777" w:rsidTr="00594D20">
        <w:trPr>
          <w:cantSplit w:val="0"/>
          <w:jc w:val="left"/>
        </w:trPr>
        <w:tc>
          <w:tcPr>
            <w:tcW w:w="1701" w:type="dxa"/>
            <w:vMerge/>
          </w:tcPr>
          <w:p w14:paraId="02B6CD28" w14:textId="77777777" w:rsidR="00E62F90" w:rsidRPr="00863FB0" w:rsidRDefault="00E62F90" w:rsidP="00E62F90"/>
        </w:tc>
        <w:tc>
          <w:tcPr>
            <w:tcW w:w="709" w:type="dxa"/>
          </w:tcPr>
          <w:p w14:paraId="39E9332D" w14:textId="77777777" w:rsidR="00E62F90" w:rsidRPr="00863FB0" w:rsidRDefault="00E62F90" w:rsidP="00E62F90">
            <w:pPr>
              <w:pStyle w:val="mps3-data-car-drug"/>
              <w:shd w:val="clear" w:color="auto" w:fill="auto"/>
            </w:pPr>
            <w:r w:rsidRPr="00863FB0">
              <w:t>C11560</w:t>
            </w:r>
          </w:p>
        </w:tc>
        <w:tc>
          <w:tcPr>
            <w:tcW w:w="709" w:type="dxa"/>
          </w:tcPr>
          <w:p w14:paraId="425D0F4E" w14:textId="77777777" w:rsidR="00E62F90" w:rsidRPr="00863FB0" w:rsidRDefault="00E62F90" w:rsidP="00E62F90">
            <w:pPr>
              <w:pStyle w:val="mps3-data-car-drug"/>
              <w:shd w:val="clear" w:color="auto" w:fill="auto"/>
            </w:pPr>
            <w:r w:rsidRPr="00863FB0">
              <w:t>P11560</w:t>
            </w:r>
          </w:p>
        </w:tc>
        <w:tc>
          <w:tcPr>
            <w:tcW w:w="709" w:type="dxa"/>
          </w:tcPr>
          <w:p w14:paraId="0720F888" w14:textId="77777777" w:rsidR="00E62F90" w:rsidRPr="00863FB0" w:rsidRDefault="00E62F90" w:rsidP="00E62F90"/>
        </w:tc>
        <w:tc>
          <w:tcPr>
            <w:tcW w:w="8929" w:type="dxa"/>
          </w:tcPr>
          <w:p w14:paraId="16EB410A" w14:textId="77777777" w:rsidR="00E62F90" w:rsidRPr="00863FB0" w:rsidRDefault="00E62F90" w:rsidP="00E62F90">
            <w:pPr>
              <w:pStyle w:val="mps3-data-car-drug"/>
              <w:shd w:val="clear" w:color="auto" w:fill="auto"/>
            </w:pPr>
            <w:r w:rsidRPr="00863FB0">
              <w:t>Severe active juvenile idiopathic arthritis</w:t>
            </w:r>
            <w:r w:rsidRPr="00863FB0">
              <w:br/>
              <w:t>First continuing treatment</w:t>
            </w:r>
            <w:r w:rsidRPr="00863FB0">
              <w:br/>
              <w:t>Must be treated by a rheumatologist; OR</w:t>
            </w:r>
            <w:r w:rsidRPr="00863FB0">
              <w:br/>
              <w:t>Must be treated by a clinical immunologist with expertise in the management of rheumatoid arthritis.</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Patient must not receive more than 24 weeks of treatment per continuing treatment course authorised under this restriction.</w:t>
            </w:r>
            <w:r w:rsidRPr="00863FB0">
              <w:br/>
              <w:t>Patient must be aged 18 years or older.</w:t>
            </w:r>
            <w:r w:rsidRPr="00863FB0">
              <w:br/>
              <w:t>An adequate response to treatment is defined as:</w:t>
            </w:r>
            <w:r w:rsidRPr="00863FB0">
              <w:br/>
              <w:t>an ESR no greater than 25 mm per hour or a CRP level no greater than 15 mg per L or either marker reduced by at least 20% from baseline;</w:t>
            </w:r>
            <w:r w:rsidRPr="00863FB0">
              <w:br/>
              <w:t>AND either of the following:</w:t>
            </w:r>
            <w:r w:rsidRPr="00863FB0">
              <w:br/>
              <w:t>(a) an active joint count of fewer than 10 active (swollen and tender) joints; or</w:t>
            </w:r>
            <w:r w:rsidRPr="00863FB0">
              <w:br/>
              <w:t>(b) a reduction in the active (swollen and tender) joint count by at least 50% from baseline; or</w:t>
            </w:r>
            <w:r w:rsidRPr="00863FB0">
              <w:br/>
            </w:r>
            <w:r w:rsidRPr="00863FB0">
              <w:lastRenderedPageBreak/>
              <w:t>(c) a reduction in the number of the following active joints, from at least 4, by at least 50%:</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63FB0">
              <w:br/>
              <w:t>The authority application must be made in writing and must include:</w:t>
            </w:r>
            <w:r w:rsidRPr="00863FB0">
              <w:br/>
              <w:t>(1) completed authority prescription form(s); and</w:t>
            </w:r>
            <w:r w:rsidRPr="00863FB0">
              <w:br/>
              <w:t>(2) a completed Juvenile Idiopathic Arthritis PBS Authority Application - Supporting Information Form.</w:t>
            </w:r>
            <w:r w:rsidRPr="00863FB0">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If a patient fails to respond to PBS-subsidised biological medicine treatment 3 times (once with each agent) they will not be eligible to receive further PBS-subsidised biological medicine therapy in this treatment cycle.</w:t>
            </w:r>
          </w:p>
        </w:tc>
        <w:tc>
          <w:tcPr>
            <w:tcW w:w="1843" w:type="dxa"/>
          </w:tcPr>
          <w:p w14:paraId="5A2AE8FC"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18C54AEA" w14:textId="77777777" w:rsidTr="00594D20">
        <w:trPr>
          <w:cantSplit w:val="0"/>
          <w:jc w:val="left"/>
        </w:trPr>
        <w:tc>
          <w:tcPr>
            <w:tcW w:w="1701" w:type="dxa"/>
            <w:vMerge/>
          </w:tcPr>
          <w:p w14:paraId="114BF290" w14:textId="77777777" w:rsidR="00E62F90" w:rsidRPr="00863FB0" w:rsidRDefault="00E62F90" w:rsidP="00E62F90"/>
        </w:tc>
        <w:tc>
          <w:tcPr>
            <w:tcW w:w="709" w:type="dxa"/>
          </w:tcPr>
          <w:p w14:paraId="29A52F78" w14:textId="77777777" w:rsidR="00E62F90" w:rsidRPr="00863FB0" w:rsidRDefault="00E62F90" w:rsidP="00E62F90">
            <w:pPr>
              <w:pStyle w:val="mps3-data-car-drug"/>
              <w:shd w:val="clear" w:color="auto" w:fill="auto"/>
            </w:pPr>
            <w:r w:rsidRPr="00863FB0">
              <w:t>C11569</w:t>
            </w:r>
          </w:p>
        </w:tc>
        <w:tc>
          <w:tcPr>
            <w:tcW w:w="709" w:type="dxa"/>
          </w:tcPr>
          <w:p w14:paraId="411AC810" w14:textId="77777777" w:rsidR="00E62F90" w:rsidRPr="00863FB0" w:rsidRDefault="00E62F90" w:rsidP="00E62F90">
            <w:pPr>
              <w:pStyle w:val="mps3-data-car-drug"/>
              <w:shd w:val="clear" w:color="auto" w:fill="auto"/>
            </w:pPr>
            <w:r w:rsidRPr="00863FB0">
              <w:t>P11569</w:t>
            </w:r>
          </w:p>
        </w:tc>
        <w:tc>
          <w:tcPr>
            <w:tcW w:w="709" w:type="dxa"/>
          </w:tcPr>
          <w:p w14:paraId="3B79F3DE" w14:textId="77777777" w:rsidR="00E62F90" w:rsidRPr="00863FB0" w:rsidRDefault="00E62F90" w:rsidP="00E62F90"/>
        </w:tc>
        <w:tc>
          <w:tcPr>
            <w:tcW w:w="8929" w:type="dxa"/>
          </w:tcPr>
          <w:p w14:paraId="508D4E42" w14:textId="77777777" w:rsidR="00E62F90" w:rsidRPr="00863FB0" w:rsidRDefault="00E62F90" w:rsidP="00E62F90">
            <w:pPr>
              <w:pStyle w:val="mps3-data-car-drug"/>
              <w:shd w:val="clear" w:color="auto" w:fill="auto"/>
            </w:pPr>
            <w:r w:rsidRPr="00863FB0">
              <w:t>Severe Crohn disease</w:t>
            </w:r>
            <w:r w:rsidRPr="00863FB0">
              <w:br/>
              <w:t>First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this drug as their most recent course of PBS-subsidised biological medicine treatment for this condition; AND</w:t>
            </w:r>
            <w:r w:rsidRPr="00863FB0">
              <w:br/>
              <w:t>Patient must have an adequate response to this drug defined as a reduction in Crohn Disease Activity Index (CDAI) Score to a level no greater than 150 if assessed by CDAI or if affected by extensive small intestine disease; OR</w:t>
            </w:r>
            <w:r w:rsidRPr="00863FB0">
              <w:b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863FB0">
              <w:br/>
              <w:t>Patient must not receive more than 24 weeks of treatment under this restriction.</w:t>
            </w:r>
            <w:r w:rsidRPr="00863FB0">
              <w:br/>
              <w:t>Patient must be aged 18 years or older.</w:t>
            </w:r>
            <w:r w:rsidRPr="00863FB0">
              <w:br/>
              <w:t>Applications for authorisation must be made in writing and must include:</w:t>
            </w:r>
            <w:r w:rsidRPr="00863FB0">
              <w:br/>
              <w:t>(a) a completed authority prescription form; and</w:t>
            </w:r>
            <w:r w:rsidRPr="00863FB0">
              <w:br/>
              <w:t>(b) a completed Crohn Disease PBS Authority Application - Supporting Information Form which includes the following:</w:t>
            </w:r>
            <w:r w:rsidRPr="00863FB0">
              <w:br/>
            </w:r>
            <w:r w:rsidRPr="00863FB0">
              <w:lastRenderedPageBreak/>
              <w:t>(i) the completed Crohn Disease Activity Index (CDAI) Score calculation sheet including the date of the assessment of the patient's condition, if relevant; or</w:t>
            </w:r>
            <w:r w:rsidRPr="00863FB0">
              <w:br/>
              <w:t>(ii) the reports and dates of the pathology test or diagnostic imaging test(s) used to assess response to therapy for patients with short gut syndrome, extensive small intestine disease or an ostomy, if relevant; and</w:t>
            </w:r>
            <w:r w:rsidRPr="00863FB0">
              <w:br/>
              <w:t>(iii) the date of clinical assessment.</w:t>
            </w:r>
            <w:r w:rsidRPr="00863FB0">
              <w:br/>
              <w:t>All assessments, pathology tests, and diagnostic imaging studies must be made within 1 month of the date of application.</w:t>
            </w:r>
            <w:r w:rsidRPr="00863FB0">
              <w:b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r w:rsidRPr="00863FB0">
              <w:b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r w:rsidRPr="00863FB0">
              <w:br/>
              <w:t>Where an assessment is not submitted to the Department of Human Services within these timeframes, patients will be deemed to have failed to respond, or to have failed to sustain a response,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Patients are eligible to receive continuing treatment with this drug in courses of up to 24 weeks providing they continue to sustain a response.</w:t>
            </w:r>
            <w:r w:rsidRPr="00863FB0">
              <w:br/>
              <w:t>At the time of the authority application, medical practitioners should request the appropriate quantity and number of repeats to provide sufficient dose. Up to a maximum of 5 repeats will be authorised.</w:t>
            </w:r>
            <w:r w:rsidRPr="00863FB0">
              <w:br/>
              <w:t>Where fewer than 5 repeats are requested at the time of the application, authority approvals for sufficient repeats to complete a maximum of 24 weeks of treatment with this drug may be requested through the balance of supply restriction.</w:t>
            </w:r>
          </w:p>
        </w:tc>
        <w:tc>
          <w:tcPr>
            <w:tcW w:w="1843" w:type="dxa"/>
          </w:tcPr>
          <w:p w14:paraId="5800262C"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5A607F68" w14:textId="77777777" w:rsidTr="00594D20">
        <w:trPr>
          <w:cantSplit w:val="0"/>
          <w:jc w:val="left"/>
        </w:trPr>
        <w:tc>
          <w:tcPr>
            <w:tcW w:w="1701" w:type="dxa"/>
            <w:vMerge/>
          </w:tcPr>
          <w:p w14:paraId="63D7C02F" w14:textId="77777777" w:rsidR="00E62F90" w:rsidRPr="00863FB0" w:rsidRDefault="00E62F90" w:rsidP="00E62F90"/>
        </w:tc>
        <w:tc>
          <w:tcPr>
            <w:tcW w:w="709" w:type="dxa"/>
          </w:tcPr>
          <w:p w14:paraId="66F4A85C" w14:textId="77777777" w:rsidR="00E62F90" w:rsidRPr="00863FB0" w:rsidRDefault="00E62F90" w:rsidP="00E62F90">
            <w:pPr>
              <w:pStyle w:val="mps3-data-car-drug"/>
              <w:shd w:val="clear" w:color="auto" w:fill="auto"/>
            </w:pPr>
            <w:r w:rsidRPr="00863FB0">
              <w:t>C11571</w:t>
            </w:r>
          </w:p>
        </w:tc>
        <w:tc>
          <w:tcPr>
            <w:tcW w:w="709" w:type="dxa"/>
          </w:tcPr>
          <w:p w14:paraId="52EBB0BB" w14:textId="77777777" w:rsidR="00E62F90" w:rsidRPr="00863FB0" w:rsidRDefault="00E62F90" w:rsidP="00E62F90">
            <w:pPr>
              <w:pStyle w:val="mps3-data-car-drug"/>
              <w:shd w:val="clear" w:color="auto" w:fill="auto"/>
            </w:pPr>
            <w:r w:rsidRPr="00863FB0">
              <w:t>P11571</w:t>
            </w:r>
          </w:p>
        </w:tc>
        <w:tc>
          <w:tcPr>
            <w:tcW w:w="709" w:type="dxa"/>
          </w:tcPr>
          <w:p w14:paraId="36E7D192" w14:textId="77777777" w:rsidR="00E62F90" w:rsidRPr="00863FB0" w:rsidRDefault="00E62F90" w:rsidP="00E62F90"/>
        </w:tc>
        <w:tc>
          <w:tcPr>
            <w:tcW w:w="8929" w:type="dxa"/>
          </w:tcPr>
          <w:p w14:paraId="765FAD7F" w14:textId="77777777" w:rsidR="00E62F90" w:rsidRPr="00863FB0" w:rsidRDefault="00E62F90" w:rsidP="00E62F90">
            <w:pPr>
              <w:pStyle w:val="mps3-data-car-drug"/>
              <w:shd w:val="clear" w:color="auto" w:fill="auto"/>
            </w:pPr>
            <w:r w:rsidRPr="00863FB0">
              <w:t>Moderate to severe ulcerative colitis</w:t>
            </w:r>
            <w:r w:rsidRPr="00863FB0">
              <w:br/>
              <w:t>Initial treatment - Initial 3 (recommencement of treatment after a break in biological medicine of more than 5 years)</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previously received PBS-subsidised treatment with a biological medicine for this condition; AND</w:t>
            </w:r>
            <w:r w:rsidRPr="00863FB0">
              <w:br/>
              <w:t>Patient must have had a break in treatment of 5 years or more from the most recently approved PBS-subsidised biological medicine for this condition; AND</w:t>
            </w:r>
            <w:r w:rsidRPr="00863FB0">
              <w:br/>
              <w:t>Patient must have a Mayo clinic score greater than or equal to 6 if an adult patient; OR</w:t>
            </w:r>
            <w:r w:rsidRPr="00863FB0">
              <w:br/>
              <w:t>Patient must have a partial Mayo clinic score greater than or equal to 6, provided the rectal bleeding and stool frequency subscores are both greater than or equal to 2 (endoscopy subscore is not required for a partial Mayo clinic score); OR</w:t>
            </w:r>
            <w:r w:rsidRPr="00863FB0">
              <w:br/>
              <w:t>Patient must have a Paediatric Ulcerative Colitis Activity Index (PUCAI) Score greater than or equal to 30 if aged 6 to 17 years.</w:t>
            </w:r>
            <w:r w:rsidRPr="00863FB0">
              <w:br/>
              <w:t>Patient must be 6 years of age or older.</w:t>
            </w:r>
            <w:r w:rsidRPr="00863FB0">
              <w:br/>
              <w:t>Applications for authorisation must be in writing and must include:</w:t>
            </w:r>
            <w:r w:rsidRPr="00863FB0">
              <w:br/>
              <w:t>(a) two completed authority prescription forms; and</w:t>
            </w:r>
            <w:r w:rsidRPr="00863FB0">
              <w:br/>
              <w:t>(b) a completed Ulcerative Colitis PBS Authority Application - Supporting Information Form which includes the following:</w:t>
            </w:r>
            <w:r w:rsidRPr="00863FB0">
              <w:br/>
              <w:t>(i) the completed current Mayo clinic or partial Mayo clinic or Paediatric Ulcerative Colitis Activity Index (PUCAI) calculation sheet including the date of assessment of the patient's condition; and</w:t>
            </w:r>
            <w:r w:rsidRPr="00863FB0">
              <w:br/>
              <w:t>(ii) the details of prior biological medicine treatment including the details of date and duration of treatment.</w:t>
            </w:r>
            <w:r w:rsidRPr="00863FB0">
              <w:br/>
              <w:t xml:space="preserve">For patients weighing 40 kg or greater, a maximum quantity and number of repeats to provide for an initial 16 weeks course </w:t>
            </w:r>
            <w:r w:rsidRPr="00863FB0">
              <w:lastRenderedPageBreak/>
              <w:t>of this drug consisting of a 160 mg dose at week 0, 80 mg dose at week 2 and 40 mg dose at weeks 4, 6, 8, 10, 12 and 14 will be authorised.</w:t>
            </w:r>
            <w:r w:rsidRPr="00863FB0">
              <w:br/>
              <w:t>For patients weighing less than 40 kg, a maximum quantity and number of repeats to provide for an initial 16 weeks of this drug consisting of a 80 mg dose at week 0, 40 mg dose at week 2 and a 20 mg dose at weeks 4, 6, 8, 10, 12 and 14 will be authorised.</w:t>
            </w:r>
            <w:r w:rsidRPr="00863FB0">
              <w:br/>
              <w:t>All tests and assessments should be performed preferably whilst still on treatment, but no longer than 4 weeks following cessation of the most recent prior conventional treatment.</w:t>
            </w:r>
            <w:r w:rsidRPr="00863FB0">
              <w:br/>
              <w:t>The most recent Mayo clinic, partial Mayo clinic or Paediatric Ulcerative Colitis Activity Index (PUCAI) score must be no more than 4 weeks old at the time of application.</w:t>
            </w:r>
            <w:r w:rsidRPr="00863FB0">
              <w:b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863FB0">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Details of the accepted toxicities including severity can be found on the Department of Human Services website.</w:t>
            </w:r>
          </w:p>
        </w:tc>
        <w:tc>
          <w:tcPr>
            <w:tcW w:w="1843" w:type="dxa"/>
          </w:tcPr>
          <w:p w14:paraId="4F8FCAB6"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4B607A1E" w14:textId="77777777" w:rsidTr="00594D20">
        <w:trPr>
          <w:cantSplit w:val="0"/>
          <w:jc w:val="left"/>
        </w:trPr>
        <w:tc>
          <w:tcPr>
            <w:tcW w:w="1701" w:type="dxa"/>
            <w:vMerge/>
          </w:tcPr>
          <w:p w14:paraId="4304AA13" w14:textId="77777777" w:rsidR="00E62F90" w:rsidRPr="00863FB0" w:rsidRDefault="00E62F90" w:rsidP="00E62F90"/>
        </w:tc>
        <w:tc>
          <w:tcPr>
            <w:tcW w:w="709" w:type="dxa"/>
          </w:tcPr>
          <w:p w14:paraId="24FD66F5" w14:textId="77777777" w:rsidR="00E62F90" w:rsidRPr="00863FB0" w:rsidRDefault="00E62F90" w:rsidP="00E62F90">
            <w:pPr>
              <w:pStyle w:val="mps3-data-car-drug"/>
              <w:shd w:val="clear" w:color="auto" w:fill="auto"/>
            </w:pPr>
            <w:r w:rsidRPr="00863FB0">
              <w:t>C11572</w:t>
            </w:r>
          </w:p>
        </w:tc>
        <w:tc>
          <w:tcPr>
            <w:tcW w:w="709" w:type="dxa"/>
          </w:tcPr>
          <w:p w14:paraId="2863867E" w14:textId="77777777" w:rsidR="00E62F90" w:rsidRPr="00863FB0" w:rsidRDefault="00E62F90" w:rsidP="00E62F90">
            <w:pPr>
              <w:pStyle w:val="mps3-data-car-drug"/>
              <w:shd w:val="clear" w:color="auto" w:fill="auto"/>
            </w:pPr>
            <w:r w:rsidRPr="00863FB0">
              <w:t>P11572</w:t>
            </w:r>
          </w:p>
        </w:tc>
        <w:tc>
          <w:tcPr>
            <w:tcW w:w="709" w:type="dxa"/>
          </w:tcPr>
          <w:p w14:paraId="0D2B602D" w14:textId="77777777" w:rsidR="00E62F90" w:rsidRPr="00863FB0" w:rsidRDefault="00E62F90" w:rsidP="00E62F90"/>
        </w:tc>
        <w:tc>
          <w:tcPr>
            <w:tcW w:w="8929" w:type="dxa"/>
          </w:tcPr>
          <w:p w14:paraId="54154E00" w14:textId="77777777" w:rsidR="00E62F90" w:rsidRPr="00863FB0" w:rsidRDefault="00E62F90" w:rsidP="00E62F90">
            <w:pPr>
              <w:pStyle w:val="mps3-data-car-drug"/>
              <w:shd w:val="clear" w:color="auto" w:fill="auto"/>
            </w:pPr>
            <w:r w:rsidRPr="00863FB0">
              <w:t>Severe chronic plaque psoriasis</w:t>
            </w:r>
            <w:r w:rsidRPr="00863FB0">
              <w:br/>
              <w:t>First continuing treatment, Face, hand, foot</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The treatment must be as systemic monotherapy (other than methotrexate); AND</w:t>
            </w:r>
            <w:r w:rsidRPr="00863FB0">
              <w:br/>
              <w:t>Patient must not receive more than 24 weeks of treatment per continuing treatment course authorised under this restriction.</w:t>
            </w:r>
            <w:r w:rsidRPr="00863FB0">
              <w:br/>
              <w:t>Patient must be aged 18 years or older.</w:t>
            </w:r>
            <w:r w:rsidRPr="00863FB0">
              <w:br/>
              <w:t>Must be treated by a dermatologist.</w:t>
            </w:r>
            <w:r w:rsidRPr="00863FB0">
              <w:br/>
              <w:t>An adequate response to treatment is defined as the plaque or plaques assessed prior to biological treatment showing:</w:t>
            </w:r>
            <w:r w:rsidRPr="00863FB0">
              <w:br/>
              <w:t>(i) a reduction in the Psoriasis Area and Severity Index (PASI) symptom subscores for all 3 of erythema, thickness and scaling, to slight or better, or sustained at this level, as compared to the baseline values; or</w:t>
            </w:r>
            <w:r w:rsidRPr="00863FB0">
              <w:br/>
              <w:t>(ii) a reduction by 75% or more in the skin area affected, or sustained at this level, as compared to the baseline value for this treatment cycle.</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r w:rsidRPr="00863FB0">
              <w:br/>
              <w:t>The most recent PASI assessment must be no more than 1 month old at the time of application.</w:t>
            </w:r>
            <w:r w:rsidRPr="00863FB0">
              <w:br/>
            </w:r>
            <w:r w:rsidRPr="00863FB0">
              <w:lastRenderedPageBreak/>
              <w:t>Approval will be based on the PASI assessment of response to the most recent course of treatment with this drug.</w:t>
            </w:r>
            <w:r w:rsidRPr="00863FB0">
              <w:br/>
              <w:t>The PASI assessment for continuing treatment must be performed on the same affected area assessed at baseline.</w:t>
            </w:r>
            <w:r w:rsidRPr="00863FB0">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 within this treatment cycle.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505E43EB"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0F024AA" w14:textId="77777777" w:rsidTr="00594D20">
        <w:trPr>
          <w:cantSplit w:val="0"/>
          <w:jc w:val="left"/>
        </w:trPr>
        <w:tc>
          <w:tcPr>
            <w:tcW w:w="1701" w:type="dxa"/>
            <w:vMerge/>
          </w:tcPr>
          <w:p w14:paraId="4F39B261" w14:textId="77777777" w:rsidR="00E62F90" w:rsidRPr="00863FB0" w:rsidRDefault="00E62F90" w:rsidP="00E62F90"/>
        </w:tc>
        <w:tc>
          <w:tcPr>
            <w:tcW w:w="709" w:type="dxa"/>
          </w:tcPr>
          <w:p w14:paraId="737D1923" w14:textId="77777777" w:rsidR="00E62F90" w:rsidRPr="00863FB0" w:rsidRDefault="00E62F90" w:rsidP="00E62F90">
            <w:pPr>
              <w:pStyle w:val="mps3-data-car-drug"/>
              <w:shd w:val="clear" w:color="auto" w:fill="auto"/>
            </w:pPr>
            <w:r w:rsidRPr="00863FB0">
              <w:t>C11574</w:t>
            </w:r>
          </w:p>
        </w:tc>
        <w:tc>
          <w:tcPr>
            <w:tcW w:w="709" w:type="dxa"/>
          </w:tcPr>
          <w:p w14:paraId="213A551E" w14:textId="77777777" w:rsidR="00E62F90" w:rsidRPr="00863FB0" w:rsidRDefault="00E62F90" w:rsidP="00E62F90">
            <w:pPr>
              <w:pStyle w:val="mps3-data-car-drug"/>
              <w:shd w:val="clear" w:color="auto" w:fill="auto"/>
            </w:pPr>
            <w:r w:rsidRPr="00863FB0">
              <w:t>P11574</w:t>
            </w:r>
          </w:p>
        </w:tc>
        <w:tc>
          <w:tcPr>
            <w:tcW w:w="709" w:type="dxa"/>
          </w:tcPr>
          <w:p w14:paraId="55E02E0C" w14:textId="77777777" w:rsidR="00E62F90" w:rsidRPr="00863FB0" w:rsidRDefault="00E62F90" w:rsidP="00E62F90"/>
        </w:tc>
        <w:tc>
          <w:tcPr>
            <w:tcW w:w="8929" w:type="dxa"/>
          </w:tcPr>
          <w:p w14:paraId="14536D83" w14:textId="77777777" w:rsidR="00E62F90" w:rsidRPr="00863FB0" w:rsidRDefault="00E62F90" w:rsidP="00E62F90">
            <w:pPr>
              <w:pStyle w:val="mps3-data-car-drug"/>
              <w:shd w:val="clear" w:color="auto" w:fill="auto"/>
            </w:pPr>
            <w:r w:rsidRPr="00863FB0">
              <w:t>Severe Crohn disease</w:t>
            </w:r>
            <w:r w:rsidRPr="00863FB0">
              <w:br/>
              <w:t>Initial treatment - Initial 2 (change or recommencement of treatment after a break in biological medicine of less than 5 years)</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prior PBS-subsidised treatment with a biological medicine for this condition in this treatment cycle; AND</w:t>
            </w:r>
            <w:r w:rsidRPr="00863FB0">
              <w:br/>
              <w:t>Patient must not have failed, or ceased to respond to, PBS-subsidised treatment with this drug for this condition during the current treatment cycle; AND</w:t>
            </w:r>
            <w:r w:rsidRPr="00863FB0">
              <w:br/>
              <w:t>Patient must not receive more than 16 weeks of treatment under this restriction.</w:t>
            </w:r>
            <w:r w:rsidRPr="00863FB0">
              <w:br/>
              <w:t>Patient must be aged 18 years or older.</w:t>
            </w:r>
            <w:r w:rsidRPr="00863FB0">
              <w:br/>
              <w:t>Applications for authorisation must be made in writing and must include:</w:t>
            </w:r>
            <w:r w:rsidRPr="00863FB0">
              <w:br/>
              <w:t>(a) two completed authority prescription forms; and</w:t>
            </w:r>
            <w:r w:rsidRPr="00863FB0">
              <w:br/>
              <w:t>(b) a completed Crohn Disease PBS Authority Application - Supporting Information Form, which includes the following:</w:t>
            </w:r>
            <w:r w:rsidRPr="00863FB0">
              <w:br/>
              <w:t>(i) the completed Crohn Disease Activity Index (CDAI) Score calculation sheet including the date of the assessment of the patient's condition, if relevant; or</w:t>
            </w:r>
            <w:r w:rsidRPr="00863FB0">
              <w:br/>
              <w:t>(ii) the reports and dates of the pathology or diagnostic imaging test(s) used to assess response to therapy for patients with short gut syndrome, extensive small intestine disease or an ostomy, if relevant; and</w:t>
            </w:r>
            <w:r w:rsidRPr="00863FB0">
              <w:br/>
              <w:t>(iii) the date of clinical assessment; and</w:t>
            </w:r>
            <w:r w:rsidRPr="00863FB0">
              <w:br/>
              <w:t>(iv) the details of prior biological medicine treatment including the details of date and duration of treatment.</w:t>
            </w:r>
            <w:r w:rsidRPr="00863FB0">
              <w:br/>
              <w:t>Where fewer than 2 repeats are requested at the time of the application, authority approvals for sufficient repeats to complete a maximum of 16 weeks of treatment with adalimumab may be requested by telephone by contacting the Department of Human Services.</w:t>
            </w:r>
            <w:r w:rsidRPr="00863FB0">
              <w:br/>
              <w:t>Under no circumstances will telephone approvals be granted for initial authority applications, or for treatment that would otherwise extend the initial treatment period.</w:t>
            </w:r>
            <w:r w:rsidRPr="00863FB0">
              <w:br/>
              <w:t>To demonstrate a response to treatment the application must be accompanied by the results of the most recent course of biological medicine therapy within the timeframes specified in the relevant restriction.</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or ustekinumab and up to 12 weeks after the first dose (6 weeks following the third dose) for infliximab and vedolizumab and submitted to the Department of Human Services no later than 4 weeks from the date of completion of treatment.</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 xml:space="preserve">Where the response assessment is not submitted within this timeframe, the patient will be deemed to have failed to respond </w:t>
            </w:r>
            <w:r w:rsidRPr="00863FB0">
              <w:lastRenderedPageBreak/>
              <w:t>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tcPr>
          <w:p w14:paraId="5F9CE453"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6C5A0344" w14:textId="77777777" w:rsidTr="00594D20">
        <w:trPr>
          <w:cantSplit w:val="0"/>
          <w:jc w:val="left"/>
        </w:trPr>
        <w:tc>
          <w:tcPr>
            <w:tcW w:w="1701" w:type="dxa"/>
            <w:vMerge/>
          </w:tcPr>
          <w:p w14:paraId="37BB3F70" w14:textId="77777777" w:rsidR="00E62F90" w:rsidRPr="00863FB0" w:rsidRDefault="00E62F90" w:rsidP="00E62F90"/>
        </w:tc>
        <w:tc>
          <w:tcPr>
            <w:tcW w:w="709" w:type="dxa"/>
          </w:tcPr>
          <w:p w14:paraId="257D6F93" w14:textId="77777777" w:rsidR="00E62F90" w:rsidRPr="00863FB0" w:rsidRDefault="00E62F90" w:rsidP="00E62F90">
            <w:pPr>
              <w:pStyle w:val="mps3-data-car-drug"/>
              <w:shd w:val="clear" w:color="auto" w:fill="auto"/>
            </w:pPr>
            <w:r w:rsidRPr="00863FB0">
              <w:t>C11576</w:t>
            </w:r>
          </w:p>
        </w:tc>
        <w:tc>
          <w:tcPr>
            <w:tcW w:w="709" w:type="dxa"/>
          </w:tcPr>
          <w:p w14:paraId="582E239B" w14:textId="77777777" w:rsidR="00E62F90" w:rsidRPr="00863FB0" w:rsidRDefault="00E62F90" w:rsidP="00E62F90">
            <w:pPr>
              <w:pStyle w:val="mps3-data-car-drug"/>
              <w:shd w:val="clear" w:color="auto" w:fill="auto"/>
            </w:pPr>
            <w:r w:rsidRPr="00863FB0">
              <w:t>P11576</w:t>
            </w:r>
          </w:p>
        </w:tc>
        <w:tc>
          <w:tcPr>
            <w:tcW w:w="709" w:type="dxa"/>
          </w:tcPr>
          <w:p w14:paraId="7D18DCE7" w14:textId="77777777" w:rsidR="00E62F90" w:rsidRPr="00863FB0" w:rsidRDefault="00E62F90" w:rsidP="00E62F90"/>
        </w:tc>
        <w:tc>
          <w:tcPr>
            <w:tcW w:w="8929" w:type="dxa"/>
          </w:tcPr>
          <w:p w14:paraId="3DDF83D4" w14:textId="77777777" w:rsidR="00E62F90" w:rsidRPr="00863FB0" w:rsidRDefault="00E62F90" w:rsidP="00E62F90">
            <w:pPr>
              <w:pStyle w:val="mps3-data-car-drug"/>
              <w:shd w:val="clear" w:color="auto" w:fill="auto"/>
            </w:pPr>
            <w:r w:rsidRPr="00863FB0">
              <w:t>Moderate to severe ulcerative colitis</w:t>
            </w:r>
            <w:r w:rsidRPr="00863FB0">
              <w:br/>
              <w:t>Initial treatment - Initial 1 (new patient)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failed to achieve an adequate response to a 5-aminosalicylate oral preparation in a standard dose for induction of remission for 3 or more consecutive months or have intolerance necessitating permanent treatment withdrawal; AND</w:t>
            </w:r>
            <w:r w:rsidRPr="00863FB0">
              <w:br/>
              <w:t>Patient must have failed to achieve an adequate response to azathioprine at a dose of at least 2 mg per kg daily for 3 or more consecutive months or have intolerance necessitating permanent treatment withdrawal; OR</w:t>
            </w:r>
            <w:r w:rsidRPr="00863FB0">
              <w:br/>
              <w:t>Patient must have failed to achieve an adequate response to 6-mercaptopurine at a dose of at least 1 mg per kg daily for 3 or more consecutive months or have intolerance necessitating permanent treatment withdrawal; OR</w:t>
            </w:r>
            <w:r w:rsidRPr="00863FB0">
              <w:br/>
              <w:t>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863FB0">
              <w:br/>
              <w:t>Patient must have a Mayo clinic score greater than or equal to 6 if an adult patient; OR</w:t>
            </w:r>
            <w:r w:rsidRPr="00863FB0">
              <w:br/>
              <w:t>Patient must have a partial Mayo clinic score greater than or equal to 6, provided the rectal bleeding and stool frequency subscores are both greater than or equal to 2 (endoscopy subscore is not required for a partial Mayo clinic score); OR</w:t>
            </w:r>
            <w:r w:rsidRPr="00863FB0">
              <w:br/>
              <w:t>Patient must have a Paediatric Ulcerative Colitis Activity Index (PUCAI) Score greater than or equal to 30 if aged 6 to 17 years.</w:t>
            </w:r>
            <w:r w:rsidRPr="00863FB0">
              <w:br/>
              <w:t>Patient must be 6 years of age or older.</w:t>
            </w:r>
            <w:r w:rsidRPr="00863FB0">
              <w:br/>
              <w:t>Applications for authorisation of change or recommencement treatment must be in writing and must include:</w:t>
            </w:r>
            <w:r w:rsidRPr="00863FB0">
              <w:br/>
              <w:t>(a) two completed authority prescription forms; and</w:t>
            </w:r>
            <w:r w:rsidRPr="00863FB0">
              <w:br/>
              <w:t>(b) a completed Ulcerative Colitis PBS Authority Application - Supporting Information Form which includes the following:</w:t>
            </w:r>
            <w:r w:rsidRPr="00863FB0">
              <w:br/>
              <w:t>(i) the completed current Mayo clinic or partial Mayo clinic or Paediatric Ulcerative Colitis Activity Index (PUCAI) calculation sheet including the date of assessment of the patient's condition; and</w:t>
            </w:r>
            <w:r w:rsidRPr="00863FB0">
              <w:br/>
              <w:t>(ii) details of prior systemic drug therapy [dosage, date of commencement and duration of therapy].</w:t>
            </w:r>
            <w:r w:rsidRPr="00863FB0">
              <w:br/>
              <w:t>For patients weighing 40 kg or greater, a maximum quantity and number of repeats to provide for an initial 16 weeks course of this drug consisting of a 160 mg dose at week 0, 80 mg dose at week 2 and 40 mg dose at weeks 4, 6, 8, 10, 12 and 14 will be authorised.</w:t>
            </w:r>
            <w:r w:rsidRPr="00863FB0">
              <w:br/>
              <w:t>For patients weighing less than 40 kg, a maximum quantity and number of repeats to provide for an initial 16 weeks of this drug consisting of a 80 mg dose at week 0, 40 mg dose at week 2 and a 20 mg dose at weeks 4, 6, 8, 10, 12 and 14 will be authorised.</w:t>
            </w:r>
            <w:r w:rsidRPr="00863FB0">
              <w:br/>
              <w:t>All tests and assessments should be performed preferably whilst still on treatment, but no longer than 4 weeks following cessation of the most recent prior conventional treatment.</w:t>
            </w:r>
            <w:r w:rsidRPr="00863FB0">
              <w:br/>
              <w:t>The most recent Mayo clinic, partial Mayo clinic or Paediatric Ulcerative Colitis Activity Index (PUCAI) score must be no more than 4 weeks old at the time of application.</w:t>
            </w:r>
            <w:r w:rsidRPr="00863FB0">
              <w:b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863FB0">
              <w:br/>
              <w:t>The measurement of response to the prior course of therapy must be documented in the patient's medical notes.</w:t>
            </w:r>
            <w:r w:rsidRPr="00863FB0">
              <w:br/>
              <w:t xml:space="preserve">If treatment with any of the above-mentioned drugs is contraindicated according to the relevant TGA-approved Product </w:t>
            </w:r>
            <w:r w:rsidRPr="00863FB0">
              <w:lastRenderedPageBreak/>
              <w:t>Information, details must be provided at the time of application.</w:t>
            </w:r>
            <w:r w:rsidRPr="00863FB0">
              <w:br/>
              <w:t>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Details of the accepted toxicities including severity can be found on the Department of Human Services website.</w:t>
            </w:r>
          </w:p>
        </w:tc>
        <w:tc>
          <w:tcPr>
            <w:tcW w:w="1843" w:type="dxa"/>
          </w:tcPr>
          <w:p w14:paraId="42D123DF"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8803E96" w14:textId="77777777" w:rsidTr="00594D20">
        <w:trPr>
          <w:cantSplit w:val="0"/>
          <w:jc w:val="left"/>
        </w:trPr>
        <w:tc>
          <w:tcPr>
            <w:tcW w:w="1701" w:type="dxa"/>
            <w:vMerge/>
          </w:tcPr>
          <w:p w14:paraId="543C3F10" w14:textId="77777777" w:rsidR="00E62F90" w:rsidRPr="00863FB0" w:rsidRDefault="00E62F90" w:rsidP="00E62F90"/>
        </w:tc>
        <w:tc>
          <w:tcPr>
            <w:tcW w:w="709" w:type="dxa"/>
          </w:tcPr>
          <w:p w14:paraId="264C304A" w14:textId="77777777" w:rsidR="00E62F90" w:rsidRPr="00863FB0" w:rsidRDefault="00E62F90" w:rsidP="00E62F90">
            <w:pPr>
              <w:pStyle w:val="mps3-data-car-drug"/>
              <w:shd w:val="clear" w:color="auto" w:fill="auto"/>
            </w:pPr>
            <w:r w:rsidRPr="00863FB0">
              <w:t>C11577</w:t>
            </w:r>
          </w:p>
        </w:tc>
        <w:tc>
          <w:tcPr>
            <w:tcW w:w="709" w:type="dxa"/>
          </w:tcPr>
          <w:p w14:paraId="53E55ACD" w14:textId="77777777" w:rsidR="00E62F90" w:rsidRPr="00863FB0" w:rsidRDefault="00E62F90" w:rsidP="00E62F90">
            <w:pPr>
              <w:pStyle w:val="mps3-data-car-drug"/>
              <w:shd w:val="clear" w:color="auto" w:fill="auto"/>
            </w:pPr>
            <w:r w:rsidRPr="00863FB0">
              <w:t>P11577</w:t>
            </w:r>
          </w:p>
        </w:tc>
        <w:tc>
          <w:tcPr>
            <w:tcW w:w="709" w:type="dxa"/>
          </w:tcPr>
          <w:p w14:paraId="20D95519" w14:textId="77777777" w:rsidR="00E62F90" w:rsidRPr="00863FB0" w:rsidRDefault="00E62F90" w:rsidP="00E62F90"/>
        </w:tc>
        <w:tc>
          <w:tcPr>
            <w:tcW w:w="8929" w:type="dxa"/>
          </w:tcPr>
          <w:p w14:paraId="4CA265C4" w14:textId="77777777" w:rsidR="00E62F90" w:rsidRPr="00863FB0" w:rsidRDefault="00E62F90" w:rsidP="00E62F90">
            <w:pPr>
              <w:pStyle w:val="mps3-data-car-drug"/>
              <w:shd w:val="clear" w:color="auto" w:fill="auto"/>
            </w:pPr>
            <w:r w:rsidRPr="00863FB0">
              <w:t>Moderate to severe ulcerative colitis</w:t>
            </w:r>
            <w:r w:rsidRPr="00863FB0">
              <w:br/>
              <w:t>Initial treatment - Initial 2 (change or recommencement of treatment after a break in biological medicine of less than 5 years)</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received prior PBS-subsidised treatment with a biological medicine for this condition in this treatment cycle; OR</w:t>
            </w:r>
            <w:r w:rsidRPr="00863FB0">
              <w:br/>
              <w:t>Patient must have previously received PBS-subsidised treatment with a biological medicine (adalimumab or infliximab) for this condition in this treatment cycle if aged 6 to 17 years; AND</w:t>
            </w:r>
            <w:r w:rsidRPr="00863FB0">
              <w:br/>
              <w:t>Patient must not have already failed, or ceased to respond to, PBS-subsidised treatment with this drug for this condition during the current treatment cycle; OR</w:t>
            </w:r>
            <w:r w:rsidRPr="00863FB0">
              <w:br/>
              <w:t>Patient must not have already failed, or ceased to respond to, PBS-subsidised treatment with this drug for this condition during the current treatment cycle more than once if aged 6 to 17 years.</w:t>
            </w:r>
            <w:r w:rsidRPr="00863FB0">
              <w:br/>
              <w:t>Patient must be 6 years of age or older.</w:t>
            </w:r>
            <w:r w:rsidRPr="00863FB0">
              <w:br/>
              <w:t>Applications for authorisation must be in writing and must include:</w:t>
            </w:r>
            <w:r w:rsidRPr="00863FB0">
              <w:br/>
              <w:t>(a) two completed authority prescription forms; and</w:t>
            </w:r>
            <w:r w:rsidRPr="00863FB0">
              <w:br/>
              <w:t>(b) a completed Ulcerative Colitis PBS Authority Application - Supporting Information Form which includes the following:</w:t>
            </w:r>
            <w:r w:rsidRPr="00863FB0">
              <w:br/>
              <w:t>(i) the completed current Mayo clinic or partial Mayo clinic or Paediatric Ulcerative Colitis Activity Index (PUCAI) calculation sheet including the date of assessment of the patient's condition if relevant; and</w:t>
            </w:r>
            <w:r w:rsidRPr="00863FB0">
              <w:br/>
              <w:t>(ii) the details of prior biological medicine treatment including the details of date and duration of treatment.</w:t>
            </w:r>
            <w:r w:rsidRPr="00863FB0">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 xml:space="preserve">A patient who fails to demonstrate a response to treatment with this drug under this restriction will not be eligible to receive </w:t>
            </w:r>
            <w:r w:rsidRPr="00863FB0">
              <w:lastRenderedPageBreak/>
              <w:t>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If patients aged 6 to 17 years fail to respond to PBS-subsidised biological medicine treatment 3 times (twice with one agent) they will not be eligible to receive further PBS-subsidised biological medicine therapy in this treatment cycle.</w:t>
            </w:r>
          </w:p>
        </w:tc>
        <w:tc>
          <w:tcPr>
            <w:tcW w:w="1843" w:type="dxa"/>
          </w:tcPr>
          <w:p w14:paraId="0D26E733"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2152713B" w14:textId="77777777" w:rsidTr="00594D20">
        <w:trPr>
          <w:cantSplit w:val="0"/>
          <w:jc w:val="left"/>
        </w:trPr>
        <w:tc>
          <w:tcPr>
            <w:tcW w:w="1701" w:type="dxa"/>
            <w:vMerge/>
          </w:tcPr>
          <w:p w14:paraId="5AEDB6AA" w14:textId="77777777" w:rsidR="00E62F90" w:rsidRPr="00863FB0" w:rsidRDefault="00E62F90" w:rsidP="00E62F90"/>
        </w:tc>
        <w:tc>
          <w:tcPr>
            <w:tcW w:w="709" w:type="dxa"/>
          </w:tcPr>
          <w:p w14:paraId="6C857E1C" w14:textId="77777777" w:rsidR="00E62F90" w:rsidRPr="00863FB0" w:rsidRDefault="00E62F90" w:rsidP="00E62F90">
            <w:pPr>
              <w:pStyle w:val="mps3-data-car-drug"/>
              <w:shd w:val="clear" w:color="auto" w:fill="auto"/>
            </w:pPr>
            <w:r w:rsidRPr="00863FB0">
              <w:t>C11579</w:t>
            </w:r>
          </w:p>
        </w:tc>
        <w:tc>
          <w:tcPr>
            <w:tcW w:w="709" w:type="dxa"/>
          </w:tcPr>
          <w:p w14:paraId="5843D6A8" w14:textId="77777777" w:rsidR="00E62F90" w:rsidRPr="00863FB0" w:rsidRDefault="00E62F90" w:rsidP="00E62F90">
            <w:pPr>
              <w:pStyle w:val="mps3-data-car-drug"/>
              <w:shd w:val="clear" w:color="auto" w:fill="auto"/>
            </w:pPr>
            <w:r w:rsidRPr="00863FB0">
              <w:t>P11579</w:t>
            </w:r>
          </w:p>
        </w:tc>
        <w:tc>
          <w:tcPr>
            <w:tcW w:w="709" w:type="dxa"/>
          </w:tcPr>
          <w:p w14:paraId="3D8EC6D2" w14:textId="77777777" w:rsidR="00E62F90" w:rsidRPr="00863FB0" w:rsidRDefault="00E62F90" w:rsidP="00E62F90"/>
        </w:tc>
        <w:tc>
          <w:tcPr>
            <w:tcW w:w="8929" w:type="dxa"/>
          </w:tcPr>
          <w:p w14:paraId="296E2D53" w14:textId="77777777" w:rsidR="00E62F90" w:rsidRPr="00863FB0" w:rsidRDefault="00E62F90" w:rsidP="00E62F90">
            <w:pPr>
              <w:pStyle w:val="mps3-data-car-drug"/>
              <w:shd w:val="clear" w:color="auto" w:fill="auto"/>
            </w:pPr>
            <w:r w:rsidRPr="00863FB0">
              <w:t>Moderate to severe ulcerative colitis</w:t>
            </w:r>
            <w:r w:rsidRPr="00863FB0">
              <w:br/>
              <w:t>Subsequent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previously received PBS-subsidised treatment with this drug for this condition under the First continuing treatment restriction; AND</w:t>
            </w:r>
            <w:r w:rsidRPr="00863FB0">
              <w:br/>
              <w:t>Patient must have demonstrated or sustained an adequate response to treatment by having a partial Mayo clinic score less than or equal to 2, with no subscore greater than 1 while receiving treatment with this drug; OR</w:t>
            </w:r>
            <w:r w:rsidRPr="00863FB0">
              <w:br/>
              <w:t>Patient must have demonstrated or sustained an adequate response to treatment by having a Paediatric Ulcerative Colitis Activity Index (PUCAI) score less than 10 while receiving treatment with this drug if aged 6 to 17 years; AND</w:t>
            </w:r>
            <w:r w:rsidRPr="00863FB0">
              <w:br/>
              <w:t>Patient must not receive more than 24 weeks of treatment under this restriction.</w:t>
            </w:r>
            <w:r w:rsidRPr="00863FB0">
              <w:br/>
              <w:t>Patient must be 6 years of age or older.</w:t>
            </w:r>
            <w:r w:rsidRPr="00863FB0">
              <w:br/>
              <w:t>Patients are eligible to receive continuing treatment with this drug in courses of up to 24 weeks providing they continue to sustain a response.</w:t>
            </w:r>
            <w:r w:rsidRPr="00863FB0">
              <w:br/>
              <w:t>The measurement of response to the prior course of therapy must be documented in the patient's medical notes.</w:t>
            </w:r>
            <w:r w:rsidRPr="00863FB0">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r w:rsidRPr="00863FB0">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If patients aged 6 to 17 years fail to respond to PBS-subsidised biological medicine treatment 3 times (twice with one agent) they will not be eligible to receive further PBS-subsidised biological medicine therapy in this treatment cycle.</w:t>
            </w:r>
          </w:p>
        </w:tc>
        <w:tc>
          <w:tcPr>
            <w:tcW w:w="1843" w:type="dxa"/>
          </w:tcPr>
          <w:p w14:paraId="02CD8420" w14:textId="77777777" w:rsidR="00E62F90" w:rsidRPr="00863FB0" w:rsidRDefault="00E62F90" w:rsidP="00E62F90">
            <w:pPr>
              <w:pStyle w:val="mps3-data-car-drug"/>
              <w:shd w:val="clear" w:color="auto" w:fill="auto"/>
            </w:pPr>
            <w:r w:rsidRPr="00863FB0">
              <w:t>Compliance with Authority Required procedures - Streamlined Authority Code 11579</w:t>
            </w:r>
          </w:p>
        </w:tc>
      </w:tr>
      <w:tr w:rsidR="00E62F90" w:rsidRPr="00863FB0" w14:paraId="4645E50D" w14:textId="77777777" w:rsidTr="00594D20">
        <w:trPr>
          <w:cantSplit w:val="0"/>
          <w:jc w:val="left"/>
        </w:trPr>
        <w:tc>
          <w:tcPr>
            <w:tcW w:w="1701" w:type="dxa"/>
            <w:vMerge/>
          </w:tcPr>
          <w:p w14:paraId="72CEA15A" w14:textId="77777777" w:rsidR="00E62F90" w:rsidRPr="00863FB0" w:rsidRDefault="00E62F90" w:rsidP="00E62F90"/>
        </w:tc>
        <w:tc>
          <w:tcPr>
            <w:tcW w:w="709" w:type="dxa"/>
          </w:tcPr>
          <w:p w14:paraId="7C10DE05" w14:textId="77777777" w:rsidR="00E62F90" w:rsidRPr="00863FB0" w:rsidRDefault="00E62F90" w:rsidP="00E62F90">
            <w:pPr>
              <w:pStyle w:val="mps3-data-car-drug"/>
              <w:shd w:val="clear" w:color="auto" w:fill="auto"/>
            </w:pPr>
            <w:r w:rsidRPr="00863FB0">
              <w:t>C11587</w:t>
            </w:r>
          </w:p>
        </w:tc>
        <w:tc>
          <w:tcPr>
            <w:tcW w:w="709" w:type="dxa"/>
          </w:tcPr>
          <w:p w14:paraId="2E226E69" w14:textId="77777777" w:rsidR="00E62F90" w:rsidRPr="00863FB0" w:rsidRDefault="00E62F90" w:rsidP="00E62F90">
            <w:pPr>
              <w:pStyle w:val="mps3-data-car-drug"/>
              <w:shd w:val="clear" w:color="auto" w:fill="auto"/>
            </w:pPr>
            <w:r w:rsidRPr="00863FB0">
              <w:t>P11587</w:t>
            </w:r>
          </w:p>
        </w:tc>
        <w:tc>
          <w:tcPr>
            <w:tcW w:w="709" w:type="dxa"/>
          </w:tcPr>
          <w:p w14:paraId="79F29113" w14:textId="77777777" w:rsidR="00E62F90" w:rsidRPr="00863FB0" w:rsidRDefault="00E62F90" w:rsidP="00E62F90"/>
        </w:tc>
        <w:tc>
          <w:tcPr>
            <w:tcW w:w="8929" w:type="dxa"/>
          </w:tcPr>
          <w:p w14:paraId="69B48B6C" w14:textId="77777777" w:rsidR="00E62F90" w:rsidRPr="00863FB0" w:rsidRDefault="00E62F90" w:rsidP="00E62F90">
            <w:pPr>
              <w:pStyle w:val="mps3-data-car-drug"/>
              <w:shd w:val="clear" w:color="auto" w:fill="auto"/>
            </w:pPr>
            <w:r w:rsidRPr="00863FB0">
              <w:t>Ankylosing spondylitis</w:t>
            </w:r>
            <w:r w:rsidRPr="00863FB0">
              <w:br/>
              <w:t>First continuing treatment</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Patient must not receive more than 24 weeks of treatment under this restriction.</w:t>
            </w:r>
            <w:r w:rsidRPr="00863FB0">
              <w:br/>
              <w:t>Patient must be aged 18 years or older.</w:t>
            </w:r>
            <w:r w:rsidRPr="00863FB0">
              <w:br/>
              <w:t>Must be treated by a rheumatologist; OR</w:t>
            </w:r>
            <w:r w:rsidRPr="00863FB0">
              <w:br/>
              <w:t>Must be treated by a clinical immunologist with expertise in the management of ankylosing spondylitis.</w:t>
            </w:r>
            <w:r w:rsidRPr="00863FB0">
              <w:br/>
              <w:t>The authority application must be made in writing and must include:</w:t>
            </w:r>
            <w:r w:rsidRPr="00863FB0">
              <w:br/>
              <w:t>(a) a completed authority prescription form; and</w:t>
            </w:r>
            <w:r w:rsidRPr="00863FB0">
              <w:br/>
              <w:t>(b) a completed Ankylosing Spondylitis PBS Authority Application - Supporting Information Form.</w:t>
            </w:r>
            <w:r w:rsidRPr="00863FB0">
              <w:br/>
              <w:t>An adequate response is defined as an improvement from baseline of at least 2 of the BASDAI and 1 of the following:</w:t>
            </w:r>
            <w:r w:rsidRPr="00863FB0">
              <w:br/>
              <w:t>(a) an ESR measurement no greater than 25 mm per hour; or</w:t>
            </w:r>
            <w:r w:rsidRPr="00863FB0">
              <w:br/>
            </w:r>
            <w:r w:rsidRPr="00863FB0">
              <w:lastRenderedPageBreak/>
              <w:t>(b) a CRP measurement no greater than 10 mg per L; or</w:t>
            </w:r>
            <w:r w:rsidRPr="00863FB0">
              <w:br/>
              <w:t>(c) an ESR or CRP measurement reduced by at least 20% from baseline.</w:t>
            </w:r>
            <w:r w:rsidRPr="00863FB0">
              <w:br/>
              <w:t>Where only 1 acute phase reactant measurement is supplied in the first application for PBS-subsidised treatment, that same marker must be measured and supplied in all subsequent continuing treatment applications.</w:t>
            </w:r>
            <w:r w:rsidRPr="00863FB0">
              <w:br/>
              <w:t>All measurements provided must be no more than 1 month old at the time of application.</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4E55A273"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5AC6F159" w14:textId="77777777" w:rsidTr="00594D20">
        <w:trPr>
          <w:cantSplit w:val="0"/>
          <w:jc w:val="left"/>
        </w:trPr>
        <w:tc>
          <w:tcPr>
            <w:tcW w:w="1701" w:type="dxa"/>
            <w:vMerge/>
          </w:tcPr>
          <w:p w14:paraId="0271044F" w14:textId="77777777" w:rsidR="00E62F90" w:rsidRPr="00863FB0" w:rsidRDefault="00E62F90" w:rsidP="00E62F90"/>
        </w:tc>
        <w:tc>
          <w:tcPr>
            <w:tcW w:w="709" w:type="dxa"/>
          </w:tcPr>
          <w:p w14:paraId="44BF0358" w14:textId="77777777" w:rsidR="00E62F90" w:rsidRPr="00863FB0" w:rsidRDefault="00E62F90" w:rsidP="00E62F90">
            <w:pPr>
              <w:pStyle w:val="mps3-data-car-drug"/>
              <w:shd w:val="clear" w:color="auto" w:fill="auto"/>
            </w:pPr>
            <w:r w:rsidRPr="00863FB0">
              <w:t>C11591</w:t>
            </w:r>
          </w:p>
        </w:tc>
        <w:tc>
          <w:tcPr>
            <w:tcW w:w="709" w:type="dxa"/>
          </w:tcPr>
          <w:p w14:paraId="6EF02D19" w14:textId="77777777" w:rsidR="00E62F90" w:rsidRPr="00863FB0" w:rsidRDefault="00E62F90" w:rsidP="00E62F90">
            <w:pPr>
              <w:pStyle w:val="mps3-data-car-drug"/>
              <w:shd w:val="clear" w:color="auto" w:fill="auto"/>
            </w:pPr>
            <w:r w:rsidRPr="00863FB0">
              <w:t>P11591</w:t>
            </w:r>
          </w:p>
        </w:tc>
        <w:tc>
          <w:tcPr>
            <w:tcW w:w="709" w:type="dxa"/>
          </w:tcPr>
          <w:p w14:paraId="0EFEF8AB" w14:textId="77777777" w:rsidR="00E62F90" w:rsidRPr="00863FB0" w:rsidRDefault="00E62F90" w:rsidP="00E62F90"/>
        </w:tc>
        <w:tc>
          <w:tcPr>
            <w:tcW w:w="8929" w:type="dxa"/>
          </w:tcPr>
          <w:p w14:paraId="669670D7" w14:textId="77777777" w:rsidR="00E62F90" w:rsidRPr="00863FB0" w:rsidRDefault="00E62F90" w:rsidP="00E62F90">
            <w:pPr>
              <w:pStyle w:val="mps3-data-car-drug"/>
              <w:shd w:val="clear" w:color="auto" w:fill="auto"/>
            </w:pPr>
            <w:r w:rsidRPr="00863FB0">
              <w:t>Severe Crohn disease</w:t>
            </w:r>
            <w:r w:rsidRPr="00863FB0">
              <w:br/>
              <w:t>First continuing treatment of Crohn disease in a paediatric patient assessed by PCDAI</w:t>
            </w:r>
            <w:r w:rsidRPr="00863FB0">
              <w:br/>
              <w:t>Patient must have a documented history of severe Crohn disease; AND</w:t>
            </w:r>
            <w:r w:rsidRPr="00863FB0">
              <w:br/>
              <w:t>Patient must have received this drug as their most recent course of PBS-subsidised biological medicine treatment for this condition; AND</w:t>
            </w:r>
            <w:r w:rsidRPr="00863FB0">
              <w:br/>
              <w:t>Patient must have a reduction in PCDAI Score by at least 15 points from baseline value; AND</w:t>
            </w:r>
            <w:r w:rsidRPr="00863FB0">
              <w:br/>
              <w:t>Patient must have a total PCDAI score of 40 points or less; AND</w:t>
            </w:r>
            <w:r w:rsidRPr="00863FB0">
              <w:br/>
              <w:t>Patient must not receive more than 24 weeks of treatment under this restriction.</w:t>
            </w:r>
            <w:r w:rsidRPr="00863FB0">
              <w:br/>
              <w:t>Patient must be aged 6 to 17 years inclusive.</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Applications for authorisation must be made in writing and must include:</w:t>
            </w:r>
            <w:r w:rsidRPr="00863FB0">
              <w:br/>
              <w:t>(a) a completed authority prescription form; and</w:t>
            </w:r>
            <w:r w:rsidRPr="00863FB0">
              <w:br/>
              <w:t>(b) a completed Paediatric Crohn Disease PBS Authority Application - Supporting Information Form, which includes the completed Paediatric Crohn Disease Activity Index (PCDAI) calculation sheet along with the date of the assessment of the patient's condition.</w:t>
            </w:r>
            <w:r w:rsidRPr="00863FB0">
              <w:br/>
              <w:t>The PCDAI assessment must be no more than 1 month old at the time of application.</w:t>
            </w:r>
            <w:r w:rsidRPr="00863FB0">
              <w:b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r w:rsidRPr="00863FB0">
              <w:b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63FB0">
              <w:br/>
              <w:t>Patients are only eligible to receive subsequent continuing PBS-subsidised treatment with this drug in courses of up to 24 weeks providing they continue to sustain the response.</w:t>
            </w:r>
            <w:r w:rsidRPr="00863FB0">
              <w:br/>
            </w:r>
            <w:r w:rsidRPr="00863FB0">
              <w:lastRenderedPageBreak/>
              <w:t>Where fewer than 5 repeats are requested at the time of the application, authority approvals for sufficient repeats to complete a maximum of 24 weeks of treatment with this drug may be requested through the balance of supply restriction.</w:t>
            </w:r>
          </w:p>
        </w:tc>
        <w:tc>
          <w:tcPr>
            <w:tcW w:w="1843" w:type="dxa"/>
          </w:tcPr>
          <w:p w14:paraId="3473D534"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46E09FAA" w14:textId="77777777" w:rsidTr="00594D20">
        <w:trPr>
          <w:cantSplit w:val="0"/>
          <w:jc w:val="left"/>
        </w:trPr>
        <w:tc>
          <w:tcPr>
            <w:tcW w:w="1701" w:type="dxa"/>
            <w:vMerge/>
          </w:tcPr>
          <w:p w14:paraId="1D25CBC9" w14:textId="77777777" w:rsidR="00E62F90" w:rsidRPr="00863FB0" w:rsidRDefault="00E62F90" w:rsidP="00E62F90"/>
        </w:tc>
        <w:tc>
          <w:tcPr>
            <w:tcW w:w="709" w:type="dxa"/>
          </w:tcPr>
          <w:p w14:paraId="4E079970" w14:textId="77777777" w:rsidR="00E62F90" w:rsidRPr="00863FB0" w:rsidRDefault="00E62F90" w:rsidP="00E62F90">
            <w:pPr>
              <w:pStyle w:val="mps3-data-car-drug"/>
              <w:shd w:val="clear" w:color="auto" w:fill="auto"/>
            </w:pPr>
            <w:r w:rsidRPr="00863FB0">
              <w:t>C11593</w:t>
            </w:r>
          </w:p>
        </w:tc>
        <w:tc>
          <w:tcPr>
            <w:tcW w:w="709" w:type="dxa"/>
          </w:tcPr>
          <w:p w14:paraId="1496391A" w14:textId="77777777" w:rsidR="00E62F90" w:rsidRPr="00863FB0" w:rsidRDefault="00E62F90" w:rsidP="00E62F90">
            <w:pPr>
              <w:pStyle w:val="mps3-data-car-drug"/>
              <w:shd w:val="clear" w:color="auto" w:fill="auto"/>
            </w:pPr>
            <w:r w:rsidRPr="00863FB0">
              <w:t>P11593</w:t>
            </w:r>
          </w:p>
        </w:tc>
        <w:tc>
          <w:tcPr>
            <w:tcW w:w="709" w:type="dxa"/>
          </w:tcPr>
          <w:p w14:paraId="621964FF" w14:textId="77777777" w:rsidR="00E62F90" w:rsidRPr="00863FB0" w:rsidRDefault="00E62F90" w:rsidP="00E62F90"/>
        </w:tc>
        <w:tc>
          <w:tcPr>
            <w:tcW w:w="8929" w:type="dxa"/>
          </w:tcPr>
          <w:p w14:paraId="03448094" w14:textId="77777777" w:rsidR="00E62F90" w:rsidRPr="00863FB0" w:rsidRDefault="00E62F90" w:rsidP="00E62F90">
            <w:pPr>
              <w:pStyle w:val="mps3-data-car-drug"/>
              <w:shd w:val="clear" w:color="auto" w:fill="auto"/>
            </w:pPr>
            <w:r w:rsidRPr="00863FB0">
              <w:t>Severe Crohn disease</w:t>
            </w:r>
            <w:r w:rsidRPr="00863FB0">
              <w:br/>
              <w:t>Subsequent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this drug as their most recent course of PBS-subsidised biological medicine treatment for this condition; AND</w:t>
            </w:r>
            <w:r w:rsidRPr="00863FB0">
              <w:br/>
              <w:t>Patient must have an adequate response to this drug defined as a reduction in Crohn Disease Activity Index (CDAI) Score to a level no greater than 150 if assessed by CDAI or if affected by extensive small intestine disease; OR</w:t>
            </w:r>
            <w:r w:rsidRPr="00863FB0">
              <w:b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863FB0">
              <w:br/>
              <w:t>Patient must not receive more than 24 weeks of treatment under this restriction.</w:t>
            </w:r>
            <w:r w:rsidRPr="00863FB0">
              <w:br/>
              <w:t>Patient must be aged 18 years or older.</w:t>
            </w:r>
            <w:r w:rsidRPr="00863FB0">
              <w:br/>
              <w:t>Applications for authorisation must be made in writing and must include:</w:t>
            </w:r>
            <w:r w:rsidRPr="00863FB0">
              <w:br/>
              <w:t>(a) a completed authority prescription form; and</w:t>
            </w:r>
            <w:r w:rsidRPr="00863FB0">
              <w:br/>
              <w:t>(b) a completed Crohn Disease PBS Authority Application - Supporting Information Form which includes the following:</w:t>
            </w:r>
            <w:r w:rsidRPr="00863FB0">
              <w:br/>
              <w:t>(i) the completed Crohn Disease Activity Index (CDAI) Score calculation sheet including the date of the assessment of the patient's condition, if relevant; or</w:t>
            </w:r>
            <w:r w:rsidRPr="00863FB0">
              <w:br/>
              <w:t>(ii) the reports and dates of the pathology test or diagnostic imaging test(s) used to assess response to therapy for patients with short gut syndrome, extensive small intestine disease or an ostomy, if relevant; and</w:t>
            </w:r>
            <w:r w:rsidRPr="00863FB0">
              <w:br/>
              <w:t>(iii) the date of clinical assessment.</w:t>
            </w:r>
            <w:r w:rsidRPr="00863FB0">
              <w:br/>
              <w:t>All assessments, pathology tests, and diagnostic imaging studies must be made within 1 month of the date of application.</w:t>
            </w:r>
            <w:r w:rsidRPr="00863FB0">
              <w:b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r w:rsidRPr="00863FB0">
              <w:b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r w:rsidRPr="00863FB0">
              <w:br/>
              <w:t>Where an assessment is not submitted to the Department of Human Services within these timeframes, patients will be deemed to have failed to respond, or to have failed to sustain a response,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Patients are eligible to receive continuing treatment with this drug in courses of up to 24 weeks providing they continue to sustain a response.</w:t>
            </w:r>
            <w:r w:rsidRPr="00863FB0">
              <w:br/>
              <w:t>At the time of the authority application, medical practitioners should request the appropriate quantity and number of repeats to provide sufficient dose. Up to a maximum of 5 repeats will be authorised.</w:t>
            </w:r>
            <w:r w:rsidRPr="00863FB0">
              <w:br/>
              <w:t>Where fewer than 5 repeats are requested at the time of the application, authority approvals for sufficient repeats to complete a maximum of 24 weeks of treatment with this drug may be requested through the balance of supply restriction.</w:t>
            </w:r>
          </w:p>
        </w:tc>
        <w:tc>
          <w:tcPr>
            <w:tcW w:w="1843" w:type="dxa"/>
          </w:tcPr>
          <w:p w14:paraId="76055D7E"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54D98A3F" w14:textId="77777777" w:rsidTr="00594D20">
        <w:trPr>
          <w:cantSplit w:val="0"/>
          <w:jc w:val="left"/>
        </w:trPr>
        <w:tc>
          <w:tcPr>
            <w:tcW w:w="1701" w:type="dxa"/>
            <w:vMerge/>
          </w:tcPr>
          <w:p w14:paraId="325A1519" w14:textId="77777777" w:rsidR="00E62F90" w:rsidRPr="00863FB0" w:rsidRDefault="00E62F90" w:rsidP="00E62F90"/>
        </w:tc>
        <w:tc>
          <w:tcPr>
            <w:tcW w:w="709" w:type="dxa"/>
          </w:tcPr>
          <w:p w14:paraId="44E83FD7" w14:textId="77777777" w:rsidR="00E62F90" w:rsidRPr="00863FB0" w:rsidRDefault="00E62F90" w:rsidP="00E62F90">
            <w:pPr>
              <w:pStyle w:val="mps3-data-car-drug"/>
              <w:shd w:val="clear" w:color="auto" w:fill="auto"/>
            </w:pPr>
            <w:r w:rsidRPr="00863FB0">
              <w:t>C11594</w:t>
            </w:r>
          </w:p>
        </w:tc>
        <w:tc>
          <w:tcPr>
            <w:tcW w:w="709" w:type="dxa"/>
          </w:tcPr>
          <w:p w14:paraId="1CE5FA31" w14:textId="77777777" w:rsidR="00E62F90" w:rsidRPr="00863FB0" w:rsidRDefault="00E62F90" w:rsidP="00E62F90">
            <w:pPr>
              <w:pStyle w:val="mps3-data-car-drug"/>
              <w:shd w:val="clear" w:color="auto" w:fill="auto"/>
            </w:pPr>
            <w:r w:rsidRPr="00863FB0">
              <w:t>P11594</w:t>
            </w:r>
          </w:p>
        </w:tc>
        <w:tc>
          <w:tcPr>
            <w:tcW w:w="709" w:type="dxa"/>
          </w:tcPr>
          <w:p w14:paraId="3DBBF089" w14:textId="77777777" w:rsidR="00E62F90" w:rsidRPr="00863FB0" w:rsidRDefault="00E62F90" w:rsidP="00E62F90"/>
        </w:tc>
        <w:tc>
          <w:tcPr>
            <w:tcW w:w="8929" w:type="dxa"/>
          </w:tcPr>
          <w:p w14:paraId="6E077D3A" w14:textId="77777777" w:rsidR="00E62F90" w:rsidRPr="00863FB0" w:rsidRDefault="00E62F90" w:rsidP="00E62F90">
            <w:pPr>
              <w:pStyle w:val="mps3-data-car-drug"/>
              <w:shd w:val="clear" w:color="auto" w:fill="auto"/>
            </w:pPr>
            <w:r w:rsidRPr="00863FB0">
              <w:t>Complex refractory Fistulising Crohn disease</w:t>
            </w:r>
            <w:r w:rsidRPr="00863FB0">
              <w:br/>
              <w:t>Subsequent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previously received PBS-subsidised treatment with this drug for this condition; AND</w:t>
            </w:r>
            <w:r w:rsidRPr="00863FB0">
              <w:br/>
              <w:t>Patient must have demonstrated an adequate response to treatment with this drug for this condition.</w:t>
            </w:r>
            <w:r w:rsidRPr="00863FB0">
              <w:br/>
              <w:t>An adequate response is defined as:</w:t>
            </w:r>
            <w:r w:rsidRPr="00863FB0">
              <w:br/>
              <w:t>(a) a decrease from baseline in the number of open draining fistulae of greater than or equal to 50%; and/or</w:t>
            </w:r>
            <w:r w:rsidRPr="00863FB0">
              <w:br/>
              <w:t>(b) a marked reduction in drainage of all fistula(e) from baseline, together with less pain and induration as reported by the patient.</w:t>
            </w:r>
            <w:r w:rsidRPr="00863FB0">
              <w:br/>
              <w:t>Applications for authorisation must be made in writing and must include:</w:t>
            </w:r>
            <w:r w:rsidRPr="00863FB0">
              <w:br/>
              <w:t>(a) a completed authority prescription form; and</w:t>
            </w:r>
            <w:r w:rsidRPr="00863FB0">
              <w:br/>
              <w:t>(b) a completed Fistulising Crohn Disease PBS Authority Application - Supporting Information Form which includes a completed Fistula Assessment form including the date of the assessment of the patient's condition.</w:t>
            </w:r>
            <w:r w:rsidRPr="00863FB0">
              <w:br/>
              <w:t>The most recent fistula assessment must be no more than 1 month old at the time of application.</w:t>
            </w:r>
            <w:r w:rsidRPr="00863FB0">
              <w:br/>
              <w:t>To demonstrate a response to treatment the application must be accompanied by the results of the most recent course of biological medicine therapy following a minimum of 12 weeks of therapy.</w:t>
            </w:r>
            <w:r w:rsidRPr="00863FB0">
              <w:br/>
              <w:t>It is recommended that an application for continuing treatment is submitted to the Department of Human Services no later than 1 month from the date of completion of this initial course of treatment to ensure continuity of treatment for those patients who meet the continuation criterion for PBS-subsidised treatment with this drug for this condition.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63FB0">
              <w:br/>
              <w:t>Patients are eligible to receive continuing treatment with this drug in courses of up to 24 weeks providing they continue to sustain a response.</w:t>
            </w:r>
            <w:r w:rsidRPr="00863FB0">
              <w:br/>
              <w:t>At the time of the authority application, medical practitioners should request the appropriate quantity and number of repeats to provide sufficient dose. Up to a maximum of 5 repeats will be authorised.</w:t>
            </w:r>
            <w:r w:rsidRPr="00863FB0">
              <w:br/>
              <w:t>A maximum of 24 weeks treatment will be authorised under this restriction.</w:t>
            </w:r>
          </w:p>
        </w:tc>
        <w:tc>
          <w:tcPr>
            <w:tcW w:w="1843" w:type="dxa"/>
          </w:tcPr>
          <w:p w14:paraId="305C0286"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03D59047" w14:textId="77777777" w:rsidTr="00594D20">
        <w:trPr>
          <w:cantSplit w:val="0"/>
          <w:jc w:val="left"/>
        </w:trPr>
        <w:tc>
          <w:tcPr>
            <w:tcW w:w="1701" w:type="dxa"/>
            <w:vMerge/>
          </w:tcPr>
          <w:p w14:paraId="38997C3D" w14:textId="77777777" w:rsidR="00E62F90" w:rsidRPr="00863FB0" w:rsidRDefault="00E62F90" w:rsidP="00E62F90"/>
        </w:tc>
        <w:tc>
          <w:tcPr>
            <w:tcW w:w="709" w:type="dxa"/>
            <w:shd w:val="clear" w:color="auto" w:fill="auto"/>
          </w:tcPr>
          <w:p w14:paraId="733FF278" w14:textId="77777777" w:rsidR="00E62F90" w:rsidRPr="00863FB0" w:rsidRDefault="00E62F90" w:rsidP="00E62F90">
            <w:pPr>
              <w:pStyle w:val="mps3-data-car-drug"/>
              <w:shd w:val="clear" w:color="auto" w:fill="auto"/>
            </w:pPr>
            <w:r w:rsidRPr="00863FB0">
              <w:t>C11595</w:t>
            </w:r>
          </w:p>
        </w:tc>
        <w:tc>
          <w:tcPr>
            <w:tcW w:w="709" w:type="dxa"/>
            <w:shd w:val="clear" w:color="auto" w:fill="auto"/>
          </w:tcPr>
          <w:p w14:paraId="7745DC47" w14:textId="77777777" w:rsidR="00E62F90" w:rsidRPr="00863FB0" w:rsidRDefault="00E62F90" w:rsidP="00E62F90">
            <w:pPr>
              <w:pStyle w:val="mps3-data-car-drug"/>
              <w:shd w:val="clear" w:color="auto" w:fill="auto"/>
            </w:pPr>
            <w:r w:rsidRPr="00863FB0">
              <w:t>P11595</w:t>
            </w:r>
          </w:p>
        </w:tc>
        <w:tc>
          <w:tcPr>
            <w:tcW w:w="709" w:type="dxa"/>
            <w:shd w:val="clear" w:color="auto" w:fill="auto"/>
          </w:tcPr>
          <w:p w14:paraId="4E208534" w14:textId="77777777" w:rsidR="00E62F90" w:rsidRPr="00863FB0" w:rsidRDefault="00E62F90" w:rsidP="00E62F90"/>
        </w:tc>
        <w:tc>
          <w:tcPr>
            <w:tcW w:w="8929" w:type="dxa"/>
            <w:shd w:val="clear" w:color="auto" w:fill="auto"/>
          </w:tcPr>
          <w:p w14:paraId="50A30E01" w14:textId="77777777" w:rsidR="00E62F90" w:rsidRPr="00863FB0" w:rsidRDefault="00E62F90" w:rsidP="00E62F90">
            <w:pPr>
              <w:pStyle w:val="mps3-data-car-drug"/>
              <w:shd w:val="clear" w:color="auto" w:fill="auto"/>
            </w:pPr>
            <w:r w:rsidRPr="00863FB0">
              <w:t>Severe Crohn disease</w:t>
            </w:r>
            <w:r w:rsidRPr="00863FB0">
              <w:br/>
              <w:t>Initial treatment - Initial 1 (new patient)</w:t>
            </w:r>
            <w:r w:rsidRPr="00863FB0">
              <w:br/>
              <w:t>Patient must have confirmed diagnosis of Crohn disease, defined by standard clinical, endoscopic and/or imaging features including histological evidence; AND</w:t>
            </w:r>
            <w:r w:rsidRPr="00863FB0">
              <w:br/>
              <w:t>Patient must have failed to achieve an adequate response to 2 of the following 3 conventional prior therapies including: (i)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6-mercaptopurine at a dose of at least 1 mg per kg daily for 3 or more months, or, methotrexate at a dose of at least 10 mg per square metre weekly for 3 or more months; OR</w:t>
            </w:r>
            <w:r w:rsidRPr="00863FB0">
              <w:br/>
              <w:t>Patient must have a documented intolerance of a severity necessitating permanent treatment withdrawal or a contra-indication to each of prednisolone (or equivalent), azathioprine, 6-mercaptopurine and methotrexate; AND</w:t>
            </w:r>
            <w:r w:rsidRPr="00863FB0">
              <w:br/>
              <w:t>Patient must have, at the time of application, disease severity considered to be severe as demonstrated by a Paediatric Crohn Disease Activity Index (PCDAI) Score greater than or equal to 40 preferably whilst still on treatment, but no longer than 1 month following cessation of the most recent prior conventional treatment and which is no more than 1 month old at the time of application; AND</w:t>
            </w:r>
            <w:r w:rsidRPr="00863FB0">
              <w:br/>
              <w:t>Patient must not receive more than 16 weeks of treatment under this restriction.</w:t>
            </w:r>
            <w:r w:rsidRPr="00863FB0">
              <w:br/>
              <w:t>Patient must be aged 6 to 17 years inclusive.</w:t>
            </w:r>
            <w:r w:rsidRPr="00863FB0">
              <w:br/>
              <w:t>Must be treated by a gastroenterologist (code 87); OR</w:t>
            </w:r>
            <w:r w:rsidRPr="00863FB0">
              <w:br/>
              <w:t>Must be treated by a consultant physician [internal medicine specialising in gastroenterology (code 81)]; OR</w:t>
            </w:r>
            <w:r w:rsidRPr="00863FB0">
              <w:br/>
            </w:r>
            <w:r w:rsidRPr="00863FB0">
              <w:lastRenderedPageBreak/>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Applications for authorisation of initial treatment must be in writing and must include:</w:t>
            </w:r>
            <w:r w:rsidRPr="00863FB0">
              <w:br/>
              <w:t>(a) two completed authority prescription forms; and</w:t>
            </w:r>
            <w:r w:rsidRPr="00863FB0">
              <w:br/>
              <w:t>(b) a completed paediatric Crohn Disease PBS Authority Application -Supporting Information Form [may be downloaded from the Department of Human Services website (www.humanservices.gov.au)] which includes the following:</w:t>
            </w:r>
            <w:r w:rsidRPr="00863FB0">
              <w:br/>
              <w:t>(i) the completed current Paediatric Crohn Disease Activity Index (PCDAI) calculation sheet including the date of assessment of the patient's condition; and</w:t>
            </w:r>
            <w:r w:rsidRPr="00863FB0">
              <w:br/>
              <w:t>(ii) details of previous systemic drug therapy [dosage, date of commencement and duration of therapy] or dates of enteral nutrition.</w:t>
            </w:r>
            <w:r w:rsidRPr="00863FB0">
              <w:br/>
              <w:t>If treatment with any of the specified prior conventional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Details of the accepted toxicities including severity can be found on the Human Services website (www.humanservices.gov.au).</w:t>
            </w:r>
            <w:r w:rsidRPr="00863FB0">
              <w:br/>
              <w:t>A maximum quantity and number of repeats to provide for an initial 16 week course of this drug consisting of a 160 mg dose at week 0, 80 mg dose at week 2 and 40 mg dose at weeks 4, 6, 8, 10, 12 and 14 for patients 40 kg or greater (for patients 40 kg or less, the course is a 80 mg dose at week 0, 40 mg dose at week 2 and a 20 mg dose at weeks 4, 6, 8, 10, 12 and 14) will be authorised.</w:t>
            </w:r>
            <w:r w:rsidRPr="00863FB0">
              <w:br/>
              <w:t>A PCDAI assessment of the patient's response to this initial course of treatment must be made following a minimum of 12 weeks therapy so that there is adequate time for a response to be demonstrated.</w:t>
            </w:r>
            <w:r w:rsidRPr="00863FB0">
              <w:br/>
              <w:t>This assessment, which will be used to determine eligibility for the first continuing treatment, must be submitted to the Department of Human Services no later than 1 month from the date of completion of this initial course of treatment.</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843" w:type="dxa"/>
            <w:shd w:val="clear" w:color="auto" w:fill="auto"/>
          </w:tcPr>
          <w:p w14:paraId="1A5D2EB5"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300F2305" w14:textId="77777777" w:rsidTr="00594D20">
        <w:trPr>
          <w:cantSplit w:val="0"/>
          <w:jc w:val="left"/>
        </w:trPr>
        <w:tc>
          <w:tcPr>
            <w:tcW w:w="1701" w:type="dxa"/>
            <w:vMerge/>
          </w:tcPr>
          <w:p w14:paraId="330CA1F3" w14:textId="77777777" w:rsidR="00E62F90" w:rsidRPr="00863FB0" w:rsidRDefault="00E62F90" w:rsidP="00E62F90"/>
        </w:tc>
        <w:tc>
          <w:tcPr>
            <w:tcW w:w="709" w:type="dxa"/>
          </w:tcPr>
          <w:p w14:paraId="06ADBCED" w14:textId="77777777" w:rsidR="00E62F90" w:rsidRPr="00863FB0" w:rsidRDefault="00E62F90" w:rsidP="00E62F90">
            <w:pPr>
              <w:pStyle w:val="mps3-data-car-drug"/>
              <w:shd w:val="clear" w:color="auto" w:fill="auto"/>
            </w:pPr>
            <w:r w:rsidRPr="00863FB0">
              <w:t>C11602</w:t>
            </w:r>
          </w:p>
        </w:tc>
        <w:tc>
          <w:tcPr>
            <w:tcW w:w="709" w:type="dxa"/>
          </w:tcPr>
          <w:p w14:paraId="523574D0" w14:textId="77777777" w:rsidR="00E62F90" w:rsidRPr="00863FB0" w:rsidRDefault="00E62F90" w:rsidP="00E62F90">
            <w:pPr>
              <w:pStyle w:val="mps3-data-car-drug"/>
              <w:shd w:val="clear" w:color="auto" w:fill="auto"/>
            </w:pPr>
            <w:r w:rsidRPr="00863FB0">
              <w:t>P11602</w:t>
            </w:r>
          </w:p>
        </w:tc>
        <w:tc>
          <w:tcPr>
            <w:tcW w:w="709" w:type="dxa"/>
          </w:tcPr>
          <w:p w14:paraId="67CF298D" w14:textId="77777777" w:rsidR="00E62F90" w:rsidRPr="00863FB0" w:rsidRDefault="00E62F90" w:rsidP="00E62F90"/>
        </w:tc>
        <w:tc>
          <w:tcPr>
            <w:tcW w:w="8929" w:type="dxa"/>
          </w:tcPr>
          <w:p w14:paraId="1179E5D6" w14:textId="77777777" w:rsidR="00E62F90" w:rsidRPr="00863FB0" w:rsidRDefault="00E62F90" w:rsidP="00E62F90">
            <w:pPr>
              <w:pStyle w:val="mps3-data-car-drug"/>
              <w:shd w:val="clear" w:color="auto" w:fill="auto"/>
            </w:pPr>
            <w:r w:rsidRPr="00863FB0">
              <w:t>Severe active rheumatoid arthritis</w:t>
            </w:r>
            <w:r w:rsidRPr="00863FB0">
              <w:br/>
              <w:t>First continuing treatment</w:t>
            </w:r>
            <w:r w:rsidRPr="00863FB0">
              <w:br/>
              <w:t>Must be treated by a rheumatologist; OR</w:t>
            </w:r>
            <w:r w:rsidRPr="00863FB0">
              <w:br/>
              <w:t>Must be treated by a clinical immunologist with expertise in the management of rheumatoid arthritis.</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Patient must not receive more than 24 weeks of treatment per continuing treatment course authorised under this restriction.</w:t>
            </w:r>
            <w:r w:rsidRPr="00863FB0">
              <w:br/>
              <w:t>Patient must be aged 18 years or older.</w:t>
            </w:r>
            <w:r w:rsidRPr="00863FB0">
              <w:br/>
              <w:t>An adequate response to treatment is defined as:</w:t>
            </w:r>
            <w:r w:rsidRPr="00863FB0">
              <w:br/>
              <w:t>an ESR no greater than 25 mm per hour or a CRP level no greater than 15 mg per L or either marker reduced by at least 20% from baseline;</w:t>
            </w:r>
            <w:r w:rsidRPr="00863FB0">
              <w:br/>
              <w:t>AND either of the following:</w:t>
            </w:r>
            <w:r w:rsidRPr="00863FB0">
              <w:br/>
              <w:t>(a) a reduction in the total active (swollen and tender) joint count by at least 50% from baseline, where baseline is at least 20 active joints; or</w:t>
            </w:r>
            <w:r w:rsidRPr="00863FB0">
              <w:br/>
              <w:t>(b) a reduction in the number of the following active joints, from at least 4, by at least 50%:</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63FB0">
              <w:br/>
            </w:r>
            <w:r w:rsidRPr="00863FB0">
              <w:lastRenderedPageBreak/>
              <w:t>The authority application must be made in writing and must include:</w:t>
            </w:r>
            <w:r w:rsidRPr="00863FB0">
              <w:br/>
              <w:t>(1) a completed authority prescription form(s); and</w:t>
            </w:r>
            <w:r w:rsidRPr="00863FB0">
              <w:br/>
              <w:t>(2) a completed Rheumatoid Arthritis PBS Authority Application - Supporting Information Form.</w:t>
            </w:r>
            <w:r w:rsidRPr="00863FB0">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63FB0">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863FB0">
              <w:br/>
              <w:t>If a patient has either failed or ceased to respond to a PBS-subsidised biological medicine for this condition 5 times, they will not be eligible to receive further PBS-subsidised treatment with a biological medicine for this condition.</w:t>
            </w:r>
            <w:r w:rsidRPr="00863FB0">
              <w:br/>
              <w:t>If a patient fails to demonstrate a response to treatment with this drug under this restriction they will not be eligible to receive further PBS-subsidised treatment with this drug for this condition.</w:t>
            </w:r>
          </w:p>
        </w:tc>
        <w:tc>
          <w:tcPr>
            <w:tcW w:w="1843" w:type="dxa"/>
          </w:tcPr>
          <w:p w14:paraId="0C72ED88" w14:textId="77777777" w:rsidR="00E62F90" w:rsidRPr="00863FB0" w:rsidRDefault="00E62F90" w:rsidP="00E62F90">
            <w:pPr>
              <w:pStyle w:val="mps3-data-car-drug"/>
              <w:shd w:val="clear" w:color="auto" w:fill="auto"/>
            </w:pPr>
            <w:r w:rsidRPr="00863FB0">
              <w:lastRenderedPageBreak/>
              <w:t>Compliance with Written Authority Required procedures</w:t>
            </w:r>
          </w:p>
        </w:tc>
      </w:tr>
      <w:tr w:rsidR="00E62F90" w:rsidRPr="00863FB0" w14:paraId="1CC30D4D" w14:textId="77777777" w:rsidTr="00594D20">
        <w:trPr>
          <w:cantSplit w:val="0"/>
          <w:jc w:val="left"/>
        </w:trPr>
        <w:tc>
          <w:tcPr>
            <w:tcW w:w="1701" w:type="dxa"/>
            <w:vMerge/>
          </w:tcPr>
          <w:p w14:paraId="4FBF3B86" w14:textId="77777777" w:rsidR="00E62F90" w:rsidRPr="00863FB0" w:rsidRDefault="00E62F90" w:rsidP="00E62F90"/>
        </w:tc>
        <w:tc>
          <w:tcPr>
            <w:tcW w:w="709" w:type="dxa"/>
          </w:tcPr>
          <w:p w14:paraId="765B732C" w14:textId="77777777" w:rsidR="00E62F90" w:rsidRPr="00863FB0" w:rsidRDefault="00E62F90" w:rsidP="00E62F90">
            <w:pPr>
              <w:pStyle w:val="mps3-data-car-drug"/>
              <w:shd w:val="clear" w:color="auto" w:fill="auto"/>
            </w:pPr>
            <w:r w:rsidRPr="00863FB0">
              <w:t>C11603</w:t>
            </w:r>
          </w:p>
        </w:tc>
        <w:tc>
          <w:tcPr>
            <w:tcW w:w="709" w:type="dxa"/>
          </w:tcPr>
          <w:p w14:paraId="2D5E439D" w14:textId="77777777" w:rsidR="00E62F90" w:rsidRPr="00863FB0" w:rsidRDefault="00E62F90" w:rsidP="00E62F90">
            <w:pPr>
              <w:pStyle w:val="mps3-data-car-drug"/>
              <w:shd w:val="clear" w:color="auto" w:fill="auto"/>
            </w:pPr>
            <w:r w:rsidRPr="00863FB0">
              <w:t>P11603</w:t>
            </w:r>
          </w:p>
        </w:tc>
        <w:tc>
          <w:tcPr>
            <w:tcW w:w="709" w:type="dxa"/>
          </w:tcPr>
          <w:p w14:paraId="1454B5C7" w14:textId="77777777" w:rsidR="00E62F90" w:rsidRPr="00863FB0" w:rsidRDefault="00E62F90" w:rsidP="00E62F90"/>
        </w:tc>
        <w:tc>
          <w:tcPr>
            <w:tcW w:w="8929" w:type="dxa"/>
          </w:tcPr>
          <w:p w14:paraId="10CE61AC" w14:textId="77777777" w:rsidR="00E62F90" w:rsidRPr="00863FB0" w:rsidRDefault="00E62F90" w:rsidP="00E62F90">
            <w:pPr>
              <w:pStyle w:val="mps3-data-car-drug"/>
              <w:shd w:val="clear" w:color="auto" w:fill="auto"/>
            </w:pPr>
            <w:r w:rsidRPr="00863FB0">
              <w:t>Severe active rheumatoid arthritis</w:t>
            </w:r>
            <w:r w:rsidRPr="00863FB0">
              <w:br/>
              <w:t>Subsequent continuing treatment</w:t>
            </w:r>
            <w:r w:rsidRPr="00863FB0">
              <w:br/>
              <w:t>Must be treated by a rheumatologist; OR</w:t>
            </w:r>
            <w:r w:rsidRPr="00863FB0">
              <w:br/>
              <w:t>Must be treated by a clinical immunologist with expertise in the management of rheumatoid arthritis.</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Patient must not receive more than 24 weeks of treatment per continuing treatment course authorised under this restriction.</w:t>
            </w:r>
            <w:r w:rsidRPr="00863FB0">
              <w:br/>
              <w:t>Patient must be aged 18 years or older.</w:t>
            </w:r>
            <w:r w:rsidRPr="00863FB0">
              <w:br/>
              <w:t>An adequate response to treatment is defined as:</w:t>
            </w:r>
            <w:r w:rsidRPr="00863FB0">
              <w:br/>
              <w:t>an ESR no greater than 25 mm per hour or a CRP level no greater than 15 mg per L or either marker reduced by at least 20% from baseline;</w:t>
            </w:r>
            <w:r w:rsidRPr="00863FB0">
              <w:br/>
              <w:t>AND either of the following:</w:t>
            </w:r>
            <w:r w:rsidRPr="00863FB0">
              <w:br/>
              <w:t>(a) a reduction in the total active (swollen and tender) joint count by at least 50% from baseline, where baseline is at least 20 active joints; or</w:t>
            </w:r>
            <w:r w:rsidRPr="00863FB0">
              <w:br/>
              <w:t>(b) a reduction in the number of the following active joints, from at least 4, by at least 50%:</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63FB0">
              <w:br/>
              <w:t>The authority application must be made in writing and must include:</w:t>
            </w:r>
            <w:r w:rsidRPr="00863FB0">
              <w:br/>
              <w:t>(1) a completed authority prescription form(s); and</w:t>
            </w:r>
            <w:r w:rsidRPr="00863FB0">
              <w:br/>
              <w:t>(2) a completed Rheumatoid Arthritis PBS Authority Application - Supporting Information Form.</w:t>
            </w:r>
            <w:r w:rsidRPr="00863FB0">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63FB0">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863FB0">
              <w:br/>
              <w:t>If a patient has either failed or ceased to respond to a PBS-subsidised biological medicine for this condition 5 times, they will not be eligible to receive further PBS-subsidised treatment with a biological medicine for this condition.</w:t>
            </w:r>
            <w:r w:rsidRPr="00863FB0">
              <w:br/>
              <w:t>If a patient fails to demonstrate a response to treatment with this drug under this restriction they will not be eligible to receive further PBS-subsidised treatment with this drug for this condition.</w:t>
            </w:r>
          </w:p>
        </w:tc>
        <w:tc>
          <w:tcPr>
            <w:tcW w:w="1843" w:type="dxa"/>
          </w:tcPr>
          <w:p w14:paraId="5885B6CF"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15D2C7CB" w14:textId="77777777" w:rsidTr="00594D20">
        <w:trPr>
          <w:cantSplit w:val="0"/>
          <w:jc w:val="left"/>
        </w:trPr>
        <w:tc>
          <w:tcPr>
            <w:tcW w:w="1701" w:type="dxa"/>
            <w:vMerge/>
          </w:tcPr>
          <w:p w14:paraId="01E1FE3F" w14:textId="77777777" w:rsidR="00E62F90" w:rsidRPr="00863FB0" w:rsidRDefault="00E62F90" w:rsidP="00E62F90"/>
        </w:tc>
        <w:tc>
          <w:tcPr>
            <w:tcW w:w="709" w:type="dxa"/>
          </w:tcPr>
          <w:p w14:paraId="55E35E00" w14:textId="77777777" w:rsidR="00E62F90" w:rsidRPr="00863FB0" w:rsidRDefault="00E62F90" w:rsidP="00E62F90">
            <w:pPr>
              <w:pStyle w:val="mps3-data-car-drug"/>
              <w:shd w:val="clear" w:color="auto" w:fill="auto"/>
            </w:pPr>
            <w:r w:rsidRPr="00863FB0">
              <w:t>C11604</w:t>
            </w:r>
          </w:p>
        </w:tc>
        <w:tc>
          <w:tcPr>
            <w:tcW w:w="709" w:type="dxa"/>
          </w:tcPr>
          <w:p w14:paraId="0E99F8CD" w14:textId="77777777" w:rsidR="00E62F90" w:rsidRPr="00863FB0" w:rsidRDefault="00E62F90" w:rsidP="00E62F90">
            <w:pPr>
              <w:pStyle w:val="mps3-data-car-drug"/>
              <w:shd w:val="clear" w:color="auto" w:fill="auto"/>
            </w:pPr>
            <w:r w:rsidRPr="00863FB0">
              <w:t>P11604</w:t>
            </w:r>
          </w:p>
        </w:tc>
        <w:tc>
          <w:tcPr>
            <w:tcW w:w="709" w:type="dxa"/>
          </w:tcPr>
          <w:p w14:paraId="43EA8FF0" w14:textId="77777777" w:rsidR="00E62F90" w:rsidRPr="00863FB0" w:rsidRDefault="00E62F90" w:rsidP="00E62F90"/>
        </w:tc>
        <w:tc>
          <w:tcPr>
            <w:tcW w:w="8929" w:type="dxa"/>
          </w:tcPr>
          <w:p w14:paraId="18A0BE43" w14:textId="77777777" w:rsidR="00E62F90" w:rsidRPr="00863FB0" w:rsidRDefault="00E62F90" w:rsidP="00E62F90">
            <w:pPr>
              <w:pStyle w:val="mps3-data-car-drug"/>
              <w:shd w:val="clear" w:color="auto" w:fill="auto"/>
            </w:pPr>
            <w:r w:rsidRPr="00863FB0">
              <w:t>Severe active juvenile idiopathic arthritis</w:t>
            </w:r>
            <w:r w:rsidRPr="00863FB0">
              <w:br/>
              <w:t>Subsequent continuing treatment</w:t>
            </w:r>
            <w:r w:rsidRPr="00863FB0">
              <w:br/>
              <w:t>Must be treated by a rheumatologist; OR</w:t>
            </w:r>
            <w:r w:rsidRPr="00863FB0">
              <w:br/>
              <w:t>Must be treated by a clinical immunologist with expertise in the management of rheumatoid arthritis.</w:t>
            </w:r>
            <w:r w:rsidRPr="00863FB0">
              <w:br/>
              <w:t>Patient must have previously received PBS-subsidised treatment with this drug for this condition under the First continuing treatment restriction; AND</w:t>
            </w:r>
            <w:r w:rsidRPr="00863FB0">
              <w:br/>
              <w:t>Patient must have demonstrated an adequate response to treatment with this drug; AND</w:t>
            </w:r>
            <w:r w:rsidRPr="00863FB0">
              <w:br/>
              <w:t>Patient must not receive more than 24 weeks of treatment per continuing treatment course authorised under this restriction.</w:t>
            </w:r>
            <w:r w:rsidRPr="00863FB0">
              <w:br/>
              <w:t>Patient must be aged 18 years or older.</w:t>
            </w:r>
            <w:r w:rsidRPr="00863FB0">
              <w:br/>
              <w:t>An adequate response to treatment is defined as:</w:t>
            </w:r>
            <w:r w:rsidRPr="00863FB0">
              <w:br/>
              <w:t>an ESR no greater than 25 mm per hour or a CRP level no greater than 15 mg per L or either marker reduced by at least 20% from baseline;</w:t>
            </w:r>
            <w:r w:rsidRPr="00863FB0">
              <w:br/>
              <w:t>AND either of the following:</w:t>
            </w:r>
            <w:r w:rsidRPr="00863FB0">
              <w:br/>
              <w:t>(a) an active joint count of fewer than 10 active (swollen and tender) joints; or</w:t>
            </w:r>
            <w:r w:rsidRPr="00863FB0">
              <w:br/>
              <w:t>(b) a reduction in the active (swollen and tender) joint count by at least 50% from baseline; or</w:t>
            </w:r>
            <w:r w:rsidRPr="00863FB0">
              <w:br/>
              <w:t>(c) a reduction in the number of the following active joints, from at least 4, by at least 50%:</w:t>
            </w:r>
            <w:r w:rsidRPr="00863FB0">
              <w:br/>
              <w:t>(i) elbow, wrist, knee and/or ankle (assessed as swollen and tender); and/or</w:t>
            </w:r>
            <w:r w:rsidRPr="00863FB0">
              <w:br/>
              <w:t>(ii) shoulder, cervical spine and/or hip (assessed as pain in passive movement and restriction of passive movement, where pain and limitation of movement are due to active disease and not irreversible damage such as joint destruction or bony overgrowth).</w:t>
            </w:r>
            <w:r w:rsidRPr="00863FB0">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63FB0">
              <w:br/>
              <w:t>The measurement of response to the prior course of therapy must be documented in the patient's medical notes.</w:t>
            </w:r>
            <w:r w:rsidRPr="00863FB0">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If a patient fails to respond to PBS-subsidised biological medicine treatment 3 times (once with each agent) they will not be eligible to receive further PBS-subsidised biological medicine therapy in this treatment cycle.</w:t>
            </w:r>
            <w:r w:rsidRPr="00863FB0">
              <w:br/>
              <w:t>Patients are eligible to receive continuing treatment with this drug in courses of up to 24 weeks providing they continue to sustain a response.</w:t>
            </w:r>
          </w:p>
        </w:tc>
        <w:tc>
          <w:tcPr>
            <w:tcW w:w="1843" w:type="dxa"/>
          </w:tcPr>
          <w:p w14:paraId="69AFBC2C" w14:textId="77777777" w:rsidR="00E62F90" w:rsidRPr="00863FB0" w:rsidRDefault="00E62F90" w:rsidP="00E62F90">
            <w:pPr>
              <w:pStyle w:val="mps3-data-car-drug"/>
              <w:shd w:val="clear" w:color="auto" w:fill="auto"/>
            </w:pPr>
            <w:r w:rsidRPr="00863FB0">
              <w:t>Compliance with Authority Required procedures - Streamlined Authority Code 11604</w:t>
            </w:r>
          </w:p>
        </w:tc>
      </w:tr>
      <w:tr w:rsidR="00E62F90" w:rsidRPr="00863FB0" w14:paraId="6072B37C" w14:textId="77777777" w:rsidTr="00594D20">
        <w:trPr>
          <w:cantSplit w:val="0"/>
          <w:jc w:val="left"/>
        </w:trPr>
        <w:tc>
          <w:tcPr>
            <w:tcW w:w="1701" w:type="dxa"/>
            <w:vMerge/>
          </w:tcPr>
          <w:p w14:paraId="52476820" w14:textId="77777777" w:rsidR="00E62F90" w:rsidRPr="00863FB0" w:rsidRDefault="00E62F90" w:rsidP="00E62F90"/>
        </w:tc>
        <w:tc>
          <w:tcPr>
            <w:tcW w:w="709" w:type="dxa"/>
          </w:tcPr>
          <w:p w14:paraId="18726201" w14:textId="77777777" w:rsidR="00E62F90" w:rsidRPr="00863FB0" w:rsidRDefault="00E62F90" w:rsidP="00E62F90">
            <w:pPr>
              <w:pStyle w:val="mps3-data-car-drug"/>
              <w:shd w:val="clear" w:color="auto" w:fill="auto"/>
            </w:pPr>
            <w:r w:rsidRPr="00863FB0">
              <w:t>C11605</w:t>
            </w:r>
          </w:p>
        </w:tc>
        <w:tc>
          <w:tcPr>
            <w:tcW w:w="709" w:type="dxa"/>
          </w:tcPr>
          <w:p w14:paraId="772673B0" w14:textId="77777777" w:rsidR="00E62F90" w:rsidRPr="00863FB0" w:rsidRDefault="00E62F90" w:rsidP="00E62F90">
            <w:pPr>
              <w:pStyle w:val="mps3-data-car-drug"/>
              <w:shd w:val="clear" w:color="auto" w:fill="auto"/>
            </w:pPr>
            <w:r w:rsidRPr="00863FB0">
              <w:t>P11605</w:t>
            </w:r>
          </w:p>
        </w:tc>
        <w:tc>
          <w:tcPr>
            <w:tcW w:w="709" w:type="dxa"/>
          </w:tcPr>
          <w:p w14:paraId="1931110A" w14:textId="77777777" w:rsidR="00E62F90" w:rsidRPr="00863FB0" w:rsidRDefault="00E62F90" w:rsidP="00E62F90"/>
        </w:tc>
        <w:tc>
          <w:tcPr>
            <w:tcW w:w="8929" w:type="dxa"/>
          </w:tcPr>
          <w:p w14:paraId="0A6767E8" w14:textId="77777777" w:rsidR="00E62F90" w:rsidRPr="00863FB0" w:rsidRDefault="00E62F90" w:rsidP="00E62F90">
            <w:pPr>
              <w:pStyle w:val="mps3-data-car-drug"/>
              <w:shd w:val="clear" w:color="auto" w:fill="auto"/>
            </w:pPr>
            <w:r w:rsidRPr="00863FB0">
              <w:t>Severe active rheumatoid arthritis</w:t>
            </w:r>
            <w:r w:rsidRPr="00863FB0">
              <w:br/>
              <w:t>Subsequent continuing treatment</w:t>
            </w:r>
            <w:r w:rsidRPr="00863FB0">
              <w:br/>
              <w:t>Must be treated by a rheumatologist; OR</w:t>
            </w:r>
            <w:r w:rsidRPr="00863FB0">
              <w:br/>
              <w:t>Must be treated by a clinical immunologist with expertise in the management of rheumatoid arthritis.</w:t>
            </w:r>
            <w:r w:rsidRPr="00863FB0">
              <w:br/>
              <w:t>Patient must have previously received PBS-subsidised treatment with this drug for this condition under the First continuing treatment restriction; AND</w:t>
            </w:r>
            <w:r w:rsidRPr="00863FB0">
              <w:br/>
              <w:t>Patient must have demonstrated an adequate response to treatment with this drug; AND</w:t>
            </w:r>
            <w:r w:rsidRPr="00863FB0">
              <w:br/>
              <w:t>Patient must not receive more than 24 weeks of treatment per subsequent continuing treatment course authorised under this restriction.</w:t>
            </w:r>
            <w:r w:rsidRPr="00863FB0">
              <w:br/>
              <w:t>Patient must be aged 18 years or older.</w:t>
            </w:r>
            <w:r w:rsidRPr="00863FB0">
              <w:br/>
              <w:t>An adequate response to treatment is defined as:</w:t>
            </w:r>
            <w:r w:rsidRPr="00863FB0">
              <w:br/>
              <w:t>an ESR no greater than 25 mm per hour or a CRP level no greater than 15 mg per L or either marker reduced by at least 20% from baseline;</w:t>
            </w:r>
            <w:r w:rsidRPr="00863FB0">
              <w:br/>
              <w:t>AND either of the following:</w:t>
            </w:r>
            <w:r w:rsidRPr="00863FB0">
              <w:br/>
              <w:t>(a) a reduction in the total active (swollen and tender) joint count by at least 50% from baseline, where baseline is at least 20 active joints; or</w:t>
            </w:r>
            <w:r w:rsidRPr="00863FB0">
              <w:br/>
              <w:t>(b) a reduction in the number of the following active joints, from at least 4, by at least 50%:</w:t>
            </w:r>
            <w:r w:rsidRPr="00863FB0">
              <w:br/>
              <w:t>(i) elbow, wrist, knee and/or ankle (assessed as swollen and tender); and/or</w:t>
            </w:r>
            <w:r w:rsidRPr="00863FB0">
              <w:br/>
              <w:t>(ii) shoulder and/or hip (assessed as pain in passive movement and restriction of passive movement, where pain and limitation of movement are due to active disease and not irreversible damage such as joint destruction or bony overgrowth).</w:t>
            </w:r>
            <w:r w:rsidRPr="00863FB0">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863FB0">
              <w:br/>
              <w:t>If a patient has either failed or ceased to respond to a PBS-subsidised biological medicine for this condition 5 times, they will not be eligible to receive further PBS-subsidised treatment with a biological medicine for this condition.</w:t>
            </w:r>
            <w:r w:rsidRPr="00863FB0">
              <w:br/>
              <w:t>The measurement of response to the prior course of therapy must be documented in the patient's medical notes.</w:t>
            </w:r>
            <w:r w:rsidRPr="00863FB0">
              <w:br/>
              <w:t>If a patient fails to demonstrate a response to treatment with this drug under this restriction they will not be eligible to receive further PBS-subsidised treatment with this drug for this condition.</w:t>
            </w:r>
          </w:p>
        </w:tc>
        <w:tc>
          <w:tcPr>
            <w:tcW w:w="1843" w:type="dxa"/>
          </w:tcPr>
          <w:p w14:paraId="3C09D665" w14:textId="77777777" w:rsidR="00E62F90" w:rsidRPr="00863FB0" w:rsidRDefault="00E62F90" w:rsidP="00E62F90">
            <w:pPr>
              <w:pStyle w:val="mps3-data-car-drug"/>
              <w:shd w:val="clear" w:color="auto" w:fill="auto"/>
            </w:pPr>
            <w:r w:rsidRPr="00863FB0">
              <w:t>Compliance with Authority Required procedures - Streamlined Authority Code 11605</w:t>
            </w:r>
          </w:p>
        </w:tc>
      </w:tr>
      <w:tr w:rsidR="00E62F90" w:rsidRPr="00863FB0" w14:paraId="2727F3CB" w14:textId="77777777" w:rsidTr="00594D20">
        <w:trPr>
          <w:cantSplit w:val="0"/>
          <w:jc w:val="left"/>
        </w:trPr>
        <w:tc>
          <w:tcPr>
            <w:tcW w:w="1701" w:type="dxa"/>
            <w:vMerge/>
          </w:tcPr>
          <w:p w14:paraId="2B5C913C" w14:textId="77777777" w:rsidR="00E62F90" w:rsidRPr="00863FB0" w:rsidRDefault="00E62F90" w:rsidP="00E62F90"/>
        </w:tc>
        <w:tc>
          <w:tcPr>
            <w:tcW w:w="709" w:type="dxa"/>
          </w:tcPr>
          <w:p w14:paraId="193C87EF" w14:textId="77777777" w:rsidR="00E62F90" w:rsidRPr="00863FB0" w:rsidRDefault="00E62F90" w:rsidP="00E62F90">
            <w:pPr>
              <w:pStyle w:val="mps3-data-car-drug"/>
              <w:shd w:val="clear" w:color="auto" w:fill="auto"/>
            </w:pPr>
            <w:r w:rsidRPr="00863FB0">
              <w:t>C11606</w:t>
            </w:r>
          </w:p>
        </w:tc>
        <w:tc>
          <w:tcPr>
            <w:tcW w:w="709" w:type="dxa"/>
          </w:tcPr>
          <w:p w14:paraId="4237AD32" w14:textId="77777777" w:rsidR="00E62F90" w:rsidRPr="00863FB0" w:rsidRDefault="00E62F90" w:rsidP="00E62F90">
            <w:pPr>
              <w:pStyle w:val="mps3-data-car-drug"/>
              <w:shd w:val="clear" w:color="auto" w:fill="auto"/>
            </w:pPr>
            <w:r w:rsidRPr="00863FB0">
              <w:t>P11606</w:t>
            </w:r>
          </w:p>
        </w:tc>
        <w:tc>
          <w:tcPr>
            <w:tcW w:w="709" w:type="dxa"/>
          </w:tcPr>
          <w:p w14:paraId="6CFC3B0B" w14:textId="77777777" w:rsidR="00E62F90" w:rsidRPr="00863FB0" w:rsidRDefault="00E62F90" w:rsidP="00E62F90"/>
        </w:tc>
        <w:tc>
          <w:tcPr>
            <w:tcW w:w="8929" w:type="dxa"/>
          </w:tcPr>
          <w:p w14:paraId="2371F3B5" w14:textId="77777777" w:rsidR="00E62F90" w:rsidRPr="00863FB0" w:rsidRDefault="00E62F90" w:rsidP="00E62F90">
            <w:pPr>
              <w:pStyle w:val="mps3-data-car-drug"/>
              <w:shd w:val="clear" w:color="auto" w:fill="auto"/>
            </w:pPr>
            <w:r w:rsidRPr="00863FB0">
              <w:t>Severe chronic plaque psoriasis</w:t>
            </w:r>
            <w:r w:rsidRPr="00863FB0">
              <w:br/>
              <w:t>Subsequent continuing treatment, Face, hand, foot</w:t>
            </w:r>
            <w:r w:rsidRPr="00863FB0">
              <w:br/>
              <w:t>Patient must have previously received PBS-subsidised treatment with this drug for this condition under the First continuing treatment restriction; AND</w:t>
            </w:r>
            <w:r w:rsidRPr="00863FB0">
              <w:br/>
              <w:t>Patient must have demonstrated an adequate response to their most recent course of treatment with this drug; AND</w:t>
            </w:r>
            <w:r w:rsidRPr="00863FB0">
              <w:br/>
              <w:t>The treatment must be as systemic monotherapy (other than methotrexate); AND</w:t>
            </w:r>
            <w:r w:rsidRPr="00863FB0">
              <w:br/>
              <w:t>Patient must not receive more than 24 weeks of treatment per subsequent continuing treatment course authorised under this restriction.</w:t>
            </w:r>
            <w:r w:rsidRPr="00863FB0">
              <w:br/>
              <w:t>Patient must be aged 18 years or older.</w:t>
            </w:r>
            <w:r w:rsidRPr="00863FB0">
              <w:br/>
              <w:t>Must be treated by a dermatologist.</w:t>
            </w:r>
            <w:r w:rsidRPr="00863FB0">
              <w:br/>
              <w:t>An adequate response to treatment is defined as the plaque or plaques assessed prior to biological treatment showing:</w:t>
            </w:r>
            <w:r w:rsidRPr="00863FB0">
              <w:br/>
              <w:t>(i) a reduction in the Psoriasis Area and Severity Index (PASI) symptom subscores for all 3 of erythema, thickness and scaling, to slight or better, or sustained at this level, as compared to the baseline values; or</w:t>
            </w:r>
            <w:r w:rsidRPr="00863FB0">
              <w:br/>
              <w:t>(ii) a reduction by 75% or more in the skin area affected, or sustained at this level, as compared to the baseline value for this treatment cycle.</w:t>
            </w:r>
            <w:r w:rsidRPr="00863FB0">
              <w:br/>
              <w:t>The measurement of response to the prior course of therapy must be documented in the patient's medical notes.</w:t>
            </w:r>
            <w:r w:rsidRPr="00863FB0">
              <w:br/>
              <w:t>The PASI assessment for continuing treatment must be performed on the same affected area as assessed at baseline.</w:t>
            </w:r>
            <w:r w:rsidRPr="00863FB0">
              <w:br/>
              <w:t>If a patient fails to demonstrate a response to treatment with this drug under this restriction they will not be eligible to receive further PBS-subsidised treatment with this drug for this condition within this treatment cycle.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659F3102" w14:textId="77777777" w:rsidR="00E62F90" w:rsidRPr="00863FB0" w:rsidRDefault="00E62F90" w:rsidP="00E62F90">
            <w:pPr>
              <w:pStyle w:val="mps3-data-car-drug"/>
              <w:shd w:val="clear" w:color="auto" w:fill="auto"/>
            </w:pPr>
            <w:r w:rsidRPr="00863FB0">
              <w:t>Compliance with Authority Required procedures - Streamlined Authority Code 11606</w:t>
            </w:r>
          </w:p>
        </w:tc>
      </w:tr>
      <w:tr w:rsidR="00E62F90" w:rsidRPr="00863FB0" w14:paraId="4A5C3E46" w14:textId="77777777" w:rsidTr="00594D20">
        <w:trPr>
          <w:cantSplit w:val="0"/>
          <w:jc w:val="left"/>
        </w:trPr>
        <w:tc>
          <w:tcPr>
            <w:tcW w:w="1701" w:type="dxa"/>
            <w:vMerge/>
          </w:tcPr>
          <w:p w14:paraId="42C072F6" w14:textId="77777777" w:rsidR="00E62F90" w:rsidRPr="00863FB0" w:rsidRDefault="00E62F90" w:rsidP="00E62F90"/>
        </w:tc>
        <w:tc>
          <w:tcPr>
            <w:tcW w:w="709" w:type="dxa"/>
          </w:tcPr>
          <w:p w14:paraId="6C071464" w14:textId="77777777" w:rsidR="00E62F90" w:rsidRPr="00863FB0" w:rsidRDefault="00E62F90" w:rsidP="00E62F90">
            <w:pPr>
              <w:pStyle w:val="mps3-data-car-drug"/>
              <w:shd w:val="clear" w:color="auto" w:fill="auto"/>
            </w:pPr>
            <w:r w:rsidRPr="00863FB0">
              <w:t>C11609</w:t>
            </w:r>
          </w:p>
        </w:tc>
        <w:tc>
          <w:tcPr>
            <w:tcW w:w="709" w:type="dxa"/>
          </w:tcPr>
          <w:p w14:paraId="66A6360A" w14:textId="77777777" w:rsidR="00E62F90" w:rsidRPr="00863FB0" w:rsidRDefault="00E62F90" w:rsidP="00E62F90">
            <w:pPr>
              <w:pStyle w:val="mps3-data-car-drug"/>
              <w:shd w:val="clear" w:color="auto" w:fill="auto"/>
            </w:pPr>
            <w:r w:rsidRPr="00863FB0">
              <w:t>P11609</w:t>
            </w:r>
          </w:p>
        </w:tc>
        <w:tc>
          <w:tcPr>
            <w:tcW w:w="709" w:type="dxa"/>
          </w:tcPr>
          <w:p w14:paraId="11740543" w14:textId="77777777" w:rsidR="00E62F90" w:rsidRPr="00863FB0" w:rsidRDefault="00E62F90" w:rsidP="00E62F90"/>
        </w:tc>
        <w:tc>
          <w:tcPr>
            <w:tcW w:w="8929" w:type="dxa"/>
          </w:tcPr>
          <w:p w14:paraId="2AFA96D6" w14:textId="77777777" w:rsidR="00E62F90" w:rsidRPr="00863FB0" w:rsidRDefault="00E62F90" w:rsidP="00E62F90">
            <w:pPr>
              <w:pStyle w:val="mps3-data-car-drug"/>
              <w:shd w:val="clear" w:color="auto" w:fill="auto"/>
            </w:pPr>
            <w:r w:rsidRPr="00863FB0">
              <w:t>Severe chronic plaque psoriasis</w:t>
            </w:r>
            <w:r w:rsidRPr="00863FB0">
              <w:br/>
              <w:t>Subsequent continuing treatment, Face, hand, foot</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The treatment must be as systemic monotherapy (other than methotrexate); AND</w:t>
            </w:r>
            <w:r w:rsidRPr="00863FB0">
              <w:br/>
              <w:t>Patient must not receive more than 24 weeks of treatment per continuing treatment course authorised under this restriction.</w:t>
            </w:r>
            <w:r w:rsidRPr="00863FB0">
              <w:br/>
              <w:t>Patient must be aged 18 years or older.</w:t>
            </w:r>
            <w:r w:rsidRPr="00863FB0">
              <w:br/>
              <w:t>Must be treated by a dermatologist.</w:t>
            </w:r>
            <w:r w:rsidRPr="00863FB0">
              <w:br/>
              <w:t>An adequate response to treatment is defined as the plaque or plaques assessed prior to biological treatment showing:</w:t>
            </w:r>
            <w:r w:rsidRPr="00863FB0">
              <w:br/>
              <w:t>(i) a reduction in the Psoriasis Area and Severity Index (PASI) symptom subscores for all 3 of erythema, thickness and scaling, to slight or better, or sustained at this level, as compared to the baseline values; or</w:t>
            </w:r>
            <w:r w:rsidRPr="00863FB0">
              <w:br/>
              <w:t>(ii) a reduction by 75% or more in the skin area affected, or sustained at this level, as compared to the baseline value for this treatment cycle.</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r w:rsidRPr="00863FB0">
              <w:br/>
              <w:t>The most recent PASI assessment must be no more than 1 month old at the time of application.</w:t>
            </w:r>
            <w:r w:rsidRPr="00863FB0">
              <w:br/>
              <w:t>Approval will be based on the PASI assessment of response to the most recent course of treatment with this drug.</w:t>
            </w:r>
            <w:r w:rsidRPr="00863FB0">
              <w:br/>
              <w:t>The PASI assessment for continuing treatment must be performed on the same affected area assessed at baseline.</w:t>
            </w:r>
            <w:r w:rsidRPr="00863FB0">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 within this treatment cycle.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6A794BC2"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34DB9FBF" w14:textId="77777777" w:rsidTr="00594D20">
        <w:trPr>
          <w:cantSplit w:val="0"/>
          <w:jc w:val="left"/>
        </w:trPr>
        <w:tc>
          <w:tcPr>
            <w:tcW w:w="1701" w:type="dxa"/>
            <w:vMerge/>
          </w:tcPr>
          <w:p w14:paraId="4FCDD361" w14:textId="77777777" w:rsidR="00E62F90" w:rsidRPr="00863FB0" w:rsidRDefault="00E62F90" w:rsidP="00E62F90"/>
        </w:tc>
        <w:tc>
          <w:tcPr>
            <w:tcW w:w="709" w:type="dxa"/>
            <w:shd w:val="clear" w:color="auto" w:fill="auto"/>
          </w:tcPr>
          <w:p w14:paraId="263302D0" w14:textId="77777777" w:rsidR="00E62F90" w:rsidRPr="00863FB0" w:rsidRDefault="00E62F90" w:rsidP="00E62F90">
            <w:pPr>
              <w:pStyle w:val="mps3-data-car-drug"/>
              <w:shd w:val="clear" w:color="auto" w:fill="auto"/>
            </w:pPr>
            <w:r w:rsidRPr="00863FB0">
              <w:t>C11613</w:t>
            </w:r>
          </w:p>
        </w:tc>
        <w:tc>
          <w:tcPr>
            <w:tcW w:w="709" w:type="dxa"/>
            <w:shd w:val="clear" w:color="auto" w:fill="auto"/>
          </w:tcPr>
          <w:p w14:paraId="0DFF9F7C" w14:textId="77777777" w:rsidR="00E62F90" w:rsidRPr="00863FB0" w:rsidRDefault="00E62F90" w:rsidP="00E62F90">
            <w:pPr>
              <w:pStyle w:val="mps3-data-car-drug"/>
              <w:shd w:val="clear" w:color="auto" w:fill="auto"/>
            </w:pPr>
            <w:r w:rsidRPr="00863FB0">
              <w:t>P11613</w:t>
            </w:r>
          </w:p>
        </w:tc>
        <w:tc>
          <w:tcPr>
            <w:tcW w:w="709" w:type="dxa"/>
            <w:shd w:val="clear" w:color="auto" w:fill="auto"/>
          </w:tcPr>
          <w:p w14:paraId="22961B2F" w14:textId="77777777" w:rsidR="00E62F90" w:rsidRPr="00863FB0" w:rsidRDefault="00E62F90" w:rsidP="00E62F90"/>
        </w:tc>
        <w:tc>
          <w:tcPr>
            <w:tcW w:w="8929" w:type="dxa"/>
            <w:shd w:val="clear" w:color="auto" w:fill="auto"/>
          </w:tcPr>
          <w:p w14:paraId="739DAA52" w14:textId="77777777" w:rsidR="00E62F90" w:rsidRPr="00863FB0" w:rsidRDefault="00E62F90" w:rsidP="00E62F90">
            <w:pPr>
              <w:pStyle w:val="mps3-data-car-drug"/>
              <w:shd w:val="clear" w:color="auto" w:fill="auto"/>
            </w:pPr>
            <w:r w:rsidRPr="00863FB0">
              <w:t>Complex refractory Fistulising Crohn disease</w:t>
            </w:r>
            <w:r w:rsidRPr="00863FB0">
              <w:br/>
              <w:t>Change or Recommencement of treatment after a break in therapy of less than 5 years (Initial 2)</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prior PBS-subsidised treatment with a biological medicine for this condition in this treatment cycle; AND</w:t>
            </w:r>
            <w:r w:rsidRPr="00863FB0">
              <w:br/>
              <w:t>Patient must not have failed PBS-subsidised therapy with this drug for this condition more than once in the current treatment cycle.</w:t>
            </w:r>
            <w:r w:rsidRPr="00863FB0">
              <w:br/>
              <w:t>To demonstrate a response to treatment the application must be accompanied by the results of the most recent course of biological medicine therapy following a minimum of 12 weeks of therapy.</w:t>
            </w:r>
            <w:r w:rsidRPr="00863FB0">
              <w:br/>
              <w:t>It is recommended that an application for continuing treatment is submitted to the Department of Human Services no later than 1 month from the date of completion of this initial course of treatment to ensure continuity of treatment for those patients who meet the continuation criterion for PBS-subsidised treatment with this drug for this condition.</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863FB0">
              <w:br/>
              <w:t>Applications for authorisation must be made in writing and must include:</w:t>
            </w:r>
            <w:r w:rsidRPr="00863FB0">
              <w:br/>
              <w:t>(a) a completed authority prescription form; and</w:t>
            </w:r>
            <w:r w:rsidRPr="00863FB0">
              <w:br/>
              <w:t>(b) a completed Fistulising Crohn Disease PBS Authority Application - Supporting Information Form which includes the following:</w:t>
            </w:r>
            <w:r w:rsidRPr="00863FB0">
              <w:br/>
              <w:t>(i) a completed current Fistula Assessment Form including the date of assessment of the patient's condition; and</w:t>
            </w:r>
            <w:r w:rsidRPr="00863FB0">
              <w:br/>
              <w:t>(ii) details of prior biological medicine treatment including details of date and duration of treatment.</w:t>
            </w:r>
            <w:r w:rsidRPr="00863FB0">
              <w:br/>
              <w:t>The most recent fistula assessment must be no more than 1 month old at the time of application.</w:t>
            </w:r>
            <w:r w:rsidRPr="00863FB0">
              <w:br/>
              <w:t>A maximum of 16 weeks of treatment with this drug will be approved under this criterion.</w:t>
            </w:r>
          </w:p>
        </w:tc>
        <w:tc>
          <w:tcPr>
            <w:tcW w:w="1843" w:type="dxa"/>
            <w:shd w:val="clear" w:color="auto" w:fill="auto"/>
          </w:tcPr>
          <w:p w14:paraId="029BFA3D"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045B7735" w14:textId="77777777" w:rsidTr="00594D20">
        <w:trPr>
          <w:cantSplit w:val="0"/>
          <w:jc w:val="left"/>
        </w:trPr>
        <w:tc>
          <w:tcPr>
            <w:tcW w:w="1701" w:type="dxa"/>
            <w:vMerge/>
          </w:tcPr>
          <w:p w14:paraId="688C34F5" w14:textId="77777777" w:rsidR="00E62F90" w:rsidRPr="00863FB0" w:rsidRDefault="00E62F90" w:rsidP="00E62F90"/>
        </w:tc>
        <w:tc>
          <w:tcPr>
            <w:tcW w:w="709" w:type="dxa"/>
            <w:shd w:val="clear" w:color="auto" w:fill="auto"/>
          </w:tcPr>
          <w:p w14:paraId="65D8924A" w14:textId="77777777" w:rsidR="00E62F90" w:rsidRPr="00863FB0" w:rsidRDefault="00E62F90" w:rsidP="00E62F90">
            <w:pPr>
              <w:pStyle w:val="mps3-data-car-drug"/>
              <w:shd w:val="clear" w:color="auto" w:fill="auto"/>
            </w:pPr>
            <w:r w:rsidRPr="00863FB0">
              <w:t>C11615</w:t>
            </w:r>
          </w:p>
        </w:tc>
        <w:tc>
          <w:tcPr>
            <w:tcW w:w="709" w:type="dxa"/>
            <w:shd w:val="clear" w:color="auto" w:fill="auto"/>
          </w:tcPr>
          <w:p w14:paraId="40710151" w14:textId="77777777" w:rsidR="00E62F90" w:rsidRPr="00863FB0" w:rsidRDefault="00E62F90" w:rsidP="00E62F90">
            <w:pPr>
              <w:pStyle w:val="mps3-data-car-drug"/>
              <w:shd w:val="clear" w:color="auto" w:fill="auto"/>
            </w:pPr>
            <w:r w:rsidRPr="00863FB0">
              <w:t>P11615</w:t>
            </w:r>
          </w:p>
        </w:tc>
        <w:tc>
          <w:tcPr>
            <w:tcW w:w="709" w:type="dxa"/>
            <w:shd w:val="clear" w:color="auto" w:fill="auto"/>
          </w:tcPr>
          <w:p w14:paraId="4A4C517F" w14:textId="77777777" w:rsidR="00E62F90" w:rsidRPr="00863FB0" w:rsidRDefault="00E62F90" w:rsidP="00E62F90"/>
        </w:tc>
        <w:tc>
          <w:tcPr>
            <w:tcW w:w="8929" w:type="dxa"/>
            <w:shd w:val="clear" w:color="auto" w:fill="auto"/>
          </w:tcPr>
          <w:p w14:paraId="6CDF6381" w14:textId="77777777" w:rsidR="00E62F90" w:rsidRPr="00863FB0" w:rsidRDefault="00E62F90" w:rsidP="00E62F90">
            <w:pPr>
              <w:pStyle w:val="mps3-data-car-drug"/>
              <w:shd w:val="clear" w:color="auto" w:fill="auto"/>
            </w:pPr>
            <w:r w:rsidRPr="00863FB0">
              <w:t>Severe Crohn disease</w:t>
            </w:r>
            <w:r w:rsidRPr="00863FB0">
              <w:br/>
              <w:t>Initial treatment - Initial 2 (change or recommencement of treatment after a break in biological medicine of less than 5 years)</w:t>
            </w:r>
            <w:r w:rsidRPr="00863FB0">
              <w:br/>
              <w:t>Patient must have a documented history of severe Crohn disease; AND</w:t>
            </w:r>
            <w:r w:rsidRPr="00863FB0">
              <w:br/>
              <w:t>Patient must in this treatment cycle, have received prior PBS-subsidised treatment with this drug for this condition; OR</w:t>
            </w:r>
            <w:r w:rsidRPr="00863FB0">
              <w:br/>
              <w:t>Patient must in this treatment cycle, have received prior PBS-subsidised treatment with infliximab for this condition and have a current PCDAI score of 40 or greater; AND</w:t>
            </w:r>
            <w:r w:rsidRPr="00863FB0">
              <w:br/>
              <w:t>Patient must not have failed, or ceased to respond to, PBS-subsidised treatment with this drug for this condition more than once in the current treatment cycle; AND</w:t>
            </w:r>
            <w:r w:rsidRPr="00863FB0">
              <w:br/>
              <w:t>Patient must not receive more than 16 weeks of treatment under this restriction.</w:t>
            </w:r>
            <w:r w:rsidRPr="00863FB0">
              <w:br/>
              <w:t>Patient must be aged 6 to 17 years inclusive.</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Applications for authorisation of initial treatment must be in writing and must include:</w:t>
            </w:r>
            <w:r w:rsidRPr="00863FB0">
              <w:br/>
              <w:t>(a) two completed authority prescription forms; and</w:t>
            </w:r>
            <w:r w:rsidRPr="00863FB0">
              <w:br/>
              <w:t>(b) a completed paediatric Crohn Disease PBS Authority Application -Supporting Information Form [may be downloaded from the Department of Human Services website (www.humanservices.gov.au)] which includes the following:</w:t>
            </w:r>
            <w:r w:rsidRPr="00863FB0">
              <w:br/>
              <w:t>(i) the completed current Paediatric Crohn Disease Activity Index (PCDAI) Score calculation sheet; and</w:t>
            </w:r>
            <w:r w:rsidRPr="00863FB0">
              <w:br/>
              <w:t>(ii) details of prior TNF-alfa antagonist treatment including details of date and duration of treatment.</w:t>
            </w:r>
            <w:r w:rsidRPr="00863FB0">
              <w:br/>
              <w:t>The PCDAI assessment must be no more than 1 month old at the time of application.</w:t>
            </w:r>
            <w:r w:rsidRPr="00863FB0">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r w:rsidRPr="00863FB0">
              <w:br/>
              <w:t>If the response assessment to the previous course of biological medicine treatment is not submitted as detailed above, the patient will be deemed to have failed therapy with that particular course of biological medicine.</w:t>
            </w:r>
            <w:r w:rsidRPr="00863FB0">
              <w:br/>
              <w:t>A PCDAI assessment of the patient's response to this initial course of treatment must be made following a minimum of 12 weeks therapy so that there is adequate time for a response to be demonstrated.</w:t>
            </w:r>
            <w:r w:rsidRPr="00863FB0">
              <w:br/>
              <w:t>This assessment, which will be used to determine eligibility for the first continuing treatment, must be submitted to the Department of Human Services no later than 1 month from the date of completion of this initial course of treatment.</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843" w:type="dxa"/>
            <w:shd w:val="clear" w:color="auto" w:fill="auto"/>
          </w:tcPr>
          <w:p w14:paraId="50F93B0E"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198B2F03" w14:textId="77777777" w:rsidTr="00594D20">
        <w:trPr>
          <w:cantSplit w:val="0"/>
          <w:jc w:val="left"/>
        </w:trPr>
        <w:tc>
          <w:tcPr>
            <w:tcW w:w="1701" w:type="dxa"/>
            <w:vMerge/>
          </w:tcPr>
          <w:p w14:paraId="43F8EE0B" w14:textId="77777777" w:rsidR="00E62F90" w:rsidRPr="00863FB0" w:rsidRDefault="00E62F90" w:rsidP="00E62F90"/>
        </w:tc>
        <w:tc>
          <w:tcPr>
            <w:tcW w:w="709" w:type="dxa"/>
          </w:tcPr>
          <w:p w14:paraId="3FD0E1E8" w14:textId="77777777" w:rsidR="00E62F90" w:rsidRPr="00863FB0" w:rsidRDefault="00E62F90" w:rsidP="00E62F90">
            <w:pPr>
              <w:pStyle w:val="mps3-data-car-drug"/>
              <w:shd w:val="clear" w:color="auto" w:fill="auto"/>
            </w:pPr>
            <w:r w:rsidRPr="00863FB0">
              <w:t>C11618</w:t>
            </w:r>
          </w:p>
        </w:tc>
        <w:tc>
          <w:tcPr>
            <w:tcW w:w="709" w:type="dxa"/>
          </w:tcPr>
          <w:p w14:paraId="4B7746D0" w14:textId="77777777" w:rsidR="00E62F90" w:rsidRPr="00863FB0" w:rsidRDefault="00E62F90" w:rsidP="00E62F90">
            <w:pPr>
              <w:pStyle w:val="mps3-data-car-drug"/>
              <w:shd w:val="clear" w:color="auto" w:fill="auto"/>
            </w:pPr>
            <w:r w:rsidRPr="00863FB0">
              <w:t>P11618</w:t>
            </w:r>
          </w:p>
        </w:tc>
        <w:tc>
          <w:tcPr>
            <w:tcW w:w="709" w:type="dxa"/>
          </w:tcPr>
          <w:p w14:paraId="39E488FB" w14:textId="77777777" w:rsidR="00E62F90" w:rsidRPr="00863FB0" w:rsidRDefault="00E62F90" w:rsidP="00E62F90"/>
        </w:tc>
        <w:tc>
          <w:tcPr>
            <w:tcW w:w="8929" w:type="dxa"/>
          </w:tcPr>
          <w:p w14:paraId="0F67E2D9" w14:textId="77777777" w:rsidR="00E62F90" w:rsidRPr="00863FB0" w:rsidRDefault="00E62F90" w:rsidP="00E62F90">
            <w:pPr>
              <w:pStyle w:val="mps3-data-car-drug"/>
              <w:shd w:val="clear" w:color="auto" w:fill="auto"/>
            </w:pPr>
            <w:r w:rsidRPr="00863FB0">
              <w:t>Severe chronic plaque psoriasis</w:t>
            </w:r>
            <w:r w:rsidRPr="00863FB0">
              <w:br/>
              <w:t>Subsequent continuing treatment, Whole body</w:t>
            </w:r>
            <w:r w:rsidRPr="00863FB0">
              <w:br/>
              <w:t>Patient must have received this drug as their most recent course of PBS-subsidised biological medicine treatment for this condition; AND</w:t>
            </w:r>
            <w:r w:rsidRPr="00863FB0">
              <w:br/>
              <w:t>Patient must have demonstrated an adequate response to treatment with this drug; AND</w:t>
            </w:r>
            <w:r w:rsidRPr="00863FB0">
              <w:br/>
              <w:t>The treatment must be as systemic monotherapy (other than methotrexate); AND</w:t>
            </w:r>
            <w:r w:rsidRPr="00863FB0">
              <w:br/>
              <w:t>Patient must not receive more than 24 weeks of treatment per continuing treatment course authorised under this restriction.</w:t>
            </w:r>
            <w:r w:rsidRPr="00863FB0">
              <w:br/>
              <w:t>Patient must be aged 18 years or older.</w:t>
            </w:r>
            <w:r w:rsidRPr="00863FB0">
              <w:br/>
              <w:t>Must be treated by a dermatologist.</w:t>
            </w:r>
            <w:r w:rsidRPr="00863FB0">
              <w:br/>
              <w:t>An adequate response to treatment is defined as:</w:t>
            </w:r>
            <w:r w:rsidRPr="00863FB0">
              <w:br/>
              <w:t>A Psoriasis Area and Severity Index (PASI) score which is reduced by 75% or more, or is sustained at this level, when compared with the baseline value for this treatment cycle.</w:t>
            </w:r>
            <w:r w:rsidRPr="00863FB0">
              <w:br/>
              <w:t>The authority application must be made in writing and must include:</w:t>
            </w:r>
            <w:r w:rsidRPr="00863FB0">
              <w:br/>
              <w:t>(a) a completed authority prescription form(s); and</w:t>
            </w:r>
            <w:r w:rsidRPr="00863FB0">
              <w:br/>
              <w:t>(b) a completed Severe Chronic Plaque Psoriasis PBS Authority Application - Supporting Information Form which includes the completed Psoriasis Area and Severity Index (PASI) calculation sheet including the date of the assessment of the patient's condition.</w:t>
            </w:r>
            <w:r w:rsidRPr="00863FB0">
              <w:br/>
              <w:t>The most recent PASI assessment must be no more than 1 month old at the time of application.</w:t>
            </w:r>
            <w:r w:rsidRPr="00863FB0">
              <w:br/>
              <w:t>Approval will be based on the PASI assessment of response to the most recent course of treatment with this drug.</w:t>
            </w:r>
            <w:r w:rsidRPr="00863FB0">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863F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863FB0">
              <w:br/>
              <w:t>If a patient fails to demonstrate a response to treatment with this drug under this restriction they will not be eligible to receive further PBS-subsidised treatment with this drug for this condition within this treatment cycle.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1F765442"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34CD86DA" w14:textId="77777777" w:rsidTr="00594D20">
        <w:trPr>
          <w:cantSplit w:val="0"/>
          <w:jc w:val="left"/>
        </w:trPr>
        <w:tc>
          <w:tcPr>
            <w:tcW w:w="1701" w:type="dxa"/>
            <w:vMerge/>
          </w:tcPr>
          <w:p w14:paraId="0B974110" w14:textId="77777777" w:rsidR="00E62F90" w:rsidRPr="00863FB0" w:rsidRDefault="00E62F90" w:rsidP="00E62F90"/>
        </w:tc>
        <w:tc>
          <w:tcPr>
            <w:tcW w:w="709" w:type="dxa"/>
            <w:shd w:val="clear" w:color="auto" w:fill="auto"/>
          </w:tcPr>
          <w:p w14:paraId="44A7B46A" w14:textId="77777777" w:rsidR="00E62F90" w:rsidRPr="00863FB0" w:rsidRDefault="00E62F90" w:rsidP="00E62F90">
            <w:pPr>
              <w:pStyle w:val="mps3-data-car-drug"/>
              <w:shd w:val="clear" w:color="auto" w:fill="auto"/>
            </w:pPr>
            <w:r w:rsidRPr="00863FB0">
              <w:t>C11622</w:t>
            </w:r>
          </w:p>
        </w:tc>
        <w:tc>
          <w:tcPr>
            <w:tcW w:w="709" w:type="dxa"/>
            <w:shd w:val="clear" w:color="auto" w:fill="auto"/>
          </w:tcPr>
          <w:p w14:paraId="70C129C9" w14:textId="77777777" w:rsidR="00E62F90" w:rsidRPr="00863FB0" w:rsidRDefault="00E62F90" w:rsidP="00E62F90">
            <w:pPr>
              <w:pStyle w:val="mps3-data-car-drug"/>
              <w:shd w:val="clear" w:color="auto" w:fill="auto"/>
            </w:pPr>
            <w:r w:rsidRPr="00863FB0">
              <w:t>P11622</w:t>
            </w:r>
          </w:p>
        </w:tc>
        <w:tc>
          <w:tcPr>
            <w:tcW w:w="709" w:type="dxa"/>
            <w:shd w:val="clear" w:color="auto" w:fill="auto"/>
          </w:tcPr>
          <w:p w14:paraId="3D6CF7B6" w14:textId="77777777" w:rsidR="00E62F90" w:rsidRPr="00863FB0" w:rsidRDefault="00E62F90" w:rsidP="00E62F90"/>
        </w:tc>
        <w:tc>
          <w:tcPr>
            <w:tcW w:w="8929" w:type="dxa"/>
            <w:shd w:val="clear" w:color="auto" w:fill="auto"/>
          </w:tcPr>
          <w:p w14:paraId="1867C5FB" w14:textId="77777777" w:rsidR="00E62F90" w:rsidRPr="00863FB0" w:rsidRDefault="00E62F90" w:rsidP="00E62F90">
            <w:pPr>
              <w:pStyle w:val="mps3-data-car-drug"/>
              <w:shd w:val="clear" w:color="auto" w:fill="auto"/>
            </w:pPr>
            <w:r w:rsidRPr="00863FB0">
              <w:t>Severe Crohn disease</w:t>
            </w:r>
            <w:r w:rsidRPr="00863FB0">
              <w:br/>
              <w:t>Initial treatment - Initial 1 (new patient)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be aged 18 years or older.</w:t>
            </w:r>
            <w:r w:rsidRPr="00863FB0">
              <w:br/>
              <w:t>Patient must have confirmed severe Crohn disease, defined by standard clinical, endoscopic and/or imaging features, including histological evidence, with the diagnosis confirmed by a gastroenterologist or a consultant physician; AND</w:t>
            </w:r>
            <w:r w:rsidRPr="00863FB0">
              <w:br/>
              <w:t>Patient must have failed to achieve an adequate response to prior systemic therapy with a tapered course of steroids, starting at a dose of at least 40 mg prednisolone (or equivalent), over a 6 week period; AND</w:t>
            </w:r>
            <w:r w:rsidRPr="00863FB0">
              <w:br/>
              <w:t>Patient must have failed to achieve adequate response to prior systemic immunosuppressive therapy with azathioprine at a dose of at least 2 mg per kg daily for 3 or more consecutive months; OR</w:t>
            </w:r>
            <w:r w:rsidRPr="00863FB0">
              <w:br/>
              <w:t>Patient must have failed to achieve adequate response to prior systemic immunosuppressive therapy with 6-mercaptopurine at a dose of at least 1 mg per kg daily for 3 or more consecutive months; OR</w:t>
            </w:r>
            <w:r w:rsidRPr="00863FB0">
              <w:br/>
              <w:t>Patient must have failed to achieve adequate response to prior systemic immunosuppressive therapy with methotrexate at a dose of at least 15 mg weekly for 3 or more consecutive months; AND</w:t>
            </w:r>
            <w:r w:rsidRPr="00863FB0">
              <w:br/>
              <w:t>Patient must not receive more than 16 weeks of treatment under this restriction; AND</w:t>
            </w:r>
            <w:r w:rsidRPr="00863FB0">
              <w:br/>
              <w:t>Patient must have a Crohn Disease Activity Index (CDAI) Score greater than or equal to 300 as evidence of failure to achieve an adequate response to prior systemic therapy; OR</w:t>
            </w:r>
            <w:r w:rsidRPr="00863FB0">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863FB0">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863FB0">
              <w:br/>
              <w:t>Applications for authorisation must be made in writing and must include:</w:t>
            </w:r>
            <w:r w:rsidRPr="00863FB0">
              <w:br/>
              <w:t>(a) two completed authority prescription forms; and</w:t>
            </w:r>
            <w:r w:rsidRPr="00863FB0">
              <w:br/>
              <w:t>(b) a completed Crohn Disease PBS Authority Application - Supporting Information Form which includes the following:</w:t>
            </w:r>
            <w:r w:rsidRPr="00863FB0">
              <w:br/>
              <w:t>(i) the completed current Crohn Disease Activity Index (CDAI) calculation sheet including the date of assessment of the patient's condition if relevant; and</w:t>
            </w:r>
            <w:r w:rsidRPr="00863FB0">
              <w:br/>
              <w:t>(ii) details of prior systemic drug therapy [dosage, date of commencement and duration of therapy]; and</w:t>
            </w:r>
            <w:r w:rsidRPr="00863FB0">
              <w:br/>
              <w:t>(iii) the reports and dates of the pathology or diagnostic imaging test(s) nominated as the response criterion, if relevant; and</w:t>
            </w:r>
            <w:r w:rsidRPr="00863FB0">
              <w:br/>
              <w:t>(iv) the date of the most recent clinical assessment.</w:t>
            </w:r>
            <w:r w:rsidRPr="00863FB0">
              <w:br/>
              <w:t>Evidence of failure to achieve an adequate response to prior therapy must include at least one of the following:</w:t>
            </w:r>
            <w:r w:rsidRPr="00863FB0">
              <w:br/>
              <w:t>(a) patient must have evidence of intestinal inflammation;</w:t>
            </w:r>
            <w:r w:rsidRPr="00863FB0">
              <w:br/>
              <w:t>(b) patient must be assessed clinically as being in a high faecal output state;</w:t>
            </w:r>
            <w:r w:rsidRPr="00863FB0">
              <w:br/>
              <w:t>(c) patient must be assessed clinically as requiring surgery or total parenteral nutrition (TPN) as the next therapeutic option, in the absence of this drug, if affected by short gut syndrome, extensive small intestine disease or is an ostomy patient.</w:t>
            </w:r>
            <w:r w:rsidRPr="00863FB0">
              <w:br/>
              <w:t>Evidence of intestinal inflammation includes:</w:t>
            </w:r>
            <w:r w:rsidRPr="00863FB0">
              <w:br/>
              <w:t>(i) blood: higher than normal platelet count, or, an elevated erythrocyte sedimentation rate (ESR) greater than 25 mm per hour, or, a C-reactive protein (CRP) level greater than 15 mg per L; or</w:t>
            </w:r>
            <w:r w:rsidRPr="00863FB0">
              <w:br/>
              <w:t>(ii) faeces: higher than normal lactoferrin or calprotectin level; or</w:t>
            </w:r>
            <w:r w:rsidRPr="00863FB0">
              <w:br/>
              <w:t>(iii) diagnostic imaging: demonstration of increased uptake of intravenous contrast with thickening of the bowel wall or mesenteric lymphadenopathy or fat streaking in the mesentery.</w:t>
            </w:r>
            <w:r w:rsidRPr="00863FB0">
              <w:br/>
              <w:t>Where fewer than 2 repeats are requested at the time of the application, authority approvals for sufficient repeats to complete a maximum of 16 weeks of treatment with adalimumab may be requested by telephone by contacting the Department of Human Services.</w:t>
            </w:r>
            <w:r w:rsidRPr="00863FB0">
              <w:br/>
              <w:t>Under no circumstances will telephone approvals be granted for initial authority applications, or for treatment that would otherwise extend the initial treatment period.</w:t>
            </w:r>
            <w:r w:rsidRPr="00863FB0">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863FB0">
              <w:br/>
              <w:t>If treatment with any of the specified prior conventional drugs is contraindicated according to the relevant TGA-approved Product Information, please provide details at the time of application.</w:t>
            </w:r>
            <w:r w:rsidRPr="00863FB0">
              <w:br/>
              <w:t>If intolerance to treatment develops during the relevant period of use, which is of a severity necessitating permanent treatment withdrawal, details of this toxicity must be provided at the time of application.</w:t>
            </w:r>
            <w:r w:rsidRPr="00863FB0">
              <w:br/>
              <w:t>Details of the accepted toxicities including severity can be found on the Department of Human Services website.</w:t>
            </w:r>
            <w:r w:rsidRPr="00863FB0">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shd w:val="clear" w:color="auto" w:fill="auto"/>
          </w:tcPr>
          <w:p w14:paraId="6022DEE3"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37B51131" w14:textId="77777777" w:rsidTr="00594D20">
        <w:trPr>
          <w:cantSplit w:val="0"/>
          <w:jc w:val="left"/>
        </w:trPr>
        <w:tc>
          <w:tcPr>
            <w:tcW w:w="1701" w:type="dxa"/>
            <w:vMerge/>
          </w:tcPr>
          <w:p w14:paraId="4BBB319C" w14:textId="77777777" w:rsidR="00E62F90" w:rsidRPr="00863FB0" w:rsidRDefault="00E62F90" w:rsidP="00E62F90"/>
        </w:tc>
        <w:tc>
          <w:tcPr>
            <w:tcW w:w="709" w:type="dxa"/>
            <w:shd w:val="clear" w:color="auto" w:fill="auto"/>
          </w:tcPr>
          <w:p w14:paraId="676B1465" w14:textId="77777777" w:rsidR="00E62F90" w:rsidRPr="00863FB0" w:rsidRDefault="00E62F90" w:rsidP="00E62F90">
            <w:pPr>
              <w:pStyle w:val="mps3-data-car-drug"/>
              <w:shd w:val="clear" w:color="auto" w:fill="auto"/>
            </w:pPr>
            <w:r w:rsidRPr="00863FB0">
              <w:t>C11623</w:t>
            </w:r>
          </w:p>
        </w:tc>
        <w:tc>
          <w:tcPr>
            <w:tcW w:w="709" w:type="dxa"/>
            <w:shd w:val="clear" w:color="auto" w:fill="auto"/>
          </w:tcPr>
          <w:p w14:paraId="11FA6805" w14:textId="77777777" w:rsidR="00E62F90" w:rsidRPr="00863FB0" w:rsidRDefault="00E62F90" w:rsidP="00E62F90">
            <w:pPr>
              <w:pStyle w:val="mps3-data-car-drug"/>
              <w:shd w:val="clear" w:color="auto" w:fill="auto"/>
            </w:pPr>
            <w:r w:rsidRPr="00863FB0">
              <w:t>P11623</w:t>
            </w:r>
          </w:p>
        </w:tc>
        <w:tc>
          <w:tcPr>
            <w:tcW w:w="709" w:type="dxa"/>
            <w:shd w:val="clear" w:color="auto" w:fill="auto"/>
          </w:tcPr>
          <w:p w14:paraId="4E754EEC" w14:textId="77777777" w:rsidR="00E62F90" w:rsidRPr="00863FB0" w:rsidRDefault="00E62F90" w:rsidP="00E62F90"/>
        </w:tc>
        <w:tc>
          <w:tcPr>
            <w:tcW w:w="8929" w:type="dxa"/>
            <w:shd w:val="clear" w:color="auto" w:fill="auto"/>
          </w:tcPr>
          <w:p w14:paraId="05619C0A" w14:textId="77777777" w:rsidR="00E62F90" w:rsidRPr="00863FB0" w:rsidRDefault="00E62F90" w:rsidP="00E62F90">
            <w:pPr>
              <w:pStyle w:val="mps3-data-car-drug"/>
              <w:shd w:val="clear" w:color="auto" w:fill="auto"/>
            </w:pPr>
            <w:r w:rsidRPr="00863FB0">
              <w:t>Moderate to severe ulcerative colitis</w:t>
            </w:r>
            <w:r w:rsidRPr="00863FB0">
              <w:br/>
              <w:t>Initial treatment - Initial 2 (change or recommencement of treatment after a break in biological medicine of less than 5 years)</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received prior PBS-subsidised treatment with a biological medicine for this condition in this treatment cycle; OR</w:t>
            </w:r>
            <w:r w:rsidRPr="00863FB0">
              <w:br/>
              <w:t>Patient must have previously received PBS-subsidised treatment with a biological medicine (adalimumab or infliximab) for this condition in this treatment cycle if aged 6 to 17 years; AND</w:t>
            </w:r>
            <w:r w:rsidRPr="00863FB0">
              <w:br/>
              <w:t>Patient must not have already failed, or ceased to respond to, PBS-subsidised treatment with this drug for this condition during the current treatment cycle; OR</w:t>
            </w:r>
            <w:r w:rsidRPr="00863FB0">
              <w:br/>
              <w:t>Patient must not have already failed, or ceased to respond to, PBS-subsidised treatment with this drug for this condition during the current treatment cycle more than once if aged 6 to 17 years.</w:t>
            </w:r>
            <w:r w:rsidRPr="00863FB0">
              <w:br/>
              <w:t>Patient must be 6 years of age or older.</w:t>
            </w:r>
            <w:r w:rsidRPr="00863FB0">
              <w:br/>
              <w:t>Applications for authorisation must be in writing and must include:</w:t>
            </w:r>
            <w:r w:rsidRPr="00863FB0">
              <w:br/>
              <w:t>(a) two completed authority prescription forms; and</w:t>
            </w:r>
            <w:r w:rsidRPr="00863FB0">
              <w:br/>
              <w:t>(b) a completed Ulcerative Colitis PBS Authority Application - Supporting Information Form which includes the following:</w:t>
            </w:r>
            <w:r w:rsidRPr="00863FB0">
              <w:br/>
              <w:t>(i) the completed current Mayo clinic or partial Mayo clinic or Paediatric Ulcerative Colitis Activity Index (PUCAI) calculation sheet including the date of assessment of the patient's condition if relevant; and</w:t>
            </w:r>
            <w:r w:rsidRPr="00863FB0">
              <w:br/>
              <w:t>(ii) the details of prior biological medicine treatment including the details of date and duration of treatment.</w:t>
            </w:r>
            <w:r w:rsidRPr="00863FB0">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863FB0">
              <w:br/>
              <w:t>If patients aged 6 to 17 years fail to respond to PBS-subsidised biological medicine treatment 3 times (twice with one agent) they will not be eligible to receive further PBS-subsidised biological medicine therapy in this treatment cycle.</w:t>
            </w:r>
          </w:p>
        </w:tc>
        <w:tc>
          <w:tcPr>
            <w:tcW w:w="1843" w:type="dxa"/>
            <w:shd w:val="clear" w:color="auto" w:fill="auto"/>
          </w:tcPr>
          <w:p w14:paraId="0CABD91E"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4218C514" w14:textId="77777777" w:rsidTr="00594D20">
        <w:trPr>
          <w:cantSplit w:val="0"/>
          <w:jc w:val="left"/>
        </w:trPr>
        <w:tc>
          <w:tcPr>
            <w:tcW w:w="1701" w:type="dxa"/>
            <w:vMerge/>
          </w:tcPr>
          <w:p w14:paraId="38614E9B" w14:textId="77777777" w:rsidR="00E62F90" w:rsidRPr="00863FB0" w:rsidRDefault="00E62F90" w:rsidP="00E62F90"/>
        </w:tc>
        <w:tc>
          <w:tcPr>
            <w:tcW w:w="709" w:type="dxa"/>
          </w:tcPr>
          <w:p w14:paraId="081166EE" w14:textId="77777777" w:rsidR="00E62F90" w:rsidRPr="00863FB0" w:rsidRDefault="00E62F90" w:rsidP="00E62F90">
            <w:pPr>
              <w:pStyle w:val="mps3-data-car-drug"/>
              <w:shd w:val="clear" w:color="auto" w:fill="auto"/>
            </w:pPr>
            <w:r w:rsidRPr="00863FB0">
              <w:t>C11624</w:t>
            </w:r>
          </w:p>
        </w:tc>
        <w:tc>
          <w:tcPr>
            <w:tcW w:w="709" w:type="dxa"/>
          </w:tcPr>
          <w:p w14:paraId="1EA66B0A" w14:textId="77777777" w:rsidR="00E62F90" w:rsidRPr="00863FB0" w:rsidRDefault="00E62F90" w:rsidP="00E62F90">
            <w:pPr>
              <w:pStyle w:val="mps3-data-car-drug"/>
              <w:shd w:val="clear" w:color="auto" w:fill="auto"/>
            </w:pPr>
            <w:r w:rsidRPr="00863FB0">
              <w:t>P11624</w:t>
            </w:r>
          </w:p>
        </w:tc>
        <w:tc>
          <w:tcPr>
            <w:tcW w:w="709" w:type="dxa"/>
          </w:tcPr>
          <w:p w14:paraId="71652969" w14:textId="77777777" w:rsidR="00E62F90" w:rsidRPr="00863FB0" w:rsidRDefault="00E62F90" w:rsidP="00E62F90"/>
        </w:tc>
        <w:tc>
          <w:tcPr>
            <w:tcW w:w="8929" w:type="dxa"/>
          </w:tcPr>
          <w:p w14:paraId="50F2859F" w14:textId="77777777" w:rsidR="00E62F90" w:rsidRPr="00863FB0" w:rsidRDefault="00E62F90" w:rsidP="00E62F90">
            <w:pPr>
              <w:pStyle w:val="mps3-data-car-drug"/>
              <w:shd w:val="clear" w:color="auto" w:fill="auto"/>
            </w:pPr>
            <w:r w:rsidRPr="00863FB0">
              <w:t>Moderate to severe hidradenitis suppurativa</w:t>
            </w:r>
            <w:r w:rsidRPr="00863FB0">
              <w:br/>
              <w:t>First continuing treatment</w:t>
            </w:r>
            <w:r w:rsidRPr="00863FB0">
              <w:br/>
              <w:t>Patient must have previously received PBS-subsidised treatment with this drug for this condition; AND</w:t>
            </w:r>
            <w:r w:rsidRPr="00863FB0">
              <w:br/>
              <w:t>Patient must have demonstrated a response to treatment with this drug for this condition.</w:t>
            </w:r>
            <w:r w:rsidRPr="00863FB0">
              <w:br/>
              <w:t>Must be treated by a dermatologist.</w:t>
            </w:r>
            <w:r w:rsidRPr="00863FB0">
              <w:br/>
              <w:t>A response to treatment is defined as:</w:t>
            </w:r>
            <w:r w:rsidRPr="00863FB0">
              <w:br/>
              <w:t>Achieving Hidradenitis Suppurativa Clinical Response (HiSCR) of a 50% reduction in AN count compared to baseline with no increase in abscesses or draining fistulae.</w:t>
            </w:r>
            <w:r w:rsidRPr="00863FB0">
              <w:br/>
              <w:t>For the first application for continuing treatment a Hidradenitis Suppurativa Clinical Response (HiSCR) assessment must be made following a minimum of 12 weeks of treatment. For subsequent continuing treatment a HiSCR assessment must be made every 24 weeks.</w:t>
            </w:r>
            <w:r w:rsidRPr="00863FB0">
              <w:br/>
              <w:t>The assessment of the patient's response to a continuing course of therapy must be made within the 4 weeks prior to completion of that course and must be provided no less than 2 weeks prior to the date the next dose is scheduled, in order to ensure continuity of treatment for those patients who meet the continuation criterion.</w:t>
            </w:r>
            <w:r w:rsidRPr="00863FB0">
              <w:br/>
              <w:t>Where an assessment is not submitted within these timeframes, patients will be deemed to have failed to respond, or to have failed to sustain a response, to treatment with this drug.</w:t>
            </w:r>
            <w:r w:rsidRPr="00863FB0">
              <w:br/>
              <w:t>A maximum of 24 weeks treatment will be authorised under this restriction per continuing treatment.</w:t>
            </w:r>
            <w:r w:rsidRPr="00863FB0">
              <w:br/>
              <w:t>The authority application must be made in writing and must include:</w:t>
            </w:r>
            <w:r w:rsidRPr="00863FB0">
              <w:br/>
              <w:t>(a) a completed authority prescription form; and</w:t>
            </w:r>
            <w:r w:rsidRPr="00863FB0">
              <w:br/>
              <w:t>(b) a completed hidradenitis suppurativa PBS authority application supporting Information form which must include the Hidradenitis Suppurativa Clinical Response (HiSCR) result.</w:t>
            </w:r>
          </w:p>
        </w:tc>
        <w:tc>
          <w:tcPr>
            <w:tcW w:w="1843" w:type="dxa"/>
          </w:tcPr>
          <w:p w14:paraId="02FD14EF"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1E488F4F" w14:textId="77777777" w:rsidTr="00594D20">
        <w:trPr>
          <w:cantSplit w:val="0"/>
          <w:jc w:val="left"/>
        </w:trPr>
        <w:tc>
          <w:tcPr>
            <w:tcW w:w="1701" w:type="dxa"/>
            <w:vMerge/>
          </w:tcPr>
          <w:p w14:paraId="4B4D6935" w14:textId="77777777" w:rsidR="00E62F90" w:rsidRPr="00863FB0" w:rsidRDefault="00E62F90" w:rsidP="00E62F90"/>
        </w:tc>
        <w:tc>
          <w:tcPr>
            <w:tcW w:w="709" w:type="dxa"/>
          </w:tcPr>
          <w:p w14:paraId="73C9F808" w14:textId="77777777" w:rsidR="00E62F90" w:rsidRPr="00863FB0" w:rsidRDefault="00E62F90" w:rsidP="00E62F90">
            <w:pPr>
              <w:pStyle w:val="mps3-data-car-drug"/>
              <w:shd w:val="clear" w:color="auto" w:fill="auto"/>
            </w:pPr>
            <w:r w:rsidRPr="00863FB0">
              <w:t>C11631</w:t>
            </w:r>
          </w:p>
        </w:tc>
        <w:tc>
          <w:tcPr>
            <w:tcW w:w="709" w:type="dxa"/>
          </w:tcPr>
          <w:p w14:paraId="263D4CAF" w14:textId="77777777" w:rsidR="00E62F90" w:rsidRPr="00863FB0" w:rsidRDefault="00E62F90" w:rsidP="00E62F90">
            <w:pPr>
              <w:pStyle w:val="mps3-data-car-drug"/>
              <w:shd w:val="clear" w:color="auto" w:fill="auto"/>
            </w:pPr>
            <w:r w:rsidRPr="00863FB0">
              <w:t>P11631</w:t>
            </w:r>
          </w:p>
        </w:tc>
        <w:tc>
          <w:tcPr>
            <w:tcW w:w="709" w:type="dxa"/>
          </w:tcPr>
          <w:p w14:paraId="18B3A021" w14:textId="77777777" w:rsidR="00E62F90" w:rsidRPr="00863FB0" w:rsidRDefault="00E62F90" w:rsidP="00E62F90"/>
        </w:tc>
        <w:tc>
          <w:tcPr>
            <w:tcW w:w="8929" w:type="dxa"/>
          </w:tcPr>
          <w:p w14:paraId="3E12E190" w14:textId="77777777" w:rsidR="00E62F90" w:rsidRPr="00863FB0" w:rsidRDefault="00E62F90" w:rsidP="00E62F90">
            <w:pPr>
              <w:pStyle w:val="mps3-data-car-drug"/>
              <w:shd w:val="clear" w:color="auto" w:fill="auto"/>
            </w:pPr>
            <w:r w:rsidRPr="00863FB0">
              <w:t>Severe Crohn disease</w:t>
            </w:r>
            <w:r w:rsidRPr="00863FB0">
              <w:br/>
              <w:t>Subsequent continuing treatment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previously received PBS-subsidised treatment with this drug for this condition under the First continuing treatment restriction; AND</w:t>
            </w:r>
            <w:r w:rsidRPr="00863FB0">
              <w:br/>
              <w:t>Patient must have an adequate response to this drug defined as a reduction in Crohn Disease Activity Index (CDAI) Score to a level no greater than 150 if assessed by CDAI or if affected by extensive small intestine disease; OR</w:t>
            </w:r>
            <w:r w:rsidRPr="00863FB0">
              <w:b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863FB0">
              <w:br/>
              <w:t>Patient must not receive more than 24 weeks of treatment under this restriction.</w:t>
            </w:r>
            <w:r w:rsidRPr="00863FB0">
              <w:br/>
              <w:t>Patient must be aged 18 years or older.</w:t>
            </w:r>
            <w:r w:rsidRPr="00863FB0">
              <w:br/>
              <w:t>The measurement of response to the prior course of therapy must be documented in the patient's medical notes.</w:t>
            </w:r>
            <w:r w:rsidRPr="00863FB0">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75642767" w14:textId="77777777" w:rsidR="00E62F90" w:rsidRPr="00863FB0" w:rsidRDefault="00E62F90" w:rsidP="00E62F90">
            <w:pPr>
              <w:pStyle w:val="mps3-data-car-drug"/>
              <w:shd w:val="clear" w:color="auto" w:fill="auto"/>
            </w:pPr>
            <w:r w:rsidRPr="00863FB0">
              <w:t>Compliance with Authority Required procedures - Streamlined Authority Code 11631</w:t>
            </w:r>
          </w:p>
        </w:tc>
      </w:tr>
      <w:tr w:rsidR="00E62F90" w:rsidRPr="00863FB0" w14:paraId="3DDCEE36" w14:textId="77777777" w:rsidTr="00594D20">
        <w:trPr>
          <w:cantSplit w:val="0"/>
          <w:jc w:val="left"/>
        </w:trPr>
        <w:tc>
          <w:tcPr>
            <w:tcW w:w="1701" w:type="dxa"/>
            <w:vMerge/>
          </w:tcPr>
          <w:p w14:paraId="60AE8AF6" w14:textId="77777777" w:rsidR="00E62F90" w:rsidRPr="00863FB0" w:rsidRDefault="00E62F90" w:rsidP="00E62F90"/>
        </w:tc>
        <w:tc>
          <w:tcPr>
            <w:tcW w:w="709" w:type="dxa"/>
          </w:tcPr>
          <w:p w14:paraId="2315E13A" w14:textId="77777777" w:rsidR="00E62F90" w:rsidRPr="00863FB0" w:rsidRDefault="00E62F90" w:rsidP="00E62F90">
            <w:pPr>
              <w:pStyle w:val="mps3-data-car-drug"/>
              <w:shd w:val="clear" w:color="auto" w:fill="auto"/>
            </w:pPr>
            <w:r w:rsidRPr="00863FB0">
              <w:t>C11634</w:t>
            </w:r>
          </w:p>
        </w:tc>
        <w:tc>
          <w:tcPr>
            <w:tcW w:w="709" w:type="dxa"/>
          </w:tcPr>
          <w:p w14:paraId="196E2A17" w14:textId="77777777" w:rsidR="00E62F90" w:rsidRPr="00863FB0" w:rsidRDefault="00E62F90" w:rsidP="00E62F90">
            <w:pPr>
              <w:pStyle w:val="mps3-data-car-drug"/>
              <w:shd w:val="clear" w:color="auto" w:fill="auto"/>
            </w:pPr>
            <w:r w:rsidRPr="00863FB0">
              <w:t>P11634</w:t>
            </w:r>
          </w:p>
        </w:tc>
        <w:tc>
          <w:tcPr>
            <w:tcW w:w="709" w:type="dxa"/>
          </w:tcPr>
          <w:p w14:paraId="32517ACA" w14:textId="77777777" w:rsidR="00E62F90" w:rsidRPr="00863FB0" w:rsidRDefault="00E62F90" w:rsidP="00E62F90"/>
        </w:tc>
        <w:tc>
          <w:tcPr>
            <w:tcW w:w="8929" w:type="dxa"/>
          </w:tcPr>
          <w:p w14:paraId="7AE06754" w14:textId="77777777" w:rsidR="00E62F90" w:rsidRPr="00863FB0" w:rsidRDefault="00E62F90" w:rsidP="00E62F90">
            <w:pPr>
              <w:pStyle w:val="mps3-data-car-drug"/>
              <w:shd w:val="clear" w:color="auto" w:fill="auto"/>
            </w:pPr>
            <w:r w:rsidRPr="00863FB0">
              <w:t>Ankylosing spondylitis</w:t>
            </w:r>
            <w:r w:rsidRPr="00863FB0">
              <w:br/>
              <w:t>Subsequent continuing treatment</w:t>
            </w:r>
            <w:r w:rsidRPr="00863FB0">
              <w:br/>
              <w:t>Patient must have previously received PBS-subsidised treatment with this drug for this condition under the First continuing treatment restriction; AND</w:t>
            </w:r>
            <w:r w:rsidRPr="00863FB0">
              <w:br/>
              <w:t>Patient must have demonstrated an adequate response to treatment with this drug; AND</w:t>
            </w:r>
            <w:r w:rsidRPr="00863FB0">
              <w:br/>
              <w:t>Patient must not receive more than 24 weeks of treatment under this restriction.</w:t>
            </w:r>
            <w:r w:rsidRPr="00863FB0">
              <w:br/>
              <w:t>Patient must be aged 18 years or older.</w:t>
            </w:r>
            <w:r w:rsidRPr="00863FB0">
              <w:br/>
              <w:t>Must be treated by a rheumatologist; OR</w:t>
            </w:r>
            <w:r w:rsidRPr="00863FB0">
              <w:br/>
              <w:t>Must be treated by a clinical immunologist with expertise in the management of ankylosing spondylitis.</w:t>
            </w:r>
            <w:r w:rsidRPr="00863FB0">
              <w:br/>
              <w:t>An adequate response is defined as an improvement from baseline of at least 2 units (on a scale of 0-10) in the BASDAI score combined with at least 1 of the following:</w:t>
            </w:r>
            <w:r w:rsidRPr="00863FB0">
              <w:br/>
              <w:t>(a) an ESR measurement no greater than 25 mm per hour; or</w:t>
            </w:r>
            <w:r w:rsidRPr="00863FB0">
              <w:br/>
              <w:t>(b) a CRP measurement no greater than 10 mg per L; or</w:t>
            </w:r>
            <w:r w:rsidRPr="00863FB0">
              <w:br/>
              <w:t>(c) an ESR or CRP measurement reduced by at least 20% from baseline.</w:t>
            </w:r>
            <w:r w:rsidRPr="00863FB0">
              <w:br/>
              <w:t>Where only 1 acute phase reactant measurement is supplied in the first application for PBS-subsidised treatment, that same marker must be measured and supplied in all subsequent continuing treatment applications.</w:t>
            </w:r>
            <w:r w:rsidRPr="00863FB0">
              <w:br/>
              <w:t>The measurement of response to the prior course of therapy must be documented in the patient's medical notes.</w:t>
            </w:r>
            <w:r w:rsidRPr="00863FB0">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0DE8FA74" w14:textId="77777777" w:rsidR="00E62F90" w:rsidRPr="00863FB0" w:rsidRDefault="00E62F90" w:rsidP="00E62F90">
            <w:pPr>
              <w:pStyle w:val="mps3-data-car-drug"/>
              <w:shd w:val="clear" w:color="auto" w:fill="auto"/>
            </w:pPr>
            <w:r w:rsidRPr="00863FB0">
              <w:t>Compliance with Authority Required procedures - Streamlined Authority Code 11634</w:t>
            </w:r>
          </w:p>
        </w:tc>
      </w:tr>
      <w:tr w:rsidR="00E62F90" w:rsidRPr="00863FB0" w14:paraId="02EC609B" w14:textId="77777777" w:rsidTr="00594D20">
        <w:trPr>
          <w:cantSplit w:val="0"/>
          <w:jc w:val="left"/>
        </w:trPr>
        <w:tc>
          <w:tcPr>
            <w:tcW w:w="1701" w:type="dxa"/>
            <w:vMerge/>
          </w:tcPr>
          <w:p w14:paraId="5FAB5EB0" w14:textId="77777777" w:rsidR="00E62F90" w:rsidRPr="00863FB0" w:rsidRDefault="00E62F90" w:rsidP="00E62F90"/>
        </w:tc>
        <w:tc>
          <w:tcPr>
            <w:tcW w:w="709" w:type="dxa"/>
          </w:tcPr>
          <w:p w14:paraId="4C5C744E" w14:textId="77777777" w:rsidR="00E62F90" w:rsidRPr="00863FB0" w:rsidRDefault="00E62F90" w:rsidP="00E62F90">
            <w:pPr>
              <w:pStyle w:val="mps3-data-car-drug"/>
              <w:shd w:val="clear" w:color="auto" w:fill="auto"/>
            </w:pPr>
            <w:r w:rsidRPr="00863FB0">
              <w:t>C11635</w:t>
            </w:r>
          </w:p>
        </w:tc>
        <w:tc>
          <w:tcPr>
            <w:tcW w:w="709" w:type="dxa"/>
          </w:tcPr>
          <w:p w14:paraId="11E6C388" w14:textId="77777777" w:rsidR="00E62F90" w:rsidRPr="00863FB0" w:rsidRDefault="00E62F90" w:rsidP="00E62F90">
            <w:pPr>
              <w:pStyle w:val="mps3-data-car-drug"/>
              <w:shd w:val="clear" w:color="auto" w:fill="auto"/>
            </w:pPr>
            <w:r w:rsidRPr="00863FB0">
              <w:t>P11635</w:t>
            </w:r>
          </w:p>
        </w:tc>
        <w:tc>
          <w:tcPr>
            <w:tcW w:w="709" w:type="dxa"/>
          </w:tcPr>
          <w:p w14:paraId="5CE80129" w14:textId="77777777" w:rsidR="00E62F90" w:rsidRPr="00863FB0" w:rsidRDefault="00E62F90" w:rsidP="00E62F90"/>
        </w:tc>
        <w:tc>
          <w:tcPr>
            <w:tcW w:w="8929" w:type="dxa"/>
          </w:tcPr>
          <w:p w14:paraId="4B816A0B" w14:textId="77777777" w:rsidR="00E62F90" w:rsidRPr="00863FB0" w:rsidRDefault="00E62F90" w:rsidP="00E62F90">
            <w:pPr>
              <w:pStyle w:val="mps3-data-car-drug"/>
              <w:shd w:val="clear" w:color="auto" w:fill="auto"/>
            </w:pPr>
            <w:r w:rsidRPr="00863FB0">
              <w:t>Severe chronic plaque psoriasis</w:t>
            </w:r>
            <w:r w:rsidRPr="00863FB0">
              <w:br/>
              <w:t>Subsequent continuing treatment, Whole body</w:t>
            </w:r>
            <w:r w:rsidRPr="00863FB0">
              <w:br/>
              <w:t>Patient must have previously received PBS-subsidised treatment with this drug for this condition under the First continuing treatment restriction; AND</w:t>
            </w:r>
            <w:r w:rsidRPr="00863FB0">
              <w:br/>
              <w:t>Patient must have demonstrated an adequate response to treatment with this drug; AND</w:t>
            </w:r>
            <w:r w:rsidRPr="00863FB0">
              <w:br/>
              <w:t>The treatment must be as systemic monotherapy (other than methotrexate); AND</w:t>
            </w:r>
            <w:r w:rsidRPr="00863FB0">
              <w:br/>
              <w:t>Patient must not receive more than 24 weeks of treatment per subsequent continuing treatment course authorised under this restriction.</w:t>
            </w:r>
            <w:r w:rsidRPr="00863FB0">
              <w:br/>
              <w:t>Patient must be aged 18 years or older.</w:t>
            </w:r>
            <w:r w:rsidRPr="00863FB0">
              <w:br/>
              <w:t>Must be treated by a dermatologist.</w:t>
            </w:r>
            <w:r w:rsidRPr="00863FB0">
              <w:br/>
              <w:t>An adequate response to treatment is defined as:</w:t>
            </w:r>
            <w:r w:rsidRPr="00863FB0">
              <w:br/>
              <w:t>A Psoriasis Area and Severity Index (PASI) score which is reduced by 75% or more, or is sustained at this level, when compared with the baseline value for this treatment cycle.</w:t>
            </w:r>
            <w:r w:rsidRPr="00863FB0">
              <w:br/>
              <w:t>The measurement of response to the prior course of therapy must be documented in the patient's medical notes.</w:t>
            </w:r>
            <w:r w:rsidRPr="00863FB0">
              <w:br/>
              <w:t>If a patient fails to demonstrate a response to treatment with this drug under this restriction they will not be eligible to receive further PBS-subsidised treatment with this drug for this condition within this treatment cycle.</w:t>
            </w:r>
            <w:r w:rsidRPr="00863FB0">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3" w:type="dxa"/>
          </w:tcPr>
          <w:p w14:paraId="3ECE1445" w14:textId="77777777" w:rsidR="00E62F90" w:rsidRPr="00863FB0" w:rsidRDefault="00E62F90" w:rsidP="00E62F90">
            <w:pPr>
              <w:pStyle w:val="mps3-data-car-drug"/>
              <w:shd w:val="clear" w:color="auto" w:fill="auto"/>
            </w:pPr>
            <w:r w:rsidRPr="00863FB0">
              <w:t>Compliance with Authority Required procedures - Streamlined Authority Code 11635</w:t>
            </w:r>
          </w:p>
        </w:tc>
      </w:tr>
      <w:tr w:rsidR="00E62F90" w:rsidRPr="00863FB0" w14:paraId="28B9544D" w14:textId="77777777" w:rsidTr="00594D20">
        <w:trPr>
          <w:cantSplit w:val="0"/>
          <w:jc w:val="left"/>
        </w:trPr>
        <w:tc>
          <w:tcPr>
            <w:tcW w:w="1701" w:type="dxa"/>
            <w:vMerge/>
          </w:tcPr>
          <w:p w14:paraId="4142BD00" w14:textId="77777777" w:rsidR="00E62F90" w:rsidRPr="00863FB0" w:rsidRDefault="00E62F90" w:rsidP="00E62F90"/>
        </w:tc>
        <w:tc>
          <w:tcPr>
            <w:tcW w:w="709" w:type="dxa"/>
            <w:shd w:val="clear" w:color="auto" w:fill="auto"/>
          </w:tcPr>
          <w:p w14:paraId="385986AA" w14:textId="77777777" w:rsidR="00E62F90" w:rsidRPr="00863FB0" w:rsidRDefault="00E62F90" w:rsidP="00E62F90">
            <w:pPr>
              <w:pStyle w:val="mps3-data-car-drug"/>
              <w:shd w:val="clear" w:color="auto" w:fill="auto"/>
            </w:pPr>
            <w:r w:rsidRPr="00863FB0">
              <w:t>C11636</w:t>
            </w:r>
          </w:p>
        </w:tc>
        <w:tc>
          <w:tcPr>
            <w:tcW w:w="709" w:type="dxa"/>
            <w:shd w:val="clear" w:color="auto" w:fill="auto"/>
          </w:tcPr>
          <w:p w14:paraId="5D8FF42F" w14:textId="77777777" w:rsidR="00E62F90" w:rsidRPr="00863FB0" w:rsidRDefault="00E62F90" w:rsidP="00E62F90">
            <w:pPr>
              <w:pStyle w:val="mps3-data-car-drug"/>
              <w:shd w:val="clear" w:color="auto" w:fill="auto"/>
            </w:pPr>
            <w:r w:rsidRPr="00863FB0">
              <w:t>P11636</w:t>
            </w:r>
          </w:p>
        </w:tc>
        <w:tc>
          <w:tcPr>
            <w:tcW w:w="709" w:type="dxa"/>
            <w:shd w:val="clear" w:color="auto" w:fill="auto"/>
          </w:tcPr>
          <w:p w14:paraId="76979366" w14:textId="77777777" w:rsidR="00E62F90" w:rsidRPr="00863FB0" w:rsidRDefault="00E62F90" w:rsidP="00E62F90"/>
        </w:tc>
        <w:tc>
          <w:tcPr>
            <w:tcW w:w="8929" w:type="dxa"/>
            <w:shd w:val="clear" w:color="auto" w:fill="auto"/>
          </w:tcPr>
          <w:p w14:paraId="2FFEB893" w14:textId="77777777" w:rsidR="00E62F90" w:rsidRPr="00863FB0" w:rsidRDefault="00E62F90" w:rsidP="00E62F90">
            <w:pPr>
              <w:pStyle w:val="mps3-data-car-drug"/>
              <w:shd w:val="clear" w:color="auto" w:fill="auto"/>
            </w:pPr>
            <w:r w:rsidRPr="00863FB0">
              <w:t>Severe Crohn disease</w:t>
            </w:r>
            <w:r w:rsidRPr="00863FB0">
              <w:br/>
              <w:t>Initial treatment - Initial 3 (recommencement of treatment after a break in biological medicine of more than 5 years)</w:t>
            </w:r>
            <w:r w:rsidRPr="00863FB0">
              <w:br/>
              <w:t>Patient must have received prior PBS-subsidised treatment with a biological medicine for this condition; AND</w:t>
            </w:r>
            <w:r w:rsidRPr="00863FB0">
              <w:br/>
              <w:t>Patient must have a break in treatment of 5 years or more from the most recently approved PBS-subsidised biological medicine for this condition; AND</w:t>
            </w:r>
            <w:r w:rsidRPr="00863FB0">
              <w:br/>
              <w:t>Patient must have confirmed Crohn disease, defined by standard clinical, endoscopic and/or imaging features, including histological evidence, with the diagnosis confirmed by a gastroenterologist, consultant physician, paediatrician or specialist paediatric gastroenterologist; AND</w:t>
            </w:r>
            <w:r w:rsidRPr="00863FB0">
              <w:br/>
              <w:t>Patient must have, at the time of application, disease severity considered to be severe as demonstrated by a Paediatric Crohn Disease Activity Index (PCDAI) Score greater than or equal to 40; AND</w:t>
            </w:r>
            <w:r w:rsidRPr="00863FB0">
              <w:br/>
              <w:t>Patient must not receive more than 16 weeks of treatment under this restriction.</w:t>
            </w:r>
            <w:r w:rsidRPr="00863FB0">
              <w:br/>
              <w:t>Patient must be aged 6 to 17 years inclusive.</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Applications for authorisation must be made in writing and must include:</w:t>
            </w:r>
            <w:r w:rsidRPr="00863FB0">
              <w:br/>
              <w:t>(a) two completed authority prescription forms; and</w:t>
            </w:r>
            <w:r w:rsidRPr="00863FB0">
              <w:br/>
              <w:t>(b) a completed paediatric Crohn Disease PBS Authority Application - Supporting Information Form [may be downloaded from the Department of Human Services website (www.humanservices.gov.au)] which includes the following:</w:t>
            </w:r>
            <w:r w:rsidRPr="00863FB0">
              <w:br/>
              <w:t>(i) the completed current Paediatric Crohn Disease Activity Index (PCDAI) calculation sheet including the date of assessment of the patient's condition.</w:t>
            </w:r>
            <w:r w:rsidRPr="00863FB0">
              <w:br/>
              <w:t>The PCDAI assessment must be no more than 1 month old at the time of application.</w:t>
            </w:r>
            <w:r w:rsidRPr="00863FB0">
              <w:br/>
              <w:t>A maximum quantity and number of repeats to provide for an initial 16 week course of this drug consisting of a 160 mg dose at week 0, 80 mg dose at week 2 and 40 mg dose at weeks 4, 6, 8, 10, 12 and 14 for patients 40 kg or greater (for patients 40 kg or less, the course is a 80 mg dose at week 0, 40 mg dose at week 2 and a 20 mg dose at weeks 4, 6, 8, 10, 12 and 14) will be authorised.</w:t>
            </w:r>
            <w:r w:rsidRPr="00863FB0">
              <w:br/>
              <w:t>A PCDAI assessment of the patient's response to this initial course of treatment must be made following a minimum of 12 weeks therapy so that there is adequate time for a response to be demonstrated.</w:t>
            </w:r>
            <w:r w:rsidRPr="00863FB0">
              <w:br/>
              <w:t>This assessment, which will be used to determine eligibility for the first continuing treatment, must be submitted to the Department of Human Services no later than 1 month from the date of completion of this initial course of treatment.</w:t>
            </w:r>
            <w:r w:rsidRPr="00863FB0">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1843" w:type="dxa"/>
            <w:shd w:val="clear" w:color="auto" w:fill="auto"/>
          </w:tcPr>
          <w:p w14:paraId="59FBB771"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097F0946" w14:textId="77777777" w:rsidTr="00594D20">
        <w:trPr>
          <w:cantSplit w:val="0"/>
          <w:jc w:val="left"/>
        </w:trPr>
        <w:tc>
          <w:tcPr>
            <w:tcW w:w="1701" w:type="dxa"/>
            <w:vMerge/>
          </w:tcPr>
          <w:p w14:paraId="68E3D72D" w14:textId="77777777" w:rsidR="00E62F90" w:rsidRPr="00863FB0" w:rsidRDefault="00E62F90" w:rsidP="00E62F90"/>
        </w:tc>
        <w:tc>
          <w:tcPr>
            <w:tcW w:w="709" w:type="dxa"/>
            <w:shd w:val="clear" w:color="auto" w:fill="auto"/>
          </w:tcPr>
          <w:p w14:paraId="07C2C4F3" w14:textId="77777777" w:rsidR="00E62F90" w:rsidRPr="00863FB0" w:rsidRDefault="00E62F90" w:rsidP="00E62F90">
            <w:pPr>
              <w:pStyle w:val="mps3-data-car-drug"/>
              <w:shd w:val="clear" w:color="auto" w:fill="auto"/>
            </w:pPr>
            <w:r w:rsidRPr="00863FB0">
              <w:t>C11638</w:t>
            </w:r>
          </w:p>
        </w:tc>
        <w:tc>
          <w:tcPr>
            <w:tcW w:w="709" w:type="dxa"/>
            <w:shd w:val="clear" w:color="auto" w:fill="auto"/>
          </w:tcPr>
          <w:p w14:paraId="560A4B75" w14:textId="77777777" w:rsidR="00E62F90" w:rsidRPr="00863FB0" w:rsidRDefault="00E62F90" w:rsidP="00E62F90">
            <w:pPr>
              <w:pStyle w:val="mps3-data-car-drug"/>
              <w:shd w:val="clear" w:color="auto" w:fill="auto"/>
            </w:pPr>
            <w:r w:rsidRPr="00863FB0">
              <w:t>P11638</w:t>
            </w:r>
          </w:p>
        </w:tc>
        <w:tc>
          <w:tcPr>
            <w:tcW w:w="709" w:type="dxa"/>
            <w:shd w:val="clear" w:color="auto" w:fill="auto"/>
          </w:tcPr>
          <w:p w14:paraId="63FDB5A6" w14:textId="77777777" w:rsidR="00E62F90" w:rsidRPr="00863FB0" w:rsidRDefault="00E62F90" w:rsidP="00E62F90"/>
        </w:tc>
        <w:tc>
          <w:tcPr>
            <w:tcW w:w="8929" w:type="dxa"/>
            <w:shd w:val="clear" w:color="auto" w:fill="auto"/>
          </w:tcPr>
          <w:p w14:paraId="172E7B99" w14:textId="77777777" w:rsidR="00E62F90" w:rsidRPr="00863FB0" w:rsidRDefault="00E62F90" w:rsidP="00E62F90">
            <w:pPr>
              <w:pStyle w:val="mps3-data-car-drug"/>
              <w:shd w:val="clear" w:color="auto" w:fill="auto"/>
            </w:pPr>
            <w:r w:rsidRPr="00863FB0">
              <w:t>Moderate to severe ulcerative colitis</w:t>
            </w:r>
            <w:r w:rsidRPr="00863FB0">
              <w:br/>
              <w:t>Initial treatment - Initial 3 (recommencement of treatment after a break in biological medicine of more than 5 years)</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previously received PBS-subsidised treatment with a biological medicine for this condition; AND</w:t>
            </w:r>
            <w:r w:rsidRPr="00863FB0">
              <w:br/>
              <w:t>Patient must have had a break in treatment of 5 years or more from the most recently approved PBS-subsidised biological medicine for this condition; AND</w:t>
            </w:r>
            <w:r w:rsidRPr="00863FB0">
              <w:br/>
              <w:t>Patient must have a Mayo clinic score greater than or equal to 6 if an adult patient; OR</w:t>
            </w:r>
            <w:r w:rsidRPr="00863FB0">
              <w:br/>
              <w:t>Patient must have a partial Mayo clinic score greater than or equal to 6, provided the rectal bleeding and stool frequency subscores are both greater than or equal to 2 (endoscopy subscore is not required for a partial Mayo clinic score); OR</w:t>
            </w:r>
            <w:r w:rsidRPr="00863FB0">
              <w:br/>
              <w:t>Patient must have a Paediatric Ulcerative Colitis Activity Index (PUCAI) Score greater than or equal to 30 if aged 6 to 17 years.</w:t>
            </w:r>
            <w:r w:rsidRPr="00863FB0">
              <w:br/>
              <w:t>Patient must be 6 years of age or older.</w:t>
            </w:r>
            <w:r w:rsidRPr="00863FB0">
              <w:br/>
              <w:t>Applications for authorisation must be in writing and must include:</w:t>
            </w:r>
            <w:r w:rsidRPr="00863FB0">
              <w:br/>
              <w:t>(a) two completed authority prescription forms; and</w:t>
            </w:r>
            <w:r w:rsidRPr="00863FB0">
              <w:br/>
              <w:t>(b) a completed Ulcerative Colitis PBS Authority Application - Supporting Information Form which includes the following:</w:t>
            </w:r>
            <w:r w:rsidRPr="00863FB0">
              <w:br/>
              <w:t>(i) the completed current Mayo clinic or partial Mayo clinic or Paediatric Ulcerative Colitis Activity Index (PUCAI) calculation sheet including the date of assessment of the patient's condition; and</w:t>
            </w:r>
            <w:r w:rsidRPr="00863FB0">
              <w:br/>
              <w:t>(ii) the details of prior biological medicine treatment including the details of date and duration of treatment.</w:t>
            </w:r>
            <w:r w:rsidRPr="00863FB0">
              <w:br/>
              <w:t>For patients weighing 40 kg or greater, a maximum quantity and number of repeats to provide for an initial 16 weeks course of this drug consisting of a 160 mg dose at week 0, 80 mg dose at week 2 and 40 mg dose at weeks 4, 6, 8, 10, 12 and 14 will be authorised.</w:t>
            </w:r>
            <w:r w:rsidRPr="00863FB0">
              <w:br/>
              <w:t>For patients weighing less than 40 kg, a maximum quantity and number of repeats to provide for an initial 16 weeks of this drug consisting of a 80 mg dose at week 0, 40 mg dose at week 2 and a 20 mg dose at weeks 4, 6, 8, 10, 12 and 14 will be authorised.</w:t>
            </w:r>
            <w:r w:rsidRPr="00863FB0">
              <w:br/>
              <w:t>All tests and assessments should be performed preferably whilst still on treatment, but no longer than 4 weeks following cessation of the most recent prior conventional treatment.</w:t>
            </w:r>
            <w:r w:rsidRPr="00863FB0">
              <w:br/>
              <w:t>The most recent Mayo clinic, partial Mayo clinic or Paediatric Ulcerative Colitis Activity Index (PUCAI) score must be no more than 4 weeks old at the time of application.</w:t>
            </w:r>
            <w:r w:rsidRPr="00863FB0">
              <w:b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863FB0">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863FB0">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863FB0">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Details of the accepted toxicities including severity can be found on the Department of Human Services website.</w:t>
            </w:r>
          </w:p>
        </w:tc>
        <w:tc>
          <w:tcPr>
            <w:tcW w:w="1843" w:type="dxa"/>
            <w:shd w:val="clear" w:color="auto" w:fill="auto"/>
          </w:tcPr>
          <w:p w14:paraId="6D484B56"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4E80F8C0" w14:textId="77777777" w:rsidTr="00594D20">
        <w:trPr>
          <w:cantSplit w:val="0"/>
          <w:jc w:val="left"/>
        </w:trPr>
        <w:tc>
          <w:tcPr>
            <w:tcW w:w="1701" w:type="dxa"/>
            <w:vMerge/>
          </w:tcPr>
          <w:p w14:paraId="69936C9D" w14:textId="77777777" w:rsidR="00E62F90" w:rsidRPr="00863FB0" w:rsidRDefault="00E62F90" w:rsidP="00E62F90"/>
        </w:tc>
        <w:tc>
          <w:tcPr>
            <w:tcW w:w="709" w:type="dxa"/>
            <w:shd w:val="clear" w:color="auto" w:fill="auto"/>
          </w:tcPr>
          <w:p w14:paraId="57BAA6FD" w14:textId="77777777" w:rsidR="00E62F90" w:rsidRPr="00863FB0" w:rsidRDefault="00E62F90" w:rsidP="00E62F90">
            <w:pPr>
              <w:pStyle w:val="mps3-data-car-drug"/>
              <w:shd w:val="clear" w:color="auto" w:fill="auto"/>
            </w:pPr>
            <w:r w:rsidRPr="00863FB0">
              <w:t>C11640</w:t>
            </w:r>
          </w:p>
        </w:tc>
        <w:tc>
          <w:tcPr>
            <w:tcW w:w="709" w:type="dxa"/>
            <w:shd w:val="clear" w:color="auto" w:fill="auto"/>
          </w:tcPr>
          <w:p w14:paraId="2EA51D97" w14:textId="77777777" w:rsidR="00E62F90" w:rsidRPr="00863FB0" w:rsidRDefault="00E62F90" w:rsidP="00E62F90">
            <w:pPr>
              <w:pStyle w:val="mps3-data-car-drug"/>
              <w:shd w:val="clear" w:color="auto" w:fill="auto"/>
            </w:pPr>
            <w:r w:rsidRPr="00863FB0">
              <w:t>P11640</w:t>
            </w:r>
          </w:p>
        </w:tc>
        <w:tc>
          <w:tcPr>
            <w:tcW w:w="709" w:type="dxa"/>
            <w:shd w:val="clear" w:color="auto" w:fill="auto"/>
          </w:tcPr>
          <w:p w14:paraId="0F6CEFFE" w14:textId="77777777" w:rsidR="00E62F90" w:rsidRPr="00863FB0" w:rsidRDefault="00E62F90" w:rsidP="00E62F90"/>
        </w:tc>
        <w:tc>
          <w:tcPr>
            <w:tcW w:w="8929" w:type="dxa"/>
            <w:shd w:val="clear" w:color="auto" w:fill="auto"/>
          </w:tcPr>
          <w:p w14:paraId="613F9759" w14:textId="77777777" w:rsidR="00E62F90" w:rsidRPr="00863FB0" w:rsidRDefault="00E62F90" w:rsidP="00E62F90">
            <w:pPr>
              <w:pStyle w:val="mps3-data-car-drug"/>
              <w:shd w:val="clear" w:color="auto" w:fill="auto"/>
            </w:pPr>
            <w:r w:rsidRPr="00863FB0">
              <w:t>Severe Crohn disease</w:t>
            </w:r>
            <w:r w:rsidRPr="00863FB0">
              <w:br/>
              <w:t>Initial treatment - Initial 3 (recommencement of treatment after a break in biological medicine of more than 5 years)</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w:t>
            </w:r>
            <w:r w:rsidRPr="00863FB0">
              <w:br/>
              <w:t>Patient must have received prior PBS-subsidised treatment with a biological medicine for this condition; AND</w:t>
            </w:r>
            <w:r w:rsidRPr="00863FB0">
              <w:br/>
              <w:t>Patient must have a break in treatment of 5 years or more from the most recently approved PBS-subsidised biological medicine for this condition; AND</w:t>
            </w:r>
            <w:r w:rsidRPr="00863FB0">
              <w:br/>
              <w:t>Patient must have confirmed severe Crohn disease, defined by standard clinical, endoscopic and/or imaging features, including histological evidence, with the diagnosis confirmed by a gastroenterologist or a consultant physician; AND</w:t>
            </w:r>
            <w:r w:rsidRPr="00863FB0">
              <w:br/>
              <w:t>Patient must have a Crohn Disease Activity Index (CDAI) Score of greater than or equal to 300 that is no more than 4 weeks old at the time of application; OR</w:t>
            </w:r>
            <w:r w:rsidRPr="00863FB0">
              <w:br/>
              <w:t>Patient must have a documented history of intestinal inflammation and have diagnostic imaging or surgical evidence of short gut syndrome if affected by the syndrome or has an ileostomy or colostomy; OR</w:t>
            </w:r>
            <w:r w:rsidRPr="00863FB0">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863FB0">
              <w:br/>
              <w:t>Patient must have evidence of intestinal inflammation; OR</w:t>
            </w:r>
            <w:r w:rsidRPr="00863FB0">
              <w:br/>
              <w:t>Patient must be assessed clinically as being in a high faecal output state; OR</w:t>
            </w:r>
            <w:r w:rsidRPr="00863FB0">
              <w:br/>
              <w:t>Patient must be assessed clinically as requiring surgery or total parenteral nutrition (TPN) as the next therapeutic option, in the absence of this drug, if affected by short gut syndrome, extensive small intestine disease or is an ostomy patient; AND</w:t>
            </w:r>
            <w:r w:rsidRPr="00863FB0">
              <w:br/>
              <w:t>Patient must not receive more than 16 weeks of treatment under this restriction.</w:t>
            </w:r>
            <w:r w:rsidRPr="00863FB0">
              <w:br/>
              <w:t>Patient must be aged 18 years or older.</w:t>
            </w:r>
            <w:r w:rsidRPr="00863FB0">
              <w:br/>
              <w:t>Applications for authorisation must be made in writing and must include:</w:t>
            </w:r>
            <w:r w:rsidRPr="00863FB0">
              <w:br/>
              <w:t>(a) two completed authority prescription forms; and</w:t>
            </w:r>
            <w:r w:rsidRPr="00863FB0">
              <w:br/>
              <w:t>(b) a completed Crohn Disease PBS Authority Application - Supporting Information Form which includes the following:</w:t>
            </w:r>
            <w:r w:rsidRPr="00863FB0">
              <w:br/>
              <w:t>(i) the completed current Crohn Disease Activity Index (CDAI) calculation sheet including the date of assessment of the patient's condition if relevant; and</w:t>
            </w:r>
            <w:r w:rsidRPr="00863FB0">
              <w:br/>
              <w:t>(ii) the reports and dates of the pathology or diagnostic imaging test(s) nominated as the response criterion, if relevant; and</w:t>
            </w:r>
            <w:r w:rsidRPr="00863FB0">
              <w:br/>
              <w:t>(iii) the date of the most recent clinical assessment.</w:t>
            </w:r>
            <w:r w:rsidRPr="00863FB0">
              <w:br/>
              <w:t>Evidence of intestinal inflammation includes:</w:t>
            </w:r>
            <w:r w:rsidRPr="00863FB0">
              <w:br/>
              <w:t>(i) blood: higher than normal platelet count, or, an elevated erythrocyte sedimentation rate (ESR) greater than 25 mm per hour, or, a C-reactive protein (CRP) level greater than 15 mg per L; or</w:t>
            </w:r>
            <w:r w:rsidRPr="00863FB0">
              <w:br/>
              <w:t>(ii) faeces: higher than normal lactoferrin or calprotectin level; or</w:t>
            </w:r>
            <w:r w:rsidRPr="00863FB0">
              <w:br/>
              <w:t>(iii) diagnostic imaging: demonstration of increased uptake of intravenous contrast with thickening of the bowel wall or mesenteric lymphadenopathy or fat streaking in the mesentery.</w:t>
            </w:r>
            <w:r w:rsidRPr="00863FB0">
              <w:br/>
              <w:t>Where fewer than 2 repeats are requested at the time of the application, authority approvals for sufficient repeats to complete a maximum of 16 weeks of treatment with adalimumab may be requested by telephone by contacting the Department of Human Services.</w:t>
            </w:r>
            <w:r w:rsidRPr="00863FB0">
              <w:br/>
              <w:t>Under no circumstances will telephone approvals be granted for initial authority applications, or for treatment that would otherwise extend the initial treatment period.</w:t>
            </w:r>
            <w:r w:rsidRPr="00863FB0">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r w:rsidRPr="00863FB0">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1843" w:type="dxa"/>
            <w:shd w:val="clear" w:color="auto" w:fill="auto"/>
          </w:tcPr>
          <w:p w14:paraId="5F9E1463" w14:textId="77777777" w:rsidR="00E62F90" w:rsidRPr="00863FB0" w:rsidRDefault="00E62F90" w:rsidP="00E62F90">
            <w:pPr>
              <w:pStyle w:val="mps3-data-car-drug"/>
              <w:shd w:val="clear" w:color="auto" w:fill="auto"/>
            </w:pPr>
            <w:r w:rsidRPr="00863FB0">
              <w:t>Compliance with Written Authority Required procedures</w:t>
            </w:r>
          </w:p>
        </w:tc>
      </w:tr>
      <w:tr w:rsidR="00E62F90" w:rsidRPr="00863FB0" w14:paraId="54CB544E" w14:textId="77777777" w:rsidTr="00594D20">
        <w:trPr>
          <w:cantSplit w:val="0"/>
          <w:jc w:val="left"/>
        </w:trPr>
        <w:tc>
          <w:tcPr>
            <w:tcW w:w="1701" w:type="dxa"/>
            <w:vMerge/>
          </w:tcPr>
          <w:p w14:paraId="44D3AEF9" w14:textId="77777777" w:rsidR="00E62F90" w:rsidRPr="00863FB0" w:rsidRDefault="00E62F90" w:rsidP="00E62F90"/>
        </w:tc>
        <w:tc>
          <w:tcPr>
            <w:tcW w:w="709" w:type="dxa"/>
            <w:shd w:val="clear" w:color="auto" w:fill="auto"/>
          </w:tcPr>
          <w:p w14:paraId="07EC5C67" w14:textId="77777777" w:rsidR="00E62F90" w:rsidRPr="00863FB0" w:rsidRDefault="00E62F90" w:rsidP="00E62F90">
            <w:pPr>
              <w:pStyle w:val="mps3-data-car-drug"/>
              <w:shd w:val="clear" w:color="auto" w:fill="auto"/>
            </w:pPr>
            <w:r w:rsidRPr="00863FB0">
              <w:t>C11641</w:t>
            </w:r>
          </w:p>
        </w:tc>
        <w:tc>
          <w:tcPr>
            <w:tcW w:w="709" w:type="dxa"/>
            <w:shd w:val="clear" w:color="auto" w:fill="auto"/>
          </w:tcPr>
          <w:p w14:paraId="11A19C02" w14:textId="77777777" w:rsidR="00E62F90" w:rsidRPr="00863FB0" w:rsidRDefault="00E62F90" w:rsidP="00E62F90">
            <w:pPr>
              <w:pStyle w:val="mps3-data-car-drug"/>
              <w:shd w:val="clear" w:color="auto" w:fill="auto"/>
            </w:pPr>
            <w:r w:rsidRPr="00863FB0">
              <w:t>P11641</w:t>
            </w:r>
          </w:p>
        </w:tc>
        <w:tc>
          <w:tcPr>
            <w:tcW w:w="709" w:type="dxa"/>
            <w:shd w:val="clear" w:color="auto" w:fill="auto"/>
          </w:tcPr>
          <w:p w14:paraId="7FEAC23A" w14:textId="77777777" w:rsidR="00E62F90" w:rsidRPr="00863FB0" w:rsidRDefault="00E62F90" w:rsidP="00E62F90"/>
        </w:tc>
        <w:tc>
          <w:tcPr>
            <w:tcW w:w="8929" w:type="dxa"/>
            <w:shd w:val="clear" w:color="auto" w:fill="auto"/>
          </w:tcPr>
          <w:p w14:paraId="6C2A328A" w14:textId="77777777" w:rsidR="00E62F90" w:rsidRPr="00863FB0" w:rsidRDefault="00E62F90" w:rsidP="00E62F90">
            <w:pPr>
              <w:pStyle w:val="mps3-data-car-drug"/>
              <w:shd w:val="clear" w:color="auto" w:fill="auto"/>
            </w:pPr>
            <w:r w:rsidRPr="00863FB0">
              <w:t>Moderate to severe ulcerative colitis</w:t>
            </w:r>
            <w:r w:rsidRPr="00863FB0">
              <w:br/>
              <w:t>Initial treatment - Initial 1 (new patient)</w:t>
            </w:r>
            <w:r w:rsidRPr="00863FB0">
              <w:br/>
              <w:t>Must be treated by a gastroenterologist (code 87); OR</w:t>
            </w:r>
            <w:r w:rsidRPr="00863FB0">
              <w:br/>
              <w:t>Must be treated by a consultant physician [internal medicine specialising in gastroenterology (code 81)]; OR</w:t>
            </w:r>
            <w:r w:rsidRPr="00863FB0">
              <w:br/>
              <w:t>Must be treated by a consultant physician [general medicine specialising in gastroenterology (code 82)]; OR</w:t>
            </w:r>
            <w:r w:rsidRPr="00863FB0">
              <w:br/>
              <w:t>Must be treated by a paediatrician; OR</w:t>
            </w:r>
            <w:r w:rsidRPr="00863FB0">
              <w:br/>
              <w:t>Must be treated by a specialist paediatric gastroenterologist.</w:t>
            </w:r>
            <w:r w:rsidRPr="00863FB0">
              <w:br/>
              <w:t>Patient must have failed to achieve an adequate response to a 5-aminosalicylate oral preparation in a standard dose for induction of remission for 3 or more consecutive months or have intolerance necessitating permanent treatment withdrawal; AND</w:t>
            </w:r>
            <w:r w:rsidRPr="00863FB0">
              <w:br/>
              <w:t>Patient must have failed to achieve an adequate response to azathioprine at a dose of at least 2 mg per kg daily for 3 or more consecutive months or have intolerance necessitating permanent treatment withdrawal; OR</w:t>
            </w:r>
            <w:r w:rsidRPr="00863FB0">
              <w:br/>
              <w:t>Patient must have failed to achieve an adequate response to 6-mercaptopurine at a dose of at least 1 mg per kg daily for 3 or more consecutive months or have intolerance necessitating permanent treatment withdrawal; OR</w:t>
            </w:r>
            <w:r w:rsidRPr="00863FB0">
              <w:br/>
              <w:t>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863FB0">
              <w:br/>
              <w:t>Patient must have a Mayo clinic score greater than or equal to 6 if an adult patient; OR</w:t>
            </w:r>
            <w:r w:rsidRPr="00863FB0">
              <w:br/>
              <w:t>Patient must have a partial Mayo clinic score greater than or equal to 6, provided the rectal bleeding and stool frequency subscores are both greater than or equal to 2 (endoscopy subscore is not required for a partial Mayo clinic score); OR</w:t>
            </w:r>
            <w:r w:rsidRPr="00863FB0">
              <w:br/>
              <w:t>Patient must have a Paediatric Ulcerative Colitis Activity Index (PUCAI) Score greater than or equal to 30 if aged 6 to 17 years.</w:t>
            </w:r>
            <w:r w:rsidRPr="00863FB0">
              <w:br/>
              <w:t>Patient must be 6 years of age or older.</w:t>
            </w:r>
            <w:r w:rsidRPr="00863FB0">
              <w:br/>
              <w:t>Applications for authorisation of change or recommencement treatment must be in writing and must include:</w:t>
            </w:r>
            <w:r w:rsidRPr="00863FB0">
              <w:br/>
              <w:t>(a) two completed authority prescription forms; and</w:t>
            </w:r>
            <w:r w:rsidRPr="00863FB0">
              <w:br/>
              <w:t>(b) a completed Ulcerative Colitis PBS Authority Application - Supporting Information Form which includes the following:</w:t>
            </w:r>
            <w:r w:rsidRPr="00863FB0">
              <w:br/>
              <w:t>(i) the completed current Mayo clinic or partial Mayo clinic or Paediatric Ulcerative Colitis Activity Index (PUCAI) calculation sheet including the date of assessment of the patient's condition; and</w:t>
            </w:r>
            <w:r w:rsidRPr="00863FB0">
              <w:br/>
              <w:t>(ii) details of prior systemic drug therapy [dosage, date of commencement and duration of therapy].</w:t>
            </w:r>
            <w:r w:rsidRPr="00863FB0">
              <w:br/>
              <w:t>For patients weighing 40 kg or greater, a maximum quantity and number of repeats to provide for an initial 16 weeks course of this drug consisting of a 160 mg dose at week 0, 80 mg dose at week 2 and 40 mg dose at weeks 4, 6, 8, 10, 12 and 14 will be authorised.</w:t>
            </w:r>
            <w:r w:rsidRPr="00863FB0">
              <w:br/>
              <w:t>For patients weighing less than 40 kg, a maximum quantity and number of repeats to provide for an initial 16 weeks of this drug consisting of a 80 mg dose at week 0, 40 mg dose at week 2 and a 20 mg dose at weeks 4, 6, 8, 10, 12 and 14 will be authorised.</w:t>
            </w:r>
            <w:r w:rsidRPr="00863FB0">
              <w:br/>
              <w:t>All tests and assessments should be performed preferably whilst still on treatment, but no longer than 4 weeks following cessation of the most recent prior conventional treatment.</w:t>
            </w:r>
            <w:r w:rsidRPr="00863FB0">
              <w:br/>
              <w:t>The most recent Mayo clinic, partial Mayo clinic or Paediatric Ulcerative Colitis Activity Index (PUCAI) score must be no more than 4 weeks old at the time of application.</w:t>
            </w:r>
            <w:r w:rsidRPr="00863FB0">
              <w:b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863FB0">
              <w:br/>
              <w:t>The measurement of response to the prior course of therapy must be documented in the patient's medical notes.</w:t>
            </w:r>
            <w:r w:rsidRPr="00863FB0">
              <w:br/>
              <w:t>If treatment with any of the above-mentioned drugs is contraindicated according to the relevant TGA-approved Product Information, details must be provided at the time of application.</w:t>
            </w:r>
            <w:r w:rsidRPr="00863FB0">
              <w:br/>
              <w:t>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863FB0">
              <w:br/>
              <w:t>Where the response assessment is not submitted within this timeframe, the patient will be deemed to have failed to respond to treatment with this drug.</w:t>
            </w:r>
            <w:r w:rsidRPr="00863FB0">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863FB0">
              <w:br/>
              <w:t>Details of the accepted toxicities including severity can be found on the Department of Human Services website.</w:t>
            </w:r>
          </w:p>
        </w:tc>
        <w:tc>
          <w:tcPr>
            <w:tcW w:w="1843" w:type="dxa"/>
            <w:shd w:val="clear" w:color="auto" w:fill="auto"/>
          </w:tcPr>
          <w:p w14:paraId="29E1C18F" w14:textId="77777777" w:rsidR="00E62F90" w:rsidRPr="00863FB0" w:rsidRDefault="00E62F90" w:rsidP="00E62F90">
            <w:pPr>
              <w:pStyle w:val="mps3-data-car-drug"/>
              <w:shd w:val="clear" w:color="auto" w:fill="auto"/>
            </w:pPr>
            <w:r w:rsidRPr="00863FB0">
              <w:t>Compliance with Written Authority Required procedures</w:t>
            </w:r>
          </w:p>
        </w:tc>
      </w:tr>
    </w:tbl>
    <w:p w14:paraId="68AFA6C1" w14:textId="77777777" w:rsidR="00973C9D" w:rsidRPr="00863FB0" w:rsidRDefault="00973C9D" w:rsidP="006B70C4">
      <w:pPr>
        <w:pStyle w:val="Amendment1"/>
      </w:pPr>
      <w:r w:rsidRPr="00863FB0">
        <w:t>Schedule 4, Part 1, entry for Amino acid formula with vitamins and minerals without lysine and low in tryptophan</w:t>
      </w:r>
    </w:p>
    <w:p w14:paraId="359D24D0" w14:textId="77777777" w:rsidR="00973C9D" w:rsidRPr="00863FB0" w:rsidRDefault="00973C9D" w:rsidP="006B70C4">
      <w:pPr>
        <w:pStyle w:val="Amendment2"/>
        <w:spacing w:line="240" w:lineRule="auto"/>
      </w:pPr>
      <w:r w:rsidRPr="00863FB0">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14E2D3DD" w14:textId="77777777" w:rsidTr="00F202DD">
        <w:tc>
          <w:tcPr>
            <w:tcW w:w="1701" w:type="dxa"/>
          </w:tcPr>
          <w:p w14:paraId="689A0C36" w14:textId="77777777" w:rsidR="00973C9D" w:rsidRPr="00863FB0" w:rsidRDefault="00973C9D" w:rsidP="00071B6E">
            <w:pPr>
              <w:spacing w:before="60" w:after="60"/>
              <w:rPr>
                <w:rFonts w:ascii="Arial" w:hAnsi="Arial" w:cs="Arial"/>
                <w:sz w:val="16"/>
                <w:szCs w:val="16"/>
              </w:rPr>
            </w:pPr>
          </w:p>
        </w:tc>
        <w:tc>
          <w:tcPr>
            <w:tcW w:w="709" w:type="dxa"/>
          </w:tcPr>
          <w:p w14:paraId="78D36CD9" w14:textId="77777777" w:rsidR="00973C9D" w:rsidRPr="00863FB0" w:rsidRDefault="00973C9D" w:rsidP="00071B6E">
            <w:pPr>
              <w:pStyle w:val="Tabletext0"/>
              <w:rPr>
                <w:rFonts w:cs="Arial"/>
                <w:szCs w:val="16"/>
              </w:rPr>
            </w:pPr>
            <w:r w:rsidRPr="00863FB0">
              <w:rPr>
                <w:rFonts w:cs="Arial"/>
                <w:szCs w:val="16"/>
              </w:rPr>
              <w:t>C11482</w:t>
            </w:r>
          </w:p>
        </w:tc>
        <w:tc>
          <w:tcPr>
            <w:tcW w:w="709" w:type="dxa"/>
          </w:tcPr>
          <w:p w14:paraId="6203BCFD" w14:textId="77777777" w:rsidR="00973C9D" w:rsidRPr="00863FB0" w:rsidRDefault="00973C9D" w:rsidP="00071B6E">
            <w:pPr>
              <w:spacing w:before="60" w:after="60"/>
              <w:rPr>
                <w:rFonts w:ascii="Arial" w:hAnsi="Arial" w:cs="Arial"/>
                <w:sz w:val="16"/>
                <w:szCs w:val="16"/>
              </w:rPr>
            </w:pPr>
          </w:p>
        </w:tc>
        <w:tc>
          <w:tcPr>
            <w:tcW w:w="709" w:type="dxa"/>
          </w:tcPr>
          <w:p w14:paraId="44760F00" w14:textId="77777777" w:rsidR="00973C9D" w:rsidRPr="00863FB0" w:rsidRDefault="00973C9D" w:rsidP="00071B6E">
            <w:pPr>
              <w:spacing w:before="60" w:after="60"/>
              <w:rPr>
                <w:rFonts w:ascii="Arial" w:hAnsi="Arial" w:cs="Arial"/>
                <w:sz w:val="16"/>
                <w:szCs w:val="16"/>
              </w:rPr>
            </w:pPr>
          </w:p>
        </w:tc>
        <w:tc>
          <w:tcPr>
            <w:tcW w:w="8931" w:type="dxa"/>
          </w:tcPr>
          <w:p w14:paraId="430E6853" w14:textId="5228BCE7" w:rsidR="00973C9D" w:rsidRPr="00863FB0" w:rsidRDefault="00973C9D" w:rsidP="00071B6E">
            <w:pPr>
              <w:pStyle w:val="Tabletext0"/>
              <w:rPr>
                <w:rFonts w:cs="Arial"/>
                <w:szCs w:val="16"/>
              </w:rPr>
            </w:pPr>
            <w:r w:rsidRPr="00863FB0">
              <w:rPr>
                <w:rFonts w:cs="Arial"/>
                <w:szCs w:val="16"/>
              </w:rPr>
              <w:t>Pyridoxine dependent epilepsy</w:t>
            </w:r>
            <w:r w:rsidR="00F202DD" w:rsidRPr="00863FB0">
              <w:rPr>
                <w:rFonts w:cs="Arial"/>
                <w:szCs w:val="16"/>
              </w:rPr>
              <w:br/>
            </w:r>
            <w:r w:rsidRPr="00863FB0">
              <w:rPr>
                <w:rFonts w:cs="Arial"/>
                <w:szCs w:val="16"/>
              </w:rPr>
              <w:t>Patient must be managed on a low lysine diet for pyridoxine dependent epilepsy; AND</w:t>
            </w:r>
            <w:r w:rsidR="00F202DD" w:rsidRPr="00863FB0">
              <w:rPr>
                <w:rFonts w:cs="Arial"/>
                <w:szCs w:val="16"/>
              </w:rPr>
              <w:br/>
            </w:r>
            <w:r w:rsidRPr="00863FB0">
              <w:rPr>
                <w:rFonts w:cs="Arial"/>
                <w:szCs w:val="16"/>
              </w:rPr>
              <w:t>The condition must be treated by or in consultation with a metabolic physician.</w:t>
            </w:r>
          </w:p>
        </w:tc>
        <w:tc>
          <w:tcPr>
            <w:tcW w:w="1842" w:type="dxa"/>
          </w:tcPr>
          <w:p w14:paraId="1AC50F26" w14:textId="77777777" w:rsidR="00973C9D" w:rsidRPr="00863FB0" w:rsidRDefault="00973C9D" w:rsidP="00071B6E">
            <w:pPr>
              <w:spacing w:before="60" w:after="60"/>
              <w:rPr>
                <w:rFonts w:ascii="Arial" w:hAnsi="Arial" w:cs="Arial"/>
                <w:sz w:val="16"/>
                <w:szCs w:val="16"/>
              </w:rPr>
            </w:pPr>
          </w:p>
        </w:tc>
      </w:tr>
    </w:tbl>
    <w:p w14:paraId="5CE67B75" w14:textId="77777777" w:rsidR="00973C9D" w:rsidRPr="00863FB0" w:rsidRDefault="00973C9D" w:rsidP="006B70C4">
      <w:pPr>
        <w:pStyle w:val="Amendment1"/>
      </w:pPr>
      <w:r w:rsidRPr="00863FB0">
        <w:t>Schedule 4, Part 1, entry for Apomorphine</w:t>
      </w:r>
    </w:p>
    <w:p w14:paraId="111B1DDC" w14:textId="77777777" w:rsidR="00973C9D" w:rsidRPr="00863FB0" w:rsidRDefault="00973C9D" w:rsidP="00757D2C">
      <w:pPr>
        <w:pStyle w:val="ListParagraph"/>
        <w:numPr>
          <w:ilvl w:val="0"/>
          <w:numId w:val="30"/>
        </w:numPr>
        <w:spacing w:before="60" w:after="60"/>
        <w:ind w:left="1361" w:hanging="567"/>
        <w:rPr>
          <w:i/>
          <w:sz w:val="20"/>
          <w:szCs w:val="20"/>
        </w:rPr>
      </w:pPr>
      <w:r w:rsidRPr="00863FB0">
        <w:rPr>
          <w:i/>
          <w:sz w:val="20"/>
          <w:szCs w:val="2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1AE4D502" w14:textId="77777777" w:rsidTr="00F202DD">
        <w:tc>
          <w:tcPr>
            <w:tcW w:w="1701" w:type="dxa"/>
          </w:tcPr>
          <w:p w14:paraId="5855390B" w14:textId="77777777" w:rsidR="00973C9D" w:rsidRPr="00863FB0" w:rsidRDefault="00973C9D" w:rsidP="00AC27C5">
            <w:pPr>
              <w:spacing w:before="60" w:after="60"/>
              <w:rPr>
                <w:rFonts w:ascii="Arial" w:hAnsi="Arial" w:cs="Arial"/>
                <w:sz w:val="16"/>
                <w:szCs w:val="16"/>
              </w:rPr>
            </w:pPr>
          </w:p>
        </w:tc>
        <w:tc>
          <w:tcPr>
            <w:tcW w:w="709" w:type="dxa"/>
          </w:tcPr>
          <w:p w14:paraId="587A36B5" w14:textId="77777777" w:rsidR="00973C9D" w:rsidRPr="00863FB0" w:rsidRDefault="00973C9D" w:rsidP="00AC27C5">
            <w:pPr>
              <w:pStyle w:val="Tabletext0"/>
              <w:rPr>
                <w:rFonts w:cs="Arial"/>
                <w:szCs w:val="16"/>
              </w:rPr>
            </w:pPr>
            <w:r w:rsidRPr="00863FB0">
              <w:rPr>
                <w:rFonts w:cs="Arial"/>
                <w:szCs w:val="16"/>
              </w:rPr>
              <w:t>C4833</w:t>
            </w:r>
          </w:p>
        </w:tc>
        <w:tc>
          <w:tcPr>
            <w:tcW w:w="709" w:type="dxa"/>
          </w:tcPr>
          <w:p w14:paraId="6391A42E" w14:textId="77777777" w:rsidR="00973C9D" w:rsidRPr="00863FB0" w:rsidRDefault="00973C9D" w:rsidP="00AC27C5">
            <w:pPr>
              <w:spacing w:before="60" w:after="60"/>
              <w:rPr>
                <w:rFonts w:ascii="Arial" w:hAnsi="Arial" w:cs="Arial"/>
                <w:sz w:val="16"/>
                <w:szCs w:val="16"/>
              </w:rPr>
            </w:pPr>
          </w:p>
        </w:tc>
        <w:tc>
          <w:tcPr>
            <w:tcW w:w="709" w:type="dxa"/>
          </w:tcPr>
          <w:p w14:paraId="65545E29" w14:textId="77777777" w:rsidR="00973C9D" w:rsidRPr="00863FB0" w:rsidRDefault="00973C9D" w:rsidP="00AC27C5">
            <w:pPr>
              <w:spacing w:before="60" w:after="60"/>
              <w:rPr>
                <w:rFonts w:ascii="Arial" w:hAnsi="Arial" w:cs="Arial"/>
                <w:sz w:val="16"/>
                <w:szCs w:val="16"/>
              </w:rPr>
            </w:pPr>
          </w:p>
        </w:tc>
        <w:tc>
          <w:tcPr>
            <w:tcW w:w="8931" w:type="dxa"/>
          </w:tcPr>
          <w:p w14:paraId="42D093A2" w14:textId="6448A09D" w:rsidR="00973C9D" w:rsidRPr="00863FB0" w:rsidRDefault="00973C9D" w:rsidP="00AC27C5">
            <w:pPr>
              <w:pStyle w:val="Tabletext0"/>
              <w:rPr>
                <w:rFonts w:cs="Arial"/>
                <w:szCs w:val="16"/>
              </w:rPr>
            </w:pPr>
            <w:r w:rsidRPr="00863FB0">
              <w:rPr>
                <w:rFonts w:cs="Arial"/>
                <w:szCs w:val="16"/>
              </w:rPr>
              <w:t>Parkinson disease</w:t>
            </w:r>
            <w:r w:rsidR="00F202DD" w:rsidRPr="00863FB0">
              <w:rPr>
                <w:rFonts w:cs="Arial"/>
                <w:szCs w:val="16"/>
              </w:rPr>
              <w:br/>
            </w:r>
            <w:r w:rsidRPr="00863FB0">
              <w:rPr>
                <w:rFonts w:cs="Arial"/>
                <w:szCs w:val="16"/>
              </w:rPr>
              <w:t>Patient must have experienced severely disabling motor fluctuations which have not responded to other therapy.</w:t>
            </w:r>
          </w:p>
        </w:tc>
        <w:tc>
          <w:tcPr>
            <w:tcW w:w="1842" w:type="dxa"/>
          </w:tcPr>
          <w:p w14:paraId="56BC8FC8" w14:textId="77777777" w:rsidR="00973C9D" w:rsidRPr="00863FB0" w:rsidRDefault="00973C9D" w:rsidP="00AC27C5">
            <w:pPr>
              <w:pStyle w:val="Tabletext0"/>
              <w:rPr>
                <w:rFonts w:cs="Arial"/>
                <w:szCs w:val="16"/>
              </w:rPr>
            </w:pPr>
            <w:r w:rsidRPr="00863FB0">
              <w:rPr>
                <w:rFonts w:cs="Arial"/>
                <w:szCs w:val="16"/>
              </w:rPr>
              <w:t>Compliance with Authority Required procedures - Streamlined Authority Code 4833</w:t>
            </w:r>
          </w:p>
        </w:tc>
      </w:tr>
      <w:tr w:rsidR="00973C9D" w:rsidRPr="00863FB0" w14:paraId="226B91DB" w14:textId="77777777" w:rsidTr="00F202DD">
        <w:tc>
          <w:tcPr>
            <w:tcW w:w="1701" w:type="dxa"/>
          </w:tcPr>
          <w:p w14:paraId="57CC7009" w14:textId="77777777" w:rsidR="00973C9D" w:rsidRPr="00863FB0" w:rsidRDefault="00973C9D" w:rsidP="00AC27C5">
            <w:pPr>
              <w:spacing w:before="60" w:after="60"/>
              <w:rPr>
                <w:rFonts w:ascii="Arial" w:hAnsi="Arial" w:cs="Arial"/>
                <w:sz w:val="16"/>
                <w:szCs w:val="16"/>
              </w:rPr>
            </w:pPr>
          </w:p>
        </w:tc>
        <w:tc>
          <w:tcPr>
            <w:tcW w:w="709" w:type="dxa"/>
          </w:tcPr>
          <w:p w14:paraId="58F2FFF4" w14:textId="77777777" w:rsidR="00973C9D" w:rsidRPr="00863FB0" w:rsidRDefault="00973C9D" w:rsidP="00AC27C5">
            <w:pPr>
              <w:pStyle w:val="Tabletext0"/>
              <w:rPr>
                <w:rFonts w:cs="Arial"/>
                <w:szCs w:val="16"/>
              </w:rPr>
            </w:pPr>
            <w:r w:rsidRPr="00863FB0">
              <w:rPr>
                <w:rFonts w:cs="Arial"/>
                <w:szCs w:val="16"/>
              </w:rPr>
              <w:t>C9561</w:t>
            </w:r>
          </w:p>
        </w:tc>
        <w:tc>
          <w:tcPr>
            <w:tcW w:w="709" w:type="dxa"/>
          </w:tcPr>
          <w:p w14:paraId="7D52290D" w14:textId="77777777" w:rsidR="00973C9D" w:rsidRPr="00863FB0" w:rsidRDefault="00973C9D" w:rsidP="00AC27C5">
            <w:pPr>
              <w:spacing w:before="60" w:after="60"/>
              <w:rPr>
                <w:rFonts w:ascii="Arial" w:hAnsi="Arial" w:cs="Arial"/>
                <w:sz w:val="16"/>
                <w:szCs w:val="16"/>
              </w:rPr>
            </w:pPr>
          </w:p>
        </w:tc>
        <w:tc>
          <w:tcPr>
            <w:tcW w:w="709" w:type="dxa"/>
          </w:tcPr>
          <w:p w14:paraId="53FDC9C3" w14:textId="77777777" w:rsidR="00973C9D" w:rsidRPr="00863FB0" w:rsidRDefault="00973C9D" w:rsidP="00AC27C5">
            <w:pPr>
              <w:spacing w:before="60" w:after="60"/>
              <w:rPr>
                <w:rFonts w:ascii="Arial" w:hAnsi="Arial" w:cs="Arial"/>
                <w:sz w:val="16"/>
                <w:szCs w:val="16"/>
              </w:rPr>
            </w:pPr>
          </w:p>
        </w:tc>
        <w:tc>
          <w:tcPr>
            <w:tcW w:w="8931" w:type="dxa"/>
          </w:tcPr>
          <w:p w14:paraId="0169A15E" w14:textId="78BC28EE" w:rsidR="00973C9D" w:rsidRPr="00863FB0" w:rsidRDefault="00973C9D" w:rsidP="00AC27C5">
            <w:pPr>
              <w:pStyle w:val="Tabletext0"/>
              <w:rPr>
                <w:rFonts w:cs="Arial"/>
                <w:szCs w:val="16"/>
              </w:rPr>
            </w:pPr>
            <w:r w:rsidRPr="00863FB0">
              <w:rPr>
                <w:rFonts w:cs="Arial"/>
                <w:szCs w:val="16"/>
              </w:rPr>
              <w:t>Parkinson disease</w:t>
            </w:r>
            <w:r w:rsidR="00F202DD" w:rsidRPr="00863FB0">
              <w:rPr>
                <w:rFonts w:cs="Arial"/>
                <w:szCs w:val="16"/>
              </w:rPr>
              <w:br/>
            </w:r>
            <w:r w:rsidRPr="00863FB0">
              <w:rPr>
                <w:rFonts w:cs="Arial"/>
                <w:szCs w:val="16"/>
              </w:rPr>
              <w:t>Patient must have experienced severely disabling motor fluctuations which have not responded to other therapy.</w:t>
            </w:r>
          </w:p>
        </w:tc>
        <w:tc>
          <w:tcPr>
            <w:tcW w:w="1842" w:type="dxa"/>
          </w:tcPr>
          <w:p w14:paraId="4C6038B0" w14:textId="77777777" w:rsidR="00973C9D" w:rsidRPr="00863FB0" w:rsidRDefault="00973C9D" w:rsidP="00AC27C5">
            <w:pPr>
              <w:pStyle w:val="Tabletext0"/>
              <w:rPr>
                <w:rFonts w:cs="Arial"/>
                <w:szCs w:val="16"/>
              </w:rPr>
            </w:pPr>
            <w:r w:rsidRPr="00863FB0">
              <w:rPr>
                <w:rFonts w:cs="Arial"/>
                <w:szCs w:val="16"/>
              </w:rPr>
              <w:t>Compliance with Authority Required procedures - Streamlined Authority Code 9561</w:t>
            </w:r>
          </w:p>
        </w:tc>
      </w:tr>
    </w:tbl>
    <w:p w14:paraId="13C73C4D" w14:textId="77777777" w:rsidR="00973C9D" w:rsidRPr="00863FB0" w:rsidRDefault="00973C9D" w:rsidP="00757D2C">
      <w:pPr>
        <w:pStyle w:val="ListParagraph"/>
        <w:numPr>
          <w:ilvl w:val="0"/>
          <w:numId w:val="30"/>
        </w:numPr>
        <w:spacing w:before="60" w:after="60"/>
        <w:ind w:left="1361" w:hanging="567"/>
        <w:rPr>
          <w:i/>
          <w:sz w:val="20"/>
          <w:szCs w:val="20"/>
        </w:rPr>
      </w:pPr>
      <w:r w:rsidRPr="00863FB0">
        <w:rPr>
          <w:i/>
          <w:sz w:val="20"/>
          <w:szCs w:val="2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31873500" w14:textId="77777777" w:rsidTr="00F202DD">
        <w:tc>
          <w:tcPr>
            <w:tcW w:w="1701" w:type="dxa"/>
          </w:tcPr>
          <w:p w14:paraId="5D612339" w14:textId="77777777" w:rsidR="00973C9D" w:rsidRPr="00863FB0" w:rsidRDefault="00973C9D" w:rsidP="00AC27C5">
            <w:pPr>
              <w:spacing w:before="60" w:after="60"/>
              <w:rPr>
                <w:rFonts w:ascii="Arial" w:hAnsi="Arial" w:cs="Arial"/>
                <w:sz w:val="16"/>
                <w:szCs w:val="16"/>
              </w:rPr>
            </w:pPr>
          </w:p>
        </w:tc>
        <w:tc>
          <w:tcPr>
            <w:tcW w:w="709" w:type="dxa"/>
          </w:tcPr>
          <w:p w14:paraId="729125F5" w14:textId="77777777" w:rsidR="00973C9D" w:rsidRPr="00863FB0" w:rsidRDefault="00973C9D" w:rsidP="00AC27C5">
            <w:pPr>
              <w:pStyle w:val="Tabletext0"/>
              <w:rPr>
                <w:rFonts w:cs="Arial"/>
                <w:szCs w:val="16"/>
              </w:rPr>
            </w:pPr>
            <w:r w:rsidRPr="00863FB0">
              <w:rPr>
                <w:rFonts w:cs="Arial"/>
                <w:szCs w:val="16"/>
              </w:rPr>
              <w:t>C11385</w:t>
            </w:r>
          </w:p>
        </w:tc>
        <w:tc>
          <w:tcPr>
            <w:tcW w:w="709" w:type="dxa"/>
          </w:tcPr>
          <w:p w14:paraId="456A298E" w14:textId="77777777" w:rsidR="00973C9D" w:rsidRPr="00863FB0" w:rsidRDefault="00973C9D" w:rsidP="00AC27C5">
            <w:pPr>
              <w:spacing w:before="60" w:after="60"/>
              <w:rPr>
                <w:rFonts w:ascii="Arial" w:hAnsi="Arial" w:cs="Arial"/>
                <w:sz w:val="16"/>
                <w:szCs w:val="16"/>
              </w:rPr>
            </w:pPr>
          </w:p>
        </w:tc>
        <w:tc>
          <w:tcPr>
            <w:tcW w:w="709" w:type="dxa"/>
          </w:tcPr>
          <w:p w14:paraId="14C908AD" w14:textId="77777777" w:rsidR="00973C9D" w:rsidRPr="00863FB0" w:rsidRDefault="00973C9D" w:rsidP="00AC27C5">
            <w:pPr>
              <w:spacing w:before="60" w:after="60"/>
              <w:rPr>
                <w:rFonts w:ascii="Arial" w:hAnsi="Arial" w:cs="Arial"/>
                <w:sz w:val="16"/>
                <w:szCs w:val="16"/>
              </w:rPr>
            </w:pPr>
          </w:p>
        </w:tc>
        <w:tc>
          <w:tcPr>
            <w:tcW w:w="8931" w:type="dxa"/>
          </w:tcPr>
          <w:p w14:paraId="15E7E9E4" w14:textId="59781256" w:rsidR="00973C9D" w:rsidRPr="00863FB0" w:rsidRDefault="00973C9D" w:rsidP="00AC27C5">
            <w:pPr>
              <w:pStyle w:val="Tabletext0"/>
              <w:rPr>
                <w:rFonts w:cs="Arial"/>
                <w:szCs w:val="16"/>
              </w:rPr>
            </w:pPr>
            <w:r w:rsidRPr="00863FB0">
              <w:rPr>
                <w:rFonts w:cs="Arial"/>
                <w:szCs w:val="16"/>
              </w:rPr>
              <w:t>Parkinson disease</w:t>
            </w:r>
            <w:r w:rsidR="00F202DD" w:rsidRPr="00863FB0">
              <w:rPr>
                <w:rFonts w:cs="Arial"/>
                <w:szCs w:val="16"/>
              </w:rPr>
              <w:br/>
            </w:r>
            <w:r w:rsidRPr="00863FB0">
              <w:rPr>
                <w:rFonts w:cs="Arial"/>
                <w:szCs w:val="16"/>
              </w:rPr>
              <w:t>Patient must have experienced severely disabling motor fluctuations which have not responded to other therapy; AND</w:t>
            </w:r>
            <w:r w:rsidR="00F202DD" w:rsidRPr="00863FB0">
              <w:rPr>
                <w:rFonts w:cs="Arial"/>
                <w:szCs w:val="16"/>
              </w:rPr>
              <w:br/>
            </w:r>
            <w:r w:rsidRPr="00863FB0">
              <w:rPr>
                <w:rFonts w:cs="Arial"/>
                <w:szCs w:val="16"/>
              </w:rPr>
              <w:t>The treatment must be commenced in a specialist unit in a hospital setting.</w:t>
            </w:r>
          </w:p>
        </w:tc>
        <w:tc>
          <w:tcPr>
            <w:tcW w:w="1842" w:type="dxa"/>
          </w:tcPr>
          <w:p w14:paraId="7D0485A0" w14:textId="77777777" w:rsidR="00973C9D" w:rsidRPr="00863FB0" w:rsidRDefault="00973C9D" w:rsidP="00AC27C5">
            <w:pPr>
              <w:pStyle w:val="Tabletext0"/>
              <w:rPr>
                <w:rFonts w:cs="Arial"/>
                <w:szCs w:val="16"/>
              </w:rPr>
            </w:pPr>
            <w:r w:rsidRPr="00863FB0">
              <w:rPr>
                <w:rFonts w:cs="Arial"/>
                <w:szCs w:val="16"/>
              </w:rPr>
              <w:t>Compliance with Authority Required procedures - Streamlined Authority Code 11385</w:t>
            </w:r>
          </w:p>
        </w:tc>
      </w:tr>
      <w:tr w:rsidR="00973C9D" w:rsidRPr="00863FB0" w14:paraId="7C04DCD0" w14:textId="77777777" w:rsidTr="00F202DD">
        <w:tc>
          <w:tcPr>
            <w:tcW w:w="1701" w:type="dxa"/>
          </w:tcPr>
          <w:p w14:paraId="2B090DCE" w14:textId="77777777" w:rsidR="00973C9D" w:rsidRPr="00863FB0" w:rsidRDefault="00973C9D" w:rsidP="00AC27C5">
            <w:pPr>
              <w:spacing w:before="60" w:after="60"/>
              <w:rPr>
                <w:rFonts w:ascii="Arial" w:hAnsi="Arial" w:cs="Arial"/>
                <w:sz w:val="16"/>
                <w:szCs w:val="16"/>
              </w:rPr>
            </w:pPr>
          </w:p>
        </w:tc>
        <w:tc>
          <w:tcPr>
            <w:tcW w:w="709" w:type="dxa"/>
          </w:tcPr>
          <w:p w14:paraId="15635248" w14:textId="77777777" w:rsidR="00973C9D" w:rsidRPr="00863FB0" w:rsidRDefault="00973C9D" w:rsidP="00AC27C5">
            <w:pPr>
              <w:pStyle w:val="Tabletext0"/>
              <w:rPr>
                <w:rFonts w:cs="Arial"/>
                <w:szCs w:val="16"/>
              </w:rPr>
            </w:pPr>
            <w:r w:rsidRPr="00863FB0">
              <w:rPr>
                <w:rFonts w:cs="Arial"/>
                <w:szCs w:val="16"/>
              </w:rPr>
              <w:t>C11445</w:t>
            </w:r>
          </w:p>
        </w:tc>
        <w:tc>
          <w:tcPr>
            <w:tcW w:w="709" w:type="dxa"/>
          </w:tcPr>
          <w:p w14:paraId="1E5861B6" w14:textId="77777777" w:rsidR="00973C9D" w:rsidRPr="00863FB0" w:rsidRDefault="00973C9D" w:rsidP="00AC27C5">
            <w:pPr>
              <w:spacing w:before="60" w:after="60"/>
              <w:rPr>
                <w:rFonts w:ascii="Arial" w:hAnsi="Arial" w:cs="Arial"/>
                <w:sz w:val="16"/>
                <w:szCs w:val="16"/>
              </w:rPr>
            </w:pPr>
          </w:p>
        </w:tc>
        <w:tc>
          <w:tcPr>
            <w:tcW w:w="709" w:type="dxa"/>
          </w:tcPr>
          <w:p w14:paraId="3FA93685" w14:textId="77777777" w:rsidR="00973C9D" w:rsidRPr="00863FB0" w:rsidRDefault="00973C9D" w:rsidP="00AC27C5">
            <w:pPr>
              <w:spacing w:before="60" w:after="60"/>
              <w:rPr>
                <w:rFonts w:ascii="Arial" w:hAnsi="Arial" w:cs="Arial"/>
                <w:sz w:val="16"/>
                <w:szCs w:val="16"/>
              </w:rPr>
            </w:pPr>
          </w:p>
        </w:tc>
        <w:tc>
          <w:tcPr>
            <w:tcW w:w="8931" w:type="dxa"/>
          </w:tcPr>
          <w:p w14:paraId="631DBC5D" w14:textId="040FFE16" w:rsidR="00973C9D" w:rsidRPr="00863FB0" w:rsidRDefault="00973C9D" w:rsidP="00AC27C5">
            <w:pPr>
              <w:pStyle w:val="Tabletext0"/>
              <w:rPr>
                <w:rFonts w:cs="Arial"/>
                <w:szCs w:val="16"/>
              </w:rPr>
            </w:pPr>
            <w:r w:rsidRPr="00863FB0">
              <w:rPr>
                <w:rFonts w:cs="Arial"/>
                <w:szCs w:val="16"/>
              </w:rPr>
              <w:t>Parkinson disease</w:t>
            </w:r>
            <w:r w:rsidR="00F202DD" w:rsidRPr="00863FB0">
              <w:rPr>
                <w:rFonts w:cs="Arial"/>
                <w:szCs w:val="16"/>
              </w:rPr>
              <w:br/>
            </w:r>
            <w:r w:rsidRPr="00863FB0">
              <w:rPr>
                <w:rFonts w:cs="Arial"/>
                <w:szCs w:val="16"/>
              </w:rPr>
              <w:t>Patient must have experienced severely disabling motor fluctuations which have not responded to other therapy; AND</w:t>
            </w:r>
            <w:r w:rsidR="00F202DD" w:rsidRPr="00863FB0">
              <w:rPr>
                <w:rFonts w:cs="Arial"/>
                <w:szCs w:val="16"/>
              </w:rPr>
              <w:br/>
            </w:r>
            <w:r w:rsidRPr="00863FB0">
              <w:rPr>
                <w:rFonts w:cs="Arial"/>
                <w:szCs w:val="16"/>
              </w:rPr>
              <w:t>The treatment must be commenced in a specialist unit in a hospital setting.</w:t>
            </w:r>
          </w:p>
        </w:tc>
        <w:tc>
          <w:tcPr>
            <w:tcW w:w="1842" w:type="dxa"/>
          </w:tcPr>
          <w:p w14:paraId="06D0316D" w14:textId="77777777" w:rsidR="00973C9D" w:rsidRPr="00863FB0" w:rsidRDefault="00973C9D" w:rsidP="00AC27C5">
            <w:pPr>
              <w:pStyle w:val="Tabletext0"/>
              <w:rPr>
                <w:rFonts w:cs="Arial"/>
                <w:szCs w:val="16"/>
              </w:rPr>
            </w:pPr>
            <w:r w:rsidRPr="00863FB0">
              <w:rPr>
                <w:rFonts w:cs="Arial"/>
                <w:szCs w:val="16"/>
              </w:rPr>
              <w:t>Compliance with Authority Required procedures - Streamlined Authority Code 11445</w:t>
            </w:r>
          </w:p>
        </w:tc>
      </w:tr>
    </w:tbl>
    <w:p w14:paraId="61981CEF" w14:textId="77777777" w:rsidR="00973C9D" w:rsidRPr="00863FB0" w:rsidRDefault="00973C9D" w:rsidP="006B70C4">
      <w:pPr>
        <w:pStyle w:val="Amendment1"/>
      </w:pPr>
      <w:r w:rsidRPr="00863FB0">
        <w:t>Schedule 4, Part 1, entry for Baricitinib</w:t>
      </w:r>
    </w:p>
    <w:p w14:paraId="239AE2F4" w14:textId="77777777" w:rsidR="00973C9D" w:rsidRPr="00863FB0" w:rsidRDefault="00973C9D" w:rsidP="00757D2C">
      <w:pPr>
        <w:pStyle w:val="ListParagraph"/>
        <w:numPr>
          <w:ilvl w:val="0"/>
          <w:numId w:val="31"/>
        </w:numPr>
        <w:spacing w:before="60" w:after="60"/>
        <w:ind w:left="1361" w:hanging="567"/>
        <w:rPr>
          <w:i/>
          <w:sz w:val="20"/>
          <w:szCs w:val="20"/>
        </w:rPr>
      </w:pPr>
      <w:r w:rsidRPr="00863FB0">
        <w:rPr>
          <w:i/>
          <w:sz w:val="20"/>
          <w:szCs w:val="2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096A6C08" w14:textId="77777777" w:rsidTr="00F202DD">
        <w:tc>
          <w:tcPr>
            <w:tcW w:w="1701" w:type="dxa"/>
          </w:tcPr>
          <w:p w14:paraId="08017439" w14:textId="77777777" w:rsidR="00973C9D" w:rsidRPr="00863FB0" w:rsidRDefault="00973C9D" w:rsidP="00AC27C5">
            <w:pPr>
              <w:spacing w:before="60" w:after="60"/>
              <w:rPr>
                <w:rFonts w:ascii="Arial" w:hAnsi="Arial" w:cs="Arial"/>
                <w:sz w:val="16"/>
                <w:szCs w:val="16"/>
              </w:rPr>
            </w:pPr>
          </w:p>
        </w:tc>
        <w:tc>
          <w:tcPr>
            <w:tcW w:w="709" w:type="dxa"/>
          </w:tcPr>
          <w:p w14:paraId="3AD4706B" w14:textId="77777777" w:rsidR="00973C9D" w:rsidRPr="00863FB0" w:rsidRDefault="00973C9D" w:rsidP="00AC27C5">
            <w:pPr>
              <w:pStyle w:val="Tabletext0"/>
              <w:rPr>
                <w:rFonts w:cs="Arial"/>
                <w:szCs w:val="16"/>
              </w:rPr>
            </w:pPr>
            <w:r w:rsidRPr="00863FB0">
              <w:rPr>
                <w:rFonts w:cs="Arial"/>
                <w:szCs w:val="16"/>
              </w:rPr>
              <w:t>C8680</w:t>
            </w:r>
          </w:p>
        </w:tc>
        <w:tc>
          <w:tcPr>
            <w:tcW w:w="709" w:type="dxa"/>
          </w:tcPr>
          <w:p w14:paraId="02E99E2E" w14:textId="77777777" w:rsidR="00973C9D" w:rsidRPr="00863FB0" w:rsidRDefault="00973C9D" w:rsidP="00AC27C5">
            <w:pPr>
              <w:pStyle w:val="Tabletext0"/>
              <w:rPr>
                <w:rFonts w:cs="Arial"/>
                <w:szCs w:val="16"/>
              </w:rPr>
            </w:pPr>
            <w:r w:rsidRPr="00863FB0">
              <w:rPr>
                <w:rFonts w:cs="Arial"/>
                <w:szCs w:val="16"/>
              </w:rPr>
              <w:t>P8680</w:t>
            </w:r>
          </w:p>
        </w:tc>
        <w:tc>
          <w:tcPr>
            <w:tcW w:w="709" w:type="dxa"/>
          </w:tcPr>
          <w:p w14:paraId="5765EE00" w14:textId="77777777" w:rsidR="00973C9D" w:rsidRPr="00863FB0" w:rsidRDefault="00973C9D" w:rsidP="00AC27C5">
            <w:pPr>
              <w:spacing w:before="60" w:after="60"/>
              <w:rPr>
                <w:rFonts w:ascii="Arial" w:hAnsi="Arial" w:cs="Arial"/>
                <w:sz w:val="16"/>
                <w:szCs w:val="16"/>
              </w:rPr>
            </w:pPr>
          </w:p>
        </w:tc>
        <w:tc>
          <w:tcPr>
            <w:tcW w:w="8931" w:type="dxa"/>
          </w:tcPr>
          <w:p w14:paraId="2DD8BA29" w14:textId="51278836" w:rsidR="00973C9D" w:rsidRPr="00863FB0" w:rsidRDefault="00973C9D" w:rsidP="00AC27C5">
            <w:pPr>
              <w:pStyle w:val="Tabletext0"/>
              <w:rPr>
                <w:rFonts w:cs="Arial"/>
                <w:szCs w:val="16"/>
              </w:rPr>
            </w:pPr>
            <w:r w:rsidRPr="00863FB0">
              <w:rPr>
                <w:rFonts w:cs="Arial"/>
                <w:szCs w:val="16"/>
              </w:rPr>
              <w:t>Severe active rheumatoid arthritis</w:t>
            </w:r>
            <w:r w:rsidR="00F202DD" w:rsidRPr="00863FB0">
              <w:rPr>
                <w:rFonts w:cs="Arial"/>
                <w:szCs w:val="16"/>
              </w:rPr>
              <w:br/>
            </w:r>
            <w:r w:rsidRPr="00863FB0">
              <w:rPr>
                <w:rFonts w:cs="Arial"/>
                <w:szCs w:val="16"/>
              </w:rPr>
              <w:t>Continuing and Initial Grandfathered patients treatment - balance of supply</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rheumatoid arthritis.</w:t>
            </w:r>
            <w:r w:rsidR="00F202DD" w:rsidRPr="00863FB0">
              <w:rPr>
                <w:rFonts w:cs="Arial"/>
                <w:szCs w:val="16"/>
              </w:rPr>
              <w:br/>
            </w:r>
            <w:r w:rsidRPr="00863FB0">
              <w:rPr>
                <w:rFonts w:cs="Arial"/>
                <w:szCs w:val="16"/>
              </w:rPr>
              <w:t>Patient must have received insufficient therapy with this drug for this condition under the continuing treatment restriction to complete 24 weeks of treatment; OR</w:t>
            </w:r>
            <w:r w:rsidR="00F202DD" w:rsidRPr="00863FB0">
              <w:rPr>
                <w:rFonts w:cs="Arial"/>
                <w:szCs w:val="16"/>
              </w:rPr>
              <w:br/>
            </w:r>
            <w:r w:rsidRPr="00863FB0">
              <w:rPr>
                <w:rFonts w:cs="Arial"/>
                <w:szCs w:val="16"/>
              </w:rPr>
              <w:t>Patient must have received insufficient treatment with this drug to complete 24 weeks of treatment under the Initial treatment - Grandfathered patients; AND</w:t>
            </w:r>
            <w:r w:rsidR="00F202DD" w:rsidRPr="00863FB0">
              <w:rPr>
                <w:rFonts w:cs="Arial"/>
                <w:szCs w:val="16"/>
              </w:rPr>
              <w:br/>
            </w:r>
            <w:r w:rsidRPr="00863FB0">
              <w:rPr>
                <w:rFonts w:cs="Arial"/>
                <w:szCs w:val="16"/>
              </w:rPr>
              <w:t>The treatment must provide no more than the balance of up to 24 weeks treatment available under the above restrictions.</w:t>
            </w:r>
            <w:r w:rsidR="00F202DD" w:rsidRPr="00863FB0">
              <w:rPr>
                <w:rFonts w:cs="Arial"/>
                <w:szCs w:val="16"/>
              </w:rPr>
              <w:br/>
            </w:r>
            <w:r w:rsidRPr="00863FB0">
              <w:rPr>
                <w:rFonts w:cs="Arial"/>
                <w:szCs w:val="16"/>
              </w:rPr>
              <w:t>Patient must be aged 18 years or older.</w:t>
            </w:r>
          </w:p>
        </w:tc>
        <w:tc>
          <w:tcPr>
            <w:tcW w:w="1842" w:type="dxa"/>
          </w:tcPr>
          <w:p w14:paraId="6E6A91DB"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bl>
    <w:p w14:paraId="52BF30EB" w14:textId="09B2D1CF" w:rsidR="00973C9D" w:rsidRPr="00863FB0" w:rsidRDefault="00973C9D" w:rsidP="00757D2C">
      <w:pPr>
        <w:pStyle w:val="ListParagraph"/>
        <w:numPr>
          <w:ilvl w:val="0"/>
          <w:numId w:val="31"/>
        </w:numPr>
        <w:spacing w:before="60" w:after="60"/>
        <w:ind w:left="1361" w:hanging="567"/>
        <w:rPr>
          <w:i/>
          <w:sz w:val="20"/>
          <w:szCs w:val="20"/>
        </w:rPr>
      </w:pPr>
      <w:r w:rsidRPr="00863FB0">
        <w:rPr>
          <w:i/>
          <w:sz w:val="20"/>
          <w:szCs w:val="2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1CD64728" w14:textId="77777777" w:rsidTr="00F202DD">
        <w:tc>
          <w:tcPr>
            <w:tcW w:w="1701" w:type="dxa"/>
          </w:tcPr>
          <w:p w14:paraId="0BC48230" w14:textId="77777777" w:rsidR="00973C9D" w:rsidRPr="00863FB0" w:rsidRDefault="00973C9D" w:rsidP="00AC27C5">
            <w:pPr>
              <w:spacing w:before="60" w:after="60"/>
              <w:rPr>
                <w:rFonts w:ascii="Arial" w:hAnsi="Arial" w:cs="Arial"/>
                <w:sz w:val="16"/>
                <w:szCs w:val="16"/>
              </w:rPr>
            </w:pPr>
          </w:p>
        </w:tc>
        <w:tc>
          <w:tcPr>
            <w:tcW w:w="709" w:type="dxa"/>
          </w:tcPr>
          <w:p w14:paraId="0CC3249C" w14:textId="77777777" w:rsidR="00973C9D" w:rsidRPr="00863FB0" w:rsidRDefault="00973C9D" w:rsidP="00AC27C5">
            <w:pPr>
              <w:pStyle w:val="Tabletext0"/>
              <w:rPr>
                <w:rFonts w:cs="Arial"/>
                <w:szCs w:val="16"/>
              </w:rPr>
            </w:pPr>
            <w:r w:rsidRPr="00863FB0">
              <w:rPr>
                <w:rFonts w:cs="Arial"/>
                <w:szCs w:val="16"/>
              </w:rPr>
              <w:t>C8727</w:t>
            </w:r>
          </w:p>
        </w:tc>
        <w:tc>
          <w:tcPr>
            <w:tcW w:w="709" w:type="dxa"/>
          </w:tcPr>
          <w:p w14:paraId="35603EDA" w14:textId="77777777" w:rsidR="00973C9D" w:rsidRPr="00863FB0" w:rsidRDefault="00973C9D" w:rsidP="00AC27C5">
            <w:pPr>
              <w:pStyle w:val="Tabletext0"/>
              <w:rPr>
                <w:rFonts w:cs="Arial"/>
                <w:szCs w:val="16"/>
              </w:rPr>
            </w:pPr>
            <w:r w:rsidRPr="00863FB0">
              <w:rPr>
                <w:rFonts w:cs="Arial"/>
                <w:szCs w:val="16"/>
              </w:rPr>
              <w:t>P8727</w:t>
            </w:r>
          </w:p>
        </w:tc>
        <w:tc>
          <w:tcPr>
            <w:tcW w:w="709" w:type="dxa"/>
          </w:tcPr>
          <w:p w14:paraId="4858044A" w14:textId="77777777" w:rsidR="00973C9D" w:rsidRPr="00863FB0" w:rsidRDefault="00973C9D" w:rsidP="00AC27C5">
            <w:pPr>
              <w:spacing w:before="60" w:after="60"/>
              <w:rPr>
                <w:rFonts w:ascii="Arial" w:hAnsi="Arial" w:cs="Arial"/>
                <w:sz w:val="16"/>
                <w:szCs w:val="16"/>
              </w:rPr>
            </w:pPr>
          </w:p>
        </w:tc>
        <w:tc>
          <w:tcPr>
            <w:tcW w:w="8931" w:type="dxa"/>
          </w:tcPr>
          <w:p w14:paraId="08072626" w14:textId="6B935F4B" w:rsidR="00973C9D" w:rsidRPr="00863FB0" w:rsidRDefault="00973C9D" w:rsidP="00AC27C5">
            <w:pPr>
              <w:pStyle w:val="Tabletext0"/>
              <w:rPr>
                <w:rFonts w:cs="Arial"/>
                <w:szCs w:val="16"/>
              </w:rPr>
            </w:pPr>
            <w:r w:rsidRPr="00863FB0">
              <w:rPr>
                <w:rFonts w:cs="Arial"/>
                <w:szCs w:val="16"/>
              </w:rPr>
              <w:t>Severe active rheumatoid arthritis</w:t>
            </w:r>
            <w:r w:rsidR="00F202DD" w:rsidRPr="00863FB0">
              <w:rPr>
                <w:rFonts w:cs="Arial"/>
                <w:szCs w:val="16"/>
              </w:rPr>
              <w:br/>
            </w:r>
            <w:r w:rsidRPr="00863FB0">
              <w:rPr>
                <w:rFonts w:cs="Arial"/>
                <w:szCs w:val="16"/>
              </w:rPr>
              <w:t>Initial treatment - Grandfathered patients</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rheumatoid arthritis.</w:t>
            </w:r>
            <w:r w:rsidR="00F202DD" w:rsidRPr="00863FB0">
              <w:rPr>
                <w:rFonts w:cs="Arial"/>
                <w:szCs w:val="16"/>
              </w:rPr>
              <w:br/>
            </w:r>
            <w:r w:rsidRPr="00863FB0">
              <w:rPr>
                <w:rFonts w:cs="Arial"/>
                <w:szCs w:val="16"/>
              </w:rPr>
              <w:t>Patient must have previously received non-PBS-subsidised therapy with this drug for this condition prior to 1 September 2018; AND</w:t>
            </w:r>
            <w:r w:rsidR="00F202DD" w:rsidRPr="00863FB0">
              <w:rPr>
                <w:rFonts w:cs="Arial"/>
                <w:szCs w:val="16"/>
              </w:rPr>
              <w:br/>
            </w:r>
            <w:r w:rsidRPr="00863FB0">
              <w:rPr>
                <w:rFonts w:cs="Arial"/>
                <w:szCs w:val="16"/>
              </w:rPr>
              <w:t>Patient must be receiving treatment with this drug for this condition at the time of application; AND</w:t>
            </w:r>
            <w:r w:rsidR="00F202DD" w:rsidRPr="00863FB0">
              <w:rPr>
                <w:rFonts w:cs="Arial"/>
                <w:szCs w:val="16"/>
              </w:rPr>
              <w:br/>
            </w:r>
            <w:r w:rsidRPr="00863FB0">
              <w:rPr>
                <w:rFonts w:cs="Arial"/>
                <w:szCs w:val="16"/>
              </w:rPr>
              <w:t>Patient must have failed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00F202DD" w:rsidRPr="00863FB0">
              <w:rPr>
                <w:rFonts w:cs="Arial"/>
                <w:szCs w:val="16"/>
              </w:rPr>
              <w:br/>
            </w:r>
            <w:r w:rsidRPr="00863FB0">
              <w:rPr>
                <w:rFonts w:cs="Arial"/>
                <w:szCs w:val="16"/>
              </w:rPr>
              <w:t>Patient must have failed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00F202DD" w:rsidRPr="00863FB0">
              <w:rPr>
                <w:rFonts w:cs="Arial"/>
                <w:szCs w:val="16"/>
              </w:rPr>
              <w:br/>
            </w:r>
            <w:r w:rsidRPr="00863FB0">
              <w:rPr>
                <w:rFonts w:cs="Arial"/>
                <w:szCs w:val="16"/>
              </w:rPr>
              <w:t>Patient must have failed to achieve an adequate response to a trial of at least 6 months of intensive treatment with DMARDs which, if 3 or more of methotrexate, hydroxychloroquine, leflunomide and sulfasalazine are contraindicated according to the relevant TGA-approved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00F202DD" w:rsidRPr="00863FB0">
              <w:rPr>
                <w:rFonts w:cs="Arial"/>
                <w:szCs w:val="16"/>
              </w:rPr>
              <w:br/>
            </w:r>
            <w:r w:rsidRPr="00863FB0">
              <w:rPr>
                <w:rFonts w:cs="Arial"/>
                <w:szCs w:val="16"/>
              </w:rPr>
              <w:t>Patient must not have already failed , or ceased to respond to, PBS-subsidised biological medicine treatment for this condition 5 times; AND</w:t>
            </w:r>
            <w:r w:rsidR="00F202DD" w:rsidRPr="00863FB0">
              <w:rPr>
                <w:rFonts w:cs="Arial"/>
                <w:szCs w:val="16"/>
              </w:rPr>
              <w:br/>
            </w:r>
            <w:r w:rsidRPr="00863FB0">
              <w:rPr>
                <w:rFonts w:cs="Arial"/>
                <w:szCs w:val="16"/>
              </w:rPr>
              <w:t>Patient must not receive more than 24 weeks of treatment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If methotrexate is contraindicated according to the TGA-approved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00F202DD" w:rsidRPr="00863FB0">
              <w:rPr>
                <w:rFonts w:cs="Arial"/>
                <w:szCs w:val="16"/>
              </w:rPr>
              <w:br/>
            </w:r>
            <w:r w:rsidRPr="00863FB0">
              <w:rPr>
                <w:rFonts w:cs="Arial"/>
                <w:szCs w:val="16"/>
              </w:rPr>
              <w:t>The application must include details of the DMARDs trialled, their doses and duration of treatment, and all relevant contraindications and/or intolerances including severity.</w:t>
            </w:r>
            <w:r w:rsidR="00F202DD" w:rsidRPr="00863FB0">
              <w:rPr>
                <w:rFonts w:cs="Arial"/>
                <w:szCs w:val="16"/>
              </w:rPr>
              <w:br/>
            </w:r>
            <w:r w:rsidRPr="00863FB0">
              <w:rPr>
                <w:rFonts w:cs="Arial"/>
                <w:szCs w:val="16"/>
              </w:rPr>
              <w:t>The requirement to trial at least 2 DMARDs for periods of at least 3 months each can be met using single agents sequentially or by using one or more combinations of DMARDs.</w:t>
            </w:r>
            <w:r w:rsidR="00F202DD" w:rsidRPr="00863FB0">
              <w:rPr>
                <w:rFonts w:cs="Arial"/>
                <w:szCs w:val="16"/>
              </w:rPr>
              <w:br/>
            </w:r>
            <w:r w:rsidRPr="00863FB0">
              <w:rPr>
                <w:rFonts w:cs="Arial"/>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00F202DD" w:rsidRPr="00863FB0">
              <w:rPr>
                <w:rFonts w:cs="Arial"/>
                <w:szCs w:val="16"/>
              </w:rPr>
              <w:br/>
            </w:r>
            <w:r w:rsidRPr="00863FB0">
              <w:rPr>
                <w:rFonts w:cs="Arial"/>
                <w:szCs w:val="16"/>
              </w:rPr>
              <w:t>An adequate response to treatment is defined as:</w:t>
            </w:r>
            <w:r w:rsidR="00F202DD" w:rsidRPr="00863FB0">
              <w:rPr>
                <w:rFonts w:cs="Arial"/>
                <w:szCs w:val="16"/>
              </w:rPr>
              <w:br/>
            </w:r>
            <w:r w:rsidRPr="00863FB0">
              <w:rPr>
                <w:rFonts w:cs="Arial"/>
                <w:szCs w:val="16"/>
              </w:rPr>
              <w:t>an ESR no greater than 25 mm per hour or a CRP level no greater than 15 mg per L or either marker reduced by at least 20% from baseline;</w:t>
            </w:r>
            <w:r w:rsidR="00F202DD" w:rsidRPr="00863FB0">
              <w:rPr>
                <w:rFonts w:cs="Arial"/>
                <w:szCs w:val="16"/>
              </w:rPr>
              <w:br/>
            </w:r>
            <w:r w:rsidRPr="00863FB0">
              <w:rPr>
                <w:rFonts w:cs="Arial"/>
                <w:szCs w:val="16"/>
              </w:rPr>
              <w:t>AND either of the following:</w:t>
            </w:r>
            <w:r w:rsidR="00F202DD" w:rsidRPr="00863FB0">
              <w:rPr>
                <w:rFonts w:cs="Arial"/>
                <w:szCs w:val="16"/>
              </w:rPr>
              <w:br/>
            </w:r>
            <w:r w:rsidRPr="00863FB0">
              <w:rPr>
                <w:rFonts w:cs="Arial"/>
                <w:szCs w:val="16"/>
              </w:rPr>
              <w:t>(a) a reduction in the total active (swollen and tender) joint count by at least 50% from baseline, where baseline is at least 20 active joints; or</w:t>
            </w:r>
            <w:r w:rsidR="00F202DD" w:rsidRPr="00863FB0">
              <w:rPr>
                <w:rFonts w:cs="Arial"/>
                <w:szCs w:val="16"/>
              </w:rPr>
              <w:br/>
            </w:r>
            <w:r w:rsidRPr="00863FB0">
              <w:rPr>
                <w:rFonts w:cs="Arial"/>
                <w:szCs w:val="16"/>
              </w:rPr>
              <w:t>(b) a reduction in the number of the following active joints, from at least 4, by at least 50%:</w:t>
            </w:r>
            <w:r w:rsidR="00F202DD" w:rsidRPr="00863FB0">
              <w:rPr>
                <w:rFonts w:cs="Arial"/>
                <w:szCs w:val="16"/>
              </w:rPr>
              <w:br/>
            </w:r>
            <w:r w:rsidRPr="00863FB0">
              <w:rPr>
                <w:rFonts w:cs="Arial"/>
                <w:szCs w:val="16"/>
              </w:rPr>
              <w:t>(i) elbow, wrist, knee and/or ankle (assessed as swollen and tender); and/or</w:t>
            </w:r>
            <w:r w:rsidR="00F202DD" w:rsidRPr="00863FB0">
              <w:rPr>
                <w:rFonts w:cs="Arial"/>
                <w:szCs w:val="16"/>
              </w:rPr>
              <w:br/>
            </w:r>
            <w:r w:rsidRPr="00863FB0">
              <w:rPr>
                <w:rFonts w:cs="Arial"/>
                <w:szCs w:val="16"/>
              </w:rPr>
              <w:t>(ii) shoulder and/or hip (assessed as pain in passive movement and restriction of passive movement, where pain and limitation of movement are due to active disease and not irreversible damage such as joint destruction or bony overgrowth).</w:t>
            </w:r>
            <w:r w:rsidR="00F202DD" w:rsidRPr="00863FB0">
              <w:rPr>
                <w:rFonts w:cs="Arial"/>
                <w:szCs w:val="16"/>
              </w:rPr>
              <w:br/>
            </w:r>
            <w:r w:rsidRPr="00863FB0">
              <w:rPr>
                <w:rFonts w:cs="Arial"/>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F202DD" w:rsidRPr="00863FB0">
              <w:rPr>
                <w:rFonts w:cs="Arial"/>
                <w:szCs w:val="16"/>
              </w:rPr>
              <w:br/>
            </w:r>
            <w:r w:rsidRPr="00863FB0">
              <w:rPr>
                <w:rFonts w:cs="Arial"/>
                <w:szCs w:val="16"/>
              </w:rPr>
              <w:t>All applications for treatment with this drug for this condition under this restriction must include baseline joint count and ESR and/or CRP as determined at the completion of a 6 month intensive DMARD trial but prior to ceasing DMARD therapy, and measurement of response to the prior course of non-PBS-subsidised therapy with this drug. This assessment must be submitted no later than 4 weeks from the cessation of that treatment course.</w:t>
            </w:r>
            <w:r w:rsidR="00F202DD" w:rsidRPr="00863FB0">
              <w:rPr>
                <w:rFonts w:cs="Arial"/>
                <w:szCs w:val="16"/>
              </w:rPr>
              <w:br/>
            </w:r>
            <w:r w:rsidRPr="00863FB0">
              <w:rPr>
                <w:rFonts w:cs="Arial"/>
                <w:szCs w:val="16"/>
              </w:rPr>
              <w:t>If the requirement to demonstrate an elevated ESR or CRP cannot be met, the application must state the reasons why this criterion cannot be satisfied.</w:t>
            </w:r>
            <w:r w:rsidR="00F202DD" w:rsidRPr="00863FB0">
              <w:rPr>
                <w:rFonts w:cs="Arial"/>
                <w:szCs w:val="16"/>
              </w:rPr>
              <w:br/>
            </w:r>
            <w:r w:rsidRPr="00863FB0">
              <w:rPr>
                <w:rFonts w:cs="Arial"/>
                <w:szCs w:val="16"/>
              </w:rPr>
              <w:t>A Grandfathered patient may qualify for PBS-subsidised treatment under this restriction once only. For continuing PBS-subsidised treatment, a Grandfathered patient must qualify under the continuing treatment criteria.</w:t>
            </w:r>
            <w:r w:rsidR="00F202DD" w:rsidRPr="00863FB0">
              <w:rPr>
                <w:rFonts w:cs="Arial"/>
                <w:szCs w:val="16"/>
              </w:rPr>
              <w:br/>
            </w:r>
            <w:r w:rsidRPr="00863FB0">
              <w:rPr>
                <w:rFonts w:cs="Arial"/>
                <w:szCs w:val="16"/>
              </w:rPr>
              <w:t>The authority application must be made in writing and must include:</w:t>
            </w:r>
            <w:r w:rsidR="00F202DD" w:rsidRPr="00863FB0">
              <w:rPr>
                <w:rFonts w:cs="Arial"/>
                <w:szCs w:val="16"/>
              </w:rPr>
              <w:br/>
            </w:r>
            <w:r w:rsidRPr="00863FB0">
              <w:rPr>
                <w:rFonts w:cs="Arial"/>
                <w:szCs w:val="16"/>
              </w:rPr>
              <w:t>(1) a completed authority prescription form(s); and</w:t>
            </w:r>
            <w:r w:rsidR="00F202DD" w:rsidRPr="00863FB0">
              <w:rPr>
                <w:rFonts w:cs="Arial"/>
                <w:szCs w:val="16"/>
              </w:rPr>
              <w:br/>
            </w:r>
            <w:r w:rsidRPr="00863FB0">
              <w:rPr>
                <w:rFonts w:cs="Arial"/>
                <w:szCs w:val="16"/>
              </w:rPr>
              <w:t>(2) a completed Rheumatoid Arthritis PBS Authority Application - Supporting Information Form.</w:t>
            </w:r>
          </w:p>
        </w:tc>
        <w:tc>
          <w:tcPr>
            <w:tcW w:w="1842" w:type="dxa"/>
          </w:tcPr>
          <w:p w14:paraId="154F4351" w14:textId="77777777" w:rsidR="00973C9D" w:rsidRPr="00863FB0" w:rsidRDefault="00973C9D" w:rsidP="00AC27C5">
            <w:pPr>
              <w:pStyle w:val="Tabletext0"/>
              <w:rPr>
                <w:rFonts w:cs="Arial"/>
                <w:szCs w:val="16"/>
              </w:rPr>
            </w:pPr>
            <w:r w:rsidRPr="00863FB0">
              <w:rPr>
                <w:rFonts w:cs="Arial"/>
                <w:szCs w:val="16"/>
              </w:rPr>
              <w:t>Compliance with Written Authority Required procedures</w:t>
            </w:r>
          </w:p>
        </w:tc>
      </w:tr>
    </w:tbl>
    <w:p w14:paraId="63747D01" w14:textId="77777777" w:rsidR="00973C9D" w:rsidRPr="00863FB0" w:rsidRDefault="00973C9D" w:rsidP="00757D2C">
      <w:pPr>
        <w:pStyle w:val="ListParagraph"/>
        <w:numPr>
          <w:ilvl w:val="0"/>
          <w:numId w:val="31"/>
        </w:numPr>
        <w:spacing w:before="60" w:after="60"/>
        <w:ind w:left="1361" w:hanging="567"/>
        <w:rPr>
          <w:i/>
          <w:sz w:val="20"/>
          <w:szCs w:val="20"/>
        </w:rPr>
      </w:pPr>
      <w:r w:rsidRPr="00863FB0">
        <w:rPr>
          <w:i/>
          <w:sz w:val="20"/>
          <w:szCs w:val="20"/>
        </w:rPr>
        <w:t>insert in numerical order after existing text: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5A017C2A" w14:textId="77777777" w:rsidTr="00F202DD">
        <w:tc>
          <w:tcPr>
            <w:tcW w:w="1701" w:type="dxa"/>
          </w:tcPr>
          <w:p w14:paraId="06EC8767" w14:textId="77777777" w:rsidR="00973C9D" w:rsidRPr="00863FB0" w:rsidRDefault="00973C9D" w:rsidP="00AC27C5">
            <w:pPr>
              <w:spacing w:before="60" w:after="60"/>
              <w:rPr>
                <w:rFonts w:ascii="Arial" w:hAnsi="Arial" w:cs="Arial"/>
                <w:sz w:val="16"/>
                <w:szCs w:val="16"/>
              </w:rPr>
            </w:pPr>
          </w:p>
        </w:tc>
        <w:tc>
          <w:tcPr>
            <w:tcW w:w="709" w:type="dxa"/>
          </w:tcPr>
          <w:p w14:paraId="3B132D72" w14:textId="77777777" w:rsidR="00973C9D" w:rsidRPr="00863FB0" w:rsidRDefault="00973C9D" w:rsidP="00AC27C5">
            <w:pPr>
              <w:pStyle w:val="Tabletext0"/>
              <w:rPr>
                <w:rFonts w:cs="Arial"/>
                <w:szCs w:val="16"/>
              </w:rPr>
            </w:pPr>
            <w:r w:rsidRPr="00863FB0">
              <w:rPr>
                <w:rFonts w:cs="Arial"/>
                <w:szCs w:val="16"/>
              </w:rPr>
              <w:t>C11488</w:t>
            </w:r>
          </w:p>
        </w:tc>
        <w:tc>
          <w:tcPr>
            <w:tcW w:w="709" w:type="dxa"/>
          </w:tcPr>
          <w:p w14:paraId="69C33CA3" w14:textId="77777777" w:rsidR="00973C9D" w:rsidRPr="00863FB0" w:rsidRDefault="00973C9D" w:rsidP="00AC27C5">
            <w:pPr>
              <w:pStyle w:val="Tabletext0"/>
              <w:rPr>
                <w:rFonts w:cs="Arial"/>
                <w:szCs w:val="16"/>
              </w:rPr>
            </w:pPr>
            <w:r w:rsidRPr="00863FB0">
              <w:rPr>
                <w:rFonts w:cs="Arial"/>
                <w:szCs w:val="16"/>
              </w:rPr>
              <w:t>P11488</w:t>
            </w:r>
          </w:p>
        </w:tc>
        <w:tc>
          <w:tcPr>
            <w:tcW w:w="709" w:type="dxa"/>
          </w:tcPr>
          <w:p w14:paraId="01FA2B56" w14:textId="77777777" w:rsidR="00973C9D" w:rsidRPr="00863FB0" w:rsidRDefault="00973C9D" w:rsidP="00AC27C5">
            <w:pPr>
              <w:spacing w:before="60" w:after="60"/>
              <w:rPr>
                <w:rFonts w:ascii="Arial" w:hAnsi="Arial" w:cs="Arial"/>
                <w:sz w:val="16"/>
                <w:szCs w:val="16"/>
              </w:rPr>
            </w:pPr>
          </w:p>
        </w:tc>
        <w:tc>
          <w:tcPr>
            <w:tcW w:w="8931" w:type="dxa"/>
          </w:tcPr>
          <w:p w14:paraId="671110CA" w14:textId="5024C7FF" w:rsidR="00973C9D" w:rsidRPr="00863FB0" w:rsidRDefault="00973C9D" w:rsidP="00AC27C5">
            <w:pPr>
              <w:pStyle w:val="Tabletext0"/>
              <w:rPr>
                <w:rFonts w:cs="Arial"/>
                <w:szCs w:val="16"/>
              </w:rPr>
            </w:pPr>
            <w:r w:rsidRPr="00863FB0">
              <w:rPr>
                <w:rFonts w:cs="Arial"/>
                <w:szCs w:val="16"/>
              </w:rPr>
              <w:t>Severe active rheumatoid arthritis</w:t>
            </w:r>
            <w:r w:rsidR="00F202DD" w:rsidRPr="00863FB0">
              <w:rPr>
                <w:rFonts w:cs="Arial"/>
                <w:szCs w:val="16"/>
              </w:rPr>
              <w:br/>
            </w:r>
            <w:r w:rsidRPr="00863FB0">
              <w:rPr>
                <w:rFonts w:cs="Arial"/>
                <w:szCs w:val="16"/>
              </w:rPr>
              <w:t>Continuing treatment - balance of supply</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rheumatoid arthritis.</w:t>
            </w:r>
            <w:r w:rsidR="00F202DD" w:rsidRPr="00863FB0">
              <w:rPr>
                <w:rFonts w:cs="Arial"/>
                <w:szCs w:val="16"/>
              </w:rPr>
              <w:br/>
            </w:r>
            <w:r w:rsidRPr="00863FB0">
              <w:rPr>
                <w:rFonts w:cs="Arial"/>
                <w:szCs w:val="16"/>
              </w:rPr>
              <w:t>Patient must have received insufficient therapy with this drug for this condition under the continuing treatment restriction to complete 24 weeks of treatment; AND</w:t>
            </w:r>
            <w:r w:rsidR="00F202DD" w:rsidRPr="00863FB0">
              <w:rPr>
                <w:rFonts w:cs="Arial"/>
                <w:szCs w:val="16"/>
              </w:rPr>
              <w:br/>
            </w:r>
            <w:r w:rsidRPr="00863FB0">
              <w:rPr>
                <w:rFonts w:cs="Arial"/>
                <w:szCs w:val="16"/>
              </w:rPr>
              <w:t>The treatment must provide no more than the balance of up to 24 weeks treatment available under the above restrictions.</w:t>
            </w:r>
            <w:r w:rsidR="00F202DD" w:rsidRPr="00863FB0">
              <w:rPr>
                <w:rFonts w:cs="Arial"/>
                <w:szCs w:val="16"/>
              </w:rPr>
              <w:br/>
            </w:r>
            <w:r w:rsidRPr="00863FB0">
              <w:rPr>
                <w:rFonts w:cs="Arial"/>
                <w:szCs w:val="16"/>
              </w:rPr>
              <w:t>Patient must be aged 18 years or older.</w:t>
            </w:r>
          </w:p>
        </w:tc>
        <w:tc>
          <w:tcPr>
            <w:tcW w:w="1842" w:type="dxa"/>
          </w:tcPr>
          <w:p w14:paraId="14BE0CE5"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bl>
    <w:p w14:paraId="06054256" w14:textId="77777777" w:rsidR="00973C9D" w:rsidRPr="00863FB0" w:rsidRDefault="00973C9D" w:rsidP="006B70C4">
      <w:pPr>
        <w:pStyle w:val="Amendment1"/>
      </w:pPr>
      <w:r w:rsidRPr="00863FB0">
        <w:t>Schedule 4, Part 1, entry for Certolizumab pegol</w:t>
      </w:r>
    </w:p>
    <w:p w14:paraId="12CE8003" w14:textId="0AD50FA6" w:rsidR="00973C9D" w:rsidRPr="00863FB0" w:rsidRDefault="00973C9D" w:rsidP="00757D2C">
      <w:pPr>
        <w:pStyle w:val="ListParagraph"/>
        <w:numPr>
          <w:ilvl w:val="0"/>
          <w:numId w:val="32"/>
        </w:numPr>
        <w:spacing w:before="60" w:after="60"/>
        <w:ind w:left="1361" w:hanging="567"/>
        <w:rPr>
          <w:i/>
          <w:sz w:val="20"/>
          <w:szCs w:val="20"/>
        </w:rPr>
      </w:pPr>
      <w:r w:rsidRPr="00863FB0">
        <w:rPr>
          <w:i/>
          <w:sz w:val="20"/>
          <w:szCs w:val="20"/>
        </w:rPr>
        <w:t xml:space="preserve">omit entry for </w:t>
      </w:r>
      <w:r w:rsidR="006B1B29" w:rsidRPr="00863FB0">
        <w:rPr>
          <w:i/>
          <w:sz w:val="20"/>
          <w:szCs w:val="20"/>
        </w:rPr>
        <w:t>C</w:t>
      </w:r>
      <w:r w:rsidRPr="00863FB0">
        <w:rPr>
          <w:i/>
          <w:sz w:val="20"/>
          <w:szCs w:val="20"/>
        </w:rPr>
        <w:t xml:space="preserve">ircumstances </w:t>
      </w:r>
      <w:r w:rsidR="006B1B29" w:rsidRPr="00863FB0">
        <w:rPr>
          <w:i/>
          <w:sz w:val="20"/>
          <w:szCs w:val="20"/>
        </w:rPr>
        <w:t>C</w:t>
      </w:r>
      <w:r w:rsidRPr="00863FB0">
        <w:rPr>
          <w:i/>
          <w:sz w:val="20"/>
          <w:szCs w:val="20"/>
        </w:rPr>
        <w:t xml:space="preserve">ode </w:t>
      </w:r>
      <w:r w:rsidR="006B1B29" w:rsidRPr="00863FB0">
        <w:rPr>
          <w:i/>
          <w:sz w:val="20"/>
          <w:szCs w:val="20"/>
        </w:rPr>
        <w:t>“</w:t>
      </w:r>
      <w:r w:rsidRPr="00863FB0">
        <w:rPr>
          <w:i/>
          <w:sz w:val="20"/>
          <w:szCs w:val="20"/>
        </w:rPr>
        <w:t>C10458</w:t>
      </w:r>
      <w:r w:rsidR="006B1B29" w:rsidRPr="00863FB0">
        <w:rPr>
          <w:i/>
          <w:sz w:val="20"/>
          <w:szCs w:val="20"/>
        </w:rPr>
        <w:t xml:space="preserve">” </w:t>
      </w:r>
      <w:r w:rsidRPr="00863FB0">
        <w:rPr>
          <w:i/>
          <w:sz w:val="20"/>
          <w:szCs w:val="20"/>
        </w:rPr>
        <w:t>and 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381786AE" w14:textId="77777777" w:rsidTr="00F202DD">
        <w:tc>
          <w:tcPr>
            <w:tcW w:w="1701" w:type="dxa"/>
          </w:tcPr>
          <w:p w14:paraId="1711B15C" w14:textId="77777777" w:rsidR="00973C9D" w:rsidRPr="00863FB0" w:rsidRDefault="00973C9D" w:rsidP="00AC27C5">
            <w:pPr>
              <w:spacing w:before="60" w:after="60"/>
              <w:rPr>
                <w:rFonts w:ascii="Arial" w:hAnsi="Arial" w:cs="Arial"/>
                <w:sz w:val="16"/>
                <w:szCs w:val="16"/>
              </w:rPr>
            </w:pPr>
          </w:p>
        </w:tc>
        <w:tc>
          <w:tcPr>
            <w:tcW w:w="709" w:type="dxa"/>
          </w:tcPr>
          <w:p w14:paraId="1CCDC7BA" w14:textId="77777777" w:rsidR="00973C9D" w:rsidRPr="00863FB0" w:rsidRDefault="00973C9D" w:rsidP="00AC27C5">
            <w:pPr>
              <w:pStyle w:val="Tabletext0"/>
              <w:rPr>
                <w:rFonts w:cs="Arial"/>
                <w:szCs w:val="16"/>
              </w:rPr>
            </w:pPr>
            <w:r w:rsidRPr="00863FB0">
              <w:rPr>
                <w:rFonts w:cs="Arial"/>
                <w:szCs w:val="16"/>
              </w:rPr>
              <w:t>C10458</w:t>
            </w:r>
          </w:p>
        </w:tc>
        <w:tc>
          <w:tcPr>
            <w:tcW w:w="709" w:type="dxa"/>
          </w:tcPr>
          <w:p w14:paraId="1D73F1FB" w14:textId="77777777" w:rsidR="00973C9D" w:rsidRPr="00863FB0" w:rsidRDefault="00973C9D" w:rsidP="00AC27C5">
            <w:pPr>
              <w:pStyle w:val="Tabletext0"/>
              <w:rPr>
                <w:rFonts w:cs="Arial"/>
                <w:szCs w:val="16"/>
              </w:rPr>
            </w:pPr>
            <w:r w:rsidRPr="00863FB0">
              <w:rPr>
                <w:rFonts w:cs="Arial"/>
                <w:szCs w:val="16"/>
              </w:rPr>
              <w:t>P10458</w:t>
            </w:r>
          </w:p>
        </w:tc>
        <w:tc>
          <w:tcPr>
            <w:tcW w:w="709" w:type="dxa"/>
          </w:tcPr>
          <w:p w14:paraId="0416E1A2" w14:textId="77777777" w:rsidR="00973C9D" w:rsidRPr="00863FB0" w:rsidRDefault="00973C9D" w:rsidP="00AC27C5">
            <w:pPr>
              <w:spacing w:before="60" w:after="60"/>
              <w:rPr>
                <w:rFonts w:ascii="Arial" w:hAnsi="Arial" w:cs="Arial"/>
                <w:sz w:val="16"/>
                <w:szCs w:val="16"/>
              </w:rPr>
            </w:pPr>
          </w:p>
        </w:tc>
        <w:tc>
          <w:tcPr>
            <w:tcW w:w="8931" w:type="dxa"/>
          </w:tcPr>
          <w:p w14:paraId="7041DF79" w14:textId="7F7E0D2F" w:rsidR="00973C9D" w:rsidRPr="00863FB0" w:rsidRDefault="00565E8E" w:rsidP="00AC27C5">
            <w:pPr>
              <w:pStyle w:val="Tabletext0"/>
              <w:rPr>
                <w:rFonts w:cs="Arial"/>
                <w:szCs w:val="16"/>
              </w:rPr>
            </w:pPr>
            <w:r w:rsidRPr="00863FB0">
              <w:rPr>
                <w:rFonts w:cs="Arial"/>
                <w:szCs w:val="16"/>
              </w:rPr>
              <w:t>Non-radiographic axial spondyloarthritis</w:t>
            </w:r>
            <w:r w:rsidRPr="00863FB0">
              <w:rPr>
                <w:rFonts w:cs="Arial"/>
                <w:szCs w:val="16"/>
              </w:rPr>
              <w:br/>
              <w:t>Grandfather treatment</w:t>
            </w:r>
            <w:r w:rsidRPr="00863FB0">
              <w:rPr>
                <w:rFonts w:cs="Arial"/>
                <w:szCs w:val="16"/>
              </w:rPr>
              <w:br/>
              <w:t>Patient must have received non-PBS-subsidised treatment with this drug for this PBS indication prior to 1 June 2020; AND</w:t>
            </w:r>
            <w:r w:rsidRPr="00863FB0">
              <w:rPr>
                <w:rFonts w:cs="Arial"/>
                <w:szCs w:val="16"/>
              </w:rPr>
              <w:br/>
              <w:t>Patient must have had chronic lower back pain and stiffness for 3 or more months that was relieved by exercise but not rest, prior to initiating non-PBS-subsidised treatment with this drug for this condition; AND</w:t>
            </w:r>
            <w:r w:rsidRPr="00863FB0">
              <w:rPr>
                <w:rFonts w:cs="Arial"/>
                <w:szCs w:val="16"/>
              </w:rPr>
              <w:br/>
              <w:t>Patient must have had failed to achieve an adequate response following treatment with at least 2 non-steroidal anti-inflammatory drugs (NSAIDs), whilst completing an appropriate exercise program, for a total period of 3 months, prior to initiating non-PBS-subsidised treatment with this drug for this condition; AND</w:t>
            </w:r>
            <w:r w:rsidRPr="00863FB0">
              <w:rPr>
                <w:rFonts w:cs="Arial"/>
                <w:szCs w:val="16"/>
              </w:rPr>
              <w:br/>
              <w:t>Patient must have had one or more of the following: (a) enthesitis (heel); (b) uveitis; (c) dactylitis; (d) psoriasis; (e) inflammatory bowel disease; or (f) positive for Human Leukocyte Antigen B27 (HLA-B27); prior to initiating non-PBS-subsidised treatment with this drug for this condition; AND</w:t>
            </w:r>
            <w:r w:rsidRPr="00863FB0">
              <w:rPr>
                <w:rFonts w:cs="Arial"/>
                <w:szCs w:val="16"/>
              </w:rPr>
              <w:br/>
              <w:t>The condition must not be radiographically evidenced on plain x-ray of Grade II bilateral sacroiliitis or Grade III or IV unilateral sacroiliitis prior to commencing non-PBS-subsidised treatment with this biological medicine; AND</w:t>
            </w:r>
            <w:r w:rsidRPr="00863FB0">
              <w:rPr>
                <w:rFonts w:cs="Arial"/>
                <w:szCs w:val="16"/>
              </w:rPr>
              <w:br/>
              <w:t>The condition must have been diagnosed as non-radiographic axial spondyloarthritis, as defined by Assessment of Spondyloarthritis International Society (ASAS) criteria, prior to having commenced non-PBS-subsidised treatment with this biological medicine; AND</w:t>
            </w:r>
            <w:r w:rsidRPr="00863FB0">
              <w:rPr>
                <w:rFonts w:cs="Arial"/>
                <w:szCs w:val="16"/>
              </w:rPr>
              <w:br/>
              <w:t>The condition must have been sacroiliitis with active inflammation and/or oedema on non-contrast Magnetic Resonance Imaging (MRI) prior to commencing non-PBS-subsidised treatment with this biological medicine; AND</w:t>
            </w:r>
            <w:r w:rsidRPr="00863FB0">
              <w:rPr>
                <w:rFonts w:cs="Arial"/>
                <w:szCs w:val="16"/>
              </w:rPr>
              <w:br/>
              <w:t>The condition must have had presence of Bone Marrow Oedema (BMO) depicted as a hyperintense signal on a Short Tau Inversion Recovery (STIR) image (or equivalent) prior to commencing non-PBS-subsidised treatment with this biological medicine; AND</w:t>
            </w:r>
            <w:r w:rsidRPr="00863FB0">
              <w:rPr>
                <w:rFonts w:cs="Arial"/>
                <w:szCs w:val="16"/>
              </w:rPr>
              <w:br/>
              <w:t>The condition must have had BMO depicted as a hypointense signal on a T1 weighted image (without gadolinium) prior to commencing non-PBS-subsidised treatment with this biological medicine; AND</w:t>
            </w:r>
            <w:r w:rsidRPr="00863FB0">
              <w:rPr>
                <w:rFonts w:cs="Arial"/>
                <w:szCs w:val="16"/>
              </w:rPr>
              <w:br/>
              <w:t>The treatment must not exceed a maximum of 24 weeks with this drug under this restriction.</w:t>
            </w:r>
            <w:r w:rsidRPr="00863FB0">
              <w:rPr>
                <w:rFonts w:cs="Arial"/>
                <w:szCs w:val="16"/>
              </w:rPr>
              <w:br/>
              <w:t>Patient must be aged 18 years or older.</w:t>
            </w:r>
            <w:r w:rsidRPr="00863FB0">
              <w:rPr>
                <w:rFonts w:cs="Arial"/>
                <w:szCs w:val="16"/>
              </w:rPr>
              <w:br/>
              <w:t>Must be treated by a rheumatologist; OR</w:t>
            </w:r>
            <w:r w:rsidRPr="00863FB0">
              <w:rPr>
                <w:rFonts w:cs="Arial"/>
                <w:szCs w:val="16"/>
              </w:rPr>
              <w:br/>
              <w:t>Must be treated by a clinical immunologist with expertise in the management of non-radiographic axial spondyloarthritis.</w:t>
            </w:r>
            <w:r w:rsidRPr="00863FB0">
              <w:rPr>
                <w:rFonts w:cs="Arial"/>
                <w:szCs w:val="16"/>
              </w:rPr>
              <w:br/>
              <w:t>The application must include details of the NSAIDs trialled, their doses and duration of treatment.</w:t>
            </w:r>
            <w:r w:rsidRPr="00863FB0">
              <w:rPr>
                <w:rFonts w:cs="Arial"/>
                <w:szCs w:val="16"/>
              </w:rPr>
              <w:br/>
              <w:t>If the NSAID dose is less than the maximum recommended dose in the relevant TGA-approved Product Information, the application must include the reason a higher dose cannot be used.</w:t>
            </w:r>
            <w:r w:rsidRPr="00863FB0">
              <w:rPr>
                <w:rFonts w:cs="Arial"/>
                <w:szCs w:val="16"/>
              </w:rPr>
              <w:br/>
              <w:t>If treatment with NSAIDs is contraindicated according to the relevant TGA-approved Product Information, the application must provide details of the contraindication.</w:t>
            </w:r>
            <w:r w:rsidRPr="00863FB0">
              <w:rPr>
                <w:rFonts w:cs="Arial"/>
                <w:szCs w:val="16"/>
              </w:rPr>
              <w:br/>
              <w:t>If intolerance to NSAID treatment develops during the relevant period of use which is of a severity to necessitate permanent treatment withdrawal, the application must provide details of the nature and severity of this intolerance.</w:t>
            </w:r>
            <w:r w:rsidRPr="00863FB0">
              <w:rPr>
                <w:rFonts w:cs="Arial"/>
                <w:szCs w:val="16"/>
              </w:rPr>
              <w:br/>
              <w:t>The following criteria indicate failure to achieve an adequate response to NSAIDs and must have been demonstrated prior to initiation of non-PBS subsidised treatment with this biological medicine for this condition:</w:t>
            </w:r>
            <w:r w:rsidRPr="00863FB0">
              <w:rPr>
                <w:rFonts w:cs="Arial"/>
                <w:szCs w:val="16"/>
              </w:rPr>
              <w:br/>
              <w:t>(a) a Bath Ankylosing Spondylitis Disease Activity Index (BASDAI) score of at least 4 on a 0-10 scale; and</w:t>
            </w:r>
            <w:r w:rsidRPr="00863FB0">
              <w:rPr>
                <w:rFonts w:cs="Arial"/>
                <w:szCs w:val="16"/>
              </w:rPr>
              <w:br/>
              <w:t>(b) C-reactive protein (CRP) level greater than 10 mg per L.</w:t>
            </w:r>
            <w:r w:rsidRPr="00863FB0">
              <w:rPr>
                <w:rFonts w:cs="Arial"/>
                <w:szCs w:val="16"/>
              </w:rPr>
              <w:br/>
              <w:t>The BASDAI score and CRP level must have been determined at the completion of the 3-month NSAID and exercise trial, but prior to ceasing NSAID treatment. All measures must have been no more than 1 month old at the time of initiating non-PBS subsidised treatment with this biological medicine for this condition.</w:t>
            </w:r>
            <w:r w:rsidRPr="00863FB0">
              <w:rPr>
                <w:rFonts w:cs="Arial"/>
                <w:szCs w:val="16"/>
              </w:rPr>
              <w:b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Pr="00863FB0">
              <w:rPr>
                <w:rFonts w:cs="Arial"/>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863FB0">
              <w:rPr>
                <w:rFonts w:cs="Arial"/>
                <w:szCs w:val="16"/>
              </w:rPr>
              <w:br/>
              <w:t>A Grandfathered patient may qualify for PBS-subsidised treatment under this restriction once only. For continuing PBS-subsidised treatment, a Grandfathered patient must qualify under the continuing treatment criteria.</w:t>
            </w:r>
            <w:r w:rsidRPr="00863FB0">
              <w:rPr>
                <w:rFonts w:cs="Arial"/>
                <w:szCs w:val="16"/>
              </w:rPr>
              <w:br/>
              <w:t>The authority application must be made in writing and must include:</w:t>
            </w:r>
            <w:r w:rsidRPr="00863FB0">
              <w:rPr>
                <w:rFonts w:cs="Arial"/>
                <w:szCs w:val="16"/>
              </w:rPr>
              <w:br/>
              <w:t>(a) a completed authority prescription form; and</w:t>
            </w:r>
            <w:r w:rsidRPr="00863FB0">
              <w:rPr>
                <w:rFonts w:cs="Arial"/>
                <w:szCs w:val="16"/>
              </w:rPr>
              <w:br/>
              <w:t>(b) a completed Non-radiographic axial spondyloarthritis Grandfathered PBS Authority Application - Supporting Information Form which seeks details of:</w:t>
            </w:r>
            <w:r w:rsidRPr="00863FB0">
              <w:rPr>
                <w:rFonts w:cs="Arial"/>
                <w:szCs w:val="16"/>
              </w:rPr>
              <w:br/>
              <w:t>(i) a copy of the radiological report confirming the absence of Grade II bilateral sacroiliitis or Grade III or IV unilateral sacroiliitis; and</w:t>
            </w:r>
            <w:r w:rsidRPr="00863FB0">
              <w:rPr>
                <w:rFonts w:cs="Arial"/>
                <w:szCs w:val="16"/>
              </w:rPr>
              <w:br/>
              <w:t>(ii) a BASDAI score and CRP level that substantiates failure to achieve an adequate response to NSAIDs prior to initiating non-PBS subsidised treatment with this biological medicine for this condition; and</w:t>
            </w:r>
            <w:r w:rsidRPr="00863FB0">
              <w:rPr>
                <w:rFonts w:cs="Arial"/>
                <w:szCs w:val="16"/>
              </w:rPr>
              <w:br/>
              <w:t>(iii) the MRI report; and</w:t>
            </w:r>
            <w:r w:rsidRPr="00863FB0">
              <w:rPr>
                <w:rFonts w:cs="Arial"/>
                <w:szCs w:val="16"/>
              </w:rPr>
              <w:br/>
              <w:t>(iv) the NSAIDs trialled, their doses and duration of treatment. If applicable, the reason a higher dose cannot be used where the NSAID dose is less than the maximum recommended dose in the relevant TGA-approved Product Information or details of the contraindication or intolerance according to the relevant TGA-approved Product Information must be included.</w:t>
            </w:r>
            <w:r w:rsidRPr="00863FB0">
              <w:rPr>
                <w:rFonts w:cs="Arial"/>
                <w:szCs w:val="16"/>
              </w:rPr>
              <w:br/>
              <w:t>The baseline BASDAI score and CRP level must also be documented in the patient's medical records.</w:t>
            </w:r>
          </w:p>
        </w:tc>
        <w:tc>
          <w:tcPr>
            <w:tcW w:w="1842" w:type="dxa"/>
          </w:tcPr>
          <w:p w14:paraId="2A27132E" w14:textId="77777777" w:rsidR="00973C9D" w:rsidRPr="00863FB0" w:rsidRDefault="00973C9D" w:rsidP="00AC27C5">
            <w:pPr>
              <w:pStyle w:val="Tabletext0"/>
              <w:rPr>
                <w:rFonts w:cs="Arial"/>
                <w:szCs w:val="16"/>
              </w:rPr>
            </w:pPr>
            <w:r w:rsidRPr="00863FB0">
              <w:rPr>
                <w:rFonts w:cs="Arial"/>
                <w:szCs w:val="16"/>
              </w:rPr>
              <w:t>Compliance with Written Authority Required procedures</w:t>
            </w:r>
          </w:p>
        </w:tc>
      </w:tr>
    </w:tbl>
    <w:p w14:paraId="7996992C" w14:textId="77777777" w:rsidR="00973C9D" w:rsidRPr="00863FB0" w:rsidRDefault="00973C9D" w:rsidP="00757D2C">
      <w:pPr>
        <w:pStyle w:val="ListParagraph"/>
        <w:numPr>
          <w:ilvl w:val="0"/>
          <w:numId w:val="32"/>
        </w:numPr>
        <w:spacing w:before="60" w:after="60"/>
        <w:ind w:left="1361" w:hanging="567"/>
        <w:rPr>
          <w:i/>
          <w:sz w:val="20"/>
          <w:szCs w:val="20"/>
        </w:rPr>
      </w:pPr>
      <w:r w:rsidRPr="00863FB0">
        <w:rPr>
          <w:i/>
          <w:sz w:val="20"/>
          <w:szCs w:val="2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5B0C86E7" w14:textId="77777777" w:rsidTr="00F202DD">
        <w:tc>
          <w:tcPr>
            <w:tcW w:w="1701" w:type="dxa"/>
          </w:tcPr>
          <w:p w14:paraId="217F36A1" w14:textId="77777777" w:rsidR="00973C9D" w:rsidRPr="00863FB0" w:rsidRDefault="00973C9D" w:rsidP="00AC27C5">
            <w:pPr>
              <w:spacing w:before="60" w:after="60"/>
              <w:rPr>
                <w:rFonts w:ascii="Arial" w:hAnsi="Arial" w:cs="Arial"/>
                <w:sz w:val="16"/>
                <w:szCs w:val="16"/>
              </w:rPr>
            </w:pPr>
          </w:p>
        </w:tc>
        <w:tc>
          <w:tcPr>
            <w:tcW w:w="709" w:type="dxa"/>
          </w:tcPr>
          <w:p w14:paraId="285F8BE4" w14:textId="77777777" w:rsidR="00973C9D" w:rsidRPr="00863FB0" w:rsidRDefault="00973C9D" w:rsidP="00AC27C5">
            <w:pPr>
              <w:pStyle w:val="Tabletext0"/>
              <w:rPr>
                <w:rFonts w:cs="Arial"/>
                <w:szCs w:val="16"/>
              </w:rPr>
            </w:pPr>
            <w:r w:rsidRPr="00863FB0">
              <w:rPr>
                <w:rFonts w:cs="Arial"/>
                <w:szCs w:val="16"/>
              </w:rPr>
              <w:t>C10468</w:t>
            </w:r>
          </w:p>
        </w:tc>
        <w:tc>
          <w:tcPr>
            <w:tcW w:w="709" w:type="dxa"/>
          </w:tcPr>
          <w:p w14:paraId="748675A7" w14:textId="77777777" w:rsidR="00973C9D" w:rsidRPr="00863FB0" w:rsidRDefault="00973C9D" w:rsidP="00AC27C5">
            <w:pPr>
              <w:pStyle w:val="Tabletext0"/>
              <w:rPr>
                <w:rFonts w:cs="Arial"/>
                <w:szCs w:val="16"/>
              </w:rPr>
            </w:pPr>
            <w:r w:rsidRPr="00863FB0">
              <w:rPr>
                <w:rFonts w:cs="Arial"/>
                <w:szCs w:val="16"/>
              </w:rPr>
              <w:t>P10468</w:t>
            </w:r>
          </w:p>
        </w:tc>
        <w:tc>
          <w:tcPr>
            <w:tcW w:w="709" w:type="dxa"/>
          </w:tcPr>
          <w:p w14:paraId="655C80FA" w14:textId="77777777" w:rsidR="00973C9D" w:rsidRPr="00863FB0" w:rsidRDefault="00973C9D" w:rsidP="00AC27C5">
            <w:pPr>
              <w:spacing w:before="60" w:after="60"/>
              <w:rPr>
                <w:rFonts w:ascii="Arial" w:hAnsi="Arial" w:cs="Arial"/>
                <w:sz w:val="16"/>
                <w:szCs w:val="16"/>
              </w:rPr>
            </w:pPr>
          </w:p>
        </w:tc>
        <w:tc>
          <w:tcPr>
            <w:tcW w:w="8931" w:type="dxa"/>
          </w:tcPr>
          <w:p w14:paraId="5344949F" w14:textId="31621165" w:rsidR="00973C9D" w:rsidRPr="00863FB0" w:rsidRDefault="00973C9D" w:rsidP="00AC27C5">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1 (New patient)</w:t>
            </w:r>
            <w:r w:rsidR="00F202DD" w:rsidRPr="00863FB0">
              <w:rPr>
                <w:rFonts w:cs="Arial"/>
                <w:szCs w:val="16"/>
              </w:rPr>
              <w:br/>
            </w:r>
            <w:r w:rsidRPr="00863FB0">
              <w:rPr>
                <w:rFonts w:cs="Arial"/>
                <w:szCs w:val="16"/>
              </w:rPr>
              <w:t>Patient must not have received PBS-subsidised treatment with a biological medicine for this condition; AND</w:t>
            </w:r>
            <w:r w:rsidR="00F202DD" w:rsidRPr="00863FB0">
              <w:rPr>
                <w:rFonts w:cs="Arial"/>
                <w:szCs w:val="16"/>
              </w:rPr>
              <w:br/>
            </w:r>
            <w:r w:rsidRPr="00863FB0">
              <w:rPr>
                <w:rFonts w:cs="Arial"/>
                <w:szCs w:val="16"/>
              </w:rPr>
              <w:t>Patient must have had chronic lower back pain and stiffness for 3 or more months that is relieved by exercise but not rest; AND</w:t>
            </w:r>
            <w:r w:rsidR="00F202DD" w:rsidRPr="00863FB0">
              <w:rPr>
                <w:rFonts w:cs="Arial"/>
                <w:szCs w:val="16"/>
              </w:rPr>
              <w:br/>
            </w:r>
            <w:r w:rsidRPr="00863FB0">
              <w:rPr>
                <w:rFonts w:cs="Arial"/>
                <w:szCs w:val="16"/>
              </w:rPr>
              <w:t>Patient must have failed to achieve an adequate response following treatment with at least 2 non-steroidal anti-inflammatory drugs (NSAIDs), whilst completing an appropriate exercise program, for a total period of 3 months; AND</w:t>
            </w:r>
            <w:r w:rsidR="00F202DD" w:rsidRPr="00863FB0">
              <w:rPr>
                <w:rFonts w:cs="Arial"/>
                <w:szCs w:val="16"/>
              </w:rPr>
              <w:br/>
            </w:r>
            <w:r w:rsidRPr="00863FB0">
              <w:rPr>
                <w:rFonts w:cs="Arial"/>
                <w:szCs w:val="16"/>
              </w:rPr>
              <w:t>Patient must have one or more of the following: (a) enthesitis (heel); (b) uveitis; (c) dactylitis; (d) psoriasis; (e) inflammatory bowel disease; or (f) positive for Human Leukocyte Antigen B27 (HLA-B27); AND</w:t>
            </w:r>
            <w:r w:rsidR="00F202DD" w:rsidRPr="00863FB0">
              <w:rPr>
                <w:rFonts w:cs="Arial"/>
                <w:szCs w:val="16"/>
              </w:rPr>
              <w:br/>
            </w:r>
            <w:r w:rsidRPr="00863FB0">
              <w:rPr>
                <w:rFonts w:cs="Arial"/>
                <w:szCs w:val="16"/>
              </w:rPr>
              <w:t>The condition must not be radiographically evidenced on plain x-ray of Grade II bilateral sacroiliitis or Grade III or IV unilateral sacroiliitis; AND</w:t>
            </w:r>
            <w:r w:rsidR="00F202DD" w:rsidRPr="00863FB0">
              <w:rPr>
                <w:rFonts w:cs="Arial"/>
                <w:szCs w:val="16"/>
              </w:rPr>
              <w:br/>
            </w:r>
            <w:r w:rsidRPr="00863FB0">
              <w:rPr>
                <w:rFonts w:cs="Arial"/>
                <w:szCs w:val="16"/>
              </w:rPr>
              <w:t>The condition must be non-radiographic axial spondyloarthritis, as defined by Assessment of Spondyloarthritis International Society (ASAS) criteria; AND</w:t>
            </w:r>
            <w:r w:rsidR="00F202DD" w:rsidRPr="00863FB0">
              <w:rPr>
                <w:rFonts w:cs="Arial"/>
                <w:szCs w:val="16"/>
              </w:rPr>
              <w:br/>
            </w:r>
            <w:r w:rsidRPr="00863FB0">
              <w:rPr>
                <w:rFonts w:cs="Arial"/>
                <w:szCs w:val="16"/>
              </w:rPr>
              <w:t>The condition must be sacroiliitis with active inflammation and/or oedema on non-contrast Magnetic Resonance Imaging (MRI); AND</w:t>
            </w:r>
            <w:r w:rsidR="00F202DD" w:rsidRPr="00863FB0">
              <w:rPr>
                <w:rFonts w:cs="Arial"/>
                <w:szCs w:val="16"/>
              </w:rPr>
              <w:br/>
            </w:r>
            <w:r w:rsidRPr="00863FB0">
              <w:rPr>
                <w:rFonts w:cs="Arial"/>
                <w:szCs w:val="16"/>
              </w:rPr>
              <w:t>The condition must have presence of Bone Marrow Oedema (BMO) depicted as a hyperintense signal on a Short Tau Inversion Recovery (STIR) image (or equivalent); AND</w:t>
            </w:r>
            <w:r w:rsidR="00F202DD" w:rsidRPr="00863FB0">
              <w:rPr>
                <w:rFonts w:cs="Arial"/>
                <w:szCs w:val="16"/>
              </w:rPr>
              <w:br/>
            </w:r>
            <w:r w:rsidRPr="00863FB0">
              <w:rPr>
                <w:rFonts w:cs="Arial"/>
                <w:szCs w:val="16"/>
              </w:rPr>
              <w:t>The condition must have BMO depicted as a hypointense signal on a T1 weighted image (without gadolinium); AND</w:t>
            </w:r>
            <w:r w:rsidR="00F202DD" w:rsidRPr="00863FB0">
              <w:rPr>
                <w:rFonts w:cs="Arial"/>
                <w:szCs w:val="16"/>
              </w:rPr>
              <w:br/>
            </w:r>
            <w:r w:rsidRPr="00863FB0">
              <w:rPr>
                <w:rFonts w:cs="Arial"/>
                <w:szCs w:val="16"/>
              </w:rPr>
              <w:t>Patient must not receive more than 18 to 20 weeks of treatment, depending on the dosage regimen,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The application must include details of the NSAIDs trialled, their doses and duration of treatment.</w:t>
            </w:r>
            <w:r w:rsidR="00F202DD" w:rsidRPr="00863FB0">
              <w:rPr>
                <w:rFonts w:cs="Arial"/>
                <w:szCs w:val="16"/>
              </w:rPr>
              <w:br/>
            </w:r>
            <w:r w:rsidRPr="00863FB0">
              <w:rPr>
                <w:rFonts w:cs="Arial"/>
                <w:szCs w:val="16"/>
              </w:rPr>
              <w:t>If the NSAID dose is less than the maximum recommended dose in the relevant TGA-approved Product Information, the application must include the reason a higher dose cannot be used.</w:t>
            </w:r>
            <w:r w:rsidR="00F202DD" w:rsidRPr="00863FB0">
              <w:rPr>
                <w:rFonts w:cs="Arial"/>
                <w:szCs w:val="16"/>
              </w:rPr>
              <w:br/>
            </w:r>
            <w:r w:rsidRPr="00863FB0">
              <w:rPr>
                <w:rFonts w:cs="Arial"/>
                <w:szCs w:val="16"/>
              </w:rPr>
              <w:t>If treatment with NSAIDs is contraindicated according to the relevant TGA-approved Product Information, the application must provide details of the contraindication.</w:t>
            </w:r>
            <w:r w:rsidR="00F202DD" w:rsidRPr="00863FB0">
              <w:rPr>
                <w:rFonts w:cs="Arial"/>
                <w:szCs w:val="16"/>
              </w:rPr>
              <w:br/>
            </w:r>
            <w:r w:rsidRPr="00863FB0">
              <w:rPr>
                <w:rFonts w:cs="Arial"/>
                <w:szCs w:val="16"/>
              </w:rPr>
              <w:t>If intolerance to NSAID treatment develops during the relevant period of use which is of a severity to necessitate permanent treatment withdrawal, the application must provide details of the nature and severity of this intolerance.</w:t>
            </w:r>
            <w:r w:rsidR="00F202DD" w:rsidRPr="00863FB0">
              <w:rPr>
                <w:rFonts w:cs="Arial"/>
                <w:szCs w:val="16"/>
              </w:rPr>
              <w:br/>
            </w:r>
            <w:r w:rsidRPr="00863FB0">
              <w:rPr>
                <w:rFonts w:cs="Arial"/>
                <w:szCs w:val="16"/>
              </w:rPr>
              <w:t>The following criteria indicate failure to achieve an adequate response to NSAIDs and must be demonstrated at the time of the initial application:</w:t>
            </w:r>
            <w:r w:rsidR="00F202DD" w:rsidRPr="00863FB0">
              <w:rPr>
                <w:rFonts w:cs="Arial"/>
                <w:szCs w:val="16"/>
              </w:rPr>
              <w:br/>
            </w:r>
            <w:r w:rsidRPr="00863FB0">
              <w:rPr>
                <w:rFonts w:cs="Arial"/>
                <w:szCs w:val="16"/>
              </w:rPr>
              <w:t>(a) a Bath Ankylosing Spondylitis Disease Activity Index (BASDAI) score of at least 4 on a 0-10 scale; and</w:t>
            </w:r>
            <w:r w:rsidR="00F202DD" w:rsidRPr="00863FB0">
              <w:rPr>
                <w:rFonts w:cs="Arial"/>
                <w:szCs w:val="16"/>
              </w:rPr>
              <w:br/>
            </w:r>
            <w:r w:rsidRPr="00863FB0">
              <w:rPr>
                <w:rFonts w:cs="Arial"/>
                <w:szCs w:val="16"/>
              </w:rPr>
              <w:t>(b) C-reactive protein (CRP) level greater than 10 mg per L.</w:t>
            </w:r>
            <w:r w:rsidR="00F202DD" w:rsidRPr="00863FB0">
              <w:rPr>
                <w:rFonts w:cs="Arial"/>
                <w:szCs w:val="16"/>
              </w:rPr>
              <w:br/>
            </w:r>
            <w:r w:rsidRPr="00863FB0">
              <w:rPr>
                <w:rFonts w:cs="Arial"/>
                <w:szCs w:val="16"/>
              </w:rPr>
              <w:t>The baseline BASDAI score and CRP level must be determined at the completion of the 3-month NSAID and exercise trial, but prior to ceasing NSAID treatment. All measures must be no more than 4 weeks old at the time of initial application.</w:t>
            </w:r>
            <w:r w:rsidR="00F202DD" w:rsidRPr="00863FB0">
              <w:rPr>
                <w:rFonts w:cs="Arial"/>
                <w:szCs w:val="16"/>
              </w:rPr>
              <w:br/>
            </w:r>
            <w:r w:rsidRPr="00863FB0">
              <w:rPr>
                <w:rFonts w:cs="Arial"/>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authority application must be made in writing and must include:</w:t>
            </w:r>
            <w:r w:rsidR="00F202DD" w:rsidRPr="00863FB0">
              <w:rPr>
                <w:rFonts w:cs="Arial"/>
                <w:szCs w:val="16"/>
              </w:rPr>
              <w:br/>
            </w:r>
            <w:r w:rsidRPr="00863FB0">
              <w:rPr>
                <w:rFonts w:cs="Arial"/>
                <w:szCs w:val="16"/>
              </w:rPr>
              <w:t>(a) a completed authority prescription form; and</w:t>
            </w:r>
            <w:r w:rsidR="00F202DD" w:rsidRPr="00863FB0">
              <w:rPr>
                <w:rFonts w:cs="Arial"/>
                <w:szCs w:val="16"/>
              </w:rPr>
              <w:br/>
            </w:r>
            <w:r w:rsidRPr="00863FB0">
              <w:rPr>
                <w:rFonts w:cs="Arial"/>
                <w:szCs w:val="16"/>
              </w:rPr>
              <w:t>(b) a completed Non-radiographic axial spondyloarthritis initial PBS Authority Application - Supporting Information Form which seeks details of:</w:t>
            </w:r>
            <w:r w:rsidR="00F202DD" w:rsidRPr="00863FB0">
              <w:rPr>
                <w:rFonts w:cs="Arial"/>
                <w:szCs w:val="16"/>
              </w:rPr>
              <w:br/>
            </w:r>
            <w:r w:rsidRPr="00863FB0">
              <w:rPr>
                <w:rFonts w:cs="Arial"/>
                <w:szCs w:val="16"/>
              </w:rPr>
              <w:t>(i) the radiological report confirming the absence of Grade II bilateral sacroiliitis or Grade III or IV unilateral sacroiliitis; and</w:t>
            </w:r>
            <w:r w:rsidR="00F202DD" w:rsidRPr="00863FB0">
              <w:rPr>
                <w:rFonts w:cs="Arial"/>
                <w:szCs w:val="16"/>
              </w:rPr>
              <w:br/>
            </w:r>
            <w:r w:rsidRPr="00863FB0">
              <w:rPr>
                <w:rFonts w:cs="Arial"/>
                <w:szCs w:val="16"/>
              </w:rPr>
              <w:t>(ii) a baseline BASDAI score; and</w:t>
            </w:r>
            <w:r w:rsidR="00F202DD" w:rsidRPr="00863FB0">
              <w:rPr>
                <w:rFonts w:cs="Arial"/>
                <w:szCs w:val="16"/>
              </w:rPr>
              <w:br/>
            </w:r>
            <w:r w:rsidRPr="00863FB0">
              <w:rPr>
                <w:rFonts w:cs="Arial"/>
                <w:szCs w:val="16"/>
              </w:rPr>
              <w:t>(iii) a baseline C-reactive protein (CRP) level; and</w:t>
            </w:r>
            <w:r w:rsidR="00F202DD" w:rsidRPr="00863FB0">
              <w:rPr>
                <w:rFonts w:cs="Arial"/>
                <w:szCs w:val="16"/>
              </w:rPr>
              <w:br/>
            </w:r>
            <w:r w:rsidRPr="00863FB0">
              <w:rPr>
                <w:rFonts w:cs="Arial"/>
                <w:szCs w:val="16"/>
              </w:rPr>
              <w:t>(iv) a completed Exercise Program Self Certification Form included in the supporting information form; and</w:t>
            </w:r>
            <w:r w:rsidR="00F202DD" w:rsidRPr="00863FB0">
              <w:rPr>
                <w:rFonts w:cs="Arial"/>
                <w:szCs w:val="16"/>
              </w:rPr>
              <w:br/>
            </w:r>
            <w:r w:rsidRPr="00863FB0">
              <w:rPr>
                <w:rFonts w:cs="Arial"/>
                <w:szCs w:val="16"/>
              </w:rPr>
              <w:t>(v) the MRI report; and</w:t>
            </w:r>
            <w:r w:rsidR="00F202DD" w:rsidRPr="00863FB0">
              <w:rPr>
                <w:rFonts w:cs="Arial"/>
                <w:szCs w:val="16"/>
              </w:rPr>
              <w:br/>
            </w:r>
            <w:r w:rsidRPr="00863FB0">
              <w:rPr>
                <w:rFonts w:cs="Arial"/>
                <w:szCs w:val="16"/>
              </w:rPr>
              <w:t>(vi) the NSAIDs trialled, their doses and duration of treatment. If applicable, the reason a higher dose cannot be used where the NSAID dose is less than the maximum recommended dose in the relevant TGA-approved Product Information or details of the contraindication or intolerance according to the relevant TGA-approved Product Information must be included.</w:t>
            </w:r>
            <w:r w:rsidR="00F202DD" w:rsidRPr="00863FB0">
              <w:rPr>
                <w:rFonts w:cs="Arial"/>
                <w:szCs w:val="16"/>
              </w:rPr>
              <w:br/>
            </w:r>
            <w:r w:rsidRPr="00863FB0">
              <w:rPr>
                <w:rFonts w:cs="Arial"/>
                <w:szCs w:val="16"/>
              </w:rPr>
              <w:t>The baseline BASDAI score and CRP level must also be documented in the patient's medical records.</w:t>
            </w:r>
          </w:p>
        </w:tc>
        <w:tc>
          <w:tcPr>
            <w:tcW w:w="1842" w:type="dxa"/>
          </w:tcPr>
          <w:p w14:paraId="09068AEE" w14:textId="77777777" w:rsidR="00973C9D" w:rsidRPr="00863FB0" w:rsidRDefault="00973C9D" w:rsidP="00AC27C5">
            <w:pPr>
              <w:pStyle w:val="Tabletext0"/>
              <w:rPr>
                <w:rFonts w:cs="Arial"/>
                <w:szCs w:val="16"/>
              </w:rPr>
            </w:pPr>
            <w:r w:rsidRPr="00863FB0">
              <w:rPr>
                <w:rFonts w:cs="Arial"/>
                <w:szCs w:val="16"/>
              </w:rPr>
              <w:t>Compliance with Written Authority Required procedures</w:t>
            </w:r>
          </w:p>
        </w:tc>
      </w:tr>
    </w:tbl>
    <w:p w14:paraId="0AA03FD6" w14:textId="77777777" w:rsidR="00973C9D" w:rsidRPr="00863FB0" w:rsidRDefault="00973C9D" w:rsidP="00757D2C">
      <w:pPr>
        <w:pStyle w:val="ListParagraph"/>
        <w:numPr>
          <w:ilvl w:val="0"/>
          <w:numId w:val="32"/>
        </w:numPr>
        <w:spacing w:before="60" w:after="60"/>
        <w:ind w:left="1361" w:hanging="567"/>
        <w:rPr>
          <w:i/>
          <w:sz w:val="20"/>
          <w:szCs w:val="20"/>
        </w:rPr>
      </w:pPr>
      <w:r w:rsidRPr="00863FB0">
        <w:rPr>
          <w:i/>
          <w:sz w:val="20"/>
          <w:szCs w:val="20"/>
        </w:rPr>
        <w:t>omit: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2F0B9F6D" w14:textId="77777777" w:rsidTr="00F202DD">
        <w:tc>
          <w:tcPr>
            <w:tcW w:w="1701" w:type="dxa"/>
          </w:tcPr>
          <w:p w14:paraId="40BDA825" w14:textId="77777777" w:rsidR="00973C9D" w:rsidRPr="00863FB0" w:rsidRDefault="00973C9D" w:rsidP="00AC27C5">
            <w:pPr>
              <w:spacing w:before="60" w:after="60"/>
              <w:rPr>
                <w:rFonts w:ascii="Arial" w:hAnsi="Arial" w:cs="Arial"/>
                <w:sz w:val="16"/>
                <w:szCs w:val="16"/>
              </w:rPr>
            </w:pPr>
          </w:p>
        </w:tc>
        <w:tc>
          <w:tcPr>
            <w:tcW w:w="709" w:type="dxa"/>
          </w:tcPr>
          <w:p w14:paraId="46E85E25" w14:textId="77777777" w:rsidR="00973C9D" w:rsidRPr="00863FB0" w:rsidRDefault="00973C9D" w:rsidP="00AC27C5">
            <w:pPr>
              <w:pStyle w:val="Tabletext0"/>
              <w:rPr>
                <w:rFonts w:cs="Arial"/>
                <w:szCs w:val="16"/>
              </w:rPr>
            </w:pPr>
            <w:r w:rsidRPr="00863FB0">
              <w:rPr>
                <w:rFonts w:cs="Arial"/>
                <w:szCs w:val="16"/>
              </w:rPr>
              <w:t>C10507</w:t>
            </w:r>
          </w:p>
        </w:tc>
        <w:tc>
          <w:tcPr>
            <w:tcW w:w="709" w:type="dxa"/>
          </w:tcPr>
          <w:p w14:paraId="5B708EF3" w14:textId="77777777" w:rsidR="00973C9D" w:rsidRPr="00863FB0" w:rsidRDefault="00973C9D" w:rsidP="00AC27C5">
            <w:pPr>
              <w:pStyle w:val="Tabletext0"/>
              <w:rPr>
                <w:rFonts w:cs="Arial"/>
                <w:szCs w:val="16"/>
              </w:rPr>
            </w:pPr>
            <w:r w:rsidRPr="00863FB0">
              <w:rPr>
                <w:rFonts w:cs="Arial"/>
                <w:szCs w:val="16"/>
              </w:rPr>
              <w:t>P10507</w:t>
            </w:r>
          </w:p>
        </w:tc>
        <w:tc>
          <w:tcPr>
            <w:tcW w:w="709" w:type="dxa"/>
          </w:tcPr>
          <w:p w14:paraId="0828F47F" w14:textId="77777777" w:rsidR="00973C9D" w:rsidRPr="00863FB0" w:rsidRDefault="00973C9D" w:rsidP="00AC27C5">
            <w:pPr>
              <w:spacing w:before="60" w:after="60"/>
              <w:rPr>
                <w:rFonts w:ascii="Arial" w:hAnsi="Arial" w:cs="Arial"/>
                <w:sz w:val="16"/>
                <w:szCs w:val="16"/>
              </w:rPr>
            </w:pPr>
          </w:p>
        </w:tc>
        <w:tc>
          <w:tcPr>
            <w:tcW w:w="8931" w:type="dxa"/>
          </w:tcPr>
          <w:p w14:paraId="7ABBB53C" w14:textId="6965FCD1" w:rsidR="00973C9D" w:rsidRPr="00863FB0" w:rsidRDefault="00973C9D" w:rsidP="00AC27C5">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2 (Change or re-commencement of treatment after a break in biological medicine of less than 5 years)</w:t>
            </w:r>
            <w:r w:rsidR="00F202DD" w:rsidRPr="00863FB0">
              <w:rPr>
                <w:rFonts w:cs="Arial"/>
                <w:szCs w:val="16"/>
              </w:rPr>
              <w:br/>
            </w:r>
            <w:r w:rsidRPr="00863FB0">
              <w:rPr>
                <w:rFonts w:cs="Arial"/>
                <w:szCs w:val="16"/>
              </w:rPr>
              <w:t>Patient must have received prior PBS-subsidised treatment with a biological medicine for this condition in this treatment cycle; AND</w:t>
            </w:r>
            <w:r w:rsidR="00F202DD" w:rsidRPr="00863FB0">
              <w:rPr>
                <w:rFonts w:cs="Arial"/>
                <w:szCs w:val="16"/>
              </w:rPr>
              <w:br/>
            </w:r>
            <w:r w:rsidRPr="00863FB0">
              <w:rPr>
                <w:rFonts w:cs="Arial"/>
                <w:szCs w:val="16"/>
              </w:rPr>
              <w:t>Patient must not have failed, or ceased to respond to, PBS-subsidised treatment with biological medicines more than three times for this PBS-indication during the current treatment cycle; AND</w:t>
            </w:r>
            <w:r w:rsidR="00F202DD" w:rsidRPr="00863FB0">
              <w:rPr>
                <w:rFonts w:cs="Arial"/>
                <w:szCs w:val="16"/>
              </w:rPr>
              <w:br/>
            </w:r>
            <w:r w:rsidRPr="00863FB0">
              <w:rPr>
                <w:rFonts w:cs="Arial"/>
                <w:szCs w:val="16"/>
              </w:rPr>
              <w:t>Patient must not have failed PBS-subsidised therapy with this biological medicine for this PBS-indication twice or more in the current treatment cycle; AND</w:t>
            </w:r>
            <w:r w:rsidR="00F202DD" w:rsidRPr="00863FB0">
              <w:rPr>
                <w:rFonts w:cs="Arial"/>
                <w:szCs w:val="16"/>
              </w:rPr>
              <w:br/>
            </w:r>
            <w:r w:rsidRPr="00863FB0">
              <w:rPr>
                <w:rFonts w:cs="Arial"/>
                <w:szCs w:val="16"/>
              </w:rPr>
              <w:t>Patient must not receive more than 18 to 20 weeks of treatment, depending on the dosage regimen,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An application for Initial 2 treatment must indicate whether the patient has demonstrated an adequate response (an absence of treatment failure), failed or experienced an intolerance to the most recent supply of biological medicine treatment.</w:t>
            </w:r>
            <w:r w:rsidR="00F202DD" w:rsidRPr="00863FB0">
              <w:rPr>
                <w:rFonts w:cs="Arial"/>
                <w:szCs w:val="16"/>
              </w:rPr>
              <w:br/>
            </w:r>
            <w:r w:rsidRPr="00863FB0">
              <w:rPr>
                <w:rFonts w:cs="Arial"/>
                <w:szCs w:val="16"/>
              </w:rPr>
              <w:t>A new baseline Bath Ankylosing Spondylitis Disease Activity Index (BASDAI) score and C-reactive protein (CRP) level may be provided at the time of this application.</w:t>
            </w:r>
            <w:r w:rsidR="00F202DD" w:rsidRPr="00863FB0">
              <w:rPr>
                <w:rFonts w:cs="Arial"/>
                <w:szCs w:val="16"/>
              </w:rPr>
              <w:br/>
            </w:r>
            <w:r w:rsidRPr="00863FB0">
              <w:rPr>
                <w:rFonts w:cs="Arial"/>
                <w:szCs w:val="16"/>
              </w:rPr>
              <w:t>An adequate response to therapy with this biological medicine is defined as a reduction from baseline in the Bath Ankylosing Spondylitis Disease Activity Index (BASDAI) score by 2 or more units (on a scale of 0-10) and 1 of the following:</w:t>
            </w:r>
            <w:r w:rsidR="00F202DD" w:rsidRPr="00863FB0">
              <w:rPr>
                <w:rFonts w:cs="Arial"/>
                <w:szCs w:val="16"/>
              </w:rPr>
              <w:br/>
            </w:r>
            <w:r w:rsidRPr="00863FB0">
              <w:rPr>
                <w:rFonts w:cs="Arial"/>
                <w:szCs w:val="16"/>
              </w:rPr>
              <w:t>(a) a CRP measurement no greater than 10 mg per L; or</w:t>
            </w:r>
            <w:r w:rsidR="00F202DD" w:rsidRPr="00863FB0">
              <w:rPr>
                <w:rFonts w:cs="Arial"/>
                <w:szCs w:val="16"/>
              </w:rPr>
              <w:br/>
            </w:r>
            <w:r w:rsidRPr="00863FB0">
              <w:rPr>
                <w:rFonts w:cs="Arial"/>
                <w:szCs w:val="16"/>
              </w:rPr>
              <w:t>(b) a CRP measurement reduced by at least 20% from baseline.</w:t>
            </w:r>
            <w:r w:rsidR="00F202DD" w:rsidRPr="00863FB0">
              <w:rPr>
                <w:rFonts w:cs="Arial"/>
                <w:szCs w:val="16"/>
              </w:rPr>
              <w:br/>
            </w:r>
            <w:r w:rsidRPr="00863FB0">
              <w:rPr>
                <w:rFonts w:cs="Arial"/>
                <w:szCs w:val="16"/>
              </w:rPr>
              <w:t>The assessment of the patient's response to the most recent supply of biological medicine must be conducted following a minimum of 12 weeks of treatment.</w:t>
            </w:r>
            <w:r w:rsidR="00F202DD" w:rsidRPr="00863FB0">
              <w:rPr>
                <w:rFonts w:cs="Arial"/>
                <w:szCs w:val="16"/>
              </w:rPr>
              <w:br/>
            </w:r>
            <w:r w:rsidRPr="00863FB0">
              <w:rPr>
                <w:rFonts w:cs="Arial"/>
                <w:szCs w:val="16"/>
              </w:rPr>
              <w:t>BASDAI scores and CRP levels must be documented in the patient's medical records.</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following must be provided at the time of application and documented in the patient's medical records:</w:t>
            </w:r>
            <w:r w:rsidR="00F202DD" w:rsidRPr="00863FB0">
              <w:rPr>
                <w:rFonts w:cs="Arial"/>
                <w:szCs w:val="16"/>
              </w:rPr>
              <w:br/>
            </w:r>
            <w:r w:rsidRPr="00863FB0">
              <w:rPr>
                <w:rFonts w:cs="Arial"/>
                <w:szCs w:val="16"/>
              </w:rPr>
              <w:t>(a) the BASDAI score; and</w:t>
            </w:r>
            <w:r w:rsidR="00F202DD" w:rsidRPr="00863FB0">
              <w:rPr>
                <w:rFonts w:cs="Arial"/>
                <w:szCs w:val="16"/>
              </w:rPr>
              <w:br/>
            </w:r>
            <w:r w:rsidRPr="00863FB0">
              <w:rPr>
                <w:rFonts w:cs="Arial"/>
                <w:szCs w:val="16"/>
              </w:rPr>
              <w:t>(b) the C-reactive protein (CRP) level.</w:t>
            </w:r>
          </w:p>
        </w:tc>
        <w:tc>
          <w:tcPr>
            <w:tcW w:w="1842" w:type="dxa"/>
          </w:tcPr>
          <w:p w14:paraId="0E24A647"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bl>
    <w:p w14:paraId="6BEFE3D3" w14:textId="77777777" w:rsidR="00973C9D" w:rsidRPr="00863FB0" w:rsidRDefault="00973C9D" w:rsidP="00757D2C">
      <w:pPr>
        <w:pStyle w:val="ListParagraph"/>
        <w:numPr>
          <w:ilvl w:val="0"/>
          <w:numId w:val="32"/>
        </w:numPr>
        <w:spacing w:before="60" w:after="60"/>
        <w:ind w:left="1361" w:hanging="567"/>
        <w:rPr>
          <w:i/>
          <w:sz w:val="20"/>
          <w:szCs w:val="20"/>
        </w:rPr>
      </w:pPr>
      <w:r w:rsidRPr="00863FB0">
        <w:rPr>
          <w:i/>
          <w:sz w:val="20"/>
          <w:szCs w:val="2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1930DD73" w14:textId="77777777" w:rsidTr="00F202DD">
        <w:tc>
          <w:tcPr>
            <w:tcW w:w="1701" w:type="dxa"/>
          </w:tcPr>
          <w:p w14:paraId="6D03FD93" w14:textId="77777777" w:rsidR="00973C9D" w:rsidRPr="00863FB0" w:rsidRDefault="00973C9D" w:rsidP="00AC27C5">
            <w:pPr>
              <w:spacing w:before="60" w:after="60"/>
              <w:rPr>
                <w:rFonts w:ascii="Arial" w:hAnsi="Arial" w:cs="Arial"/>
                <w:sz w:val="16"/>
                <w:szCs w:val="16"/>
              </w:rPr>
            </w:pPr>
          </w:p>
        </w:tc>
        <w:tc>
          <w:tcPr>
            <w:tcW w:w="709" w:type="dxa"/>
          </w:tcPr>
          <w:p w14:paraId="4D23EE35" w14:textId="77777777" w:rsidR="00973C9D" w:rsidRPr="00863FB0" w:rsidRDefault="00973C9D" w:rsidP="00AC27C5">
            <w:pPr>
              <w:pStyle w:val="Tabletext0"/>
              <w:rPr>
                <w:rFonts w:cs="Arial"/>
                <w:szCs w:val="16"/>
              </w:rPr>
            </w:pPr>
            <w:r w:rsidRPr="00863FB0">
              <w:rPr>
                <w:rFonts w:cs="Arial"/>
                <w:szCs w:val="16"/>
              </w:rPr>
              <w:t>C11386</w:t>
            </w:r>
          </w:p>
        </w:tc>
        <w:tc>
          <w:tcPr>
            <w:tcW w:w="709" w:type="dxa"/>
          </w:tcPr>
          <w:p w14:paraId="76764031" w14:textId="77777777" w:rsidR="00973C9D" w:rsidRPr="00863FB0" w:rsidRDefault="00973C9D" w:rsidP="00AC27C5">
            <w:pPr>
              <w:pStyle w:val="Tabletext0"/>
              <w:rPr>
                <w:rFonts w:cs="Arial"/>
                <w:szCs w:val="16"/>
              </w:rPr>
            </w:pPr>
            <w:r w:rsidRPr="00863FB0">
              <w:rPr>
                <w:rFonts w:cs="Arial"/>
                <w:szCs w:val="16"/>
              </w:rPr>
              <w:t>P11386</w:t>
            </w:r>
          </w:p>
        </w:tc>
        <w:tc>
          <w:tcPr>
            <w:tcW w:w="709" w:type="dxa"/>
          </w:tcPr>
          <w:p w14:paraId="318988F2" w14:textId="77777777" w:rsidR="00973C9D" w:rsidRPr="00863FB0" w:rsidRDefault="00973C9D" w:rsidP="00AC27C5">
            <w:pPr>
              <w:spacing w:before="60" w:after="60"/>
              <w:rPr>
                <w:rFonts w:ascii="Arial" w:hAnsi="Arial" w:cs="Arial"/>
                <w:sz w:val="16"/>
                <w:szCs w:val="16"/>
              </w:rPr>
            </w:pPr>
          </w:p>
        </w:tc>
        <w:tc>
          <w:tcPr>
            <w:tcW w:w="8931" w:type="dxa"/>
          </w:tcPr>
          <w:p w14:paraId="5102D86B" w14:textId="0975298A" w:rsidR="00973C9D" w:rsidRPr="00863FB0" w:rsidRDefault="00973C9D" w:rsidP="00AC27C5">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1 (New patient)</w:t>
            </w:r>
            <w:r w:rsidR="00F202DD" w:rsidRPr="00863FB0">
              <w:rPr>
                <w:rFonts w:cs="Arial"/>
                <w:szCs w:val="16"/>
              </w:rPr>
              <w:br/>
            </w:r>
            <w:r w:rsidRPr="00863FB0">
              <w:rPr>
                <w:rFonts w:cs="Arial"/>
                <w:szCs w:val="16"/>
              </w:rPr>
              <w:t>Patient must not have received PBS-subsidised treatment with a biological medicine for this condition; AND</w:t>
            </w:r>
            <w:r w:rsidR="00F202DD" w:rsidRPr="00863FB0">
              <w:rPr>
                <w:rFonts w:cs="Arial"/>
                <w:szCs w:val="16"/>
              </w:rPr>
              <w:br/>
            </w:r>
            <w:r w:rsidRPr="00863FB0">
              <w:rPr>
                <w:rFonts w:cs="Arial"/>
                <w:szCs w:val="16"/>
              </w:rPr>
              <w:t>Patient must have had chronic lower back pain and stiffness for 3 or more months that is relieved by exercise but not rest; AND</w:t>
            </w:r>
            <w:r w:rsidR="00F202DD" w:rsidRPr="00863FB0">
              <w:rPr>
                <w:rFonts w:cs="Arial"/>
                <w:szCs w:val="16"/>
              </w:rPr>
              <w:br/>
            </w:r>
            <w:r w:rsidRPr="00863FB0">
              <w:rPr>
                <w:rFonts w:cs="Arial"/>
                <w:szCs w:val="16"/>
              </w:rPr>
              <w:t>Patient must have failed to achieve an adequate response following treatment with at least 2 non-steroidal anti-inflammatory drugs (NSAIDs), whilst completing an appropriate exercise program, for a total period of 3 months; AND</w:t>
            </w:r>
            <w:r w:rsidR="00F202DD" w:rsidRPr="00863FB0">
              <w:rPr>
                <w:rFonts w:cs="Arial"/>
                <w:szCs w:val="16"/>
              </w:rPr>
              <w:br/>
            </w:r>
            <w:r w:rsidRPr="00863FB0">
              <w:rPr>
                <w:rFonts w:cs="Arial"/>
                <w:szCs w:val="16"/>
              </w:rPr>
              <w:t>Patient must have one or more of the following: (a) enthesitis (heel); (b) uveitis; (c) dactylitis; (d) psoriasis; (e) inflammatory bowel disease; or (f) positive for Human Leukocyte Antigen B27 (HLA-B27); AND</w:t>
            </w:r>
            <w:r w:rsidR="00F202DD" w:rsidRPr="00863FB0">
              <w:rPr>
                <w:rFonts w:cs="Arial"/>
                <w:szCs w:val="16"/>
              </w:rPr>
              <w:br/>
            </w:r>
            <w:r w:rsidRPr="00863FB0">
              <w:rPr>
                <w:rFonts w:cs="Arial"/>
                <w:szCs w:val="16"/>
              </w:rPr>
              <w:t>The condition must not be radiographically evidenced on plain x-ray of Grade II bilateral sacroiliitis or Grade III or IV unilateral sacroiliitis; AND</w:t>
            </w:r>
            <w:r w:rsidR="00F202DD" w:rsidRPr="00863FB0">
              <w:rPr>
                <w:rFonts w:cs="Arial"/>
                <w:szCs w:val="16"/>
              </w:rPr>
              <w:br/>
            </w:r>
            <w:r w:rsidRPr="00863FB0">
              <w:rPr>
                <w:rFonts w:cs="Arial"/>
                <w:szCs w:val="16"/>
              </w:rPr>
              <w:t>The condition must be non-radiographic axial spondyloarthritis, as defined by Assessment of Spondyloarthritis International Society (ASAS) criteria; AND</w:t>
            </w:r>
            <w:r w:rsidR="00F202DD" w:rsidRPr="00863FB0">
              <w:rPr>
                <w:rFonts w:cs="Arial"/>
                <w:szCs w:val="16"/>
              </w:rPr>
              <w:br/>
            </w:r>
            <w:r w:rsidRPr="00863FB0">
              <w:rPr>
                <w:rFonts w:cs="Arial"/>
                <w:szCs w:val="16"/>
              </w:rPr>
              <w:t>The condition must be sacroiliitis with active inflammation and/or oedema on non-contrast Magnetic Resonance Imaging (MRI); AND</w:t>
            </w:r>
            <w:r w:rsidR="00F202DD" w:rsidRPr="00863FB0">
              <w:rPr>
                <w:rFonts w:cs="Arial"/>
                <w:szCs w:val="16"/>
              </w:rPr>
              <w:br/>
            </w:r>
            <w:r w:rsidRPr="00863FB0">
              <w:rPr>
                <w:rFonts w:cs="Arial"/>
                <w:szCs w:val="16"/>
              </w:rPr>
              <w:t>The condition must have presence of Bone Marrow Oedema (BMO) depicted as a hyperintense signal on a Short Tau Inversion Recovery (STIR) image (or equivalent); AND</w:t>
            </w:r>
            <w:r w:rsidR="00F202DD" w:rsidRPr="00863FB0">
              <w:rPr>
                <w:rFonts w:cs="Arial"/>
                <w:szCs w:val="16"/>
              </w:rPr>
              <w:br/>
            </w:r>
            <w:r w:rsidRPr="00863FB0">
              <w:rPr>
                <w:rFonts w:cs="Arial"/>
                <w:szCs w:val="16"/>
              </w:rPr>
              <w:t>The condition must have BMO depicted as a hypointense signal on a T1 weighted image (without gadolinium); AND</w:t>
            </w:r>
            <w:r w:rsidR="00F202DD" w:rsidRPr="00863FB0">
              <w:rPr>
                <w:rFonts w:cs="Arial"/>
                <w:szCs w:val="16"/>
              </w:rPr>
              <w:br/>
            </w:r>
            <w:r w:rsidRPr="00863FB0">
              <w:rPr>
                <w:rFonts w:cs="Arial"/>
                <w:szCs w:val="16"/>
              </w:rPr>
              <w:t>Patient must not receive more than 18 to 20 weeks of treatment, depending on the dosage regimen,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The application must include details of the NSAIDs trialled, their doses and duration of treatment.</w:t>
            </w:r>
            <w:r w:rsidR="00F202DD" w:rsidRPr="00863FB0">
              <w:rPr>
                <w:rFonts w:cs="Arial"/>
                <w:szCs w:val="16"/>
              </w:rPr>
              <w:br/>
            </w:r>
            <w:r w:rsidRPr="00863FB0">
              <w:rPr>
                <w:rFonts w:cs="Arial"/>
                <w:szCs w:val="16"/>
              </w:rPr>
              <w:t>If the NSAID dose is less than the maximum recommended dose in the relevant TGA-approved Product Information, the application must include the reason a higher dose cannot be used.</w:t>
            </w:r>
            <w:r w:rsidR="00F202DD" w:rsidRPr="00863FB0">
              <w:rPr>
                <w:rFonts w:cs="Arial"/>
                <w:szCs w:val="16"/>
              </w:rPr>
              <w:br/>
            </w:r>
            <w:r w:rsidRPr="00863FB0">
              <w:rPr>
                <w:rFonts w:cs="Arial"/>
                <w:szCs w:val="16"/>
              </w:rPr>
              <w:t>If treatment with NSAIDs is contraindicated according to the relevant TGA-approved Product Information, the application must provide details of the contraindication.</w:t>
            </w:r>
            <w:r w:rsidR="00F202DD" w:rsidRPr="00863FB0">
              <w:rPr>
                <w:rFonts w:cs="Arial"/>
                <w:szCs w:val="16"/>
              </w:rPr>
              <w:br/>
            </w:r>
            <w:r w:rsidRPr="00863FB0">
              <w:rPr>
                <w:rFonts w:cs="Arial"/>
                <w:szCs w:val="16"/>
              </w:rPr>
              <w:t>If intolerance to NSAID treatment develops during the relevant period of use which is of a severity to necessitate permanent treatment withdrawal, the application must provide details of the nature and severity of this intolerance.</w:t>
            </w:r>
            <w:r w:rsidR="00F202DD" w:rsidRPr="00863FB0">
              <w:rPr>
                <w:rFonts w:cs="Arial"/>
                <w:szCs w:val="16"/>
              </w:rPr>
              <w:br/>
            </w:r>
            <w:r w:rsidRPr="00863FB0">
              <w:rPr>
                <w:rFonts w:cs="Arial"/>
                <w:szCs w:val="16"/>
              </w:rPr>
              <w:t>The following criteria indicate failure to achieve an adequate response to NSAIDs and must be demonstrated at the time of the initial application:</w:t>
            </w:r>
            <w:r w:rsidR="00F202DD" w:rsidRPr="00863FB0">
              <w:rPr>
                <w:rFonts w:cs="Arial"/>
                <w:szCs w:val="16"/>
              </w:rPr>
              <w:br/>
            </w:r>
            <w:r w:rsidRPr="00863FB0">
              <w:rPr>
                <w:rFonts w:cs="Arial"/>
                <w:szCs w:val="16"/>
              </w:rPr>
              <w:t>(a) a Bath Ankylosing Spondylitis Disease Activity Index (BASDAI) score of at least 4 on a 0-10 scale; and</w:t>
            </w:r>
            <w:r w:rsidR="00F202DD" w:rsidRPr="00863FB0">
              <w:rPr>
                <w:rFonts w:cs="Arial"/>
                <w:szCs w:val="16"/>
              </w:rPr>
              <w:br/>
            </w:r>
            <w:r w:rsidRPr="00863FB0">
              <w:rPr>
                <w:rFonts w:cs="Arial"/>
                <w:szCs w:val="16"/>
              </w:rPr>
              <w:t>(b) C-reactive protein (CRP) level greater than 10 mg per L.</w:t>
            </w:r>
            <w:r w:rsidR="00F202DD" w:rsidRPr="00863FB0">
              <w:rPr>
                <w:rFonts w:cs="Arial"/>
                <w:szCs w:val="16"/>
              </w:rPr>
              <w:br/>
            </w:r>
            <w:r w:rsidRPr="00863FB0">
              <w:rPr>
                <w:rFonts w:cs="Arial"/>
                <w:szCs w:val="16"/>
              </w:rPr>
              <w:t>The baseline BASDAI score and CRP level must be determined at the completion of the 3-month NSAID and exercise trial, but prior to ceasing NSAID treatment. All measures must be no more than 4 weeks old at the time of initial application.</w:t>
            </w:r>
            <w:r w:rsidR="00F202DD" w:rsidRPr="00863FB0">
              <w:rPr>
                <w:rFonts w:cs="Arial"/>
                <w:szCs w:val="16"/>
              </w:rPr>
              <w:br/>
            </w:r>
            <w:r w:rsidRPr="00863FB0">
              <w:rPr>
                <w:rFonts w:cs="Arial"/>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authority application must include:</w:t>
            </w:r>
            <w:r w:rsidR="00F202DD" w:rsidRPr="00863FB0">
              <w:rPr>
                <w:rFonts w:cs="Arial"/>
                <w:szCs w:val="16"/>
              </w:rPr>
              <w:br/>
            </w:r>
            <w:r w:rsidRPr="00863FB0">
              <w:rPr>
                <w:rFonts w:cs="Arial"/>
                <w:szCs w:val="16"/>
              </w:rPr>
              <w:t>(a) a completed authority prescription; and</w:t>
            </w:r>
            <w:r w:rsidR="00F202DD" w:rsidRPr="00863FB0">
              <w:rPr>
                <w:rFonts w:cs="Arial"/>
                <w:szCs w:val="16"/>
              </w:rPr>
              <w:br/>
            </w:r>
            <w:r w:rsidRPr="00863FB0">
              <w:rPr>
                <w:rFonts w:cs="Arial"/>
                <w:szCs w:val="16"/>
              </w:rPr>
              <w:t>(b) a completed PBS authority application form relevant to the indication and treatment phase (the latest version located at the website mentioned in the administrative note).</w:t>
            </w:r>
            <w:r w:rsidR="00F202DD" w:rsidRPr="00863FB0">
              <w:rPr>
                <w:rFonts w:cs="Arial"/>
                <w:szCs w:val="16"/>
              </w:rPr>
              <w:br/>
            </w:r>
            <w:r w:rsidRPr="00863FB0">
              <w:rPr>
                <w:rFonts w:cs="Arial"/>
                <w:szCs w:val="16"/>
              </w:rPr>
              <w:t>The baseline BASDAI score and CRP level must also be documented in the patient's medical records.</w:t>
            </w:r>
          </w:p>
        </w:tc>
        <w:tc>
          <w:tcPr>
            <w:tcW w:w="1842" w:type="dxa"/>
          </w:tcPr>
          <w:p w14:paraId="75354F51" w14:textId="77777777" w:rsidR="00973C9D" w:rsidRPr="00863FB0" w:rsidRDefault="00973C9D" w:rsidP="00AC27C5">
            <w:pPr>
              <w:pStyle w:val="Tabletext0"/>
              <w:rPr>
                <w:rFonts w:cs="Arial"/>
                <w:szCs w:val="16"/>
              </w:rPr>
            </w:pPr>
            <w:r w:rsidRPr="00863FB0">
              <w:rPr>
                <w:rFonts w:cs="Arial"/>
                <w:szCs w:val="16"/>
              </w:rPr>
              <w:t>Compliance with Written Authority Required procedures</w:t>
            </w:r>
          </w:p>
        </w:tc>
      </w:tr>
      <w:tr w:rsidR="00973C9D" w:rsidRPr="00863FB0" w14:paraId="0FD5767B" w14:textId="77777777" w:rsidTr="00F202DD">
        <w:tc>
          <w:tcPr>
            <w:tcW w:w="1701" w:type="dxa"/>
          </w:tcPr>
          <w:p w14:paraId="02AC448C" w14:textId="77777777" w:rsidR="00973C9D" w:rsidRPr="00863FB0" w:rsidRDefault="00973C9D" w:rsidP="00AC27C5">
            <w:pPr>
              <w:spacing w:before="60" w:after="60"/>
              <w:rPr>
                <w:rFonts w:ascii="Arial" w:hAnsi="Arial" w:cs="Arial"/>
                <w:sz w:val="16"/>
                <w:szCs w:val="16"/>
              </w:rPr>
            </w:pPr>
          </w:p>
        </w:tc>
        <w:tc>
          <w:tcPr>
            <w:tcW w:w="709" w:type="dxa"/>
          </w:tcPr>
          <w:p w14:paraId="25CE5214" w14:textId="77777777" w:rsidR="00973C9D" w:rsidRPr="00863FB0" w:rsidRDefault="00973C9D" w:rsidP="00AC27C5">
            <w:pPr>
              <w:pStyle w:val="Tabletext0"/>
              <w:rPr>
                <w:rFonts w:cs="Arial"/>
                <w:szCs w:val="16"/>
              </w:rPr>
            </w:pPr>
            <w:r w:rsidRPr="00863FB0">
              <w:rPr>
                <w:rFonts w:cs="Arial"/>
                <w:szCs w:val="16"/>
              </w:rPr>
              <w:t>C11430</w:t>
            </w:r>
          </w:p>
        </w:tc>
        <w:tc>
          <w:tcPr>
            <w:tcW w:w="709" w:type="dxa"/>
          </w:tcPr>
          <w:p w14:paraId="772F8AFA" w14:textId="77777777" w:rsidR="00973C9D" w:rsidRPr="00863FB0" w:rsidRDefault="00973C9D" w:rsidP="00AC27C5">
            <w:pPr>
              <w:pStyle w:val="Tabletext0"/>
              <w:rPr>
                <w:rFonts w:cs="Arial"/>
                <w:szCs w:val="16"/>
              </w:rPr>
            </w:pPr>
            <w:r w:rsidRPr="00863FB0">
              <w:rPr>
                <w:rFonts w:cs="Arial"/>
                <w:szCs w:val="16"/>
              </w:rPr>
              <w:t>P11430</w:t>
            </w:r>
          </w:p>
        </w:tc>
        <w:tc>
          <w:tcPr>
            <w:tcW w:w="709" w:type="dxa"/>
          </w:tcPr>
          <w:p w14:paraId="75F39520" w14:textId="77777777" w:rsidR="00973C9D" w:rsidRPr="00863FB0" w:rsidRDefault="00973C9D" w:rsidP="00AC27C5">
            <w:pPr>
              <w:spacing w:before="60" w:after="60"/>
              <w:rPr>
                <w:rFonts w:ascii="Arial" w:hAnsi="Arial" w:cs="Arial"/>
                <w:sz w:val="16"/>
                <w:szCs w:val="16"/>
              </w:rPr>
            </w:pPr>
          </w:p>
        </w:tc>
        <w:tc>
          <w:tcPr>
            <w:tcW w:w="8931" w:type="dxa"/>
          </w:tcPr>
          <w:p w14:paraId="49124432" w14:textId="43C8A806" w:rsidR="00973C9D" w:rsidRPr="00863FB0" w:rsidRDefault="00973C9D" w:rsidP="00AC27C5">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2 (Change or re-commencement of treatment after a break in biological medicine of less than 5 years)</w:t>
            </w:r>
            <w:r w:rsidR="00F202DD" w:rsidRPr="00863FB0">
              <w:rPr>
                <w:rFonts w:cs="Arial"/>
                <w:szCs w:val="16"/>
              </w:rPr>
              <w:br/>
            </w:r>
            <w:r w:rsidRPr="00863FB0">
              <w:rPr>
                <w:rFonts w:cs="Arial"/>
                <w:szCs w:val="16"/>
              </w:rPr>
              <w:t>Patient must have received prior PBS-subsidised treatment with a biological medicine for this condition in this treatment cycle; AND</w:t>
            </w:r>
            <w:r w:rsidR="00F202DD" w:rsidRPr="00863FB0">
              <w:rPr>
                <w:rFonts w:cs="Arial"/>
                <w:szCs w:val="16"/>
              </w:rPr>
              <w:br/>
            </w:r>
            <w:r w:rsidRPr="00863FB0">
              <w:rPr>
                <w:rFonts w:cs="Arial"/>
                <w:szCs w:val="16"/>
              </w:rPr>
              <w:t>Patient must not have failed, or ceased to respond to, PBS-subsidised treatment with biological medicines more than three times for this PBS-indication during the current treatment cycle; AND</w:t>
            </w:r>
            <w:r w:rsidR="00F202DD" w:rsidRPr="00863FB0">
              <w:rPr>
                <w:rFonts w:cs="Arial"/>
                <w:szCs w:val="16"/>
              </w:rPr>
              <w:br/>
            </w:r>
            <w:r w:rsidRPr="00863FB0">
              <w:rPr>
                <w:rFonts w:cs="Arial"/>
                <w:szCs w:val="16"/>
              </w:rPr>
              <w:t>Patient must not have failed PBS-subsidised therapy with this biological medicine for this PBS indication more than once in the current treatment cycle; AND</w:t>
            </w:r>
            <w:r w:rsidR="00F202DD" w:rsidRPr="00863FB0">
              <w:rPr>
                <w:rFonts w:cs="Arial"/>
                <w:szCs w:val="16"/>
              </w:rPr>
              <w:br/>
            </w:r>
            <w:r w:rsidRPr="00863FB0">
              <w:rPr>
                <w:rFonts w:cs="Arial"/>
                <w:szCs w:val="16"/>
              </w:rPr>
              <w:t>Patient must not receive more than 18 to 20 weeks of treatment, depending on the dosage regimen,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An application for Initial 2 treatment must indicate whether the patient has demonstrated an adequate response (an absence of treatment failure), failed or experienced an intolerance to the most recent supply of biological medicine treatment.</w:t>
            </w:r>
            <w:r w:rsidR="00F202DD" w:rsidRPr="00863FB0">
              <w:rPr>
                <w:rFonts w:cs="Arial"/>
                <w:szCs w:val="16"/>
              </w:rPr>
              <w:br/>
            </w:r>
            <w:r w:rsidRPr="00863FB0">
              <w:rPr>
                <w:rFonts w:cs="Arial"/>
                <w:szCs w:val="16"/>
              </w:rPr>
              <w:t>A new baseline Bath Ankylosing Spondylitis Disease Activity Index (BASDAI) score and C-reactive protein (CRP) level may be provided at the time of this application.</w:t>
            </w:r>
            <w:r w:rsidR="00F202DD" w:rsidRPr="00863FB0">
              <w:rPr>
                <w:rFonts w:cs="Arial"/>
                <w:szCs w:val="16"/>
              </w:rPr>
              <w:br/>
            </w:r>
            <w:r w:rsidRPr="00863FB0">
              <w:rPr>
                <w:rFonts w:cs="Arial"/>
                <w:szCs w:val="16"/>
              </w:rPr>
              <w:t>An adequate response to therapy with this biological medicine is defined as a reduction from baseline in the Bath Ankylosing Spondylitis Disease Activity Index (BASDAI) score by 2 or more units (on a scale of 0-10) and 1 of the following:</w:t>
            </w:r>
            <w:r w:rsidR="00F202DD" w:rsidRPr="00863FB0">
              <w:rPr>
                <w:rFonts w:cs="Arial"/>
                <w:szCs w:val="16"/>
              </w:rPr>
              <w:br/>
            </w:r>
            <w:r w:rsidRPr="00863FB0">
              <w:rPr>
                <w:rFonts w:cs="Arial"/>
                <w:szCs w:val="16"/>
              </w:rPr>
              <w:t>(a) a CRP measurement no greater than 10 mg per L; or</w:t>
            </w:r>
            <w:r w:rsidR="00F202DD" w:rsidRPr="00863FB0">
              <w:rPr>
                <w:rFonts w:cs="Arial"/>
                <w:szCs w:val="16"/>
              </w:rPr>
              <w:br/>
            </w:r>
            <w:r w:rsidRPr="00863FB0">
              <w:rPr>
                <w:rFonts w:cs="Arial"/>
                <w:szCs w:val="16"/>
              </w:rPr>
              <w:t>(b) a CRP measurement reduced by at least 20% from baseline.</w:t>
            </w:r>
            <w:r w:rsidR="00F202DD" w:rsidRPr="00863FB0">
              <w:rPr>
                <w:rFonts w:cs="Arial"/>
                <w:szCs w:val="16"/>
              </w:rPr>
              <w:br/>
            </w:r>
            <w:r w:rsidRPr="00863FB0">
              <w:rPr>
                <w:rFonts w:cs="Arial"/>
                <w:szCs w:val="16"/>
              </w:rPr>
              <w:t>The assessment of the patient's response to the most recent supply of biological medicine must be conducted following a minimum of 12 weeks of treatment.</w:t>
            </w:r>
            <w:r w:rsidR="00F202DD" w:rsidRPr="00863FB0">
              <w:rPr>
                <w:rFonts w:cs="Arial"/>
                <w:szCs w:val="16"/>
              </w:rPr>
              <w:br/>
            </w:r>
            <w:r w:rsidRPr="00863FB0">
              <w:rPr>
                <w:rFonts w:cs="Arial"/>
                <w:szCs w:val="16"/>
              </w:rPr>
              <w:t>BASDAI scores and CRP levels must be documented in the patient's medical records.</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following must be provided at the time of application and documented in the patient's medical records:</w:t>
            </w:r>
            <w:r w:rsidR="00F202DD" w:rsidRPr="00863FB0">
              <w:rPr>
                <w:rFonts w:cs="Arial"/>
                <w:szCs w:val="16"/>
              </w:rPr>
              <w:br/>
            </w:r>
            <w:r w:rsidRPr="00863FB0">
              <w:rPr>
                <w:rFonts w:cs="Arial"/>
                <w:szCs w:val="16"/>
              </w:rPr>
              <w:t>(a) the BASDAI score; and</w:t>
            </w:r>
            <w:r w:rsidR="00F202DD" w:rsidRPr="00863FB0">
              <w:rPr>
                <w:rFonts w:cs="Arial"/>
                <w:szCs w:val="16"/>
              </w:rPr>
              <w:br/>
            </w:r>
            <w:r w:rsidRPr="00863FB0">
              <w:rPr>
                <w:rFonts w:cs="Arial"/>
                <w:szCs w:val="16"/>
              </w:rPr>
              <w:t>(b) the C-reactive protein (CRP) level.</w:t>
            </w:r>
          </w:p>
        </w:tc>
        <w:tc>
          <w:tcPr>
            <w:tcW w:w="1842" w:type="dxa"/>
          </w:tcPr>
          <w:p w14:paraId="5CCF17EB"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bl>
    <w:p w14:paraId="0B2EF393" w14:textId="77777777" w:rsidR="00973C9D" w:rsidRPr="00863FB0" w:rsidRDefault="00973C9D" w:rsidP="006B70C4">
      <w:pPr>
        <w:pStyle w:val="Amendment1"/>
      </w:pPr>
      <w:r w:rsidRPr="00863FB0">
        <w:t>Schedule 4, Part 1, entry for Dupilumab</w:t>
      </w:r>
    </w:p>
    <w:p w14:paraId="23430C4C" w14:textId="77777777" w:rsidR="00973C9D" w:rsidRPr="00863FB0" w:rsidRDefault="00973C9D" w:rsidP="00757D2C">
      <w:pPr>
        <w:pStyle w:val="ListParagraph"/>
        <w:numPr>
          <w:ilvl w:val="0"/>
          <w:numId w:val="33"/>
        </w:numPr>
        <w:spacing w:before="60" w:after="60"/>
        <w:ind w:left="1361" w:hanging="567"/>
        <w:rPr>
          <w:i/>
          <w:sz w:val="20"/>
          <w:szCs w:val="20"/>
        </w:rPr>
      </w:pPr>
      <w:r w:rsidRPr="00863FB0">
        <w:rPr>
          <w:i/>
          <w:sz w:val="20"/>
          <w:szCs w:val="2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61724857" w14:textId="77777777" w:rsidTr="00F202DD">
        <w:tc>
          <w:tcPr>
            <w:tcW w:w="1701" w:type="dxa"/>
          </w:tcPr>
          <w:p w14:paraId="5E3B746F" w14:textId="77777777" w:rsidR="00973C9D" w:rsidRPr="00863FB0" w:rsidRDefault="00973C9D" w:rsidP="00AC27C5">
            <w:pPr>
              <w:spacing w:before="60" w:after="60"/>
              <w:rPr>
                <w:rFonts w:ascii="Arial" w:hAnsi="Arial" w:cs="Arial"/>
                <w:sz w:val="16"/>
                <w:szCs w:val="16"/>
              </w:rPr>
            </w:pPr>
          </w:p>
        </w:tc>
        <w:tc>
          <w:tcPr>
            <w:tcW w:w="709" w:type="dxa"/>
          </w:tcPr>
          <w:p w14:paraId="29EEA256" w14:textId="77777777" w:rsidR="00973C9D" w:rsidRPr="00863FB0" w:rsidRDefault="00973C9D" w:rsidP="00AC27C5">
            <w:pPr>
              <w:pStyle w:val="Tabletext0"/>
              <w:rPr>
                <w:rFonts w:cs="Arial"/>
                <w:szCs w:val="16"/>
              </w:rPr>
            </w:pPr>
            <w:r w:rsidRPr="00863FB0">
              <w:rPr>
                <w:rFonts w:cs="Arial"/>
                <w:szCs w:val="16"/>
              </w:rPr>
              <w:t>C11372</w:t>
            </w:r>
          </w:p>
        </w:tc>
        <w:tc>
          <w:tcPr>
            <w:tcW w:w="709" w:type="dxa"/>
          </w:tcPr>
          <w:p w14:paraId="42D6992E" w14:textId="77777777" w:rsidR="00973C9D" w:rsidRPr="00863FB0" w:rsidRDefault="00973C9D" w:rsidP="00AC27C5">
            <w:pPr>
              <w:spacing w:before="60" w:after="60"/>
              <w:rPr>
                <w:rFonts w:ascii="Arial" w:hAnsi="Arial" w:cs="Arial"/>
                <w:sz w:val="16"/>
                <w:szCs w:val="16"/>
              </w:rPr>
            </w:pPr>
          </w:p>
        </w:tc>
        <w:tc>
          <w:tcPr>
            <w:tcW w:w="709" w:type="dxa"/>
          </w:tcPr>
          <w:p w14:paraId="3DBF4EAE" w14:textId="77777777" w:rsidR="00973C9D" w:rsidRPr="00863FB0" w:rsidRDefault="00973C9D" w:rsidP="00AC27C5">
            <w:pPr>
              <w:spacing w:before="60" w:after="60"/>
              <w:rPr>
                <w:rFonts w:ascii="Arial" w:hAnsi="Arial" w:cs="Arial"/>
                <w:sz w:val="16"/>
                <w:szCs w:val="16"/>
              </w:rPr>
            </w:pPr>
          </w:p>
        </w:tc>
        <w:tc>
          <w:tcPr>
            <w:tcW w:w="8931" w:type="dxa"/>
          </w:tcPr>
          <w:p w14:paraId="6E11FE0E" w14:textId="7DAEAEA4" w:rsidR="00973C9D" w:rsidRPr="00863FB0" w:rsidRDefault="00973C9D" w:rsidP="00AC27C5">
            <w:pPr>
              <w:pStyle w:val="Tabletext0"/>
              <w:rPr>
                <w:rFonts w:cs="Arial"/>
                <w:szCs w:val="16"/>
              </w:rPr>
            </w:pPr>
            <w:r w:rsidRPr="00863FB0">
              <w:rPr>
                <w:rFonts w:cs="Arial"/>
                <w:szCs w:val="16"/>
              </w:rPr>
              <w:t>Chronic severe atopic dermatitis</w:t>
            </w:r>
            <w:r w:rsidR="00F202DD" w:rsidRPr="00863FB0">
              <w:rPr>
                <w:rFonts w:cs="Arial"/>
                <w:szCs w:val="16"/>
              </w:rPr>
              <w:br/>
            </w:r>
            <w:r w:rsidRPr="00863FB0">
              <w:rPr>
                <w:rFonts w:cs="Arial"/>
                <w:szCs w:val="16"/>
              </w:rPr>
              <w:t>Initial treatment of the face and/or hands</w:t>
            </w:r>
            <w:r w:rsidR="00F202DD" w:rsidRPr="00863FB0">
              <w:rPr>
                <w:rFonts w:cs="Arial"/>
                <w:szCs w:val="16"/>
              </w:rPr>
              <w:br/>
            </w:r>
            <w:r w:rsidRPr="00863FB0">
              <w:rPr>
                <w:rFonts w:cs="Arial"/>
                <w:szCs w:val="16"/>
              </w:rPr>
              <w:t>The condition must have at least 2 of the following Eczema Area and Severity Index (EASI) symptom sub-scores for erythema, oedema/papulation, excoriation, lichenification rated as severe despite treatment with daily topical corticosteroid therapy of medium to high potency for at least 28 days; OR</w:t>
            </w:r>
            <w:r w:rsidR="00F202DD" w:rsidRPr="00863FB0">
              <w:rPr>
                <w:rFonts w:cs="Arial"/>
                <w:szCs w:val="16"/>
              </w:rPr>
              <w:br/>
            </w:r>
            <w:r w:rsidRPr="00863FB0">
              <w:rPr>
                <w:rFonts w:cs="Arial"/>
                <w:szCs w:val="16"/>
              </w:rPr>
              <w:t>The condition must have affected at least 30% of the face/hands surface area despite treatment with daily topical corticosteroid therapy of medium to high potency for at least 28 days; AND</w:t>
            </w:r>
            <w:r w:rsidR="00F202DD" w:rsidRPr="00863FB0">
              <w:rPr>
                <w:rFonts w:cs="Arial"/>
                <w:szCs w:val="16"/>
              </w:rPr>
              <w:br/>
            </w:r>
            <w:r w:rsidRPr="00863FB0">
              <w:rPr>
                <w:rFonts w:cs="Arial"/>
                <w:szCs w:val="16"/>
              </w:rPr>
              <w:t>Patient must have an age appropriate Dermatology Life Quality Index (DLQI) baseline score (of any value) measured following treatment with daily topical corticosteroid therapy of medium to high potency for at least 28 days; AND</w:t>
            </w:r>
            <w:r w:rsidR="00F202DD" w:rsidRPr="00863FB0">
              <w:rPr>
                <w:rFonts w:cs="Arial"/>
                <w:szCs w:val="16"/>
              </w:rPr>
              <w:br/>
            </w:r>
            <w:r w:rsidRPr="00863FB0">
              <w:rPr>
                <w:rFonts w:cs="Arial"/>
                <w:szCs w:val="16"/>
              </w:rPr>
              <w:t>The condition must have had lesions for at least 6 months from the time of the initial diagnosis of chronic severe atopic dermatitis affecting either of: (i) the whole body, (ii) face/hands; AND</w:t>
            </w:r>
            <w:r w:rsidR="00F202DD" w:rsidRPr="00863FB0">
              <w:rPr>
                <w:rFonts w:cs="Arial"/>
                <w:szCs w:val="16"/>
              </w:rPr>
              <w:br/>
            </w:r>
            <w:r w:rsidRPr="00863FB0">
              <w:rPr>
                <w:rFonts w:cs="Arial"/>
                <w:szCs w:val="16"/>
              </w:rPr>
              <w:t>The treatment must be the sole PBS-subsidised biological medicine for this PBS indication; AND</w:t>
            </w:r>
            <w:r w:rsidR="00F202DD" w:rsidRPr="00863FB0">
              <w:rPr>
                <w:rFonts w:cs="Arial"/>
                <w:szCs w:val="16"/>
              </w:rPr>
              <w:br/>
            </w:r>
            <w:r w:rsidRPr="00863FB0">
              <w:rPr>
                <w:rFonts w:cs="Arial"/>
                <w:szCs w:val="16"/>
              </w:rPr>
              <w:t>Patient must not have experienced an inadequate response to this biological medicine in this PBS indication.</w:t>
            </w:r>
            <w:r w:rsidR="00F202DD" w:rsidRPr="00863FB0">
              <w:rPr>
                <w:rFonts w:cs="Arial"/>
                <w:szCs w:val="16"/>
              </w:rPr>
              <w:br/>
            </w:r>
            <w:r w:rsidRPr="00863FB0">
              <w:rPr>
                <w:rFonts w:cs="Arial"/>
                <w:szCs w:val="16"/>
              </w:rPr>
              <w:t>Must be treated by a dermatologist; OR</w:t>
            </w:r>
            <w:r w:rsidR="00F202DD" w:rsidRPr="00863FB0">
              <w:rPr>
                <w:rFonts w:cs="Arial"/>
                <w:szCs w:val="16"/>
              </w:rPr>
              <w:br/>
            </w:r>
            <w:r w:rsidRPr="00863FB0">
              <w:rPr>
                <w:rFonts w:cs="Arial"/>
                <w:szCs w:val="16"/>
              </w:rPr>
              <w:t>Must be treated by a clinical immunologist.</w:t>
            </w:r>
            <w:r w:rsidR="00F202DD" w:rsidRPr="00863FB0">
              <w:rPr>
                <w:rFonts w:cs="Arial"/>
                <w:szCs w:val="16"/>
              </w:rPr>
              <w:br/>
            </w:r>
            <w:r w:rsidRPr="00863FB0">
              <w:rPr>
                <w:rFonts w:cs="Arial"/>
                <w:szCs w:val="16"/>
              </w:rPr>
              <w:t>Patient must be 12 years of age or older.</w:t>
            </w:r>
            <w:r w:rsidR="00F202DD" w:rsidRPr="00863FB0">
              <w:rPr>
                <w:rFonts w:cs="Arial"/>
                <w:szCs w:val="16"/>
              </w:rPr>
              <w:br/>
            </w:r>
            <w:r w:rsidRPr="00863FB0">
              <w:rPr>
                <w:rFonts w:cs="Arial"/>
                <w:szCs w:val="16"/>
              </w:rPr>
              <w:t>State each of the 4 Eczema Area and Severity Index (EASI) symptom sub-score ratings for erythema, oedema/papulation, excoriation, lichenification, in the authority application. These 4 symptom sub-score ratings must have been assessed within the past 4 weeks. The name/s of the medium to high potency topical corticosteroids trialled prior to commencing treatment with this biological medicine is/are to be documented in the patient's medical records.</w:t>
            </w:r>
          </w:p>
        </w:tc>
        <w:tc>
          <w:tcPr>
            <w:tcW w:w="1842" w:type="dxa"/>
          </w:tcPr>
          <w:p w14:paraId="434C4EA7"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bl>
    <w:p w14:paraId="784E0C1E" w14:textId="77777777" w:rsidR="00973C9D" w:rsidRPr="00863FB0" w:rsidRDefault="00973C9D" w:rsidP="00757D2C">
      <w:pPr>
        <w:pStyle w:val="ListParagraph"/>
        <w:numPr>
          <w:ilvl w:val="0"/>
          <w:numId w:val="33"/>
        </w:numPr>
        <w:spacing w:before="60" w:after="60"/>
        <w:ind w:left="1361" w:hanging="567"/>
        <w:rPr>
          <w:i/>
          <w:sz w:val="20"/>
          <w:szCs w:val="20"/>
        </w:rPr>
      </w:pPr>
      <w:r w:rsidRPr="00863FB0">
        <w:rPr>
          <w:i/>
          <w:sz w:val="20"/>
          <w:szCs w:val="20"/>
        </w:rPr>
        <w:t>omit: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40297D88" w14:textId="77777777" w:rsidTr="00F202DD">
        <w:tc>
          <w:tcPr>
            <w:tcW w:w="1701" w:type="dxa"/>
          </w:tcPr>
          <w:p w14:paraId="6533C4EC" w14:textId="77777777" w:rsidR="00973C9D" w:rsidRPr="00863FB0" w:rsidRDefault="00973C9D" w:rsidP="00AC27C5">
            <w:pPr>
              <w:spacing w:before="60" w:after="60"/>
              <w:rPr>
                <w:rFonts w:ascii="Arial" w:hAnsi="Arial" w:cs="Arial"/>
                <w:sz w:val="16"/>
                <w:szCs w:val="16"/>
              </w:rPr>
            </w:pPr>
          </w:p>
        </w:tc>
        <w:tc>
          <w:tcPr>
            <w:tcW w:w="709" w:type="dxa"/>
          </w:tcPr>
          <w:p w14:paraId="0E166C7A" w14:textId="77777777" w:rsidR="00973C9D" w:rsidRPr="00863FB0" w:rsidRDefault="00973C9D" w:rsidP="00AC27C5">
            <w:pPr>
              <w:pStyle w:val="Tabletext0"/>
              <w:rPr>
                <w:rFonts w:cs="Arial"/>
                <w:szCs w:val="16"/>
              </w:rPr>
            </w:pPr>
            <w:r w:rsidRPr="00863FB0">
              <w:rPr>
                <w:rFonts w:cs="Arial"/>
                <w:szCs w:val="16"/>
              </w:rPr>
              <w:t>C11375</w:t>
            </w:r>
          </w:p>
        </w:tc>
        <w:tc>
          <w:tcPr>
            <w:tcW w:w="709" w:type="dxa"/>
          </w:tcPr>
          <w:p w14:paraId="0D4C3687" w14:textId="77777777" w:rsidR="00973C9D" w:rsidRPr="00863FB0" w:rsidRDefault="00973C9D" w:rsidP="00AC27C5">
            <w:pPr>
              <w:spacing w:before="60" w:after="60"/>
              <w:rPr>
                <w:rFonts w:ascii="Arial" w:hAnsi="Arial" w:cs="Arial"/>
                <w:sz w:val="16"/>
                <w:szCs w:val="16"/>
              </w:rPr>
            </w:pPr>
          </w:p>
        </w:tc>
        <w:tc>
          <w:tcPr>
            <w:tcW w:w="709" w:type="dxa"/>
          </w:tcPr>
          <w:p w14:paraId="3FD480FB" w14:textId="77777777" w:rsidR="00973C9D" w:rsidRPr="00863FB0" w:rsidRDefault="00973C9D" w:rsidP="00AC27C5">
            <w:pPr>
              <w:spacing w:before="60" w:after="60"/>
              <w:rPr>
                <w:rFonts w:ascii="Arial" w:hAnsi="Arial" w:cs="Arial"/>
                <w:sz w:val="16"/>
                <w:szCs w:val="16"/>
              </w:rPr>
            </w:pPr>
          </w:p>
        </w:tc>
        <w:tc>
          <w:tcPr>
            <w:tcW w:w="8931" w:type="dxa"/>
          </w:tcPr>
          <w:p w14:paraId="3F8FE6A3" w14:textId="40D271F9" w:rsidR="00973C9D" w:rsidRPr="00863FB0" w:rsidRDefault="00973C9D" w:rsidP="00AC27C5">
            <w:pPr>
              <w:pStyle w:val="Tabletext0"/>
              <w:rPr>
                <w:rFonts w:cs="Arial"/>
                <w:szCs w:val="16"/>
              </w:rPr>
            </w:pPr>
            <w:r w:rsidRPr="00863FB0">
              <w:rPr>
                <w:rFonts w:cs="Arial"/>
                <w:szCs w:val="16"/>
              </w:rPr>
              <w:t>Chronic severe atopic dermatitis</w:t>
            </w:r>
            <w:r w:rsidR="00F202DD" w:rsidRPr="00863FB0">
              <w:rPr>
                <w:rFonts w:cs="Arial"/>
                <w:szCs w:val="16"/>
              </w:rPr>
              <w:br/>
            </w:r>
            <w:r w:rsidRPr="00863FB0">
              <w:rPr>
                <w:rFonts w:cs="Arial"/>
                <w:szCs w:val="16"/>
              </w:rPr>
              <w:t>Initial treatment of the whole body</w:t>
            </w:r>
            <w:r w:rsidR="00F202DD" w:rsidRPr="00863FB0">
              <w:rPr>
                <w:rFonts w:cs="Arial"/>
                <w:szCs w:val="16"/>
              </w:rPr>
              <w:br/>
            </w:r>
            <w:r w:rsidRPr="00863FB0">
              <w:rPr>
                <w:rFonts w:cs="Arial"/>
                <w:szCs w:val="16"/>
              </w:rPr>
              <w:t>Patient must have a Physicians Global Assessment (PGA) (5-point scale) baseline score of at least 4 as evidence of severe disease despite treatment with daily topical corticosteroid therapy of medium to high potency for at least 28 days; AND</w:t>
            </w:r>
            <w:r w:rsidR="00F202DD" w:rsidRPr="00863FB0">
              <w:rPr>
                <w:rFonts w:cs="Arial"/>
                <w:szCs w:val="16"/>
              </w:rPr>
              <w:br/>
            </w:r>
            <w:r w:rsidRPr="00863FB0">
              <w:rPr>
                <w:rFonts w:cs="Arial"/>
                <w:szCs w:val="16"/>
              </w:rPr>
              <w:t>Patient must have an Eczema Area and Severity Index (EASI) baseline score of at least 20 despite treatment with daily topical corticosteroids of medium to high potency for at least 28 days; AND</w:t>
            </w:r>
            <w:r w:rsidR="00F202DD" w:rsidRPr="00863FB0">
              <w:rPr>
                <w:rFonts w:cs="Arial"/>
                <w:szCs w:val="16"/>
              </w:rPr>
              <w:br/>
            </w:r>
            <w:r w:rsidRPr="00863FB0">
              <w:rPr>
                <w:rFonts w:cs="Arial"/>
                <w:szCs w:val="16"/>
              </w:rPr>
              <w:t>Patient must have an age appropriate Dermatology Life Quality Index (DLQI) baseline score (of any value) measured following treatment with daily topical corticosteroid therapy of medium to high potency for at least 28 days; AND</w:t>
            </w:r>
            <w:r w:rsidR="00F202DD" w:rsidRPr="00863FB0">
              <w:rPr>
                <w:rFonts w:cs="Arial"/>
                <w:szCs w:val="16"/>
              </w:rPr>
              <w:br/>
            </w:r>
            <w:r w:rsidRPr="00863FB0">
              <w:rPr>
                <w:rFonts w:cs="Arial"/>
                <w:szCs w:val="16"/>
              </w:rPr>
              <w:t>The condition must have had lesions for at least 6 months from the time of the initial diagnosis of chronic severe atopic dermatitis affecting either of: (i) the whole body, (ii) face/hands; AND</w:t>
            </w:r>
            <w:r w:rsidR="00F202DD" w:rsidRPr="00863FB0">
              <w:rPr>
                <w:rFonts w:cs="Arial"/>
                <w:szCs w:val="16"/>
              </w:rPr>
              <w:br/>
            </w:r>
            <w:r w:rsidRPr="00863FB0">
              <w:rPr>
                <w:rFonts w:cs="Arial"/>
                <w:szCs w:val="16"/>
              </w:rPr>
              <w:t>The treatment must be the sole PBS-subsidised biological medicine for this PBS indication; AND</w:t>
            </w:r>
            <w:r w:rsidR="00F202DD" w:rsidRPr="00863FB0">
              <w:rPr>
                <w:rFonts w:cs="Arial"/>
                <w:szCs w:val="16"/>
              </w:rPr>
              <w:br/>
            </w:r>
            <w:r w:rsidRPr="00863FB0">
              <w:rPr>
                <w:rFonts w:cs="Arial"/>
                <w:szCs w:val="16"/>
              </w:rPr>
              <w:t>Patient must not have experienced an inadequate response to this biological medicine in this PBS indication.</w:t>
            </w:r>
            <w:r w:rsidR="00F202DD" w:rsidRPr="00863FB0">
              <w:rPr>
                <w:rFonts w:cs="Arial"/>
                <w:szCs w:val="16"/>
              </w:rPr>
              <w:br/>
            </w:r>
            <w:r w:rsidRPr="00863FB0">
              <w:rPr>
                <w:rFonts w:cs="Arial"/>
                <w:szCs w:val="16"/>
              </w:rPr>
              <w:t>Must be treated by a dermatologist; OR</w:t>
            </w:r>
            <w:r w:rsidR="00F202DD" w:rsidRPr="00863FB0">
              <w:rPr>
                <w:rFonts w:cs="Arial"/>
                <w:szCs w:val="16"/>
              </w:rPr>
              <w:br/>
            </w:r>
            <w:r w:rsidRPr="00863FB0">
              <w:rPr>
                <w:rFonts w:cs="Arial"/>
                <w:szCs w:val="16"/>
              </w:rPr>
              <w:t>Must be treated by a clinical immunologist.</w:t>
            </w:r>
            <w:r w:rsidR="00F202DD" w:rsidRPr="00863FB0">
              <w:rPr>
                <w:rFonts w:cs="Arial"/>
                <w:szCs w:val="16"/>
              </w:rPr>
              <w:br/>
            </w:r>
            <w:r w:rsidRPr="00863FB0">
              <w:rPr>
                <w:rFonts w:cs="Arial"/>
                <w:szCs w:val="16"/>
              </w:rPr>
              <w:t>Patient must be 12 years of age or older.</w:t>
            </w:r>
            <w:r w:rsidR="00F202DD" w:rsidRPr="00863FB0">
              <w:rPr>
                <w:rFonts w:cs="Arial"/>
                <w:szCs w:val="16"/>
              </w:rPr>
              <w:br/>
            </w:r>
            <w:r w:rsidRPr="00863FB0">
              <w:rPr>
                <w:rFonts w:cs="Arial"/>
                <w:szCs w:val="16"/>
              </w:rPr>
              <w:t>State each of the qualifying PGA, EASI and DLQI scores in the authority application. These baseline scores must have been measured within the past 4 weeks. The name/s of the medium to high potency topical corticosteroids trialled prior to commencing treatment with this biological medicine is/are to be documented in the patient's medical records.</w:t>
            </w:r>
            <w:r w:rsidR="00F202DD" w:rsidRPr="00863FB0">
              <w:rPr>
                <w:rFonts w:cs="Arial"/>
                <w:szCs w:val="16"/>
              </w:rPr>
              <w:br/>
            </w:r>
            <w:r w:rsidRPr="00863FB0">
              <w:rPr>
                <w:rFonts w:cs="Arial"/>
                <w:szCs w:val="16"/>
              </w:rPr>
              <w:t>The EASI and DLQI baseline measurements are to form the basis of determining if an adequate response to treatment has been achieved under the Continuing treatment restriction.</w:t>
            </w:r>
          </w:p>
        </w:tc>
        <w:tc>
          <w:tcPr>
            <w:tcW w:w="1842" w:type="dxa"/>
          </w:tcPr>
          <w:p w14:paraId="0E8FDD4D"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bl>
    <w:p w14:paraId="12C1AAD8" w14:textId="77777777" w:rsidR="00973C9D" w:rsidRPr="00863FB0" w:rsidRDefault="00973C9D" w:rsidP="00757D2C">
      <w:pPr>
        <w:pStyle w:val="ListParagraph"/>
        <w:numPr>
          <w:ilvl w:val="0"/>
          <w:numId w:val="33"/>
        </w:numPr>
        <w:spacing w:before="60" w:after="60"/>
        <w:ind w:left="1361" w:hanging="567"/>
        <w:rPr>
          <w:i/>
          <w:sz w:val="20"/>
          <w:szCs w:val="20"/>
        </w:rPr>
      </w:pPr>
      <w:r w:rsidRPr="00863FB0">
        <w:rPr>
          <w:i/>
          <w:sz w:val="20"/>
          <w:szCs w:val="20"/>
        </w:rPr>
        <w:t>omit: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20AC78F9" w14:textId="77777777" w:rsidTr="00F202DD">
        <w:tc>
          <w:tcPr>
            <w:tcW w:w="1701" w:type="dxa"/>
          </w:tcPr>
          <w:p w14:paraId="2AC3CB2E" w14:textId="77777777" w:rsidR="00973C9D" w:rsidRPr="00863FB0" w:rsidRDefault="00973C9D" w:rsidP="00AC27C5">
            <w:pPr>
              <w:spacing w:before="60" w:after="60"/>
              <w:rPr>
                <w:sz w:val="16"/>
                <w:szCs w:val="16"/>
              </w:rPr>
            </w:pPr>
          </w:p>
        </w:tc>
        <w:tc>
          <w:tcPr>
            <w:tcW w:w="709" w:type="dxa"/>
          </w:tcPr>
          <w:p w14:paraId="34566BB8" w14:textId="77777777" w:rsidR="00973C9D" w:rsidRPr="00863FB0" w:rsidRDefault="00973C9D" w:rsidP="00AC27C5">
            <w:pPr>
              <w:pStyle w:val="Tabletext0"/>
              <w:rPr>
                <w:szCs w:val="16"/>
              </w:rPr>
            </w:pPr>
            <w:r w:rsidRPr="00863FB0">
              <w:rPr>
                <w:szCs w:val="16"/>
              </w:rPr>
              <w:t>C11378</w:t>
            </w:r>
          </w:p>
        </w:tc>
        <w:tc>
          <w:tcPr>
            <w:tcW w:w="709" w:type="dxa"/>
          </w:tcPr>
          <w:p w14:paraId="726F3AAC" w14:textId="77777777" w:rsidR="00973C9D" w:rsidRPr="00863FB0" w:rsidRDefault="00973C9D" w:rsidP="00AC27C5">
            <w:pPr>
              <w:spacing w:before="60" w:after="60"/>
              <w:rPr>
                <w:sz w:val="16"/>
                <w:szCs w:val="16"/>
              </w:rPr>
            </w:pPr>
          </w:p>
        </w:tc>
        <w:tc>
          <w:tcPr>
            <w:tcW w:w="709" w:type="dxa"/>
          </w:tcPr>
          <w:p w14:paraId="302AC79B" w14:textId="77777777" w:rsidR="00973C9D" w:rsidRPr="00863FB0" w:rsidRDefault="00973C9D" w:rsidP="00AC27C5">
            <w:pPr>
              <w:spacing w:before="60" w:after="60"/>
              <w:rPr>
                <w:sz w:val="16"/>
                <w:szCs w:val="16"/>
              </w:rPr>
            </w:pPr>
          </w:p>
        </w:tc>
        <w:tc>
          <w:tcPr>
            <w:tcW w:w="8931" w:type="dxa"/>
          </w:tcPr>
          <w:p w14:paraId="2523B34D" w14:textId="42161848" w:rsidR="00973C9D" w:rsidRPr="00863FB0" w:rsidRDefault="00973C9D" w:rsidP="00AC27C5">
            <w:pPr>
              <w:pStyle w:val="Tabletext0"/>
              <w:rPr>
                <w:szCs w:val="16"/>
              </w:rPr>
            </w:pPr>
            <w:r w:rsidRPr="00863FB0">
              <w:rPr>
                <w:szCs w:val="16"/>
              </w:rPr>
              <w:t>Chronic severe atopic dermatitis</w:t>
            </w:r>
            <w:r w:rsidR="00F202DD" w:rsidRPr="00863FB0">
              <w:rPr>
                <w:szCs w:val="16"/>
              </w:rPr>
              <w:br/>
            </w:r>
            <w:r w:rsidRPr="00863FB0">
              <w:rPr>
                <w:szCs w:val="16"/>
              </w:rPr>
              <w:t>Transitioning from non-PBS to PBS-subsidised supply - treatment of the whole body (Grandfather listing)</w:t>
            </w:r>
            <w:r w:rsidR="00F202DD" w:rsidRPr="00863FB0">
              <w:rPr>
                <w:szCs w:val="16"/>
              </w:rPr>
              <w:br/>
            </w:r>
            <w:r w:rsidRPr="00863FB0">
              <w:rPr>
                <w:szCs w:val="16"/>
              </w:rPr>
              <w:t>Patient must have been receiving treatment with this biological medicine for this PBS indication prior to 1 March 2021; AND</w:t>
            </w:r>
            <w:r w:rsidR="00F202DD" w:rsidRPr="00863FB0">
              <w:rPr>
                <w:szCs w:val="16"/>
              </w:rPr>
              <w:br/>
            </w:r>
            <w:r w:rsidRPr="00863FB0">
              <w:rPr>
                <w:szCs w:val="16"/>
              </w:rPr>
              <w:t>Patient must have had a Physicians Global Assessment (PGA) baseline score of at least 4 as evidence of severe disease despite treatment with daily topical corticosteroid therapy of medium to high potency for at least 28 days prior to commencing non-PBS-subsidised therapy with this biological medicine; AND</w:t>
            </w:r>
            <w:r w:rsidR="00F202DD" w:rsidRPr="00863FB0">
              <w:rPr>
                <w:szCs w:val="16"/>
              </w:rPr>
              <w:br/>
            </w:r>
            <w:r w:rsidRPr="00863FB0">
              <w:rPr>
                <w:szCs w:val="16"/>
              </w:rPr>
              <w:t>Patient must have had an Eczema Area and Severity Index (EASI) baseline score of at least 20 despite treatment with daily topical corticosteroid therapy of medium to high potency for at least 28 days prior to commencing non-PBS-subsidised therapy with this biological medicine; AND</w:t>
            </w:r>
            <w:r w:rsidR="00F202DD" w:rsidRPr="00863FB0">
              <w:rPr>
                <w:szCs w:val="16"/>
              </w:rPr>
              <w:br/>
            </w:r>
            <w:r w:rsidRPr="00863FB0">
              <w:rPr>
                <w:szCs w:val="16"/>
              </w:rPr>
              <w:t>Patient must have an age appropriate Dermatology Life Quality Index (DLQI) baseline score (of any value) measured following treatment with daily topical corticosteroid therapy of medium to high potency for at least 28 days, prior to having commenced non-PBS-subsidised therapy with this biological medicine; OR</w:t>
            </w:r>
            <w:r w:rsidR="00F202DD" w:rsidRPr="00863FB0">
              <w:rPr>
                <w:szCs w:val="16"/>
              </w:rPr>
              <w:br/>
            </w:r>
            <w:r w:rsidRPr="00863FB0">
              <w:rPr>
                <w:szCs w:val="16"/>
              </w:rPr>
              <w:t>Patient must have, where the above baseline DLQI was not recorded in the patient's medical records, a current age-appropriate DLQI score (of any value) measured; AND</w:t>
            </w:r>
            <w:r w:rsidR="00F202DD" w:rsidRPr="00863FB0">
              <w:rPr>
                <w:szCs w:val="16"/>
              </w:rPr>
              <w:br/>
            </w:r>
            <w:r w:rsidRPr="00863FB0">
              <w:rPr>
                <w:szCs w:val="16"/>
              </w:rPr>
              <w:t>The condition must have had lesions for at least 6 months from the time of the initial diagnosis of chronic severe atopic dermatitis affecting either of: (i) the whole body, (ii) face/hands, prior to commencing non-PBS-subsidised therapy with this biological medicine; AND</w:t>
            </w:r>
            <w:r w:rsidR="00F202DD" w:rsidRPr="00863FB0">
              <w:rPr>
                <w:szCs w:val="16"/>
              </w:rPr>
              <w:br/>
            </w:r>
            <w:r w:rsidRPr="00863FB0">
              <w:rPr>
                <w:szCs w:val="16"/>
              </w:rPr>
              <w:t>Patient must not be experiencing an inadequate response to current non-PBS-subsidised therapy with this biological medicine; AND</w:t>
            </w:r>
            <w:r w:rsidR="00F202DD" w:rsidRPr="00863FB0">
              <w:rPr>
                <w:szCs w:val="16"/>
              </w:rPr>
              <w:br/>
            </w:r>
            <w:r w:rsidRPr="00863FB0">
              <w:rPr>
                <w:szCs w:val="16"/>
              </w:rPr>
              <w:t>The treatment must be the sole PBS-subsidised biological medicine for this PBS indication; AND</w:t>
            </w:r>
            <w:r w:rsidR="00F202DD" w:rsidRPr="00863FB0">
              <w:rPr>
                <w:szCs w:val="16"/>
              </w:rPr>
              <w:br/>
            </w:r>
            <w:r w:rsidRPr="00863FB0">
              <w:rPr>
                <w:szCs w:val="16"/>
              </w:rPr>
              <w:t>Patient must not have experienced an inadequate response to this biological medicine in this indication, prior to commencing non-PBS-subsidised therapy with this biological medicine.</w:t>
            </w:r>
            <w:r w:rsidR="00F202DD" w:rsidRPr="00863FB0">
              <w:rPr>
                <w:szCs w:val="16"/>
              </w:rPr>
              <w:br/>
            </w:r>
            <w:r w:rsidRPr="00863FB0">
              <w:rPr>
                <w:szCs w:val="16"/>
              </w:rPr>
              <w:t>Must be treated by a dermatologist; OR</w:t>
            </w:r>
            <w:r w:rsidR="00F202DD" w:rsidRPr="00863FB0">
              <w:rPr>
                <w:szCs w:val="16"/>
              </w:rPr>
              <w:br/>
            </w:r>
            <w:r w:rsidRPr="00863FB0">
              <w:rPr>
                <w:szCs w:val="16"/>
              </w:rPr>
              <w:t>Must be treated by a clinical immunologist.</w:t>
            </w:r>
            <w:r w:rsidR="00F202DD" w:rsidRPr="00863FB0">
              <w:rPr>
                <w:szCs w:val="16"/>
              </w:rPr>
              <w:br/>
            </w:r>
            <w:r w:rsidRPr="00863FB0">
              <w:rPr>
                <w:szCs w:val="16"/>
              </w:rPr>
              <w:t>Patient must be 12 years of age or older.</w:t>
            </w:r>
            <w:r w:rsidR="00F202DD" w:rsidRPr="00863FB0">
              <w:rPr>
                <w:szCs w:val="16"/>
              </w:rPr>
              <w:br/>
            </w:r>
            <w:r w:rsidRPr="00863FB0">
              <w:rPr>
                <w:szCs w:val="16"/>
              </w:rPr>
              <w:t>State each of the qualifying PGA, EASI and DLQI scores in the authority application. The name/s of the medium to high potency topical corticosteroids trialled prior to commencing treatment with this biological medicine must be documented in the patient's medical records.</w:t>
            </w:r>
            <w:r w:rsidR="00F202DD" w:rsidRPr="00863FB0">
              <w:rPr>
                <w:szCs w:val="16"/>
              </w:rPr>
              <w:br/>
            </w:r>
            <w:r w:rsidRPr="00863FB0">
              <w:rPr>
                <w:szCs w:val="16"/>
              </w:rPr>
              <w:t>The EASI and DLQI baseline measurements are to form the basis of determining if an adequate response to treatment has been achieved under the Continuing treatment restriction.</w:t>
            </w:r>
            <w:r w:rsidR="00F202DD" w:rsidRPr="00863FB0">
              <w:rPr>
                <w:szCs w:val="16"/>
              </w:rPr>
              <w:br/>
            </w:r>
            <w:r w:rsidRPr="00863FB0">
              <w:rPr>
                <w:szCs w:val="16"/>
              </w:rPr>
              <w:t>A Grandfathered patient may qualify for PBS-subsidised treatment under this restriction once only.</w:t>
            </w:r>
            <w:r w:rsidR="00F202DD" w:rsidRPr="00863FB0">
              <w:rPr>
                <w:szCs w:val="16"/>
              </w:rPr>
              <w:br/>
            </w:r>
            <w:r w:rsidRPr="00863FB0">
              <w:rPr>
                <w:szCs w:val="16"/>
              </w:rPr>
              <w:t>For continuing PBS-subsidised treatment, a Grandfathered patient must qualify under the Continuing treatment criteria.</w:t>
            </w:r>
          </w:p>
        </w:tc>
        <w:tc>
          <w:tcPr>
            <w:tcW w:w="1842" w:type="dxa"/>
          </w:tcPr>
          <w:p w14:paraId="65A25BE6" w14:textId="77777777" w:rsidR="00973C9D" w:rsidRPr="00863FB0" w:rsidRDefault="00973C9D" w:rsidP="00AC27C5">
            <w:pPr>
              <w:pStyle w:val="Tabletext0"/>
              <w:rPr>
                <w:szCs w:val="16"/>
              </w:rPr>
            </w:pPr>
            <w:r w:rsidRPr="00863FB0">
              <w:rPr>
                <w:szCs w:val="16"/>
              </w:rPr>
              <w:t>Compliance with Authority Required procedures</w:t>
            </w:r>
          </w:p>
        </w:tc>
      </w:tr>
      <w:tr w:rsidR="00973C9D" w:rsidRPr="00863FB0" w14:paraId="3C330168" w14:textId="77777777" w:rsidTr="00F202DD">
        <w:tc>
          <w:tcPr>
            <w:tcW w:w="1701" w:type="dxa"/>
          </w:tcPr>
          <w:p w14:paraId="13A9A9F3" w14:textId="77777777" w:rsidR="00973C9D" w:rsidRPr="00863FB0" w:rsidRDefault="00973C9D" w:rsidP="00AC27C5">
            <w:pPr>
              <w:spacing w:before="60" w:after="60"/>
              <w:rPr>
                <w:sz w:val="16"/>
                <w:szCs w:val="16"/>
              </w:rPr>
            </w:pPr>
          </w:p>
        </w:tc>
        <w:tc>
          <w:tcPr>
            <w:tcW w:w="709" w:type="dxa"/>
          </w:tcPr>
          <w:p w14:paraId="6EE9794F" w14:textId="77777777" w:rsidR="00973C9D" w:rsidRPr="00863FB0" w:rsidRDefault="00973C9D" w:rsidP="00AC27C5">
            <w:pPr>
              <w:pStyle w:val="Tabletext0"/>
              <w:rPr>
                <w:szCs w:val="16"/>
              </w:rPr>
            </w:pPr>
            <w:r w:rsidRPr="00863FB0">
              <w:rPr>
                <w:szCs w:val="16"/>
              </w:rPr>
              <w:t>C11379</w:t>
            </w:r>
          </w:p>
        </w:tc>
        <w:tc>
          <w:tcPr>
            <w:tcW w:w="709" w:type="dxa"/>
          </w:tcPr>
          <w:p w14:paraId="0DDFC815" w14:textId="77777777" w:rsidR="00973C9D" w:rsidRPr="00863FB0" w:rsidRDefault="00973C9D" w:rsidP="00AC27C5">
            <w:pPr>
              <w:spacing w:before="60" w:after="60"/>
              <w:rPr>
                <w:sz w:val="16"/>
                <w:szCs w:val="16"/>
              </w:rPr>
            </w:pPr>
          </w:p>
        </w:tc>
        <w:tc>
          <w:tcPr>
            <w:tcW w:w="709" w:type="dxa"/>
          </w:tcPr>
          <w:p w14:paraId="5D0B952F" w14:textId="77777777" w:rsidR="00973C9D" w:rsidRPr="00863FB0" w:rsidRDefault="00973C9D" w:rsidP="00AC27C5">
            <w:pPr>
              <w:spacing w:before="60" w:after="60"/>
              <w:rPr>
                <w:sz w:val="16"/>
                <w:szCs w:val="16"/>
              </w:rPr>
            </w:pPr>
          </w:p>
        </w:tc>
        <w:tc>
          <w:tcPr>
            <w:tcW w:w="8931" w:type="dxa"/>
          </w:tcPr>
          <w:p w14:paraId="71B8FE86" w14:textId="2CD1E56E" w:rsidR="00973C9D" w:rsidRPr="00863FB0" w:rsidRDefault="00973C9D" w:rsidP="00AC27C5">
            <w:pPr>
              <w:pStyle w:val="Tabletext0"/>
              <w:rPr>
                <w:szCs w:val="16"/>
              </w:rPr>
            </w:pPr>
            <w:r w:rsidRPr="00863FB0">
              <w:rPr>
                <w:szCs w:val="16"/>
              </w:rPr>
              <w:t>Chronic severe atopic dermatitis</w:t>
            </w:r>
            <w:r w:rsidR="00F202DD" w:rsidRPr="00863FB0">
              <w:rPr>
                <w:szCs w:val="16"/>
              </w:rPr>
              <w:br/>
            </w:r>
            <w:r w:rsidRPr="00863FB0">
              <w:rPr>
                <w:szCs w:val="16"/>
              </w:rPr>
              <w:t>Transitioning from non-PBS to PBS-subsidised supply - treatment of the face and/or hands (Grandfather listing)</w:t>
            </w:r>
            <w:r w:rsidR="00F202DD" w:rsidRPr="00863FB0">
              <w:rPr>
                <w:szCs w:val="16"/>
              </w:rPr>
              <w:br/>
            </w:r>
            <w:r w:rsidRPr="00863FB0">
              <w:rPr>
                <w:szCs w:val="16"/>
              </w:rPr>
              <w:t>Patient must have been receiving treatment with this biological medicine for this PBS indication prior to 1 March 2021; AND</w:t>
            </w:r>
            <w:r w:rsidR="00F202DD" w:rsidRPr="00863FB0">
              <w:rPr>
                <w:szCs w:val="16"/>
              </w:rPr>
              <w:br/>
            </w:r>
            <w:r w:rsidRPr="00863FB0">
              <w:rPr>
                <w:szCs w:val="16"/>
              </w:rPr>
              <w:t>The condition must have had at least 2 of the following Eczema Area and Severity Index (EASI) symptom sub-scores for erythema, oedema/papulation, excoriation, lichenification rated as severe despite treatment with daily topical corticosteroid therapy of medium to high potency for at least 28 days, prior to commencing non-PBS-subsidised therapy with this biological medicine; OR</w:t>
            </w:r>
            <w:r w:rsidR="00F202DD" w:rsidRPr="00863FB0">
              <w:rPr>
                <w:szCs w:val="16"/>
              </w:rPr>
              <w:br/>
            </w:r>
            <w:r w:rsidRPr="00863FB0">
              <w:rPr>
                <w:szCs w:val="16"/>
              </w:rPr>
              <w:t>The condition must have affected at least 30% of the face/hands surface area despite treatment with daily topical corticosteroid therapy of medium to high potency for at least 28 days corticosteroid therapy, prior to commencing non-PBS-subsidised therapy with this biological medicine; AND</w:t>
            </w:r>
            <w:r w:rsidR="00F202DD" w:rsidRPr="00863FB0">
              <w:rPr>
                <w:szCs w:val="16"/>
              </w:rPr>
              <w:br/>
            </w:r>
            <w:r w:rsidRPr="00863FB0">
              <w:rPr>
                <w:szCs w:val="16"/>
              </w:rPr>
              <w:t>Patient must have an age appropriate Dermatology Life Quality Index (DLQI) baseline score (of any value) measured following treatment with daily topical corticosteroid therapy of medium to high potency for at least 28 days, prior to having commenced non-PBS-subsidised therapy with this biological medicine; OR</w:t>
            </w:r>
            <w:r w:rsidR="00F202DD" w:rsidRPr="00863FB0">
              <w:rPr>
                <w:szCs w:val="16"/>
              </w:rPr>
              <w:br/>
            </w:r>
            <w:r w:rsidRPr="00863FB0">
              <w:rPr>
                <w:szCs w:val="16"/>
              </w:rPr>
              <w:t>Patient must have, where the above baseline DLQI was not recorded in the patient's medical records, a current age-appropriate DLQI score (of any value) measured; AND</w:t>
            </w:r>
            <w:r w:rsidR="00F202DD" w:rsidRPr="00863FB0">
              <w:rPr>
                <w:szCs w:val="16"/>
              </w:rPr>
              <w:br/>
            </w:r>
            <w:r w:rsidRPr="00863FB0">
              <w:rPr>
                <w:szCs w:val="16"/>
              </w:rPr>
              <w:t>The condition must have had lesions for at least 6 months from the time of the initial diagnosis of chronic severe atopic dermatitis affecting either of: (i) the whole body, (ii) face/hands, prior to commencing non-PBS-subsidised therapy with this biological medicine; AND</w:t>
            </w:r>
            <w:r w:rsidR="00F202DD" w:rsidRPr="00863FB0">
              <w:rPr>
                <w:szCs w:val="16"/>
              </w:rPr>
              <w:br/>
            </w:r>
            <w:r w:rsidRPr="00863FB0">
              <w:rPr>
                <w:szCs w:val="16"/>
              </w:rPr>
              <w:t>Patient must not be experiencing an inadequate response to current non-PBS-subsidised therapy with this biological medicine; AND</w:t>
            </w:r>
            <w:r w:rsidR="00F202DD" w:rsidRPr="00863FB0">
              <w:rPr>
                <w:szCs w:val="16"/>
              </w:rPr>
              <w:br/>
            </w:r>
            <w:r w:rsidRPr="00863FB0">
              <w:rPr>
                <w:szCs w:val="16"/>
              </w:rPr>
              <w:t>The treatment must be the sole PBS-subsidised biological medicine for this condition; AND</w:t>
            </w:r>
            <w:r w:rsidR="00F202DD" w:rsidRPr="00863FB0">
              <w:rPr>
                <w:szCs w:val="16"/>
              </w:rPr>
              <w:br/>
            </w:r>
            <w:r w:rsidRPr="00863FB0">
              <w:rPr>
                <w:szCs w:val="16"/>
              </w:rPr>
              <w:t>Patient must not have experienced an inadequate response to this biological medicine in this indication, prior to commencing non-PBS-subsidised therapy with this biological medicine.</w:t>
            </w:r>
            <w:r w:rsidR="00F202DD" w:rsidRPr="00863FB0">
              <w:rPr>
                <w:szCs w:val="16"/>
              </w:rPr>
              <w:br/>
            </w:r>
            <w:r w:rsidRPr="00863FB0">
              <w:rPr>
                <w:szCs w:val="16"/>
              </w:rPr>
              <w:t>Must be treated by a dermatologist; OR</w:t>
            </w:r>
            <w:r w:rsidR="00F202DD" w:rsidRPr="00863FB0">
              <w:rPr>
                <w:szCs w:val="16"/>
              </w:rPr>
              <w:br/>
            </w:r>
            <w:r w:rsidRPr="00863FB0">
              <w:rPr>
                <w:szCs w:val="16"/>
              </w:rPr>
              <w:t>Must be treated by a clinical immunologist.</w:t>
            </w:r>
            <w:r w:rsidR="00F202DD" w:rsidRPr="00863FB0">
              <w:rPr>
                <w:szCs w:val="16"/>
              </w:rPr>
              <w:br/>
            </w:r>
            <w:r w:rsidRPr="00863FB0">
              <w:rPr>
                <w:szCs w:val="16"/>
              </w:rPr>
              <w:t>Patient must be 12 years of age or older.</w:t>
            </w:r>
            <w:r w:rsidR="00F202DD" w:rsidRPr="00863FB0">
              <w:rPr>
                <w:szCs w:val="16"/>
              </w:rPr>
              <w:br/>
            </w:r>
            <w:r w:rsidRPr="00863FB0">
              <w:rPr>
                <w:szCs w:val="16"/>
              </w:rPr>
              <w:t>State each of the 4 Eczema Area and Severity Index (EASI) symptom sub-score ratings for erythema, oedema/papulation, excoriation, lichenification that were present prior to having commenced non-PBS-subsidised therapy, in the authority application. The name/s of the medium to high potency topical corticosteroids trialled prior to commencing treatment with this biological medicine is/are to be documented in the patient's medical records.</w:t>
            </w:r>
            <w:r w:rsidR="00F202DD" w:rsidRPr="00863FB0">
              <w:rPr>
                <w:szCs w:val="16"/>
              </w:rPr>
              <w:br/>
            </w:r>
            <w:r w:rsidRPr="00863FB0">
              <w:rPr>
                <w:szCs w:val="16"/>
              </w:rPr>
              <w:t>A Grandfathered patient may qualify for PBS-subsidised treatment under this restriction once only.</w:t>
            </w:r>
            <w:r w:rsidR="00F202DD" w:rsidRPr="00863FB0">
              <w:rPr>
                <w:szCs w:val="16"/>
              </w:rPr>
              <w:br/>
            </w:r>
            <w:r w:rsidRPr="00863FB0">
              <w:rPr>
                <w:szCs w:val="16"/>
              </w:rPr>
              <w:t>For continuing PBS-subsidised treatment, a Grandfathered patient must qualify under the Continuing treatment criteria.</w:t>
            </w:r>
          </w:p>
        </w:tc>
        <w:tc>
          <w:tcPr>
            <w:tcW w:w="1842" w:type="dxa"/>
          </w:tcPr>
          <w:p w14:paraId="61094899" w14:textId="77777777" w:rsidR="00973C9D" w:rsidRPr="00863FB0" w:rsidRDefault="00973C9D" w:rsidP="00AC27C5">
            <w:pPr>
              <w:pStyle w:val="Tabletext0"/>
              <w:rPr>
                <w:szCs w:val="16"/>
              </w:rPr>
            </w:pPr>
            <w:r w:rsidRPr="00863FB0">
              <w:rPr>
                <w:szCs w:val="16"/>
              </w:rPr>
              <w:t>Compliance with Authority Required procedures</w:t>
            </w:r>
          </w:p>
        </w:tc>
      </w:tr>
    </w:tbl>
    <w:p w14:paraId="0BC9B4DF" w14:textId="77777777" w:rsidR="00973C9D" w:rsidRPr="00863FB0" w:rsidRDefault="00973C9D" w:rsidP="00757D2C">
      <w:pPr>
        <w:pStyle w:val="ListParagraph"/>
        <w:numPr>
          <w:ilvl w:val="0"/>
          <w:numId w:val="33"/>
        </w:numPr>
        <w:spacing w:before="60" w:after="60"/>
        <w:ind w:left="1361" w:hanging="567"/>
        <w:rPr>
          <w:i/>
          <w:sz w:val="20"/>
          <w:szCs w:val="20"/>
        </w:rPr>
      </w:pPr>
      <w:r w:rsidRPr="00863FB0">
        <w:rPr>
          <w:i/>
          <w:sz w:val="20"/>
          <w:szCs w:val="2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6410836A" w14:textId="77777777" w:rsidTr="00F202DD">
        <w:tc>
          <w:tcPr>
            <w:tcW w:w="1701" w:type="dxa"/>
          </w:tcPr>
          <w:p w14:paraId="542C8A6E" w14:textId="77777777" w:rsidR="00973C9D" w:rsidRPr="00863FB0" w:rsidRDefault="00973C9D" w:rsidP="00AC27C5">
            <w:pPr>
              <w:spacing w:before="60" w:after="60"/>
              <w:rPr>
                <w:rFonts w:ascii="Arial" w:hAnsi="Arial" w:cs="Arial"/>
                <w:sz w:val="16"/>
                <w:szCs w:val="16"/>
              </w:rPr>
            </w:pPr>
          </w:p>
        </w:tc>
        <w:tc>
          <w:tcPr>
            <w:tcW w:w="709" w:type="dxa"/>
          </w:tcPr>
          <w:p w14:paraId="4BC77960" w14:textId="77777777" w:rsidR="00973C9D" w:rsidRPr="00863FB0" w:rsidRDefault="00973C9D" w:rsidP="00AC27C5">
            <w:pPr>
              <w:pStyle w:val="Tabletext0"/>
              <w:rPr>
                <w:rFonts w:cs="Arial"/>
                <w:szCs w:val="16"/>
              </w:rPr>
            </w:pPr>
            <w:r w:rsidRPr="00863FB0">
              <w:rPr>
                <w:rFonts w:cs="Arial"/>
                <w:szCs w:val="16"/>
              </w:rPr>
              <w:t>C11425</w:t>
            </w:r>
          </w:p>
        </w:tc>
        <w:tc>
          <w:tcPr>
            <w:tcW w:w="709" w:type="dxa"/>
          </w:tcPr>
          <w:p w14:paraId="3E88226E" w14:textId="77777777" w:rsidR="00973C9D" w:rsidRPr="00863FB0" w:rsidRDefault="00973C9D" w:rsidP="00AC27C5">
            <w:pPr>
              <w:spacing w:before="60" w:after="60"/>
              <w:rPr>
                <w:rFonts w:ascii="Arial" w:hAnsi="Arial" w:cs="Arial"/>
                <w:sz w:val="16"/>
                <w:szCs w:val="16"/>
              </w:rPr>
            </w:pPr>
          </w:p>
        </w:tc>
        <w:tc>
          <w:tcPr>
            <w:tcW w:w="709" w:type="dxa"/>
          </w:tcPr>
          <w:p w14:paraId="079DA58A" w14:textId="77777777" w:rsidR="00973C9D" w:rsidRPr="00863FB0" w:rsidRDefault="00973C9D" w:rsidP="00AC27C5">
            <w:pPr>
              <w:spacing w:before="60" w:after="60"/>
              <w:rPr>
                <w:rFonts w:ascii="Arial" w:hAnsi="Arial" w:cs="Arial"/>
                <w:sz w:val="16"/>
                <w:szCs w:val="16"/>
              </w:rPr>
            </w:pPr>
          </w:p>
        </w:tc>
        <w:tc>
          <w:tcPr>
            <w:tcW w:w="8931" w:type="dxa"/>
          </w:tcPr>
          <w:p w14:paraId="6013AE64" w14:textId="4BBDD9AC" w:rsidR="00973C9D" w:rsidRPr="00863FB0" w:rsidRDefault="00973C9D" w:rsidP="00AC27C5">
            <w:pPr>
              <w:pStyle w:val="Tabletext0"/>
              <w:rPr>
                <w:rFonts w:cs="Arial"/>
                <w:szCs w:val="16"/>
              </w:rPr>
            </w:pPr>
            <w:r w:rsidRPr="00863FB0">
              <w:rPr>
                <w:rFonts w:cs="Arial"/>
                <w:szCs w:val="16"/>
              </w:rPr>
              <w:t>Chronic severe atopic dermatitis</w:t>
            </w:r>
            <w:r w:rsidR="00F202DD" w:rsidRPr="00863FB0">
              <w:rPr>
                <w:rFonts w:cs="Arial"/>
                <w:szCs w:val="16"/>
              </w:rPr>
              <w:br/>
            </w:r>
            <w:r w:rsidRPr="00863FB0">
              <w:rPr>
                <w:rFonts w:cs="Arial"/>
                <w:szCs w:val="16"/>
              </w:rPr>
              <w:t>Transitioning from non-PBS to PBS-subsidised supply - treatment of the whole body (Grandfather listing)</w:t>
            </w:r>
            <w:r w:rsidR="00F202DD" w:rsidRPr="00863FB0">
              <w:rPr>
                <w:rFonts w:cs="Arial"/>
                <w:szCs w:val="16"/>
              </w:rPr>
              <w:br/>
            </w:r>
            <w:r w:rsidRPr="00863FB0">
              <w:rPr>
                <w:rFonts w:cs="Arial"/>
                <w:szCs w:val="16"/>
              </w:rPr>
              <w:t>Patient must have been receiving treatment with this biological medicine for this PBS indication prior to 1 March 2021; AND</w:t>
            </w:r>
            <w:r w:rsidR="00F202DD" w:rsidRPr="00863FB0">
              <w:rPr>
                <w:rFonts w:cs="Arial"/>
                <w:szCs w:val="16"/>
              </w:rPr>
              <w:br/>
            </w:r>
            <w:r w:rsidRPr="00863FB0">
              <w:rPr>
                <w:rFonts w:cs="Arial"/>
                <w:szCs w:val="16"/>
              </w:rPr>
              <w:t>Patient must have had a Physicians Global Assessment (PGA) baseline score of at least 4 as evidence of severe disease despite treatment with daily topical therapy (corticosteroid of medium to high potency/calcineurin inhibitor), for at least 28 days prior to commencing non-PBS-subsidised therapy with this biological medicine; AND</w:t>
            </w:r>
            <w:r w:rsidR="00F202DD" w:rsidRPr="00863FB0">
              <w:rPr>
                <w:rFonts w:cs="Arial"/>
                <w:szCs w:val="16"/>
              </w:rPr>
              <w:br/>
            </w:r>
            <w:r w:rsidRPr="00863FB0">
              <w:rPr>
                <w:rFonts w:cs="Arial"/>
                <w:szCs w:val="16"/>
              </w:rPr>
              <w:t>Patient must have had an Eczema Area and Severity Index (EASI) baseline score of at least 20 despite treatment with daily topical therapy (corticosteroid of medium to high potency/calcineurin inhibitor), for at least 28 days prior to commencing non-PBS-subsidised therapy with this biological medicine; AND</w:t>
            </w:r>
            <w:r w:rsidR="00F202DD" w:rsidRPr="00863FB0">
              <w:rPr>
                <w:rFonts w:cs="Arial"/>
                <w:szCs w:val="16"/>
              </w:rPr>
              <w:br/>
            </w:r>
            <w:r w:rsidRPr="00863FB0">
              <w:rPr>
                <w:rFonts w:cs="Arial"/>
                <w:szCs w:val="16"/>
              </w:rPr>
              <w:t>Patient must have an age appropriate Dermatology Life Quality Index (DLQI) baseline score (of any value) measured following treatment with daily topical therapy (corticosteroid of medium to high potency/calcineurin inhibitor), for at least 28 days, prior to having commenced non-PBS-subsidised therapy with this biological medicine; OR</w:t>
            </w:r>
            <w:r w:rsidR="00F202DD" w:rsidRPr="00863FB0">
              <w:rPr>
                <w:rFonts w:cs="Arial"/>
                <w:szCs w:val="16"/>
              </w:rPr>
              <w:br/>
            </w:r>
            <w:r w:rsidRPr="00863FB0">
              <w:rPr>
                <w:rFonts w:cs="Arial"/>
                <w:szCs w:val="16"/>
              </w:rPr>
              <w:t>Patient must have, where the above baseline DLQI was not recorded in the patient's medical records, a current age-appropriate DLQI score (of any value) measured; AND</w:t>
            </w:r>
            <w:r w:rsidR="00F202DD" w:rsidRPr="00863FB0">
              <w:rPr>
                <w:rFonts w:cs="Arial"/>
                <w:szCs w:val="16"/>
              </w:rPr>
              <w:br/>
            </w:r>
            <w:r w:rsidRPr="00863FB0">
              <w:rPr>
                <w:rFonts w:cs="Arial"/>
                <w:szCs w:val="16"/>
              </w:rPr>
              <w:t>The condition must have had lesions for at least 6 months from the time of the initial diagnosis of chronic severe atopic dermatitis affecting either of: (i) the whole body, (ii) face/hands, prior to commencing non-PBS-subsidised therapy with this biological medicine; AND</w:t>
            </w:r>
            <w:r w:rsidR="00F202DD" w:rsidRPr="00863FB0">
              <w:rPr>
                <w:rFonts w:cs="Arial"/>
                <w:szCs w:val="16"/>
              </w:rPr>
              <w:br/>
            </w:r>
            <w:r w:rsidRPr="00863FB0">
              <w:rPr>
                <w:rFonts w:cs="Arial"/>
                <w:szCs w:val="16"/>
              </w:rPr>
              <w:t>Patient must not be experiencing an inadequate response to current non-PBS-subsidised therapy with this biological medicine; AND</w:t>
            </w:r>
            <w:r w:rsidR="00F202DD" w:rsidRPr="00863FB0">
              <w:rPr>
                <w:rFonts w:cs="Arial"/>
                <w:szCs w:val="16"/>
              </w:rPr>
              <w:br/>
            </w:r>
            <w:r w:rsidRPr="00863FB0">
              <w:rPr>
                <w:rFonts w:cs="Arial"/>
                <w:szCs w:val="16"/>
              </w:rPr>
              <w:t>The treatment must be the sole PBS-subsidised biological medicine for this PBS indication; AND</w:t>
            </w:r>
            <w:r w:rsidR="00F202DD" w:rsidRPr="00863FB0">
              <w:rPr>
                <w:rFonts w:cs="Arial"/>
                <w:szCs w:val="16"/>
              </w:rPr>
              <w:br/>
            </w:r>
            <w:r w:rsidRPr="00863FB0">
              <w:rPr>
                <w:rFonts w:cs="Arial"/>
                <w:szCs w:val="16"/>
              </w:rPr>
              <w:t>Patient must not have experienced an inadequate response to this biological medicine in this indication, prior to commencing non-PBS-subsidised therapy with this biological medicine.</w:t>
            </w:r>
            <w:r w:rsidR="00F202DD" w:rsidRPr="00863FB0">
              <w:rPr>
                <w:rFonts w:cs="Arial"/>
                <w:szCs w:val="16"/>
              </w:rPr>
              <w:br/>
            </w:r>
            <w:r w:rsidRPr="00863FB0">
              <w:rPr>
                <w:rFonts w:cs="Arial"/>
                <w:szCs w:val="16"/>
              </w:rPr>
              <w:t>Must be treated by a dermatologist; OR</w:t>
            </w:r>
            <w:r w:rsidR="00F202DD" w:rsidRPr="00863FB0">
              <w:rPr>
                <w:rFonts w:cs="Arial"/>
                <w:szCs w:val="16"/>
              </w:rPr>
              <w:br/>
            </w:r>
            <w:r w:rsidRPr="00863FB0">
              <w:rPr>
                <w:rFonts w:cs="Arial"/>
                <w:szCs w:val="16"/>
              </w:rPr>
              <w:t>Must be treated by a clinical immunologist.</w:t>
            </w:r>
            <w:r w:rsidR="00F202DD" w:rsidRPr="00863FB0">
              <w:rPr>
                <w:rFonts w:cs="Arial"/>
                <w:szCs w:val="16"/>
              </w:rPr>
              <w:br/>
            </w:r>
            <w:r w:rsidRPr="00863FB0">
              <w:rPr>
                <w:rFonts w:cs="Arial"/>
                <w:szCs w:val="16"/>
              </w:rPr>
              <w:t>Patient must be 12 years of age or older.</w:t>
            </w:r>
            <w:r w:rsidR="00F202DD" w:rsidRPr="00863FB0">
              <w:rPr>
                <w:rFonts w:cs="Arial"/>
                <w:szCs w:val="16"/>
              </w:rPr>
              <w:br/>
            </w:r>
            <w:r w:rsidRPr="00863FB0">
              <w:rPr>
                <w:rFonts w:cs="Arial"/>
                <w:szCs w:val="16"/>
              </w:rPr>
              <w:t>State each of the qualifying PGA, EASI and DLQI scores in the authority application. The name/s of the medium to high potency topical corticosteroids trialled prior to commencing treatment with this biological medicine must be documented in the patient's medical records.</w:t>
            </w:r>
            <w:r w:rsidR="00F202DD" w:rsidRPr="00863FB0">
              <w:rPr>
                <w:rFonts w:cs="Arial"/>
                <w:szCs w:val="16"/>
              </w:rPr>
              <w:br/>
            </w:r>
            <w:r w:rsidRPr="00863FB0">
              <w:rPr>
                <w:rFonts w:cs="Arial"/>
                <w:szCs w:val="16"/>
              </w:rPr>
              <w:t>The EASI and DLQI baseline measurements are to form the basis of determining if an adequate response to treatment has been achieved under the Continuing treatment restriction.</w:t>
            </w:r>
            <w:r w:rsidR="00F202DD" w:rsidRPr="00863FB0">
              <w:rPr>
                <w:rFonts w:cs="Arial"/>
                <w:szCs w:val="16"/>
              </w:rPr>
              <w:br/>
            </w:r>
            <w:r w:rsidRPr="00863FB0">
              <w:rPr>
                <w:rFonts w:cs="Arial"/>
                <w:szCs w:val="16"/>
              </w:rPr>
              <w:t>A Grandfathered patient may qualify for PBS-subsidised treatment under this restriction once only.</w:t>
            </w:r>
            <w:r w:rsidR="00F202DD" w:rsidRPr="00863FB0">
              <w:rPr>
                <w:rFonts w:cs="Arial"/>
                <w:szCs w:val="16"/>
              </w:rPr>
              <w:br/>
            </w:r>
            <w:r w:rsidRPr="00863FB0">
              <w:rPr>
                <w:rFonts w:cs="Arial"/>
                <w:szCs w:val="16"/>
              </w:rPr>
              <w:t>For continuing PBS-subsidised treatment, a Grandfathered patient must qualify under the Continuing treatment criteria.</w:t>
            </w:r>
          </w:p>
        </w:tc>
        <w:tc>
          <w:tcPr>
            <w:tcW w:w="1842" w:type="dxa"/>
          </w:tcPr>
          <w:p w14:paraId="6E162EDB"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r w:rsidR="00973C9D" w:rsidRPr="00863FB0" w14:paraId="6128B840" w14:textId="77777777" w:rsidTr="00F202DD">
        <w:tc>
          <w:tcPr>
            <w:tcW w:w="1701" w:type="dxa"/>
          </w:tcPr>
          <w:p w14:paraId="688E5D16" w14:textId="77777777" w:rsidR="00973C9D" w:rsidRPr="00863FB0" w:rsidRDefault="00973C9D" w:rsidP="00AC27C5">
            <w:pPr>
              <w:spacing w:before="60" w:after="60"/>
              <w:rPr>
                <w:rFonts w:ascii="Arial" w:hAnsi="Arial" w:cs="Arial"/>
                <w:sz w:val="16"/>
                <w:szCs w:val="16"/>
              </w:rPr>
            </w:pPr>
          </w:p>
        </w:tc>
        <w:tc>
          <w:tcPr>
            <w:tcW w:w="709" w:type="dxa"/>
          </w:tcPr>
          <w:p w14:paraId="3895FE31" w14:textId="77777777" w:rsidR="00973C9D" w:rsidRPr="00863FB0" w:rsidRDefault="00973C9D" w:rsidP="00AC27C5">
            <w:pPr>
              <w:pStyle w:val="Tabletext0"/>
              <w:rPr>
                <w:rFonts w:cs="Arial"/>
                <w:szCs w:val="16"/>
              </w:rPr>
            </w:pPr>
            <w:r w:rsidRPr="00863FB0">
              <w:rPr>
                <w:rFonts w:cs="Arial"/>
                <w:szCs w:val="16"/>
              </w:rPr>
              <w:t>C11443</w:t>
            </w:r>
          </w:p>
        </w:tc>
        <w:tc>
          <w:tcPr>
            <w:tcW w:w="709" w:type="dxa"/>
          </w:tcPr>
          <w:p w14:paraId="6D457889" w14:textId="77777777" w:rsidR="00973C9D" w:rsidRPr="00863FB0" w:rsidRDefault="00973C9D" w:rsidP="00AC27C5">
            <w:pPr>
              <w:spacing w:before="60" w:after="60"/>
              <w:rPr>
                <w:rFonts w:ascii="Arial" w:hAnsi="Arial" w:cs="Arial"/>
                <w:sz w:val="16"/>
                <w:szCs w:val="16"/>
              </w:rPr>
            </w:pPr>
          </w:p>
        </w:tc>
        <w:tc>
          <w:tcPr>
            <w:tcW w:w="709" w:type="dxa"/>
          </w:tcPr>
          <w:p w14:paraId="1D2E1EB3" w14:textId="77777777" w:rsidR="00973C9D" w:rsidRPr="00863FB0" w:rsidRDefault="00973C9D" w:rsidP="00AC27C5">
            <w:pPr>
              <w:spacing w:before="60" w:after="60"/>
              <w:rPr>
                <w:rFonts w:ascii="Arial" w:hAnsi="Arial" w:cs="Arial"/>
                <w:sz w:val="16"/>
                <w:szCs w:val="16"/>
              </w:rPr>
            </w:pPr>
          </w:p>
        </w:tc>
        <w:tc>
          <w:tcPr>
            <w:tcW w:w="8931" w:type="dxa"/>
          </w:tcPr>
          <w:p w14:paraId="51762D22" w14:textId="1B5C6B14" w:rsidR="00973C9D" w:rsidRPr="00863FB0" w:rsidRDefault="00973C9D" w:rsidP="00AC27C5">
            <w:pPr>
              <w:pStyle w:val="Tabletext0"/>
              <w:rPr>
                <w:rFonts w:cs="Arial"/>
                <w:szCs w:val="16"/>
              </w:rPr>
            </w:pPr>
            <w:r w:rsidRPr="00863FB0">
              <w:rPr>
                <w:rFonts w:cs="Arial"/>
                <w:szCs w:val="16"/>
              </w:rPr>
              <w:t>Chronic severe atopic dermatitis</w:t>
            </w:r>
            <w:r w:rsidR="00F202DD" w:rsidRPr="00863FB0">
              <w:rPr>
                <w:rFonts w:cs="Arial"/>
                <w:szCs w:val="16"/>
              </w:rPr>
              <w:br/>
            </w:r>
            <w:r w:rsidRPr="00863FB0">
              <w:rPr>
                <w:rFonts w:cs="Arial"/>
                <w:szCs w:val="16"/>
              </w:rPr>
              <w:t>Initial treatment of the whole body</w:t>
            </w:r>
            <w:r w:rsidR="00F202DD" w:rsidRPr="00863FB0">
              <w:rPr>
                <w:rFonts w:cs="Arial"/>
                <w:szCs w:val="16"/>
              </w:rPr>
              <w:br/>
            </w:r>
            <w:r w:rsidRPr="00863FB0">
              <w:rPr>
                <w:rFonts w:cs="Arial"/>
                <w:szCs w:val="16"/>
              </w:rPr>
              <w:t>Patient must have a Physicians Global Assessment (PGA) (5-point scale) baseline score of at least 4 as evidence of severe disease despite treatment with daily topical therapy (corticosteroid of medium to high potency/calcineurin inhibitor), for at least 28 day; AND</w:t>
            </w:r>
            <w:r w:rsidR="00F202DD" w:rsidRPr="00863FB0">
              <w:rPr>
                <w:rFonts w:cs="Arial"/>
                <w:szCs w:val="16"/>
              </w:rPr>
              <w:br/>
            </w:r>
            <w:r w:rsidRPr="00863FB0">
              <w:rPr>
                <w:rFonts w:cs="Arial"/>
                <w:szCs w:val="16"/>
              </w:rPr>
              <w:t>Patient must have an Eczema Area and Severity Index (EASI) baseline score of at least 20 despite treatment with daily topical therapy (corticosteroid of medium to high potency/calcineurin inhibitor), for at least 28 days; AND</w:t>
            </w:r>
            <w:r w:rsidR="00F202DD" w:rsidRPr="00863FB0">
              <w:rPr>
                <w:rFonts w:cs="Arial"/>
                <w:szCs w:val="16"/>
              </w:rPr>
              <w:br/>
            </w:r>
            <w:r w:rsidRPr="00863FB0">
              <w:rPr>
                <w:rFonts w:cs="Arial"/>
                <w:szCs w:val="16"/>
              </w:rPr>
              <w:t>Patient must have an age appropriate Dermatology Life Quality Index (DLQI) baseline score (of any value) measured following treatment with daily topical therapy (corticosteroid of medium to high potency/calcineurin inhibitor), for at least 28 days; AND</w:t>
            </w:r>
            <w:r w:rsidR="00F202DD" w:rsidRPr="00863FB0">
              <w:rPr>
                <w:rFonts w:cs="Arial"/>
                <w:szCs w:val="16"/>
              </w:rPr>
              <w:br/>
            </w:r>
            <w:r w:rsidRPr="00863FB0">
              <w:rPr>
                <w:rFonts w:cs="Arial"/>
                <w:szCs w:val="16"/>
              </w:rPr>
              <w:t>The condition must have had lesions for at least 6 months from the time of the initial diagnosis of chronic severe atopic dermatitis affecting either of: (i) the whole body, (ii) face/hands; AND</w:t>
            </w:r>
            <w:r w:rsidR="00F202DD" w:rsidRPr="00863FB0">
              <w:rPr>
                <w:rFonts w:cs="Arial"/>
                <w:szCs w:val="16"/>
              </w:rPr>
              <w:br/>
            </w:r>
            <w:r w:rsidRPr="00863FB0">
              <w:rPr>
                <w:rFonts w:cs="Arial"/>
                <w:szCs w:val="16"/>
              </w:rPr>
              <w:t>The treatment must be the sole PBS-subsidised biological medicine for this PBS indication; AND</w:t>
            </w:r>
            <w:r w:rsidR="00F202DD" w:rsidRPr="00863FB0">
              <w:rPr>
                <w:rFonts w:cs="Arial"/>
                <w:szCs w:val="16"/>
              </w:rPr>
              <w:br/>
            </w:r>
            <w:r w:rsidRPr="00863FB0">
              <w:rPr>
                <w:rFonts w:cs="Arial"/>
                <w:szCs w:val="16"/>
              </w:rPr>
              <w:t>Patient must not have experienced an inadequate response to this biological medicine in this PBS indication.</w:t>
            </w:r>
            <w:r w:rsidR="00F202DD" w:rsidRPr="00863FB0">
              <w:rPr>
                <w:rFonts w:cs="Arial"/>
                <w:szCs w:val="16"/>
              </w:rPr>
              <w:br/>
            </w:r>
            <w:r w:rsidRPr="00863FB0">
              <w:rPr>
                <w:rFonts w:cs="Arial"/>
                <w:szCs w:val="16"/>
              </w:rPr>
              <w:t>Must be treated by a dermatologist; OR</w:t>
            </w:r>
            <w:r w:rsidR="00F202DD" w:rsidRPr="00863FB0">
              <w:rPr>
                <w:rFonts w:cs="Arial"/>
                <w:szCs w:val="16"/>
              </w:rPr>
              <w:br/>
            </w:r>
            <w:r w:rsidRPr="00863FB0">
              <w:rPr>
                <w:rFonts w:cs="Arial"/>
                <w:szCs w:val="16"/>
              </w:rPr>
              <w:t>Must be treated by a clinical immunologist.</w:t>
            </w:r>
            <w:r w:rsidR="00F202DD" w:rsidRPr="00863FB0">
              <w:rPr>
                <w:rFonts w:cs="Arial"/>
                <w:szCs w:val="16"/>
              </w:rPr>
              <w:br/>
            </w:r>
            <w:r w:rsidRPr="00863FB0">
              <w:rPr>
                <w:rFonts w:cs="Arial"/>
                <w:szCs w:val="16"/>
              </w:rPr>
              <w:t>Patient must be 12 years of age or older.</w:t>
            </w:r>
            <w:r w:rsidR="00F202DD" w:rsidRPr="00863FB0">
              <w:rPr>
                <w:rFonts w:cs="Arial"/>
                <w:szCs w:val="16"/>
              </w:rPr>
              <w:br/>
            </w:r>
            <w:r w:rsidRPr="00863FB0">
              <w:rPr>
                <w:rFonts w:cs="Arial"/>
                <w:szCs w:val="16"/>
              </w:rPr>
              <w:t>State each of the qualifying PGA, EASI and DLQI scores in the authority application. These baseline scores must have been measured within the past 4 weeks. The name/s of the medium to high potency topical corticosteroids trialled prior to commencing treatment with this biological medicine is/are to be documented in the patient's medical records.</w:t>
            </w:r>
            <w:r w:rsidR="00F202DD" w:rsidRPr="00863FB0">
              <w:rPr>
                <w:rFonts w:cs="Arial"/>
                <w:szCs w:val="16"/>
              </w:rPr>
              <w:br/>
            </w:r>
            <w:r w:rsidRPr="00863FB0">
              <w:rPr>
                <w:rFonts w:cs="Arial"/>
                <w:szCs w:val="16"/>
              </w:rPr>
              <w:t>The EASI and DLQI baseline measurements are to form the basis of determining if an adequate response to treatment has been achieved under the Continuing treatment restriction.</w:t>
            </w:r>
          </w:p>
        </w:tc>
        <w:tc>
          <w:tcPr>
            <w:tcW w:w="1842" w:type="dxa"/>
          </w:tcPr>
          <w:p w14:paraId="3DAE420D"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r w:rsidR="00973C9D" w:rsidRPr="00863FB0" w14:paraId="00281535" w14:textId="77777777" w:rsidTr="00F202DD">
        <w:tc>
          <w:tcPr>
            <w:tcW w:w="1701" w:type="dxa"/>
          </w:tcPr>
          <w:p w14:paraId="72314CAF" w14:textId="77777777" w:rsidR="00973C9D" w:rsidRPr="00863FB0" w:rsidRDefault="00973C9D" w:rsidP="00AC27C5">
            <w:pPr>
              <w:spacing w:before="60" w:after="60"/>
              <w:rPr>
                <w:rFonts w:ascii="Arial" w:hAnsi="Arial" w:cs="Arial"/>
                <w:sz w:val="16"/>
                <w:szCs w:val="16"/>
              </w:rPr>
            </w:pPr>
          </w:p>
        </w:tc>
        <w:tc>
          <w:tcPr>
            <w:tcW w:w="709" w:type="dxa"/>
          </w:tcPr>
          <w:p w14:paraId="6857C2D1" w14:textId="77777777" w:rsidR="00973C9D" w:rsidRPr="00863FB0" w:rsidRDefault="00973C9D" w:rsidP="00AC27C5">
            <w:pPr>
              <w:pStyle w:val="Tabletext0"/>
              <w:rPr>
                <w:rFonts w:cs="Arial"/>
                <w:szCs w:val="16"/>
              </w:rPr>
            </w:pPr>
            <w:r w:rsidRPr="00863FB0">
              <w:rPr>
                <w:rFonts w:cs="Arial"/>
                <w:szCs w:val="16"/>
              </w:rPr>
              <w:t>C11479</w:t>
            </w:r>
          </w:p>
        </w:tc>
        <w:tc>
          <w:tcPr>
            <w:tcW w:w="709" w:type="dxa"/>
          </w:tcPr>
          <w:p w14:paraId="09D9C5D6" w14:textId="77777777" w:rsidR="00973C9D" w:rsidRPr="00863FB0" w:rsidRDefault="00973C9D" w:rsidP="00AC27C5">
            <w:pPr>
              <w:spacing w:before="60" w:after="60"/>
              <w:rPr>
                <w:rFonts w:ascii="Arial" w:hAnsi="Arial" w:cs="Arial"/>
                <w:sz w:val="16"/>
                <w:szCs w:val="16"/>
              </w:rPr>
            </w:pPr>
          </w:p>
        </w:tc>
        <w:tc>
          <w:tcPr>
            <w:tcW w:w="709" w:type="dxa"/>
          </w:tcPr>
          <w:p w14:paraId="02876A87" w14:textId="77777777" w:rsidR="00973C9D" w:rsidRPr="00863FB0" w:rsidRDefault="00973C9D" w:rsidP="00AC27C5">
            <w:pPr>
              <w:spacing w:before="60" w:after="60"/>
              <w:rPr>
                <w:rFonts w:ascii="Arial" w:hAnsi="Arial" w:cs="Arial"/>
                <w:sz w:val="16"/>
                <w:szCs w:val="16"/>
              </w:rPr>
            </w:pPr>
          </w:p>
        </w:tc>
        <w:tc>
          <w:tcPr>
            <w:tcW w:w="8931" w:type="dxa"/>
          </w:tcPr>
          <w:p w14:paraId="6613E44C" w14:textId="65750C6E" w:rsidR="00973C9D" w:rsidRPr="00863FB0" w:rsidRDefault="00973C9D" w:rsidP="00AC27C5">
            <w:pPr>
              <w:pStyle w:val="Tabletext0"/>
              <w:rPr>
                <w:rFonts w:cs="Arial"/>
                <w:szCs w:val="16"/>
              </w:rPr>
            </w:pPr>
            <w:r w:rsidRPr="00863FB0">
              <w:rPr>
                <w:rFonts w:cs="Arial"/>
                <w:szCs w:val="16"/>
              </w:rPr>
              <w:t>Chronic severe atopic dermatitis</w:t>
            </w:r>
            <w:r w:rsidR="00F202DD" w:rsidRPr="00863FB0">
              <w:rPr>
                <w:rFonts w:cs="Arial"/>
                <w:szCs w:val="16"/>
              </w:rPr>
              <w:br/>
            </w:r>
            <w:r w:rsidRPr="00863FB0">
              <w:rPr>
                <w:rFonts w:cs="Arial"/>
                <w:szCs w:val="16"/>
              </w:rPr>
              <w:t>Transitioning from non-PBS to PBS-subsidised supply - treatment of the face and/or hands (Grandfather listing)</w:t>
            </w:r>
            <w:r w:rsidR="00F202DD" w:rsidRPr="00863FB0">
              <w:rPr>
                <w:rFonts w:cs="Arial"/>
                <w:szCs w:val="16"/>
              </w:rPr>
              <w:br/>
            </w:r>
            <w:r w:rsidRPr="00863FB0">
              <w:rPr>
                <w:rFonts w:cs="Arial"/>
                <w:szCs w:val="16"/>
              </w:rPr>
              <w:t>Patient must have been receiving treatment with this biological medicine for this PBS indication prior to 1 March 2021; AND</w:t>
            </w:r>
            <w:r w:rsidR="00F202DD" w:rsidRPr="00863FB0">
              <w:rPr>
                <w:rFonts w:cs="Arial"/>
                <w:szCs w:val="16"/>
              </w:rPr>
              <w:br/>
            </w:r>
            <w:r w:rsidRPr="00863FB0">
              <w:rPr>
                <w:rFonts w:cs="Arial"/>
                <w:szCs w:val="16"/>
              </w:rPr>
              <w:t>The condition must have had at least 2 of the following Eczema Area and Severity Index (EASI) symptom sub-scores for erythema, oedema/papulation, excoriation, lichenification rated as severe despite treatment with daily topical therapy (corticosteroid of medium to high potency/calcineurin inhibitor), for at least 28 days, prior to commencing non-PBS-subsidised therapy with this biological medicine; OR</w:t>
            </w:r>
            <w:r w:rsidR="00F202DD" w:rsidRPr="00863FB0">
              <w:rPr>
                <w:rFonts w:cs="Arial"/>
                <w:szCs w:val="16"/>
              </w:rPr>
              <w:br/>
            </w:r>
            <w:r w:rsidRPr="00863FB0">
              <w:rPr>
                <w:rFonts w:cs="Arial"/>
                <w:szCs w:val="16"/>
              </w:rPr>
              <w:t>The condition must have affected at least 30% of the face/hands surface area despite treatment with daily topical therapy (corticosteroid of medium to high potency/calcineurin inhibitor), for at least 28 days, prior to commencing non-PBS-subsidised therapy with this biological medicine; AND</w:t>
            </w:r>
            <w:r w:rsidR="00F202DD" w:rsidRPr="00863FB0">
              <w:rPr>
                <w:rFonts w:cs="Arial"/>
                <w:szCs w:val="16"/>
              </w:rPr>
              <w:br/>
            </w:r>
            <w:r w:rsidRPr="00863FB0">
              <w:rPr>
                <w:rFonts w:cs="Arial"/>
                <w:szCs w:val="16"/>
              </w:rPr>
              <w:t>Patient must have an age appropriate Dermatology Life Quality Index (DLQI) baseline score (of any value) measured following treatment with daily topical therapy (corticosteroid of medium to high potency/calcineurin inhibitor), for at least 28 days, prior to having commenced non-PBS-subsidised therapy with this biological medicine; OR</w:t>
            </w:r>
            <w:r w:rsidR="00F202DD" w:rsidRPr="00863FB0">
              <w:rPr>
                <w:rFonts w:cs="Arial"/>
                <w:szCs w:val="16"/>
              </w:rPr>
              <w:br/>
            </w:r>
            <w:r w:rsidRPr="00863FB0">
              <w:rPr>
                <w:rFonts w:cs="Arial"/>
                <w:szCs w:val="16"/>
              </w:rPr>
              <w:t>Patient must have, where the above baseline DLQI was not recorded in the patient's medical records, a current age-appropriate DLQI score (of any value) measured; AND</w:t>
            </w:r>
            <w:r w:rsidR="00F202DD" w:rsidRPr="00863FB0">
              <w:rPr>
                <w:rFonts w:cs="Arial"/>
                <w:szCs w:val="16"/>
              </w:rPr>
              <w:br/>
            </w:r>
            <w:r w:rsidRPr="00863FB0">
              <w:rPr>
                <w:rFonts w:cs="Arial"/>
                <w:szCs w:val="16"/>
              </w:rPr>
              <w:t>The condition must have had lesions for at least 6 months from the time of the initial diagnosis of chronic severe atopic dermatitis affecting either of: (i) the whole body, (ii) face/hands, prior to commencing non-PBS-subsidised therapy with this biological medicine; AND</w:t>
            </w:r>
            <w:r w:rsidR="00F202DD" w:rsidRPr="00863FB0">
              <w:rPr>
                <w:rFonts w:cs="Arial"/>
                <w:szCs w:val="16"/>
              </w:rPr>
              <w:br/>
            </w:r>
            <w:r w:rsidRPr="00863FB0">
              <w:rPr>
                <w:rFonts w:cs="Arial"/>
                <w:szCs w:val="16"/>
              </w:rPr>
              <w:t>Patient must not be experiencing an inadequate response to current non-PBS-subsidised therapy with this biological medicine; AND</w:t>
            </w:r>
            <w:r w:rsidR="00F202DD" w:rsidRPr="00863FB0">
              <w:rPr>
                <w:rFonts w:cs="Arial"/>
                <w:szCs w:val="16"/>
              </w:rPr>
              <w:br/>
            </w:r>
            <w:r w:rsidRPr="00863FB0">
              <w:rPr>
                <w:rFonts w:cs="Arial"/>
                <w:szCs w:val="16"/>
              </w:rPr>
              <w:t>The treatment must be the sole PBS-subsidised biological medicine for this condition; AND</w:t>
            </w:r>
            <w:r w:rsidR="00F202DD" w:rsidRPr="00863FB0">
              <w:rPr>
                <w:rFonts w:cs="Arial"/>
                <w:szCs w:val="16"/>
              </w:rPr>
              <w:br/>
            </w:r>
            <w:r w:rsidRPr="00863FB0">
              <w:rPr>
                <w:rFonts w:cs="Arial"/>
                <w:szCs w:val="16"/>
              </w:rPr>
              <w:t>Patient must not have experienced an inadequate response to this biological medicine in this indication, prior to commencing non-PBS-subsidised therapy with this biological medicine.</w:t>
            </w:r>
            <w:r w:rsidR="00F202DD" w:rsidRPr="00863FB0">
              <w:rPr>
                <w:rFonts w:cs="Arial"/>
                <w:szCs w:val="16"/>
              </w:rPr>
              <w:br/>
            </w:r>
            <w:r w:rsidRPr="00863FB0">
              <w:rPr>
                <w:rFonts w:cs="Arial"/>
                <w:szCs w:val="16"/>
              </w:rPr>
              <w:t>Must be treated by a dermatologist; OR</w:t>
            </w:r>
            <w:r w:rsidR="00F202DD" w:rsidRPr="00863FB0">
              <w:rPr>
                <w:rFonts w:cs="Arial"/>
                <w:szCs w:val="16"/>
              </w:rPr>
              <w:br/>
            </w:r>
            <w:r w:rsidRPr="00863FB0">
              <w:rPr>
                <w:rFonts w:cs="Arial"/>
                <w:szCs w:val="16"/>
              </w:rPr>
              <w:t>Must be treated by a clinical immunologist.</w:t>
            </w:r>
            <w:r w:rsidR="00F202DD" w:rsidRPr="00863FB0">
              <w:rPr>
                <w:rFonts w:cs="Arial"/>
                <w:szCs w:val="16"/>
              </w:rPr>
              <w:br/>
            </w:r>
            <w:r w:rsidRPr="00863FB0">
              <w:rPr>
                <w:rFonts w:cs="Arial"/>
                <w:szCs w:val="16"/>
              </w:rPr>
              <w:t>Patient must be 12 years of age or older.</w:t>
            </w:r>
            <w:r w:rsidR="00F202DD" w:rsidRPr="00863FB0">
              <w:rPr>
                <w:rFonts w:cs="Arial"/>
                <w:szCs w:val="16"/>
              </w:rPr>
              <w:br/>
            </w:r>
            <w:r w:rsidRPr="00863FB0">
              <w:rPr>
                <w:rFonts w:cs="Arial"/>
                <w:szCs w:val="16"/>
              </w:rPr>
              <w:t>State each of the 4 Eczema Area and Severity Index (EASI) symptom sub-score ratings for erythema, oedema/papulation, excoriation, lichenification that were present prior to having commenced non-PBS-subsidised therapy, in the authority application. The name/s of the medium to high potency topical corticosteroids trialled prior to commencing treatment with this biological medicine is/are to be documented in the patient's medical records.</w:t>
            </w:r>
            <w:r w:rsidR="00F202DD" w:rsidRPr="00863FB0">
              <w:rPr>
                <w:rFonts w:cs="Arial"/>
                <w:szCs w:val="16"/>
              </w:rPr>
              <w:br/>
            </w:r>
            <w:r w:rsidRPr="00863FB0">
              <w:rPr>
                <w:rFonts w:cs="Arial"/>
                <w:szCs w:val="16"/>
              </w:rPr>
              <w:t>A Grandfathered patient may qualify for PBS-subsidised treatment under this restriction once only.</w:t>
            </w:r>
            <w:r w:rsidR="00F202DD" w:rsidRPr="00863FB0">
              <w:rPr>
                <w:rFonts w:cs="Arial"/>
                <w:szCs w:val="16"/>
              </w:rPr>
              <w:br/>
            </w:r>
            <w:r w:rsidRPr="00863FB0">
              <w:rPr>
                <w:rFonts w:cs="Arial"/>
                <w:szCs w:val="16"/>
              </w:rPr>
              <w:t>For continuing PBS-subsidised treatment, a Grandfathered patient must qualify under the Continuing treatment criteria.</w:t>
            </w:r>
          </w:p>
        </w:tc>
        <w:tc>
          <w:tcPr>
            <w:tcW w:w="1842" w:type="dxa"/>
          </w:tcPr>
          <w:p w14:paraId="242A2708"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r w:rsidR="00973C9D" w:rsidRPr="00863FB0" w14:paraId="5A60E049" w14:textId="77777777" w:rsidTr="00F202DD">
        <w:tc>
          <w:tcPr>
            <w:tcW w:w="1701" w:type="dxa"/>
          </w:tcPr>
          <w:p w14:paraId="1CC247AE" w14:textId="77777777" w:rsidR="00973C9D" w:rsidRPr="00863FB0" w:rsidRDefault="00973C9D" w:rsidP="00AC27C5">
            <w:pPr>
              <w:spacing w:before="60" w:after="60"/>
              <w:rPr>
                <w:rFonts w:ascii="Arial" w:hAnsi="Arial" w:cs="Arial"/>
                <w:sz w:val="16"/>
                <w:szCs w:val="16"/>
              </w:rPr>
            </w:pPr>
          </w:p>
        </w:tc>
        <w:tc>
          <w:tcPr>
            <w:tcW w:w="709" w:type="dxa"/>
          </w:tcPr>
          <w:p w14:paraId="6444A53E" w14:textId="77777777" w:rsidR="00973C9D" w:rsidRPr="00863FB0" w:rsidRDefault="00973C9D" w:rsidP="00AC27C5">
            <w:pPr>
              <w:pStyle w:val="Tabletext0"/>
              <w:rPr>
                <w:rFonts w:cs="Arial"/>
                <w:szCs w:val="16"/>
              </w:rPr>
            </w:pPr>
            <w:r w:rsidRPr="00863FB0">
              <w:rPr>
                <w:rFonts w:cs="Arial"/>
                <w:szCs w:val="16"/>
              </w:rPr>
              <w:t>C11480</w:t>
            </w:r>
          </w:p>
        </w:tc>
        <w:tc>
          <w:tcPr>
            <w:tcW w:w="709" w:type="dxa"/>
          </w:tcPr>
          <w:p w14:paraId="38842B3E" w14:textId="77777777" w:rsidR="00973C9D" w:rsidRPr="00863FB0" w:rsidRDefault="00973C9D" w:rsidP="00AC27C5">
            <w:pPr>
              <w:spacing w:before="60" w:after="60"/>
              <w:rPr>
                <w:rFonts w:ascii="Arial" w:hAnsi="Arial" w:cs="Arial"/>
                <w:sz w:val="16"/>
                <w:szCs w:val="16"/>
              </w:rPr>
            </w:pPr>
          </w:p>
        </w:tc>
        <w:tc>
          <w:tcPr>
            <w:tcW w:w="709" w:type="dxa"/>
          </w:tcPr>
          <w:p w14:paraId="417BBCB2" w14:textId="77777777" w:rsidR="00973C9D" w:rsidRPr="00863FB0" w:rsidRDefault="00973C9D" w:rsidP="00AC27C5">
            <w:pPr>
              <w:spacing w:before="60" w:after="60"/>
              <w:rPr>
                <w:rFonts w:ascii="Arial" w:hAnsi="Arial" w:cs="Arial"/>
                <w:sz w:val="16"/>
                <w:szCs w:val="16"/>
              </w:rPr>
            </w:pPr>
          </w:p>
        </w:tc>
        <w:tc>
          <w:tcPr>
            <w:tcW w:w="8931" w:type="dxa"/>
          </w:tcPr>
          <w:p w14:paraId="21C57AD1" w14:textId="733BAF11" w:rsidR="00973C9D" w:rsidRPr="00863FB0" w:rsidRDefault="00973C9D" w:rsidP="00AC27C5">
            <w:pPr>
              <w:pStyle w:val="Tabletext0"/>
              <w:rPr>
                <w:rFonts w:cs="Arial"/>
                <w:szCs w:val="16"/>
              </w:rPr>
            </w:pPr>
            <w:r w:rsidRPr="00863FB0">
              <w:rPr>
                <w:rFonts w:cs="Arial"/>
                <w:szCs w:val="16"/>
              </w:rPr>
              <w:t>Chronic severe atopic dermatitis</w:t>
            </w:r>
            <w:r w:rsidR="00F202DD" w:rsidRPr="00863FB0">
              <w:rPr>
                <w:rFonts w:cs="Arial"/>
                <w:szCs w:val="16"/>
              </w:rPr>
              <w:br/>
            </w:r>
            <w:r w:rsidRPr="00863FB0">
              <w:rPr>
                <w:rFonts w:cs="Arial"/>
                <w:szCs w:val="16"/>
              </w:rPr>
              <w:t>Initial treatment of the face and/or hands</w:t>
            </w:r>
            <w:r w:rsidR="00F202DD" w:rsidRPr="00863FB0">
              <w:rPr>
                <w:rFonts w:cs="Arial"/>
                <w:szCs w:val="16"/>
              </w:rPr>
              <w:br/>
            </w:r>
            <w:r w:rsidRPr="00863FB0">
              <w:rPr>
                <w:rFonts w:cs="Arial"/>
                <w:szCs w:val="16"/>
              </w:rPr>
              <w:t>The condition must have at least 2 of the following Eczema Area and Severity Index (EASI) symptom sub-scores for erythema, oedema/papulation, excoriation, lichenification rated as severe despite treatment with daily topical therapy (corticosteroid of medium to high potency/calcineurin inhibitor), for at least 28 days; OR</w:t>
            </w:r>
            <w:r w:rsidR="00F202DD" w:rsidRPr="00863FB0">
              <w:rPr>
                <w:rFonts w:cs="Arial"/>
                <w:szCs w:val="16"/>
              </w:rPr>
              <w:br/>
            </w:r>
            <w:r w:rsidRPr="00863FB0">
              <w:rPr>
                <w:rFonts w:cs="Arial"/>
                <w:szCs w:val="16"/>
              </w:rPr>
              <w:t>The condition must have affected at least 30% of the face/hands surface area despite treatment with daily topical therapy (corticosteroid of medium to high potency/calcineurin inhibitor), for at least 28 days; AND</w:t>
            </w:r>
            <w:r w:rsidR="00F202DD" w:rsidRPr="00863FB0">
              <w:rPr>
                <w:rFonts w:cs="Arial"/>
                <w:szCs w:val="16"/>
              </w:rPr>
              <w:br/>
            </w:r>
            <w:r w:rsidRPr="00863FB0">
              <w:rPr>
                <w:rFonts w:cs="Arial"/>
                <w:szCs w:val="16"/>
              </w:rPr>
              <w:t>Patient must have an age appropriate Dermatology Life Quality Index (DLQI) baseline score (of any value) measured following treatment with daily topical therapy (corticosteroid of medium to high potency/calcineurin inhibitor), for at least 28 days; AND</w:t>
            </w:r>
            <w:r w:rsidR="00F202DD" w:rsidRPr="00863FB0">
              <w:rPr>
                <w:rFonts w:cs="Arial"/>
                <w:szCs w:val="16"/>
              </w:rPr>
              <w:br/>
            </w:r>
            <w:r w:rsidRPr="00863FB0">
              <w:rPr>
                <w:rFonts w:cs="Arial"/>
                <w:szCs w:val="16"/>
              </w:rPr>
              <w:t>The condition must have had lesions for at least 6 months from the time of the initial diagnosis of chronic severe atopic dermatitis affecting either of: (i) the whole body, (ii) face/hands; AND</w:t>
            </w:r>
            <w:r w:rsidR="00F202DD" w:rsidRPr="00863FB0">
              <w:rPr>
                <w:rFonts w:cs="Arial"/>
                <w:szCs w:val="16"/>
              </w:rPr>
              <w:br/>
            </w:r>
            <w:r w:rsidRPr="00863FB0">
              <w:rPr>
                <w:rFonts w:cs="Arial"/>
                <w:szCs w:val="16"/>
              </w:rPr>
              <w:t>The treatment must be the sole PBS-subsidised biological medicine for this PBS indication; AND</w:t>
            </w:r>
            <w:r w:rsidR="00F202DD" w:rsidRPr="00863FB0">
              <w:rPr>
                <w:rFonts w:cs="Arial"/>
                <w:szCs w:val="16"/>
              </w:rPr>
              <w:br/>
            </w:r>
            <w:r w:rsidRPr="00863FB0">
              <w:rPr>
                <w:rFonts w:cs="Arial"/>
                <w:szCs w:val="16"/>
              </w:rPr>
              <w:t>Patient must not have experienced an inadequate response to this biological medicine in this PBS indication.</w:t>
            </w:r>
            <w:r w:rsidR="00F202DD" w:rsidRPr="00863FB0">
              <w:rPr>
                <w:rFonts w:cs="Arial"/>
                <w:szCs w:val="16"/>
              </w:rPr>
              <w:br/>
            </w:r>
            <w:r w:rsidRPr="00863FB0">
              <w:rPr>
                <w:rFonts w:cs="Arial"/>
                <w:szCs w:val="16"/>
              </w:rPr>
              <w:t>Must be treated by a dermatologist; OR</w:t>
            </w:r>
            <w:r w:rsidR="00F202DD" w:rsidRPr="00863FB0">
              <w:rPr>
                <w:rFonts w:cs="Arial"/>
                <w:szCs w:val="16"/>
              </w:rPr>
              <w:br/>
            </w:r>
            <w:r w:rsidRPr="00863FB0">
              <w:rPr>
                <w:rFonts w:cs="Arial"/>
                <w:szCs w:val="16"/>
              </w:rPr>
              <w:t>Must be treated by a clinical immunologist.</w:t>
            </w:r>
            <w:r w:rsidR="00F202DD" w:rsidRPr="00863FB0">
              <w:rPr>
                <w:rFonts w:cs="Arial"/>
                <w:szCs w:val="16"/>
              </w:rPr>
              <w:br/>
            </w:r>
            <w:r w:rsidRPr="00863FB0">
              <w:rPr>
                <w:rFonts w:cs="Arial"/>
                <w:szCs w:val="16"/>
              </w:rPr>
              <w:t>Patient must be 12 years of age or older.</w:t>
            </w:r>
            <w:r w:rsidR="00F202DD" w:rsidRPr="00863FB0">
              <w:rPr>
                <w:rFonts w:cs="Arial"/>
                <w:szCs w:val="16"/>
              </w:rPr>
              <w:br/>
            </w:r>
            <w:r w:rsidRPr="00863FB0">
              <w:rPr>
                <w:rFonts w:cs="Arial"/>
                <w:szCs w:val="16"/>
              </w:rPr>
              <w:t>State each of the 4 Eczema Area and Severity Index (EASI) symptom sub-score ratings for erythema, oedema/papulation, excoriation, lichenification, in the authority application. These 4 symptom sub-score ratings must have been assessed within the past 4 weeks. The name/s of the medium to high potency topical corticosteroids trialled prior to commencing treatment with this biological medicine is/are to be documented in the patient's medical records.</w:t>
            </w:r>
          </w:p>
        </w:tc>
        <w:tc>
          <w:tcPr>
            <w:tcW w:w="1842" w:type="dxa"/>
          </w:tcPr>
          <w:p w14:paraId="30056783" w14:textId="77777777" w:rsidR="00973C9D" w:rsidRPr="00863FB0" w:rsidRDefault="00973C9D" w:rsidP="00AC27C5">
            <w:pPr>
              <w:pStyle w:val="Tabletext0"/>
              <w:rPr>
                <w:rFonts w:cs="Arial"/>
                <w:szCs w:val="16"/>
              </w:rPr>
            </w:pPr>
            <w:r w:rsidRPr="00863FB0">
              <w:rPr>
                <w:rFonts w:cs="Arial"/>
                <w:szCs w:val="16"/>
              </w:rPr>
              <w:t>Compliance with Authority Required procedures</w:t>
            </w:r>
          </w:p>
        </w:tc>
      </w:tr>
    </w:tbl>
    <w:p w14:paraId="5189263D" w14:textId="77777777" w:rsidR="00973C9D" w:rsidRPr="00863FB0" w:rsidRDefault="00973C9D" w:rsidP="006B70C4">
      <w:pPr>
        <w:pStyle w:val="Amendment1"/>
      </w:pPr>
      <w:r w:rsidRPr="00863FB0">
        <w:t>Schedule 4, Part 1, after entry for Fotemustine</w:t>
      </w:r>
    </w:p>
    <w:p w14:paraId="158CC436" w14:textId="77777777" w:rsidR="00973C9D" w:rsidRPr="00863FB0" w:rsidRDefault="00973C9D" w:rsidP="006B70C4">
      <w:pPr>
        <w:pStyle w:val="Amendment2"/>
        <w:spacing w:line="240" w:lineRule="auto"/>
      </w:pPr>
      <w:r w:rsidRPr="00863FB0">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1C44E6A8" w14:textId="77777777" w:rsidTr="00F202DD">
        <w:tc>
          <w:tcPr>
            <w:tcW w:w="1701" w:type="dxa"/>
          </w:tcPr>
          <w:p w14:paraId="544FFB1F" w14:textId="77777777" w:rsidR="00973C9D" w:rsidRPr="00863FB0" w:rsidRDefault="00973C9D" w:rsidP="00AC27C5">
            <w:pPr>
              <w:pStyle w:val="Tabletext0"/>
              <w:rPr>
                <w:rFonts w:cs="Arial"/>
                <w:szCs w:val="16"/>
              </w:rPr>
            </w:pPr>
            <w:r w:rsidRPr="00863FB0">
              <w:rPr>
                <w:rFonts w:cs="Arial"/>
                <w:szCs w:val="16"/>
              </w:rPr>
              <w:t>Fulvestrant</w:t>
            </w:r>
          </w:p>
        </w:tc>
        <w:tc>
          <w:tcPr>
            <w:tcW w:w="709" w:type="dxa"/>
          </w:tcPr>
          <w:p w14:paraId="1B61B43F" w14:textId="77777777" w:rsidR="00973C9D" w:rsidRPr="00863FB0" w:rsidRDefault="00973C9D" w:rsidP="00AC27C5">
            <w:pPr>
              <w:pStyle w:val="Tabletext0"/>
              <w:rPr>
                <w:rFonts w:cs="Arial"/>
                <w:szCs w:val="16"/>
              </w:rPr>
            </w:pPr>
            <w:r w:rsidRPr="00863FB0">
              <w:rPr>
                <w:rFonts w:cs="Arial"/>
                <w:szCs w:val="16"/>
              </w:rPr>
              <w:t>C11473</w:t>
            </w:r>
          </w:p>
        </w:tc>
        <w:tc>
          <w:tcPr>
            <w:tcW w:w="709" w:type="dxa"/>
          </w:tcPr>
          <w:p w14:paraId="0E4CA284" w14:textId="77777777" w:rsidR="00973C9D" w:rsidRPr="00863FB0" w:rsidRDefault="00973C9D" w:rsidP="00AC27C5">
            <w:pPr>
              <w:spacing w:before="60" w:after="60"/>
              <w:rPr>
                <w:rFonts w:ascii="Arial" w:hAnsi="Arial" w:cs="Arial"/>
                <w:sz w:val="16"/>
                <w:szCs w:val="16"/>
              </w:rPr>
            </w:pPr>
          </w:p>
        </w:tc>
        <w:tc>
          <w:tcPr>
            <w:tcW w:w="709" w:type="dxa"/>
          </w:tcPr>
          <w:p w14:paraId="2D035C53" w14:textId="77777777" w:rsidR="00973C9D" w:rsidRPr="00863FB0" w:rsidRDefault="00973C9D" w:rsidP="00AC27C5">
            <w:pPr>
              <w:spacing w:before="60" w:after="60"/>
              <w:rPr>
                <w:rFonts w:ascii="Arial" w:hAnsi="Arial" w:cs="Arial"/>
                <w:sz w:val="16"/>
                <w:szCs w:val="16"/>
              </w:rPr>
            </w:pPr>
          </w:p>
        </w:tc>
        <w:tc>
          <w:tcPr>
            <w:tcW w:w="8931" w:type="dxa"/>
          </w:tcPr>
          <w:p w14:paraId="0F771E67" w14:textId="600A5E73" w:rsidR="00973C9D" w:rsidRPr="00863FB0" w:rsidRDefault="00973C9D" w:rsidP="00AC27C5">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The condition must be hormone receptor positive; AND</w:t>
            </w:r>
            <w:r w:rsidR="00F202DD" w:rsidRPr="00863FB0">
              <w:rPr>
                <w:rFonts w:cs="Arial"/>
                <w:szCs w:val="16"/>
              </w:rPr>
              <w:br/>
            </w:r>
            <w:r w:rsidRPr="00863FB0">
              <w:rPr>
                <w:rFonts w:cs="Arial"/>
                <w:szCs w:val="16"/>
              </w:rPr>
              <w:t>The condition must be human epidermal growth factor receptor 2 (HER2) negative; AND</w:t>
            </w:r>
            <w:r w:rsidR="00F202DD" w:rsidRPr="00863FB0">
              <w:rPr>
                <w:rFonts w:cs="Arial"/>
                <w:szCs w:val="16"/>
              </w:rPr>
              <w:br/>
            </w:r>
            <w:r w:rsidRPr="00863FB0">
              <w:rPr>
                <w:rFonts w:cs="Arial"/>
                <w:szCs w:val="16"/>
              </w:rPr>
              <w:t>The condition must be inoperable.</w:t>
            </w:r>
            <w:r w:rsidR="00F202DD" w:rsidRPr="00863FB0">
              <w:rPr>
                <w:rFonts w:cs="Arial"/>
                <w:szCs w:val="16"/>
              </w:rPr>
              <w:br/>
            </w:r>
            <w:r w:rsidRPr="00863FB0">
              <w:rPr>
                <w:rFonts w:cs="Arial"/>
                <w:szCs w:val="16"/>
              </w:rPr>
              <w:t>Patient must not be premenopausal.</w:t>
            </w:r>
            <w:r w:rsidR="00F202DD" w:rsidRPr="00863FB0">
              <w:rPr>
                <w:rFonts w:cs="Arial"/>
                <w:szCs w:val="16"/>
              </w:rPr>
              <w:br/>
            </w:r>
            <w:r w:rsidRPr="00863FB0">
              <w:rPr>
                <w:rFonts w:cs="Arial"/>
                <w:szCs w:val="16"/>
              </w:rPr>
              <w:t>A patient who has progressive disease when treated with this drug is no longer eligible for PBS-subsidised treatment with this drug.</w:t>
            </w:r>
          </w:p>
        </w:tc>
        <w:tc>
          <w:tcPr>
            <w:tcW w:w="1842" w:type="dxa"/>
          </w:tcPr>
          <w:p w14:paraId="67D61DDF" w14:textId="77777777" w:rsidR="00973C9D" w:rsidRPr="00863FB0" w:rsidRDefault="00973C9D" w:rsidP="00AC27C5">
            <w:pPr>
              <w:pStyle w:val="Tabletext0"/>
              <w:rPr>
                <w:rFonts w:cs="Arial"/>
                <w:szCs w:val="16"/>
              </w:rPr>
            </w:pPr>
            <w:r w:rsidRPr="00863FB0">
              <w:rPr>
                <w:rFonts w:cs="Arial"/>
                <w:szCs w:val="16"/>
              </w:rPr>
              <w:t>Compliance with Authority Required procedures - Streamlined Authority Code 11473</w:t>
            </w:r>
          </w:p>
        </w:tc>
      </w:tr>
    </w:tbl>
    <w:p w14:paraId="1A516B10" w14:textId="77777777" w:rsidR="00973C9D" w:rsidRPr="00863FB0" w:rsidRDefault="00973C9D" w:rsidP="006B70C4">
      <w:pPr>
        <w:pStyle w:val="Amendment1"/>
      </w:pPr>
      <w:r w:rsidRPr="00863FB0">
        <w:t>Schedule 4, Part 1, entry for Golimumab</w:t>
      </w:r>
    </w:p>
    <w:p w14:paraId="408508D9" w14:textId="64622CD1" w:rsidR="00973C9D" w:rsidRPr="00863FB0" w:rsidRDefault="00973C9D" w:rsidP="00757D2C">
      <w:pPr>
        <w:pStyle w:val="ListParagraph"/>
        <w:numPr>
          <w:ilvl w:val="0"/>
          <w:numId w:val="34"/>
        </w:numPr>
        <w:spacing w:before="60" w:after="60"/>
        <w:ind w:left="1361" w:hanging="567"/>
        <w:rPr>
          <w:i/>
          <w:sz w:val="20"/>
          <w:szCs w:val="20"/>
        </w:rPr>
      </w:pPr>
      <w:r w:rsidRPr="00863FB0">
        <w:rPr>
          <w:i/>
          <w:sz w:val="20"/>
          <w:szCs w:val="20"/>
        </w:rPr>
        <w:t xml:space="preserve">omit entry for </w:t>
      </w:r>
      <w:r w:rsidR="006B1B29" w:rsidRPr="00863FB0">
        <w:rPr>
          <w:i/>
          <w:sz w:val="20"/>
          <w:szCs w:val="20"/>
        </w:rPr>
        <w:t>C</w:t>
      </w:r>
      <w:r w:rsidRPr="00863FB0">
        <w:rPr>
          <w:i/>
          <w:sz w:val="20"/>
          <w:szCs w:val="20"/>
        </w:rPr>
        <w:t xml:space="preserve">ircumstances </w:t>
      </w:r>
      <w:r w:rsidR="006B1B29" w:rsidRPr="00863FB0">
        <w:rPr>
          <w:i/>
          <w:sz w:val="20"/>
          <w:szCs w:val="20"/>
        </w:rPr>
        <w:t>C</w:t>
      </w:r>
      <w:r w:rsidRPr="00863FB0">
        <w:rPr>
          <w:i/>
          <w:sz w:val="20"/>
          <w:szCs w:val="20"/>
        </w:rPr>
        <w:t xml:space="preserve">ode </w:t>
      </w:r>
      <w:r w:rsidR="006B1B29" w:rsidRPr="00863FB0">
        <w:rPr>
          <w:i/>
          <w:sz w:val="20"/>
          <w:szCs w:val="20"/>
        </w:rPr>
        <w:t>“</w:t>
      </w:r>
      <w:r w:rsidRPr="00863FB0">
        <w:rPr>
          <w:i/>
          <w:sz w:val="20"/>
          <w:szCs w:val="20"/>
        </w:rPr>
        <w:t>C9770</w:t>
      </w:r>
      <w:r w:rsidR="006B1B29" w:rsidRPr="00863FB0">
        <w:rPr>
          <w:i/>
          <w:sz w:val="20"/>
          <w:szCs w:val="20"/>
        </w:rPr>
        <w:t xml:space="preserve">” </w:t>
      </w:r>
      <w:r w:rsidRPr="00863FB0">
        <w:rPr>
          <w:i/>
          <w:sz w:val="20"/>
          <w:szCs w:val="20"/>
        </w:rPr>
        <w:t>and 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58217A3C" w14:textId="77777777" w:rsidTr="00F202DD">
        <w:tc>
          <w:tcPr>
            <w:tcW w:w="1701" w:type="dxa"/>
          </w:tcPr>
          <w:p w14:paraId="4AB143F9" w14:textId="77777777" w:rsidR="00973C9D" w:rsidRPr="00863FB0" w:rsidRDefault="00973C9D" w:rsidP="00C17AED">
            <w:pPr>
              <w:spacing w:before="60" w:after="60"/>
              <w:rPr>
                <w:rFonts w:ascii="Arial" w:hAnsi="Arial" w:cs="Arial"/>
                <w:sz w:val="16"/>
                <w:szCs w:val="16"/>
              </w:rPr>
            </w:pPr>
          </w:p>
        </w:tc>
        <w:tc>
          <w:tcPr>
            <w:tcW w:w="709" w:type="dxa"/>
          </w:tcPr>
          <w:p w14:paraId="0D898AD1" w14:textId="77777777" w:rsidR="00973C9D" w:rsidRPr="00863FB0" w:rsidRDefault="00973C9D" w:rsidP="00C17AED">
            <w:pPr>
              <w:pStyle w:val="Tabletext0"/>
              <w:rPr>
                <w:rFonts w:cs="Arial"/>
                <w:szCs w:val="16"/>
              </w:rPr>
            </w:pPr>
            <w:r w:rsidRPr="00863FB0">
              <w:rPr>
                <w:rFonts w:cs="Arial"/>
                <w:szCs w:val="16"/>
              </w:rPr>
              <w:t>C9770</w:t>
            </w:r>
          </w:p>
        </w:tc>
        <w:tc>
          <w:tcPr>
            <w:tcW w:w="709" w:type="dxa"/>
          </w:tcPr>
          <w:p w14:paraId="709F21DB" w14:textId="77777777" w:rsidR="00973C9D" w:rsidRPr="00863FB0" w:rsidRDefault="00973C9D" w:rsidP="00C17AED">
            <w:pPr>
              <w:pStyle w:val="Tabletext0"/>
              <w:rPr>
                <w:rFonts w:cs="Arial"/>
                <w:szCs w:val="16"/>
              </w:rPr>
            </w:pPr>
            <w:r w:rsidRPr="00863FB0">
              <w:rPr>
                <w:rFonts w:cs="Arial"/>
                <w:szCs w:val="16"/>
              </w:rPr>
              <w:t>P9770</w:t>
            </w:r>
          </w:p>
        </w:tc>
        <w:tc>
          <w:tcPr>
            <w:tcW w:w="709" w:type="dxa"/>
          </w:tcPr>
          <w:p w14:paraId="23E2B5A9" w14:textId="77777777" w:rsidR="00973C9D" w:rsidRPr="00863FB0" w:rsidRDefault="00973C9D" w:rsidP="00C17AED">
            <w:pPr>
              <w:spacing w:before="60" w:after="60"/>
              <w:rPr>
                <w:rFonts w:ascii="Arial" w:hAnsi="Arial" w:cs="Arial"/>
                <w:sz w:val="16"/>
                <w:szCs w:val="16"/>
              </w:rPr>
            </w:pPr>
          </w:p>
        </w:tc>
        <w:tc>
          <w:tcPr>
            <w:tcW w:w="8931" w:type="dxa"/>
          </w:tcPr>
          <w:p w14:paraId="5320C119" w14:textId="36E14A34" w:rsidR="00973C9D" w:rsidRPr="00863FB0" w:rsidRDefault="00973C9D" w:rsidP="00C17AED">
            <w:pPr>
              <w:pStyle w:val="Tabletext0"/>
              <w:rPr>
                <w:rFonts w:cs="Arial"/>
                <w:szCs w:val="16"/>
              </w:rPr>
            </w:pPr>
            <w:r w:rsidRPr="00863FB0">
              <w:rPr>
                <w:rFonts w:cs="Arial"/>
                <w:szCs w:val="16"/>
              </w:rPr>
              <w:t>Moderate to severe ulcerative colitis</w:t>
            </w:r>
            <w:r w:rsidR="00F202DD" w:rsidRPr="00863FB0">
              <w:rPr>
                <w:rFonts w:cs="Arial"/>
                <w:szCs w:val="16"/>
              </w:rPr>
              <w:br/>
            </w:r>
            <w:r w:rsidRPr="00863FB0">
              <w:rPr>
                <w:rFonts w:cs="Arial"/>
                <w:szCs w:val="16"/>
              </w:rPr>
              <w:t>Continuing treatment</w:t>
            </w:r>
            <w:r w:rsidR="00F202DD" w:rsidRPr="00863FB0">
              <w:rPr>
                <w:rFonts w:cs="Arial"/>
                <w:szCs w:val="16"/>
              </w:rPr>
              <w:br/>
            </w:r>
            <w:r w:rsidRPr="00863FB0">
              <w:rPr>
                <w:rFonts w:cs="Arial"/>
                <w:szCs w:val="16"/>
              </w:rPr>
              <w:t>Must be treated by a gastroenterologist (code 87); OR</w:t>
            </w:r>
            <w:r w:rsidR="00F202DD" w:rsidRPr="00863FB0">
              <w:rPr>
                <w:rFonts w:cs="Arial"/>
                <w:szCs w:val="16"/>
              </w:rPr>
              <w:br/>
            </w:r>
            <w:r w:rsidRPr="00863FB0">
              <w:rPr>
                <w:rFonts w:cs="Arial"/>
                <w:szCs w:val="16"/>
              </w:rPr>
              <w:t>Must be treated by a consultant physician [internal medicine specialising in gastroenterology (code 81)]; OR</w:t>
            </w:r>
            <w:r w:rsidR="00F202DD" w:rsidRPr="00863FB0">
              <w:rPr>
                <w:rFonts w:cs="Arial"/>
                <w:szCs w:val="16"/>
              </w:rPr>
              <w:br/>
            </w:r>
            <w:r w:rsidRPr="00863FB0">
              <w:rPr>
                <w:rFonts w:cs="Arial"/>
                <w:szCs w:val="16"/>
              </w:rPr>
              <w:t>Must be treated by a consultant physician [general medicine specialising in gastroenterology (code 82)].</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Patient must have demonstrated or sustained an adequate response to treatment by having a partial Mayo clinic score less than or equal to 2, with no subscore greater than 1 while receiving treatment with this drug.</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Patients who have failed to maintain a partial Mayo clinic score less than or equal to 2, with no subscore greater than 1 with continuing treatment with this drug, will not be eligible to receive further PBS-subsidised treatment with this drug.</w:t>
            </w:r>
            <w:r w:rsidR="00F202DD" w:rsidRPr="00863FB0">
              <w:rPr>
                <w:rFonts w:cs="Arial"/>
                <w:szCs w:val="16"/>
              </w:rPr>
              <w:br/>
            </w:r>
            <w:r w:rsidRPr="00863FB0">
              <w:rPr>
                <w:rFonts w:cs="Arial"/>
                <w:szCs w:val="16"/>
              </w:rPr>
              <w:t>Patients are eligible to receive continuing treatment with this drug in courses of up to 24 weeks providing they continue to sustain a response.</w:t>
            </w:r>
            <w:r w:rsidR="00F202DD" w:rsidRPr="00863FB0">
              <w:rPr>
                <w:rFonts w:cs="Arial"/>
                <w:szCs w:val="16"/>
              </w:rPr>
              <w:br/>
            </w:r>
            <w:r w:rsidRPr="00863FB0">
              <w:rPr>
                <w:rFonts w:cs="Arial"/>
                <w:szCs w:val="16"/>
              </w:rPr>
              <w:t>At the time of the authority application, medical practitioners should request sufficient quantity for up to 24 weeks of treatment under this restriction.</w:t>
            </w:r>
            <w:r w:rsidR="00F202DD" w:rsidRPr="00863FB0">
              <w:rPr>
                <w:rFonts w:cs="Arial"/>
                <w:szCs w:val="16"/>
              </w:rPr>
              <w:br/>
            </w:r>
            <w:r w:rsidRPr="00863FB0">
              <w:rPr>
                <w:rFonts w:cs="Arial"/>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00F202DD" w:rsidRPr="00863FB0">
              <w:rPr>
                <w:rFonts w:cs="Arial"/>
                <w:szCs w:val="16"/>
              </w:rPr>
              <w:br/>
            </w:r>
            <w:r w:rsidRPr="00863FB0">
              <w:rPr>
                <w:rFonts w:cs="Arial"/>
                <w:szCs w:val="16"/>
              </w:rPr>
              <w:t>Where the response assessment is not submitted within this timeframe, the patient will be deemed to have failed to respond to treatment with this drug.</w:t>
            </w:r>
            <w:r w:rsidR="00F202DD" w:rsidRPr="00863FB0">
              <w:rPr>
                <w:rFonts w:cs="Arial"/>
                <w:szCs w:val="16"/>
              </w:rPr>
              <w:br/>
            </w:r>
            <w:r w:rsidRPr="00863FB0">
              <w:rPr>
                <w:rFonts w:cs="Arial"/>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F202DD" w:rsidRPr="00863FB0">
              <w:rPr>
                <w:rFonts w:cs="Arial"/>
                <w:szCs w:val="16"/>
              </w:rPr>
              <w:br/>
            </w:r>
            <w:r w:rsidRPr="00863FB0">
              <w:rPr>
                <w:rFonts w:cs="Arial"/>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1842" w:type="dxa"/>
          </w:tcPr>
          <w:p w14:paraId="2A9CB03A" w14:textId="77777777" w:rsidR="00973C9D" w:rsidRPr="00863FB0" w:rsidRDefault="00973C9D" w:rsidP="00C17AED">
            <w:pPr>
              <w:pStyle w:val="Tabletext0"/>
              <w:rPr>
                <w:rFonts w:cs="Arial"/>
                <w:szCs w:val="16"/>
              </w:rPr>
            </w:pPr>
            <w:r w:rsidRPr="00863FB0">
              <w:rPr>
                <w:rFonts w:cs="Arial"/>
                <w:szCs w:val="16"/>
              </w:rPr>
              <w:t>Compliance with Authority Required procedures</w:t>
            </w:r>
          </w:p>
        </w:tc>
      </w:tr>
    </w:tbl>
    <w:p w14:paraId="175B2F7C" w14:textId="77777777" w:rsidR="00973C9D" w:rsidRPr="00863FB0" w:rsidRDefault="00973C9D" w:rsidP="00757D2C">
      <w:pPr>
        <w:pStyle w:val="ListParagraph"/>
        <w:numPr>
          <w:ilvl w:val="0"/>
          <w:numId w:val="34"/>
        </w:numPr>
        <w:spacing w:before="60" w:after="60"/>
        <w:ind w:left="1361" w:hanging="567"/>
        <w:rPr>
          <w:i/>
          <w:sz w:val="20"/>
          <w:szCs w:val="20"/>
        </w:rPr>
      </w:pPr>
      <w:r w:rsidRPr="00863FB0">
        <w:rPr>
          <w:i/>
          <w:sz w:val="20"/>
          <w:szCs w:val="2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14DA634F" w14:textId="77777777" w:rsidTr="00F202DD">
        <w:tc>
          <w:tcPr>
            <w:tcW w:w="1701" w:type="dxa"/>
          </w:tcPr>
          <w:p w14:paraId="203959CD" w14:textId="77777777" w:rsidR="00973C9D" w:rsidRPr="00863FB0" w:rsidRDefault="00973C9D" w:rsidP="00C17AED">
            <w:pPr>
              <w:spacing w:before="60" w:after="60"/>
              <w:rPr>
                <w:rFonts w:ascii="Arial" w:hAnsi="Arial" w:cs="Arial"/>
                <w:sz w:val="16"/>
                <w:szCs w:val="16"/>
              </w:rPr>
            </w:pPr>
          </w:p>
        </w:tc>
        <w:tc>
          <w:tcPr>
            <w:tcW w:w="709" w:type="dxa"/>
          </w:tcPr>
          <w:p w14:paraId="5336D853" w14:textId="77777777" w:rsidR="00973C9D" w:rsidRPr="00863FB0" w:rsidRDefault="00973C9D" w:rsidP="00C17AED">
            <w:pPr>
              <w:pStyle w:val="Tabletext0"/>
              <w:rPr>
                <w:rFonts w:cs="Arial"/>
                <w:szCs w:val="16"/>
              </w:rPr>
            </w:pPr>
            <w:r w:rsidRPr="00863FB0">
              <w:rPr>
                <w:rFonts w:cs="Arial"/>
                <w:szCs w:val="16"/>
              </w:rPr>
              <w:t>C10435</w:t>
            </w:r>
          </w:p>
        </w:tc>
        <w:tc>
          <w:tcPr>
            <w:tcW w:w="709" w:type="dxa"/>
          </w:tcPr>
          <w:p w14:paraId="7A15D399" w14:textId="77777777" w:rsidR="00973C9D" w:rsidRPr="00863FB0" w:rsidRDefault="00973C9D" w:rsidP="00C17AED">
            <w:pPr>
              <w:pStyle w:val="Tabletext0"/>
              <w:rPr>
                <w:rFonts w:cs="Arial"/>
                <w:szCs w:val="16"/>
              </w:rPr>
            </w:pPr>
            <w:r w:rsidRPr="00863FB0">
              <w:rPr>
                <w:rFonts w:cs="Arial"/>
                <w:szCs w:val="16"/>
              </w:rPr>
              <w:t>P10435</w:t>
            </w:r>
          </w:p>
        </w:tc>
        <w:tc>
          <w:tcPr>
            <w:tcW w:w="709" w:type="dxa"/>
          </w:tcPr>
          <w:p w14:paraId="3263808E" w14:textId="77777777" w:rsidR="00973C9D" w:rsidRPr="00863FB0" w:rsidRDefault="00973C9D" w:rsidP="00C17AED">
            <w:pPr>
              <w:spacing w:before="60" w:after="60"/>
              <w:rPr>
                <w:rFonts w:ascii="Arial" w:hAnsi="Arial" w:cs="Arial"/>
                <w:sz w:val="16"/>
                <w:szCs w:val="16"/>
              </w:rPr>
            </w:pPr>
          </w:p>
        </w:tc>
        <w:tc>
          <w:tcPr>
            <w:tcW w:w="8931" w:type="dxa"/>
          </w:tcPr>
          <w:p w14:paraId="33A93163" w14:textId="2D2E5680" w:rsidR="00973C9D" w:rsidRPr="00863FB0" w:rsidRDefault="00973C9D" w:rsidP="00C17AED">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1 (New patient)</w:t>
            </w:r>
            <w:r w:rsidR="00F202DD" w:rsidRPr="00863FB0">
              <w:rPr>
                <w:rFonts w:cs="Arial"/>
                <w:szCs w:val="16"/>
              </w:rPr>
              <w:br/>
            </w:r>
            <w:r w:rsidRPr="00863FB0">
              <w:rPr>
                <w:rFonts w:cs="Arial"/>
                <w:szCs w:val="16"/>
              </w:rPr>
              <w:t>Patient must not have received PBS-subsidised treatment with a biological medicine for this condition; AND</w:t>
            </w:r>
            <w:r w:rsidR="00F202DD" w:rsidRPr="00863FB0">
              <w:rPr>
                <w:rFonts w:cs="Arial"/>
                <w:szCs w:val="16"/>
              </w:rPr>
              <w:br/>
            </w:r>
            <w:r w:rsidRPr="00863FB0">
              <w:rPr>
                <w:rFonts w:cs="Arial"/>
                <w:szCs w:val="16"/>
              </w:rPr>
              <w:t>Patient must have had chronic lower back pain and stiffness for 3 or more months that is relieved by exercise but not rest; AND</w:t>
            </w:r>
            <w:r w:rsidR="00F202DD" w:rsidRPr="00863FB0">
              <w:rPr>
                <w:rFonts w:cs="Arial"/>
                <w:szCs w:val="16"/>
              </w:rPr>
              <w:br/>
            </w:r>
            <w:r w:rsidRPr="00863FB0">
              <w:rPr>
                <w:rFonts w:cs="Arial"/>
                <w:szCs w:val="16"/>
              </w:rPr>
              <w:t>Patient must have failed to achieve an adequate response following treatment with at least 2 non-steroidal anti-inflammatory drugs (NSAIDs), whilst completing an appropriate exercise program, for a total period of 3 months; AND</w:t>
            </w:r>
            <w:r w:rsidR="00F202DD" w:rsidRPr="00863FB0">
              <w:rPr>
                <w:rFonts w:cs="Arial"/>
                <w:szCs w:val="16"/>
              </w:rPr>
              <w:br/>
            </w:r>
            <w:r w:rsidRPr="00863FB0">
              <w:rPr>
                <w:rFonts w:cs="Arial"/>
                <w:szCs w:val="16"/>
              </w:rPr>
              <w:t>Patient must have one or more of the following: (a) enthesitis (heel); (b) uveitis; (c) dactylitis; (d) psoriasis; (e) inflammatory bowel disease; or (f) positive for Human Leukocyte Antigen B27 (HLA-B27); AND</w:t>
            </w:r>
            <w:r w:rsidR="00F202DD" w:rsidRPr="00863FB0">
              <w:rPr>
                <w:rFonts w:cs="Arial"/>
                <w:szCs w:val="16"/>
              </w:rPr>
              <w:br/>
            </w:r>
            <w:r w:rsidRPr="00863FB0">
              <w:rPr>
                <w:rFonts w:cs="Arial"/>
                <w:szCs w:val="16"/>
              </w:rPr>
              <w:t>The condition must not be radiographically evidenced on plain x-ray of Grade II bilateral sacroiliitis or Grade III or IV unilateral sacroiliitis; AND</w:t>
            </w:r>
            <w:r w:rsidR="00F202DD" w:rsidRPr="00863FB0">
              <w:rPr>
                <w:rFonts w:cs="Arial"/>
                <w:szCs w:val="16"/>
              </w:rPr>
              <w:br/>
            </w:r>
            <w:r w:rsidRPr="00863FB0">
              <w:rPr>
                <w:rFonts w:cs="Arial"/>
                <w:szCs w:val="16"/>
              </w:rPr>
              <w:t>The condition must be non-radiographic axial spondyloarthritis, as defined by Assessment of Spondyloarthritis International Society (ASAS) criteria; AND</w:t>
            </w:r>
            <w:r w:rsidR="00F202DD" w:rsidRPr="00863FB0">
              <w:rPr>
                <w:rFonts w:cs="Arial"/>
                <w:szCs w:val="16"/>
              </w:rPr>
              <w:br/>
            </w:r>
            <w:r w:rsidRPr="00863FB0">
              <w:rPr>
                <w:rFonts w:cs="Arial"/>
                <w:szCs w:val="16"/>
              </w:rPr>
              <w:t>The condition must be sacroiliitis with active inflammation and/or oedema on non-contrast Magnetic Resonance Imaging (MRI); AND</w:t>
            </w:r>
            <w:r w:rsidR="00F202DD" w:rsidRPr="00863FB0">
              <w:rPr>
                <w:rFonts w:cs="Arial"/>
                <w:szCs w:val="16"/>
              </w:rPr>
              <w:br/>
            </w:r>
            <w:r w:rsidRPr="00863FB0">
              <w:rPr>
                <w:rFonts w:cs="Arial"/>
                <w:szCs w:val="16"/>
              </w:rPr>
              <w:t>The condition must have presence of Bone Marrow Oedema (BMO) depicted as a hyperintense signal on a Short Tau Inversion Recovery (STIR) image (or equivalent); AND</w:t>
            </w:r>
            <w:r w:rsidR="00F202DD" w:rsidRPr="00863FB0">
              <w:rPr>
                <w:rFonts w:cs="Arial"/>
                <w:szCs w:val="16"/>
              </w:rPr>
              <w:br/>
            </w:r>
            <w:r w:rsidRPr="00863FB0">
              <w:rPr>
                <w:rFonts w:cs="Arial"/>
                <w:szCs w:val="16"/>
              </w:rPr>
              <w:t>The condition must have BMO depicted as a hypointense signal on a T1 weighted image (without gadolinium); AND</w:t>
            </w:r>
            <w:r w:rsidR="00F202DD" w:rsidRPr="00863FB0">
              <w:rPr>
                <w:rFonts w:cs="Arial"/>
                <w:szCs w:val="16"/>
              </w:rPr>
              <w:br/>
            </w:r>
            <w:r w:rsidRPr="00863FB0">
              <w:rPr>
                <w:rFonts w:cs="Arial"/>
                <w:szCs w:val="16"/>
              </w:rPr>
              <w:t>The treatment must not exceed a maximum of 16 weeks with this drug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The application must include details of the NSAIDs trialled, their doses and duration of treatment.</w:t>
            </w:r>
            <w:r w:rsidR="00F202DD" w:rsidRPr="00863FB0">
              <w:rPr>
                <w:rFonts w:cs="Arial"/>
                <w:szCs w:val="16"/>
              </w:rPr>
              <w:br/>
            </w:r>
            <w:r w:rsidRPr="00863FB0">
              <w:rPr>
                <w:rFonts w:cs="Arial"/>
                <w:szCs w:val="16"/>
              </w:rPr>
              <w:t>If the NSAID dose is less than the maximum recommended dose in the relevant TGA-approved Product Information, the application must include the reason a higher dose cannot be used.</w:t>
            </w:r>
            <w:r w:rsidR="00F202DD" w:rsidRPr="00863FB0">
              <w:rPr>
                <w:rFonts w:cs="Arial"/>
                <w:szCs w:val="16"/>
              </w:rPr>
              <w:br/>
            </w:r>
            <w:r w:rsidRPr="00863FB0">
              <w:rPr>
                <w:rFonts w:cs="Arial"/>
                <w:szCs w:val="16"/>
              </w:rPr>
              <w:t>If treatment with NSAIDs is contraindicated according to the relevant TGA-approved Product Information, the application must provide details of the contraindication.</w:t>
            </w:r>
            <w:r w:rsidR="00F202DD" w:rsidRPr="00863FB0">
              <w:rPr>
                <w:rFonts w:cs="Arial"/>
                <w:szCs w:val="16"/>
              </w:rPr>
              <w:br/>
            </w:r>
            <w:r w:rsidRPr="00863FB0">
              <w:rPr>
                <w:rFonts w:cs="Arial"/>
                <w:szCs w:val="16"/>
              </w:rPr>
              <w:t>If intolerance to NSAID treatment develops during the relevant period of use which is of a severity to necessitate permanent treatment withdrawal, the application must provide details of the nature and severity of this intolerance.</w:t>
            </w:r>
            <w:r w:rsidR="00F202DD" w:rsidRPr="00863FB0">
              <w:rPr>
                <w:rFonts w:cs="Arial"/>
                <w:szCs w:val="16"/>
              </w:rPr>
              <w:br/>
            </w:r>
            <w:r w:rsidRPr="00863FB0">
              <w:rPr>
                <w:rFonts w:cs="Arial"/>
                <w:szCs w:val="16"/>
              </w:rPr>
              <w:t>The following criteria indicate failure to achieve an adequate response to NSAIDs and must be demonstrated at the time of the initial application:</w:t>
            </w:r>
            <w:r w:rsidR="00F202DD" w:rsidRPr="00863FB0">
              <w:rPr>
                <w:rFonts w:cs="Arial"/>
                <w:szCs w:val="16"/>
              </w:rPr>
              <w:br/>
            </w:r>
            <w:r w:rsidRPr="00863FB0">
              <w:rPr>
                <w:rFonts w:cs="Arial"/>
                <w:szCs w:val="16"/>
              </w:rPr>
              <w:t>(a) a Bath Ankylosing Spondylitis Disease Activity Index (BASDAI) score of at least 4 on a 0-10 scale; and</w:t>
            </w:r>
            <w:r w:rsidR="00F202DD" w:rsidRPr="00863FB0">
              <w:rPr>
                <w:rFonts w:cs="Arial"/>
                <w:szCs w:val="16"/>
              </w:rPr>
              <w:br/>
            </w:r>
            <w:r w:rsidRPr="00863FB0">
              <w:rPr>
                <w:rFonts w:cs="Arial"/>
                <w:szCs w:val="16"/>
              </w:rPr>
              <w:t>(b) C-reactive protein (CRP) level greater than 10 mg per L.</w:t>
            </w:r>
            <w:r w:rsidR="00F202DD" w:rsidRPr="00863FB0">
              <w:rPr>
                <w:rFonts w:cs="Arial"/>
                <w:szCs w:val="16"/>
              </w:rPr>
              <w:br/>
            </w:r>
            <w:r w:rsidRPr="00863FB0">
              <w:rPr>
                <w:rFonts w:cs="Arial"/>
                <w:szCs w:val="16"/>
              </w:rPr>
              <w:t>The baseline BASDAI score and CRP level must be determined at the completion of the 3-month NSAID and exercise trial, but prior to ceasing NSAID treatment. All measures must be no more than 4 weeks old at the time of initial application.</w:t>
            </w:r>
            <w:r w:rsidR="00F202DD" w:rsidRPr="00863FB0">
              <w:rPr>
                <w:rFonts w:cs="Arial"/>
                <w:szCs w:val="16"/>
              </w:rPr>
              <w:br/>
            </w:r>
            <w:r w:rsidRPr="00863FB0">
              <w:rPr>
                <w:rFonts w:cs="Arial"/>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authority application must be made in writing and must include:</w:t>
            </w:r>
            <w:r w:rsidR="00F202DD" w:rsidRPr="00863FB0">
              <w:rPr>
                <w:rFonts w:cs="Arial"/>
                <w:szCs w:val="16"/>
              </w:rPr>
              <w:br/>
            </w:r>
            <w:r w:rsidRPr="00863FB0">
              <w:rPr>
                <w:rFonts w:cs="Arial"/>
                <w:szCs w:val="16"/>
              </w:rPr>
              <w:t>(a) a completed authority prescription form; and</w:t>
            </w:r>
            <w:r w:rsidR="00F202DD" w:rsidRPr="00863FB0">
              <w:rPr>
                <w:rFonts w:cs="Arial"/>
                <w:szCs w:val="16"/>
              </w:rPr>
              <w:br/>
            </w:r>
            <w:r w:rsidRPr="00863FB0">
              <w:rPr>
                <w:rFonts w:cs="Arial"/>
                <w:szCs w:val="16"/>
              </w:rPr>
              <w:t>(b) a completed Non-radiographic axial spondyloarthritis initial PBS Authority Application - Supporting Information Form which seeks details of:</w:t>
            </w:r>
            <w:r w:rsidR="00F202DD" w:rsidRPr="00863FB0">
              <w:rPr>
                <w:rFonts w:cs="Arial"/>
                <w:szCs w:val="16"/>
              </w:rPr>
              <w:br/>
            </w:r>
            <w:r w:rsidRPr="00863FB0">
              <w:rPr>
                <w:rFonts w:cs="Arial"/>
                <w:szCs w:val="16"/>
              </w:rPr>
              <w:t>(i) the radiological report confirming the absence of Grade II bilateral sacroiliitis or Grade III or IV unilateral sacroiliitis; and</w:t>
            </w:r>
            <w:r w:rsidR="00F202DD" w:rsidRPr="00863FB0">
              <w:rPr>
                <w:rFonts w:cs="Arial"/>
                <w:szCs w:val="16"/>
              </w:rPr>
              <w:br/>
            </w:r>
            <w:r w:rsidRPr="00863FB0">
              <w:rPr>
                <w:rFonts w:cs="Arial"/>
                <w:szCs w:val="16"/>
              </w:rPr>
              <w:t>(ii) a baseline BASDAI score; and</w:t>
            </w:r>
            <w:r w:rsidR="00F202DD" w:rsidRPr="00863FB0">
              <w:rPr>
                <w:rFonts w:cs="Arial"/>
                <w:szCs w:val="16"/>
              </w:rPr>
              <w:br/>
            </w:r>
            <w:r w:rsidRPr="00863FB0">
              <w:rPr>
                <w:rFonts w:cs="Arial"/>
                <w:szCs w:val="16"/>
              </w:rPr>
              <w:t>(iii) a baseline C-reactive protein (CRP) level; and</w:t>
            </w:r>
            <w:r w:rsidR="00F202DD" w:rsidRPr="00863FB0">
              <w:rPr>
                <w:rFonts w:cs="Arial"/>
                <w:szCs w:val="16"/>
              </w:rPr>
              <w:br/>
            </w:r>
            <w:r w:rsidRPr="00863FB0">
              <w:rPr>
                <w:rFonts w:cs="Arial"/>
                <w:szCs w:val="16"/>
              </w:rPr>
              <w:t>(iv) a completed Exercise Program Self Certification Form included in the supporting information form; and</w:t>
            </w:r>
            <w:r w:rsidR="00F202DD" w:rsidRPr="00863FB0">
              <w:rPr>
                <w:rFonts w:cs="Arial"/>
                <w:szCs w:val="16"/>
              </w:rPr>
              <w:br/>
            </w:r>
            <w:r w:rsidRPr="00863FB0">
              <w:rPr>
                <w:rFonts w:cs="Arial"/>
                <w:szCs w:val="16"/>
              </w:rPr>
              <w:t>(v) the MRI report; and</w:t>
            </w:r>
            <w:r w:rsidR="00F202DD" w:rsidRPr="00863FB0">
              <w:rPr>
                <w:rFonts w:cs="Arial"/>
                <w:szCs w:val="16"/>
              </w:rPr>
              <w:br/>
            </w:r>
            <w:r w:rsidRPr="00863FB0">
              <w:rPr>
                <w:rFonts w:cs="Arial"/>
                <w:szCs w:val="16"/>
              </w:rPr>
              <w:t>(vi) the NSAIDs trialled, their doses and duration of treatment. If applicable, the reason a higher dose cannot be used where the NSAID dose is less than the maximum recommended dose in the relevant TGA-approved Product Information or details of the contraindication or intolerance according to the relevant TGA-approved Product Information must be included.</w:t>
            </w:r>
            <w:r w:rsidR="00F202DD" w:rsidRPr="00863FB0">
              <w:rPr>
                <w:rFonts w:cs="Arial"/>
                <w:szCs w:val="16"/>
              </w:rPr>
              <w:br/>
            </w:r>
            <w:r w:rsidRPr="00863FB0">
              <w:rPr>
                <w:rFonts w:cs="Arial"/>
                <w:szCs w:val="16"/>
              </w:rPr>
              <w:t>The baseline BASDAI score and CRP level must also be documented in the patient's medical records.</w:t>
            </w:r>
          </w:p>
        </w:tc>
        <w:tc>
          <w:tcPr>
            <w:tcW w:w="1842" w:type="dxa"/>
          </w:tcPr>
          <w:p w14:paraId="7CD86652" w14:textId="77777777" w:rsidR="00973C9D" w:rsidRPr="00863FB0" w:rsidRDefault="00973C9D" w:rsidP="00C17AED">
            <w:pPr>
              <w:pStyle w:val="Tabletext0"/>
              <w:rPr>
                <w:rFonts w:cs="Arial"/>
                <w:szCs w:val="16"/>
              </w:rPr>
            </w:pPr>
            <w:r w:rsidRPr="00863FB0">
              <w:rPr>
                <w:rFonts w:cs="Arial"/>
                <w:szCs w:val="16"/>
              </w:rPr>
              <w:t>Compliance with Written Authority Required procedures</w:t>
            </w:r>
          </w:p>
        </w:tc>
      </w:tr>
    </w:tbl>
    <w:p w14:paraId="19208992" w14:textId="77777777" w:rsidR="00973C9D" w:rsidRPr="00863FB0" w:rsidRDefault="00973C9D" w:rsidP="00757D2C">
      <w:pPr>
        <w:pStyle w:val="ListParagraph"/>
        <w:numPr>
          <w:ilvl w:val="0"/>
          <w:numId w:val="34"/>
        </w:numPr>
        <w:spacing w:before="60" w:after="60"/>
        <w:ind w:left="1361" w:hanging="567"/>
        <w:rPr>
          <w:i/>
          <w:sz w:val="20"/>
          <w:szCs w:val="20"/>
        </w:rPr>
      </w:pPr>
      <w:r w:rsidRPr="00863FB0">
        <w:rPr>
          <w:i/>
          <w:sz w:val="20"/>
          <w:szCs w:val="2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31246298" w14:textId="77777777" w:rsidTr="00F202DD">
        <w:tc>
          <w:tcPr>
            <w:tcW w:w="1701" w:type="dxa"/>
          </w:tcPr>
          <w:p w14:paraId="104A5E8A" w14:textId="77777777" w:rsidR="00973C9D" w:rsidRPr="00863FB0" w:rsidRDefault="00973C9D" w:rsidP="00C17AED">
            <w:pPr>
              <w:spacing w:before="60" w:after="60"/>
              <w:rPr>
                <w:rFonts w:ascii="Arial" w:hAnsi="Arial" w:cs="Arial"/>
                <w:sz w:val="16"/>
                <w:szCs w:val="16"/>
              </w:rPr>
            </w:pPr>
          </w:p>
        </w:tc>
        <w:tc>
          <w:tcPr>
            <w:tcW w:w="709" w:type="dxa"/>
          </w:tcPr>
          <w:p w14:paraId="101985F7" w14:textId="77777777" w:rsidR="00973C9D" w:rsidRPr="00863FB0" w:rsidRDefault="00973C9D" w:rsidP="00C17AED">
            <w:pPr>
              <w:pStyle w:val="Tabletext0"/>
              <w:rPr>
                <w:rFonts w:cs="Arial"/>
                <w:szCs w:val="16"/>
              </w:rPr>
            </w:pPr>
            <w:r w:rsidRPr="00863FB0">
              <w:rPr>
                <w:rFonts w:cs="Arial"/>
                <w:szCs w:val="16"/>
              </w:rPr>
              <w:t>C10506</w:t>
            </w:r>
          </w:p>
        </w:tc>
        <w:tc>
          <w:tcPr>
            <w:tcW w:w="709" w:type="dxa"/>
          </w:tcPr>
          <w:p w14:paraId="3E350030" w14:textId="77777777" w:rsidR="00973C9D" w:rsidRPr="00863FB0" w:rsidRDefault="00973C9D" w:rsidP="00C17AED">
            <w:pPr>
              <w:pStyle w:val="Tabletext0"/>
              <w:rPr>
                <w:rFonts w:cs="Arial"/>
                <w:szCs w:val="16"/>
              </w:rPr>
            </w:pPr>
            <w:r w:rsidRPr="00863FB0">
              <w:rPr>
                <w:rFonts w:cs="Arial"/>
                <w:szCs w:val="16"/>
              </w:rPr>
              <w:t>P10506</w:t>
            </w:r>
          </w:p>
        </w:tc>
        <w:tc>
          <w:tcPr>
            <w:tcW w:w="709" w:type="dxa"/>
          </w:tcPr>
          <w:p w14:paraId="125518C4" w14:textId="77777777" w:rsidR="00973C9D" w:rsidRPr="00863FB0" w:rsidRDefault="00973C9D" w:rsidP="00C17AED">
            <w:pPr>
              <w:spacing w:before="60" w:after="60"/>
              <w:rPr>
                <w:rFonts w:ascii="Arial" w:hAnsi="Arial" w:cs="Arial"/>
                <w:sz w:val="16"/>
                <w:szCs w:val="16"/>
              </w:rPr>
            </w:pPr>
          </w:p>
        </w:tc>
        <w:tc>
          <w:tcPr>
            <w:tcW w:w="8931" w:type="dxa"/>
          </w:tcPr>
          <w:p w14:paraId="09EF5FC7" w14:textId="756121C1" w:rsidR="00973C9D" w:rsidRPr="00863FB0" w:rsidRDefault="00973C9D" w:rsidP="00C17AED">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2 (Change or re-commencement of treatment after a break of less than 5 years)</w:t>
            </w:r>
            <w:r w:rsidR="00F202DD" w:rsidRPr="00863FB0">
              <w:rPr>
                <w:rFonts w:cs="Arial"/>
                <w:szCs w:val="16"/>
              </w:rPr>
              <w:br/>
            </w:r>
            <w:r w:rsidRPr="00863FB0">
              <w:rPr>
                <w:rFonts w:cs="Arial"/>
                <w:szCs w:val="16"/>
              </w:rPr>
              <w:t>Patient must have received prior PBS-subsidised treatment with a biological medicine for this condition in this treatment cycle; AND</w:t>
            </w:r>
            <w:r w:rsidR="00F202DD" w:rsidRPr="00863FB0">
              <w:rPr>
                <w:rFonts w:cs="Arial"/>
                <w:szCs w:val="16"/>
              </w:rPr>
              <w:br/>
            </w:r>
            <w:r w:rsidRPr="00863FB0">
              <w:rPr>
                <w:rFonts w:cs="Arial"/>
                <w:szCs w:val="16"/>
              </w:rPr>
              <w:t>Patient must not have failed, or ceased to respond to, PBS-subsidised treatment with biological medicines more than three times for this PBS-indication during the current treatment cycle; AND</w:t>
            </w:r>
            <w:r w:rsidR="00F202DD" w:rsidRPr="00863FB0">
              <w:rPr>
                <w:rFonts w:cs="Arial"/>
                <w:szCs w:val="16"/>
              </w:rPr>
              <w:br/>
            </w:r>
            <w:r w:rsidRPr="00863FB0">
              <w:rPr>
                <w:rFonts w:cs="Arial"/>
                <w:szCs w:val="16"/>
              </w:rPr>
              <w:t>The treatment must not exceed a maximum of 16 weeks with this drug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Patient must not have failed PBS-subsidised therapy with this biological medicine for this PBS-indication twice or more in the current treatment cycle.</w:t>
            </w:r>
            <w:r w:rsidR="00F202DD" w:rsidRPr="00863FB0">
              <w:rPr>
                <w:rFonts w:cs="Arial"/>
                <w:szCs w:val="16"/>
              </w:rPr>
              <w:br/>
            </w:r>
            <w:r w:rsidRPr="00863FB0">
              <w:rPr>
                <w:rFonts w:cs="Arial"/>
                <w:szCs w:val="16"/>
              </w:rPr>
              <w:t>An application for Initial 2 treatment must indicate whether the patient has demonstrated an adequate response (an absence of treatment failure), failed or experienced an intolerance to the most recent supply of biological medicine treatment.</w:t>
            </w:r>
            <w:r w:rsidR="00F202DD" w:rsidRPr="00863FB0">
              <w:rPr>
                <w:rFonts w:cs="Arial"/>
                <w:szCs w:val="16"/>
              </w:rPr>
              <w:br/>
            </w:r>
            <w:r w:rsidRPr="00863FB0">
              <w:rPr>
                <w:rFonts w:cs="Arial"/>
                <w:szCs w:val="16"/>
              </w:rPr>
              <w:t>A new baseline Bath Ankylosing Spondylitis Disease Activity Index (BASDAI) score and C-reactive protein (CRP) level may be provided at the time of this application.</w:t>
            </w:r>
            <w:r w:rsidR="00F202DD" w:rsidRPr="00863FB0">
              <w:rPr>
                <w:rFonts w:cs="Arial"/>
                <w:szCs w:val="16"/>
              </w:rPr>
              <w:br/>
            </w:r>
            <w:r w:rsidRPr="00863FB0">
              <w:rPr>
                <w:rFonts w:cs="Arial"/>
                <w:szCs w:val="16"/>
              </w:rPr>
              <w:t>An adequate response to therapy with this biological medicine is defined as a reduction from baseline in the Bath Ankylosing Spondylitis Disease Activity Index (BASDAI) score by 2 or more units (on a scale of 0-10) and 1 of the following:</w:t>
            </w:r>
            <w:r w:rsidR="00F202DD" w:rsidRPr="00863FB0">
              <w:rPr>
                <w:rFonts w:cs="Arial"/>
                <w:szCs w:val="16"/>
              </w:rPr>
              <w:br/>
            </w:r>
            <w:r w:rsidRPr="00863FB0">
              <w:rPr>
                <w:rFonts w:cs="Arial"/>
                <w:szCs w:val="16"/>
              </w:rPr>
              <w:t>(a) a CRP measurement no greater than 10 mg per L; or</w:t>
            </w:r>
            <w:r w:rsidR="00F202DD" w:rsidRPr="00863FB0">
              <w:rPr>
                <w:rFonts w:cs="Arial"/>
                <w:szCs w:val="16"/>
              </w:rPr>
              <w:br/>
            </w:r>
            <w:r w:rsidRPr="00863FB0">
              <w:rPr>
                <w:rFonts w:cs="Arial"/>
                <w:szCs w:val="16"/>
              </w:rPr>
              <w:t>(b) a CRP measurement reduced by at least 20% from baseline.</w:t>
            </w:r>
            <w:r w:rsidR="00F202DD" w:rsidRPr="00863FB0">
              <w:rPr>
                <w:rFonts w:cs="Arial"/>
                <w:szCs w:val="16"/>
              </w:rPr>
              <w:br/>
            </w:r>
            <w:r w:rsidRPr="00863FB0">
              <w:rPr>
                <w:rFonts w:cs="Arial"/>
                <w:szCs w:val="16"/>
              </w:rPr>
              <w:t>The assessment of the patient's response to the most recent supply of biological medicine must be conducted following a minimum of 12 weeks of treatment.</w:t>
            </w:r>
            <w:r w:rsidR="00F202DD" w:rsidRPr="00863FB0">
              <w:rPr>
                <w:rFonts w:cs="Arial"/>
                <w:szCs w:val="16"/>
              </w:rPr>
              <w:br/>
            </w:r>
            <w:r w:rsidRPr="00863FB0">
              <w:rPr>
                <w:rFonts w:cs="Arial"/>
                <w:szCs w:val="16"/>
              </w:rPr>
              <w:t>BASDAI scores and CRP levels must be documented in the patient's medical records.</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following must be provided at the time of application and documented in the patient's medical records:</w:t>
            </w:r>
            <w:r w:rsidR="00F202DD" w:rsidRPr="00863FB0">
              <w:rPr>
                <w:rFonts w:cs="Arial"/>
                <w:szCs w:val="16"/>
              </w:rPr>
              <w:br/>
            </w:r>
            <w:r w:rsidRPr="00863FB0">
              <w:rPr>
                <w:rFonts w:cs="Arial"/>
                <w:szCs w:val="16"/>
              </w:rPr>
              <w:t>(a) the BASDAI score; and</w:t>
            </w:r>
            <w:r w:rsidR="00F202DD" w:rsidRPr="00863FB0">
              <w:rPr>
                <w:rFonts w:cs="Arial"/>
                <w:szCs w:val="16"/>
              </w:rPr>
              <w:br/>
            </w:r>
            <w:r w:rsidRPr="00863FB0">
              <w:rPr>
                <w:rFonts w:cs="Arial"/>
                <w:szCs w:val="16"/>
              </w:rPr>
              <w:t>(b) the C-reactive protein (CRP) level.</w:t>
            </w:r>
          </w:p>
        </w:tc>
        <w:tc>
          <w:tcPr>
            <w:tcW w:w="1842" w:type="dxa"/>
          </w:tcPr>
          <w:p w14:paraId="3F3A0D7E" w14:textId="77777777" w:rsidR="00973C9D" w:rsidRPr="00863FB0" w:rsidRDefault="00973C9D" w:rsidP="00C17AED">
            <w:pPr>
              <w:pStyle w:val="Tabletext0"/>
              <w:rPr>
                <w:rFonts w:cs="Arial"/>
                <w:szCs w:val="16"/>
              </w:rPr>
            </w:pPr>
            <w:r w:rsidRPr="00863FB0">
              <w:rPr>
                <w:rFonts w:cs="Arial"/>
                <w:szCs w:val="16"/>
              </w:rPr>
              <w:t>Compliance with Authority Required procedures</w:t>
            </w:r>
          </w:p>
        </w:tc>
      </w:tr>
    </w:tbl>
    <w:p w14:paraId="5BE72BD9" w14:textId="77777777" w:rsidR="00973C9D" w:rsidRPr="00863FB0" w:rsidRDefault="00973C9D" w:rsidP="00757D2C">
      <w:pPr>
        <w:pStyle w:val="ListParagraph"/>
        <w:numPr>
          <w:ilvl w:val="0"/>
          <w:numId w:val="34"/>
        </w:numPr>
        <w:spacing w:before="60" w:after="60"/>
        <w:ind w:left="1361" w:hanging="567"/>
        <w:rPr>
          <w:i/>
          <w:sz w:val="20"/>
          <w:szCs w:val="20"/>
        </w:rPr>
      </w:pPr>
      <w:r w:rsidRPr="00863FB0">
        <w:rPr>
          <w:i/>
          <w:sz w:val="20"/>
          <w:szCs w:val="2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18E4774E" w14:textId="77777777" w:rsidTr="00F202DD">
        <w:tc>
          <w:tcPr>
            <w:tcW w:w="1701" w:type="dxa"/>
          </w:tcPr>
          <w:p w14:paraId="4E89FA60" w14:textId="77777777" w:rsidR="00973C9D" w:rsidRPr="00863FB0" w:rsidRDefault="00973C9D" w:rsidP="00C17AED">
            <w:pPr>
              <w:spacing w:before="60" w:after="60"/>
              <w:rPr>
                <w:rFonts w:ascii="Arial" w:hAnsi="Arial" w:cs="Arial"/>
                <w:sz w:val="16"/>
                <w:szCs w:val="16"/>
              </w:rPr>
            </w:pPr>
          </w:p>
        </w:tc>
        <w:tc>
          <w:tcPr>
            <w:tcW w:w="709" w:type="dxa"/>
          </w:tcPr>
          <w:p w14:paraId="1E5706D9" w14:textId="77777777" w:rsidR="00973C9D" w:rsidRPr="00863FB0" w:rsidRDefault="00973C9D" w:rsidP="00C17AED">
            <w:pPr>
              <w:pStyle w:val="Tabletext0"/>
              <w:rPr>
                <w:rFonts w:cs="Arial"/>
                <w:szCs w:val="16"/>
              </w:rPr>
            </w:pPr>
            <w:r w:rsidRPr="00863FB0">
              <w:rPr>
                <w:rFonts w:cs="Arial"/>
                <w:szCs w:val="16"/>
              </w:rPr>
              <w:t>C11387</w:t>
            </w:r>
          </w:p>
        </w:tc>
        <w:tc>
          <w:tcPr>
            <w:tcW w:w="709" w:type="dxa"/>
          </w:tcPr>
          <w:p w14:paraId="0BAE81BC" w14:textId="77777777" w:rsidR="00973C9D" w:rsidRPr="00863FB0" w:rsidRDefault="00973C9D" w:rsidP="00C17AED">
            <w:pPr>
              <w:pStyle w:val="Tabletext0"/>
              <w:rPr>
                <w:rFonts w:cs="Arial"/>
                <w:szCs w:val="16"/>
              </w:rPr>
            </w:pPr>
            <w:r w:rsidRPr="00863FB0">
              <w:rPr>
                <w:rFonts w:cs="Arial"/>
                <w:szCs w:val="16"/>
              </w:rPr>
              <w:t>P11387</w:t>
            </w:r>
          </w:p>
        </w:tc>
        <w:tc>
          <w:tcPr>
            <w:tcW w:w="709" w:type="dxa"/>
          </w:tcPr>
          <w:p w14:paraId="40B3C70A" w14:textId="77777777" w:rsidR="00973C9D" w:rsidRPr="00863FB0" w:rsidRDefault="00973C9D" w:rsidP="00C17AED">
            <w:pPr>
              <w:spacing w:before="60" w:after="60"/>
              <w:rPr>
                <w:rFonts w:ascii="Arial" w:hAnsi="Arial" w:cs="Arial"/>
                <w:sz w:val="16"/>
                <w:szCs w:val="16"/>
              </w:rPr>
            </w:pPr>
          </w:p>
        </w:tc>
        <w:tc>
          <w:tcPr>
            <w:tcW w:w="8931" w:type="dxa"/>
          </w:tcPr>
          <w:p w14:paraId="23DD5750" w14:textId="2B76502D" w:rsidR="00973C9D" w:rsidRPr="00863FB0" w:rsidRDefault="00973C9D" w:rsidP="00C17AED">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2 (Change or re-commencement of treatment after a break of less than 5 years)</w:t>
            </w:r>
            <w:r w:rsidR="00F202DD" w:rsidRPr="00863FB0">
              <w:rPr>
                <w:rFonts w:cs="Arial"/>
                <w:szCs w:val="16"/>
              </w:rPr>
              <w:br/>
            </w:r>
            <w:r w:rsidRPr="00863FB0">
              <w:rPr>
                <w:rFonts w:cs="Arial"/>
                <w:szCs w:val="16"/>
              </w:rPr>
              <w:t>Patient must have received prior PBS-subsidised treatment with a biological medicine for this condition in this treatment cycle; AND</w:t>
            </w:r>
            <w:r w:rsidR="00F202DD" w:rsidRPr="00863FB0">
              <w:rPr>
                <w:rFonts w:cs="Arial"/>
                <w:szCs w:val="16"/>
              </w:rPr>
              <w:br/>
            </w:r>
            <w:r w:rsidRPr="00863FB0">
              <w:rPr>
                <w:rFonts w:cs="Arial"/>
                <w:szCs w:val="16"/>
              </w:rPr>
              <w:t>Patient must not have failed, or ceased to respond to, PBS-subsidised treatment with biological medicines more than three times for this PBS-indication during the current treatment cycle; AND</w:t>
            </w:r>
            <w:r w:rsidR="00F202DD" w:rsidRPr="00863FB0">
              <w:rPr>
                <w:rFonts w:cs="Arial"/>
                <w:szCs w:val="16"/>
              </w:rPr>
              <w:br/>
            </w:r>
            <w:r w:rsidRPr="00863FB0">
              <w:rPr>
                <w:rFonts w:cs="Arial"/>
                <w:szCs w:val="16"/>
              </w:rPr>
              <w:t>The treatment must not exceed a maximum of 16 weeks with this drug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Patient must not have failed PBS-subsidised therapy with this biological medicine for this PBS indication more than once in the current treatment cycle.</w:t>
            </w:r>
            <w:r w:rsidR="00F202DD" w:rsidRPr="00863FB0">
              <w:rPr>
                <w:rFonts w:cs="Arial"/>
                <w:szCs w:val="16"/>
              </w:rPr>
              <w:br/>
            </w:r>
            <w:r w:rsidRPr="00863FB0">
              <w:rPr>
                <w:rFonts w:cs="Arial"/>
                <w:szCs w:val="16"/>
              </w:rPr>
              <w:t>An application for Initial 2 treatment must indicate whether the patient has demonstrated an adequate response (an absence of treatment failure), failed or experienced an intolerance to the most recent supply of biological medicine treatment.</w:t>
            </w:r>
            <w:r w:rsidR="00F202DD" w:rsidRPr="00863FB0">
              <w:rPr>
                <w:rFonts w:cs="Arial"/>
                <w:szCs w:val="16"/>
              </w:rPr>
              <w:br/>
            </w:r>
            <w:r w:rsidRPr="00863FB0">
              <w:rPr>
                <w:rFonts w:cs="Arial"/>
                <w:szCs w:val="16"/>
              </w:rPr>
              <w:t>A new baseline Bath Ankylosing Spondylitis Disease Activity Index (BASDAI) score and C-reactive protein (CRP) level may be provided at the time of this application.</w:t>
            </w:r>
            <w:r w:rsidR="00F202DD" w:rsidRPr="00863FB0">
              <w:rPr>
                <w:rFonts w:cs="Arial"/>
                <w:szCs w:val="16"/>
              </w:rPr>
              <w:br/>
            </w:r>
            <w:r w:rsidRPr="00863FB0">
              <w:rPr>
                <w:rFonts w:cs="Arial"/>
                <w:szCs w:val="16"/>
              </w:rPr>
              <w:t>An adequate response to therapy with this biological medicine is defined as a reduction from baseline in the Bath Ankylosing Spondylitis Disease Activity Index (BASDAI) score by 2 or more units (on a scale of 0-10) and 1 of the following:</w:t>
            </w:r>
            <w:r w:rsidR="00F202DD" w:rsidRPr="00863FB0">
              <w:rPr>
                <w:rFonts w:cs="Arial"/>
                <w:szCs w:val="16"/>
              </w:rPr>
              <w:br/>
            </w:r>
            <w:r w:rsidRPr="00863FB0">
              <w:rPr>
                <w:rFonts w:cs="Arial"/>
                <w:szCs w:val="16"/>
              </w:rPr>
              <w:t>(a) a CRP measurement no greater than 10 mg per L; or</w:t>
            </w:r>
            <w:r w:rsidR="00F202DD" w:rsidRPr="00863FB0">
              <w:rPr>
                <w:rFonts w:cs="Arial"/>
                <w:szCs w:val="16"/>
              </w:rPr>
              <w:br/>
            </w:r>
            <w:r w:rsidRPr="00863FB0">
              <w:rPr>
                <w:rFonts w:cs="Arial"/>
                <w:szCs w:val="16"/>
              </w:rPr>
              <w:t>(b) a CRP measurement reduced by at least 20% from baseline.</w:t>
            </w:r>
            <w:r w:rsidR="00F202DD" w:rsidRPr="00863FB0">
              <w:rPr>
                <w:rFonts w:cs="Arial"/>
                <w:szCs w:val="16"/>
              </w:rPr>
              <w:br/>
            </w:r>
            <w:r w:rsidRPr="00863FB0">
              <w:rPr>
                <w:rFonts w:cs="Arial"/>
                <w:szCs w:val="16"/>
              </w:rPr>
              <w:t>The assessment of the patient's response to the most recent supply of biological medicine must be conducted following a minimum of 12 weeks of treatment.</w:t>
            </w:r>
            <w:r w:rsidR="00F202DD" w:rsidRPr="00863FB0">
              <w:rPr>
                <w:rFonts w:cs="Arial"/>
                <w:szCs w:val="16"/>
              </w:rPr>
              <w:br/>
            </w:r>
            <w:r w:rsidRPr="00863FB0">
              <w:rPr>
                <w:rFonts w:cs="Arial"/>
                <w:szCs w:val="16"/>
              </w:rPr>
              <w:t>BASDAI scores and CRP levels must be documented in the patient's medical records.</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following must be provided at the time of application and documented in the patient's medical records:</w:t>
            </w:r>
            <w:r w:rsidR="00F202DD" w:rsidRPr="00863FB0">
              <w:rPr>
                <w:rFonts w:cs="Arial"/>
                <w:szCs w:val="16"/>
              </w:rPr>
              <w:br/>
            </w:r>
            <w:r w:rsidRPr="00863FB0">
              <w:rPr>
                <w:rFonts w:cs="Arial"/>
                <w:szCs w:val="16"/>
              </w:rPr>
              <w:t>(a) the BASDAI score; and</w:t>
            </w:r>
            <w:r w:rsidR="00F202DD" w:rsidRPr="00863FB0">
              <w:rPr>
                <w:rFonts w:cs="Arial"/>
                <w:szCs w:val="16"/>
              </w:rPr>
              <w:br/>
            </w:r>
            <w:r w:rsidRPr="00863FB0">
              <w:rPr>
                <w:rFonts w:cs="Arial"/>
                <w:szCs w:val="16"/>
              </w:rPr>
              <w:t>(b) the C-reactive protein (CRP) level.</w:t>
            </w:r>
          </w:p>
        </w:tc>
        <w:tc>
          <w:tcPr>
            <w:tcW w:w="1842" w:type="dxa"/>
          </w:tcPr>
          <w:p w14:paraId="7D6B4FE1" w14:textId="77777777" w:rsidR="00973C9D" w:rsidRPr="00863FB0" w:rsidRDefault="00973C9D" w:rsidP="00C17AED">
            <w:pPr>
              <w:pStyle w:val="Tabletext0"/>
              <w:rPr>
                <w:rFonts w:cs="Arial"/>
                <w:szCs w:val="16"/>
              </w:rPr>
            </w:pPr>
            <w:r w:rsidRPr="00863FB0">
              <w:rPr>
                <w:rFonts w:cs="Arial"/>
                <w:szCs w:val="16"/>
              </w:rPr>
              <w:t>Compliance with Authority Required procedures</w:t>
            </w:r>
          </w:p>
        </w:tc>
      </w:tr>
      <w:tr w:rsidR="00973C9D" w:rsidRPr="00863FB0" w14:paraId="7DDAD3C4" w14:textId="77777777" w:rsidTr="00F202DD">
        <w:tc>
          <w:tcPr>
            <w:tcW w:w="1701" w:type="dxa"/>
          </w:tcPr>
          <w:p w14:paraId="0FC1BBE3" w14:textId="77777777" w:rsidR="00973C9D" w:rsidRPr="00863FB0" w:rsidRDefault="00973C9D" w:rsidP="00C17AED">
            <w:pPr>
              <w:spacing w:before="60" w:after="60"/>
              <w:rPr>
                <w:rFonts w:ascii="Arial" w:hAnsi="Arial" w:cs="Arial"/>
                <w:sz w:val="16"/>
                <w:szCs w:val="16"/>
              </w:rPr>
            </w:pPr>
          </w:p>
        </w:tc>
        <w:tc>
          <w:tcPr>
            <w:tcW w:w="709" w:type="dxa"/>
          </w:tcPr>
          <w:p w14:paraId="1651B10F" w14:textId="77777777" w:rsidR="00973C9D" w:rsidRPr="00863FB0" w:rsidRDefault="00973C9D" w:rsidP="00C17AED">
            <w:pPr>
              <w:pStyle w:val="Tabletext0"/>
              <w:rPr>
                <w:rFonts w:cs="Arial"/>
                <w:szCs w:val="16"/>
              </w:rPr>
            </w:pPr>
            <w:r w:rsidRPr="00863FB0">
              <w:rPr>
                <w:rFonts w:cs="Arial"/>
                <w:szCs w:val="16"/>
              </w:rPr>
              <w:t>C11431</w:t>
            </w:r>
          </w:p>
        </w:tc>
        <w:tc>
          <w:tcPr>
            <w:tcW w:w="709" w:type="dxa"/>
          </w:tcPr>
          <w:p w14:paraId="57024BC3" w14:textId="77777777" w:rsidR="00973C9D" w:rsidRPr="00863FB0" w:rsidRDefault="00973C9D" w:rsidP="00C17AED">
            <w:pPr>
              <w:pStyle w:val="Tabletext0"/>
              <w:rPr>
                <w:rFonts w:cs="Arial"/>
                <w:szCs w:val="16"/>
              </w:rPr>
            </w:pPr>
            <w:r w:rsidRPr="00863FB0">
              <w:rPr>
                <w:rFonts w:cs="Arial"/>
                <w:szCs w:val="16"/>
              </w:rPr>
              <w:t>P11431</w:t>
            </w:r>
          </w:p>
        </w:tc>
        <w:tc>
          <w:tcPr>
            <w:tcW w:w="709" w:type="dxa"/>
          </w:tcPr>
          <w:p w14:paraId="0E216457" w14:textId="77777777" w:rsidR="00973C9D" w:rsidRPr="00863FB0" w:rsidRDefault="00973C9D" w:rsidP="00C17AED">
            <w:pPr>
              <w:spacing w:before="60" w:after="60"/>
              <w:rPr>
                <w:rFonts w:ascii="Arial" w:hAnsi="Arial" w:cs="Arial"/>
                <w:sz w:val="16"/>
                <w:szCs w:val="16"/>
              </w:rPr>
            </w:pPr>
          </w:p>
        </w:tc>
        <w:tc>
          <w:tcPr>
            <w:tcW w:w="8931" w:type="dxa"/>
          </w:tcPr>
          <w:p w14:paraId="05A1D6E3" w14:textId="017B2BFC" w:rsidR="00973C9D" w:rsidRPr="00863FB0" w:rsidRDefault="00973C9D" w:rsidP="00C17AED">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1 (New patient)</w:t>
            </w:r>
            <w:r w:rsidR="00F202DD" w:rsidRPr="00863FB0">
              <w:rPr>
                <w:rFonts w:cs="Arial"/>
                <w:szCs w:val="16"/>
              </w:rPr>
              <w:br/>
            </w:r>
            <w:r w:rsidRPr="00863FB0">
              <w:rPr>
                <w:rFonts w:cs="Arial"/>
                <w:szCs w:val="16"/>
              </w:rPr>
              <w:t>Patient must not have received PBS-subsidised treatment with a biological medicine for this condition; AND</w:t>
            </w:r>
            <w:r w:rsidR="00F202DD" w:rsidRPr="00863FB0">
              <w:rPr>
                <w:rFonts w:cs="Arial"/>
                <w:szCs w:val="16"/>
              </w:rPr>
              <w:br/>
            </w:r>
            <w:r w:rsidRPr="00863FB0">
              <w:rPr>
                <w:rFonts w:cs="Arial"/>
                <w:szCs w:val="16"/>
              </w:rPr>
              <w:t>Patient must have had chronic lower back pain and stiffness for 3 or more months that is relieved by exercise but not rest; AND</w:t>
            </w:r>
            <w:r w:rsidR="00F202DD" w:rsidRPr="00863FB0">
              <w:rPr>
                <w:rFonts w:cs="Arial"/>
                <w:szCs w:val="16"/>
              </w:rPr>
              <w:br/>
            </w:r>
            <w:r w:rsidRPr="00863FB0">
              <w:rPr>
                <w:rFonts w:cs="Arial"/>
                <w:szCs w:val="16"/>
              </w:rPr>
              <w:t>Patient must have failed to achieve an adequate response following treatment with at least 2 non-steroidal anti-inflammatory drugs (NSAIDs), whilst completing an appropriate exercise program, for a total period of 3 months; AND</w:t>
            </w:r>
            <w:r w:rsidR="00F202DD" w:rsidRPr="00863FB0">
              <w:rPr>
                <w:rFonts w:cs="Arial"/>
                <w:szCs w:val="16"/>
              </w:rPr>
              <w:br/>
            </w:r>
            <w:r w:rsidRPr="00863FB0">
              <w:rPr>
                <w:rFonts w:cs="Arial"/>
                <w:szCs w:val="16"/>
              </w:rPr>
              <w:t>Patient must have one or more of the following: (a) enthesitis (heel); (b) uveitis; (c) dactylitis; (d) psoriasis; (e) inflammatory bowel disease; or (f) positive for Human Leukocyte Antigen B27 (HLA-B27); AND</w:t>
            </w:r>
            <w:r w:rsidR="00F202DD" w:rsidRPr="00863FB0">
              <w:rPr>
                <w:rFonts w:cs="Arial"/>
                <w:szCs w:val="16"/>
              </w:rPr>
              <w:br/>
            </w:r>
            <w:r w:rsidRPr="00863FB0">
              <w:rPr>
                <w:rFonts w:cs="Arial"/>
                <w:szCs w:val="16"/>
              </w:rPr>
              <w:t>The condition must not be radiographically evidenced on plain x-ray of Grade II bilateral sacroiliitis or Grade III or IV unilateral sacroiliitis; AND</w:t>
            </w:r>
            <w:r w:rsidR="00F202DD" w:rsidRPr="00863FB0">
              <w:rPr>
                <w:rFonts w:cs="Arial"/>
                <w:szCs w:val="16"/>
              </w:rPr>
              <w:br/>
            </w:r>
            <w:r w:rsidRPr="00863FB0">
              <w:rPr>
                <w:rFonts w:cs="Arial"/>
                <w:szCs w:val="16"/>
              </w:rPr>
              <w:t>The condition must be non-radiographic axial spondyloarthritis, as defined by Assessment of Spondyloarthritis International Society (ASAS) criteria; AND</w:t>
            </w:r>
            <w:r w:rsidR="00F202DD" w:rsidRPr="00863FB0">
              <w:rPr>
                <w:rFonts w:cs="Arial"/>
                <w:szCs w:val="16"/>
              </w:rPr>
              <w:br/>
            </w:r>
            <w:r w:rsidRPr="00863FB0">
              <w:rPr>
                <w:rFonts w:cs="Arial"/>
                <w:szCs w:val="16"/>
              </w:rPr>
              <w:t>The condition must be sacroiliitis with active inflammation and/or oedema on non-contrast Magnetic Resonance Imaging (MRI); AND</w:t>
            </w:r>
            <w:r w:rsidR="00F202DD" w:rsidRPr="00863FB0">
              <w:rPr>
                <w:rFonts w:cs="Arial"/>
                <w:szCs w:val="16"/>
              </w:rPr>
              <w:br/>
            </w:r>
            <w:r w:rsidRPr="00863FB0">
              <w:rPr>
                <w:rFonts w:cs="Arial"/>
                <w:szCs w:val="16"/>
              </w:rPr>
              <w:t>The condition must have presence of Bone Marrow Oedema (BMO) depicted as a hyperintense signal on a Short Tau Inversion Recovery (STIR) image (or equivalent); AND</w:t>
            </w:r>
            <w:r w:rsidR="00F202DD" w:rsidRPr="00863FB0">
              <w:rPr>
                <w:rFonts w:cs="Arial"/>
                <w:szCs w:val="16"/>
              </w:rPr>
              <w:br/>
            </w:r>
            <w:r w:rsidRPr="00863FB0">
              <w:rPr>
                <w:rFonts w:cs="Arial"/>
                <w:szCs w:val="16"/>
              </w:rPr>
              <w:t>The condition must have BMO depicted as a hypointense signal on a T1 weighted image (without gadolinium); AND</w:t>
            </w:r>
            <w:r w:rsidR="00F202DD" w:rsidRPr="00863FB0">
              <w:rPr>
                <w:rFonts w:cs="Arial"/>
                <w:szCs w:val="16"/>
              </w:rPr>
              <w:br/>
            </w:r>
            <w:r w:rsidRPr="00863FB0">
              <w:rPr>
                <w:rFonts w:cs="Arial"/>
                <w:szCs w:val="16"/>
              </w:rPr>
              <w:t>The treatment must not exceed a maximum of 16 weeks with this drug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The application must include details of the NSAIDs trialled, their doses and duration of treatment.</w:t>
            </w:r>
            <w:r w:rsidR="00F202DD" w:rsidRPr="00863FB0">
              <w:rPr>
                <w:rFonts w:cs="Arial"/>
                <w:szCs w:val="16"/>
              </w:rPr>
              <w:br/>
            </w:r>
            <w:r w:rsidRPr="00863FB0">
              <w:rPr>
                <w:rFonts w:cs="Arial"/>
                <w:szCs w:val="16"/>
              </w:rPr>
              <w:t>If the NSAID dose is less than the maximum recommended dose in the relevant TGA-approved Product Information, the application must include the reason a higher dose cannot be used.</w:t>
            </w:r>
            <w:r w:rsidR="00F202DD" w:rsidRPr="00863FB0">
              <w:rPr>
                <w:rFonts w:cs="Arial"/>
                <w:szCs w:val="16"/>
              </w:rPr>
              <w:br/>
            </w:r>
            <w:r w:rsidRPr="00863FB0">
              <w:rPr>
                <w:rFonts w:cs="Arial"/>
                <w:szCs w:val="16"/>
              </w:rPr>
              <w:t>If treatment with NSAIDs is contraindicated according to the relevant TGA-approved Product Information, the application must provide details of the contraindication.</w:t>
            </w:r>
            <w:r w:rsidR="00F202DD" w:rsidRPr="00863FB0">
              <w:rPr>
                <w:rFonts w:cs="Arial"/>
                <w:szCs w:val="16"/>
              </w:rPr>
              <w:br/>
            </w:r>
            <w:r w:rsidRPr="00863FB0">
              <w:rPr>
                <w:rFonts w:cs="Arial"/>
                <w:szCs w:val="16"/>
              </w:rPr>
              <w:t>If intolerance to NSAID treatment develops during the relevant period of use which is of a severity to necessitate permanent treatment withdrawal, the application must provide details of the nature and severity of this intolerance.</w:t>
            </w:r>
            <w:r w:rsidR="00F202DD" w:rsidRPr="00863FB0">
              <w:rPr>
                <w:rFonts w:cs="Arial"/>
                <w:szCs w:val="16"/>
              </w:rPr>
              <w:br/>
            </w:r>
            <w:r w:rsidRPr="00863FB0">
              <w:rPr>
                <w:rFonts w:cs="Arial"/>
                <w:szCs w:val="16"/>
              </w:rPr>
              <w:t>The following criteria indicate failure to achieve an adequate response to NSAIDs and must be demonstrated at the time of the initial application:</w:t>
            </w:r>
            <w:r w:rsidR="00F202DD" w:rsidRPr="00863FB0">
              <w:rPr>
                <w:rFonts w:cs="Arial"/>
                <w:szCs w:val="16"/>
              </w:rPr>
              <w:br/>
            </w:r>
            <w:r w:rsidRPr="00863FB0">
              <w:rPr>
                <w:rFonts w:cs="Arial"/>
                <w:szCs w:val="16"/>
              </w:rPr>
              <w:t>(a) a Bath Ankylosing Spondylitis Disease Activity Index (BASDAI) score of at least 4 on a 0-10 scale; and</w:t>
            </w:r>
            <w:r w:rsidR="00F202DD" w:rsidRPr="00863FB0">
              <w:rPr>
                <w:rFonts w:cs="Arial"/>
                <w:szCs w:val="16"/>
              </w:rPr>
              <w:br/>
            </w:r>
            <w:r w:rsidRPr="00863FB0">
              <w:rPr>
                <w:rFonts w:cs="Arial"/>
                <w:szCs w:val="16"/>
              </w:rPr>
              <w:t>(b) C-reactive protein (CRP) level greater than 10 mg per L.</w:t>
            </w:r>
            <w:r w:rsidR="00F202DD" w:rsidRPr="00863FB0">
              <w:rPr>
                <w:rFonts w:cs="Arial"/>
                <w:szCs w:val="16"/>
              </w:rPr>
              <w:br/>
            </w:r>
            <w:r w:rsidRPr="00863FB0">
              <w:rPr>
                <w:rFonts w:cs="Arial"/>
                <w:szCs w:val="16"/>
              </w:rPr>
              <w:t>The baseline BASDAI score and CRP level must be determined at the completion of the 3-month NSAID and exercise trial, but prior to ceasing NSAID treatment. All measures must be no more than 4 weeks old at the time of initial application.</w:t>
            </w:r>
            <w:r w:rsidR="00F202DD" w:rsidRPr="00863FB0">
              <w:rPr>
                <w:rFonts w:cs="Arial"/>
                <w:szCs w:val="16"/>
              </w:rPr>
              <w:br/>
            </w:r>
            <w:r w:rsidRPr="00863FB0">
              <w:rPr>
                <w:rFonts w:cs="Arial"/>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authority application must include:</w:t>
            </w:r>
            <w:r w:rsidR="00F202DD" w:rsidRPr="00863FB0">
              <w:rPr>
                <w:rFonts w:cs="Arial"/>
                <w:szCs w:val="16"/>
              </w:rPr>
              <w:br/>
            </w:r>
            <w:r w:rsidRPr="00863FB0">
              <w:rPr>
                <w:rFonts w:cs="Arial"/>
                <w:szCs w:val="16"/>
              </w:rPr>
              <w:t>(a) a completed authority prescription; and</w:t>
            </w:r>
            <w:r w:rsidR="00F202DD" w:rsidRPr="00863FB0">
              <w:rPr>
                <w:rFonts w:cs="Arial"/>
                <w:szCs w:val="16"/>
              </w:rPr>
              <w:br/>
            </w:r>
            <w:r w:rsidRPr="00863FB0">
              <w:rPr>
                <w:rFonts w:cs="Arial"/>
                <w:szCs w:val="16"/>
              </w:rPr>
              <w:t>(b) a completed PBS authority application form relevant to the indication and treatment phase (the latest version located at the website mentioned in the administrative note).</w:t>
            </w:r>
            <w:r w:rsidR="00F202DD" w:rsidRPr="00863FB0">
              <w:rPr>
                <w:rFonts w:cs="Arial"/>
                <w:szCs w:val="16"/>
              </w:rPr>
              <w:br/>
            </w:r>
            <w:r w:rsidRPr="00863FB0">
              <w:rPr>
                <w:rFonts w:cs="Arial"/>
                <w:szCs w:val="16"/>
              </w:rPr>
              <w:t>The baseline BASDAI score and CRP level must also be documented in the patient's medical records.</w:t>
            </w:r>
          </w:p>
        </w:tc>
        <w:tc>
          <w:tcPr>
            <w:tcW w:w="1842" w:type="dxa"/>
          </w:tcPr>
          <w:p w14:paraId="2CBD866D" w14:textId="77777777" w:rsidR="00973C9D" w:rsidRPr="00863FB0" w:rsidRDefault="00973C9D" w:rsidP="00C17AED">
            <w:pPr>
              <w:pStyle w:val="Tabletext0"/>
              <w:rPr>
                <w:rFonts w:cs="Arial"/>
                <w:szCs w:val="16"/>
              </w:rPr>
            </w:pPr>
            <w:r w:rsidRPr="00863FB0">
              <w:rPr>
                <w:rFonts w:cs="Arial"/>
                <w:szCs w:val="16"/>
              </w:rPr>
              <w:t>Compliance with Written Authority Required procedures</w:t>
            </w:r>
          </w:p>
        </w:tc>
      </w:tr>
    </w:tbl>
    <w:p w14:paraId="4EFB140B" w14:textId="77777777" w:rsidR="00973C9D" w:rsidRPr="00863FB0" w:rsidRDefault="00973C9D" w:rsidP="006B70C4">
      <w:pPr>
        <w:pStyle w:val="Amendment1"/>
      </w:pPr>
      <w:r w:rsidRPr="00863FB0">
        <w:t>Schedule 4, Part 1, after entry for Indacaterol with glycopyrronium</w:t>
      </w:r>
    </w:p>
    <w:p w14:paraId="113CBDFE" w14:textId="77777777" w:rsidR="00973C9D" w:rsidRPr="00863FB0" w:rsidRDefault="00973C9D" w:rsidP="006B70C4">
      <w:pPr>
        <w:pStyle w:val="Amendment2"/>
        <w:spacing w:line="240" w:lineRule="auto"/>
      </w:pPr>
      <w:r w:rsidRPr="00863FB0">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62082170" w14:textId="77777777" w:rsidTr="00F202DD">
        <w:tc>
          <w:tcPr>
            <w:tcW w:w="1701" w:type="dxa"/>
          </w:tcPr>
          <w:p w14:paraId="62518480" w14:textId="77777777" w:rsidR="00973C9D" w:rsidRPr="00863FB0" w:rsidRDefault="00973C9D" w:rsidP="00C17AED">
            <w:pPr>
              <w:pStyle w:val="Tabletext0"/>
              <w:rPr>
                <w:rFonts w:cs="Arial"/>
                <w:szCs w:val="16"/>
              </w:rPr>
            </w:pPr>
            <w:r w:rsidRPr="00863FB0">
              <w:rPr>
                <w:rFonts w:cs="Arial"/>
                <w:szCs w:val="16"/>
              </w:rPr>
              <w:t>Indacaterol with glycopyrronium and mometasone</w:t>
            </w:r>
          </w:p>
        </w:tc>
        <w:tc>
          <w:tcPr>
            <w:tcW w:w="709" w:type="dxa"/>
          </w:tcPr>
          <w:p w14:paraId="6C550A6C" w14:textId="77777777" w:rsidR="00973C9D" w:rsidRPr="00863FB0" w:rsidRDefault="00973C9D" w:rsidP="00C17AED">
            <w:pPr>
              <w:pStyle w:val="Tabletext0"/>
              <w:rPr>
                <w:rFonts w:cs="Arial"/>
                <w:szCs w:val="16"/>
              </w:rPr>
            </w:pPr>
            <w:r w:rsidRPr="00863FB0">
              <w:rPr>
                <w:rFonts w:cs="Arial"/>
                <w:szCs w:val="16"/>
              </w:rPr>
              <w:t>C11470</w:t>
            </w:r>
          </w:p>
        </w:tc>
        <w:tc>
          <w:tcPr>
            <w:tcW w:w="709" w:type="dxa"/>
          </w:tcPr>
          <w:p w14:paraId="157DCEF8" w14:textId="77777777" w:rsidR="00973C9D" w:rsidRPr="00863FB0" w:rsidRDefault="00973C9D" w:rsidP="00C17AED">
            <w:pPr>
              <w:spacing w:before="60" w:after="60"/>
              <w:rPr>
                <w:rFonts w:ascii="Arial" w:hAnsi="Arial" w:cs="Arial"/>
                <w:sz w:val="16"/>
                <w:szCs w:val="16"/>
              </w:rPr>
            </w:pPr>
          </w:p>
        </w:tc>
        <w:tc>
          <w:tcPr>
            <w:tcW w:w="709" w:type="dxa"/>
          </w:tcPr>
          <w:p w14:paraId="1679ABC8" w14:textId="77777777" w:rsidR="00973C9D" w:rsidRPr="00863FB0" w:rsidRDefault="00973C9D" w:rsidP="00C17AED">
            <w:pPr>
              <w:spacing w:before="60" w:after="60"/>
              <w:rPr>
                <w:rFonts w:ascii="Arial" w:hAnsi="Arial" w:cs="Arial"/>
                <w:sz w:val="16"/>
                <w:szCs w:val="16"/>
              </w:rPr>
            </w:pPr>
          </w:p>
        </w:tc>
        <w:tc>
          <w:tcPr>
            <w:tcW w:w="8931" w:type="dxa"/>
          </w:tcPr>
          <w:p w14:paraId="2AD82885" w14:textId="3EC50C16" w:rsidR="00973C9D" w:rsidRPr="00863FB0" w:rsidRDefault="00973C9D" w:rsidP="00C17AED">
            <w:pPr>
              <w:pStyle w:val="Tabletext0"/>
              <w:rPr>
                <w:rFonts w:cs="Arial"/>
                <w:szCs w:val="16"/>
              </w:rPr>
            </w:pPr>
            <w:r w:rsidRPr="00863FB0">
              <w:rPr>
                <w:rFonts w:cs="Arial"/>
                <w:szCs w:val="16"/>
              </w:rPr>
              <w:t>Severe asthma</w:t>
            </w:r>
            <w:r w:rsidR="00F202DD" w:rsidRPr="00863FB0">
              <w:rPr>
                <w:rFonts w:cs="Arial"/>
                <w:szCs w:val="16"/>
              </w:rPr>
              <w:br/>
            </w:r>
            <w:r w:rsidRPr="00863FB0">
              <w:rPr>
                <w:rFonts w:cs="Arial"/>
                <w:szCs w:val="16"/>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Optimised asthma therapy includes adherence to the maintenance combination of an inhaled corticosteroid (at least 800 micrograms budesonide per day or equivalent) and a long acting beta-2 agonist.</w:t>
            </w:r>
          </w:p>
        </w:tc>
        <w:tc>
          <w:tcPr>
            <w:tcW w:w="1842" w:type="dxa"/>
          </w:tcPr>
          <w:p w14:paraId="41973CE6" w14:textId="77777777" w:rsidR="00973C9D" w:rsidRPr="00863FB0" w:rsidRDefault="00973C9D" w:rsidP="00C17AED">
            <w:pPr>
              <w:pStyle w:val="Tabletext0"/>
              <w:rPr>
                <w:rFonts w:cs="Arial"/>
                <w:szCs w:val="16"/>
              </w:rPr>
            </w:pPr>
            <w:r w:rsidRPr="00863FB0">
              <w:rPr>
                <w:rFonts w:cs="Arial"/>
                <w:szCs w:val="16"/>
              </w:rPr>
              <w:t>Compliance with Authority Required procedures</w:t>
            </w:r>
          </w:p>
        </w:tc>
      </w:tr>
    </w:tbl>
    <w:p w14:paraId="6CF7B661" w14:textId="77777777" w:rsidR="00973C9D" w:rsidRPr="00863FB0" w:rsidRDefault="00973C9D" w:rsidP="006B70C4">
      <w:pPr>
        <w:pStyle w:val="Amendment1"/>
      </w:pPr>
      <w:r w:rsidRPr="00863FB0">
        <w:t>Schedule 4, Part 1, entry for Ipilimumab</w:t>
      </w:r>
    </w:p>
    <w:p w14:paraId="761C8844" w14:textId="77777777" w:rsidR="00973C9D" w:rsidRPr="00863FB0" w:rsidRDefault="00973C9D" w:rsidP="006B70C4">
      <w:pPr>
        <w:pStyle w:val="Amendment2"/>
        <w:spacing w:line="240" w:lineRule="auto"/>
      </w:pPr>
      <w:r w:rsidRPr="00863FB0">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0E8E70A9" w14:textId="77777777" w:rsidTr="00F202DD">
        <w:tc>
          <w:tcPr>
            <w:tcW w:w="1701" w:type="dxa"/>
          </w:tcPr>
          <w:p w14:paraId="3FA4A199" w14:textId="77777777" w:rsidR="00973C9D" w:rsidRPr="00863FB0" w:rsidRDefault="00973C9D" w:rsidP="00C17AED">
            <w:pPr>
              <w:spacing w:before="60" w:after="60"/>
              <w:rPr>
                <w:rFonts w:ascii="Arial" w:hAnsi="Arial" w:cs="Arial"/>
                <w:sz w:val="16"/>
                <w:szCs w:val="16"/>
              </w:rPr>
            </w:pPr>
          </w:p>
        </w:tc>
        <w:tc>
          <w:tcPr>
            <w:tcW w:w="709" w:type="dxa"/>
          </w:tcPr>
          <w:p w14:paraId="29D83F07" w14:textId="77777777" w:rsidR="00973C9D" w:rsidRPr="00863FB0" w:rsidRDefault="00973C9D" w:rsidP="00C17AED">
            <w:pPr>
              <w:pStyle w:val="Tabletext0"/>
              <w:rPr>
                <w:rFonts w:cs="Arial"/>
                <w:szCs w:val="16"/>
              </w:rPr>
            </w:pPr>
            <w:r w:rsidRPr="00863FB0">
              <w:rPr>
                <w:rFonts w:cs="Arial"/>
                <w:szCs w:val="16"/>
              </w:rPr>
              <w:t>C11391</w:t>
            </w:r>
          </w:p>
        </w:tc>
        <w:tc>
          <w:tcPr>
            <w:tcW w:w="709" w:type="dxa"/>
          </w:tcPr>
          <w:p w14:paraId="67F6BE37" w14:textId="77777777" w:rsidR="00973C9D" w:rsidRPr="00863FB0" w:rsidRDefault="00973C9D" w:rsidP="00C17AED">
            <w:pPr>
              <w:spacing w:before="60" w:after="60"/>
              <w:rPr>
                <w:rFonts w:ascii="Arial" w:hAnsi="Arial" w:cs="Arial"/>
                <w:sz w:val="16"/>
                <w:szCs w:val="16"/>
              </w:rPr>
            </w:pPr>
          </w:p>
        </w:tc>
        <w:tc>
          <w:tcPr>
            <w:tcW w:w="709" w:type="dxa"/>
          </w:tcPr>
          <w:p w14:paraId="7FEC398A" w14:textId="77777777" w:rsidR="00973C9D" w:rsidRPr="00863FB0" w:rsidRDefault="00973C9D" w:rsidP="00C17AED">
            <w:pPr>
              <w:spacing w:before="60" w:after="60"/>
              <w:rPr>
                <w:rFonts w:ascii="Arial" w:hAnsi="Arial" w:cs="Arial"/>
                <w:sz w:val="16"/>
                <w:szCs w:val="16"/>
              </w:rPr>
            </w:pPr>
          </w:p>
        </w:tc>
        <w:tc>
          <w:tcPr>
            <w:tcW w:w="8931" w:type="dxa"/>
          </w:tcPr>
          <w:p w14:paraId="3C372AD9" w14:textId="386F3782" w:rsidR="00973C9D" w:rsidRPr="00863FB0" w:rsidRDefault="00973C9D" w:rsidP="00C17AED">
            <w:pPr>
              <w:pStyle w:val="Tabletext0"/>
              <w:rPr>
                <w:rFonts w:cs="Arial"/>
                <w:szCs w:val="16"/>
              </w:rPr>
            </w:pPr>
            <w:r w:rsidRPr="00863FB0">
              <w:rPr>
                <w:rFonts w:cs="Arial"/>
                <w:szCs w:val="16"/>
              </w:rPr>
              <w:t>Stage IV (metastatic) non-small cell lung cancer (NSCLC)</w:t>
            </w:r>
            <w:r w:rsidR="00F202DD" w:rsidRPr="00863FB0">
              <w:rPr>
                <w:rFonts w:cs="Arial"/>
                <w:szCs w:val="16"/>
              </w:rPr>
              <w:br/>
            </w:r>
            <w:r w:rsidRPr="00863FB0">
              <w:rPr>
                <w:rFonts w:cs="Arial"/>
                <w:szCs w:val="16"/>
              </w:rPr>
              <w:t>Continuing combination treatment (with nivolumab) of first-line drug therapy</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Patient must not have developed disease progression while receiving PBS-subsidised treatment with this drug for this condition; AND</w:t>
            </w:r>
            <w:r w:rsidR="00F202DD" w:rsidRPr="00863FB0">
              <w:rPr>
                <w:rFonts w:cs="Arial"/>
                <w:szCs w:val="16"/>
              </w:rPr>
              <w:br/>
            </w:r>
            <w:r w:rsidRPr="00863FB0">
              <w:rPr>
                <w:rFonts w:cs="Arial"/>
                <w:szCs w:val="16"/>
              </w:rPr>
              <w:t>The treatment must not exceed 24 months in total, measured from the initial dose, or, must not extend beyond disease progression, whichever comes first; AND</w:t>
            </w:r>
            <w:r w:rsidR="00F202DD" w:rsidRPr="00863FB0">
              <w:rPr>
                <w:rFonts w:cs="Arial"/>
                <w:szCs w:val="16"/>
              </w:rPr>
              <w:br/>
            </w:r>
            <w:r w:rsidRPr="00863FB0">
              <w:rPr>
                <w:rFonts w:cs="Arial"/>
                <w:szCs w:val="16"/>
              </w:rPr>
              <w:t>The treatment must be in combination with nivolumab.</w:t>
            </w:r>
          </w:p>
        </w:tc>
        <w:tc>
          <w:tcPr>
            <w:tcW w:w="1842" w:type="dxa"/>
          </w:tcPr>
          <w:p w14:paraId="2B73A505" w14:textId="77777777" w:rsidR="00973C9D" w:rsidRPr="00863FB0" w:rsidRDefault="00973C9D" w:rsidP="00C17AED">
            <w:pPr>
              <w:pStyle w:val="Tabletext0"/>
              <w:rPr>
                <w:rFonts w:cs="Arial"/>
                <w:szCs w:val="16"/>
              </w:rPr>
            </w:pPr>
            <w:r w:rsidRPr="00863FB0">
              <w:rPr>
                <w:rFonts w:cs="Arial"/>
                <w:szCs w:val="16"/>
              </w:rPr>
              <w:t>Compliance with Authority Required procedures - Streamlined Authority Code 11391</w:t>
            </w:r>
          </w:p>
        </w:tc>
      </w:tr>
      <w:tr w:rsidR="00973C9D" w:rsidRPr="00863FB0" w14:paraId="63A054EC" w14:textId="77777777" w:rsidTr="00F202DD">
        <w:tc>
          <w:tcPr>
            <w:tcW w:w="1701" w:type="dxa"/>
          </w:tcPr>
          <w:p w14:paraId="0984AD95" w14:textId="77777777" w:rsidR="00973C9D" w:rsidRPr="00863FB0" w:rsidRDefault="00973C9D" w:rsidP="00C17AED">
            <w:pPr>
              <w:spacing w:before="60" w:after="60"/>
              <w:rPr>
                <w:rFonts w:ascii="Arial" w:hAnsi="Arial" w:cs="Arial"/>
                <w:sz w:val="16"/>
                <w:szCs w:val="16"/>
              </w:rPr>
            </w:pPr>
          </w:p>
        </w:tc>
        <w:tc>
          <w:tcPr>
            <w:tcW w:w="709" w:type="dxa"/>
          </w:tcPr>
          <w:p w14:paraId="4203EAB8" w14:textId="77777777" w:rsidR="00973C9D" w:rsidRPr="00863FB0" w:rsidRDefault="00973C9D" w:rsidP="00C17AED">
            <w:pPr>
              <w:pStyle w:val="Tabletext0"/>
              <w:rPr>
                <w:rFonts w:cs="Arial"/>
                <w:szCs w:val="16"/>
              </w:rPr>
            </w:pPr>
            <w:r w:rsidRPr="00863FB0">
              <w:rPr>
                <w:rFonts w:cs="Arial"/>
                <w:szCs w:val="16"/>
              </w:rPr>
              <w:t>C11394</w:t>
            </w:r>
          </w:p>
        </w:tc>
        <w:tc>
          <w:tcPr>
            <w:tcW w:w="709" w:type="dxa"/>
          </w:tcPr>
          <w:p w14:paraId="2B507A86" w14:textId="77777777" w:rsidR="00973C9D" w:rsidRPr="00863FB0" w:rsidRDefault="00973C9D" w:rsidP="00C17AED">
            <w:pPr>
              <w:spacing w:before="60" w:after="60"/>
              <w:rPr>
                <w:rFonts w:ascii="Arial" w:hAnsi="Arial" w:cs="Arial"/>
                <w:sz w:val="16"/>
                <w:szCs w:val="16"/>
              </w:rPr>
            </w:pPr>
          </w:p>
        </w:tc>
        <w:tc>
          <w:tcPr>
            <w:tcW w:w="709" w:type="dxa"/>
          </w:tcPr>
          <w:p w14:paraId="49792CD0" w14:textId="77777777" w:rsidR="00973C9D" w:rsidRPr="00863FB0" w:rsidRDefault="00973C9D" w:rsidP="00C17AED">
            <w:pPr>
              <w:spacing w:before="60" w:after="60"/>
              <w:rPr>
                <w:rFonts w:ascii="Arial" w:hAnsi="Arial" w:cs="Arial"/>
                <w:sz w:val="16"/>
                <w:szCs w:val="16"/>
              </w:rPr>
            </w:pPr>
          </w:p>
        </w:tc>
        <w:tc>
          <w:tcPr>
            <w:tcW w:w="8931" w:type="dxa"/>
          </w:tcPr>
          <w:p w14:paraId="47AC180E" w14:textId="2FD31D57" w:rsidR="00973C9D" w:rsidRPr="00863FB0" w:rsidRDefault="00973C9D" w:rsidP="00C17AED">
            <w:pPr>
              <w:pStyle w:val="Tabletext0"/>
              <w:rPr>
                <w:rFonts w:cs="Arial"/>
                <w:szCs w:val="16"/>
              </w:rPr>
            </w:pPr>
            <w:r w:rsidRPr="00863FB0">
              <w:rPr>
                <w:rFonts w:cs="Arial"/>
                <w:szCs w:val="16"/>
              </w:rPr>
              <w:t>Stage IV (metastatic) non-small cell lung cancer (NSCLC)</w:t>
            </w:r>
            <w:r w:rsidR="00F202DD" w:rsidRPr="00863FB0">
              <w:rPr>
                <w:rFonts w:cs="Arial"/>
                <w:szCs w:val="16"/>
              </w:rPr>
              <w:br/>
            </w:r>
            <w:r w:rsidRPr="00863FB0">
              <w:rPr>
                <w:rFonts w:cs="Arial"/>
                <w:szCs w:val="16"/>
              </w:rPr>
              <w:t>Grandfather treatment (treatment of a patient commenced on non-PBS-subsidised combination treatment as first-line drug therapy)</w:t>
            </w:r>
            <w:r w:rsidR="00F202DD" w:rsidRPr="00863FB0">
              <w:rPr>
                <w:rFonts w:cs="Arial"/>
                <w:szCs w:val="16"/>
              </w:rPr>
              <w:br/>
            </w:r>
            <w:r w:rsidRPr="00863FB0">
              <w:rPr>
                <w:rFonts w:cs="Arial"/>
                <w:szCs w:val="16"/>
              </w:rPr>
              <w:t>Patient must have previously received non-PBS-subsidised treatment with this drug for this indication prior to 1 April 2021; AND</w:t>
            </w:r>
            <w:r w:rsidR="00F202DD" w:rsidRPr="00863FB0">
              <w:rPr>
                <w:rFonts w:cs="Arial"/>
                <w:szCs w:val="16"/>
              </w:rPr>
              <w:br/>
            </w:r>
            <w:r w:rsidRPr="00863FB0">
              <w:rPr>
                <w:rFonts w:cs="Arial"/>
                <w:szCs w:val="16"/>
              </w:rPr>
              <w:t>The condition must be squamous type non-small cell lung cancer (NSCLC); AND</w:t>
            </w:r>
            <w:r w:rsidR="00F202DD" w:rsidRPr="00863FB0">
              <w:rPr>
                <w:rFonts w:cs="Arial"/>
                <w:szCs w:val="16"/>
              </w:rPr>
              <w:br/>
            </w:r>
            <w:r w:rsidRPr="00863FB0">
              <w:rPr>
                <w:rFonts w:cs="Arial"/>
                <w:szCs w:val="16"/>
              </w:rPr>
              <w:t>Patient must not have been treated for this condition in the metastatic setting prior to initiating non-PBS-subsidised treatment with this drug for this condition; AND</w:t>
            </w:r>
            <w:r w:rsidR="00F202DD" w:rsidRPr="00863FB0">
              <w:rPr>
                <w:rFonts w:cs="Arial"/>
                <w:szCs w:val="16"/>
              </w:rPr>
              <w:br/>
            </w:r>
            <w:r w:rsidRPr="00863FB0">
              <w:rPr>
                <w:rFonts w:cs="Arial"/>
                <w:szCs w:val="16"/>
              </w:rPr>
              <w:t>Patient must not have developed disease progression while receiving treatment with this drug for this condition; AND</w:t>
            </w:r>
            <w:r w:rsidR="00F202DD" w:rsidRPr="00863FB0">
              <w:rPr>
                <w:rFonts w:cs="Arial"/>
                <w:szCs w:val="16"/>
              </w:rPr>
              <w:br/>
            </w:r>
            <w:r w:rsidRPr="00863FB0">
              <w:rPr>
                <w:rFonts w:cs="Arial"/>
                <w:szCs w:val="16"/>
              </w:rPr>
              <w:t>Patient must have had a WHO performance status of 0 or 1 prior to initiation of non-PBS-subsidised treatment with this drug for this condition; AND</w:t>
            </w:r>
            <w:r w:rsidR="00F202DD" w:rsidRPr="00863FB0">
              <w:rPr>
                <w:rFonts w:cs="Arial"/>
                <w:szCs w:val="16"/>
              </w:rPr>
              <w:br/>
            </w:r>
            <w:r w:rsidRPr="00863FB0">
              <w:rPr>
                <w:rFonts w:cs="Arial"/>
                <w:szCs w:val="16"/>
              </w:rPr>
              <w:t>The condition must not have evidence of an activating epidermal growth factor receptor (EGFR) gene or an anaplastic lymphoma kinase (ALK) gene rearrangement or a c-ROS proto-oncogene 1 (ROS1) gene arrangement in tumour material; AND</w:t>
            </w:r>
            <w:r w:rsidR="00F202DD" w:rsidRPr="00863FB0">
              <w:rPr>
                <w:rFonts w:cs="Arial"/>
                <w:szCs w:val="16"/>
              </w:rPr>
              <w:br/>
            </w:r>
            <w:r w:rsidRPr="00863FB0">
              <w:rPr>
                <w:rFonts w:cs="Arial"/>
                <w:szCs w:val="16"/>
              </w:rPr>
              <w:t>The treatment must not exceed 24 months in total, measured from the initial dose, or, must not extend beyond disease progression, whichever comes first; AND</w:t>
            </w:r>
            <w:r w:rsidR="00F202DD" w:rsidRPr="00863FB0">
              <w:rPr>
                <w:rFonts w:cs="Arial"/>
                <w:szCs w:val="16"/>
              </w:rPr>
              <w:br/>
            </w:r>
            <w:r w:rsidRPr="00863FB0">
              <w:rPr>
                <w:rFonts w:cs="Arial"/>
                <w:szCs w:val="16"/>
              </w:rPr>
              <w:t>The treatment must be in combination with platinum-based chemotherapy for the first two cycles; AND</w:t>
            </w:r>
            <w:r w:rsidR="00F202DD" w:rsidRPr="00863FB0">
              <w:rPr>
                <w:rFonts w:cs="Arial"/>
                <w:szCs w:val="16"/>
              </w:rPr>
              <w:br/>
            </w:r>
            <w:r w:rsidRPr="00863FB0">
              <w:rPr>
                <w:rFonts w:cs="Arial"/>
                <w:szCs w:val="16"/>
              </w:rPr>
              <w:t>The treatment must be in combination with nivolumab.</w:t>
            </w:r>
          </w:p>
        </w:tc>
        <w:tc>
          <w:tcPr>
            <w:tcW w:w="1842" w:type="dxa"/>
          </w:tcPr>
          <w:p w14:paraId="3023AC93" w14:textId="77777777" w:rsidR="00973C9D" w:rsidRPr="00863FB0" w:rsidRDefault="00973C9D" w:rsidP="00C17AED">
            <w:pPr>
              <w:pStyle w:val="Tabletext0"/>
              <w:rPr>
                <w:rFonts w:cs="Arial"/>
                <w:szCs w:val="16"/>
              </w:rPr>
            </w:pPr>
            <w:r w:rsidRPr="00863FB0">
              <w:rPr>
                <w:rFonts w:cs="Arial"/>
                <w:szCs w:val="16"/>
              </w:rPr>
              <w:t>Compliance with Authority Required procedures - Streamlined Authority Code 11394</w:t>
            </w:r>
          </w:p>
        </w:tc>
      </w:tr>
      <w:tr w:rsidR="00973C9D" w:rsidRPr="00863FB0" w14:paraId="2FD571FC" w14:textId="77777777" w:rsidTr="00F202DD">
        <w:tc>
          <w:tcPr>
            <w:tcW w:w="1701" w:type="dxa"/>
          </w:tcPr>
          <w:p w14:paraId="18E6D38E" w14:textId="77777777" w:rsidR="00973C9D" w:rsidRPr="00863FB0" w:rsidRDefault="00973C9D" w:rsidP="00C17AED">
            <w:pPr>
              <w:spacing w:before="60" w:after="60"/>
              <w:rPr>
                <w:rFonts w:ascii="Arial" w:hAnsi="Arial" w:cs="Arial"/>
                <w:sz w:val="16"/>
                <w:szCs w:val="16"/>
              </w:rPr>
            </w:pPr>
          </w:p>
        </w:tc>
        <w:tc>
          <w:tcPr>
            <w:tcW w:w="709" w:type="dxa"/>
          </w:tcPr>
          <w:p w14:paraId="6A4E9EB0" w14:textId="77777777" w:rsidR="00973C9D" w:rsidRPr="00863FB0" w:rsidRDefault="00973C9D" w:rsidP="00C17AED">
            <w:pPr>
              <w:pStyle w:val="Tabletext0"/>
              <w:rPr>
                <w:rFonts w:cs="Arial"/>
                <w:szCs w:val="16"/>
              </w:rPr>
            </w:pPr>
            <w:r w:rsidRPr="00863FB0">
              <w:rPr>
                <w:rFonts w:cs="Arial"/>
                <w:szCs w:val="16"/>
              </w:rPr>
              <w:t>C11478</w:t>
            </w:r>
          </w:p>
        </w:tc>
        <w:tc>
          <w:tcPr>
            <w:tcW w:w="709" w:type="dxa"/>
          </w:tcPr>
          <w:p w14:paraId="652AB74D" w14:textId="77777777" w:rsidR="00973C9D" w:rsidRPr="00863FB0" w:rsidRDefault="00973C9D" w:rsidP="00C17AED">
            <w:pPr>
              <w:spacing w:before="60" w:after="60"/>
              <w:rPr>
                <w:rFonts w:ascii="Arial" w:hAnsi="Arial" w:cs="Arial"/>
                <w:sz w:val="16"/>
                <w:szCs w:val="16"/>
              </w:rPr>
            </w:pPr>
          </w:p>
        </w:tc>
        <w:tc>
          <w:tcPr>
            <w:tcW w:w="709" w:type="dxa"/>
          </w:tcPr>
          <w:p w14:paraId="32C6FE5C" w14:textId="77777777" w:rsidR="00973C9D" w:rsidRPr="00863FB0" w:rsidRDefault="00973C9D" w:rsidP="00C17AED">
            <w:pPr>
              <w:spacing w:before="60" w:after="60"/>
              <w:rPr>
                <w:rFonts w:ascii="Arial" w:hAnsi="Arial" w:cs="Arial"/>
                <w:sz w:val="16"/>
                <w:szCs w:val="16"/>
              </w:rPr>
            </w:pPr>
          </w:p>
        </w:tc>
        <w:tc>
          <w:tcPr>
            <w:tcW w:w="8931" w:type="dxa"/>
          </w:tcPr>
          <w:p w14:paraId="04EBE464" w14:textId="2BAD10B1" w:rsidR="00973C9D" w:rsidRPr="00863FB0" w:rsidRDefault="00973C9D" w:rsidP="00C17AED">
            <w:pPr>
              <w:pStyle w:val="Tabletext0"/>
              <w:rPr>
                <w:rFonts w:cs="Arial"/>
                <w:szCs w:val="16"/>
              </w:rPr>
            </w:pPr>
            <w:r w:rsidRPr="00863FB0">
              <w:rPr>
                <w:rFonts w:cs="Arial"/>
                <w:szCs w:val="16"/>
              </w:rPr>
              <w:t>Stage IV (metastatic) non-small cell lung cancer (NSCLC)</w:t>
            </w:r>
            <w:r w:rsidR="00F202DD" w:rsidRPr="00863FB0">
              <w:rPr>
                <w:rFonts w:cs="Arial"/>
                <w:szCs w:val="16"/>
              </w:rPr>
              <w:br/>
            </w:r>
            <w:r w:rsidRPr="00863FB0">
              <w:rPr>
                <w:rFonts w:cs="Arial"/>
                <w:szCs w:val="16"/>
              </w:rPr>
              <w:t>Initial combination treatment (with nivolumab) as first-line drug therapy</w:t>
            </w:r>
            <w:r w:rsidR="00F202DD" w:rsidRPr="00863FB0">
              <w:rPr>
                <w:rFonts w:cs="Arial"/>
                <w:szCs w:val="16"/>
              </w:rPr>
              <w:br/>
            </w:r>
            <w:r w:rsidRPr="00863FB0">
              <w:rPr>
                <w:rFonts w:cs="Arial"/>
                <w:szCs w:val="16"/>
              </w:rPr>
              <w:t>The condition must be squamous type non-small cell lung cancer (NSCLC); AND</w:t>
            </w:r>
            <w:r w:rsidR="00F202DD" w:rsidRPr="00863FB0">
              <w:rPr>
                <w:rFonts w:cs="Arial"/>
                <w:szCs w:val="16"/>
              </w:rPr>
              <w:br/>
            </w:r>
            <w:r w:rsidRPr="00863FB0">
              <w:rPr>
                <w:rFonts w:cs="Arial"/>
                <w:szCs w:val="16"/>
              </w:rPr>
              <w:t>Patient must not have previously been treated for this condition in the metastatic setting; AND</w:t>
            </w:r>
            <w:r w:rsidR="00F202DD" w:rsidRPr="00863FB0">
              <w:rPr>
                <w:rFonts w:cs="Arial"/>
                <w:szCs w:val="16"/>
              </w:rPr>
              <w:br/>
            </w:r>
            <w:r w:rsidRPr="00863FB0">
              <w:rPr>
                <w:rFonts w:cs="Arial"/>
                <w:szCs w:val="16"/>
              </w:rPr>
              <w:t>Patient must have a WHO performance status of 0 or 1; AND</w:t>
            </w:r>
            <w:r w:rsidR="00F202DD" w:rsidRPr="00863FB0">
              <w:rPr>
                <w:rFonts w:cs="Arial"/>
                <w:szCs w:val="16"/>
              </w:rPr>
              <w:br/>
            </w:r>
            <w:r w:rsidRPr="00863FB0">
              <w:rPr>
                <w:rFonts w:cs="Arial"/>
                <w:szCs w:val="16"/>
              </w:rPr>
              <w:t>The condition must not have evidence of an activating epidermal growth factor receptor (EGFR) gene or an anaplastic lymphoma kinase (ALK) gene rearrangement or a c-ROS proto-oncogene 1 (ROS1) gene arrangement in tumour material; AND</w:t>
            </w:r>
            <w:r w:rsidR="00F202DD" w:rsidRPr="00863FB0">
              <w:rPr>
                <w:rFonts w:cs="Arial"/>
                <w:szCs w:val="16"/>
              </w:rPr>
              <w:br/>
            </w:r>
            <w:r w:rsidRPr="00863FB0">
              <w:rPr>
                <w:rFonts w:cs="Arial"/>
                <w:szCs w:val="16"/>
              </w:rPr>
              <w:t>The treatment must be in combination with platinum-based chemotherapy for the first two cycles; AND</w:t>
            </w:r>
            <w:r w:rsidR="00F202DD" w:rsidRPr="00863FB0">
              <w:rPr>
                <w:rFonts w:cs="Arial"/>
                <w:szCs w:val="16"/>
              </w:rPr>
              <w:br/>
            </w:r>
            <w:r w:rsidRPr="00863FB0">
              <w:rPr>
                <w:rFonts w:cs="Arial"/>
                <w:szCs w:val="16"/>
              </w:rPr>
              <w:t>The treatment must be in combination with nivolumab.</w:t>
            </w:r>
            <w:r w:rsidR="00F202DD" w:rsidRPr="00863FB0">
              <w:rPr>
                <w:rFonts w:cs="Arial"/>
                <w:szCs w:val="16"/>
              </w:rPr>
              <w:br/>
            </w:r>
            <w:r w:rsidRPr="00863FB0">
              <w:rPr>
                <w:rFonts w:cs="Arial"/>
                <w:szCs w:val="16"/>
              </w:rPr>
              <w:t>The patient's body weight must be documented in the patient's medical records at the time treatment is initiated.</w:t>
            </w:r>
          </w:p>
        </w:tc>
        <w:tc>
          <w:tcPr>
            <w:tcW w:w="1842" w:type="dxa"/>
          </w:tcPr>
          <w:p w14:paraId="68A57DBC" w14:textId="77777777" w:rsidR="00973C9D" w:rsidRPr="00863FB0" w:rsidRDefault="00973C9D" w:rsidP="00C17AED">
            <w:pPr>
              <w:pStyle w:val="Tabletext0"/>
              <w:rPr>
                <w:rFonts w:cs="Arial"/>
                <w:szCs w:val="16"/>
              </w:rPr>
            </w:pPr>
            <w:r w:rsidRPr="00863FB0">
              <w:rPr>
                <w:rFonts w:cs="Arial"/>
                <w:szCs w:val="16"/>
              </w:rPr>
              <w:t>Compliance with Authority Required procedures - Streamlined Authority Code 11478</w:t>
            </w:r>
          </w:p>
        </w:tc>
      </w:tr>
    </w:tbl>
    <w:p w14:paraId="2A829E79" w14:textId="77777777" w:rsidR="00973C9D" w:rsidRPr="00863FB0" w:rsidRDefault="00973C9D" w:rsidP="006B70C4">
      <w:pPr>
        <w:pStyle w:val="Amendment1"/>
      </w:pPr>
      <w:r w:rsidRPr="00863FB0">
        <w:t>Schedule 4, Part 1, entry for Nivolumab</w:t>
      </w:r>
    </w:p>
    <w:p w14:paraId="70065E32" w14:textId="77777777" w:rsidR="00973C9D" w:rsidRPr="00863FB0" w:rsidRDefault="00973C9D" w:rsidP="00757D2C">
      <w:pPr>
        <w:pStyle w:val="ListParagraph"/>
        <w:numPr>
          <w:ilvl w:val="0"/>
          <w:numId w:val="35"/>
        </w:numPr>
        <w:spacing w:before="60" w:after="60"/>
        <w:ind w:left="1361" w:hanging="567"/>
        <w:rPr>
          <w:i/>
          <w:sz w:val="20"/>
          <w:szCs w:val="20"/>
        </w:rPr>
      </w:pPr>
      <w:r w:rsidRPr="00863FB0">
        <w:rPr>
          <w:i/>
          <w:sz w:val="20"/>
          <w:szCs w:val="2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37AB81F6" w14:textId="77777777" w:rsidTr="00F202DD">
        <w:tc>
          <w:tcPr>
            <w:tcW w:w="1701" w:type="dxa"/>
          </w:tcPr>
          <w:p w14:paraId="3F58A6FD" w14:textId="77777777" w:rsidR="00973C9D" w:rsidRPr="00863FB0" w:rsidRDefault="00973C9D" w:rsidP="00DB557C">
            <w:pPr>
              <w:spacing w:before="60" w:after="60"/>
              <w:rPr>
                <w:rFonts w:ascii="Arial" w:hAnsi="Arial" w:cs="Arial"/>
                <w:sz w:val="16"/>
                <w:szCs w:val="16"/>
              </w:rPr>
            </w:pPr>
          </w:p>
        </w:tc>
        <w:tc>
          <w:tcPr>
            <w:tcW w:w="709" w:type="dxa"/>
          </w:tcPr>
          <w:p w14:paraId="470B1772" w14:textId="77777777" w:rsidR="00973C9D" w:rsidRPr="00863FB0" w:rsidRDefault="00973C9D" w:rsidP="00DB557C">
            <w:pPr>
              <w:pStyle w:val="Tabletext0"/>
              <w:rPr>
                <w:rFonts w:cs="Arial"/>
                <w:szCs w:val="16"/>
              </w:rPr>
            </w:pPr>
            <w:r w:rsidRPr="00863FB0">
              <w:rPr>
                <w:rFonts w:cs="Arial"/>
                <w:szCs w:val="16"/>
              </w:rPr>
              <w:t>C10117</w:t>
            </w:r>
          </w:p>
        </w:tc>
        <w:tc>
          <w:tcPr>
            <w:tcW w:w="709" w:type="dxa"/>
          </w:tcPr>
          <w:p w14:paraId="0F8F3A99" w14:textId="77777777" w:rsidR="00973C9D" w:rsidRPr="00863FB0" w:rsidRDefault="00973C9D" w:rsidP="00DB557C">
            <w:pPr>
              <w:spacing w:before="60" w:after="60"/>
              <w:rPr>
                <w:rFonts w:ascii="Arial" w:hAnsi="Arial" w:cs="Arial"/>
                <w:sz w:val="16"/>
                <w:szCs w:val="16"/>
              </w:rPr>
            </w:pPr>
          </w:p>
        </w:tc>
        <w:tc>
          <w:tcPr>
            <w:tcW w:w="709" w:type="dxa"/>
          </w:tcPr>
          <w:p w14:paraId="04C7AC51" w14:textId="77777777" w:rsidR="00973C9D" w:rsidRPr="00863FB0" w:rsidRDefault="00973C9D" w:rsidP="00DB557C">
            <w:pPr>
              <w:spacing w:before="60" w:after="60"/>
              <w:rPr>
                <w:rFonts w:ascii="Arial" w:hAnsi="Arial" w:cs="Arial"/>
                <w:sz w:val="16"/>
                <w:szCs w:val="16"/>
              </w:rPr>
            </w:pPr>
          </w:p>
        </w:tc>
        <w:tc>
          <w:tcPr>
            <w:tcW w:w="8931" w:type="dxa"/>
          </w:tcPr>
          <w:p w14:paraId="1D9B7704" w14:textId="7D59D8F1" w:rsidR="00973C9D" w:rsidRPr="00863FB0" w:rsidRDefault="00973C9D" w:rsidP="00DB557C">
            <w:pPr>
              <w:pStyle w:val="Tabletext0"/>
              <w:rPr>
                <w:rFonts w:cs="Arial"/>
                <w:szCs w:val="16"/>
              </w:rPr>
            </w:pPr>
            <w:r w:rsidRPr="00863FB0">
              <w:rPr>
                <w:rFonts w:cs="Arial"/>
                <w:szCs w:val="16"/>
              </w:rPr>
              <w:t>Locally advanced or metastatic non-small cell lung cancer</w:t>
            </w:r>
            <w:r w:rsidR="00F202DD" w:rsidRPr="00863FB0">
              <w:rPr>
                <w:rFonts w:cs="Arial"/>
                <w:szCs w:val="16"/>
              </w:rPr>
              <w:br/>
            </w:r>
            <w:r w:rsidRPr="00863FB0">
              <w:rPr>
                <w:rFonts w:cs="Arial"/>
                <w:szCs w:val="16"/>
              </w:rPr>
              <w:t>Continuing treatment</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The treatment must be the sole PBS-subsidised systemic anti-cancer therapy for this condition; AND</w:t>
            </w:r>
            <w:r w:rsidR="00F202DD" w:rsidRPr="00863FB0">
              <w:rPr>
                <w:rFonts w:cs="Arial"/>
                <w:szCs w:val="16"/>
              </w:rPr>
              <w:br/>
            </w:r>
            <w:r w:rsidRPr="00863FB0">
              <w:rPr>
                <w:rFonts w:cs="Arial"/>
                <w:szCs w:val="16"/>
              </w:rPr>
              <w:t>Patient must have stable or responding disease.</w:t>
            </w:r>
            <w:r w:rsidR="00F202DD" w:rsidRPr="00863FB0">
              <w:rPr>
                <w:rFonts w:cs="Arial"/>
                <w:szCs w:val="16"/>
              </w:rPr>
              <w:br/>
            </w:r>
            <w:r w:rsidRPr="00863FB0">
              <w:rPr>
                <w:rFonts w:cs="Arial"/>
                <w:szCs w:val="16"/>
              </w:rPr>
              <w:t>Patients must only receive a maximum of 240 mg every two weeks or 480 mg every four weeks under a weight based or flat dosing regimen.</w:t>
            </w:r>
          </w:p>
        </w:tc>
        <w:tc>
          <w:tcPr>
            <w:tcW w:w="1842" w:type="dxa"/>
          </w:tcPr>
          <w:p w14:paraId="70318AEC" w14:textId="77777777" w:rsidR="00973C9D" w:rsidRPr="00863FB0" w:rsidRDefault="00973C9D" w:rsidP="00DB557C">
            <w:pPr>
              <w:pStyle w:val="Tabletext0"/>
              <w:rPr>
                <w:rFonts w:cs="Arial"/>
                <w:szCs w:val="16"/>
              </w:rPr>
            </w:pPr>
            <w:r w:rsidRPr="00863FB0">
              <w:rPr>
                <w:rFonts w:cs="Arial"/>
                <w:szCs w:val="16"/>
              </w:rPr>
              <w:t>Compliance with Authority Required procedures - Streamlined Authority Code 10117</w:t>
            </w:r>
          </w:p>
        </w:tc>
      </w:tr>
    </w:tbl>
    <w:p w14:paraId="49A58884" w14:textId="77777777" w:rsidR="00973C9D" w:rsidRPr="00863FB0" w:rsidRDefault="00973C9D" w:rsidP="00757D2C">
      <w:pPr>
        <w:pStyle w:val="ListParagraph"/>
        <w:numPr>
          <w:ilvl w:val="0"/>
          <w:numId w:val="35"/>
        </w:numPr>
        <w:spacing w:before="60" w:after="60"/>
        <w:ind w:left="1361" w:hanging="567"/>
        <w:rPr>
          <w:i/>
          <w:sz w:val="20"/>
          <w:szCs w:val="20"/>
        </w:rPr>
      </w:pPr>
      <w:r w:rsidRPr="00863FB0">
        <w:rPr>
          <w:i/>
          <w:sz w:val="20"/>
          <w:szCs w:val="20"/>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43B39869" w14:textId="77777777" w:rsidTr="00F202DD">
        <w:tc>
          <w:tcPr>
            <w:tcW w:w="1701" w:type="dxa"/>
          </w:tcPr>
          <w:p w14:paraId="6E731B19" w14:textId="77777777" w:rsidR="00973C9D" w:rsidRPr="00863FB0" w:rsidRDefault="00973C9D" w:rsidP="00DB557C">
            <w:pPr>
              <w:spacing w:before="60" w:after="60"/>
              <w:rPr>
                <w:rFonts w:ascii="Arial" w:hAnsi="Arial" w:cs="Arial"/>
                <w:sz w:val="16"/>
                <w:szCs w:val="16"/>
              </w:rPr>
            </w:pPr>
          </w:p>
        </w:tc>
        <w:tc>
          <w:tcPr>
            <w:tcW w:w="709" w:type="dxa"/>
          </w:tcPr>
          <w:p w14:paraId="50E3848B" w14:textId="77777777" w:rsidR="00973C9D" w:rsidRPr="00863FB0" w:rsidRDefault="00973C9D" w:rsidP="00DB557C">
            <w:pPr>
              <w:pStyle w:val="Tabletext0"/>
              <w:rPr>
                <w:rFonts w:cs="Arial"/>
                <w:szCs w:val="16"/>
              </w:rPr>
            </w:pPr>
            <w:r w:rsidRPr="00863FB0">
              <w:rPr>
                <w:rFonts w:cs="Arial"/>
                <w:szCs w:val="16"/>
              </w:rPr>
              <w:t>C10165</w:t>
            </w:r>
          </w:p>
        </w:tc>
        <w:tc>
          <w:tcPr>
            <w:tcW w:w="709" w:type="dxa"/>
          </w:tcPr>
          <w:p w14:paraId="4360A914" w14:textId="77777777" w:rsidR="00973C9D" w:rsidRPr="00863FB0" w:rsidRDefault="00973C9D" w:rsidP="00DB557C">
            <w:pPr>
              <w:spacing w:before="60" w:after="60"/>
              <w:rPr>
                <w:rFonts w:ascii="Arial" w:hAnsi="Arial" w:cs="Arial"/>
                <w:sz w:val="16"/>
                <w:szCs w:val="16"/>
              </w:rPr>
            </w:pPr>
          </w:p>
        </w:tc>
        <w:tc>
          <w:tcPr>
            <w:tcW w:w="709" w:type="dxa"/>
          </w:tcPr>
          <w:p w14:paraId="6E434346" w14:textId="77777777" w:rsidR="00973C9D" w:rsidRPr="00863FB0" w:rsidRDefault="00973C9D" w:rsidP="00DB557C">
            <w:pPr>
              <w:spacing w:before="60" w:after="60"/>
              <w:rPr>
                <w:rFonts w:ascii="Arial" w:hAnsi="Arial" w:cs="Arial"/>
                <w:sz w:val="16"/>
                <w:szCs w:val="16"/>
              </w:rPr>
            </w:pPr>
          </w:p>
        </w:tc>
        <w:tc>
          <w:tcPr>
            <w:tcW w:w="8931" w:type="dxa"/>
          </w:tcPr>
          <w:p w14:paraId="6B402B7A" w14:textId="25182292" w:rsidR="00973C9D" w:rsidRPr="00863FB0" w:rsidRDefault="00973C9D" w:rsidP="00DB557C">
            <w:pPr>
              <w:pStyle w:val="Tabletext0"/>
              <w:rPr>
                <w:rFonts w:cs="Arial"/>
                <w:szCs w:val="16"/>
              </w:rPr>
            </w:pPr>
            <w:r w:rsidRPr="00863FB0">
              <w:rPr>
                <w:rFonts w:cs="Arial"/>
                <w:szCs w:val="16"/>
              </w:rPr>
              <w:t>Locally advanced or metastatic non-small cell lung cancer</w:t>
            </w:r>
            <w:r w:rsidR="00F202DD" w:rsidRPr="00863FB0">
              <w:rPr>
                <w:rFonts w:cs="Arial"/>
                <w:szCs w:val="16"/>
              </w:rPr>
              <w:br/>
            </w:r>
            <w:r w:rsidRPr="00863FB0">
              <w:rPr>
                <w:rFonts w:cs="Arial"/>
                <w:szCs w:val="16"/>
              </w:rPr>
              <w:t>Initial treatment</w:t>
            </w:r>
            <w:r w:rsidR="00F202DD" w:rsidRPr="00863FB0">
              <w:rPr>
                <w:rFonts w:cs="Arial"/>
                <w:szCs w:val="16"/>
              </w:rPr>
              <w:br/>
            </w:r>
            <w:r w:rsidRPr="00863FB0">
              <w:rPr>
                <w:rFonts w:cs="Arial"/>
                <w:szCs w:val="16"/>
              </w:rPr>
              <w:t>Patient must not have received prior treatment with a programmed cell death-1 (PD-1) inhibitor or a programmed cell death ligand-1 (PD-L1) inhibitor for non-small cell lung cancer; AND</w:t>
            </w:r>
            <w:r w:rsidR="00F202DD" w:rsidRPr="00863FB0">
              <w:rPr>
                <w:rFonts w:cs="Arial"/>
                <w:szCs w:val="16"/>
              </w:rPr>
              <w:br/>
            </w:r>
            <w:r w:rsidRPr="00863FB0">
              <w:rPr>
                <w:rFonts w:cs="Arial"/>
                <w:szCs w:val="16"/>
              </w:rPr>
              <w:t>Patient must have a WHO performance status of 0 or 1; AND</w:t>
            </w:r>
            <w:r w:rsidR="00F202DD" w:rsidRPr="00863FB0">
              <w:rPr>
                <w:rFonts w:cs="Arial"/>
                <w:szCs w:val="16"/>
              </w:rPr>
              <w:br/>
            </w:r>
            <w:r w:rsidRPr="00863FB0">
              <w:rPr>
                <w:rFonts w:cs="Arial"/>
                <w:szCs w:val="16"/>
              </w:rPr>
              <w:t>The treatment must be the sole PBS-subsidised systemic anti-cancer therapy for this condition; AND</w:t>
            </w:r>
            <w:r w:rsidR="00F202DD" w:rsidRPr="00863FB0">
              <w:rPr>
                <w:rFonts w:cs="Arial"/>
                <w:szCs w:val="16"/>
              </w:rPr>
              <w:br/>
            </w:r>
            <w:r w:rsidRPr="00863FB0">
              <w:rPr>
                <w:rFonts w:cs="Arial"/>
                <w:szCs w:val="16"/>
              </w:rPr>
              <w:t>The condition must have progressed on or after prior platinum based chemotherapy.</w:t>
            </w:r>
            <w:r w:rsidR="00F202DD" w:rsidRPr="00863FB0">
              <w:rPr>
                <w:rFonts w:cs="Arial"/>
                <w:szCs w:val="16"/>
              </w:rPr>
              <w:br/>
            </w:r>
            <w:r w:rsidRPr="00863FB0">
              <w:rPr>
                <w:rFonts w:cs="Arial"/>
                <w:szCs w:val="16"/>
              </w:rPr>
              <w:t>The patient's body weight must be documented in the patient's medical records at the time treatment is initiated.</w:t>
            </w:r>
            <w:r w:rsidR="00F202DD" w:rsidRPr="00863FB0">
              <w:rPr>
                <w:rFonts w:cs="Arial"/>
                <w:szCs w:val="16"/>
              </w:rPr>
              <w:br/>
            </w:r>
            <w:r w:rsidRPr="00863FB0">
              <w:rPr>
                <w:rFonts w:cs="Arial"/>
                <w:szCs w:val="16"/>
              </w:rPr>
              <w:t>Patients must only receive a maximum of 240 mg every two weeks or 480 mg every four weeks under a weight based or flat dosing regimen.</w:t>
            </w:r>
          </w:p>
        </w:tc>
        <w:tc>
          <w:tcPr>
            <w:tcW w:w="1842" w:type="dxa"/>
          </w:tcPr>
          <w:p w14:paraId="17D0E37B" w14:textId="77777777" w:rsidR="00973C9D" w:rsidRPr="00863FB0" w:rsidRDefault="00973C9D" w:rsidP="00DB557C">
            <w:pPr>
              <w:pStyle w:val="Tabletext0"/>
              <w:rPr>
                <w:rFonts w:cs="Arial"/>
                <w:szCs w:val="16"/>
              </w:rPr>
            </w:pPr>
            <w:r w:rsidRPr="00863FB0">
              <w:rPr>
                <w:rFonts w:cs="Arial"/>
                <w:szCs w:val="16"/>
              </w:rPr>
              <w:t>Compliance with Authority Required procedures - Streamlined Authority Code 10165</w:t>
            </w:r>
          </w:p>
        </w:tc>
      </w:tr>
    </w:tbl>
    <w:p w14:paraId="59C1F028" w14:textId="77777777" w:rsidR="00973C9D" w:rsidRPr="00863FB0" w:rsidRDefault="00973C9D" w:rsidP="00757D2C">
      <w:pPr>
        <w:pStyle w:val="ListParagraph"/>
        <w:numPr>
          <w:ilvl w:val="0"/>
          <w:numId w:val="35"/>
        </w:numPr>
        <w:spacing w:before="60" w:after="60"/>
        <w:ind w:left="1361" w:hanging="567"/>
        <w:rPr>
          <w:i/>
          <w:sz w:val="20"/>
          <w:szCs w:val="20"/>
        </w:rPr>
      </w:pPr>
      <w:r w:rsidRPr="00863FB0">
        <w:rPr>
          <w:i/>
          <w:sz w:val="20"/>
          <w:szCs w:val="20"/>
        </w:rPr>
        <w:t>insert in numerical order after existing text: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02B311AF" w14:textId="77777777" w:rsidTr="00F202DD">
        <w:tc>
          <w:tcPr>
            <w:tcW w:w="1701" w:type="dxa"/>
          </w:tcPr>
          <w:p w14:paraId="00271F61" w14:textId="77777777" w:rsidR="00973C9D" w:rsidRPr="00863FB0" w:rsidRDefault="00973C9D" w:rsidP="00DB557C">
            <w:pPr>
              <w:spacing w:before="60" w:after="60"/>
              <w:rPr>
                <w:rFonts w:ascii="Arial" w:hAnsi="Arial" w:cs="Arial"/>
                <w:sz w:val="16"/>
                <w:szCs w:val="16"/>
              </w:rPr>
            </w:pPr>
          </w:p>
        </w:tc>
        <w:tc>
          <w:tcPr>
            <w:tcW w:w="709" w:type="dxa"/>
          </w:tcPr>
          <w:p w14:paraId="77EB6E7A" w14:textId="77777777" w:rsidR="00973C9D" w:rsidRPr="00863FB0" w:rsidRDefault="00973C9D" w:rsidP="00DB557C">
            <w:pPr>
              <w:pStyle w:val="Tabletext0"/>
              <w:rPr>
                <w:rFonts w:cs="Arial"/>
                <w:szCs w:val="16"/>
              </w:rPr>
            </w:pPr>
            <w:r w:rsidRPr="00863FB0">
              <w:rPr>
                <w:rFonts w:cs="Arial"/>
                <w:szCs w:val="16"/>
              </w:rPr>
              <w:t>C11392</w:t>
            </w:r>
          </w:p>
        </w:tc>
        <w:tc>
          <w:tcPr>
            <w:tcW w:w="709" w:type="dxa"/>
          </w:tcPr>
          <w:p w14:paraId="1DFA3EE7" w14:textId="77777777" w:rsidR="00973C9D" w:rsidRPr="00863FB0" w:rsidRDefault="00973C9D" w:rsidP="00DB557C">
            <w:pPr>
              <w:spacing w:before="60" w:after="60"/>
              <w:rPr>
                <w:rFonts w:ascii="Arial" w:hAnsi="Arial" w:cs="Arial"/>
                <w:sz w:val="16"/>
                <w:szCs w:val="16"/>
              </w:rPr>
            </w:pPr>
          </w:p>
        </w:tc>
        <w:tc>
          <w:tcPr>
            <w:tcW w:w="709" w:type="dxa"/>
          </w:tcPr>
          <w:p w14:paraId="244BDA18" w14:textId="77777777" w:rsidR="00973C9D" w:rsidRPr="00863FB0" w:rsidRDefault="00973C9D" w:rsidP="00DB557C">
            <w:pPr>
              <w:spacing w:before="60" w:after="60"/>
              <w:rPr>
                <w:rFonts w:ascii="Arial" w:hAnsi="Arial" w:cs="Arial"/>
                <w:sz w:val="16"/>
                <w:szCs w:val="16"/>
              </w:rPr>
            </w:pPr>
          </w:p>
        </w:tc>
        <w:tc>
          <w:tcPr>
            <w:tcW w:w="8931" w:type="dxa"/>
          </w:tcPr>
          <w:p w14:paraId="64DBC764" w14:textId="4F5DAE84" w:rsidR="00973C9D" w:rsidRPr="00863FB0" w:rsidRDefault="00973C9D" w:rsidP="00DB557C">
            <w:pPr>
              <w:pStyle w:val="Tabletext0"/>
              <w:rPr>
                <w:rFonts w:cs="Arial"/>
                <w:szCs w:val="16"/>
              </w:rPr>
            </w:pPr>
            <w:r w:rsidRPr="00863FB0">
              <w:rPr>
                <w:rFonts w:cs="Arial"/>
                <w:szCs w:val="16"/>
              </w:rPr>
              <w:t>Stage IV (metastatic) non-small cell lung cancer (NSCLC)</w:t>
            </w:r>
            <w:r w:rsidR="00F202DD" w:rsidRPr="00863FB0">
              <w:rPr>
                <w:rFonts w:cs="Arial"/>
                <w:szCs w:val="16"/>
              </w:rPr>
              <w:br/>
            </w:r>
            <w:r w:rsidRPr="00863FB0">
              <w:rPr>
                <w:rFonts w:cs="Arial"/>
                <w:szCs w:val="16"/>
              </w:rPr>
              <w:t>Initial combination treatment (with ipilimumab) as first-line drug therapy</w:t>
            </w:r>
            <w:r w:rsidR="00F202DD" w:rsidRPr="00863FB0">
              <w:rPr>
                <w:rFonts w:cs="Arial"/>
                <w:szCs w:val="16"/>
              </w:rPr>
              <w:br/>
            </w:r>
            <w:r w:rsidRPr="00863FB0">
              <w:rPr>
                <w:rFonts w:cs="Arial"/>
                <w:szCs w:val="16"/>
              </w:rPr>
              <w:t>The condition must be squamous type non-small cell lung cancer (NSCLC); AND</w:t>
            </w:r>
            <w:r w:rsidR="00F202DD" w:rsidRPr="00863FB0">
              <w:rPr>
                <w:rFonts w:cs="Arial"/>
                <w:szCs w:val="16"/>
              </w:rPr>
              <w:br/>
            </w:r>
            <w:r w:rsidRPr="00863FB0">
              <w:rPr>
                <w:rFonts w:cs="Arial"/>
                <w:szCs w:val="16"/>
              </w:rPr>
              <w:t>Patient must not have previously been treated for this condition in the metastatic setting; AND</w:t>
            </w:r>
            <w:r w:rsidR="00F202DD" w:rsidRPr="00863FB0">
              <w:rPr>
                <w:rFonts w:cs="Arial"/>
                <w:szCs w:val="16"/>
              </w:rPr>
              <w:br/>
            </w:r>
            <w:r w:rsidRPr="00863FB0">
              <w:rPr>
                <w:rFonts w:cs="Arial"/>
                <w:szCs w:val="16"/>
              </w:rPr>
              <w:t>Patient must not have received prior treatment with a programmed cell death-1 (PD-1) inhibitor or a programmed cell death ligand-1 (PD-L1) inhibitor for non-small cell lung cancer; AND</w:t>
            </w:r>
            <w:r w:rsidR="00F202DD" w:rsidRPr="00863FB0">
              <w:rPr>
                <w:rFonts w:cs="Arial"/>
                <w:szCs w:val="16"/>
              </w:rPr>
              <w:br/>
            </w:r>
            <w:r w:rsidRPr="00863FB0">
              <w:rPr>
                <w:rFonts w:cs="Arial"/>
                <w:szCs w:val="16"/>
              </w:rPr>
              <w:t>Patient must have a WHO performance status of 0 or 1; AND</w:t>
            </w:r>
            <w:r w:rsidR="00F202DD" w:rsidRPr="00863FB0">
              <w:rPr>
                <w:rFonts w:cs="Arial"/>
                <w:szCs w:val="16"/>
              </w:rPr>
              <w:br/>
            </w:r>
            <w:r w:rsidRPr="00863FB0">
              <w:rPr>
                <w:rFonts w:cs="Arial"/>
                <w:szCs w:val="16"/>
              </w:rPr>
              <w:t>The condition must not have evidence of an activating epidermal growth factor receptor (EGFR) gene or an anaplastic lymphoma kinase (ALK) gene rearrangement or a c-ROS proto-oncogene 1 (ROS1) gene arrangement in tumour material; AND</w:t>
            </w:r>
            <w:r w:rsidR="00F202DD" w:rsidRPr="00863FB0">
              <w:rPr>
                <w:rFonts w:cs="Arial"/>
                <w:szCs w:val="16"/>
              </w:rPr>
              <w:br/>
            </w:r>
            <w:r w:rsidRPr="00863FB0">
              <w:rPr>
                <w:rFonts w:cs="Arial"/>
                <w:szCs w:val="16"/>
              </w:rPr>
              <w:t>The treatment must be in combination with platinum-based chemotherapy for the first two cycles; AND</w:t>
            </w:r>
            <w:r w:rsidR="00F202DD" w:rsidRPr="00863FB0">
              <w:rPr>
                <w:rFonts w:cs="Arial"/>
                <w:szCs w:val="16"/>
              </w:rPr>
              <w:br/>
            </w:r>
            <w:r w:rsidRPr="00863FB0">
              <w:rPr>
                <w:rFonts w:cs="Arial"/>
                <w:szCs w:val="16"/>
              </w:rPr>
              <w:t>The treatment must be in combination with ipilimumab.</w:t>
            </w:r>
          </w:p>
        </w:tc>
        <w:tc>
          <w:tcPr>
            <w:tcW w:w="1842" w:type="dxa"/>
          </w:tcPr>
          <w:p w14:paraId="5E7D29A2" w14:textId="77777777" w:rsidR="00973C9D" w:rsidRPr="00863FB0" w:rsidRDefault="00973C9D" w:rsidP="00DB557C">
            <w:pPr>
              <w:pStyle w:val="Tabletext0"/>
              <w:rPr>
                <w:rFonts w:cs="Arial"/>
                <w:szCs w:val="16"/>
              </w:rPr>
            </w:pPr>
            <w:r w:rsidRPr="00863FB0">
              <w:rPr>
                <w:rFonts w:cs="Arial"/>
                <w:szCs w:val="16"/>
              </w:rPr>
              <w:t>Compliance with Authority Required procedures - Streamlined Authority Code 11392</w:t>
            </w:r>
          </w:p>
        </w:tc>
      </w:tr>
      <w:tr w:rsidR="00973C9D" w:rsidRPr="00863FB0" w14:paraId="4EAB93C0" w14:textId="77777777" w:rsidTr="00F202DD">
        <w:tc>
          <w:tcPr>
            <w:tcW w:w="1701" w:type="dxa"/>
          </w:tcPr>
          <w:p w14:paraId="2ABA1448" w14:textId="77777777" w:rsidR="00973C9D" w:rsidRPr="00863FB0" w:rsidRDefault="00973C9D" w:rsidP="00DB557C">
            <w:pPr>
              <w:spacing w:before="60" w:after="60"/>
              <w:rPr>
                <w:rFonts w:ascii="Arial" w:hAnsi="Arial" w:cs="Arial"/>
                <w:sz w:val="16"/>
                <w:szCs w:val="16"/>
              </w:rPr>
            </w:pPr>
          </w:p>
        </w:tc>
        <w:tc>
          <w:tcPr>
            <w:tcW w:w="709" w:type="dxa"/>
          </w:tcPr>
          <w:p w14:paraId="3FA8E05B" w14:textId="77777777" w:rsidR="00973C9D" w:rsidRPr="00863FB0" w:rsidRDefault="00973C9D" w:rsidP="00DB557C">
            <w:pPr>
              <w:pStyle w:val="Tabletext0"/>
              <w:rPr>
                <w:rFonts w:cs="Arial"/>
                <w:szCs w:val="16"/>
              </w:rPr>
            </w:pPr>
            <w:r w:rsidRPr="00863FB0">
              <w:rPr>
                <w:rFonts w:cs="Arial"/>
                <w:szCs w:val="16"/>
              </w:rPr>
              <w:t>C11434</w:t>
            </w:r>
          </w:p>
        </w:tc>
        <w:tc>
          <w:tcPr>
            <w:tcW w:w="709" w:type="dxa"/>
          </w:tcPr>
          <w:p w14:paraId="4CB3D781" w14:textId="77777777" w:rsidR="00973C9D" w:rsidRPr="00863FB0" w:rsidRDefault="00973C9D" w:rsidP="00DB557C">
            <w:pPr>
              <w:spacing w:before="60" w:after="60"/>
              <w:rPr>
                <w:rFonts w:ascii="Arial" w:hAnsi="Arial" w:cs="Arial"/>
                <w:sz w:val="16"/>
                <w:szCs w:val="16"/>
              </w:rPr>
            </w:pPr>
          </w:p>
        </w:tc>
        <w:tc>
          <w:tcPr>
            <w:tcW w:w="709" w:type="dxa"/>
          </w:tcPr>
          <w:p w14:paraId="2A5F3E8A" w14:textId="77777777" w:rsidR="00973C9D" w:rsidRPr="00863FB0" w:rsidRDefault="00973C9D" w:rsidP="00DB557C">
            <w:pPr>
              <w:spacing w:before="60" w:after="60"/>
              <w:rPr>
                <w:rFonts w:ascii="Arial" w:hAnsi="Arial" w:cs="Arial"/>
                <w:sz w:val="16"/>
                <w:szCs w:val="16"/>
              </w:rPr>
            </w:pPr>
          </w:p>
        </w:tc>
        <w:tc>
          <w:tcPr>
            <w:tcW w:w="8931" w:type="dxa"/>
          </w:tcPr>
          <w:p w14:paraId="37AA3EC0" w14:textId="17EEF314" w:rsidR="00973C9D" w:rsidRPr="00863FB0" w:rsidRDefault="00973C9D" w:rsidP="00DB557C">
            <w:pPr>
              <w:pStyle w:val="Tabletext0"/>
              <w:rPr>
                <w:rFonts w:cs="Arial"/>
                <w:szCs w:val="16"/>
              </w:rPr>
            </w:pPr>
            <w:r w:rsidRPr="00863FB0">
              <w:rPr>
                <w:rFonts w:cs="Arial"/>
                <w:szCs w:val="16"/>
              </w:rPr>
              <w:t>Locally advanced or metastatic non-small cell lung cancer</w:t>
            </w:r>
            <w:r w:rsidR="00F202DD" w:rsidRPr="00863FB0">
              <w:rPr>
                <w:rFonts w:cs="Arial"/>
                <w:szCs w:val="16"/>
              </w:rPr>
              <w:br/>
            </w:r>
            <w:r w:rsidRPr="00863FB0">
              <w:rPr>
                <w:rFonts w:cs="Arial"/>
                <w:szCs w:val="16"/>
              </w:rPr>
              <w:t>Initial treatment as second-line drug therapy</w:t>
            </w:r>
            <w:r w:rsidR="00F202DD" w:rsidRPr="00863FB0">
              <w:rPr>
                <w:rFonts w:cs="Arial"/>
                <w:szCs w:val="16"/>
              </w:rPr>
              <w:br/>
            </w:r>
            <w:r w:rsidRPr="00863FB0">
              <w:rPr>
                <w:rFonts w:cs="Arial"/>
                <w:szCs w:val="16"/>
              </w:rPr>
              <w:t>Patient must not have received prior treatment with a programmed cell death-1 (PD-1) inhibitor or a programmed cell death ligand-1 (PD-L1) inhibitor for non-small cell lung cancer; AND</w:t>
            </w:r>
            <w:r w:rsidR="00F202DD" w:rsidRPr="00863FB0">
              <w:rPr>
                <w:rFonts w:cs="Arial"/>
                <w:szCs w:val="16"/>
              </w:rPr>
              <w:br/>
            </w:r>
            <w:r w:rsidRPr="00863FB0">
              <w:rPr>
                <w:rFonts w:cs="Arial"/>
                <w:szCs w:val="16"/>
              </w:rPr>
              <w:t>Patient must have a WHO performance status of 0 or 1; AND</w:t>
            </w:r>
            <w:r w:rsidR="00F202DD" w:rsidRPr="00863FB0">
              <w:rPr>
                <w:rFonts w:cs="Arial"/>
                <w:szCs w:val="16"/>
              </w:rPr>
              <w:br/>
            </w:r>
            <w:r w:rsidRPr="00863FB0">
              <w:rPr>
                <w:rFonts w:cs="Arial"/>
                <w:szCs w:val="16"/>
              </w:rPr>
              <w:t>The treatment must be the sole PBS-subsidised systemic anti-cancer therapy for this condition; AND</w:t>
            </w:r>
            <w:r w:rsidR="00F202DD" w:rsidRPr="00863FB0">
              <w:rPr>
                <w:rFonts w:cs="Arial"/>
                <w:szCs w:val="16"/>
              </w:rPr>
              <w:br/>
            </w:r>
            <w:r w:rsidRPr="00863FB0">
              <w:rPr>
                <w:rFonts w:cs="Arial"/>
                <w:szCs w:val="16"/>
              </w:rPr>
              <w:t>The condition must have progressed on or after prior platinum based chemotherapy.</w:t>
            </w:r>
            <w:r w:rsidR="00F202DD" w:rsidRPr="00863FB0">
              <w:rPr>
                <w:rFonts w:cs="Arial"/>
                <w:szCs w:val="16"/>
              </w:rPr>
              <w:br/>
            </w:r>
            <w:r w:rsidRPr="00863FB0">
              <w:rPr>
                <w:rFonts w:cs="Arial"/>
                <w:szCs w:val="16"/>
              </w:rPr>
              <w:t>The patient's body weight must be documented in the patient's medical records at the time treatment is initiated.</w:t>
            </w:r>
            <w:r w:rsidR="00F202DD" w:rsidRPr="00863FB0">
              <w:rPr>
                <w:rFonts w:cs="Arial"/>
                <w:szCs w:val="16"/>
              </w:rPr>
              <w:br/>
            </w:r>
            <w:r w:rsidRPr="00863FB0">
              <w:rPr>
                <w:rFonts w:cs="Arial"/>
                <w:szCs w:val="16"/>
              </w:rPr>
              <w:t>Patients must only receive a maximum of 240 mg every two weeks or 480 mg every four weeks under a weight based or flat dosing regimen.</w:t>
            </w:r>
          </w:p>
        </w:tc>
        <w:tc>
          <w:tcPr>
            <w:tcW w:w="1842" w:type="dxa"/>
          </w:tcPr>
          <w:p w14:paraId="19362EBC" w14:textId="77777777" w:rsidR="00973C9D" w:rsidRPr="00863FB0" w:rsidRDefault="00973C9D" w:rsidP="00DB557C">
            <w:pPr>
              <w:pStyle w:val="Tabletext0"/>
              <w:rPr>
                <w:rFonts w:cs="Arial"/>
                <w:szCs w:val="16"/>
              </w:rPr>
            </w:pPr>
            <w:r w:rsidRPr="00863FB0">
              <w:rPr>
                <w:rFonts w:cs="Arial"/>
                <w:szCs w:val="16"/>
              </w:rPr>
              <w:t>Compliance with Authority Required procedures - Streamlined Authority Code 11434</w:t>
            </w:r>
          </w:p>
        </w:tc>
      </w:tr>
      <w:tr w:rsidR="00973C9D" w:rsidRPr="00863FB0" w14:paraId="4DE095EF" w14:textId="77777777" w:rsidTr="00F202DD">
        <w:tc>
          <w:tcPr>
            <w:tcW w:w="1701" w:type="dxa"/>
          </w:tcPr>
          <w:p w14:paraId="27500218" w14:textId="77777777" w:rsidR="00973C9D" w:rsidRPr="00863FB0" w:rsidRDefault="00973C9D" w:rsidP="00DB557C">
            <w:pPr>
              <w:spacing w:before="60" w:after="60"/>
              <w:rPr>
                <w:rFonts w:ascii="Arial" w:hAnsi="Arial" w:cs="Arial"/>
                <w:sz w:val="16"/>
                <w:szCs w:val="16"/>
              </w:rPr>
            </w:pPr>
          </w:p>
        </w:tc>
        <w:tc>
          <w:tcPr>
            <w:tcW w:w="709" w:type="dxa"/>
          </w:tcPr>
          <w:p w14:paraId="436D2849" w14:textId="77777777" w:rsidR="00973C9D" w:rsidRPr="00863FB0" w:rsidRDefault="00973C9D" w:rsidP="00DB557C">
            <w:pPr>
              <w:pStyle w:val="Tabletext0"/>
              <w:rPr>
                <w:rFonts w:cs="Arial"/>
                <w:szCs w:val="16"/>
              </w:rPr>
            </w:pPr>
            <w:r w:rsidRPr="00863FB0">
              <w:rPr>
                <w:rFonts w:cs="Arial"/>
                <w:szCs w:val="16"/>
              </w:rPr>
              <w:t>C11468</w:t>
            </w:r>
          </w:p>
        </w:tc>
        <w:tc>
          <w:tcPr>
            <w:tcW w:w="709" w:type="dxa"/>
          </w:tcPr>
          <w:p w14:paraId="4DAF62FE" w14:textId="77777777" w:rsidR="00973C9D" w:rsidRPr="00863FB0" w:rsidRDefault="00973C9D" w:rsidP="00DB557C">
            <w:pPr>
              <w:spacing w:before="60" w:after="60"/>
              <w:rPr>
                <w:rFonts w:ascii="Arial" w:hAnsi="Arial" w:cs="Arial"/>
                <w:sz w:val="16"/>
                <w:szCs w:val="16"/>
              </w:rPr>
            </w:pPr>
          </w:p>
        </w:tc>
        <w:tc>
          <w:tcPr>
            <w:tcW w:w="709" w:type="dxa"/>
          </w:tcPr>
          <w:p w14:paraId="5C758862" w14:textId="77777777" w:rsidR="00973C9D" w:rsidRPr="00863FB0" w:rsidRDefault="00973C9D" w:rsidP="00DB557C">
            <w:pPr>
              <w:spacing w:before="60" w:after="60"/>
              <w:rPr>
                <w:rFonts w:ascii="Arial" w:hAnsi="Arial" w:cs="Arial"/>
                <w:sz w:val="16"/>
                <w:szCs w:val="16"/>
              </w:rPr>
            </w:pPr>
          </w:p>
        </w:tc>
        <w:tc>
          <w:tcPr>
            <w:tcW w:w="8931" w:type="dxa"/>
          </w:tcPr>
          <w:p w14:paraId="1D567767" w14:textId="3559E13E" w:rsidR="00973C9D" w:rsidRPr="00863FB0" w:rsidRDefault="00973C9D" w:rsidP="00DB557C">
            <w:pPr>
              <w:pStyle w:val="Tabletext0"/>
              <w:rPr>
                <w:rFonts w:cs="Arial"/>
                <w:szCs w:val="16"/>
              </w:rPr>
            </w:pPr>
            <w:r w:rsidRPr="00863FB0">
              <w:rPr>
                <w:rFonts w:cs="Arial"/>
                <w:szCs w:val="16"/>
              </w:rPr>
              <w:t>Stage IV (metastatic) non-small cell lung cancer (NSCLC)</w:t>
            </w:r>
            <w:r w:rsidR="00F202DD" w:rsidRPr="00863FB0">
              <w:rPr>
                <w:rFonts w:cs="Arial"/>
                <w:szCs w:val="16"/>
              </w:rPr>
              <w:br/>
            </w:r>
            <w:r w:rsidRPr="00863FB0">
              <w:rPr>
                <w:rFonts w:cs="Arial"/>
                <w:szCs w:val="16"/>
              </w:rPr>
              <w:t>Continuing combination treatment (with ipilimumab) of first-line drug therapy</w:t>
            </w:r>
            <w:r w:rsidR="00F202DD" w:rsidRPr="00863FB0">
              <w:rPr>
                <w:rFonts w:cs="Arial"/>
                <w:szCs w:val="16"/>
              </w:rPr>
              <w:br/>
            </w:r>
            <w:r w:rsidRPr="00863FB0">
              <w:rPr>
                <w:rFonts w:cs="Arial"/>
                <w:szCs w:val="16"/>
              </w:rPr>
              <w:t>The condition must be squamous type non-small cell lung cancer (NSCLC); AND</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Patient must not have developed disease progression while receiving PBS-subsidised treatment with this drug for this condition; AND</w:t>
            </w:r>
            <w:r w:rsidR="00F202DD" w:rsidRPr="00863FB0">
              <w:rPr>
                <w:rFonts w:cs="Arial"/>
                <w:szCs w:val="16"/>
              </w:rPr>
              <w:br/>
            </w:r>
            <w:r w:rsidRPr="00863FB0">
              <w:rPr>
                <w:rFonts w:cs="Arial"/>
                <w:szCs w:val="16"/>
              </w:rPr>
              <w:t>The treatment must not exceed 24 months in total, measured from the initial dose, or, must not extend beyond disease progression, whichever comes first; AND</w:t>
            </w:r>
            <w:r w:rsidR="00F202DD" w:rsidRPr="00863FB0">
              <w:rPr>
                <w:rFonts w:cs="Arial"/>
                <w:szCs w:val="16"/>
              </w:rPr>
              <w:br/>
            </w:r>
            <w:r w:rsidRPr="00863FB0">
              <w:rPr>
                <w:rFonts w:cs="Arial"/>
                <w:szCs w:val="16"/>
              </w:rPr>
              <w:t>The treatment must be in combination with ipilimumab.</w:t>
            </w:r>
          </w:p>
        </w:tc>
        <w:tc>
          <w:tcPr>
            <w:tcW w:w="1842" w:type="dxa"/>
          </w:tcPr>
          <w:p w14:paraId="192F7D24" w14:textId="77777777" w:rsidR="00973C9D" w:rsidRPr="00863FB0" w:rsidRDefault="00973C9D" w:rsidP="00DB557C">
            <w:pPr>
              <w:pStyle w:val="Tabletext0"/>
              <w:rPr>
                <w:rFonts w:cs="Arial"/>
                <w:szCs w:val="16"/>
              </w:rPr>
            </w:pPr>
            <w:r w:rsidRPr="00863FB0">
              <w:rPr>
                <w:rFonts w:cs="Arial"/>
                <w:szCs w:val="16"/>
              </w:rPr>
              <w:t>Compliance with Authority Required procedures - Streamlined Authority Code 11468</w:t>
            </w:r>
          </w:p>
        </w:tc>
      </w:tr>
      <w:tr w:rsidR="00973C9D" w:rsidRPr="00863FB0" w14:paraId="6A1C9F04" w14:textId="77777777" w:rsidTr="00F202DD">
        <w:tc>
          <w:tcPr>
            <w:tcW w:w="1701" w:type="dxa"/>
          </w:tcPr>
          <w:p w14:paraId="3BE4D315" w14:textId="77777777" w:rsidR="00973C9D" w:rsidRPr="00863FB0" w:rsidRDefault="00973C9D" w:rsidP="00DB557C">
            <w:pPr>
              <w:spacing w:before="60" w:after="60"/>
              <w:rPr>
                <w:rFonts w:ascii="Arial" w:hAnsi="Arial" w:cs="Arial"/>
                <w:sz w:val="16"/>
                <w:szCs w:val="16"/>
              </w:rPr>
            </w:pPr>
          </w:p>
        </w:tc>
        <w:tc>
          <w:tcPr>
            <w:tcW w:w="709" w:type="dxa"/>
          </w:tcPr>
          <w:p w14:paraId="54829DA0" w14:textId="77777777" w:rsidR="00973C9D" w:rsidRPr="00863FB0" w:rsidRDefault="00973C9D" w:rsidP="00DB557C">
            <w:pPr>
              <w:pStyle w:val="Tabletext0"/>
              <w:rPr>
                <w:rFonts w:cs="Arial"/>
                <w:szCs w:val="16"/>
              </w:rPr>
            </w:pPr>
            <w:r w:rsidRPr="00863FB0">
              <w:rPr>
                <w:rFonts w:cs="Arial"/>
                <w:szCs w:val="16"/>
              </w:rPr>
              <w:t>C11469</w:t>
            </w:r>
          </w:p>
        </w:tc>
        <w:tc>
          <w:tcPr>
            <w:tcW w:w="709" w:type="dxa"/>
          </w:tcPr>
          <w:p w14:paraId="31E5EA87" w14:textId="77777777" w:rsidR="00973C9D" w:rsidRPr="00863FB0" w:rsidRDefault="00973C9D" w:rsidP="00DB557C">
            <w:pPr>
              <w:spacing w:before="60" w:after="60"/>
              <w:rPr>
                <w:rFonts w:ascii="Arial" w:hAnsi="Arial" w:cs="Arial"/>
                <w:sz w:val="16"/>
                <w:szCs w:val="16"/>
              </w:rPr>
            </w:pPr>
          </w:p>
        </w:tc>
        <w:tc>
          <w:tcPr>
            <w:tcW w:w="709" w:type="dxa"/>
          </w:tcPr>
          <w:p w14:paraId="5C6309FE" w14:textId="77777777" w:rsidR="00973C9D" w:rsidRPr="00863FB0" w:rsidRDefault="00973C9D" w:rsidP="00DB557C">
            <w:pPr>
              <w:spacing w:before="60" w:after="60"/>
              <w:rPr>
                <w:rFonts w:ascii="Arial" w:hAnsi="Arial" w:cs="Arial"/>
                <w:sz w:val="16"/>
                <w:szCs w:val="16"/>
              </w:rPr>
            </w:pPr>
          </w:p>
        </w:tc>
        <w:tc>
          <w:tcPr>
            <w:tcW w:w="8931" w:type="dxa"/>
          </w:tcPr>
          <w:p w14:paraId="5961A74C" w14:textId="49A46BE0" w:rsidR="00973C9D" w:rsidRPr="00863FB0" w:rsidRDefault="00973C9D" w:rsidP="00DB557C">
            <w:pPr>
              <w:pStyle w:val="Tabletext0"/>
              <w:rPr>
                <w:rFonts w:cs="Arial"/>
                <w:szCs w:val="16"/>
              </w:rPr>
            </w:pPr>
            <w:r w:rsidRPr="00863FB0">
              <w:rPr>
                <w:rFonts w:cs="Arial"/>
                <w:szCs w:val="16"/>
              </w:rPr>
              <w:t>Stage IV (metastatic) non-small cell lung cancer (NSCLC)</w:t>
            </w:r>
            <w:r w:rsidR="00F202DD" w:rsidRPr="00863FB0">
              <w:rPr>
                <w:rFonts w:cs="Arial"/>
                <w:szCs w:val="16"/>
              </w:rPr>
              <w:br/>
            </w:r>
            <w:r w:rsidRPr="00863FB0">
              <w:rPr>
                <w:rFonts w:cs="Arial"/>
                <w:szCs w:val="16"/>
              </w:rPr>
              <w:t>Grandfather treatment (treatment of a patient commenced on non-PBS-subsidised combination treatment as first-line drug therapy)</w:t>
            </w:r>
            <w:r w:rsidR="00F202DD" w:rsidRPr="00863FB0">
              <w:rPr>
                <w:rFonts w:cs="Arial"/>
                <w:szCs w:val="16"/>
              </w:rPr>
              <w:br/>
            </w:r>
            <w:r w:rsidRPr="00863FB0">
              <w:rPr>
                <w:rFonts w:cs="Arial"/>
                <w:szCs w:val="16"/>
              </w:rPr>
              <w:t>Patient must have previously received non-PBS-subsidised treatment with this drug for this indication prior to 1 April 2021; AND</w:t>
            </w:r>
            <w:r w:rsidR="00F202DD" w:rsidRPr="00863FB0">
              <w:rPr>
                <w:rFonts w:cs="Arial"/>
                <w:szCs w:val="16"/>
              </w:rPr>
              <w:br/>
            </w:r>
            <w:r w:rsidRPr="00863FB0">
              <w:rPr>
                <w:rFonts w:cs="Arial"/>
                <w:szCs w:val="16"/>
              </w:rPr>
              <w:t>The condition must be squamous type non-small cell lung cancer (NSCLC); AND</w:t>
            </w:r>
            <w:r w:rsidR="00F202DD" w:rsidRPr="00863FB0">
              <w:rPr>
                <w:rFonts w:cs="Arial"/>
                <w:szCs w:val="16"/>
              </w:rPr>
              <w:br/>
            </w:r>
            <w:r w:rsidRPr="00863FB0">
              <w:rPr>
                <w:rFonts w:cs="Arial"/>
                <w:szCs w:val="16"/>
              </w:rPr>
              <w:t>Patient must not have been treated for this condition in the metastatic setting prior to initiating non-PBS-subsidised treatment with this drug for this condition; AND</w:t>
            </w:r>
            <w:r w:rsidR="00F202DD" w:rsidRPr="00863FB0">
              <w:rPr>
                <w:rFonts w:cs="Arial"/>
                <w:szCs w:val="16"/>
              </w:rPr>
              <w:br/>
            </w:r>
            <w:r w:rsidRPr="00863FB0">
              <w:rPr>
                <w:rFonts w:cs="Arial"/>
                <w:szCs w:val="16"/>
              </w:rPr>
              <w:t>Patient must not have developed disease progression while receiving treatment with this drug for this condition; AND</w:t>
            </w:r>
            <w:r w:rsidR="00F202DD" w:rsidRPr="00863FB0">
              <w:rPr>
                <w:rFonts w:cs="Arial"/>
                <w:szCs w:val="16"/>
              </w:rPr>
              <w:br/>
            </w:r>
            <w:r w:rsidRPr="00863FB0">
              <w:rPr>
                <w:rFonts w:cs="Arial"/>
                <w:szCs w:val="16"/>
              </w:rPr>
              <w:t>Patient must have had a WHO performance status of 0 or 1 prior to initiation of non-PBS-subsidised treatment with this drug for this condition; AND</w:t>
            </w:r>
            <w:r w:rsidR="00F202DD" w:rsidRPr="00863FB0">
              <w:rPr>
                <w:rFonts w:cs="Arial"/>
                <w:szCs w:val="16"/>
              </w:rPr>
              <w:br/>
            </w:r>
            <w:r w:rsidRPr="00863FB0">
              <w:rPr>
                <w:rFonts w:cs="Arial"/>
                <w:szCs w:val="16"/>
              </w:rPr>
              <w:t>The condition must not have evidence of an activating epidermal growth factor receptor (EGFR) gene or an anaplastic lymphoma kinase (ALK) gene rearrangement or a c-ROS proto-oncogene 1 (ROS1) gene arrangement in tumour material; AND</w:t>
            </w:r>
            <w:r w:rsidR="00F202DD" w:rsidRPr="00863FB0">
              <w:rPr>
                <w:rFonts w:cs="Arial"/>
                <w:szCs w:val="16"/>
              </w:rPr>
              <w:br/>
            </w:r>
            <w:r w:rsidRPr="00863FB0">
              <w:rPr>
                <w:rFonts w:cs="Arial"/>
                <w:szCs w:val="16"/>
              </w:rPr>
              <w:t>Patient must not have received treatment with a programmed cell death-1 (PD-1) inhibitor or a programmed cell death ligand-1 (PD-L1) inhibitor for non-small cell lung cancer prior to initiating treatment with this drug for this PBS indication; AND</w:t>
            </w:r>
            <w:r w:rsidR="00F202DD" w:rsidRPr="00863FB0">
              <w:rPr>
                <w:rFonts w:cs="Arial"/>
                <w:szCs w:val="16"/>
              </w:rPr>
              <w:br/>
            </w:r>
            <w:r w:rsidRPr="00863FB0">
              <w:rPr>
                <w:rFonts w:cs="Arial"/>
                <w:szCs w:val="16"/>
              </w:rPr>
              <w:t>The treatment must not exceed 24 months in total, measured from the initial dose, or, must not extend beyond disease progression, whichever comes first; AND</w:t>
            </w:r>
            <w:r w:rsidR="00F202DD" w:rsidRPr="00863FB0">
              <w:rPr>
                <w:rFonts w:cs="Arial"/>
                <w:szCs w:val="16"/>
              </w:rPr>
              <w:br/>
            </w:r>
            <w:r w:rsidRPr="00863FB0">
              <w:rPr>
                <w:rFonts w:cs="Arial"/>
                <w:szCs w:val="16"/>
              </w:rPr>
              <w:t>The treatment must be in combination with platinum-based chemotherapy for the first two cycles; AND</w:t>
            </w:r>
            <w:r w:rsidR="00F202DD" w:rsidRPr="00863FB0">
              <w:rPr>
                <w:rFonts w:cs="Arial"/>
                <w:szCs w:val="16"/>
              </w:rPr>
              <w:br/>
            </w:r>
            <w:r w:rsidRPr="00863FB0">
              <w:rPr>
                <w:rFonts w:cs="Arial"/>
                <w:szCs w:val="16"/>
              </w:rPr>
              <w:t>The treatment must be in combination with ipilimumab.</w:t>
            </w:r>
          </w:p>
        </w:tc>
        <w:tc>
          <w:tcPr>
            <w:tcW w:w="1842" w:type="dxa"/>
          </w:tcPr>
          <w:p w14:paraId="125BE2E8" w14:textId="77777777" w:rsidR="00973C9D" w:rsidRPr="00863FB0" w:rsidRDefault="00973C9D" w:rsidP="00DB557C">
            <w:pPr>
              <w:pStyle w:val="Tabletext0"/>
              <w:rPr>
                <w:rFonts w:cs="Arial"/>
                <w:szCs w:val="16"/>
              </w:rPr>
            </w:pPr>
            <w:r w:rsidRPr="00863FB0">
              <w:rPr>
                <w:rFonts w:cs="Arial"/>
                <w:szCs w:val="16"/>
              </w:rPr>
              <w:t>Compliance with Authority Required procedures - Streamlined Authority Code 11469</w:t>
            </w:r>
          </w:p>
        </w:tc>
      </w:tr>
      <w:tr w:rsidR="00973C9D" w:rsidRPr="00863FB0" w14:paraId="5E698B4A" w14:textId="77777777" w:rsidTr="00F202DD">
        <w:tc>
          <w:tcPr>
            <w:tcW w:w="1701" w:type="dxa"/>
          </w:tcPr>
          <w:p w14:paraId="670D5A41" w14:textId="77777777" w:rsidR="00973C9D" w:rsidRPr="00863FB0" w:rsidRDefault="00973C9D" w:rsidP="00DB557C">
            <w:pPr>
              <w:spacing w:before="60" w:after="60"/>
              <w:rPr>
                <w:rFonts w:ascii="Arial" w:hAnsi="Arial" w:cs="Arial"/>
                <w:sz w:val="16"/>
                <w:szCs w:val="16"/>
              </w:rPr>
            </w:pPr>
          </w:p>
        </w:tc>
        <w:tc>
          <w:tcPr>
            <w:tcW w:w="709" w:type="dxa"/>
          </w:tcPr>
          <w:p w14:paraId="064C6ED8" w14:textId="77777777" w:rsidR="00973C9D" w:rsidRPr="00863FB0" w:rsidRDefault="00973C9D" w:rsidP="00DB557C">
            <w:pPr>
              <w:pStyle w:val="Tabletext0"/>
              <w:rPr>
                <w:rFonts w:cs="Arial"/>
                <w:szCs w:val="16"/>
              </w:rPr>
            </w:pPr>
            <w:r w:rsidRPr="00863FB0">
              <w:rPr>
                <w:rFonts w:cs="Arial"/>
                <w:szCs w:val="16"/>
              </w:rPr>
              <w:t>C11477</w:t>
            </w:r>
          </w:p>
        </w:tc>
        <w:tc>
          <w:tcPr>
            <w:tcW w:w="709" w:type="dxa"/>
          </w:tcPr>
          <w:p w14:paraId="3D451848" w14:textId="77777777" w:rsidR="00973C9D" w:rsidRPr="00863FB0" w:rsidRDefault="00973C9D" w:rsidP="00DB557C">
            <w:pPr>
              <w:spacing w:before="60" w:after="60"/>
              <w:rPr>
                <w:rFonts w:ascii="Arial" w:hAnsi="Arial" w:cs="Arial"/>
                <w:sz w:val="16"/>
                <w:szCs w:val="16"/>
              </w:rPr>
            </w:pPr>
          </w:p>
        </w:tc>
        <w:tc>
          <w:tcPr>
            <w:tcW w:w="709" w:type="dxa"/>
          </w:tcPr>
          <w:p w14:paraId="1EC14465" w14:textId="77777777" w:rsidR="00973C9D" w:rsidRPr="00863FB0" w:rsidRDefault="00973C9D" w:rsidP="00DB557C">
            <w:pPr>
              <w:spacing w:before="60" w:after="60"/>
              <w:rPr>
                <w:rFonts w:ascii="Arial" w:hAnsi="Arial" w:cs="Arial"/>
                <w:sz w:val="16"/>
                <w:szCs w:val="16"/>
              </w:rPr>
            </w:pPr>
          </w:p>
        </w:tc>
        <w:tc>
          <w:tcPr>
            <w:tcW w:w="8931" w:type="dxa"/>
          </w:tcPr>
          <w:p w14:paraId="5AFF63E6" w14:textId="0ADCBC4D" w:rsidR="00973C9D" w:rsidRPr="00863FB0" w:rsidRDefault="00973C9D" w:rsidP="00DB557C">
            <w:pPr>
              <w:pStyle w:val="Tabletext0"/>
              <w:rPr>
                <w:rFonts w:cs="Arial"/>
                <w:szCs w:val="16"/>
              </w:rPr>
            </w:pPr>
            <w:r w:rsidRPr="00863FB0">
              <w:rPr>
                <w:rFonts w:cs="Arial"/>
                <w:szCs w:val="16"/>
              </w:rPr>
              <w:t>Locally advanced or metastatic non-small cell lung cancer</w:t>
            </w:r>
            <w:r w:rsidR="00F202DD" w:rsidRPr="00863FB0">
              <w:rPr>
                <w:rFonts w:cs="Arial"/>
                <w:szCs w:val="16"/>
              </w:rPr>
              <w:br/>
            </w:r>
            <w:r w:rsidRPr="00863FB0">
              <w:rPr>
                <w:rFonts w:cs="Arial"/>
                <w:szCs w:val="16"/>
              </w:rPr>
              <w:t>Continuing treatment as second-line drug therapy</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The treatment must be the sole PBS-subsidised systemic anti-cancer therapy for this condition; AND</w:t>
            </w:r>
            <w:r w:rsidR="00F202DD" w:rsidRPr="00863FB0">
              <w:rPr>
                <w:rFonts w:cs="Arial"/>
                <w:szCs w:val="16"/>
              </w:rPr>
              <w:br/>
            </w:r>
            <w:r w:rsidRPr="00863FB0">
              <w:rPr>
                <w:rFonts w:cs="Arial"/>
                <w:szCs w:val="16"/>
              </w:rPr>
              <w:t>Patient must have stable or responding disease.</w:t>
            </w:r>
            <w:r w:rsidR="00F202DD" w:rsidRPr="00863FB0">
              <w:rPr>
                <w:rFonts w:cs="Arial"/>
                <w:szCs w:val="16"/>
              </w:rPr>
              <w:br/>
            </w:r>
            <w:r w:rsidRPr="00863FB0">
              <w:rPr>
                <w:rFonts w:cs="Arial"/>
                <w:szCs w:val="16"/>
              </w:rPr>
              <w:t>Patients must only receive a maximum of 240 mg every two weeks or 480 mg every four weeks under a weight based or flat dosing regimen.</w:t>
            </w:r>
          </w:p>
        </w:tc>
        <w:tc>
          <w:tcPr>
            <w:tcW w:w="1842" w:type="dxa"/>
          </w:tcPr>
          <w:p w14:paraId="12A8524A" w14:textId="77777777" w:rsidR="00973C9D" w:rsidRPr="00863FB0" w:rsidRDefault="00973C9D" w:rsidP="00DB557C">
            <w:pPr>
              <w:pStyle w:val="Tabletext0"/>
              <w:rPr>
                <w:rFonts w:cs="Arial"/>
                <w:szCs w:val="16"/>
              </w:rPr>
            </w:pPr>
            <w:r w:rsidRPr="00863FB0">
              <w:rPr>
                <w:rFonts w:cs="Arial"/>
                <w:szCs w:val="16"/>
              </w:rPr>
              <w:t>Compliance with Authority Required procedures - Streamlined Authority Code 11477</w:t>
            </w:r>
          </w:p>
        </w:tc>
      </w:tr>
    </w:tbl>
    <w:p w14:paraId="12118EBF" w14:textId="77777777" w:rsidR="00973C9D" w:rsidRPr="00863FB0" w:rsidRDefault="00973C9D" w:rsidP="006B70C4">
      <w:pPr>
        <w:pStyle w:val="Amendment1"/>
      </w:pPr>
      <w:r w:rsidRPr="00863FB0">
        <w:t>Schedule 4, Part 1, entry for Pembrolizumab</w:t>
      </w:r>
    </w:p>
    <w:p w14:paraId="469DE856" w14:textId="2B0FFC34" w:rsidR="00973C9D" w:rsidRPr="00863FB0" w:rsidRDefault="00973C9D" w:rsidP="00757D2C">
      <w:pPr>
        <w:pStyle w:val="ListParagraph"/>
        <w:numPr>
          <w:ilvl w:val="0"/>
          <w:numId w:val="36"/>
        </w:numPr>
        <w:spacing w:before="60" w:after="60"/>
        <w:ind w:left="1361" w:hanging="567"/>
        <w:rPr>
          <w:i/>
          <w:sz w:val="20"/>
          <w:szCs w:val="20"/>
        </w:rPr>
      </w:pPr>
      <w:r w:rsidRPr="00863FB0">
        <w:rPr>
          <w:i/>
          <w:sz w:val="20"/>
          <w:szCs w:val="20"/>
        </w:rPr>
        <w:t xml:space="preserve">omit entry for </w:t>
      </w:r>
      <w:r w:rsidR="006B1B29" w:rsidRPr="00863FB0">
        <w:rPr>
          <w:i/>
          <w:sz w:val="20"/>
          <w:szCs w:val="20"/>
        </w:rPr>
        <w:t>C</w:t>
      </w:r>
      <w:r w:rsidRPr="00863FB0">
        <w:rPr>
          <w:i/>
          <w:sz w:val="20"/>
          <w:szCs w:val="20"/>
        </w:rPr>
        <w:t xml:space="preserve">ircumstances </w:t>
      </w:r>
      <w:r w:rsidR="006B1B29" w:rsidRPr="00863FB0">
        <w:rPr>
          <w:i/>
          <w:sz w:val="20"/>
          <w:szCs w:val="20"/>
        </w:rPr>
        <w:t>C</w:t>
      </w:r>
      <w:r w:rsidRPr="00863FB0">
        <w:rPr>
          <w:i/>
          <w:sz w:val="20"/>
          <w:szCs w:val="20"/>
        </w:rPr>
        <w:t xml:space="preserve">ode </w:t>
      </w:r>
      <w:r w:rsidR="006B1B29" w:rsidRPr="00863FB0">
        <w:rPr>
          <w:i/>
          <w:sz w:val="20"/>
          <w:szCs w:val="20"/>
        </w:rPr>
        <w:t>“</w:t>
      </w:r>
      <w:r w:rsidRPr="00863FB0">
        <w:rPr>
          <w:i/>
          <w:sz w:val="20"/>
          <w:szCs w:val="20"/>
        </w:rPr>
        <w:t>C10683</w:t>
      </w:r>
      <w:r w:rsidR="006B1B29" w:rsidRPr="00863FB0">
        <w:rPr>
          <w:i/>
          <w:sz w:val="20"/>
          <w:szCs w:val="20"/>
        </w:rPr>
        <w:t xml:space="preserve">” </w:t>
      </w:r>
      <w:r w:rsidRPr="00863FB0">
        <w:rPr>
          <w:i/>
          <w:sz w:val="20"/>
          <w:szCs w:val="20"/>
        </w:rPr>
        <w:t>and substitute: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7430D237" w14:textId="77777777" w:rsidTr="00F202DD">
        <w:tc>
          <w:tcPr>
            <w:tcW w:w="1701" w:type="dxa"/>
          </w:tcPr>
          <w:p w14:paraId="32E718DD" w14:textId="77777777" w:rsidR="00973C9D" w:rsidRPr="00863FB0" w:rsidRDefault="00973C9D" w:rsidP="00DB557C">
            <w:pPr>
              <w:spacing w:before="60" w:after="60"/>
              <w:rPr>
                <w:rFonts w:ascii="Arial" w:hAnsi="Arial" w:cs="Arial"/>
                <w:sz w:val="16"/>
                <w:szCs w:val="16"/>
              </w:rPr>
            </w:pPr>
          </w:p>
        </w:tc>
        <w:tc>
          <w:tcPr>
            <w:tcW w:w="709" w:type="dxa"/>
          </w:tcPr>
          <w:p w14:paraId="66B1A628" w14:textId="77777777" w:rsidR="00973C9D" w:rsidRPr="00863FB0" w:rsidRDefault="00973C9D" w:rsidP="00DB557C">
            <w:pPr>
              <w:pStyle w:val="Tabletext0"/>
              <w:rPr>
                <w:rFonts w:cs="Arial"/>
                <w:szCs w:val="16"/>
              </w:rPr>
            </w:pPr>
            <w:r w:rsidRPr="00863FB0">
              <w:rPr>
                <w:rFonts w:cs="Arial"/>
                <w:szCs w:val="16"/>
              </w:rPr>
              <w:t>C10683</w:t>
            </w:r>
          </w:p>
        </w:tc>
        <w:tc>
          <w:tcPr>
            <w:tcW w:w="709" w:type="dxa"/>
          </w:tcPr>
          <w:p w14:paraId="48403E7F" w14:textId="77777777" w:rsidR="00973C9D" w:rsidRPr="00863FB0" w:rsidRDefault="00973C9D" w:rsidP="00DB557C">
            <w:pPr>
              <w:spacing w:before="60" w:after="60"/>
              <w:rPr>
                <w:rFonts w:ascii="Arial" w:hAnsi="Arial" w:cs="Arial"/>
                <w:sz w:val="16"/>
                <w:szCs w:val="16"/>
              </w:rPr>
            </w:pPr>
          </w:p>
        </w:tc>
        <w:tc>
          <w:tcPr>
            <w:tcW w:w="709" w:type="dxa"/>
          </w:tcPr>
          <w:p w14:paraId="63AA728A" w14:textId="77777777" w:rsidR="00973C9D" w:rsidRPr="00863FB0" w:rsidRDefault="00973C9D" w:rsidP="00DB557C">
            <w:pPr>
              <w:spacing w:before="60" w:after="60"/>
              <w:rPr>
                <w:rFonts w:ascii="Arial" w:hAnsi="Arial" w:cs="Arial"/>
                <w:sz w:val="16"/>
                <w:szCs w:val="16"/>
              </w:rPr>
            </w:pPr>
          </w:p>
        </w:tc>
        <w:tc>
          <w:tcPr>
            <w:tcW w:w="8931" w:type="dxa"/>
          </w:tcPr>
          <w:p w14:paraId="635D28C7" w14:textId="4F5B2029" w:rsidR="00973C9D" w:rsidRPr="00863FB0" w:rsidRDefault="00973C9D" w:rsidP="00DB557C">
            <w:pPr>
              <w:pStyle w:val="Tabletext0"/>
              <w:rPr>
                <w:rFonts w:cs="Arial"/>
                <w:szCs w:val="16"/>
              </w:rPr>
            </w:pPr>
            <w:r w:rsidRPr="00863FB0">
              <w:rPr>
                <w:rFonts w:cs="Arial"/>
                <w:szCs w:val="16"/>
              </w:rPr>
              <w:t>Stage IV (metastatic) non-small cell lung cancer (NSCLC)</w:t>
            </w:r>
            <w:r w:rsidR="00F202DD" w:rsidRPr="00863FB0">
              <w:rPr>
                <w:rFonts w:cs="Arial"/>
                <w:szCs w:val="16"/>
              </w:rPr>
              <w:br/>
            </w:r>
            <w:r w:rsidRPr="00863FB0">
              <w:rPr>
                <w:rFonts w:cs="Arial"/>
                <w:szCs w:val="16"/>
              </w:rPr>
              <w:t>Grandfather treatment - 6 weekly treatment regimen</w:t>
            </w:r>
            <w:r w:rsidR="00F202DD" w:rsidRPr="00863FB0">
              <w:rPr>
                <w:rFonts w:cs="Arial"/>
                <w:szCs w:val="16"/>
              </w:rPr>
              <w:br/>
            </w:r>
            <w:r w:rsidRPr="00863FB0">
              <w:rPr>
                <w:rFonts w:cs="Arial"/>
                <w:szCs w:val="16"/>
              </w:rPr>
              <w:t>Patient must have previously received non-PBS subsidised treatment with this drug for this condition prior to 1 December 2019; AND</w:t>
            </w:r>
            <w:r w:rsidR="00F202DD" w:rsidRPr="00863FB0">
              <w:rPr>
                <w:rFonts w:cs="Arial"/>
                <w:szCs w:val="16"/>
              </w:rPr>
              <w:br/>
            </w:r>
            <w:r w:rsidRPr="00863FB0">
              <w:rPr>
                <w:rFonts w:cs="Arial"/>
                <w:szCs w:val="16"/>
              </w:rPr>
              <w:t>Patient must not have received prior treatment with a programmed cell death-1 (PD-1) inhibitor or a programmed cell death ligand-1 (PD-L1) inhibitor for non-small cell lung cancer; AND</w:t>
            </w:r>
            <w:r w:rsidR="00F202DD" w:rsidRPr="00863FB0">
              <w:rPr>
                <w:rFonts w:cs="Arial"/>
                <w:szCs w:val="16"/>
              </w:rPr>
              <w:br/>
            </w:r>
            <w:r w:rsidRPr="00863FB0">
              <w:rPr>
                <w:rFonts w:cs="Arial"/>
                <w:szCs w:val="16"/>
              </w:rPr>
              <w:t>Patient must not have been treated for this condition in the metastatic setting prior to initiating non-PBS-subsidised treatment with this drug for this condition; AND</w:t>
            </w:r>
            <w:r w:rsidR="00F202DD" w:rsidRPr="00863FB0">
              <w:rPr>
                <w:rFonts w:cs="Arial"/>
                <w:szCs w:val="16"/>
              </w:rPr>
              <w:br/>
            </w:r>
            <w:r w:rsidRPr="00863FB0">
              <w:rPr>
                <w:rFonts w:cs="Arial"/>
                <w:szCs w:val="16"/>
              </w:rPr>
              <w:t>Patient must have stable or responding disease; AND</w:t>
            </w:r>
            <w:r w:rsidR="00F202DD" w:rsidRPr="00863FB0">
              <w:rPr>
                <w:rFonts w:cs="Arial"/>
                <w:szCs w:val="16"/>
              </w:rPr>
              <w:br/>
            </w:r>
            <w:r w:rsidRPr="00863FB0">
              <w:rPr>
                <w:rFonts w:cs="Arial"/>
                <w:szCs w:val="16"/>
              </w:rPr>
              <w:t>Patient must have had a WHO performance status of 0 or 1 prior to initiation of non-PBS-subsidised treatment with this drug for this condition; AND</w:t>
            </w:r>
            <w:r w:rsidR="00F202DD" w:rsidRPr="00863FB0">
              <w:rPr>
                <w:rFonts w:cs="Arial"/>
                <w:szCs w:val="16"/>
              </w:rPr>
              <w:br/>
            </w:r>
            <w:r w:rsidRPr="00863FB0">
              <w:rPr>
                <w:rFonts w:cs="Arial"/>
                <w:szCs w:val="16"/>
              </w:rPr>
              <w:t>The condition must not have evidence of an activating epidermal growth factor receptor (EGFR) gene or an anaplastic lymphoma kinase (ALK) gene rearrangement or a c-ROS proto-oncogene 1 (ROS1) gene arrangement in tumour material; AND</w:t>
            </w:r>
            <w:r w:rsidR="00F202DD" w:rsidRPr="00863FB0">
              <w:rPr>
                <w:rFonts w:cs="Arial"/>
                <w:szCs w:val="16"/>
              </w:rPr>
              <w:br/>
            </w:r>
            <w:r w:rsidRPr="00863FB0">
              <w:rPr>
                <w:rFonts w:cs="Arial"/>
                <w:szCs w:val="16"/>
              </w:rPr>
              <w:t>The treatment must not exceed a total of 18 cycles or up to 24 months of treatment under this restriction.</w:t>
            </w:r>
          </w:p>
        </w:tc>
        <w:tc>
          <w:tcPr>
            <w:tcW w:w="1842" w:type="dxa"/>
          </w:tcPr>
          <w:p w14:paraId="07F2443F" w14:textId="77777777" w:rsidR="00973C9D" w:rsidRPr="00863FB0" w:rsidRDefault="00973C9D" w:rsidP="00DB557C">
            <w:pPr>
              <w:pStyle w:val="Tabletext0"/>
              <w:rPr>
                <w:rFonts w:cs="Arial"/>
                <w:szCs w:val="16"/>
              </w:rPr>
            </w:pPr>
            <w:r w:rsidRPr="00863FB0">
              <w:rPr>
                <w:rFonts w:cs="Arial"/>
                <w:szCs w:val="16"/>
              </w:rPr>
              <w:t>Compliance with Authority Required procedures - Streamlined Authority Code 10683</w:t>
            </w:r>
          </w:p>
        </w:tc>
      </w:tr>
    </w:tbl>
    <w:p w14:paraId="0FFD8411" w14:textId="757BF176" w:rsidR="00973C9D" w:rsidRPr="00863FB0" w:rsidRDefault="00973C9D" w:rsidP="00757D2C">
      <w:pPr>
        <w:pStyle w:val="ListParagraph"/>
        <w:numPr>
          <w:ilvl w:val="0"/>
          <w:numId w:val="36"/>
        </w:numPr>
        <w:spacing w:before="60" w:after="60"/>
        <w:ind w:left="1361" w:hanging="567"/>
        <w:rPr>
          <w:i/>
          <w:sz w:val="20"/>
          <w:szCs w:val="20"/>
        </w:rPr>
      </w:pPr>
      <w:r w:rsidRPr="00863FB0">
        <w:rPr>
          <w:i/>
          <w:sz w:val="20"/>
          <w:szCs w:val="20"/>
        </w:rPr>
        <w:t xml:space="preserve">omit entry for </w:t>
      </w:r>
      <w:r w:rsidR="006B1B29" w:rsidRPr="00863FB0">
        <w:rPr>
          <w:i/>
          <w:sz w:val="20"/>
          <w:szCs w:val="20"/>
        </w:rPr>
        <w:t>C</w:t>
      </w:r>
      <w:r w:rsidRPr="00863FB0">
        <w:rPr>
          <w:i/>
          <w:sz w:val="20"/>
          <w:szCs w:val="20"/>
        </w:rPr>
        <w:t xml:space="preserve">ircumstances </w:t>
      </w:r>
      <w:r w:rsidR="006B1B29" w:rsidRPr="00863FB0">
        <w:rPr>
          <w:i/>
          <w:sz w:val="20"/>
          <w:szCs w:val="20"/>
        </w:rPr>
        <w:t>C</w:t>
      </w:r>
      <w:r w:rsidRPr="00863FB0">
        <w:rPr>
          <w:i/>
          <w:sz w:val="20"/>
          <w:szCs w:val="20"/>
        </w:rPr>
        <w:t xml:space="preserve">ode </w:t>
      </w:r>
      <w:r w:rsidR="006B1B29" w:rsidRPr="00863FB0">
        <w:rPr>
          <w:i/>
          <w:sz w:val="20"/>
          <w:szCs w:val="20"/>
        </w:rPr>
        <w:t>“</w:t>
      </w:r>
      <w:r w:rsidRPr="00863FB0">
        <w:rPr>
          <w:i/>
          <w:sz w:val="20"/>
          <w:szCs w:val="20"/>
        </w:rPr>
        <w:t>C10697</w:t>
      </w:r>
      <w:r w:rsidR="006B1B29" w:rsidRPr="00863FB0">
        <w:rPr>
          <w:i/>
          <w:sz w:val="20"/>
          <w:szCs w:val="20"/>
        </w:rPr>
        <w:t xml:space="preserve">” </w:t>
      </w:r>
      <w:r w:rsidRPr="00863FB0">
        <w:rPr>
          <w:i/>
          <w:sz w:val="20"/>
          <w:szCs w:val="20"/>
        </w:rPr>
        <w:t>and 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112F7121" w14:textId="77777777" w:rsidTr="00F202DD">
        <w:tc>
          <w:tcPr>
            <w:tcW w:w="1701" w:type="dxa"/>
          </w:tcPr>
          <w:p w14:paraId="0BC02BDD" w14:textId="77777777" w:rsidR="00973C9D" w:rsidRPr="00863FB0" w:rsidRDefault="00973C9D" w:rsidP="00DB557C">
            <w:pPr>
              <w:spacing w:before="60" w:after="60"/>
              <w:rPr>
                <w:rFonts w:ascii="Arial" w:hAnsi="Arial" w:cs="Arial"/>
                <w:sz w:val="16"/>
                <w:szCs w:val="16"/>
              </w:rPr>
            </w:pPr>
          </w:p>
        </w:tc>
        <w:tc>
          <w:tcPr>
            <w:tcW w:w="709" w:type="dxa"/>
          </w:tcPr>
          <w:p w14:paraId="665F6CCA" w14:textId="77777777" w:rsidR="00973C9D" w:rsidRPr="00863FB0" w:rsidRDefault="00973C9D" w:rsidP="00DB557C">
            <w:pPr>
              <w:pStyle w:val="Tabletext0"/>
              <w:rPr>
                <w:rFonts w:cs="Arial"/>
                <w:szCs w:val="16"/>
              </w:rPr>
            </w:pPr>
            <w:r w:rsidRPr="00863FB0">
              <w:rPr>
                <w:rFonts w:cs="Arial"/>
                <w:szCs w:val="16"/>
              </w:rPr>
              <w:t>C10697</w:t>
            </w:r>
          </w:p>
        </w:tc>
        <w:tc>
          <w:tcPr>
            <w:tcW w:w="709" w:type="dxa"/>
          </w:tcPr>
          <w:p w14:paraId="75DD615D" w14:textId="77777777" w:rsidR="00973C9D" w:rsidRPr="00863FB0" w:rsidRDefault="00973C9D" w:rsidP="00DB557C">
            <w:pPr>
              <w:spacing w:before="60" w:after="60"/>
              <w:rPr>
                <w:rFonts w:ascii="Arial" w:hAnsi="Arial" w:cs="Arial"/>
                <w:sz w:val="16"/>
                <w:szCs w:val="16"/>
              </w:rPr>
            </w:pPr>
          </w:p>
        </w:tc>
        <w:tc>
          <w:tcPr>
            <w:tcW w:w="709" w:type="dxa"/>
          </w:tcPr>
          <w:p w14:paraId="48ED20C6" w14:textId="77777777" w:rsidR="00973C9D" w:rsidRPr="00863FB0" w:rsidRDefault="00973C9D" w:rsidP="00DB557C">
            <w:pPr>
              <w:spacing w:before="60" w:after="60"/>
              <w:rPr>
                <w:rFonts w:ascii="Arial" w:hAnsi="Arial" w:cs="Arial"/>
                <w:sz w:val="16"/>
                <w:szCs w:val="16"/>
              </w:rPr>
            </w:pPr>
          </w:p>
        </w:tc>
        <w:tc>
          <w:tcPr>
            <w:tcW w:w="8931" w:type="dxa"/>
          </w:tcPr>
          <w:p w14:paraId="11B595A1" w14:textId="78E9194E" w:rsidR="00973C9D" w:rsidRPr="00863FB0" w:rsidRDefault="00973C9D" w:rsidP="00DB557C">
            <w:pPr>
              <w:pStyle w:val="Tabletext0"/>
              <w:rPr>
                <w:rFonts w:cs="Arial"/>
                <w:szCs w:val="16"/>
              </w:rPr>
            </w:pPr>
            <w:r w:rsidRPr="00863FB0">
              <w:rPr>
                <w:rFonts w:cs="Arial"/>
                <w:szCs w:val="16"/>
              </w:rPr>
              <w:t>Stage IV (metastatic) non-small cell lung cancer (NSCLC)</w:t>
            </w:r>
            <w:r w:rsidR="00F202DD" w:rsidRPr="00863FB0">
              <w:rPr>
                <w:rFonts w:cs="Arial"/>
                <w:szCs w:val="16"/>
              </w:rPr>
              <w:br/>
            </w:r>
            <w:r w:rsidRPr="00863FB0">
              <w:rPr>
                <w:rFonts w:cs="Arial"/>
                <w:szCs w:val="16"/>
              </w:rPr>
              <w:t>Grandfather treatment - 3 weekly treatment regimen</w:t>
            </w:r>
            <w:r w:rsidR="00F202DD" w:rsidRPr="00863FB0">
              <w:rPr>
                <w:rFonts w:cs="Arial"/>
                <w:szCs w:val="16"/>
              </w:rPr>
              <w:br/>
            </w:r>
            <w:r w:rsidRPr="00863FB0">
              <w:rPr>
                <w:rFonts w:cs="Arial"/>
                <w:szCs w:val="16"/>
              </w:rPr>
              <w:t>Patient must have previously received non-PBS subsidised treatment with this drug for this condition prior to 1 December 2019; AND</w:t>
            </w:r>
            <w:r w:rsidR="00F202DD" w:rsidRPr="00863FB0">
              <w:rPr>
                <w:rFonts w:cs="Arial"/>
                <w:szCs w:val="16"/>
              </w:rPr>
              <w:br/>
            </w:r>
            <w:r w:rsidRPr="00863FB0">
              <w:rPr>
                <w:rFonts w:cs="Arial"/>
                <w:szCs w:val="16"/>
              </w:rPr>
              <w:t>Patient must not have received prior treatment with a programmed cell death-1 (PD-1) inhibitor or a programmed cell death ligand-1 (PD-L1) inhibitor for non-small cell lung cancer; AND</w:t>
            </w:r>
            <w:r w:rsidR="00F202DD" w:rsidRPr="00863FB0">
              <w:rPr>
                <w:rFonts w:cs="Arial"/>
                <w:szCs w:val="16"/>
              </w:rPr>
              <w:br/>
            </w:r>
            <w:r w:rsidRPr="00863FB0">
              <w:rPr>
                <w:rFonts w:cs="Arial"/>
                <w:szCs w:val="16"/>
              </w:rPr>
              <w:t>Patient must not have been treated for this condition in the metastatic setting prior to initiating non-PBS-subsidised treatment with this drug for this condition; AND</w:t>
            </w:r>
            <w:r w:rsidR="00F202DD" w:rsidRPr="00863FB0">
              <w:rPr>
                <w:rFonts w:cs="Arial"/>
                <w:szCs w:val="16"/>
              </w:rPr>
              <w:br/>
            </w:r>
            <w:r w:rsidRPr="00863FB0">
              <w:rPr>
                <w:rFonts w:cs="Arial"/>
                <w:szCs w:val="16"/>
              </w:rPr>
              <w:t>Patient must have stable or responding disease; AND</w:t>
            </w:r>
            <w:r w:rsidR="00F202DD" w:rsidRPr="00863FB0">
              <w:rPr>
                <w:rFonts w:cs="Arial"/>
                <w:szCs w:val="16"/>
              </w:rPr>
              <w:br/>
            </w:r>
            <w:r w:rsidRPr="00863FB0">
              <w:rPr>
                <w:rFonts w:cs="Arial"/>
                <w:szCs w:val="16"/>
              </w:rPr>
              <w:t>Patient must have had a WHO performance status of 0 or 1 prior to initiation of non-PBS-subsidised treatment with this drug for this condition; AND</w:t>
            </w:r>
            <w:r w:rsidR="00F202DD" w:rsidRPr="00863FB0">
              <w:rPr>
                <w:rFonts w:cs="Arial"/>
                <w:szCs w:val="16"/>
              </w:rPr>
              <w:br/>
            </w:r>
            <w:r w:rsidRPr="00863FB0">
              <w:rPr>
                <w:rFonts w:cs="Arial"/>
                <w:szCs w:val="16"/>
              </w:rPr>
              <w:t>The condition must not have evidence of an activating epidermal growth factor receptor (EGFR) gene or an anaplastic lymphoma kinase (ALK) gene rearrangement or a c-ROS proto-oncogene 1 (ROS1) gene arrangement in tumour material; AND</w:t>
            </w:r>
            <w:r w:rsidR="00F202DD" w:rsidRPr="00863FB0">
              <w:rPr>
                <w:rFonts w:cs="Arial"/>
                <w:szCs w:val="16"/>
              </w:rPr>
              <w:br/>
            </w:r>
            <w:r w:rsidRPr="00863FB0">
              <w:rPr>
                <w:rFonts w:cs="Arial"/>
                <w:szCs w:val="16"/>
              </w:rPr>
              <w:t>The treatment must not exceed a total of 35 cycles or up to 24 months of treatment under this restriction.</w:t>
            </w:r>
          </w:p>
        </w:tc>
        <w:tc>
          <w:tcPr>
            <w:tcW w:w="1842" w:type="dxa"/>
          </w:tcPr>
          <w:p w14:paraId="7E39F9C2" w14:textId="77777777" w:rsidR="00973C9D" w:rsidRPr="00863FB0" w:rsidRDefault="00973C9D" w:rsidP="00DB557C">
            <w:pPr>
              <w:pStyle w:val="Tabletext0"/>
              <w:rPr>
                <w:rFonts w:cs="Arial"/>
                <w:szCs w:val="16"/>
              </w:rPr>
            </w:pPr>
            <w:r w:rsidRPr="00863FB0">
              <w:rPr>
                <w:rFonts w:cs="Arial"/>
                <w:szCs w:val="16"/>
              </w:rPr>
              <w:t>Compliance with Authority Required procedures - Streamlined Authority Code 10697</w:t>
            </w:r>
          </w:p>
        </w:tc>
      </w:tr>
    </w:tbl>
    <w:p w14:paraId="6413B6F5" w14:textId="77777777" w:rsidR="00973C9D" w:rsidRPr="00863FB0" w:rsidRDefault="00973C9D" w:rsidP="006B70C4">
      <w:pPr>
        <w:pStyle w:val="Amendment1"/>
      </w:pPr>
      <w:r w:rsidRPr="00863FB0">
        <w:t>Schedule 4, Part 1, entry for Ribociclib</w:t>
      </w:r>
    </w:p>
    <w:p w14:paraId="635EC924" w14:textId="77777777" w:rsidR="00973C9D" w:rsidRPr="00863FB0" w:rsidRDefault="00973C9D" w:rsidP="006B70C4">
      <w:pPr>
        <w:pStyle w:val="Amendment2"/>
        <w:spacing w:line="240" w:lineRule="auto"/>
      </w:pPr>
      <w:r w:rsidRPr="00863FB0">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31B9FF1F" w14:textId="77777777" w:rsidTr="00F202DD">
        <w:tc>
          <w:tcPr>
            <w:tcW w:w="1701" w:type="dxa"/>
          </w:tcPr>
          <w:p w14:paraId="465758BF" w14:textId="77777777" w:rsidR="00973C9D" w:rsidRPr="00863FB0" w:rsidRDefault="00973C9D" w:rsidP="00DB557C">
            <w:pPr>
              <w:pStyle w:val="Tabletext0"/>
              <w:rPr>
                <w:rFonts w:cs="Arial"/>
                <w:szCs w:val="16"/>
              </w:rPr>
            </w:pPr>
            <w:r w:rsidRPr="00863FB0">
              <w:rPr>
                <w:rFonts w:cs="Arial"/>
                <w:szCs w:val="16"/>
              </w:rPr>
              <w:t>Ribociclib</w:t>
            </w:r>
          </w:p>
        </w:tc>
        <w:tc>
          <w:tcPr>
            <w:tcW w:w="709" w:type="dxa"/>
          </w:tcPr>
          <w:p w14:paraId="1FF47C18" w14:textId="77777777" w:rsidR="00973C9D" w:rsidRPr="00863FB0" w:rsidRDefault="00973C9D" w:rsidP="00DB557C">
            <w:pPr>
              <w:pStyle w:val="Tabletext0"/>
              <w:rPr>
                <w:rFonts w:cs="Arial"/>
                <w:szCs w:val="16"/>
              </w:rPr>
            </w:pPr>
            <w:r w:rsidRPr="00863FB0">
              <w:rPr>
                <w:rFonts w:cs="Arial"/>
                <w:szCs w:val="16"/>
              </w:rPr>
              <w:t>C11458</w:t>
            </w:r>
          </w:p>
        </w:tc>
        <w:tc>
          <w:tcPr>
            <w:tcW w:w="709" w:type="dxa"/>
          </w:tcPr>
          <w:p w14:paraId="01495CFE" w14:textId="77777777" w:rsidR="00973C9D" w:rsidRPr="00863FB0" w:rsidRDefault="00973C9D" w:rsidP="00DB557C">
            <w:pPr>
              <w:pStyle w:val="Tabletext0"/>
              <w:rPr>
                <w:rFonts w:cs="Arial"/>
                <w:szCs w:val="16"/>
              </w:rPr>
            </w:pPr>
            <w:r w:rsidRPr="00863FB0">
              <w:rPr>
                <w:rFonts w:cs="Arial"/>
                <w:szCs w:val="16"/>
              </w:rPr>
              <w:t>P11458</w:t>
            </w:r>
          </w:p>
        </w:tc>
        <w:tc>
          <w:tcPr>
            <w:tcW w:w="709" w:type="dxa"/>
          </w:tcPr>
          <w:p w14:paraId="76813F8E" w14:textId="77777777" w:rsidR="00973C9D" w:rsidRPr="00863FB0" w:rsidRDefault="00973C9D" w:rsidP="00DB557C">
            <w:pPr>
              <w:spacing w:before="60" w:after="60"/>
              <w:rPr>
                <w:rFonts w:ascii="Arial" w:hAnsi="Arial" w:cs="Arial"/>
                <w:sz w:val="16"/>
                <w:szCs w:val="16"/>
              </w:rPr>
            </w:pPr>
          </w:p>
        </w:tc>
        <w:tc>
          <w:tcPr>
            <w:tcW w:w="8931" w:type="dxa"/>
          </w:tcPr>
          <w:p w14:paraId="784DDF70" w14:textId="20928B8A" w:rsidR="00973C9D" w:rsidRPr="00863FB0" w:rsidRDefault="00973C9D" w:rsidP="00DB557C">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Transitioning from non-PBS to PBS-subsidised supply - 'Grandfather' treatment</w:t>
            </w:r>
            <w:r w:rsidR="00F202DD" w:rsidRPr="00863FB0">
              <w:rPr>
                <w:rFonts w:cs="Arial"/>
                <w:szCs w:val="16"/>
              </w:rPr>
              <w:br/>
            </w:r>
            <w:r w:rsidRPr="00863FB0">
              <w:rPr>
                <w:rFonts w:cs="Arial"/>
                <w:szCs w:val="16"/>
              </w:rPr>
              <w:t>Patient must have received non-PBS-subsidised treatment with this drug for this PBS indication prior to 1 April 2021; AND</w:t>
            </w:r>
            <w:r w:rsidR="00F202DD" w:rsidRPr="00863FB0">
              <w:rPr>
                <w:rFonts w:cs="Arial"/>
                <w:szCs w:val="16"/>
              </w:rPr>
              <w:br/>
            </w:r>
            <w:r w:rsidRPr="00863FB0">
              <w:rPr>
                <w:rFonts w:cs="Arial"/>
                <w:szCs w:val="16"/>
              </w:rPr>
              <w:t>Patient must not have developed disease progression while being treated with this drug for this condition; AND</w:t>
            </w:r>
            <w:r w:rsidR="00F202DD" w:rsidRPr="00863FB0">
              <w:rPr>
                <w:rFonts w:cs="Arial"/>
                <w:szCs w:val="16"/>
              </w:rPr>
              <w:br/>
            </w:r>
            <w:r w:rsidRPr="00863FB0">
              <w:rPr>
                <w:rFonts w:cs="Arial"/>
                <w:szCs w:val="16"/>
              </w:rPr>
              <w:t>Patient must have been untreated with each of: (i) abemaciclib, (ii) palbociclib, (iii) ribociclib, at the time non-PBS supply was initiated; OR</w:t>
            </w:r>
            <w:r w:rsidR="00F202DD" w:rsidRPr="00863FB0">
              <w:rPr>
                <w:rFonts w:cs="Arial"/>
                <w:szCs w:val="16"/>
              </w:rPr>
              <w:br/>
            </w:r>
            <w:r w:rsidRPr="00863FB0">
              <w:rPr>
                <w:rFonts w:cs="Arial"/>
                <w:szCs w:val="16"/>
              </w:rPr>
              <w:t>Patient must have developed an intolerance to abemaciclib or palbociclib of a severity necessitating permanent treatment withdrawal; AND</w:t>
            </w:r>
            <w:r w:rsidR="00F202DD" w:rsidRPr="00863FB0">
              <w:rPr>
                <w:rFonts w:cs="Arial"/>
                <w:szCs w:val="16"/>
              </w:rPr>
              <w:br/>
            </w:r>
            <w:r w:rsidRPr="00863FB0">
              <w:rPr>
                <w:rFonts w:cs="Arial"/>
                <w:szCs w:val="16"/>
              </w:rPr>
              <w:t>The condition must be hormone receptor positive; AND</w:t>
            </w:r>
            <w:r w:rsidR="00F202DD" w:rsidRPr="00863FB0">
              <w:rPr>
                <w:rFonts w:cs="Arial"/>
                <w:szCs w:val="16"/>
              </w:rPr>
              <w:br/>
            </w:r>
            <w:r w:rsidRPr="00863FB0">
              <w:rPr>
                <w:rFonts w:cs="Arial"/>
                <w:szCs w:val="16"/>
              </w:rPr>
              <w:t>The condition must be human epidermal growth factor receptor 2 (HER2) negative; AND</w:t>
            </w:r>
            <w:r w:rsidR="00F202DD" w:rsidRPr="00863FB0">
              <w:rPr>
                <w:rFonts w:cs="Arial"/>
                <w:szCs w:val="16"/>
              </w:rPr>
              <w:br/>
            </w:r>
            <w:r w:rsidRPr="00863FB0">
              <w:rPr>
                <w:rFonts w:cs="Arial"/>
                <w:szCs w:val="16"/>
              </w:rPr>
              <w:t>The condition must be inoperable; AND</w:t>
            </w:r>
            <w:r w:rsidR="00F202DD" w:rsidRPr="00863FB0">
              <w:rPr>
                <w:rFonts w:cs="Arial"/>
                <w:szCs w:val="16"/>
              </w:rPr>
              <w:br/>
            </w:r>
            <w:r w:rsidRPr="00863FB0">
              <w:rPr>
                <w:rFonts w:cs="Arial"/>
                <w:szCs w:val="16"/>
              </w:rPr>
              <w:t>Patient must have had a World Health Organisation (WHO) Eastern Cooperative Oncology Group (ECOG) performance status score no higher than 2 at the time of non-PBS supply was initiated; AND</w:t>
            </w:r>
            <w:r w:rsidR="00F202DD" w:rsidRPr="00863FB0">
              <w:rPr>
                <w:rFonts w:cs="Arial"/>
                <w:szCs w:val="16"/>
              </w:rPr>
              <w:br/>
            </w:r>
            <w:r w:rsidRPr="00863FB0">
              <w:rPr>
                <w:rFonts w:cs="Arial"/>
                <w:szCs w:val="16"/>
              </w:rPr>
              <w:t>The treatment must be in combination with one of: (i) anastrozole, (ii) letrozole, (iii) fulvestrant, where the patient had never been treated with endocrine therapy for advanced/metastatic disease at the time non-PBS supply was initiated; OR</w:t>
            </w:r>
            <w:r w:rsidR="00F202DD" w:rsidRPr="00863FB0">
              <w:rPr>
                <w:rFonts w:cs="Arial"/>
                <w:szCs w:val="16"/>
              </w:rPr>
              <w:br/>
            </w:r>
            <w:r w:rsidRPr="00863FB0">
              <w:rPr>
                <w:rFonts w:cs="Arial"/>
                <w:szCs w:val="16"/>
              </w:rPr>
              <w:t>The treatment must be in combination with fulvestrant only, where at the time non-PBS supply was initiated, the patient had recurrent/progressive disease despite being treated with endocrine therapy for advanced/metastatic disease; AND</w:t>
            </w:r>
            <w:r w:rsidR="00F202DD" w:rsidRPr="00863FB0">
              <w:rPr>
                <w:rFonts w:cs="Arial"/>
                <w:szCs w:val="16"/>
              </w:rPr>
              <w:br/>
            </w:r>
            <w:r w:rsidRPr="00863FB0">
              <w:rPr>
                <w:rFonts w:cs="Arial"/>
                <w:szCs w:val="16"/>
              </w:rPr>
              <w:t>The treatment must not be in combination with abemaciclib or palbociclib.</w:t>
            </w:r>
            <w:r w:rsidR="00F202DD" w:rsidRPr="00863FB0">
              <w:rPr>
                <w:rFonts w:cs="Arial"/>
                <w:szCs w:val="16"/>
              </w:rPr>
              <w:br/>
            </w:r>
            <w:r w:rsidRPr="00863FB0">
              <w:rPr>
                <w:rFonts w:cs="Arial"/>
                <w:szCs w:val="16"/>
              </w:rPr>
              <w:t>Patient must not be premenopausal.</w:t>
            </w:r>
          </w:p>
        </w:tc>
        <w:tc>
          <w:tcPr>
            <w:tcW w:w="1842" w:type="dxa"/>
          </w:tcPr>
          <w:p w14:paraId="5E81B999"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r w:rsidR="00973C9D" w:rsidRPr="00863FB0" w14:paraId="05D60FFA" w14:textId="77777777" w:rsidTr="00F202DD">
        <w:tc>
          <w:tcPr>
            <w:tcW w:w="1701" w:type="dxa"/>
          </w:tcPr>
          <w:p w14:paraId="477D0840" w14:textId="77777777" w:rsidR="00973C9D" w:rsidRPr="00863FB0" w:rsidRDefault="00973C9D" w:rsidP="00DB557C">
            <w:pPr>
              <w:spacing w:before="60" w:after="60"/>
              <w:rPr>
                <w:rFonts w:ascii="Arial" w:hAnsi="Arial" w:cs="Arial"/>
                <w:sz w:val="16"/>
                <w:szCs w:val="16"/>
              </w:rPr>
            </w:pPr>
          </w:p>
        </w:tc>
        <w:tc>
          <w:tcPr>
            <w:tcW w:w="709" w:type="dxa"/>
          </w:tcPr>
          <w:p w14:paraId="22B25DBD" w14:textId="77777777" w:rsidR="00973C9D" w:rsidRPr="00863FB0" w:rsidRDefault="00973C9D" w:rsidP="00DB557C">
            <w:pPr>
              <w:pStyle w:val="Tabletext0"/>
              <w:rPr>
                <w:rFonts w:cs="Arial"/>
                <w:szCs w:val="16"/>
              </w:rPr>
            </w:pPr>
            <w:r w:rsidRPr="00863FB0">
              <w:rPr>
                <w:rFonts w:cs="Arial"/>
                <w:szCs w:val="16"/>
              </w:rPr>
              <w:t>C11459</w:t>
            </w:r>
          </w:p>
        </w:tc>
        <w:tc>
          <w:tcPr>
            <w:tcW w:w="709" w:type="dxa"/>
          </w:tcPr>
          <w:p w14:paraId="2FC2D103" w14:textId="77777777" w:rsidR="00973C9D" w:rsidRPr="00863FB0" w:rsidRDefault="00973C9D" w:rsidP="00DB557C">
            <w:pPr>
              <w:pStyle w:val="Tabletext0"/>
              <w:rPr>
                <w:rFonts w:cs="Arial"/>
                <w:szCs w:val="16"/>
              </w:rPr>
            </w:pPr>
            <w:r w:rsidRPr="00863FB0">
              <w:rPr>
                <w:rFonts w:cs="Arial"/>
                <w:szCs w:val="16"/>
              </w:rPr>
              <w:t>P11459</w:t>
            </w:r>
          </w:p>
        </w:tc>
        <w:tc>
          <w:tcPr>
            <w:tcW w:w="709" w:type="dxa"/>
          </w:tcPr>
          <w:p w14:paraId="5FD92027" w14:textId="77777777" w:rsidR="00973C9D" w:rsidRPr="00863FB0" w:rsidRDefault="00973C9D" w:rsidP="00DB557C">
            <w:pPr>
              <w:spacing w:before="60" w:after="60"/>
              <w:rPr>
                <w:rFonts w:ascii="Arial" w:hAnsi="Arial" w:cs="Arial"/>
                <w:sz w:val="16"/>
                <w:szCs w:val="16"/>
              </w:rPr>
            </w:pPr>
          </w:p>
        </w:tc>
        <w:tc>
          <w:tcPr>
            <w:tcW w:w="8931" w:type="dxa"/>
          </w:tcPr>
          <w:p w14:paraId="3CE3100E" w14:textId="59C836BC" w:rsidR="00973C9D" w:rsidRPr="00863FB0" w:rsidRDefault="00973C9D" w:rsidP="00DB557C">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Transitioning from non-PBS to PBS-subsidised supply - 'Grandfather' treatment</w:t>
            </w:r>
            <w:r w:rsidR="00F202DD" w:rsidRPr="00863FB0">
              <w:rPr>
                <w:rFonts w:cs="Arial"/>
                <w:szCs w:val="16"/>
              </w:rPr>
              <w:br/>
            </w:r>
            <w:r w:rsidRPr="00863FB0">
              <w:rPr>
                <w:rFonts w:cs="Arial"/>
                <w:szCs w:val="16"/>
              </w:rPr>
              <w:t>Patient must have received non-PBS-subsidised treatment with this drug for this PBS indication prior to 1 April 2021; AND</w:t>
            </w:r>
            <w:r w:rsidR="00F202DD" w:rsidRPr="00863FB0">
              <w:rPr>
                <w:rFonts w:cs="Arial"/>
                <w:szCs w:val="16"/>
              </w:rPr>
              <w:br/>
            </w:r>
            <w:r w:rsidRPr="00863FB0">
              <w:rPr>
                <w:rFonts w:cs="Arial"/>
                <w:szCs w:val="16"/>
              </w:rPr>
              <w:t>Patient must not have developed disease progression while being treated with this drug for this condition; AND</w:t>
            </w:r>
            <w:r w:rsidR="00F202DD" w:rsidRPr="00863FB0">
              <w:rPr>
                <w:rFonts w:cs="Arial"/>
                <w:szCs w:val="16"/>
              </w:rPr>
              <w:br/>
            </w:r>
            <w:r w:rsidRPr="00863FB0">
              <w:rPr>
                <w:rFonts w:cs="Arial"/>
                <w:szCs w:val="16"/>
              </w:rPr>
              <w:t>Patient must have been untreated with each of: (i) abemaciclib, (ii) palbociclib, (iii) ribociclib, at the time non-PBS supply was initiated; OR</w:t>
            </w:r>
            <w:r w:rsidR="00F202DD" w:rsidRPr="00863FB0">
              <w:rPr>
                <w:rFonts w:cs="Arial"/>
                <w:szCs w:val="16"/>
              </w:rPr>
              <w:br/>
            </w:r>
            <w:r w:rsidRPr="00863FB0">
              <w:rPr>
                <w:rFonts w:cs="Arial"/>
                <w:szCs w:val="16"/>
              </w:rPr>
              <w:t>Patient must have developed an intolerance to abemaciclib or palbociclib of a severity necessitating permanent treatment withdrawal; AND</w:t>
            </w:r>
            <w:r w:rsidR="00F202DD" w:rsidRPr="00863FB0">
              <w:rPr>
                <w:rFonts w:cs="Arial"/>
                <w:szCs w:val="16"/>
              </w:rPr>
              <w:br/>
            </w:r>
            <w:r w:rsidRPr="00863FB0">
              <w:rPr>
                <w:rFonts w:cs="Arial"/>
                <w:szCs w:val="16"/>
              </w:rPr>
              <w:t>The condition must be hormone receptor positive; AND</w:t>
            </w:r>
            <w:r w:rsidR="00F202DD" w:rsidRPr="00863FB0">
              <w:rPr>
                <w:rFonts w:cs="Arial"/>
                <w:szCs w:val="16"/>
              </w:rPr>
              <w:br/>
            </w:r>
            <w:r w:rsidRPr="00863FB0">
              <w:rPr>
                <w:rFonts w:cs="Arial"/>
                <w:szCs w:val="16"/>
              </w:rPr>
              <w:t>The condition must be human epidermal growth factor receptor 2 (HER2) negative; AND</w:t>
            </w:r>
            <w:r w:rsidR="00F202DD" w:rsidRPr="00863FB0">
              <w:rPr>
                <w:rFonts w:cs="Arial"/>
                <w:szCs w:val="16"/>
              </w:rPr>
              <w:br/>
            </w:r>
            <w:r w:rsidRPr="00863FB0">
              <w:rPr>
                <w:rFonts w:cs="Arial"/>
                <w:szCs w:val="16"/>
              </w:rPr>
              <w:t>The condition must be inoperable; AND</w:t>
            </w:r>
            <w:r w:rsidR="00F202DD" w:rsidRPr="00863FB0">
              <w:rPr>
                <w:rFonts w:cs="Arial"/>
                <w:szCs w:val="16"/>
              </w:rPr>
              <w:br/>
            </w:r>
            <w:r w:rsidRPr="00863FB0">
              <w:rPr>
                <w:rFonts w:cs="Arial"/>
                <w:szCs w:val="16"/>
              </w:rPr>
              <w:t>Patient must have had a World Health Organisation (WHO) Eastern Cooperative Oncology Group (ECOG) performance status score no higher than 2 at the time of non-PBS supply was initiated; AND</w:t>
            </w:r>
            <w:r w:rsidR="00F202DD" w:rsidRPr="00863FB0">
              <w:rPr>
                <w:rFonts w:cs="Arial"/>
                <w:szCs w:val="16"/>
              </w:rPr>
              <w:br/>
            </w:r>
            <w:r w:rsidRPr="00863FB0">
              <w:rPr>
                <w:rFonts w:cs="Arial"/>
                <w:szCs w:val="16"/>
              </w:rPr>
              <w:t>The treatment must be in combination with one of: (i) anastrozole, (ii) letrozole, (iii) fulvestrant, where the patient had never been treated with endocrine therapy for advanced/metastatic disease at the time non-PBS supply was initiated; OR</w:t>
            </w:r>
            <w:r w:rsidR="00F202DD" w:rsidRPr="00863FB0">
              <w:rPr>
                <w:rFonts w:cs="Arial"/>
                <w:szCs w:val="16"/>
              </w:rPr>
              <w:br/>
            </w:r>
            <w:r w:rsidRPr="00863FB0">
              <w:rPr>
                <w:rFonts w:cs="Arial"/>
                <w:szCs w:val="16"/>
              </w:rPr>
              <w:t>The treatment must be in combination with fulvestrant only, where at the time non-PBS supply was initiated, the patient had recurrent/progressive disease despite being treated with endocrine therapy for advanced/metastatic disease; AND</w:t>
            </w:r>
            <w:r w:rsidR="00F202DD" w:rsidRPr="00863FB0">
              <w:rPr>
                <w:rFonts w:cs="Arial"/>
                <w:szCs w:val="16"/>
              </w:rPr>
              <w:br/>
            </w:r>
            <w:r w:rsidRPr="00863FB0">
              <w:rPr>
                <w:rFonts w:cs="Arial"/>
                <w:szCs w:val="16"/>
              </w:rPr>
              <w:t>The treatment must not be in combination with abemaciclib or palbociclib; AND</w:t>
            </w:r>
            <w:r w:rsidR="00F202DD" w:rsidRPr="00863FB0">
              <w:rPr>
                <w:rFonts w:cs="Arial"/>
                <w:szCs w:val="16"/>
              </w:rPr>
              <w:br/>
            </w:r>
            <w:r w:rsidRPr="00863FB0">
              <w:rPr>
                <w:rFonts w:cs="Arial"/>
                <w:szCs w:val="16"/>
              </w:rPr>
              <w:t>Patient must require dosage reduction requiring a pack of 42 tablets.</w:t>
            </w:r>
            <w:r w:rsidR="00F202DD" w:rsidRPr="00863FB0">
              <w:rPr>
                <w:rFonts w:cs="Arial"/>
                <w:szCs w:val="16"/>
              </w:rPr>
              <w:br/>
            </w:r>
            <w:r w:rsidRPr="00863FB0">
              <w:rPr>
                <w:rFonts w:cs="Arial"/>
                <w:szCs w:val="16"/>
              </w:rPr>
              <w:t>Patient must not be premenopausal.</w:t>
            </w:r>
          </w:p>
        </w:tc>
        <w:tc>
          <w:tcPr>
            <w:tcW w:w="1842" w:type="dxa"/>
          </w:tcPr>
          <w:p w14:paraId="6DEBB044"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r w:rsidR="00973C9D" w:rsidRPr="00863FB0" w14:paraId="54C873A6" w14:textId="77777777" w:rsidTr="00F202DD">
        <w:tc>
          <w:tcPr>
            <w:tcW w:w="1701" w:type="dxa"/>
          </w:tcPr>
          <w:p w14:paraId="002F9343" w14:textId="77777777" w:rsidR="00973C9D" w:rsidRPr="00863FB0" w:rsidRDefault="00973C9D" w:rsidP="00DB557C">
            <w:pPr>
              <w:spacing w:before="60" w:after="60"/>
              <w:rPr>
                <w:rFonts w:ascii="Arial" w:hAnsi="Arial" w:cs="Arial"/>
                <w:sz w:val="16"/>
                <w:szCs w:val="16"/>
              </w:rPr>
            </w:pPr>
          </w:p>
        </w:tc>
        <w:tc>
          <w:tcPr>
            <w:tcW w:w="709" w:type="dxa"/>
          </w:tcPr>
          <w:p w14:paraId="3C310F9D" w14:textId="77777777" w:rsidR="00973C9D" w:rsidRPr="00863FB0" w:rsidRDefault="00973C9D" w:rsidP="00DB557C">
            <w:pPr>
              <w:pStyle w:val="Tabletext0"/>
              <w:rPr>
                <w:rFonts w:cs="Arial"/>
                <w:szCs w:val="16"/>
              </w:rPr>
            </w:pPr>
            <w:r w:rsidRPr="00863FB0">
              <w:rPr>
                <w:rFonts w:cs="Arial"/>
                <w:szCs w:val="16"/>
              </w:rPr>
              <w:t>C11471</w:t>
            </w:r>
          </w:p>
        </w:tc>
        <w:tc>
          <w:tcPr>
            <w:tcW w:w="709" w:type="dxa"/>
          </w:tcPr>
          <w:p w14:paraId="4130BC33" w14:textId="77777777" w:rsidR="00973C9D" w:rsidRPr="00863FB0" w:rsidRDefault="00973C9D" w:rsidP="00DB557C">
            <w:pPr>
              <w:pStyle w:val="Tabletext0"/>
              <w:rPr>
                <w:rFonts w:cs="Arial"/>
                <w:szCs w:val="16"/>
              </w:rPr>
            </w:pPr>
            <w:r w:rsidRPr="00863FB0">
              <w:rPr>
                <w:rFonts w:cs="Arial"/>
                <w:szCs w:val="16"/>
              </w:rPr>
              <w:t>P11471</w:t>
            </w:r>
          </w:p>
        </w:tc>
        <w:tc>
          <w:tcPr>
            <w:tcW w:w="709" w:type="dxa"/>
          </w:tcPr>
          <w:p w14:paraId="05B0C14E" w14:textId="77777777" w:rsidR="00973C9D" w:rsidRPr="00863FB0" w:rsidRDefault="00973C9D" w:rsidP="00DB557C">
            <w:pPr>
              <w:spacing w:before="60" w:after="60"/>
              <w:rPr>
                <w:rFonts w:ascii="Arial" w:hAnsi="Arial" w:cs="Arial"/>
                <w:sz w:val="16"/>
                <w:szCs w:val="16"/>
              </w:rPr>
            </w:pPr>
          </w:p>
        </w:tc>
        <w:tc>
          <w:tcPr>
            <w:tcW w:w="8931" w:type="dxa"/>
          </w:tcPr>
          <w:p w14:paraId="65BEBC01" w14:textId="017028E1" w:rsidR="00973C9D" w:rsidRPr="00863FB0" w:rsidRDefault="00973C9D" w:rsidP="00DB557C">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Continuing treatment</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Patient must not have developed disease progression while being treated with this drug for this condition; AND</w:t>
            </w:r>
            <w:r w:rsidR="00F202DD" w:rsidRPr="00863FB0">
              <w:rPr>
                <w:rFonts w:cs="Arial"/>
                <w:szCs w:val="16"/>
              </w:rPr>
              <w:br/>
            </w:r>
            <w:r w:rsidRPr="00863FB0">
              <w:rPr>
                <w:rFonts w:cs="Arial"/>
                <w:szCs w:val="16"/>
              </w:rPr>
              <w:t>The treatment must be in combination with one of: (i) anastrozole, (ii) letrozole, (iii) fulvestrant; AND</w:t>
            </w:r>
            <w:r w:rsidR="00F202DD" w:rsidRPr="00863FB0">
              <w:rPr>
                <w:rFonts w:cs="Arial"/>
                <w:szCs w:val="16"/>
              </w:rPr>
              <w:br/>
            </w:r>
            <w:r w:rsidRPr="00863FB0">
              <w:rPr>
                <w:rFonts w:cs="Arial"/>
                <w:szCs w:val="16"/>
              </w:rPr>
              <w:t>The treatment must not be in combination with abemaciclib or palbociclib; AND</w:t>
            </w:r>
            <w:r w:rsidR="00F202DD" w:rsidRPr="00863FB0">
              <w:rPr>
                <w:rFonts w:cs="Arial"/>
                <w:szCs w:val="16"/>
              </w:rPr>
              <w:br/>
            </w:r>
            <w:r w:rsidRPr="00863FB0">
              <w:rPr>
                <w:rFonts w:cs="Arial"/>
                <w:szCs w:val="16"/>
              </w:rPr>
              <w:t>Patient must require dosage reduction requiring a pack of 21 tablets.</w:t>
            </w:r>
            <w:r w:rsidR="00F202DD" w:rsidRPr="00863FB0">
              <w:rPr>
                <w:rFonts w:cs="Arial"/>
                <w:szCs w:val="16"/>
              </w:rPr>
              <w:br/>
            </w:r>
            <w:r w:rsidRPr="00863FB0">
              <w:rPr>
                <w:rFonts w:cs="Arial"/>
                <w:szCs w:val="16"/>
              </w:rPr>
              <w:t>Patient must not be premenopausal.</w:t>
            </w:r>
          </w:p>
        </w:tc>
        <w:tc>
          <w:tcPr>
            <w:tcW w:w="1842" w:type="dxa"/>
          </w:tcPr>
          <w:p w14:paraId="613F4F0C"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r w:rsidR="00973C9D" w:rsidRPr="00863FB0" w14:paraId="56AACC90" w14:textId="77777777" w:rsidTr="00F202DD">
        <w:tc>
          <w:tcPr>
            <w:tcW w:w="1701" w:type="dxa"/>
          </w:tcPr>
          <w:p w14:paraId="29097D8D" w14:textId="77777777" w:rsidR="00973C9D" w:rsidRPr="00863FB0" w:rsidRDefault="00973C9D" w:rsidP="00DB557C">
            <w:pPr>
              <w:spacing w:before="60" w:after="60"/>
              <w:rPr>
                <w:rFonts w:ascii="Arial" w:hAnsi="Arial" w:cs="Arial"/>
                <w:sz w:val="16"/>
                <w:szCs w:val="16"/>
              </w:rPr>
            </w:pPr>
          </w:p>
        </w:tc>
        <w:tc>
          <w:tcPr>
            <w:tcW w:w="709" w:type="dxa"/>
          </w:tcPr>
          <w:p w14:paraId="6C224052" w14:textId="77777777" w:rsidR="00973C9D" w:rsidRPr="00863FB0" w:rsidRDefault="00973C9D" w:rsidP="00DB557C">
            <w:pPr>
              <w:pStyle w:val="Tabletext0"/>
              <w:rPr>
                <w:rFonts w:cs="Arial"/>
                <w:szCs w:val="16"/>
              </w:rPr>
            </w:pPr>
            <w:r w:rsidRPr="00863FB0">
              <w:rPr>
                <w:rFonts w:cs="Arial"/>
                <w:szCs w:val="16"/>
              </w:rPr>
              <w:t>C11498</w:t>
            </w:r>
          </w:p>
        </w:tc>
        <w:tc>
          <w:tcPr>
            <w:tcW w:w="709" w:type="dxa"/>
          </w:tcPr>
          <w:p w14:paraId="790A692B" w14:textId="77777777" w:rsidR="00973C9D" w:rsidRPr="00863FB0" w:rsidRDefault="00973C9D" w:rsidP="00DB557C">
            <w:pPr>
              <w:pStyle w:val="Tabletext0"/>
              <w:rPr>
                <w:rFonts w:cs="Arial"/>
                <w:szCs w:val="16"/>
              </w:rPr>
            </w:pPr>
            <w:r w:rsidRPr="00863FB0">
              <w:rPr>
                <w:rFonts w:cs="Arial"/>
                <w:szCs w:val="16"/>
              </w:rPr>
              <w:t>P11498</w:t>
            </w:r>
          </w:p>
        </w:tc>
        <w:tc>
          <w:tcPr>
            <w:tcW w:w="709" w:type="dxa"/>
          </w:tcPr>
          <w:p w14:paraId="1F719FAB" w14:textId="77777777" w:rsidR="00973C9D" w:rsidRPr="00863FB0" w:rsidRDefault="00973C9D" w:rsidP="00DB557C">
            <w:pPr>
              <w:spacing w:before="60" w:after="60"/>
              <w:rPr>
                <w:rFonts w:ascii="Arial" w:hAnsi="Arial" w:cs="Arial"/>
                <w:sz w:val="16"/>
                <w:szCs w:val="16"/>
              </w:rPr>
            </w:pPr>
          </w:p>
        </w:tc>
        <w:tc>
          <w:tcPr>
            <w:tcW w:w="8931" w:type="dxa"/>
          </w:tcPr>
          <w:p w14:paraId="44D95625" w14:textId="47278F71" w:rsidR="00973C9D" w:rsidRPr="00863FB0" w:rsidRDefault="00973C9D" w:rsidP="00DB557C">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Initial treatment</w:t>
            </w:r>
            <w:r w:rsidR="00F202DD" w:rsidRPr="00863FB0">
              <w:rPr>
                <w:rFonts w:cs="Arial"/>
                <w:szCs w:val="16"/>
              </w:rPr>
              <w:br/>
            </w:r>
            <w:r w:rsidRPr="00863FB0">
              <w:rPr>
                <w:rFonts w:cs="Arial"/>
                <w:szCs w:val="16"/>
              </w:rPr>
              <w:t>Patient must be untreated with each of: (i) abemaciclib, (ii) palbociclib, (iii) ribociclib; OR</w:t>
            </w:r>
            <w:r w:rsidR="00F202DD" w:rsidRPr="00863FB0">
              <w:rPr>
                <w:rFonts w:cs="Arial"/>
                <w:szCs w:val="16"/>
              </w:rPr>
              <w:br/>
            </w:r>
            <w:r w:rsidRPr="00863FB0">
              <w:rPr>
                <w:rFonts w:cs="Arial"/>
                <w:szCs w:val="16"/>
              </w:rPr>
              <w:t>Patient must have developed an intolerance to abemaciclib or palbociclib of a severity necessitating permanent treatment withdrawal; AND</w:t>
            </w:r>
            <w:r w:rsidR="00F202DD" w:rsidRPr="00863FB0">
              <w:rPr>
                <w:rFonts w:cs="Arial"/>
                <w:szCs w:val="16"/>
              </w:rPr>
              <w:br/>
            </w:r>
            <w:r w:rsidRPr="00863FB0">
              <w:rPr>
                <w:rFonts w:cs="Arial"/>
                <w:szCs w:val="16"/>
              </w:rPr>
              <w:t>The condition must be hormone receptor positive; AND</w:t>
            </w:r>
            <w:r w:rsidR="00F202DD" w:rsidRPr="00863FB0">
              <w:rPr>
                <w:rFonts w:cs="Arial"/>
                <w:szCs w:val="16"/>
              </w:rPr>
              <w:br/>
            </w:r>
            <w:r w:rsidRPr="00863FB0">
              <w:rPr>
                <w:rFonts w:cs="Arial"/>
                <w:szCs w:val="16"/>
              </w:rPr>
              <w:t>The condition must be human epidermal growth factor receptor 2 (HER2) negative; AND</w:t>
            </w:r>
            <w:r w:rsidR="00F202DD" w:rsidRPr="00863FB0">
              <w:rPr>
                <w:rFonts w:cs="Arial"/>
                <w:szCs w:val="16"/>
              </w:rPr>
              <w:br/>
            </w:r>
            <w:r w:rsidRPr="00863FB0">
              <w:rPr>
                <w:rFonts w:cs="Arial"/>
                <w:szCs w:val="16"/>
              </w:rPr>
              <w:t>The condition must be inoperable; AND</w:t>
            </w:r>
            <w:r w:rsidR="00F202DD" w:rsidRPr="00863FB0">
              <w:rPr>
                <w:rFonts w:cs="Arial"/>
                <w:szCs w:val="16"/>
              </w:rPr>
              <w:br/>
            </w:r>
            <w:r w:rsidRPr="00863FB0">
              <w:rPr>
                <w:rFonts w:cs="Arial"/>
                <w:szCs w:val="16"/>
              </w:rPr>
              <w:t>Patient must have a World Health Organisation (WHO) Eastern Cooperative Oncology Group (ECOG) performance status score of 2 or less; AND</w:t>
            </w:r>
            <w:r w:rsidR="00F202DD" w:rsidRPr="00863FB0">
              <w:rPr>
                <w:rFonts w:cs="Arial"/>
                <w:szCs w:val="16"/>
              </w:rPr>
              <w:br/>
            </w:r>
            <w:r w:rsidRPr="00863FB0">
              <w:rPr>
                <w:rFonts w:cs="Arial"/>
                <w:szCs w:val="16"/>
              </w:rPr>
              <w:t>The treatment must be in combination, where the patient has never been treated with endocrine therapy for advanced/metastatic disease, with one of: (i) anastrozole, (ii) letrozole, (iii) fulvestrant; OR</w:t>
            </w:r>
            <w:r w:rsidR="00F202DD" w:rsidRPr="00863FB0">
              <w:rPr>
                <w:rFonts w:cs="Arial"/>
                <w:szCs w:val="16"/>
              </w:rPr>
              <w:br/>
            </w:r>
            <w:r w:rsidRPr="00863FB0">
              <w:rPr>
                <w:rFonts w:cs="Arial"/>
                <w:szCs w:val="16"/>
              </w:rPr>
              <w:t>The treatment must be in combination, where the patient has recurrence/progressive disease despite being treated with endocrine therapy for advanced/metastatic disease, with fulvestrant only; AND</w:t>
            </w:r>
            <w:r w:rsidR="00F202DD" w:rsidRPr="00863FB0">
              <w:rPr>
                <w:rFonts w:cs="Arial"/>
                <w:szCs w:val="16"/>
              </w:rPr>
              <w:br/>
            </w:r>
            <w:r w:rsidRPr="00863FB0">
              <w:rPr>
                <w:rFonts w:cs="Arial"/>
                <w:szCs w:val="16"/>
              </w:rPr>
              <w:t>The treatment must not be in combination with abemaciclib or palbociclib; AND</w:t>
            </w:r>
            <w:r w:rsidR="00F202DD" w:rsidRPr="00863FB0">
              <w:rPr>
                <w:rFonts w:cs="Arial"/>
                <w:szCs w:val="16"/>
              </w:rPr>
              <w:br/>
            </w:r>
            <w:r w:rsidRPr="00863FB0">
              <w:rPr>
                <w:rFonts w:cs="Arial"/>
                <w:szCs w:val="16"/>
              </w:rPr>
              <w:t>Patient must require dosage reduction requiring a pack of 21 tablets.</w:t>
            </w:r>
            <w:r w:rsidR="00F202DD" w:rsidRPr="00863FB0">
              <w:rPr>
                <w:rFonts w:cs="Arial"/>
                <w:szCs w:val="16"/>
              </w:rPr>
              <w:br/>
            </w:r>
            <w:r w:rsidRPr="00863FB0">
              <w:rPr>
                <w:rFonts w:cs="Arial"/>
                <w:szCs w:val="16"/>
              </w:rPr>
              <w:t>Patient must not be premenopausal.</w:t>
            </w:r>
          </w:p>
        </w:tc>
        <w:tc>
          <w:tcPr>
            <w:tcW w:w="1842" w:type="dxa"/>
          </w:tcPr>
          <w:p w14:paraId="60CA945E"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r w:rsidR="00973C9D" w:rsidRPr="00863FB0" w14:paraId="4B9B3278" w14:textId="77777777" w:rsidTr="00F202DD">
        <w:tc>
          <w:tcPr>
            <w:tcW w:w="1701" w:type="dxa"/>
          </w:tcPr>
          <w:p w14:paraId="71769829" w14:textId="77777777" w:rsidR="00973C9D" w:rsidRPr="00863FB0" w:rsidRDefault="00973C9D" w:rsidP="00DB557C">
            <w:pPr>
              <w:spacing w:before="60" w:after="60"/>
              <w:rPr>
                <w:rFonts w:ascii="Arial" w:hAnsi="Arial" w:cs="Arial"/>
                <w:sz w:val="16"/>
                <w:szCs w:val="16"/>
              </w:rPr>
            </w:pPr>
          </w:p>
        </w:tc>
        <w:tc>
          <w:tcPr>
            <w:tcW w:w="709" w:type="dxa"/>
          </w:tcPr>
          <w:p w14:paraId="6DB853A7" w14:textId="77777777" w:rsidR="00973C9D" w:rsidRPr="00863FB0" w:rsidRDefault="00973C9D" w:rsidP="00DB557C">
            <w:pPr>
              <w:pStyle w:val="Tabletext0"/>
              <w:rPr>
                <w:rFonts w:cs="Arial"/>
                <w:szCs w:val="16"/>
              </w:rPr>
            </w:pPr>
            <w:r w:rsidRPr="00863FB0">
              <w:rPr>
                <w:rFonts w:cs="Arial"/>
                <w:szCs w:val="16"/>
              </w:rPr>
              <w:t>C11499</w:t>
            </w:r>
          </w:p>
        </w:tc>
        <w:tc>
          <w:tcPr>
            <w:tcW w:w="709" w:type="dxa"/>
          </w:tcPr>
          <w:p w14:paraId="536E2A1F" w14:textId="77777777" w:rsidR="00973C9D" w:rsidRPr="00863FB0" w:rsidRDefault="00973C9D" w:rsidP="00DB557C">
            <w:pPr>
              <w:pStyle w:val="Tabletext0"/>
              <w:rPr>
                <w:rFonts w:cs="Arial"/>
                <w:szCs w:val="16"/>
              </w:rPr>
            </w:pPr>
            <w:r w:rsidRPr="00863FB0">
              <w:rPr>
                <w:rFonts w:cs="Arial"/>
                <w:szCs w:val="16"/>
              </w:rPr>
              <w:t>P11499</w:t>
            </w:r>
          </w:p>
        </w:tc>
        <w:tc>
          <w:tcPr>
            <w:tcW w:w="709" w:type="dxa"/>
          </w:tcPr>
          <w:p w14:paraId="4452DC3A" w14:textId="77777777" w:rsidR="00973C9D" w:rsidRPr="00863FB0" w:rsidRDefault="00973C9D" w:rsidP="00DB557C">
            <w:pPr>
              <w:spacing w:before="60" w:after="60"/>
              <w:rPr>
                <w:rFonts w:ascii="Arial" w:hAnsi="Arial" w:cs="Arial"/>
                <w:sz w:val="16"/>
                <w:szCs w:val="16"/>
              </w:rPr>
            </w:pPr>
          </w:p>
        </w:tc>
        <w:tc>
          <w:tcPr>
            <w:tcW w:w="8931" w:type="dxa"/>
          </w:tcPr>
          <w:p w14:paraId="597B90B3" w14:textId="261F8EEE" w:rsidR="00973C9D" w:rsidRPr="00863FB0" w:rsidRDefault="00973C9D" w:rsidP="00DB557C">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Continuing treatment</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Patient must not have developed disease progression while being treated with this drug for this condition; AND</w:t>
            </w:r>
            <w:r w:rsidR="00F202DD" w:rsidRPr="00863FB0">
              <w:rPr>
                <w:rFonts w:cs="Arial"/>
                <w:szCs w:val="16"/>
              </w:rPr>
              <w:br/>
            </w:r>
            <w:r w:rsidRPr="00863FB0">
              <w:rPr>
                <w:rFonts w:cs="Arial"/>
                <w:szCs w:val="16"/>
              </w:rPr>
              <w:t>The treatment must be in combination with one of: (i) anastrozole, (ii) letrozole, (iii) fulvestrant; AND</w:t>
            </w:r>
            <w:r w:rsidR="00F202DD" w:rsidRPr="00863FB0">
              <w:rPr>
                <w:rFonts w:cs="Arial"/>
                <w:szCs w:val="16"/>
              </w:rPr>
              <w:br/>
            </w:r>
            <w:r w:rsidRPr="00863FB0">
              <w:rPr>
                <w:rFonts w:cs="Arial"/>
                <w:szCs w:val="16"/>
              </w:rPr>
              <w:t>The treatment must not be in combination with abemaciclib or palbociclib.</w:t>
            </w:r>
            <w:r w:rsidR="00F202DD" w:rsidRPr="00863FB0">
              <w:rPr>
                <w:rFonts w:cs="Arial"/>
                <w:szCs w:val="16"/>
              </w:rPr>
              <w:br/>
            </w:r>
            <w:r w:rsidRPr="00863FB0">
              <w:rPr>
                <w:rFonts w:cs="Arial"/>
                <w:szCs w:val="16"/>
              </w:rPr>
              <w:t>Patient must not be premenopausal.</w:t>
            </w:r>
          </w:p>
        </w:tc>
        <w:tc>
          <w:tcPr>
            <w:tcW w:w="1842" w:type="dxa"/>
          </w:tcPr>
          <w:p w14:paraId="746B1896"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r w:rsidR="00973C9D" w:rsidRPr="00863FB0" w14:paraId="598A22C9" w14:textId="77777777" w:rsidTr="00F202DD">
        <w:tc>
          <w:tcPr>
            <w:tcW w:w="1701" w:type="dxa"/>
          </w:tcPr>
          <w:p w14:paraId="1BEC08BA" w14:textId="77777777" w:rsidR="00973C9D" w:rsidRPr="00863FB0" w:rsidRDefault="00973C9D" w:rsidP="00DB557C">
            <w:pPr>
              <w:spacing w:before="60" w:after="60"/>
              <w:rPr>
                <w:rFonts w:ascii="Arial" w:hAnsi="Arial" w:cs="Arial"/>
                <w:sz w:val="16"/>
                <w:szCs w:val="16"/>
              </w:rPr>
            </w:pPr>
          </w:p>
        </w:tc>
        <w:tc>
          <w:tcPr>
            <w:tcW w:w="709" w:type="dxa"/>
          </w:tcPr>
          <w:p w14:paraId="491786F6" w14:textId="77777777" w:rsidR="00973C9D" w:rsidRPr="00863FB0" w:rsidRDefault="00973C9D" w:rsidP="00DB557C">
            <w:pPr>
              <w:pStyle w:val="Tabletext0"/>
              <w:rPr>
                <w:rFonts w:cs="Arial"/>
                <w:szCs w:val="16"/>
              </w:rPr>
            </w:pPr>
            <w:r w:rsidRPr="00863FB0">
              <w:rPr>
                <w:rFonts w:cs="Arial"/>
                <w:szCs w:val="16"/>
              </w:rPr>
              <w:t>C11500</w:t>
            </w:r>
          </w:p>
        </w:tc>
        <w:tc>
          <w:tcPr>
            <w:tcW w:w="709" w:type="dxa"/>
          </w:tcPr>
          <w:p w14:paraId="26A15878" w14:textId="77777777" w:rsidR="00973C9D" w:rsidRPr="00863FB0" w:rsidRDefault="00973C9D" w:rsidP="00DB557C">
            <w:pPr>
              <w:pStyle w:val="Tabletext0"/>
              <w:rPr>
                <w:rFonts w:cs="Arial"/>
                <w:szCs w:val="16"/>
              </w:rPr>
            </w:pPr>
            <w:r w:rsidRPr="00863FB0">
              <w:rPr>
                <w:rFonts w:cs="Arial"/>
                <w:szCs w:val="16"/>
              </w:rPr>
              <w:t>P11500</w:t>
            </w:r>
          </w:p>
        </w:tc>
        <w:tc>
          <w:tcPr>
            <w:tcW w:w="709" w:type="dxa"/>
          </w:tcPr>
          <w:p w14:paraId="16CBC9EA" w14:textId="77777777" w:rsidR="00973C9D" w:rsidRPr="00863FB0" w:rsidRDefault="00973C9D" w:rsidP="00DB557C">
            <w:pPr>
              <w:spacing w:before="60" w:after="60"/>
              <w:rPr>
                <w:rFonts w:ascii="Arial" w:hAnsi="Arial" w:cs="Arial"/>
                <w:sz w:val="16"/>
                <w:szCs w:val="16"/>
              </w:rPr>
            </w:pPr>
          </w:p>
        </w:tc>
        <w:tc>
          <w:tcPr>
            <w:tcW w:w="8931" w:type="dxa"/>
          </w:tcPr>
          <w:p w14:paraId="3705CED7" w14:textId="0A993E6A" w:rsidR="00973C9D" w:rsidRPr="00863FB0" w:rsidRDefault="00973C9D" w:rsidP="00DB557C">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Initial treatment</w:t>
            </w:r>
            <w:r w:rsidR="00F202DD" w:rsidRPr="00863FB0">
              <w:rPr>
                <w:rFonts w:cs="Arial"/>
                <w:szCs w:val="16"/>
              </w:rPr>
              <w:br/>
            </w:r>
            <w:r w:rsidRPr="00863FB0">
              <w:rPr>
                <w:rFonts w:cs="Arial"/>
                <w:szCs w:val="16"/>
              </w:rPr>
              <w:t>Patient must be untreated with each of: (i) abemaciclib, (ii) palbociclib, (iii) ribociclib; OR</w:t>
            </w:r>
            <w:r w:rsidR="00F202DD" w:rsidRPr="00863FB0">
              <w:rPr>
                <w:rFonts w:cs="Arial"/>
                <w:szCs w:val="16"/>
              </w:rPr>
              <w:br/>
            </w:r>
            <w:r w:rsidRPr="00863FB0">
              <w:rPr>
                <w:rFonts w:cs="Arial"/>
                <w:szCs w:val="16"/>
              </w:rPr>
              <w:t>Patient must have developed an intolerance to abemaciclib or palbociclib of a severity necessitating permanent treatment withdrawal; AND</w:t>
            </w:r>
            <w:r w:rsidR="00F202DD" w:rsidRPr="00863FB0">
              <w:rPr>
                <w:rFonts w:cs="Arial"/>
                <w:szCs w:val="16"/>
              </w:rPr>
              <w:br/>
            </w:r>
            <w:r w:rsidRPr="00863FB0">
              <w:rPr>
                <w:rFonts w:cs="Arial"/>
                <w:szCs w:val="16"/>
              </w:rPr>
              <w:t>The condition must be hormone receptor positive; AND</w:t>
            </w:r>
            <w:r w:rsidR="00F202DD" w:rsidRPr="00863FB0">
              <w:rPr>
                <w:rFonts w:cs="Arial"/>
                <w:szCs w:val="16"/>
              </w:rPr>
              <w:br/>
            </w:r>
            <w:r w:rsidRPr="00863FB0">
              <w:rPr>
                <w:rFonts w:cs="Arial"/>
                <w:szCs w:val="16"/>
              </w:rPr>
              <w:t>The condition must be human epidermal growth factor receptor 2 (HER2) negative; AND</w:t>
            </w:r>
            <w:r w:rsidR="00F202DD" w:rsidRPr="00863FB0">
              <w:rPr>
                <w:rFonts w:cs="Arial"/>
                <w:szCs w:val="16"/>
              </w:rPr>
              <w:br/>
            </w:r>
            <w:r w:rsidRPr="00863FB0">
              <w:rPr>
                <w:rFonts w:cs="Arial"/>
                <w:szCs w:val="16"/>
              </w:rPr>
              <w:t>The condition must be inoperable; AND</w:t>
            </w:r>
            <w:r w:rsidR="00F202DD" w:rsidRPr="00863FB0">
              <w:rPr>
                <w:rFonts w:cs="Arial"/>
                <w:szCs w:val="16"/>
              </w:rPr>
              <w:br/>
            </w:r>
            <w:r w:rsidRPr="00863FB0">
              <w:rPr>
                <w:rFonts w:cs="Arial"/>
                <w:szCs w:val="16"/>
              </w:rPr>
              <w:t>Patient must have a World Health Organisation (WHO) Eastern Cooperative Oncology Group (ECOG) performance status score of 2 or less; AND</w:t>
            </w:r>
            <w:r w:rsidR="00F202DD" w:rsidRPr="00863FB0">
              <w:rPr>
                <w:rFonts w:cs="Arial"/>
                <w:szCs w:val="16"/>
              </w:rPr>
              <w:br/>
            </w:r>
            <w:r w:rsidRPr="00863FB0">
              <w:rPr>
                <w:rFonts w:cs="Arial"/>
                <w:szCs w:val="16"/>
              </w:rPr>
              <w:t>The treatment must be in combination, where the patient has never been treated with endocrine therapy for advanced/metastatic disease, with one of: (i) anastrozole, (ii) letrozole, (iii) fulvestrant; OR</w:t>
            </w:r>
            <w:r w:rsidR="00F202DD" w:rsidRPr="00863FB0">
              <w:rPr>
                <w:rFonts w:cs="Arial"/>
                <w:szCs w:val="16"/>
              </w:rPr>
              <w:br/>
            </w:r>
            <w:r w:rsidRPr="00863FB0">
              <w:rPr>
                <w:rFonts w:cs="Arial"/>
                <w:szCs w:val="16"/>
              </w:rPr>
              <w:t>The treatment must be in combination, where the patient has recurrence/progressive disease despite being treated with endocrine therapy for advanced/metastatic disease, with fulvestrant only; AND</w:t>
            </w:r>
            <w:r w:rsidR="00F202DD" w:rsidRPr="00863FB0">
              <w:rPr>
                <w:rFonts w:cs="Arial"/>
                <w:szCs w:val="16"/>
              </w:rPr>
              <w:br/>
            </w:r>
            <w:r w:rsidRPr="00863FB0">
              <w:rPr>
                <w:rFonts w:cs="Arial"/>
                <w:szCs w:val="16"/>
              </w:rPr>
              <w:t>The treatment must not be in combination with abemaciclib or palbociclib; AND</w:t>
            </w:r>
            <w:r w:rsidR="00F202DD" w:rsidRPr="00863FB0">
              <w:rPr>
                <w:rFonts w:cs="Arial"/>
                <w:szCs w:val="16"/>
              </w:rPr>
              <w:br/>
            </w:r>
            <w:r w:rsidRPr="00863FB0">
              <w:rPr>
                <w:rFonts w:cs="Arial"/>
                <w:szCs w:val="16"/>
              </w:rPr>
              <w:t>Patient must require dosage reduction requiring a pack of 42 tablets.</w:t>
            </w:r>
            <w:r w:rsidR="00F202DD" w:rsidRPr="00863FB0">
              <w:rPr>
                <w:rFonts w:cs="Arial"/>
                <w:szCs w:val="16"/>
              </w:rPr>
              <w:br/>
            </w:r>
            <w:r w:rsidRPr="00863FB0">
              <w:rPr>
                <w:rFonts w:cs="Arial"/>
                <w:szCs w:val="16"/>
              </w:rPr>
              <w:t>Patient must not be premenopausal.</w:t>
            </w:r>
          </w:p>
        </w:tc>
        <w:tc>
          <w:tcPr>
            <w:tcW w:w="1842" w:type="dxa"/>
          </w:tcPr>
          <w:p w14:paraId="74DCE6AB"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r w:rsidR="00973C9D" w:rsidRPr="00863FB0" w14:paraId="2928EAF6" w14:textId="77777777" w:rsidTr="00F202DD">
        <w:tc>
          <w:tcPr>
            <w:tcW w:w="1701" w:type="dxa"/>
          </w:tcPr>
          <w:p w14:paraId="23654BD1" w14:textId="77777777" w:rsidR="00973C9D" w:rsidRPr="00863FB0" w:rsidRDefault="00973C9D" w:rsidP="00DB557C">
            <w:pPr>
              <w:spacing w:before="60" w:after="60"/>
              <w:rPr>
                <w:rFonts w:ascii="Arial" w:hAnsi="Arial" w:cs="Arial"/>
                <w:sz w:val="16"/>
                <w:szCs w:val="16"/>
              </w:rPr>
            </w:pPr>
          </w:p>
        </w:tc>
        <w:tc>
          <w:tcPr>
            <w:tcW w:w="709" w:type="dxa"/>
          </w:tcPr>
          <w:p w14:paraId="001A5FC1" w14:textId="77777777" w:rsidR="00973C9D" w:rsidRPr="00863FB0" w:rsidRDefault="00973C9D" w:rsidP="00DB557C">
            <w:pPr>
              <w:pStyle w:val="Tabletext0"/>
              <w:rPr>
                <w:rFonts w:cs="Arial"/>
                <w:szCs w:val="16"/>
              </w:rPr>
            </w:pPr>
            <w:r w:rsidRPr="00863FB0">
              <w:rPr>
                <w:rFonts w:cs="Arial"/>
                <w:szCs w:val="16"/>
              </w:rPr>
              <w:t>C11506</w:t>
            </w:r>
          </w:p>
        </w:tc>
        <w:tc>
          <w:tcPr>
            <w:tcW w:w="709" w:type="dxa"/>
          </w:tcPr>
          <w:p w14:paraId="0ED825E4" w14:textId="77777777" w:rsidR="00973C9D" w:rsidRPr="00863FB0" w:rsidRDefault="00973C9D" w:rsidP="00DB557C">
            <w:pPr>
              <w:pStyle w:val="Tabletext0"/>
              <w:rPr>
                <w:rFonts w:cs="Arial"/>
                <w:szCs w:val="16"/>
              </w:rPr>
            </w:pPr>
            <w:r w:rsidRPr="00863FB0">
              <w:rPr>
                <w:rFonts w:cs="Arial"/>
                <w:szCs w:val="16"/>
              </w:rPr>
              <w:t>P11506</w:t>
            </w:r>
          </w:p>
        </w:tc>
        <w:tc>
          <w:tcPr>
            <w:tcW w:w="709" w:type="dxa"/>
          </w:tcPr>
          <w:p w14:paraId="153246D7" w14:textId="77777777" w:rsidR="00973C9D" w:rsidRPr="00863FB0" w:rsidRDefault="00973C9D" w:rsidP="00DB557C">
            <w:pPr>
              <w:spacing w:before="60" w:after="60"/>
              <w:rPr>
                <w:rFonts w:ascii="Arial" w:hAnsi="Arial" w:cs="Arial"/>
                <w:sz w:val="16"/>
                <w:szCs w:val="16"/>
              </w:rPr>
            </w:pPr>
          </w:p>
        </w:tc>
        <w:tc>
          <w:tcPr>
            <w:tcW w:w="8931" w:type="dxa"/>
          </w:tcPr>
          <w:p w14:paraId="391FFD8A" w14:textId="314CE1FC" w:rsidR="00973C9D" w:rsidRPr="00863FB0" w:rsidRDefault="00973C9D" w:rsidP="00DB557C">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Transitioning from non-PBS to PBS-subsidised supply - 'Grandfather' treatment</w:t>
            </w:r>
            <w:r w:rsidR="00F202DD" w:rsidRPr="00863FB0">
              <w:rPr>
                <w:rFonts w:cs="Arial"/>
                <w:szCs w:val="16"/>
              </w:rPr>
              <w:br/>
            </w:r>
            <w:r w:rsidRPr="00863FB0">
              <w:rPr>
                <w:rFonts w:cs="Arial"/>
                <w:szCs w:val="16"/>
              </w:rPr>
              <w:t>Patient must have received non-PBS-subsidised treatment with this drug for this PBS indication prior to 1 April 2021; AND</w:t>
            </w:r>
            <w:r w:rsidR="00F202DD" w:rsidRPr="00863FB0">
              <w:rPr>
                <w:rFonts w:cs="Arial"/>
                <w:szCs w:val="16"/>
              </w:rPr>
              <w:br/>
            </w:r>
            <w:r w:rsidRPr="00863FB0">
              <w:rPr>
                <w:rFonts w:cs="Arial"/>
                <w:szCs w:val="16"/>
              </w:rPr>
              <w:t>Patient must not have developed disease progression while being treated with this drug for this condition; AND</w:t>
            </w:r>
            <w:r w:rsidR="00F202DD" w:rsidRPr="00863FB0">
              <w:rPr>
                <w:rFonts w:cs="Arial"/>
                <w:szCs w:val="16"/>
              </w:rPr>
              <w:br/>
            </w:r>
            <w:r w:rsidRPr="00863FB0">
              <w:rPr>
                <w:rFonts w:cs="Arial"/>
                <w:szCs w:val="16"/>
              </w:rPr>
              <w:t>Patient must have been untreated with each of: (i) abemaciclib, (ii) palbociclib, (iii) ribociclib, at the time non-PBS supply was initiated; OR</w:t>
            </w:r>
            <w:r w:rsidR="00F202DD" w:rsidRPr="00863FB0">
              <w:rPr>
                <w:rFonts w:cs="Arial"/>
                <w:szCs w:val="16"/>
              </w:rPr>
              <w:br/>
            </w:r>
            <w:r w:rsidRPr="00863FB0">
              <w:rPr>
                <w:rFonts w:cs="Arial"/>
                <w:szCs w:val="16"/>
              </w:rPr>
              <w:t>Patient must have developed an intolerance to abemaciclib or palbociclib of a severity necessitating permanent treatment withdrawal; AND</w:t>
            </w:r>
            <w:r w:rsidR="00F202DD" w:rsidRPr="00863FB0">
              <w:rPr>
                <w:rFonts w:cs="Arial"/>
                <w:szCs w:val="16"/>
              </w:rPr>
              <w:br/>
            </w:r>
            <w:r w:rsidRPr="00863FB0">
              <w:rPr>
                <w:rFonts w:cs="Arial"/>
                <w:szCs w:val="16"/>
              </w:rPr>
              <w:t>The condition must be hormone receptor positive; AND</w:t>
            </w:r>
            <w:r w:rsidR="00F202DD" w:rsidRPr="00863FB0">
              <w:rPr>
                <w:rFonts w:cs="Arial"/>
                <w:szCs w:val="16"/>
              </w:rPr>
              <w:br/>
            </w:r>
            <w:r w:rsidRPr="00863FB0">
              <w:rPr>
                <w:rFonts w:cs="Arial"/>
                <w:szCs w:val="16"/>
              </w:rPr>
              <w:t>The condition must be human epidermal growth factor receptor 2 (HER2) negative; AND</w:t>
            </w:r>
            <w:r w:rsidR="00F202DD" w:rsidRPr="00863FB0">
              <w:rPr>
                <w:rFonts w:cs="Arial"/>
                <w:szCs w:val="16"/>
              </w:rPr>
              <w:br/>
            </w:r>
            <w:r w:rsidRPr="00863FB0">
              <w:rPr>
                <w:rFonts w:cs="Arial"/>
                <w:szCs w:val="16"/>
              </w:rPr>
              <w:t>The condition must be inoperable; AND</w:t>
            </w:r>
            <w:r w:rsidR="00F202DD" w:rsidRPr="00863FB0">
              <w:rPr>
                <w:rFonts w:cs="Arial"/>
                <w:szCs w:val="16"/>
              </w:rPr>
              <w:br/>
            </w:r>
            <w:r w:rsidRPr="00863FB0">
              <w:rPr>
                <w:rFonts w:cs="Arial"/>
                <w:szCs w:val="16"/>
              </w:rPr>
              <w:t>Patient must have had a World Health Organisation (WHO) Eastern Cooperative Oncology Group (ECOG) performance status score no higher than 2 at the time of non-PBS supply was initiated; AND</w:t>
            </w:r>
            <w:r w:rsidR="00F202DD" w:rsidRPr="00863FB0">
              <w:rPr>
                <w:rFonts w:cs="Arial"/>
                <w:szCs w:val="16"/>
              </w:rPr>
              <w:br/>
            </w:r>
            <w:r w:rsidRPr="00863FB0">
              <w:rPr>
                <w:rFonts w:cs="Arial"/>
                <w:szCs w:val="16"/>
              </w:rPr>
              <w:t>The treatment must be in combination with one of: (i) anastrozole, (ii) letrozole, (iii) fulvestrant, where the patient had never been treated with endocrine therapy for advanced/metastatic disease at the time non-PBS supply was initiated; OR</w:t>
            </w:r>
            <w:r w:rsidR="00F202DD" w:rsidRPr="00863FB0">
              <w:rPr>
                <w:rFonts w:cs="Arial"/>
                <w:szCs w:val="16"/>
              </w:rPr>
              <w:br/>
            </w:r>
            <w:r w:rsidRPr="00863FB0">
              <w:rPr>
                <w:rFonts w:cs="Arial"/>
                <w:szCs w:val="16"/>
              </w:rPr>
              <w:t>The treatment must be in combination with fulvestrant only, where at the time non-PBS supply was initiated, the patient had recurrent/progressive disease despite being treated with endocrine therapy for advanced/metastatic disease; AND</w:t>
            </w:r>
            <w:r w:rsidR="00F202DD" w:rsidRPr="00863FB0">
              <w:rPr>
                <w:rFonts w:cs="Arial"/>
                <w:szCs w:val="16"/>
              </w:rPr>
              <w:br/>
            </w:r>
            <w:r w:rsidRPr="00863FB0">
              <w:rPr>
                <w:rFonts w:cs="Arial"/>
                <w:szCs w:val="16"/>
              </w:rPr>
              <w:t>The treatment must not be in combination with abemaciclib or palbociclib; AND</w:t>
            </w:r>
            <w:r w:rsidR="00F202DD" w:rsidRPr="00863FB0">
              <w:rPr>
                <w:rFonts w:cs="Arial"/>
                <w:szCs w:val="16"/>
              </w:rPr>
              <w:br/>
            </w:r>
            <w:r w:rsidRPr="00863FB0">
              <w:rPr>
                <w:rFonts w:cs="Arial"/>
                <w:szCs w:val="16"/>
              </w:rPr>
              <w:t>Patient must require dosage reduction requiring a pack of 21 tablets.</w:t>
            </w:r>
            <w:r w:rsidR="00F202DD" w:rsidRPr="00863FB0">
              <w:rPr>
                <w:rFonts w:cs="Arial"/>
                <w:szCs w:val="16"/>
              </w:rPr>
              <w:br/>
            </w:r>
            <w:r w:rsidRPr="00863FB0">
              <w:rPr>
                <w:rFonts w:cs="Arial"/>
                <w:szCs w:val="16"/>
              </w:rPr>
              <w:t>Patient must not be premenopausal.</w:t>
            </w:r>
          </w:p>
        </w:tc>
        <w:tc>
          <w:tcPr>
            <w:tcW w:w="1842" w:type="dxa"/>
          </w:tcPr>
          <w:p w14:paraId="1B4E6297"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r w:rsidR="00973C9D" w:rsidRPr="00863FB0" w14:paraId="77513661" w14:textId="77777777" w:rsidTr="00F202DD">
        <w:tc>
          <w:tcPr>
            <w:tcW w:w="1701" w:type="dxa"/>
          </w:tcPr>
          <w:p w14:paraId="21CAAA5F" w14:textId="77777777" w:rsidR="00973C9D" w:rsidRPr="00863FB0" w:rsidRDefault="00973C9D" w:rsidP="00DB557C">
            <w:pPr>
              <w:spacing w:before="60" w:after="60"/>
              <w:rPr>
                <w:rFonts w:ascii="Arial" w:hAnsi="Arial" w:cs="Arial"/>
                <w:sz w:val="16"/>
                <w:szCs w:val="16"/>
              </w:rPr>
            </w:pPr>
          </w:p>
        </w:tc>
        <w:tc>
          <w:tcPr>
            <w:tcW w:w="709" w:type="dxa"/>
          </w:tcPr>
          <w:p w14:paraId="76F6D187" w14:textId="77777777" w:rsidR="00973C9D" w:rsidRPr="00863FB0" w:rsidRDefault="00973C9D" w:rsidP="00DB557C">
            <w:pPr>
              <w:pStyle w:val="Tabletext0"/>
              <w:rPr>
                <w:rFonts w:cs="Arial"/>
                <w:szCs w:val="16"/>
              </w:rPr>
            </w:pPr>
            <w:r w:rsidRPr="00863FB0">
              <w:rPr>
                <w:rFonts w:cs="Arial"/>
                <w:szCs w:val="16"/>
              </w:rPr>
              <w:t>C11507</w:t>
            </w:r>
          </w:p>
        </w:tc>
        <w:tc>
          <w:tcPr>
            <w:tcW w:w="709" w:type="dxa"/>
          </w:tcPr>
          <w:p w14:paraId="75D13222" w14:textId="77777777" w:rsidR="00973C9D" w:rsidRPr="00863FB0" w:rsidRDefault="00973C9D" w:rsidP="00DB557C">
            <w:pPr>
              <w:pStyle w:val="Tabletext0"/>
              <w:rPr>
                <w:rFonts w:cs="Arial"/>
                <w:szCs w:val="16"/>
              </w:rPr>
            </w:pPr>
            <w:r w:rsidRPr="00863FB0">
              <w:rPr>
                <w:rFonts w:cs="Arial"/>
                <w:szCs w:val="16"/>
              </w:rPr>
              <w:t>P11507</w:t>
            </w:r>
          </w:p>
        </w:tc>
        <w:tc>
          <w:tcPr>
            <w:tcW w:w="709" w:type="dxa"/>
          </w:tcPr>
          <w:p w14:paraId="757D398F" w14:textId="77777777" w:rsidR="00973C9D" w:rsidRPr="00863FB0" w:rsidRDefault="00973C9D" w:rsidP="00DB557C">
            <w:pPr>
              <w:spacing w:before="60" w:after="60"/>
              <w:rPr>
                <w:rFonts w:ascii="Arial" w:hAnsi="Arial" w:cs="Arial"/>
                <w:sz w:val="16"/>
                <w:szCs w:val="16"/>
              </w:rPr>
            </w:pPr>
          </w:p>
        </w:tc>
        <w:tc>
          <w:tcPr>
            <w:tcW w:w="8931" w:type="dxa"/>
          </w:tcPr>
          <w:p w14:paraId="53F270B9" w14:textId="6E4C763E" w:rsidR="00973C9D" w:rsidRPr="00863FB0" w:rsidRDefault="00973C9D" w:rsidP="00DB557C">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Initial treatment</w:t>
            </w:r>
            <w:r w:rsidR="00F202DD" w:rsidRPr="00863FB0">
              <w:rPr>
                <w:rFonts w:cs="Arial"/>
                <w:szCs w:val="16"/>
              </w:rPr>
              <w:br/>
            </w:r>
            <w:r w:rsidRPr="00863FB0">
              <w:rPr>
                <w:rFonts w:cs="Arial"/>
                <w:szCs w:val="16"/>
              </w:rPr>
              <w:t>Patient must be untreated with each of: (i) abemaciclib, (ii) palbociclib, (iii) ribociclib; OR</w:t>
            </w:r>
            <w:r w:rsidR="00F202DD" w:rsidRPr="00863FB0">
              <w:rPr>
                <w:rFonts w:cs="Arial"/>
                <w:szCs w:val="16"/>
              </w:rPr>
              <w:br/>
            </w:r>
            <w:r w:rsidRPr="00863FB0">
              <w:rPr>
                <w:rFonts w:cs="Arial"/>
                <w:szCs w:val="16"/>
              </w:rPr>
              <w:t>Patient must have developed an intolerance to abemaciclib or palbociclib of a severity necessitating permanent treatment withdrawal; AND</w:t>
            </w:r>
            <w:r w:rsidR="00F202DD" w:rsidRPr="00863FB0">
              <w:rPr>
                <w:rFonts w:cs="Arial"/>
                <w:szCs w:val="16"/>
              </w:rPr>
              <w:br/>
            </w:r>
            <w:r w:rsidRPr="00863FB0">
              <w:rPr>
                <w:rFonts w:cs="Arial"/>
                <w:szCs w:val="16"/>
              </w:rPr>
              <w:t>The condition must be hormone receptor positive; AND</w:t>
            </w:r>
            <w:r w:rsidR="00F202DD" w:rsidRPr="00863FB0">
              <w:rPr>
                <w:rFonts w:cs="Arial"/>
                <w:szCs w:val="16"/>
              </w:rPr>
              <w:br/>
            </w:r>
            <w:r w:rsidRPr="00863FB0">
              <w:rPr>
                <w:rFonts w:cs="Arial"/>
                <w:szCs w:val="16"/>
              </w:rPr>
              <w:t>The condition must be human epidermal growth factor receptor 2 (HER2) negative; AND</w:t>
            </w:r>
            <w:r w:rsidR="00F202DD" w:rsidRPr="00863FB0">
              <w:rPr>
                <w:rFonts w:cs="Arial"/>
                <w:szCs w:val="16"/>
              </w:rPr>
              <w:br/>
            </w:r>
            <w:r w:rsidRPr="00863FB0">
              <w:rPr>
                <w:rFonts w:cs="Arial"/>
                <w:szCs w:val="16"/>
              </w:rPr>
              <w:t>The condition must be inoperable; AND</w:t>
            </w:r>
            <w:r w:rsidR="00F202DD" w:rsidRPr="00863FB0">
              <w:rPr>
                <w:rFonts w:cs="Arial"/>
                <w:szCs w:val="16"/>
              </w:rPr>
              <w:br/>
            </w:r>
            <w:r w:rsidRPr="00863FB0">
              <w:rPr>
                <w:rFonts w:cs="Arial"/>
                <w:szCs w:val="16"/>
              </w:rPr>
              <w:t>Patient must have a World Health Organisation (WHO) Eastern Cooperative Oncology Group (ECOG) performance status score of 2 or less; AND</w:t>
            </w:r>
            <w:r w:rsidR="00F202DD" w:rsidRPr="00863FB0">
              <w:rPr>
                <w:rFonts w:cs="Arial"/>
                <w:szCs w:val="16"/>
              </w:rPr>
              <w:br/>
            </w:r>
            <w:r w:rsidRPr="00863FB0">
              <w:rPr>
                <w:rFonts w:cs="Arial"/>
                <w:szCs w:val="16"/>
              </w:rPr>
              <w:t>The treatment must be in combination, where the patient has never been treated with endocrine therapy for advanced/metastatic disease, with one of: (i) anastrozole, (ii) letrozole, (iii) fulvestrant; OR</w:t>
            </w:r>
            <w:r w:rsidR="00F202DD" w:rsidRPr="00863FB0">
              <w:rPr>
                <w:rFonts w:cs="Arial"/>
                <w:szCs w:val="16"/>
              </w:rPr>
              <w:br/>
            </w:r>
            <w:r w:rsidRPr="00863FB0">
              <w:rPr>
                <w:rFonts w:cs="Arial"/>
                <w:szCs w:val="16"/>
              </w:rPr>
              <w:t>The treatment must be in combination, where the patient has recurrence/progressive disease despite being treated with endocrine therapy for advanced/metastatic disease, with fulvestrant only; AND</w:t>
            </w:r>
            <w:r w:rsidR="00F202DD" w:rsidRPr="00863FB0">
              <w:rPr>
                <w:rFonts w:cs="Arial"/>
                <w:szCs w:val="16"/>
              </w:rPr>
              <w:br/>
            </w:r>
            <w:r w:rsidRPr="00863FB0">
              <w:rPr>
                <w:rFonts w:cs="Arial"/>
                <w:szCs w:val="16"/>
              </w:rPr>
              <w:t>The treatment must not be in combination with abemaciclib or palbociclib.</w:t>
            </w:r>
            <w:r w:rsidR="00F202DD" w:rsidRPr="00863FB0">
              <w:rPr>
                <w:rFonts w:cs="Arial"/>
                <w:szCs w:val="16"/>
              </w:rPr>
              <w:br/>
            </w:r>
            <w:r w:rsidRPr="00863FB0">
              <w:rPr>
                <w:rFonts w:cs="Arial"/>
                <w:szCs w:val="16"/>
              </w:rPr>
              <w:t>Patient must not be premenopausal.</w:t>
            </w:r>
          </w:p>
        </w:tc>
        <w:tc>
          <w:tcPr>
            <w:tcW w:w="1842" w:type="dxa"/>
          </w:tcPr>
          <w:p w14:paraId="16DB54CF"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r w:rsidR="00973C9D" w:rsidRPr="00863FB0" w14:paraId="75C25FFA" w14:textId="77777777" w:rsidTr="00F202DD">
        <w:tc>
          <w:tcPr>
            <w:tcW w:w="1701" w:type="dxa"/>
          </w:tcPr>
          <w:p w14:paraId="01A01563" w14:textId="77777777" w:rsidR="00973C9D" w:rsidRPr="00863FB0" w:rsidRDefault="00973C9D" w:rsidP="00DB557C">
            <w:pPr>
              <w:spacing w:before="60" w:after="60"/>
              <w:rPr>
                <w:rFonts w:ascii="Arial" w:hAnsi="Arial" w:cs="Arial"/>
                <w:sz w:val="16"/>
                <w:szCs w:val="16"/>
              </w:rPr>
            </w:pPr>
          </w:p>
        </w:tc>
        <w:tc>
          <w:tcPr>
            <w:tcW w:w="709" w:type="dxa"/>
          </w:tcPr>
          <w:p w14:paraId="75612B09" w14:textId="77777777" w:rsidR="00973C9D" w:rsidRPr="00863FB0" w:rsidRDefault="00973C9D" w:rsidP="00DB557C">
            <w:pPr>
              <w:pStyle w:val="Tabletext0"/>
              <w:rPr>
                <w:rFonts w:cs="Arial"/>
                <w:szCs w:val="16"/>
              </w:rPr>
            </w:pPr>
            <w:r w:rsidRPr="00863FB0">
              <w:rPr>
                <w:rFonts w:cs="Arial"/>
                <w:szCs w:val="16"/>
              </w:rPr>
              <w:t>C11508</w:t>
            </w:r>
          </w:p>
        </w:tc>
        <w:tc>
          <w:tcPr>
            <w:tcW w:w="709" w:type="dxa"/>
          </w:tcPr>
          <w:p w14:paraId="2BBD01B1" w14:textId="77777777" w:rsidR="00973C9D" w:rsidRPr="00863FB0" w:rsidRDefault="00973C9D" w:rsidP="00DB557C">
            <w:pPr>
              <w:pStyle w:val="Tabletext0"/>
              <w:rPr>
                <w:rFonts w:cs="Arial"/>
                <w:szCs w:val="16"/>
              </w:rPr>
            </w:pPr>
            <w:r w:rsidRPr="00863FB0">
              <w:rPr>
                <w:rFonts w:cs="Arial"/>
                <w:szCs w:val="16"/>
              </w:rPr>
              <w:t>P11508</w:t>
            </w:r>
          </w:p>
        </w:tc>
        <w:tc>
          <w:tcPr>
            <w:tcW w:w="709" w:type="dxa"/>
          </w:tcPr>
          <w:p w14:paraId="0CF6A744" w14:textId="77777777" w:rsidR="00973C9D" w:rsidRPr="00863FB0" w:rsidRDefault="00973C9D" w:rsidP="00DB557C">
            <w:pPr>
              <w:spacing w:before="60" w:after="60"/>
              <w:rPr>
                <w:rFonts w:ascii="Arial" w:hAnsi="Arial" w:cs="Arial"/>
                <w:sz w:val="16"/>
                <w:szCs w:val="16"/>
              </w:rPr>
            </w:pPr>
          </w:p>
        </w:tc>
        <w:tc>
          <w:tcPr>
            <w:tcW w:w="8931" w:type="dxa"/>
          </w:tcPr>
          <w:p w14:paraId="6434B64D" w14:textId="73B79F73" w:rsidR="00973C9D" w:rsidRPr="00863FB0" w:rsidRDefault="00973C9D" w:rsidP="00DB557C">
            <w:pPr>
              <w:pStyle w:val="Tabletext0"/>
              <w:rPr>
                <w:rFonts w:cs="Arial"/>
                <w:szCs w:val="16"/>
              </w:rPr>
            </w:pPr>
            <w:r w:rsidRPr="00863FB0">
              <w:rPr>
                <w:rFonts w:cs="Arial"/>
                <w:szCs w:val="16"/>
              </w:rPr>
              <w:t>Locally advanced or metastatic breast cancer</w:t>
            </w:r>
            <w:r w:rsidR="00F202DD" w:rsidRPr="00863FB0">
              <w:rPr>
                <w:rFonts w:cs="Arial"/>
                <w:szCs w:val="16"/>
              </w:rPr>
              <w:br/>
            </w:r>
            <w:r w:rsidRPr="00863FB0">
              <w:rPr>
                <w:rFonts w:cs="Arial"/>
                <w:szCs w:val="16"/>
              </w:rPr>
              <w:t>Continuing treatment</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Patient must not have developed disease progression while being treated with this drug for this condition; AND</w:t>
            </w:r>
            <w:r w:rsidR="00F202DD" w:rsidRPr="00863FB0">
              <w:rPr>
                <w:rFonts w:cs="Arial"/>
                <w:szCs w:val="16"/>
              </w:rPr>
              <w:br/>
            </w:r>
            <w:r w:rsidRPr="00863FB0">
              <w:rPr>
                <w:rFonts w:cs="Arial"/>
                <w:szCs w:val="16"/>
              </w:rPr>
              <w:t>The treatment must be in combination with one of: (i) anastrozole, (ii) letrozole, (iii) fulvestrant; AND</w:t>
            </w:r>
            <w:r w:rsidR="00F202DD" w:rsidRPr="00863FB0">
              <w:rPr>
                <w:rFonts w:cs="Arial"/>
                <w:szCs w:val="16"/>
              </w:rPr>
              <w:br/>
            </w:r>
            <w:r w:rsidRPr="00863FB0">
              <w:rPr>
                <w:rFonts w:cs="Arial"/>
                <w:szCs w:val="16"/>
              </w:rPr>
              <w:t>The treatment must not be in combination with abemaciclib or palbociclib; AND</w:t>
            </w:r>
            <w:r w:rsidR="00F202DD" w:rsidRPr="00863FB0">
              <w:rPr>
                <w:rFonts w:cs="Arial"/>
                <w:szCs w:val="16"/>
              </w:rPr>
              <w:br/>
            </w:r>
            <w:r w:rsidRPr="00863FB0">
              <w:rPr>
                <w:rFonts w:cs="Arial"/>
                <w:szCs w:val="16"/>
              </w:rPr>
              <w:t>Patient must require dosage reduction requiring a pack of 42 tablets.</w:t>
            </w:r>
            <w:r w:rsidR="00F202DD" w:rsidRPr="00863FB0">
              <w:rPr>
                <w:rFonts w:cs="Arial"/>
                <w:szCs w:val="16"/>
              </w:rPr>
              <w:br/>
            </w:r>
            <w:r w:rsidRPr="00863FB0">
              <w:rPr>
                <w:rFonts w:cs="Arial"/>
                <w:szCs w:val="16"/>
              </w:rPr>
              <w:t>Patient must not be premenopausal.</w:t>
            </w:r>
          </w:p>
        </w:tc>
        <w:tc>
          <w:tcPr>
            <w:tcW w:w="1842" w:type="dxa"/>
          </w:tcPr>
          <w:p w14:paraId="55429105"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bl>
    <w:p w14:paraId="3CE900FE" w14:textId="77777777" w:rsidR="00973C9D" w:rsidRPr="00863FB0" w:rsidRDefault="00973C9D" w:rsidP="006B70C4">
      <w:pPr>
        <w:pStyle w:val="Amendment1"/>
      </w:pPr>
      <w:r w:rsidRPr="00863FB0">
        <w:t>Schedule 4, Part 1, after entry for Rizatriptan</w:t>
      </w:r>
    </w:p>
    <w:p w14:paraId="51D7DDD3" w14:textId="77777777" w:rsidR="00973C9D" w:rsidRPr="00863FB0" w:rsidRDefault="00973C9D" w:rsidP="006B70C4">
      <w:pPr>
        <w:pStyle w:val="Amendment2"/>
        <w:spacing w:line="240" w:lineRule="auto"/>
      </w:pPr>
      <w:r w:rsidRPr="00863FB0">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2595FA71" w14:textId="77777777" w:rsidTr="00F202DD">
        <w:tc>
          <w:tcPr>
            <w:tcW w:w="1701" w:type="dxa"/>
          </w:tcPr>
          <w:p w14:paraId="6165C16A" w14:textId="77777777" w:rsidR="00973C9D" w:rsidRPr="00863FB0" w:rsidRDefault="00973C9D" w:rsidP="00DB557C">
            <w:pPr>
              <w:pStyle w:val="Tabletext0"/>
              <w:rPr>
                <w:rFonts w:cs="Arial"/>
                <w:szCs w:val="16"/>
              </w:rPr>
            </w:pPr>
            <w:r w:rsidRPr="00863FB0">
              <w:rPr>
                <w:rFonts w:cs="Arial"/>
                <w:szCs w:val="16"/>
              </w:rPr>
              <w:t>Romosozumab</w:t>
            </w:r>
          </w:p>
        </w:tc>
        <w:tc>
          <w:tcPr>
            <w:tcW w:w="709" w:type="dxa"/>
          </w:tcPr>
          <w:p w14:paraId="17B9F094" w14:textId="77777777" w:rsidR="00973C9D" w:rsidRPr="00863FB0" w:rsidRDefault="00973C9D" w:rsidP="00DB557C">
            <w:pPr>
              <w:pStyle w:val="Tabletext0"/>
              <w:rPr>
                <w:rFonts w:cs="Arial"/>
                <w:szCs w:val="16"/>
              </w:rPr>
            </w:pPr>
            <w:r w:rsidRPr="00863FB0">
              <w:rPr>
                <w:rFonts w:cs="Arial"/>
                <w:szCs w:val="16"/>
              </w:rPr>
              <w:t>C11487</w:t>
            </w:r>
          </w:p>
        </w:tc>
        <w:tc>
          <w:tcPr>
            <w:tcW w:w="709" w:type="dxa"/>
          </w:tcPr>
          <w:p w14:paraId="534F14E9" w14:textId="77777777" w:rsidR="00973C9D" w:rsidRPr="00863FB0" w:rsidRDefault="00973C9D" w:rsidP="00DB557C">
            <w:pPr>
              <w:spacing w:before="60" w:after="60"/>
              <w:rPr>
                <w:rFonts w:ascii="Arial" w:hAnsi="Arial" w:cs="Arial"/>
                <w:sz w:val="16"/>
                <w:szCs w:val="16"/>
              </w:rPr>
            </w:pPr>
          </w:p>
        </w:tc>
        <w:tc>
          <w:tcPr>
            <w:tcW w:w="709" w:type="dxa"/>
          </w:tcPr>
          <w:p w14:paraId="1BE222DC" w14:textId="77777777" w:rsidR="00973C9D" w:rsidRPr="00863FB0" w:rsidRDefault="00973C9D" w:rsidP="00DB557C">
            <w:pPr>
              <w:spacing w:before="60" w:after="60"/>
              <w:rPr>
                <w:rFonts w:ascii="Arial" w:hAnsi="Arial" w:cs="Arial"/>
                <w:sz w:val="16"/>
                <w:szCs w:val="16"/>
              </w:rPr>
            </w:pPr>
          </w:p>
        </w:tc>
        <w:tc>
          <w:tcPr>
            <w:tcW w:w="8931" w:type="dxa"/>
          </w:tcPr>
          <w:p w14:paraId="60371207" w14:textId="1A7E09A7" w:rsidR="00973C9D" w:rsidRPr="00863FB0" w:rsidRDefault="00973C9D" w:rsidP="00DB557C">
            <w:pPr>
              <w:pStyle w:val="Tabletext0"/>
              <w:rPr>
                <w:rFonts w:cs="Arial"/>
                <w:szCs w:val="16"/>
              </w:rPr>
            </w:pPr>
            <w:r w:rsidRPr="00863FB0">
              <w:rPr>
                <w:rFonts w:cs="Arial"/>
                <w:szCs w:val="16"/>
              </w:rPr>
              <w:t>Severe established osteoporosis</w:t>
            </w:r>
            <w:r w:rsidR="00F202DD" w:rsidRPr="00863FB0">
              <w:rPr>
                <w:rFonts w:cs="Arial"/>
                <w:szCs w:val="16"/>
              </w:rPr>
              <w:br/>
            </w:r>
            <w:r w:rsidRPr="00863FB0">
              <w:rPr>
                <w:rFonts w:cs="Arial"/>
                <w:szCs w:val="16"/>
              </w:rPr>
              <w:t>Initial treatment</w:t>
            </w:r>
            <w:r w:rsidR="00F202DD" w:rsidRPr="00863FB0">
              <w:rPr>
                <w:rFonts w:cs="Arial"/>
                <w:szCs w:val="16"/>
              </w:rPr>
              <w:br/>
            </w:r>
            <w:r w:rsidRPr="00863FB0">
              <w:rPr>
                <w:rFonts w:cs="Arial"/>
                <w:szCs w:val="16"/>
              </w:rPr>
              <w:t>Patient must be at very high risk of fracture; AND</w:t>
            </w:r>
            <w:r w:rsidR="00F202DD" w:rsidRPr="00863FB0">
              <w:rPr>
                <w:rFonts w:cs="Arial"/>
                <w:szCs w:val="16"/>
              </w:rPr>
              <w:br/>
            </w:r>
            <w:r w:rsidRPr="00863FB0">
              <w:rPr>
                <w:rFonts w:cs="Arial"/>
                <w:szCs w:val="16"/>
              </w:rPr>
              <w:t>Patient must have a bone mineral density (BMD) T-score of -3.0 or less; AND</w:t>
            </w:r>
            <w:r w:rsidR="00F202DD" w:rsidRPr="00863FB0">
              <w:rPr>
                <w:rFonts w:cs="Arial"/>
                <w:szCs w:val="16"/>
              </w:rPr>
              <w:br/>
            </w:r>
            <w:r w:rsidRPr="00863FB0">
              <w:rPr>
                <w:rFonts w:cs="Arial"/>
                <w:szCs w:val="16"/>
              </w:rPr>
              <w:t>Patient must have had 2 or more fractures due to minimal trauma; AND</w:t>
            </w:r>
            <w:r w:rsidR="00F202DD" w:rsidRPr="00863FB0">
              <w:rPr>
                <w:rFonts w:cs="Arial"/>
                <w:szCs w:val="16"/>
              </w:rPr>
              <w:br/>
            </w:r>
            <w:r w:rsidRPr="00863FB0">
              <w:rPr>
                <w:rFonts w:cs="Arial"/>
                <w:szCs w:val="16"/>
              </w:rPr>
              <w:t>Patient must have experienced at least 1 symptomatic new fracture after at least 12 months continuous therapy with an anti-resorptive agent at adequate doses; AND</w:t>
            </w:r>
            <w:r w:rsidR="00F202DD" w:rsidRPr="00863FB0">
              <w:rPr>
                <w:rFonts w:cs="Arial"/>
                <w:szCs w:val="16"/>
              </w:rPr>
              <w:br/>
            </w:r>
            <w:r w:rsidRPr="00863FB0">
              <w:rPr>
                <w:rFonts w:cs="Arial"/>
                <w:szCs w:val="16"/>
              </w:rPr>
              <w:t>The treatment must be the sole PBS-subsidised therapy for this condition; AND</w:t>
            </w:r>
            <w:r w:rsidR="00F202DD" w:rsidRPr="00863FB0">
              <w:rPr>
                <w:rFonts w:cs="Arial"/>
                <w:szCs w:val="16"/>
              </w:rPr>
              <w:br/>
            </w:r>
            <w:r w:rsidRPr="00863FB0">
              <w:rPr>
                <w:rFonts w:cs="Arial"/>
                <w:szCs w:val="16"/>
              </w:rPr>
              <w:t>The treatment must not exceed a lifetime maximum of 12 months therapy; AND</w:t>
            </w:r>
            <w:r w:rsidR="00F202DD" w:rsidRPr="00863FB0">
              <w:rPr>
                <w:rFonts w:cs="Arial"/>
                <w:szCs w:val="16"/>
              </w:rPr>
              <w:br/>
            </w:r>
            <w:r w:rsidRPr="00863FB0">
              <w:rPr>
                <w:rFonts w:cs="Arial"/>
                <w:szCs w:val="16"/>
              </w:rPr>
              <w:t>Patient must not have received treatment with teriparatide; OR</w:t>
            </w:r>
            <w:r w:rsidR="00F202DD" w:rsidRPr="00863FB0">
              <w:rPr>
                <w:rFonts w:cs="Arial"/>
                <w:szCs w:val="16"/>
              </w:rPr>
              <w:br/>
            </w:r>
            <w:r w:rsidRPr="00863FB0">
              <w:rPr>
                <w:rFonts w:cs="Arial"/>
                <w:szCs w:val="16"/>
              </w:rPr>
              <w:t>Patient must have developed intolerance to teriparatide of a severity necessitating permanent treatment withdrawal within the first 6 months of therapy.</w:t>
            </w:r>
            <w:r w:rsidR="00F202DD" w:rsidRPr="00863FB0">
              <w:rPr>
                <w:rFonts w:cs="Arial"/>
                <w:szCs w:val="16"/>
              </w:rPr>
              <w:br/>
            </w:r>
            <w:r w:rsidRPr="00863FB0">
              <w:rPr>
                <w:rFonts w:cs="Arial"/>
                <w:szCs w:val="16"/>
              </w:rPr>
              <w:t>Must be treated by a specialist; OR</w:t>
            </w:r>
            <w:r w:rsidR="00F202DD" w:rsidRPr="00863FB0">
              <w:rPr>
                <w:rFonts w:cs="Arial"/>
                <w:szCs w:val="16"/>
              </w:rPr>
              <w:br/>
            </w:r>
            <w:r w:rsidRPr="00863FB0">
              <w:rPr>
                <w:rFonts w:cs="Arial"/>
                <w:szCs w:val="16"/>
              </w:rPr>
              <w:t>Must be treated by a consultant physician.</w:t>
            </w:r>
            <w:r w:rsidR="00F202DD" w:rsidRPr="00863FB0">
              <w:rPr>
                <w:rFonts w:cs="Arial"/>
                <w:szCs w:val="16"/>
              </w:rPr>
              <w:br/>
            </w:r>
            <w:r w:rsidRPr="00863FB0">
              <w:rPr>
                <w:rFonts w:cs="Arial"/>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r w:rsidR="00F202DD" w:rsidRPr="00863FB0">
              <w:rPr>
                <w:rFonts w:cs="Arial"/>
                <w:szCs w:val="16"/>
              </w:rPr>
              <w:br/>
            </w:r>
            <w:r w:rsidRPr="00863FB0">
              <w:rPr>
                <w:rFonts w:cs="Arial"/>
                <w:szCs w:val="16"/>
              </w:rPr>
              <w:t>If treatment with anti-resorptive therapy is contraindicated according to the relevant TGA-approved Product Information, details of the contraindication must be documented in the patient's medical record at the time treatment with this drug is initiated.</w:t>
            </w:r>
            <w:r w:rsidR="00F202DD" w:rsidRPr="00863FB0">
              <w:rPr>
                <w:rFonts w:cs="Arial"/>
                <w:szCs w:val="16"/>
              </w:rPr>
              <w:br/>
            </w:r>
            <w:r w:rsidRPr="00863FB0">
              <w:rPr>
                <w:rFonts w:cs="Arial"/>
                <w:szCs w:val="16"/>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 Details must be documented in the patient's medical record at the time treatment with this drug is initiated.</w:t>
            </w:r>
            <w:r w:rsidR="00F202DD" w:rsidRPr="00863FB0">
              <w:rPr>
                <w:rFonts w:cs="Arial"/>
                <w:szCs w:val="16"/>
              </w:rPr>
              <w:br/>
            </w:r>
            <w:r w:rsidRPr="00863FB0">
              <w:rPr>
                <w:rFonts w:cs="Arial"/>
                <w:szCs w:val="16"/>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r w:rsidR="00F202DD" w:rsidRPr="00863FB0">
              <w:rPr>
                <w:rFonts w:cs="Arial"/>
                <w:szCs w:val="16"/>
              </w:rPr>
              <w:br/>
            </w:r>
            <w:r w:rsidRPr="00863FB0">
              <w:rPr>
                <w:rFonts w:cs="Arial"/>
                <w:szCs w:val="16"/>
              </w:rPr>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p>
        </w:tc>
        <w:tc>
          <w:tcPr>
            <w:tcW w:w="1842" w:type="dxa"/>
          </w:tcPr>
          <w:p w14:paraId="3BBB9027"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r w:rsidR="00973C9D" w:rsidRPr="00863FB0" w14:paraId="3CEBA563" w14:textId="77777777" w:rsidTr="00F202DD">
        <w:tc>
          <w:tcPr>
            <w:tcW w:w="1701" w:type="dxa"/>
          </w:tcPr>
          <w:p w14:paraId="05B58577" w14:textId="77777777" w:rsidR="00973C9D" w:rsidRPr="00863FB0" w:rsidRDefault="00973C9D" w:rsidP="00DB557C">
            <w:pPr>
              <w:spacing w:before="60" w:after="60"/>
              <w:rPr>
                <w:rFonts w:ascii="Arial" w:hAnsi="Arial" w:cs="Arial"/>
                <w:sz w:val="16"/>
                <w:szCs w:val="16"/>
              </w:rPr>
            </w:pPr>
          </w:p>
        </w:tc>
        <w:tc>
          <w:tcPr>
            <w:tcW w:w="709" w:type="dxa"/>
          </w:tcPr>
          <w:p w14:paraId="1FCDD37D" w14:textId="77777777" w:rsidR="00973C9D" w:rsidRPr="00863FB0" w:rsidRDefault="00973C9D" w:rsidP="00DB557C">
            <w:pPr>
              <w:pStyle w:val="Tabletext0"/>
              <w:rPr>
                <w:rFonts w:cs="Arial"/>
                <w:szCs w:val="16"/>
              </w:rPr>
            </w:pPr>
            <w:r w:rsidRPr="00863FB0">
              <w:rPr>
                <w:rFonts w:cs="Arial"/>
                <w:szCs w:val="16"/>
              </w:rPr>
              <w:t>C11496</w:t>
            </w:r>
          </w:p>
        </w:tc>
        <w:tc>
          <w:tcPr>
            <w:tcW w:w="709" w:type="dxa"/>
          </w:tcPr>
          <w:p w14:paraId="36373129" w14:textId="77777777" w:rsidR="00973C9D" w:rsidRPr="00863FB0" w:rsidRDefault="00973C9D" w:rsidP="00DB557C">
            <w:pPr>
              <w:spacing w:before="60" w:after="60"/>
              <w:rPr>
                <w:rFonts w:ascii="Arial" w:hAnsi="Arial" w:cs="Arial"/>
                <w:sz w:val="16"/>
                <w:szCs w:val="16"/>
              </w:rPr>
            </w:pPr>
          </w:p>
        </w:tc>
        <w:tc>
          <w:tcPr>
            <w:tcW w:w="709" w:type="dxa"/>
          </w:tcPr>
          <w:p w14:paraId="7E65C80F" w14:textId="77777777" w:rsidR="00973C9D" w:rsidRPr="00863FB0" w:rsidRDefault="00973C9D" w:rsidP="00DB557C">
            <w:pPr>
              <w:spacing w:before="60" w:after="60"/>
              <w:rPr>
                <w:rFonts w:ascii="Arial" w:hAnsi="Arial" w:cs="Arial"/>
                <w:sz w:val="16"/>
                <w:szCs w:val="16"/>
              </w:rPr>
            </w:pPr>
          </w:p>
        </w:tc>
        <w:tc>
          <w:tcPr>
            <w:tcW w:w="8931" w:type="dxa"/>
          </w:tcPr>
          <w:p w14:paraId="59A39D46" w14:textId="75231BB8" w:rsidR="00973C9D" w:rsidRPr="00863FB0" w:rsidRDefault="00973C9D" w:rsidP="00DB557C">
            <w:pPr>
              <w:pStyle w:val="Tabletext0"/>
              <w:rPr>
                <w:rFonts w:cs="Arial"/>
                <w:szCs w:val="16"/>
              </w:rPr>
            </w:pPr>
            <w:r w:rsidRPr="00863FB0">
              <w:rPr>
                <w:rFonts w:cs="Arial"/>
                <w:szCs w:val="16"/>
              </w:rPr>
              <w:t>Severe established osteoporosis</w:t>
            </w:r>
            <w:r w:rsidR="00F202DD" w:rsidRPr="00863FB0">
              <w:rPr>
                <w:rFonts w:cs="Arial"/>
                <w:szCs w:val="16"/>
              </w:rPr>
              <w:br/>
            </w:r>
            <w:r w:rsidRPr="00863FB0">
              <w:rPr>
                <w:rFonts w:cs="Arial"/>
                <w:szCs w:val="16"/>
              </w:rPr>
              <w:t>Continuing treatment</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The treatment must not exceed a lifetime maximum of 12 months therapy.</w:t>
            </w:r>
            <w:r w:rsidR="00F202DD" w:rsidRPr="00863FB0">
              <w:rPr>
                <w:rFonts w:cs="Arial"/>
                <w:szCs w:val="16"/>
              </w:rPr>
              <w:br/>
            </w:r>
            <w:r w:rsidRPr="00863FB0">
              <w:rPr>
                <w:rFonts w:cs="Arial"/>
                <w:szCs w:val="16"/>
              </w:rPr>
              <w:t>Must be treated by a specialist; OR</w:t>
            </w:r>
            <w:r w:rsidR="00F202DD" w:rsidRPr="00863FB0">
              <w:rPr>
                <w:rFonts w:cs="Arial"/>
                <w:szCs w:val="16"/>
              </w:rPr>
              <w:br/>
            </w:r>
            <w:r w:rsidRPr="00863FB0">
              <w:rPr>
                <w:rFonts w:cs="Arial"/>
                <w:szCs w:val="16"/>
              </w:rPr>
              <w:t>Must be treated by a consultant physician.</w:t>
            </w:r>
          </w:p>
        </w:tc>
        <w:tc>
          <w:tcPr>
            <w:tcW w:w="1842" w:type="dxa"/>
          </w:tcPr>
          <w:p w14:paraId="74D57B64" w14:textId="77777777" w:rsidR="00973C9D" w:rsidRPr="00863FB0" w:rsidRDefault="00973C9D" w:rsidP="00DB557C">
            <w:pPr>
              <w:pStyle w:val="Tabletext0"/>
              <w:rPr>
                <w:rFonts w:cs="Arial"/>
                <w:szCs w:val="16"/>
              </w:rPr>
            </w:pPr>
            <w:r w:rsidRPr="00863FB0">
              <w:rPr>
                <w:rFonts w:cs="Arial"/>
                <w:szCs w:val="16"/>
              </w:rPr>
              <w:t>Compliance with Authority Required procedures</w:t>
            </w:r>
          </w:p>
        </w:tc>
      </w:tr>
    </w:tbl>
    <w:p w14:paraId="37349CC2" w14:textId="77777777" w:rsidR="00973C9D" w:rsidRPr="00863FB0" w:rsidRDefault="00973C9D" w:rsidP="006B70C4">
      <w:pPr>
        <w:pStyle w:val="Amendment1"/>
      </w:pPr>
      <w:r w:rsidRPr="00863FB0">
        <w:t>Schedule 4, Part 1, entry for Secukinumab</w:t>
      </w:r>
    </w:p>
    <w:p w14:paraId="786E977D" w14:textId="55D75B28" w:rsidR="00973C9D" w:rsidRPr="00863FB0" w:rsidRDefault="00973C9D" w:rsidP="00757D2C">
      <w:pPr>
        <w:pStyle w:val="ListParagraph"/>
        <w:numPr>
          <w:ilvl w:val="0"/>
          <w:numId w:val="37"/>
        </w:numPr>
        <w:spacing w:before="60" w:after="60"/>
        <w:ind w:left="1361" w:hanging="567"/>
        <w:rPr>
          <w:i/>
          <w:sz w:val="20"/>
          <w:szCs w:val="20"/>
        </w:rPr>
      </w:pPr>
      <w:r w:rsidRPr="00863FB0">
        <w:rPr>
          <w:i/>
          <w:sz w:val="20"/>
          <w:szCs w:val="20"/>
        </w:rPr>
        <w:t xml:space="preserve">insert </w:t>
      </w:r>
      <w:r w:rsidR="006B1B29" w:rsidRPr="00863FB0">
        <w:rPr>
          <w:i/>
          <w:sz w:val="20"/>
          <w:szCs w:val="20"/>
        </w:rPr>
        <w:t>after entry for Circumstances Code “C9503”</w:t>
      </w:r>
      <w:r w:rsidRPr="00863FB0">
        <w:rPr>
          <w:i/>
          <w:sz w:val="20"/>
          <w:szCs w:val="20"/>
        </w:rPr>
        <w: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6A539F68" w14:textId="77777777" w:rsidTr="00F202DD">
        <w:tc>
          <w:tcPr>
            <w:tcW w:w="1701" w:type="dxa"/>
          </w:tcPr>
          <w:p w14:paraId="45B68E85" w14:textId="77777777" w:rsidR="00973C9D" w:rsidRPr="00863FB0" w:rsidRDefault="00973C9D" w:rsidP="00AD3350">
            <w:pPr>
              <w:spacing w:before="60" w:after="60"/>
              <w:rPr>
                <w:rFonts w:ascii="Arial" w:hAnsi="Arial" w:cs="Arial"/>
                <w:sz w:val="16"/>
                <w:szCs w:val="16"/>
              </w:rPr>
            </w:pPr>
          </w:p>
        </w:tc>
        <w:tc>
          <w:tcPr>
            <w:tcW w:w="709" w:type="dxa"/>
          </w:tcPr>
          <w:p w14:paraId="078664C1" w14:textId="77777777" w:rsidR="00973C9D" w:rsidRPr="00863FB0" w:rsidRDefault="00973C9D" w:rsidP="00AD3350">
            <w:pPr>
              <w:pStyle w:val="Tabletext0"/>
              <w:rPr>
                <w:rFonts w:cs="Arial"/>
                <w:szCs w:val="16"/>
              </w:rPr>
            </w:pPr>
            <w:r w:rsidRPr="00863FB0">
              <w:rPr>
                <w:rFonts w:cs="Arial"/>
                <w:szCs w:val="16"/>
              </w:rPr>
              <w:t>C10431</w:t>
            </w:r>
          </w:p>
        </w:tc>
        <w:tc>
          <w:tcPr>
            <w:tcW w:w="709" w:type="dxa"/>
          </w:tcPr>
          <w:p w14:paraId="49D3EAD2" w14:textId="77777777" w:rsidR="00973C9D" w:rsidRPr="00863FB0" w:rsidRDefault="00973C9D" w:rsidP="00AD3350">
            <w:pPr>
              <w:pStyle w:val="Tabletext0"/>
              <w:rPr>
                <w:rFonts w:cs="Arial"/>
                <w:szCs w:val="16"/>
              </w:rPr>
            </w:pPr>
            <w:r w:rsidRPr="00863FB0">
              <w:rPr>
                <w:rFonts w:cs="Arial"/>
                <w:szCs w:val="16"/>
              </w:rPr>
              <w:t>P10431</w:t>
            </w:r>
          </w:p>
        </w:tc>
        <w:tc>
          <w:tcPr>
            <w:tcW w:w="709" w:type="dxa"/>
          </w:tcPr>
          <w:p w14:paraId="61E468A8" w14:textId="77777777" w:rsidR="00973C9D" w:rsidRPr="00863FB0" w:rsidRDefault="00973C9D" w:rsidP="00AD3350">
            <w:pPr>
              <w:spacing w:before="60" w:after="60"/>
              <w:rPr>
                <w:rFonts w:ascii="Arial" w:hAnsi="Arial" w:cs="Arial"/>
                <w:sz w:val="16"/>
                <w:szCs w:val="16"/>
              </w:rPr>
            </w:pPr>
          </w:p>
        </w:tc>
        <w:tc>
          <w:tcPr>
            <w:tcW w:w="8931" w:type="dxa"/>
          </w:tcPr>
          <w:p w14:paraId="5B3A8064" w14:textId="5DFC95AC" w:rsidR="00973C9D" w:rsidRPr="00863FB0" w:rsidRDefault="00973C9D" w:rsidP="00AD3350">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Continuing treatment</w:t>
            </w:r>
            <w:r w:rsidR="00F202DD" w:rsidRPr="00863FB0">
              <w:rPr>
                <w:rFonts w:cs="Arial"/>
                <w:szCs w:val="16"/>
              </w:rPr>
              <w:br/>
            </w:r>
            <w:r w:rsidRPr="00863FB0">
              <w:rPr>
                <w:rFonts w:cs="Arial"/>
                <w:szCs w:val="16"/>
              </w:rPr>
              <w:t>Patient must have received this drug as their most recent course of PBS-subsidised biological medicine treatment for this condition; AND</w:t>
            </w:r>
            <w:r w:rsidR="00F202DD" w:rsidRPr="00863FB0">
              <w:rPr>
                <w:rFonts w:cs="Arial"/>
                <w:szCs w:val="16"/>
              </w:rPr>
              <w:br/>
            </w:r>
            <w:r w:rsidRPr="00863FB0">
              <w:rPr>
                <w:rFonts w:cs="Arial"/>
                <w:szCs w:val="16"/>
              </w:rPr>
              <w:t>Patient must have demonstrated an adequate response to treatment with this drug for this condition; AND</w:t>
            </w:r>
            <w:r w:rsidR="00F202DD" w:rsidRPr="00863FB0">
              <w:rPr>
                <w:rFonts w:cs="Arial"/>
                <w:szCs w:val="16"/>
              </w:rPr>
              <w:br/>
            </w:r>
            <w:r w:rsidRPr="00863FB0">
              <w:rPr>
                <w:rFonts w:cs="Arial"/>
                <w:szCs w:val="16"/>
              </w:rPr>
              <w:t>The treatment must not exceed a maximum of 24 weeks with this drug per authorised course under this restriction.</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An adequate response to therapy with this biological medicine is defined as a reduction from baseline in the Bath Ankylosing Spondylitis Disease Activity Index (BASDAI) score by 2 or more units (on a scale of 0-10) and 1 of the following:</w:t>
            </w:r>
            <w:r w:rsidR="00F202DD" w:rsidRPr="00863FB0">
              <w:rPr>
                <w:rFonts w:cs="Arial"/>
                <w:szCs w:val="16"/>
              </w:rPr>
              <w:br/>
            </w:r>
            <w:r w:rsidRPr="00863FB0">
              <w:rPr>
                <w:rFonts w:cs="Arial"/>
                <w:szCs w:val="16"/>
              </w:rPr>
              <w:t>(a) a CRP measurement no greater than 10 mg per L; or</w:t>
            </w:r>
            <w:r w:rsidR="00F202DD" w:rsidRPr="00863FB0">
              <w:rPr>
                <w:rFonts w:cs="Arial"/>
                <w:szCs w:val="16"/>
              </w:rPr>
              <w:br/>
            </w:r>
            <w:r w:rsidRPr="00863FB0">
              <w:rPr>
                <w:rFonts w:cs="Arial"/>
                <w:szCs w:val="16"/>
              </w:rPr>
              <w:t>(b) a CRP measurement reduced by at least 20% from baseline.</w:t>
            </w:r>
            <w:r w:rsidR="00F202DD" w:rsidRPr="00863FB0">
              <w:rPr>
                <w:rFonts w:cs="Arial"/>
                <w:szCs w:val="16"/>
              </w:rPr>
              <w:br/>
            </w:r>
            <w:r w:rsidRPr="00863FB0">
              <w:rPr>
                <w:rFonts w:cs="Arial"/>
                <w:szCs w:val="16"/>
              </w:rPr>
              <w:t>If the requirement to demonstrate an elevated CRP level could not be met under an initial treatment restriction, a reduction in the BASDAI score from baseline will suffice for the purposes of administering this continuing treatment restriction.</w:t>
            </w:r>
            <w:r w:rsidR="00F202DD" w:rsidRPr="00863FB0">
              <w:rPr>
                <w:rFonts w:cs="Arial"/>
                <w:szCs w:val="16"/>
              </w:rPr>
              <w:br/>
            </w:r>
            <w:r w:rsidRPr="00863FB0">
              <w:rPr>
                <w:rFonts w:cs="Arial"/>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1842" w:type="dxa"/>
          </w:tcPr>
          <w:p w14:paraId="6E5C69CC" w14:textId="77777777" w:rsidR="00973C9D" w:rsidRPr="00863FB0" w:rsidRDefault="00973C9D" w:rsidP="00AD3350">
            <w:pPr>
              <w:pStyle w:val="Tabletext0"/>
              <w:rPr>
                <w:rFonts w:cs="Arial"/>
                <w:szCs w:val="16"/>
              </w:rPr>
            </w:pPr>
            <w:r w:rsidRPr="00863FB0">
              <w:rPr>
                <w:rFonts w:cs="Arial"/>
                <w:szCs w:val="16"/>
              </w:rPr>
              <w:t>Compliance with Authority Required procedures</w:t>
            </w:r>
          </w:p>
        </w:tc>
      </w:tr>
      <w:tr w:rsidR="00973C9D" w:rsidRPr="00863FB0" w14:paraId="759DA9F1" w14:textId="77777777" w:rsidTr="00F202DD">
        <w:tc>
          <w:tcPr>
            <w:tcW w:w="1701" w:type="dxa"/>
          </w:tcPr>
          <w:p w14:paraId="251752FE" w14:textId="77777777" w:rsidR="00973C9D" w:rsidRPr="00863FB0" w:rsidRDefault="00973C9D" w:rsidP="00AD3350">
            <w:pPr>
              <w:spacing w:before="60" w:after="60"/>
              <w:rPr>
                <w:rFonts w:ascii="Arial" w:hAnsi="Arial" w:cs="Arial"/>
                <w:sz w:val="16"/>
                <w:szCs w:val="16"/>
              </w:rPr>
            </w:pPr>
          </w:p>
        </w:tc>
        <w:tc>
          <w:tcPr>
            <w:tcW w:w="709" w:type="dxa"/>
          </w:tcPr>
          <w:p w14:paraId="0AD79791" w14:textId="77777777" w:rsidR="00973C9D" w:rsidRPr="00863FB0" w:rsidRDefault="00973C9D" w:rsidP="00AD3350">
            <w:pPr>
              <w:pStyle w:val="Tabletext0"/>
              <w:rPr>
                <w:rFonts w:cs="Arial"/>
                <w:szCs w:val="16"/>
              </w:rPr>
            </w:pPr>
            <w:r w:rsidRPr="00863FB0">
              <w:rPr>
                <w:rFonts w:cs="Arial"/>
                <w:szCs w:val="16"/>
              </w:rPr>
              <w:t>C10489</w:t>
            </w:r>
          </w:p>
        </w:tc>
        <w:tc>
          <w:tcPr>
            <w:tcW w:w="709" w:type="dxa"/>
          </w:tcPr>
          <w:p w14:paraId="0BDE5F7C" w14:textId="77777777" w:rsidR="00973C9D" w:rsidRPr="00863FB0" w:rsidRDefault="00973C9D" w:rsidP="00AD3350">
            <w:pPr>
              <w:pStyle w:val="Tabletext0"/>
              <w:rPr>
                <w:rFonts w:cs="Arial"/>
                <w:szCs w:val="16"/>
              </w:rPr>
            </w:pPr>
            <w:r w:rsidRPr="00863FB0">
              <w:rPr>
                <w:rFonts w:cs="Arial"/>
                <w:szCs w:val="16"/>
              </w:rPr>
              <w:t>P10489</w:t>
            </w:r>
          </w:p>
        </w:tc>
        <w:tc>
          <w:tcPr>
            <w:tcW w:w="709" w:type="dxa"/>
          </w:tcPr>
          <w:p w14:paraId="6D01C84C" w14:textId="77777777" w:rsidR="00973C9D" w:rsidRPr="00863FB0" w:rsidRDefault="00973C9D" w:rsidP="00AD3350">
            <w:pPr>
              <w:spacing w:before="60" w:after="60"/>
              <w:rPr>
                <w:rFonts w:ascii="Arial" w:hAnsi="Arial" w:cs="Arial"/>
                <w:sz w:val="16"/>
                <w:szCs w:val="16"/>
              </w:rPr>
            </w:pPr>
          </w:p>
        </w:tc>
        <w:tc>
          <w:tcPr>
            <w:tcW w:w="8931" w:type="dxa"/>
          </w:tcPr>
          <w:p w14:paraId="454C27DA" w14:textId="3A228410" w:rsidR="00973C9D" w:rsidRPr="00863FB0" w:rsidRDefault="00973C9D" w:rsidP="00AD3350">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Continuing treatment or Grandfather patient - balance of supply</w:t>
            </w:r>
            <w:r w:rsidR="00F202DD" w:rsidRPr="00863FB0">
              <w:rPr>
                <w:rFonts w:cs="Arial"/>
                <w:szCs w:val="16"/>
              </w:rPr>
              <w:br/>
            </w:r>
            <w:r w:rsidRPr="00863FB0">
              <w:rPr>
                <w:rFonts w:cs="Arial"/>
                <w:szCs w:val="16"/>
              </w:rPr>
              <w:t>Patient must have received insufficient therapy with this drug for this condition under the Continuing treatment restriction to complete 24 weeks treatment; OR</w:t>
            </w:r>
            <w:r w:rsidR="00F202DD" w:rsidRPr="00863FB0">
              <w:rPr>
                <w:rFonts w:cs="Arial"/>
                <w:szCs w:val="16"/>
              </w:rPr>
              <w:br/>
            </w:r>
            <w:r w:rsidRPr="00863FB0">
              <w:rPr>
                <w:rFonts w:cs="Arial"/>
                <w:szCs w:val="16"/>
              </w:rPr>
              <w:t>Patient must have received insufficient therapy with this drug for this condition under the Grandfathered treatment restriction to complete 24 weeks treatment; AND</w:t>
            </w:r>
            <w:r w:rsidR="00F202DD" w:rsidRPr="00863FB0">
              <w:rPr>
                <w:rFonts w:cs="Arial"/>
                <w:szCs w:val="16"/>
              </w:rPr>
              <w:br/>
            </w:r>
            <w:r w:rsidRPr="00863FB0">
              <w:rPr>
                <w:rFonts w:cs="Arial"/>
                <w:szCs w:val="16"/>
              </w:rPr>
              <w:t>The treatment must provide no more than the balance of up to 24 weeks treatment available under the continuing treatment restriction or the grandfather restriction.</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p>
        </w:tc>
        <w:tc>
          <w:tcPr>
            <w:tcW w:w="1842" w:type="dxa"/>
          </w:tcPr>
          <w:p w14:paraId="15A1A758" w14:textId="77777777" w:rsidR="00973C9D" w:rsidRPr="00863FB0" w:rsidRDefault="00973C9D" w:rsidP="00AD3350">
            <w:pPr>
              <w:pStyle w:val="Tabletext0"/>
              <w:rPr>
                <w:rFonts w:cs="Arial"/>
                <w:szCs w:val="16"/>
              </w:rPr>
            </w:pPr>
            <w:r w:rsidRPr="00863FB0">
              <w:rPr>
                <w:rFonts w:cs="Arial"/>
                <w:szCs w:val="16"/>
              </w:rPr>
              <w:t>Compliance with Authority Required procedures</w:t>
            </w:r>
          </w:p>
        </w:tc>
      </w:tr>
    </w:tbl>
    <w:p w14:paraId="3C8D6DA0" w14:textId="29B71690" w:rsidR="00973C9D" w:rsidRPr="00863FB0" w:rsidRDefault="00973C9D" w:rsidP="00757D2C">
      <w:pPr>
        <w:pStyle w:val="ListParagraph"/>
        <w:numPr>
          <w:ilvl w:val="0"/>
          <w:numId w:val="37"/>
        </w:numPr>
        <w:spacing w:before="60" w:after="60"/>
        <w:ind w:left="1361" w:hanging="567"/>
        <w:rPr>
          <w:i/>
          <w:sz w:val="20"/>
          <w:szCs w:val="20"/>
        </w:rPr>
      </w:pPr>
      <w:r w:rsidRPr="00863FB0">
        <w:rPr>
          <w:i/>
          <w:sz w:val="20"/>
          <w:szCs w:val="20"/>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24ADEB49" w14:textId="77777777" w:rsidTr="00F202DD">
        <w:tc>
          <w:tcPr>
            <w:tcW w:w="1701" w:type="dxa"/>
          </w:tcPr>
          <w:p w14:paraId="18B35C55" w14:textId="77777777" w:rsidR="00973C9D" w:rsidRPr="00863FB0" w:rsidRDefault="00973C9D" w:rsidP="00AD3350">
            <w:pPr>
              <w:spacing w:before="60" w:after="60"/>
              <w:rPr>
                <w:rFonts w:ascii="Arial" w:hAnsi="Arial" w:cs="Arial"/>
                <w:sz w:val="16"/>
                <w:szCs w:val="16"/>
              </w:rPr>
            </w:pPr>
          </w:p>
        </w:tc>
        <w:tc>
          <w:tcPr>
            <w:tcW w:w="709" w:type="dxa"/>
          </w:tcPr>
          <w:p w14:paraId="33E9EE1D" w14:textId="77777777" w:rsidR="00973C9D" w:rsidRPr="00863FB0" w:rsidRDefault="00973C9D" w:rsidP="00AD3350">
            <w:pPr>
              <w:pStyle w:val="Tabletext0"/>
              <w:rPr>
                <w:rFonts w:cs="Arial"/>
                <w:szCs w:val="16"/>
              </w:rPr>
            </w:pPr>
            <w:r w:rsidRPr="00863FB0">
              <w:rPr>
                <w:rFonts w:cs="Arial"/>
                <w:szCs w:val="16"/>
              </w:rPr>
              <w:t>C11389</w:t>
            </w:r>
          </w:p>
        </w:tc>
        <w:tc>
          <w:tcPr>
            <w:tcW w:w="709" w:type="dxa"/>
          </w:tcPr>
          <w:p w14:paraId="3060A215" w14:textId="77777777" w:rsidR="00973C9D" w:rsidRPr="00863FB0" w:rsidRDefault="00973C9D" w:rsidP="00AD3350">
            <w:pPr>
              <w:pStyle w:val="Tabletext0"/>
              <w:rPr>
                <w:rFonts w:cs="Arial"/>
                <w:szCs w:val="16"/>
              </w:rPr>
            </w:pPr>
            <w:r w:rsidRPr="00863FB0">
              <w:rPr>
                <w:rFonts w:cs="Arial"/>
                <w:szCs w:val="16"/>
              </w:rPr>
              <w:t>P11389</w:t>
            </w:r>
          </w:p>
        </w:tc>
        <w:tc>
          <w:tcPr>
            <w:tcW w:w="709" w:type="dxa"/>
          </w:tcPr>
          <w:p w14:paraId="0636C76A" w14:textId="77777777" w:rsidR="00973C9D" w:rsidRPr="00863FB0" w:rsidRDefault="00973C9D" w:rsidP="00AD3350">
            <w:pPr>
              <w:spacing w:before="60" w:after="60"/>
              <w:rPr>
                <w:rFonts w:ascii="Arial" w:hAnsi="Arial" w:cs="Arial"/>
                <w:sz w:val="16"/>
                <w:szCs w:val="16"/>
              </w:rPr>
            </w:pPr>
          </w:p>
        </w:tc>
        <w:tc>
          <w:tcPr>
            <w:tcW w:w="8931" w:type="dxa"/>
          </w:tcPr>
          <w:p w14:paraId="11717D5D" w14:textId="4B3CD174" w:rsidR="00973C9D" w:rsidRPr="00863FB0" w:rsidRDefault="00973C9D" w:rsidP="00AD3350">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3 (Recommencement of treatment after a break in biological medicine of more than 5 years)</w:t>
            </w:r>
            <w:r w:rsidR="00F202DD" w:rsidRPr="00863FB0">
              <w:rPr>
                <w:rFonts w:cs="Arial"/>
                <w:szCs w:val="16"/>
              </w:rPr>
              <w:br/>
            </w:r>
            <w:r w:rsidRPr="00863FB0">
              <w:rPr>
                <w:rFonts w:cs="Arial"/>
                <w:szCs w:val="16"/>
              </w:rPr>
              <w:t>Patient must have received prior PBS-subsidised treatment with a biological medicine for this condition; AND</w:t>
            </w:r>
            <w:r w:rsidR="00F202DD" w:rsidRPr="00863FB0">
              <w:rPr>
                <w:rFonts w:cs="Arial"/>
                <w:szCs w:val="16"/>
              </w:rPr>
              <w:br/>
            </w:r>
            <w:r w:rsidRPr="00863FB0">
              <w:rPr>
                <w:rFonts w:cs="Arial"/>
                <w:szCs w:val="16"/>
              </w:rPr>
              <w:t>Patient must have had chronic lower back pain and stiffness for 3 or more months that is relieved by exercise but not rest; AND</w:t>
            </w:r>
            <w:r w:rsidR="00F202DD" w:rsidRPr="00863FB0">
              <w:rPr>
                <w:rFonts w:cs="Arial"/>
                <w:szCs w:val="16"/>
              </w:rPr>
              <w:br/>
            </w:r>
            <w:r w:rsidRPr="00863FB0">
              <w:rPr>
                <w:rFonts w:cs="Arial"/>
                <w:szCs w:val="16"/>
              </w:rPr>
              <w:t>Patient must have had a break in treatment of 5 years or more from the most recently approved PBS-subsidised biological medicine for this condition; AND</w:t>
            </w:r>
            <w:r w:rsidR="00F202DD" w:rsidRPr="00863FB0">
              <w:rPr>
                <w:rFonts w:cs="Arial"/>
                <w:szCs w:val="16"/>
              </w:rPr>
              <w:br/>
            </w:r>
            <w:r w:rsidRPr="00863FB0">
              <w:rPr>
                <w:rFonts w:cs="Arial"/>
                <w:szCs w:val="16"/>
              </w:rPr>
              <w:t>Patient must have one or more of the following: (a) enthesitis (heel); (b) uveitis; (c) dactylitis; (d) psoriasis; (e) inflammatory bowel disease; or (f) positive for Human Leukocyte Antigen B27 (HLA-B27); AND</w:t>
            </w:r>
            <w:r w:rsidR="00F202DD" w:rsidRPr="00863FB0">
              <w:rPr>
                <w:rFonts w:cs="Arial"/>
                <w:szCs w:val="16"/>
              </w:rPr>
              <w:br/>
            </w:r>
            <w:r w:rsidRPr="00863FB0">
              <w:rPr>
                <w:rFonts w:cs="Arial"/>
                <w:szCs w:val="16"/>
              </w:rPr>
              <w:t>The condition must not be radiographically evidenced on plain x-ray of Grade II bilateral sacroiliitis or Grade III or IV unilateral sacroiliitis; AND</w:t>
            </w:r>
            <w:r w:rsidR="00F202DD" w:rsidRPr="00863FB0">
              <w:rPr>
                <w:rFonts w:cs="Arial"/>
                <w:szCs w:val="16"/>
              </w:rPr>
              <w:br/>
            </w:r>
            <w:r w:rsidRPr="00863FB0">
              <w:rPr>
                <w:rFonts w:cs="Arial"/>
                <w:szCs w:val="16"/>
              </w:rPr>
              <w:t>The condition must be non-radiographic axial spondyloarthritis, as defined by Assessment of Spondyloarthritis International Society (ASAS) criteria; AND</w:t>
            </w:r>
            <w:r w:rsidR="00F202DD" w:rsidRPr="00863FB0">
              <w:rPr>
                <w:rFonts w:cs="Arial"/>
                <w:szCs w:val="16"/>
              </w:rPr>
              <w:br/>
            </w:r>
            <w:r w:rsidRPr="00863FB0">
              <w:rPr>
                <w:rFonts w:cs="Arial"/>
                <w:szCs w:val="16"/>
              </w:rPr>
              <w:t>The condition must be sacroiliitis with active inflammation and/or oedema on non-contrast Magnetic Resonance Imaging (MRI); AND</w:t>
            </w:r>
            <w:r w:rsidR="00F202DD" w:rsidRPr="00863FB0">
              <w:rPr>
                <w:rFonts w:cs="Arial"/>
                <w:szCs w:val="16"/>
              </w:rPr>
              <w:br/>
            </w:r>
            <w:r w:rsidRPr="00863FB0">
              <w:rPr>
                <w:rFonts w:cs="Arial"/>
                <w:szCs w:val="16"/>
              </w:rPr>
              <w:t>The condition must have presence of Bone Marrow Oedema (BMO) depicted as a hyperintense signal on a Short Tau Inversion Recovery (STIR) image (or equivalent); AND</w:t>
            </w:r>
            <w:r w:rsidR="00F202DD" w:rsidRPr="00863FB0">
              <w:rPr>
                <w:rFonts w:cs="Arial"/>
                <w:szCs w:val="16"/>
              </w:rPr>
              <w:br/>
            </w:r>
            <w:r w:rsidRPr="00863FB0">
              <w:rPr>
                <w:rFonts w:cs="Arial"/>
                <w:szCs w:val="16"/>
              </w:rPr>
              <w:t>The condition must have BMO depicted as a hypointense signal on a T1 weighted image (without gadolinium); AND</w:t>
            </w:r>
            <w:r w:rsidR="00F202DD" w:rsidRPr="00863FB0">
              <w:rPr>
                <w:rFonts w:cs="Arial"/>
                <w:szCs w:val="16"/>
              </w:rPr>
              <w:br/>
            </w:r>
            <w:r w:rsidRPr="00863FB0">
              <w:rPr>
                <w:rFonts w:cs="Arial"/>
                <w:szCs w:val="16"/>
              </w:rPr>
              <w:t>Patient must not receive more than 20 weeks of treatment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The following must be provided at the time of application and documented in the patient's medical records:</w:t>
            </w:r>
            <w:r w:rsidR="00F202DD" w:rsidRPr="00863FB0">
              <w:rPr>
                <w:rFonts w:cs="Arial"/>
                <w:szCs w:val="16"/>
              </w:rPr>
              <w:br/>
            </w:r>
            <w:r w:rsidRPr="00863FB0">
              <w:rPr>
                <w:rFonts w:cs="Arial"/>
                <w:szCs w:val="16"/>
              </w:rPr>
              <w:t>(a) a Bath Ankylosing Spondylitis Disease Activity Index (BASDAI) score of at least 4 on a 0-10 scale; and</w:t>
            </w:r>
            <w:r w:rsidR="00F202DD" w:rsidRPr="00863FB0">
              <w:rPr>
                <w:rFonts w:cs="Arial"/>
                <w:szCs w:val="16"/>
              </w:rPr>
              <w:br/>
            </w:r>
            <w:r w:rsidRPr="00863FB0">
              <w:rPr>
                <w:rFonts w:cs="Arial"/>
                <w:szCs w:val="16"/>
              </w:rPr>
              <w:t>(b) C-reactive protein (CRP) level greater than 10 mg per L.</w:t>
            </w:r>
            <w:r w:rsidR="00F202DD" w:rsidRPr="00863FB0">
              <w:rPr>
                <w:rFonts w:cs="Arial"/>
                <w:szCs w:val="16"/>
              </w:rPr>
              <w:br/>
            </w:r>
            <w:r w:rsidRPr="00863FB0">
              <w:rPr>
                <w:rFonts w:cs="Arial"/>
                <w:szCs w:val="16"/>
              </w:rPr>
              <w:t>The BASDAI score and CRP level must be no more than 4 weeks old at the time of this application.</w:t>
            </w:r>
            <w:r w:rsidR="00F202DD" w:rsidRPr="00863FB0">
              <w:rPr>
                <w:rFonts w:cs="Arial"/>
                <w:szCs w:val="16"/>
              </w:rPr>
              <w:br/>
            </w:r>
            <w:r w:rsidRPr="00863FB0">
              <w:rPr>
                <w:rFonts w:cs="Arial"/>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stated maximum quantity of 5 with zero repeats is intended for a patient undergoing the loading dose regimen of 150 mg administered at weeks 0, 1, 2, 3, and 4 (a total of 5 doses) followed by monthly administration thereafter.</w:t>
            </w:r>
            <w:r w:rsidR="00F202DD" w:rsidRPr="00863FB0">
              <w:rPr>
                <w:rFonts w:cs="Arial"/>
                <w:szCs w:val="16"/>
              </w:rPr>
              <w:br/>
            </w:r>
            <w:r w:rsidRPr="00863FB0">
              <w:rPr>
                <w:rFonts w:cs="Arial"/>
                <w:szCs w:val="16"/>
              </w:rPr>
              <w:t>State in the application whether a loading dose regimen is intended or not.</w:t>
            </w:r>
            <w:r w:rsidR="00F202DD" w:rsidRPr="00863FB0">
              <w:rPr>
                <w:rFonts w:cs="Arial"/>
                <w:szCs w:val="16"/>
              </w:rPr>
              <w:br/>
            </w:r>
            <w:r w:rsidRPr="00863FB0">
              <w:rPr>
                <w:rFonts w:cs="Arial"/>
                <w:szCs w:val="16"/>
              </w:rPr>
              <w:t>Where a loading dose regimen is intended, request a maximum quantity of 5 and zero repeats to cover doses at weeks 0, 1, 2, 3 and 4. Doses at week 8, 12, and 16 can be sought under the relevant 'Balance of supply' listing.</w:t>
            </w:r>
            <w:r w:rsidR="00F202DD" w:rsidRPr="00863FB0">
              <w:rPr>
                <w:rFonts w:cs="Arial"/>
                <w:szCs w:val="16"/>
              </w:rPr>
              <w:br/>
            </w:r>
            <w:r w:rsidRPr="00863FB0">
              <w:rPr>
                <w:rFonts w:cs="Arial"/>
                <w:szCs w:val="16"/>
              </w:rPr>
              <w:t>Where no loading dose regimen is intended, request a maximum quantity of 1 and seek an increase in the number of repeats from zero to 4 repeats to cover dosing at weeks 4, 8, 12 and 16. Where increased repeats are sought, the maximum quantity sought must not be greater than 1.</w:t>
            </w:r>
          </w:p>
        </w:tc>
        <w:tc>
          <w:tcPr>
            <w:tcW w:w="1842" w:type="dxa"/>
          </w:tcPr>
          <w:p w14:paraId="49E30119" w14:textId="77777777" w:rsidR="00973C9D" w:rsidRPr="00863FB0" w:rsidRDefault="00973C9D" w:rsidP="00AD3350">
            <w:pPr>
              <w:pStyle w:val="Tabletext0"/>
              <w:rPr>
                <w:rFonts w:cs="Arial"/>
                <w:szCs w:val="16"/>
              </w:rPr>
            </w:pPr>
            <w:r w:rsidRPr="00863FB0">
              <w:rPr>
                <w:rFonts w:cs="Arial"/>
                <w:szCs w:val="16"/>
              </w:rPr>
              <w:t>Compliance with Authority Required procedures</w:t>
            </w:r>
          </w:p>
        </w:tc>
      </w:tr>
      <w:tr w:rsidR="00973C9D" w:rsidRPr="00863FB0" w14:paraId="0C4EA5A8" w14:textId="77777777" w:rsidTr="00F202DD">
        <w:tc>
          <w:tcPr>
            <w:tcW w:w="1701" w:type="dxa"/>
          </w:tcPr>
          <w:p w14:paraId="3F2802C5" w14:textId="77777777" w:rsidR="00973C9D" w:rsidRPr="00863FB0" w:rsidRDefault="00973C9D" w:rsidP="00AD3350">
            <w:pPr>
              <w:spacing w:before="60" w:after="60"/>
              <w:rPr>
                <w:rFonts w:ascii="Arial" w:hAnsi="Arial" w:cs="Arial"/>
                <w:sz w:val="16"/>
                <w:szCs w:val="16"/>
              </w:rPr>
            </w:pPr>
          </w:p>
        </w:tc>
        <w:tc>
          <w:tcPr>
            <w:tcW w:w="709" w:type="dxa"/>
          </w:tcPr>
          <w:p w14:paraId="7CFF22B1" w14:textId="77777777" w:rsidR="00973C9D" w:rsidRPr="00863FB0" w:rsidRDefault="00973C9D" w:rsidP="00AD3350">
            <w:pPr>
              <w:pStyle w:val="Tabletext0"/>
              <w:rPr>
                <w:rFonts w:cs="Arial"/>
                <w:szCs w:val="16"/>
              </w:rPr>
            </w:pPr>
            <w:r w:rsidRPr="00863FB0">
              <w:rPr>
                <w:rFonts w:cs="Arial"/>
                <w:szCs w:val="16"/>
              </w:rPr>
              <w:t>C11390</w:t>
            </w:r>
          </w:p>
        </w:tc>
        <w:tc>
          <w:tcPr>
            <w:tcW w:w="709" w:type="dxa"/>
          </w:tcPr>
          <w:p w14:paraId="62E2EC6A" w14:textId="77777777" w:rsidR="00973C9D" w:rsidRPr="00863FB0" w:rsidRDefault="00973C9D" w:rsidP="00AD3350">
            <w:pPr>
              <w:pStyle w:val="Tabletext0"/>
              <w:rPr>
                <w:rFonts w:cs="Arial"/>
                <w:szCs w:val="16"/>
              </w:rPr>
            </w:pPr>
            <w:r w:rsidRPr="00863FB0">
              <w:rPr>
                <w:rFonts w:cs="Arial"/>
                <w:szCs w:val="16"/>
              </w:rPr>
              <w:t>P11390</w:t>
            </w:r>
          </w:p>
        </w:tc>
        <w:tc>
          <w:tcPr>
            <w:tcW w:w="709" w:type="dxa"/>
          </w:tcPr>
          <w:p w14:paraId="36949220" w14:textId="77777777" w:rsidR="00973C9D" w:rsidRPr="00863FB0" w:rsidRDefault="00973C9D" w:rsidP="00AD3350">
            <w:pPr>
              <w:spacing w:before="60" w:after="60"/>
              <w:rPr>
                <w:rFonts w:ascii="Arial" w:hAnsi="Arial" w:cs="Arial"/>
                <w:sz w:val="16"/>
                <w:szCs w:val="16"/>
              </w:rPr>
            </w:pPr>
          </w:p>
        </w:tc>
        <w:tc>
          <w:tcPr>
            <w:tcW w:w="8931" w:type="dxa"/>
          </w:tcPr>
          <w:p w14:paraId="1EA5C802" w14:textId="75A33EF5" w:rsidR="00973C9D" w:rsidRPr="00863FB0" w:rsidRDefault="00973C9D" w:rsidP="00AD3350">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1 (New patient), Initial 2 (Change or recommencement of treatment after a break in biological medicine of less than 5 years) or Initial 3 (Recommencement of treatment after a break in biological medicine of more than 5 years) - balance of supply</w:t>
            </w:r>
            <w:r w:rsidR="00F202DD" w:rsidRPr="00863FB0">
              <w:rPr>
                <w:rFonts w:cs="Arial"/>
                <w:szCs w:val="16"/>
              </w:rPr>
              <w:br/>
            </w:r>
            <w:r w:rsidRPr="00863FB0">
              <w:rPr>
                <w:rFonts w:cs="Arial"/>
                <w:szCs w:val="16"/>
              </w:rPr>
              <w:t>Patient must have received insufficient therapy with this drug for this condition under the Initial 1 (new patients) restriction to complete 20 weeks treatment; OR</w:t>
            </w:r>
            <w:r w:rsidR="00F202DD" w:rsidRPr="00863FB0">
              <w:rPr>
                <w:rFonts w:cs="Arial"/>
                <w:szCs w:val="16"/>
              </w:rPr>
              <w:br/>
            </w:r>
            <w:r w:rsidRPr="00863FB0">
              <w:rPr>
                <w:rFonts w:cs="Arial"/>
                <w:szCs w:val="16"/>
              </w:rPr>
              <w:t>Patient must have received insufficient therapy with this drug for this condition under the Initial 2 (change or recommencement of treatment after a break in biological medicine of less than 5 years) restriction to complete 20 weeks treatment; OR</w:t>
            </w:r>
            <w:r w:rsidR="00F202DD" w:rsidRPr="00863FB0">
              <w:rPr>
                <w:rFonts w:cs="Arial"/>
                <w:szCs w:val="16"/>
              </w:rPr>
              <w:br/>
            </w:r>
            <w:r w:rsidRPr="00863FB0">
              <w:rPr>
                <w:rFonts w:cs="Arial"/>
                <w:szCs w:val="16"/>
              </w:rPr>
              <w:t>Patient must have received insufficient therapy with this drug for this condition under the Initial 3 (recommencement of treatment after a break in biological medicine of more than 5 years) restriction to complete 20 weeks treatment; AND</w:t>
            </w:r>
            <w:r w:rsidR="00F202DD" w:rsidRPr="00863FB0">
              <w:rPr>
                <w:rFonts w:cs="Arial"/>
                <w:szCs w:val="16"/>
              </w:rPr>
              <w:br/>
            </w:r>
            <w:r w:rsidRPr="00863FB0">
              <w:rPr>
                <w:rFonts w:cs="Arial"/>
                <w:szCs w:val="16"/>
              </w:rPr>
              <w:t>The treatment must provide no more than the balance of up to 20 weeks treatment.</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p>
        </w:tc>
        <w:tc>
          <w:tcPr>
            <w:tcW w:w="1842" w:type="dxa"/>
          </w:tcPr>
          <w:p w14:paraId="58F6BA1C" w14:textId="77777777" w:rsidR="00973C9D" w:rsidRPr="00863FB0" w:rsidRDefault="00973C9D" w:rsidP="00AD3350">
            <w:pPr>
              <w:pStyle w:val="Tabletext0"/>
              <w:rPr>
                <w:rFonts w:cs="Arial"/>
                <w:szCs w:val="16"/>
              </w:rPr>
            </w:pPr>
            <w:r w:rsidRPr="00863FB0">
              <w:rPr>
                <w:rFonts w:cs="Arial"/>
                <w:szCs w:val="16"/>
              </w:rPr>
              <w:t>Compliance with Authority Required procedures</w:t>
            </w:r>
          </w:p>
        </w:tc>
      </w:tr>
      <w:tr w:rsidR="00973C9D" w:rsidRPr="00863FB0" w14:paraId="5ACC38E1" w14:textId="77777777" w:rsidTr="00F202DD">
        <w:tc>
          <w:tcPr>
            <w:tcW w:w="1701" w:type="dxa"/>
          </w:tcPr>
          <w:p w14:paraId="4035DD92" w14:textId="77777777" w:rsidR="00973C9D" w:rsidRPr="00863FB0" w:rsidRDefault="00973C9D" w:rsidP="00AD3350">
            <w:pPr>
              <w:spacing w:before="60" w:after="60"/>
              <w:rPr>
                <w:rFonts w:ascii="Arial" w:hAnsi="Arial" w:cs="Arial"/>
                <w:sz w:val="16"/>
                <w:szCs w:val="16"/>
              </w:rPr>
            </w:pPr>
          </w:p>
        </w:tc>
        <w:tc>
          <w:tcPr>
            <w:tcW w:w="709" w:type="dxa"/>
          </w:tcPr>
          <w:p w14:paraId="6D820513" w14:textId="77777777" w:rsidR="00973C9D" w:rsidRPr="00863FB0" w:rsidRDefault="00973C9D" w:rsidP="00AD3350">
            <w:pPr>
              <w:pStyle w:val="Tabletext0"/>
              <w:rPr>
                <w:rFonts w:cs="Arial"/>
                <w:szCs w:val="16"/>
              </w:rPr>
            </w:pPr>
            <w:r w:rsidRPr="00863FB0">
              <w:rPr>
                <w:rFonts w:cs="Arial"/>
                <w:szCs w:val="16"/>
              </w:rPr>
              <w:t>C11432</w:t>
            </w:r>
          </w:p>
        </w:tc>
        <w:tc>
          <w:tcPr>
            <w:tcW w:w="709" w:type="dxa"/>
          </w:tcPr>
          <w:p w14:paraId="30099E58" w14:textId="77777777" w:rsidR="00973C9D" w:rsidRPr="00863FB0" w:rsidRDefault="00973C9D" w:rsidP="00AD3350">
            <w:pPr>
              <w:pStyle w:val="Tabletext0"/>
              <w:rPr>
                <w:rFonts w:cs="Arial"/>
                <w:szCs w:val="16"/>
              </w:rPr>
            </w:pPr>
            <w:r w:rsidRPr="00863FB0">
              <w:rPr>
                <w:rFonts w:cs="Arial"/>
                <w:szCs w:val="16"/>
              </w:rPr>
              <w:t>P11432</w:t>
            </w:r>
          </w:p>
        </w:tc>
        <w:tc>
          <w:tcPr>
            <w:tcW w:w="709" w:type="dxa"/>
          </w:tcPr>
          <w:p w14:paraId="7C0C53EE" w14:textId="77777777" w:rsidR="00973C9D" w:rsidRPr="00863FB0" w:rsidRDefault="00973C9D" w:rsidP="00AD3350">
            <w:pPr>
              <w:spacing w:before="60" w:after="60"/>
              <w:rPr>
                <w:rFonts w:ascii="Arial" w:hAnsi="Arial" w:cs="Arial"/>
                <w:sz w:val="16"/>
                <w:szCs w:val="16"/>
              </w:rPr>
            </w:pPr>
          </w:p>
        </w:tc>
        <w:tc>
          <w:tcPr>
            <w:tcW w:w="8931" w:type="dxa"/>
          </w:tcPr>
          <w:p w14:paraId="171E21B3" w14:textId="27DAFCE6" w:rsidR="00973C9D" w:rsidRPr="00863FB0" w:rsidRDefault="00973C9D" w:rsidP="00AD3350">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Grandfather treatment</w:t>
            </w:r>
            <w:r w:rsidR="00F202DD" w:rsidRPr="00863FB0">
              <w:rPr>
                <w:rFonts w:cs="Arial"/>
                <w:szCs w:val="16"/>
              </w:rPr>
              <w:br/>
            </w:r>
            <w:r w:rsidRPr="00863FB0">
              <w:rPr>
                <w:rFonts w:cs="Arial"/>
                <w:szCs w:val="16"/>
              </w:rPr>
              <w:t>Patient must have previously received non-PBS-subsidised treatment with this drug for this indication prior to 1 April 2021; AND</w:t>
            </w:r>
            <w:r w:rsidR="00F202DD" w:rsidRPr="00863FB0">
              <w:rPr>
                <w:rFonts w:cs="Arial"/>
                <w:szCs w:val="16"/>
              </w:rPr>
              <w:br/>
            </w:r>
            <w:r w:rsidRPr="00863FB0">
              <w:rPr>
                <w:rFonts w:cs="Arial"/>
                <w:szCs w:val="16"/>
              </w:rPr>
              <w:t>Patient must have had chronic lower back pain and stiffness for 3 or more months that was relieved by exercise but not rest, prior to initiating non-PBS-subsidised treatment with this drug for this condition; AND</w:t>
            </w:r>
            <w:r w:rsidR="00F202DD" w:rsidRPr="00863FB0">
              <w:rPr>
                <w:rFonts w:cs="Arial"/>
                <w:szCs w:val="16"/>
              </w:rPr>
              <w:br/>
            </w:r>
            <w:r w:rsidRPr="00863FB0">
              <w:rPr>
                <w:rFonts w:cs="Arial"/>
                <w:szCs w:val="16"/>
              </w:rPr>
              <w:t>Patient must have had failed to achieve an adequate response following treatment with at least 2 non-steroidal anti-inflammatory drugs (NSAIDs), whilst completing an appropriate exercise program, for a total period of 3 months, prior to initiating non-PBS-subsidised treatment with this drug for this condition; AND</w:t>
            </w:r>
            <w:r w:rsidR="00F202DD" w:rsidRPr="00863FB0">
              <w:rPr>
                <w:rFonts w:cs="Arial"/>
                <w:szCs w:val="16"/>
              </w:rPr>
              <w:br/>
            </w:r>
            <w:r w:rsidRPr="00863FB0">
              <w:rPr>
                <w:rFonts w:cs="Arial"/>
                <w:szCs w:val="16"/>
              </w:rPr>
              <w:t>Patient must have had one or more of the following: (a) enthesitis (heel); (b) uveitis; (c) dactylitis; (d) psoriasis; (e) inflammatory bowel disease; or (f) positive for Human Leukocyte Antigen B27 (HLA-B27); prior to initiating non-PBS-subsidised treatment with this drug for this condition; AND</w:t>
            </w:r>
            <w:r w:rsidR="00F202DD" w:rsidRPr="00863FB0">
              <w:rPr>
                <w:rFonts w:cs="Arial"/>
                <w:szCs w:val="16"/>
              </w:rPr>
              <w:br/>
            </w:r>
            <w:r w:rsidRPr="00863FB0">
              <w:rPr>
                <w:rFonts w:cs="Arial"/>
                <w:szCs w:val="16"/>
              </w:rPr>
              <w:t>The condition must not be radiographically evidenced on plain x-ray of Grade II bilateral sacroiliitis or Grade III or IV unilateral sacroiliitis prior to commencing non-PBS-subsidised treatment with this biological medicine; AND</w:t>
            </w:r>
            <w:r w:rsidR="00F202DD" w:rsidRPr="00863FB0">
              <w:rPr>
                <w:rFonts w:cs="Arial"/>
                <w:szCs w:val="16"/>
              </w:rPr>
              <w:br/>
            </w:r>
            <w:r w:rsidRPr="00863FB0">
              <w:rPr>
                <w:rFonts w:cs="Arial"/>
                <w:szCs w:val="16"/>
              </w:rPr>
              <w:t>The condition must have been diagnosed as non-radiographic axial spondyloarthritis, as defined by Assessment of Spondyloarthritis International Society (ASAS) criteria, prior to having commenced non-PBS-subsidised treatment with this biological medicine; AND</w:t>
            </w:r>
            <w:r w:rsidR="00F202DD" w:rsidRPr="00863FB0">
              <w:rPr>
                <w:rFonts w:cs="Arial"/>
                <w:szCs w:val="16"/>
              </w:rPr>
              <w:br/>
            </w:r>
            <w:r w:rsidRPr="00863FB0">
              <w:rPr>
                <w:rFonts w:cs="Arial"/>
                <w:szCs w:val="16"/>
              </w:rPr>
              <w:t>The condition must have been sacroiliitis with active inflammation and/or oedema on non-contrast Magnetic Resonance Imaging (MRI) prior to commencing non-PBS-subsidised treatment with this biological medicine; AND</w:t>
            </w:r>
            <w:r w:rsidR="00F202DD" w:rsidRPr="00863FB0">
              <w:rPr>
                <w:rFonts w:cs="Arial"/>
                <w:szCs w:val="16"/>
              </w:rPr>
              <w:br/>
            </w:r>
            <w:r w:rsidRPr="00863FB0">
              <w:rPr>
                <w:rFonts w:cs="Arial"/>
                <w:szCs w:val="16"/>
              </w:rPr>
              <w:t>The condition must have had presence of Bone Marrow Oedema (BMO) depicted as a hyperintense signal on a Short Tau Inversion Recovery (STIR) image (or equivalent) prior to commencing non-PBS-subsidised treatment with this biological medicine; AND</w:t>
            </w:r>
            <w:r w:rsidR="00F202DD" w:rsidRPr="00863FB0">
              <w:rPr>
                <w:rFonts w:cs="Arial"/>
                <w:szCs w:val="16"/>
              </w:rPr>
              <w:br/>
            </w:r>
            <w:r w:rsidRPr="00863FB0">
              <w:rPr>
                <w:rFonts w:cs="Arial"/>
                <w:szCs w:val="16"/>
              </w:rPr>
              <w:t>The condition must have had BMO depicted as a hypointense signal on a T1 weighted image (without gadolinium) prior to commencing non-PBS-subsidised treatment with this biological medicine; AND</w:t>
            </w:r>
            <w:r w:rsidR="00F202DD" w:rsidRPr="00863FB0">
              <w:rPr>
                <w:rFonts w:cs="Arial"/>
                <w:szCs w:val="16"/>
              </w:rPr>
              <w:br/>
            </w:r>
            <w:r w:rsidRPr="00863FB0">
              <w:rPr>
                <w:rFonts w:cs="Arial"/>
                <w:szCs w:val="16"/>
              </w:rPr>
              <w:t>The treatment must not exceed a maximum of 24 weeks with this drug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The application must include details of the NSAIDs trialled, their doses and duration of treatment.</w:t>
            </w:r>
            <w:r w:rsidR="00F202DD" w:rsidRPr="00863FB0">
              <w:rPr>
                <w:rFonts w:cs="Arial"/>
                <w:szCs w:val="16"/>
              </w:rPr>
              <w:br/>
            </w:r>
            <w:r w:rsidRPr="00863FB0">
              <w:rPr>
                <w:rFonts w:cs="Arial"/>
                <w:szCs w:val="16"/>
              </w:rPr>
              <w:t>If the NSAID dose is less than the maximum recommended dose in the relevant TGA-approved Product Information, the application must include the reason a higher dose cannot be used.</w:t>
            </w:r>
            <w:r w:rsidR="00F202DD" w:rsidRPr="00863FB0">
              <w:rPr>
                <w:rFonts w:cs="Arial"/>
                <w:szCs w:val="16"/>
              </w:rPr>
              <w:br/>
            </w:r>
            <w:r w:rsidRPr="00863FB0">
              <w:rPr>
                <w:rFonts w:cs="Arial"/>
                <w:szCs w:val="16"/>
              </w:rPr>
              <w:t>If treatment with NSAIDs is contraindicated according to the relevant TGA-approved Product Information, the application must provide details of the contraindication.</w:t>
            </w:r>
            <w:r w:rsidR="00F202DD" w:rsidRPr="00863FB0">
              <w:rPr>
                <w:rFonts w:cs="Arial"/>
                <w:szCs w:val="16"/>
              </w:rPr>
              <w:br/>
            </w:r>
            <w:r w:rsidRPr="00863FB0">
              <w:rPr>
                <w:rFonts w:cs="Arial"/>
                <w:szCs w:val="16"/>
              </w:rPr>
              <w:t>If intolerance to NSAID treatment develops during the relevant period of use which is of a severity to necessitate permanent treatment withdrawal, the application must provide details of the nature and severity of this intolerance.</w:t>
            </w:r>
            <w:r w:rsidR="00F202DD" w:rsidRPr="00863FB0">
              <w:rPr>
                <w:rFonts w:cs="Arial"/>
                <w:szCs w:val="16"/>
              </w:rPr>
              <w:br/>
            </w:r>
            <w:r w:rsidRPr="00863FB0">
              <w:rPr>
                <w:rFonts w:cs="Arial"/>
                <w:szCs w:val="16"/>
              </w:rPr>
              <w:t>The following criteria indicate failure to achieve an adequate response to NSAIDs and must have been demonstrated prior to initiation of non-PBS subsidised treatment with this biological medicine for this condition:</w:t>
            </w:r>
            <w:r w:rsidR="00F202DD" w:rsidRPr="00863FB0">
              <w:rPr>
                <w:rFonts w:cs="Arial"/>
                <w:szCs w:val="16"/>
              </w:rPr>
              <w:br/>
            </w:r>
            <w:r w:rsidRPr="00863FB0">
              <w:rPr>
                <w:rFonts w:cs="Arial"/>
                <w:szCs w:val="16"/>
              </w:rPr>
              <w:t>(a) a Bath Ankylosing Spondylitis Disease Activity Index (BASDAI) score of at least 4 on a 0-10 scale; and</w:t>
            </w:r>
            <w:r w:rsidR="00F202DD" w:rsidRPr="00863FB0">
              <w:rPr>
                <w:rFonts w:cs="Arial"/>
                <w:szCs w:val="16"/>
              </w:rPr>
              <w:br/>
            </w:r>
            <w:r w:rsidRPr="00863FB0">
              <w:rPr>
                <w:rFonts w:cs="Arial"/>
                <w:szCs w:val="16"/>
              </w:rPr>
              <w:t>(b) C-reactive protein (CRP) level greater than 10 mg per L.</w:t>
            </w:r>
            <w:r w:rsidR="00F202DD" w:rsidRPr="00863FB0">
              <w:rPr>
                <w:rFonts w:cs="Arial"/>
                <w:szCs w:val="16"/>
              </w:rPr>
              <w:br/>
            </w:r>
            <w:r w:rsidRPr="00863FB0">
              <w:rPr>
                <w:rFonts w:cs="Arial"/>
                <w:szCs w:val="16"/>
              </w:rPr>
              <w:t>The BASDAI score and CRP level must have been determined at the completion of the 3-month NSAID and exercise trial, but prior to ceasing NSAID treatment. All measures must have been no more than 1 month old at the time of initiating non-PBS subsidised treatment with this biological medicine for this condition.</w:t>
            </w:r>
            <w:r w:rsidR="00F202DD" w:rsidRPr="00863FB0">
              <w:rPr>
                <w:rFonts w:cs="Arial"/>
                <w:szCs w:val="16"/>
              </w:rPr>
              <w:br/>
            </w:r>
            <w:r w:rsidRPr="00863FB0">
              <w:rPr>
                <w:rFonts w:cs="Arial"/>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A Grandfathered patient may qualify for PBS-subsidised treatment under this restriction once only. For continuing PBS-subsidised treatment, a Grandfathered patient must qualify under the continuing treatment criteria.</w:t>
            </w:r>
            <w:r w:rsidR="00F202DD" w:rsidRPr="00863FB0">
              <w:rPr>
                <w:rFonts w:cs="Arial"/>
                <w:szCs w:val="16"/>
              </w:rPr>
              <w:br/>
            </w:r>
            <w:r w:rsidRPr="00863FB0">
              <w:rPr>
                <w:rFonts w:cs="Arial"/>
                <w:szCs w:val="16"/>
              </w:rPr>
              <w:t>The authority application must include:</w:t>
            </w:r>
            <w:r w:rsidR="00F202DD" w:rsidRPr="00863FB0">
              <w:rPr>
                <w:rFonts w:cs="Arial"/>
                <w:szCs w:val="16"/>
              </w:rPr>
              <w:br/>
            </w:r>
            <w:r w:rsidRPr="00863FB0">
              <w:rPr>
                <w:rFonts w:cs="Arial"/>
                <w:szCs w:val="16"/>
              </w:rPr>
              <w:t>(a) a completed authority prescription; and</w:t>
            </w:r>
            <w:r w:rsidR="00F202DD" w:rsidRPr="00863FB0">
              <w:rPr>
                <w:rFonts w:cs="Arial"/>
                <w:szCs w:val="16"/>
              </w:rPr>
              <w:br/>
            </w:r>
            <w:r w:rsidRPr="00863FB0">
              <w:rPr>
                <w:rFonts w:cs="Arial"/>
                <w:szCs w:val="16"/>
              </w:rPr>
              <w:t>(b) a completed PBS authority application form relevant to the indication and treatment phase (the latest version located at the website mentioned in the administrative note).</w:t>
            </w:r>
            <w:r w:rsidR="00F202DD" w:rsidRPr="00863FB0">
              <w:rPr>
                <w:rFonts w:cs="Arial"/>
                <w:szCs w:val="16"/>
              </w:rPr>
              <w:br/>
            </w:r>
            <w:r w:rsidRPr="00863FB0">
              <w:rPr>
                <w:rFonts w:cs="Arial"/>
                <w:szCs w:val="16"/>
              </w:rPr>
              <w:t>The baseline BASDAI score and CRP level must also be documented in the patient's medical records.</w:t>
            </w:r>
          </w:p>
        </w:tc>
        <w:tc>
          <w:tcPr>
            <w:tcW w:w="1842" w:type="dxa"/>
          </w:tcPr>
          <w:p w14:paraId="79FF8633" w14:textId="77777777" w:rsidR="00973C9D" w:rsidRPr="00863FB0" w:rsidRDefault="00973C9D" w:rsidP="00AD3350">
            <w:pPr>
              <w:pStyle w:val="Tabletext0"/>
              <w:rPr>
                <w:rFonts w:cs="Arial"/>
                <w:szCs w:val="16"/>
              </w:rPr>
            </w:pPr>
            <w:r w:rsidRPr="00863FB0">
              <w:rPr>
                <w:rFonts w:cs="Arial"/>
                <w:szCs w:val="16"/>
              </w:rPr>
              <w:t>Compliance with Written Authority Required procedures</w:t>
            </w:r>
          </w:p>
        </w:tc>
      </w:tr>
      <w:tr w:rsidR="00973C9D" w:rsidRPr="00863FB0" w14:paraId="5DA40900" w14:textId="77777777" w:rsidTr="00F202DD">
        <w:tc>
          <w:tcPr>
            <w:tcW w:w="1701" w:type="dxa"/>
          </w:tcPr>
          <w:p w14:paraId="67AEEE5F" w14:textId="77777777" w:rsidR="00973C9D" w:rsidRPr="00863FB0" w:rsidRDefault="00973C9D" w:rsidP="00AD3350">
            <w:pPr>
              <w:spacing w:before="60" w:after="60"/>
              <w:rPr>
                <w:rFonts w:ascii="Arial" w:hAnsi="Arial" w:cs="Arial"/>
                <w:sz w:val="16"/>
                <w:szCs w:val="16"/>
              </w:rPr>
            </w:pPr>
          </w:p>
        </w:tc>
        <w:tc>
          <w:tcPr>
            <w:tcW w:w="709" w:type="dxa"/>
          </w:tcPr>
          <w:p w14:paraId="3CFB9C29" w14:textId="77777777" w:rsidR="00973C9D" w:rsidRPr="00863FB0" w:rsidRDefault="00973C9D" w:rsidP="00AD3350">
            <w:pPr>
              <w:pStyle w:val="Tabletext0"/>
              <w:rPr>
                <w:rFonts w:cs="Arial"/>
                <w:szCs w:val="16"/>
              </w:rPr>
            </w:pPr>
            <w:r w:rsidRPr="00863FB0">
              <w:rPr>
                <w:rFonts w:cs="Arial"/>
                <w:szCs w:val="16"/>
              </w:rPr>
              <w:t>C11447</w:t>
            </w:r>
          </w:p>
        </w:tc>
        <w:tc>
          <w:tcPr>
            <w:tcW w:w="709" w:type="dxa"/>
          </w:tcPr>
          <w:p w14:paraId="1BA2AF15" w14:textId="77777777" w:rsidR="00973C9D" w:rsidRPr="00863FB0" w:rsidRDefault="00973C9D" w:rsidP="00AD3350">
            <w:pPr>
              <w:pStyle w:val="Tabletext0"/>
              <w:rPr>
                <w:rFonts w:cs="Arial"/>
                <w:szCs w:val="16"/>
              </w:rPr>
            </w:pPr>
            <w:r w:rsidRPr="00863FB0">
              <w:rPr>
                <w:rFonts w:cs="Arial"/>
                <w:szCs w:val="16"/>
              </w:rPr>
              <w:t>P11447</w:t>
            </w:r>
          </w:p>
        </w:tc>
        <w:tc>
          <w:tcPr>
            <w:tcW w:w="709" w:type="dxa"/>
          </w:tcPr>
          <w:p w14:paraId="4B237878" w14:textId="77777777" w:rsidR="00973C9D" w:rsidRPr="00863FB0" w:rsidRDefault="00973C9D" w:rsidP="00AD3350">
            <w:pPr>
              <w:spacing w:before="60" w:after="60"/>
              <w:rPr>
                <w:rFonts w:ascii="Arial" w:hAnsi="Arial" w:cs="Arial"/>
                <w:sz w:val="16"/>
                <w:szCs w:val="16"/>
              </w:rPr>
            </w:pPr>
          </w:p>
        </w:tc>
        <w:tc>
          <w:tcPr>
            <w:tcW w:w="8931" w:type="dxa"/>
          </w:tcPr>
          <w:p w14:paraId="1B13180C" w14:textId="53180098" w:rsidR="00973C9D" w:rsidRPr="00863FB0" w:rsidRDefault="00973C9D" w:rsidP="00AD3350">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2 (Change or recommencement of treatment after a break in biological medicine of less than 5 years)</w:t>
            </w:r>
            <w:r w:rsidR="00F202DD" w:rsidRPr="00863FB0">
              <w:rPr>
                <w:rFonts w:cs="Arial"/>
                <w:szCs w:val="16"/>
              </w:rPr>
              <w:br/>
            </w:r>
            <w:r w:rsidRPr="00863FB0">
              <w:rPr>
                <w:rFonts w:cs="Arial"/>
                <w:szCs w:val="16"/>
              </w:rPr>
              <w:t>Patient must have received prior PBS-subsidised treatment with a biological medicine for this condition in this treatment cycle; AND</w:t>
            </w:r>
            <w:r w:rsidR="00F202DD" w:rsidRPr="00863FB0">
              <w:rPr>
                <w:rFonts w:cs="Arial"/>
                <w:szCs w:val="16"/>
              </w:rPr>
              <w:br/>
            </w:r>
            <w:r w:rsidRPr="00863FB0">
              <w:rPr>
                <w:rFonts w:cs="Arial"/>
                <w:szCs w:val="16"/>
              </w:rPr>
              <w:t>Patient must not have failed, or ceased to respond to, PBS-subsidised treatment with biological medicines more than three times for this PBS-indication during the current treatment cycle; AND</w:t>
            </w:r>
            <w:r w:rsidR="00F202DD" w:rsidRPr="00863FB0">
              <w:rPr>
                <w:rFonts w:cs="Arial"/>
                <w:szCs w:val="16"/>
              </w:rPr>
              <w:br/>
            </w:r>
            <w:r w:rsidRPr="00863FB0">
              <w:rPr>
                <w:rFonts w:cs="Arial"/>
                <w:szCs w:val="16"/>
              </w:rPr>
              <w:t>Patient must not have failed PBS-subsidised therapy with this biological medicine for this PBS indication more than once in the current treatment cycle; AND</w:t>
            </w:r>
            <w:r w:rsidR="00F202DD" w:rsidRPr="00863FB0">
              <w:rPr>
                <w:rFonts w:cs="Arial"/>
                <w:szCs w:val="16"/>
              </w:rPr>
              <w:br/>
            </w:r>
            <w:r w:rsidRPr="00863FB0">
              <w:rPr>
                <w:rFonts w:cs="Arial"/>
                <w:szCs w:val="16"/>
              </w:rPr>
              <w:t>Patient must not receive more than 20 weeks of treatment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An application for Initial 2 treatment must indicate whether the patient has demonstrated an adequate response (an absence of treatment failure), failed or experienced an intolerance to the most recent supply of biological medicine treatment.</w:t>
            </w:r>
            <w:r w:rsidR="00F202DD" w:rsidRPr="00863FB0">
              <w:rPr>
                <w:rFonts w:cs="Arial"/>
                <w:szCs w:val="16"/>
              </w:rPr>
              <w:br/>
            </w:r>
            <w:r w:rsidRPr="00863FB0">
              <w:rPr>
                <w:rFonts w:cs="Arial"/>
                <w:szCs w:val="16"/>
              </w:rPr>
              <w:t>A new baseline Bath Ankylosing Spondylitis Disease Activity Index (BASDAI) score and C-reactive protein (CRP) level may be provided at the time of this application.</w:t>
            </w:r>
            <w:r w:rsidR="00F202DD" w:rsidRPr="00863FB0">
              <w:rPr>
                <w:rFonts w:cs="Arial"/>
                <w:szCs w:val="16"/>
              </w:rPr>
              <w:br/>
            </w:r>
            <w:r w:rsidRPr="00863FB0">
              <w:rPr>
                <w:rFonts w:cs="Arial"/>
                <w:szCs w:val="16"/>
              </w:rPr>
              <w:t>An adequate response to therapy with this biological medicine is defined as a reduction from baseline in the Bath Ankylosing Spondylitis Disease Activity Index (BASDAI) score by 2 or more units (on a scale of 0-10) and 1 of the following:</w:t>
            </w:r>
            <w:r w:rsidR="00F202DD" w:rsidRPr="00863FB0">
              <w:rPr>
                <w:rFonts w:cs="Arial"/>
                <w:szCs w:val="16"/>
              </w:rPr>
              <w:br/>
            </w:r>
            <w:r w:rsidRPr="00863FB0">
              <w:rPr>
                <w:rFonts w:cs="Arial"/>
                <w:szCs w:val="16"/>
              </w:rPr>
              <w:t>(a) a CRP measurement no greater than 10 mg per L; or</w:t>
            </w:r>
            <w:r w:rsidR="00F202DD" w:rsidRPr="00863FB0">
              <w:rPr>
                <w:rFonts w:cs="Arial"/>
                <w:szCs w:val="16"/>
              </w:rPr>
              <w:br/>
            </w:r>
            <w:r w:rsidRPr="00863FB0">
              <w:rPr>
                <w:rFonts w:cs="Arial"/>
                <w:szCs w:val="16"/>
              </w:rPr>
              <w:t>(b) a CRP measurement reduced by at least 20% from baseline.</w:t>
            </w:r>
            <w:r w:rsidR="00F202DD" w:rsidRPr="00863FB0">
              <w:rPr>
                <w:rFonts w:cs="Arial"/>
                <w:szCs w:val="16"/>
              </w:rPr>
              <w:br/>
            </w:r>
            <w:r w:rsidRPr="00863FB0">
              <w:rPr>
                <w:rFonts w:cs="Arial"/>
                <w:szCs w:val="16"/>
              </w:rPr>
              <w:t>The assessment of the patient's response to the most recent supply of biological medicine must be conducted following a minimum of 12 weeks of treatment.</w:t>
            </w:r>
            <w:r w:rsidR="00F202DD" w:rsidRPr="00863FB0">
              <w:rPr>
                <w:rFonts w:cs="Arial"/>
                <w:szCs w:val="16"/>
              </w:rPr>
              <w:br/>
            </w:r>
            <w:r w:rsidRPr="00863FB0">
              <w:rPr>
                <w:rFonts w:cs="Arial"/>
                <w:szCs w:val="16"/>
              </w:rPr>
              <w:t>BASDAI scores and CRP levels must be documented in the patient's medical records.</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following must be provided at the time of application and documented in the patient's medical records:</w:t>
            </w:r>
            <w:r w:rsidR="00F202DD" w:rsidRPr="00863FB0">
              <w:rPr>
                <w:rFonts w:cs="Arial"/>
                <w:szCs w:val="16"/>
              </w:rPr>
              <w:br/>
            </w:r>
            <w:r w:rsidRPr="00863FB0">
              <w:rPr>
                <w:rFonts w:cs="Arial"/>
                <w:szCs w:val="16"/>
              </w:rPr>
              <w:t>(a) the BASDAI score; and</w:t>
            </w:r>
            <w:r w:rsidR="00F202DD" w:rsidRPr="00863FB0">
              <w:rPr>
                <w:rFonts w:cs="Arial"/>
                <w:szCs w:val="16"/>
              </w:rPr>
              <w:br/>
            </w:r>
            <w:r w:rsidRPr="00863FB0">
              <w:rPr>
                <w:rFonts w:cs="Arial"/>
                <w:szCs w:val="16"/>
              </w:rPr>
              <w:t>(b) the C-reactive protein (CRP) level.</w:t>
            </w:r>
            <w:r w:rsidR="00F202DD" w:rsidRPr="00863FB0">
              <w:rPr>
                <w:rFonts w:cs="Arial"/>
                <w:szCs w:val="16"/>
              </w:rPr>
              <w:br/>
            </w:r>
            <w:r w:rsidRPr="00863FB0">
              <w:rPr>
                <w:rFonts w:cs="Arial"/>
                <w:szCs w:val="16"/>
              </w:rPr>
              <w:t>The stated maximum quantity of 5 with zero repeats is intended for a patient undergoing the loading dose regimen of 150 mg administered at weeks 0, 1, 2, 3, and 4 (a total of 5 doses) followed by monthly administration thereafter.</w:t>
            </w:r>
            <w:r w:rsidR="00F202DD" w:rsidRPr="00863FB0">
              <w:rPr>
                <w:rFonts w:cs="Arial"/>
                <w:szCs w:val="16"/>
              </w:rPr>
              <w:br/>
            </w:r>
            <w:r w:rsidRPr="00863FB0">
              <w:rPr>
                <w:rFonts w:cs="Arial"/>
                <w:szCs w:val="16"/>
              </w:rPr>
              <w:t>State in the application whether a loading dose regimen is intended or not.</w:t>
            </w:r>
            <w:r w:rsidR="00F202DD" w:rsidRPr="00863FB0">
              <w:rPr>
                <w:rFonts w:cs="Arial"/>
                <w:szCs w:val="16"/>
              </w:rPr>
              <w:br/>
            </w:r>
            <w:r w:rsidRPr="00863FB0">
              <w:rPr>
                <w:rFonts w:cs="Arial"/>
                <w:szCs w:val="16"/>
              </w:rPr>
              <w:t>Where a loading dose regimen is intended, request a maximum quantity of 5 and zero repeats to cover doses at weeks 0, 1, 2, 3 and 4. Doses at week 8, 12, and 16 can be sought under the relevant 'Balance of supply' listing.</w:t>
            </w:r>
            <w:r w:rsidR="00F202DD" w:rsidRPr="00863FB0">
              <w:rPr>
                <w:rFonts w:cs="Arial"/>
                <w:szCs w:val="16"/>
              </w:rPr>
              <w:br/>
            </w:r>
            <w:r w:rsidRPr="00863FB0">
              <w:rPr>
                <w:rFonts w:cs="Arial"/>
                <w:szCs w:val="16"/>
              </w:rPr>
              <w:t>Where no loading dose regimen is intended, request a maximum quantity of 1 and seek an increase in the number of repeats from zero to 4 repeats to cover dosing at weeks 4, 8, 12 and 16. Where increased repeats are sought, the maximum quantity sought must not be greater than 1.</w:t>
            </w:r>
          </w:p>
        </w:tc>
        <w:tc>
          <w:tcPr>
            <w:tcW w:w="1842" w:type="dxa"/>
          </w:tcPr>
          <w:p w14:paraId="468E56C8" w14:textId="77777777" w:rsidR="00973C9D" w:rsidRPr="00863FB0" w:rsidRDefault="00973C9D" w:rsidP="00AD3350">
            <w:pPr>
              <w:pStyle w:val="Tabletext0"/>
              <w:rPr>
                <w:rFonts w:cs="Arial"/>
                <w:szCs w:val="16"/>
              </w:rPr>
            </w:pPr>
            <w:r w:rsidRPr="00863FB0">
              <w:rPr>
                <w:rFonts w:cs="Arial"/>
                <w:szCs w:val="16"/>
              </w:rPr>
              <w:t>Compliance with Authority Required procedures</w:t>
            </w:r>
          </w:p>
        </w:tc>
      </w:tr>
      <w:tr w:rsidR="00973C9D" w:rsidRPr="00863FB0" w14:paraId="564B7492" w14:textId="77777777" w:rsidTr="00F202DD">
        <w:tc>
          <w:tcPr>
            <w:tcW w:w="1701" w:type="dxa"/>
          </w:tcPr>
          <w:p w14:paraId="78FA36BD" w14:textId="77777777" w:rsidR="00973C9D" w:rsidRPr="00863FB0" w:rsidRDefault="00973C9D" w:rsidP="00AD3350">
            <w:pPr>
              <w:spacing w:before="60" w:after="60"/>
              <w:rPr>
                <w:rFonts w:ascii="Arial" w:hAnsi="Arial" w:cs="Arial"/>
                <w:sz w:val="16"/>
                <w:szCs w:val="16"/>
              </w:rPr>
            </w:pPr>
          </w:p>
        </w:tc>
        <w:tc>
          <w:tcPr>
            <w:tcW w:w="709" w:type="dxa"/>
          </w:tcPr>
          <w:p w14:paraId="3212E686" w14:textId="77777777" w:rsidR="00973C9D" w:rsidRPr="00863FB0" w:rsidRDefault="00973C9D" w:rsidP="00AD3350">
            <w:pPr>
              <w:pStyle w:val="Tabletext0"/>
              <w:rPr>
                <w:rFonts w:cs="Arial"/>
                <w:szCs w:val="16"/>
              </w:rPr>
            </w:pPr>
            <w:r w:rsidRPr="00863FB0">
              <w:rPr>
                <w:rFonts w:cs="Arial"/>
                <w:szCs w:val="16"/>
              </w:rPr>
              <w:t>C11502</w:t>
            </w:r>
          </w:p>
        </w:tc>
        <w:tc>
          <w:tcPr>
            <w:tcW w:w="709" w:type="dxa"/>
          </w:tcPr>
          <w:p w14:paraId="1A2271E2" w14:textId="77777777" w:rsidR="00973C9D" w:rsidRPr="00863FB0" w:rsidRDefault="00973C9D" w:rsidP="00AD3350">
            <w:pPr>
              <w:pStyle w:val="Tabletext0"/>
              <w:rPr>
                <w:rFonts w:cs="Arial"/>
                <w:szCs w:val="16"/>
              </w:rPr>
            </w:pPr>
            <w:r w:rsidRPr="00863FB0">
              <w:rPr>
                <w:rFonts w:cs="Arial"/>
                <w:szCs w:val="16"/>
              </w:rPr>
              <w:t>P11502</w:t>
            </w:r>
          </w:p>
        </w:tc>
        <w:tc>
          <w:tcPr>
            <w:tcW w:w="709" w:type="dxa"/>
          </w:tcPr>
          <w:p w14:paraId="36779E5A" w14:textId="77777777" w:rsidR="00973C9D" w:rsidRPr="00863FB0" w:rsidRDefault="00973C9D" w:rsidP="00AD3350">
            <w:pPr>
              <w:spacing w:before="60" w:after="60"/>
              <w:rPr>
                <w:rFonts w:ascii="Arial" w:hAnsi="Arial" w:cs="Arial"/>
                <w:sz w:val="16"/>
                <w:szCs w:val="16"/>
              </w:rPr>
            </w:pPr>
          </w:p>
        </w:tc>
        <w:tc>
          <w:tcPr>
            <w:tcW w:w="8931" w:type="dxa"/>
          </w:tcPr>
          <w:p w14:paraId="377B696F" w14:textId="02D2E94D" w:rsidR="00973C9D" w:rsidRPr="00863FB0" w:rsidRDefault="00973C9D" w:rsidP="00AD3350">
            <w:pPr>
              <w:pStyle w:val="Tabletext0"/>
              <w:rPr>
                <w:rFonts w:cs="Arial"/>
                <w:szCs w:val="16"/>
              </w:rPr>
            </w:pPr>
            <w:r w:rsidRPr="00863FB0">
              <w:rPr>
                <w:rFonts w:cs="Arial"/>
                <w:szCs w:val="16"/>
              </w:rPr>
              <w:t>Non-radiographic axial spondyloarthritis</w:t>
            </w:r>
            <w:r w:rsidR="00F202DD" w:rsidRPr="00863FB0">
              <w:rPr>
                <w:rFonts w:cs="Arial"/>
                <w:szCs w:val="16"/>
              </w:rPr>
              <w:br/>
            </w:r>
            <w:r w:rsidRPr="00863FB0">
              <w:rPr>
                <w:rFonts w:cs="Arial"/>
                <w:szCs w:val="16"/>
              </w:rPr>
              <w:t>Initial treatment - Initial 1 (New patient)</w:t>
            </w:r>
            <w:r w:rsidR="00F202DD" w:rsidRPr="00863FB0">
              <w:rPr>
                <w:rFonts w:cs="Arial"/>
                <w:szCs w:val="16"/>
              </w:rPr>
              <w:br/>
            </w:r>
            <w:r w:rsidRPr="00863FB0">
              <w:rPr>
                <w:rFonts w:cs="Arial"/>
                <w:szCs w:val="16"/>
              </w:rPr>
              <w:t>Patient must not have received PBS-subsidised treatment with a biological medicine for this condition; AND</w:t>
            </w:r>
            <w:r w:rsidR="00F202DD" w:rsidRPr="00863FB0">
              <w:rPr>
                <w:rFonts w:cs="Arial"/>
                <w:szCs w:val="16"/>
              </w:rPr>
              <w:br/>
            </w:r>
            <w:r w:rsidRPr="00863FB0">
              <w:rPr>
                <w:rFonts w:cs="Arial"/>
                <w:szCs w:val="16"/>
              </w:rPr>
              <w:t>Patient must have had chronic lower back pain and stiffness for 3 or more months that is relieved by exercise but not rest; AND</w:t>
            </w:r>
            <w:r w:rsidR="00F202DD" w:rsidRPr="00863FB0">
              <w:rPr>
                <w:rFonts w:cs="Arial"/>
                <w:szCs w:val="16"/>
              </w:rPr>
              <w:br/>
            </w:r>
            <w:r w:rsidRPr="00863FB0">
              <w:rPr>
                <w:rFonts w:cs="Arial"/>
                <w:szCs w:val="16"/>
              </w:rPr>
              <w:t>Patient must have failed to achieve an adequate response following treatment with at least 2 non-steroidal anti-inflammatory drugs (NSAIDs), whilst completing an appropriate exercise program, for a total period of 3 months; AND</w:t>
            </w:r>
            <w:r w:rsidR="00F202DD" w:rsidRPr="00863FB0">
              <w:rPr>
                <w:rFonts w:cs="Arial"/>
                <w:szCs w:val="16"/>
              </w:rPr>
              <w:br/>
            </w:r>
            <w:r w:rsidRPr="00863FB0">
              <w:rPr>
                <w:rFonts w:cs="Arial"/>
                <w:szCs w:val="16"/>
              </w:rPr>
              <w:t>Patient must have one or more of the following: (a) enthesitis (heel); (b) uveitis; (c) dactylitis; (d) psoriasis; (e) inflammatory bowel disease; or (f) positive for Human Leukocyte Antigen B27 (HLA-B27); AND</w:t>
            </w:r>
            <w:r w:rsidR="00F202DD" w:rsidRPr="00863FB0">
              <w:rPr>
                <w:rFonts w:cs="Arial"/>
                <w:szCs w:val="16"/>
              </w:rPr>
              <w:br/>
            </w:r>
            <w:r w:rsidRPr="00863FB0">
              <w:rPr>
                <w:rFonts w:cs="Arial"/>
                <w:szCs w:val="16"/>
              </w:rPr>
              <w:t>The condition must not be radiographically evidenced on plain x-ray of Grade II bilateral sacroiliitis or Grade III or IV unilateral sacroiliitis; AND</w:t>
            </w:r>
            <w:r w:rsidR="00F202DD" w:rsidRPr="00863FB0">
              <w:rPr>
                <w:rFonts w:cs="Arial"/>
                <w:szCs w:val="16"/>
              </w:rPr>
              <w:br/>
            </w:r>
            <w:r w:rsidRPr="00863FB0">
              <w:rPr>
                <w:rFonts w:cs="Arial"/>
                <w:szCs w:val="16"/>
              </w:rPr>
              <w:t>The condition must be non-radiographic axial spondyloarthritis, as defined by Assessment of Spondyloarthritis International Society (ASAS) criteria; AND</w:t>
            </w:r>
            <w:r w:rsidR="00F202DD" w:rsidRPr="00863FB0">
              <w:rPr>
                <w:rFonts w:cs="Arial"/>
                <w:szCs w:val="16"/>
              </w:rPr>
              <w:br/>
            </w:r>
            <w:r w:rsidRPr="00863FB0">
              <w:rPr>
                <w:rFonts w:cs="Arial"/>
                <w:szCs w:val="16"/>
              </w:rPr>
              <w:t>The condition must be sacroiliitis with active inflammation and/or oedema on non-contrast Magnetic Resonance Imaging (MRI); AND</w:t>
            </w:r>
            <w:r w:rsidR="00F202DD" w:rsidRPr="00863FB0">
              <w:rPr>
                <w:rFonts w:cs="Arial"/>
                <w:szCs w:val="16"/>
              </w:rPr>
              <w:br/>
            </w:r>
            <w:r w:rsidRPr="00863FB0">
              <w:rPr>
                <w:rFonts w:cs="Arial"/>
                <w:szCs w:val="16"/>
              </w:rPr>
              <w:t>The condition must have presence of Bone Marrow Oedema (BMO) depicted as a hyperintense signal on a Short Tau Inversion Recovery (STIR) image (or equivalent); AND</w:t>
            </w:r>
            <w:r w:rsidR="00F202DD" w:rsidRPr="00863FB0">
              <w:rPr>
                <w:rFonts w:cs="Arial"/>
                <w:szCs w:val="16"/>
              </w:rPr>
              <w:br/>
            </w:r>
            <w:r w:rsidRPr="00863FB0">
              <w:rPr>
                <w:rFonts w:cs="Arial"/>
                <w:szCs w:val="16"/>
              </w:rPr>
              <w:t>The condition must have BMO depicted as a hypointense signal on a T1 weighted image (without gadolinium); AND</w:t>
            </w:r>
            <w:r w:rsidR="00F202DD" w:rsidRPr="00863FB0">
              <w:rPr>
                <w:rFonts w:cs="Arial"/>
                <w:szCs w:val="16"/>
              </w:rPr>
              <w:br/>
            </w:r>
            <w:r w:rsidRPr="00863FB0">
              <w:rPr>
                <w:rFonts w:cs="Arial"/>
                <w:szCs w:val="16"/>
              </w:rPr>
              <w:t>Patient must not receive more than 20 weeks of treatment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Must be treated by a rheumatologist; OR</w:t>
            </w:r>
            <w:r w:rsidR="00F202DD" w:rsidRPr="00863FB0">
              <w:rPr>
                <w:rFonts w:cs="Arial"/>
                <w:szCs w:val="16"/>
              </w:rPr>
              <w:br/>
            </w:r>
            <w:r w:rsidRPr="00863FB0">
              <w:rPr>
                <w:rFonts w:cs="Arial"/>
                <w:szCs w:val="16"/>
              </w:rPr>
              <w:t>Must be treated by a clinical immunologist with expertise in the management of non-radiographic axial spondyloarthritis.</w:t>
            </w:r>
            <w:r w:rsidR="00F202DD" w:rsidRPr="00863FB0">
              <w:rPr>
                <w:rFonts w:cs="Arial"/>
                <w:szCs w:val="16"/>
              </w:rPr>
              <w:br/>
            </w:r>
            <w:r w:rsidRPr="00863FB0">
              <w:rPr>
                <w:rFonts w:cs="Arial"/>
                <w:szCs w:val="16"/>
              </w:rPr>
              <w:t>The stated maximum quantity of 5 with zero repeats is intended for a patient undergoing the loading dose regimen of 150 mg administered at weeks 0, 1, 2, 3, and 4 (a total of 5 doses) followed by monthly administration thereafter.</w:t>
            </w:r>
            <w:r w:rsidR="00F202DD" w:rsidRPr="00863FB0">
              <w:rPr>
                <w:rFonts w:cs="Arial"/>
                <w:szCs w:val="16"/>
              </w:rPr>
              <w:br/>
            </w:r>
            <w:r w:rsidRPr="00863FB0">
              <w:rPr>
                <w:rFonts w:cs="Arial"/>
                <w:szCs w:val="16"/>
              </w:rPr>
              <w:t>State in the application whether a loading dose regimen is intended or not.</w:t>
            </w:r>
            <w:r w:rsidR="00F202DD" w:rsidRPr="00863FB0">
              <w:rPr>
                <w:rFonts w:cs="Arial"/>
                <w:szCs w:val="16"/>
              </w:rPr>
              <w:br/>
            </w:r>
            <w:r w:rsidRPr="00863FB0">
              <w:rPr>
                <w:rFonts w:cs="Arial"/>
                <w:szCs w:val="16"/>
              </w:rPr>
              <w:t>Where a loading dose regimen is intended, request a maximum quantity of 5 and zero repeats to cover doses at weeks 0, 1, 2, 3 and 4. Doses at week 8, 12, and 16 can be sought under the relevant 'Balance of supply' listing.</w:t>
            </w:r>
            <w:r w:rsidR="00F202DD" w:rsidRPr="00863FB0">
              <w:rPr>
                <w:rFonts w:cs="Arial"/>
                <w:szCs w:val="16"/>
              </w:rPr>
              <w:br/>
            </w:r>
            <w:r w:rsidRPr="00863FB0">
              <w:rPr>
                <w:rFonts w:cs="Arial"/>
                <w:szCs w:val="16"/>
              </w:rPr>
              <w:t>Where no loading dose regimen is intended, request a maximum quantity of 1 and seek an increase in the number of repeats from zero to 4 repeats to cover dosing at weeks 4, 8, 12 and 16. Where increased repeats are sought, the maximum quantity sought must not be greater than 1.</w:t>
            </w:r>
            <w:r w:rsidR="00F202DD" w:rsidRPr="00863FB0">
              <w:rPr>
                <w:rFonts w:cs="Arial"/>
                <w:szCs w:val="16"/>
              </w:rPr>
              <w:br/>
            </w:r>
            <w:r w:rsidRPr="00863FB0">
              <w:rPr>
                <w:rFonts w:cs="Arial"/>
                <w:szCs w:val="16"/>
              </w:rPr>
              <w:t>The application must include details of the NSAIDs trialled, their doses and duration of treatment.</w:t>
            </w:r>
            <w:r w:rsidR="00F202DD" w:rsidRPr="00863FB0">
              <w:rPr>
                <w:rFonts w:cs="Arial"/>
                <w:szCs w:val="16"/>
              </w:rPr>
              <w:br/>
            </w:r>
            <w:r w:rsidRPr="00863FB0">
              <w:rPr>
                <w:rFonts w:cs="Arial"/>
                <w:szCs w:val="16"/>
              </w:rPr>
              <w:t>If the NSAID dose is less than the maximum recommended dose in the relevant TGA-approved Product Information, the application must include the reason a higher dose cannot be used.</w:t>
            </w:r>
            <w:r w:rsidR="00F202DD" w:rsidRPr="00863FB0">
              <w:rPr>
                <w:rFonts w:cs="Arial"/>
                <w:szCs w:val="16"/>
              </w:rPr>
              <w:br/>
            </w:r>
            <w:r w:rsidRPr="00863FB0">
              <w:rPr>
                <w:rFonts w:cs="Arial"/>
                <w:szCs w:val="16"/>
              </w:rPr>
              <w:t>If treatment with NSAIDs is contraindicated according to the relevant TGA-approved Product Information, the application must provide details of the contraindication.</w:t>
            </w:r>
            <w:r w:rsidR="00F202DD" w:rsidRPr="00863FB0">
              <w:rPr>
                <w:rFonts w:cs="Arial"/>
                <w:szCs w:val="16"/>
              </w:rPr>
              <w:br/>
            </w:r>
            <w:r w:rsidRPr="00863FB0">
              <w:rPr>
                <w:rFonts w:cs="Arial"/>
                <w:szCs w:val="16"/>
              </w:rPr>
              <w:t>If intolerance to NSAID treatment develops during the relevant period of use which is of a severity to necessitate permanent treatment withdrawal, the application must provide details of the nature and severity of this intolerance.</w:t>
            </w:r>
            <w:r w:rsidR="00F202DD" w:rsidRPr="00863FB0">
              <w:rPr>
                <w:rFonts w:cs="Arial"/>
                <w:szCs w:val="16"/>
              </w:rPr>
              <w:br/>
            </w:r>
            <w:r w:rsidRPr="00863FB0">
              <w:rPr>
                <w:rFonts w:cs="Arial"/>
                <w:szCs w:val="16"/>
              </w:rPr>
              <w:t>The following criteria indicate failure to achieve an adequate response to NSAIDs and must be demonstrated at the time of the initial application:</w:t>
            </w:r>
            <w:r w:rsidR="00F202DD" w:rsidRPr="00863FB0">
              <w:rPr>
                <w:rFonts w:cs="Arial"/>
                <w:szCs w:val="16"/>
              </w:rPr>
              <w:br/>
            </w:r>
            <w:r w:rsidRPr="00863FB0">
              <w:rPr>
                <w:rFonts w:cs="Arial"/>
                <w:szCs w:val="16"/>
              </w:rPr>
              <w:t>(a) a Bath Ankylosing Spondylitis Disease Activity Index (BASDAI) score of at least 4 on a 0-10 scale; and</w:t>
            </w:r>
            <w:r w:rsidR="00F202DD" w:rsidRPr="00863FB0">
              <w:rPr>
                <w:rFonts w:cs="Arial"/>
                <w:szCs w:val="16"/>
              </w:rPr>
              <w:br/>
            </w:r>
            <w:r w:rsidRPr="00863FB0">
              <w:rPr>
                <w:rFonts w:cs="Arial"/>
                <w:szCs w:val="16"/>
              </w:rPr>
              <w:t>(b) C-reactive protein (CRP) level greater than 10 mg per L.</w:t>
            </w:r>
            <w:r w:rsidR="00F202DD" w:rsidRPr="00863FB0">
              <w:rPr>
                <w:rFonts w:cs="Arial"/>
                <w:szCs w:val="16"/>
              </w:rPr>
              <w:br/>
            </w:r>
            <w:r w:rsidRPr="00863FB0">
              <w:rPr>
                <w:rFonts w:cs="Arial"/>
                <w:szCs w:val="16"/>
              </w:rPr>
              <w:t>The baseline BASDAI score and CRP level must be determined at the completion of the 3-month NSAID and exercise trial, but prior to ceasing NSAID treatment. All measures must be no more than 4 weeks old at the time of initial application.</w:t>
            </w:r>
            <w:r w:rsidR="00F202DD" w:rsidRPr="00863FB0">
              <w:rPr>
                <w:rFonts w:cs="Arial"/>
                <w:szCs w:val="16"/>
              </w:rPr>
              <w:br/>
            </w:r>
            <w:r w:rsidRPr="00863FB0">
              <w:rPr>
                <w:rFonts w:cs="Arial"/>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F202DD" w:rsidRPr="00863FB0">
              <w:rPr>
                <w:rFonts w:cs="Arial"/>
                <w:szCs w:val="16"/>
              </w:rPr>
              <w:br/>
            </w:r>
            <w:r w:rsidRPr="00863FB0">
              <w:rPr>
                <w:rFonts w:cs="Arial"/>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F202DD" w:rsidRPr="00863FB0">
              <w:rPr>
                <w:rFonts w:cs="Arial"/>
                <w:szCs w:val="16"/>
              </w:rPr>
              <w:br/>
            </w:r>
            <w:r w:rsidRPr="00863FB0">
              <w:rPr>
                <w:rFonts w:cs="Arial"/>
                <w:szCs w:val="16"/>
              </w:rPr>
              <w:t>The authority application must include:</w:t>
            </w:r>
            <w:r w:rsidR="00F202DD" w:rsidRPr="00863FB0">
              <w:rPr>
                <w:rFonts w:cs="Arial"/>
                <w:szCs w:val="16"/>
              </w:rPr>
              <w:br/>
            </w:r>
            <w:r w:rsidRPr="00863FB0">
              <w:rPr>
                <w:rFonts w:cs="Arial"/>
                <w:szCs w:val="16"/>
              </w:rPr>
              <w:t>(a) a completed authority prescription; and</w:t>
            </w:r>
            <w:r w:rsidR="00F202DD" w:rsidRPr="00863FB0">
              <w:rPr>
                <w:rFonts w:cs="Arial"/>
                <w:szCs w:val="16"/>
              </w:rPr>
              <w:br/>
            </w:r>
            <w:r w:rsidRPr="00863FB0">
              <w:rPr>
                <w:rFonts w:cs="Arial"/>
                <w:szCs w:val="16"/>
              </w:rPr>
              <w:t>(b) a completed PBS authority application form relevant to the indication and treatment phase (the latest version located at the website mentioned in the administrative note).</w:t>
            </w:r>
            <w:r w:rsidR="00F202DD" w:rsidRPr="00863FB0">
              <w:rPr>
                <w:rFonts w:cs="Arial"/>
                <w:szCs w:val="16"/>
              </w:rPr>
              <w:br/>
            </w:r>
            <w:r w:rsidRPr="00863FB0">
              <w:rPr>
                <w:rFonts w:cs="Arial"/>
                <w:szCs w:val="16"/>
              </w:rPr>
              <w:t>The baseline BASDAI score and CRP level must also be documented in the patient's medical records.</w:t>
            </w:r>
          </w:p>
        </w:tc>
        <w:tc>
          <w:tcPr>
            <w:tcW w:w="1842" w:type="dxa"/>
          </w:tcPr>
          <w:p w14:paraId="148891BB" w14:textId="77777777" w:rsidR="00973C9D" w:rsidRPr="00863FB0" w:rsidRDefault="00973C9D" w:rsidP="00AD3350">
            <w:pPr>
              <w:pStyle w:val="Tabletext0"/>
              <w:rPr>
                <w:rFonts w:cs="Arial"/>
                <w:szCs w:val="16"/>
              </w:rPr>
            </w:pPr>
            <w:r w:rsidRPr="00863FB0">
              <w:rPr>
                <w:rFonts w:cs="Arial"/>
                <w:szCs w:val="16"/>
              </w:rPr>
              <w:t>Compliance with Written Authority Required procedures</w:t>
            </w:r>
          </w:p>
        </w:tc>
      </w:tr>
    </w:tbl>
    <w:p w14:paraId="27C3E360" w14:textId="77777777" w:rsidR="00973C9D" w:rsidRPr="00863FB0" w:rsidRDefault="00973C9D" w:rsidP="006B70C4">
      <w:pPr>
        <w:pStyle w:val="Amendment1"/>
      </w:pPr>
      <w:r w:rsidRPr="00863FB0">
        <w:t>Schedule 4, Part 1, entry for Teriparatide</w:t>
      </w:r>
    </w:p>
    <w:p w14:paraId="20F6A7A7" w14:textId="77777777" w:rsidR="00973C9D" w:rsidRPr="00863FB0" w:rsidRDefault="00973C9D" w:rsidP="006B70C4">
      <w:pPr>
        <w:pStyle w:val="Amendment2"/>
        <w:spacing w:line="240" w:lineRule="auto"/>
      </w:pPr>
      <w:r w:rsidRPr="00863FB0">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248435FD" w14:textId="77777777" w:rsidTr="00F202DD">
        <w:tc>
          <w:tcPr>
            <w:tcW w:w="1701" w:type="dxa"/>
          </w:tcPr>
          <w:p w14:paraId="318A79FA" w14:textId="77777777" w:rsidR="00973C9D" w:rsidRPr="00863FB0" w:rsidRDefault="00973C9D" w:rsidP="00AD3350">
            <w:pPr>
              <w:pStyle w:val="Tabletext0"/>
              <w:rPr>
                <w:rFonts w:cs="Arial"/>
                <w:szCs w:val="16"/>
              </w:rPr>
            </w:pPr>
            <w:r w:rsidRPr="00863FB0">
              <w:rPr>
                <w:rFonts w:cs="Arial"/>
                <w:szCs w:val="16"/>
              </w:rPr>
              <w:t>Teriparatide</w:t>
            </w:r>
          </w:p>
        </w:tc>
        <w:tc>
          <w:tcPr>
            <w:tcW w:w="709" w:type="dxa"/>
          </w:tcPr>
          <w:p w14:paraId="28762A2A" w14:textId="77777777" w:rsidR="00973C9D" w:rsidRPr="00863FB0" w:rsidRDefault="00973C9D" w:rsidP="00AD3350">
            <w:pPr>
              <w:pStyle w:val="Tabletext0"/>
              <w:rPr>
                <w:rFonts w:cs="Arial"/>
                <w:szCs w:val="16"/>
              </w:rPr>
            </w:pPr>
            <w:r w:rsidRPr="00863FB0">
              <w:rPr>
                <w:rFonts w:cs="Arial"/>
                <w:szCs w:val="16"/>
              </w:rPr>
              <w:t>C11464</w:t>
            </w:r>
          </w:p>
        </w:tc>
        <w:tc>
          <w:tcPr>
            <w:tcW w:w="709" w:type="dxa"/>
          </w:tcPr>
          <w:p w14:paraId="583C4587" w14:textId="77777777" w:rsidR="00973C9D" w:rsidRPr="00863FB0" w:rsidRDefault="00973C9D" w:rsidP="00AD3350">
            <w:pPr>
              <w:spacing w:before="60" w:after="60"/>
              <w:rPr>
                <w:rFonts w:ascii="Arial" w:hAnsi="Arial" w:cs="Arial"/>
                <w:sz w:val="16"/>
                <w:szCs w:val="16"/>
              </w:rPr>
            </w:pPr>
          </w:p>
        </w:tc>
        <w:tc>
          <w:tcPr>
            <w:tcW w:w="709" w:type="dxa"/>
          </w:tcPr>
          <w:p w14:paraId="1B4435B2" w14:textId="77777777" w:rsidR="00973C9D" w:rsidRPr="00863FB0" w:rsidRDefault="00973C9D" w:rsidP="00AD3350">
            <w:pPr>
              <w:spacing w:before="60" w:after="60"/>
              <w:rPr>
                <w:rFonts w:ascii="Arial" w:hAnsi="Arial" w:cs="Arial"/>
                <w:sz w:val="16"/>
                <w:szCs w:val="16"/>
              </w:rPr>
            </w:pPr>
          </w:p>
        </w:tc>
        <w:tc>
          <w:tcPr>
            <w:tcW w:w="8931" w:type="dxa"/>
          </w:tcPr>
          <w:p w14:paraId="320B2E14" w14:textId="60E6718F" w:rsidR="00973C9D" w:rsidRPr="00863FB0" w:rsidRDefault="00973C9D" w:rsidP="00AD3350">
            <w:pPr>
              <w:pStyle w:val="Tabletext0"/>
              <w:rPr>
                <w:rFonts w:cs="Arial"/>
                <w:szCs w:val="16"/>
              </w:rPr>
            </w:pPr>
            <w:r w:rsidRPr="00863FB0">
              <w:rPr>
                <w:rFonts w:cs="Arial"/>
                <w:szCs w:val="16"/>
              </w:rPr>
              <w:t>Severe established osteoporosis</w:t>
            </w:r>
            <w:r w:rsidR="00F202DD" w:rsidRPr="00863FB0">
              <w:rPr>
                <w:rFonts w:cs="Arial"/>
                <w:szCs w:val="16"/>
              </w:rPr>
              <w:br/>
            </w:r>
            <w:r w:rsidRPr="00863FB0">
              <w:rPr>
                <w:rFonts w:cs="Arial"/>
                <w:szCs w:val="16"/>
              </w:rPr>
              <w:t>Initial treatment</w:t>
            </w:r>
            <w:r w:rsidR="00F202DD" w:rsidRPr="00863FB0">
              <w:rPr>
                <w:rFonts w:cs="Arial"/>
                <w:szCs w:val="16"/>
              </w:rPr>
              <w:br/>
            </w:r>
            <w:r w:rsidRPr="00863FB0">
              <w:rPr>
                <w:rFonts w:cs="Arial"/>
                <w:szCs w:val="16"/>
              </w:rPr>
              <w:t>Patient must be at very high risk of fracture; AND</w:t>
            </w:r>
            <w:r w:rsidR="00F202DD" w:rsidRPr="00863FB0">
              <w:rPr>
                <w:rFonts w:cs="Arial"/>
                <w:szCs w:val="16"/>
              </w:rPr>
              <w:br/>
            </w:r>
            <w:r w:rsidRPr="00863FB0">
              <w:rPr>
                <w:rFonts w:cs="Arial"/>
                <w:szCs w:val="16"/>
              </w:rPr>
              <w:t>Patient must have a bone mineral density (BMD) T-score of -3.0 or less; AND</w:t>
            </w:r>
            <w:r w:rsidR="00F202DD" w:rsidRPr="00863FB0">
              <w:rPr>
                <w:rFonts w:cs="Arial"/>
                <w:szCs w:val="16"/>
              </w:rPr>
              <w:br/>
            </w:r>
            <w:r w:rsidRPr="00863FB0">
              <w:rPr>
                <w:rFonts w:cs="Arial"/>
                <w:szCs w:val="16"/>
              </w:rPr>
              <w:t>Patient must have had 2 or more fractures due to minimal trauma; AND</w:t>
            </w:r>
            <w:r w:rsidR="00F202DD" w:rsidRPr="00863FB0">
              <w:rPr>
                <w:rFonts w:cs="Arial"/>
                <w:szCs w:val="16"/>
              </w:rPr>
              <w:br/>
            </w:r>
            <w:r w:rsidRPr="00863FB0">
              <w:rPr>
                <w:rFonts w:cs="Arial"/>
                <w:szCs w:val="16"/>
              </w:rPr>
              <w:t>Patient must have experienced at least 1 symptomatic new fracture after at least 12 months continuous therapy with an anti-resorptive agent at adequate doses; AND</w:t>
            </w:r>
            <w:r w:rsidR="00F202DD" w:rsidRPr="00863FB0">
              <w:rPr>
                <w:rFonts w:cs="Arial"/>
                <w:szCs w:val="16"/>
              </w:rPr>
              <w:br/>
            </w:r>
            <w:r w:rsidRPr="00863FB0">
              <w:rPr>
                <w:rFonts w:cs="Arial"/>
                <w:szCs w:val="16"/>
              </w:rPr>
              <w:t>The treatment must be the sole PBS-subsidised therapy for this condition; AND</w:t>
            </w:r>
            <w:r w:rsidR="00F202DD" w:rsidRPr="00863FB0">
              <w:rPr>
                <w:rFonts w:cs="Arial"/>
                <w:szCs w:val="16"/>
              </w:rPr>
              <w:br/>
            </w:r>
            <w:r w:rsidRPr="00863FB0">
              <w:rPr>
                <w:rFonts w:cs="Arial"/>
                <w:szCs w:val="16"/>
              </w:rPr>
              <w:t>The treatment must not exceed a lifetime maximum of 18 months therapy; AND</w:t>
            </w:r>
            <w:r w:rsidR="00F202DD" w:rsidRPr="00863FB0">
              <w:rPr>
                <w:rFonts w:cs="Arial"/>
                <w:szCs w:val="16"/>
              </w:rPr>
              <w:br/>
            </w:r>
            <w:r w:rsidRPr="00863FB0">
              <w:rPr>
                <w:rFonts w:cs="Arial"/>
                <w:szCs w:val="16"/>
              </w:rPr>
              <w:t>Patient must not have received treatment with romosozumab; OR</w:t>
            </w:r>
            <w:r w:rsidR="00F202DD" w:rsidRPr="00863FB0">
              <w:rPr>
                <w:rFonts w:cs="Arial"/>
                <w:szCs w:val="16"/>
              </w:rPr>
              <w:br/>
            </w:r>
            <w:r w:rsidRPr="00863FB0">
              <w:rPr>
                <w:rFonts w:cs="Arial"/>
                <w:szCs w:val="16"/>
              </w:rPr>
              <w:t>Patient must have developed intolerance to romosozumab of a severity necessitating permanent treatment withdrawal within the first 6 months of therapy.</w:t>
            </w:r>
            <w:r w:rsidR="00F202DD" w:rsidRPr="00863FB0">
              <w:rPr>
                <w:rFonts w:cs="Arial"/>
                <w:szCs w:val="16"/>
              </w:rPr>
              <w:br/>
            </w:r>
            <w:r w:rsidRPr="00863FB0">
              <w:rPr>
                <w:rFonts w:cs="Arial"/>
                <w:szCs w:val="16"/>
              </w:rPr>
              <w:t>Must be treated by a specialist; OR</w:t>
            </w:r>
            <w:r w:rsidR="00F202DD" w:rsidRPr="00863FB0">
              <w:rPr>
                <w:rFonts w:cs="Arial"/>
                <w:szCs w:val="16"/>
              </w:rPr>
              <w:br/>
            </w:r>
            <w:r w:rsidRPr="00863FB0">
              <w:rPr>
                <w:rFonts w:cs="Arial"/>
                <w:szCs w:val="16"/>
              </w:rPr>
              <w:t>Must be treated by a consultant physician.</w:t>
            </w:r>
            <w:r w:rsidR="00F202DD" w:rsidRPr="00863FB0">
              <w:rPr>
                <w:rFonts w:cs="Arial"/>
                <w:szCs w:val="16"/>
              </w:rPr>
              <w:br/>
            </w:r>
            <w:r w:rsidRPr="00863FB0">
              <w:rPr>
                <w:rFonts w:cs="Arial"/>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r w:rsidR="00F202DD" w:rsidRPr="00863FB0">
              <w:rPr>
                <w:rFonts w:cs="Arial"/>
                <w:szCs w:val="16"/>
              </w:rPr>
              <w:br/>
            </w:r>
            <w:r w:rsidRPr="00863FB0">
              <w:rPr>
                <w:rFonts w:cs="Arial"/>
                <w:szCs w:val="16"/>
              </w:rPr>
              <w:t>If treatment with anti-resorptive therapy is contraindicated according to the relevant TGA-approved Product Information, details of the contraindication must be documented in the patient's medical record at the time treatment with this drug is initiated.</w:t>
            </w:r>
            <w:r w:rsidR="00F202DD" w:rsidRPr="00863FB0">
              <w:rPr>
                <w:rFonts w:cs="Arial"/>
                <w:szCs w:val="16"/>
              </w:rPr>
              <w:br/>
            </w:r>
            <w:r w:rsidRPr="00863FB0">
              <w:rPr>
                <w:rFonts w:cs="Arial"/>
                <w:szCs w:val="16"/>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 Details must be documented in the patient's medical record at the time treatment with this drug is initiated.</w:t>
            </w:r>
            <w:r w:rsidR="00F202DD" w:rsidRPr="00863FB0">
              <w:rPr>
                <w:rFonts w:cs="Arial"/>
                <w:szCs w:val="16"/>
              </w:rPr>
              <w:br/>
            </w:r>
            <w:r w:rsidRPr="00863FB0">
              <w:rPr>
                <w:rFonts w:cs="Arial"/>
                <w:szCs w:val="16"/>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r w:rsidR="00F202DD" w:rsidRPr="00863FB0">
              <w:rPr>
                <w:rFonts w:cs="Arial"/>
                <w:szCs w:val="16"/>
              </w:rPr>
              <w:br/>
            </w:r>
            <w:r w:rsidRPr="00863FB0">
              <w:rPr>
                <w:rFonts w:cs="Arial"/>
                <w:szCs w:val="16"/>
              </w:rPr>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p>
        </w:tc>
        <w:tc>
          <w:tcPr>
            <w:tcW w:w="1842" w:type="dxa"/>
          </w:tcPr>
          <w:p w14:paraId="71F3795F" w14:textId="77777777" w:rsidR="00973C9D" w:rsidRPr="00863FB0" w:rsidRDefault="00973C9D" w:rsidP="00AD3350">
            <w:pPr>
              <w:pStyle w:val="Tabletext0"/>
              <w:rPr>
                <w:rFonts w:cs="Arial"/>
                <w:szCs w:val="16"/>
              </w:rPr>
            </w:pPr>
            <w:r w:rsidRPr="00863FB0">
              <w:rPr>
                <w:rFonts w:cs="Arial"/>
                <w:szCs w:val="16"/>
              </w:rPr>
              <w:t>Compliance with Authority Required procedures</w:t>
            </w:r>
          </w:p>
        </w:tc>
      </w:tr>
      <w:tr w:rsidR="00973C9D" w:rsidRPr="00863FB0" w14:paraId="1E679888" w14:textId="77777777" w:rsidTr="00F202DD">
        <w:tc>
          <w:tcPr>
            <w:tcW w:w="1701" w:type="dxa"/>
          </w:tcPr>
          <w:p w14:paraId="7F17E3C7" w14:textId="77777777" w:rsidR="00973C9D" w:rsidRPr="00863FB0" w:rsidRDefault="00973C9D" w:rsidP="00AD3350">
            <w:pPr>
              <w:spacing w:before="60" w:after="60"/>
              <w:rPr>
                <w:rFonts w:ascii="Arial" w:hAnsi="Arial" w:cs="Arial"/>
                <w:sz w:val="16"/>
                <w:szCs w:val="16"/>
              </w:rPr>
            </w:pPr>
          </w:p>
        </w:tc>
        <w:tc>
          <w:tcPr>
            <w:tcW w:w="709" w:type="dxa"/>
          </w:tcPr>
          <w:p w14:paraId="528A4453" w14:textId="77777777" w:rsidR="00973C9D" w:rsidRPr="00863FB0" w:rsidRDefault="00973C9D" w:rsidP="00AD3350">
            <w:pPr>
              <w:pStyle w:val="Tabletext0"/>
              <w:rPr>
                <w:rFonts w:cs="Arial"/>
                <w:szCs w:val="16"/>
              </w:rPr>
            </w:pPr>
            <w:r w:rsidRPr="00863FB0">
              <w:rPr>
                <w:rFonts w:cs="Arial"/>
                <w:szCs w:val="16"/>
              </w:rPr>
              <w:t>C11486</w:t>
            </w:r>
          </w:p>
        </w:tc>
        <w:tc>
          <w:tcPr>
            <w:tcW w:w="709" w:type="dxa"/>
          </w:tcPr>
          <w:p w14:paraId="1D6C07E2" w14:textId="77777777" w:rsidR="00973C9D" w:rsidRPr="00863FB0" w:rsidRDefault="00973C9D" w:rsidP="00AD3350">
            <w:pPr>
              <w:spacing w:before="60" w:after="60"/>
              <w:rPr>
                <w:rFonts w:ascii="Arial" w:hAnsi="Arial" w:cs="Arial"/>
                <w:sz w:val="16"/>
                <w:szCs w:val="16"/>
              </w:rPr>
            </w:pPr>
          </w:p>
        </w:tc>
        <w:tc>
          <w:tcPr>
            <w:tcW w:w="709" w:type="dxa"/>
          </w:tcPr>
          <w:p w14:paraId="547739E0" w14:textId="77777777" w:rsidR="00973C9D" w:rsidRPr="00863FB0" w:rsidRDefault="00973C9D" w:rsidP="00AD3350">
            <w:pPr>
              <w:spacing w:before="60" w:after="60"/>
              <w:rPr>
                <w:rFonts w:ascii="Arial" w:hAnsi="Arial" w:cs="Arial"/>
                <w:sz w:val="16"/>
                <w:szCs w:val="16"/>
              </w:rPr>
            </w:pPr>
          </w:p>
        </w:tc>
        <w:tc>
          <w:tcPr>
            <w:tcW w:w="8931" w:type="dxa"/>
          </w:tcPr>
          <w:p w14:paraId="78428F17" w14:textId="4607C1AC" w:rsidR="00973C9D" w:rsidRPr="00863FB0" w:rsidRDefault="00973C9D" w:rsidP="00AD3350">
            <w:pPr>
              <w:pStyle w:val="Tabletext0"/>
              <w:rPr>
                <w:rFonts w:cs="Arial"/>
                <w:szCs w:val="16"/>
              </w:rPr>
            </w:pPr>
            <w:r w:rsidRPr="00863FB0">
              <w:rPr>
                <w:rFonts w:cs="Arial"/>
                <w:szCs w:val="16"/>
              </w:rPr>
              <w:t>Severe established osteoporosis</w:t>
            </w:r>
            <w:r w:rsidR="00F202DD" w:rsidRPr="00863FB0">
              <w:rPr>
                <w:rFonts w:cs="Arial"/>
                <w:szCs w:val="16"/>
              </w:rPr>
              <w:br/>
            </w:r>
            <w:r w:rsidRPr="00863FB0">
              <w:rPr>
                <w:rFonts w:cs="Arial"/>
                <w:szCs w:val="16"/>
              </w:rPr>
              <w:t>Continuing treatment</w:t>
            </w:r>
            <w:r w:rsidR="00F202DD" w:rsidRPr="00863FB0">
              <w:rPr>
                <w:rFonts w:cs="Arial"/>
                <w:szCs w:val="16"/>
              </w:rPr>
              <w:br/>
            </w:r>
            <w:r w:rsidRPr="00863FB0">
              <w:rPr>
                <w:rFonts w:cs="Arial"/>
                <w:szCs w:val="16"/>
              </w:rPr>
              <w:t>Patient must have previously received PBS-subsidised treatment with this drug for this condition; AND</w:t>
            </w:r>
            <w:r w:rsidR="00F202DD" w:rsidRPr="00863FB0">
              <w:rPr>
                <w:rFonts w:cs="Arial"/>
                <w:szCs w:val="16"/>
              </w:rPr>
              <w:br/>
            </w:r>
            <w:r w:rsidRPr="00863FB0">
              <w:rPr>
                <w:rFonts w:cs="Arial"/>
                <w:szCs w:val="16"/>
              </w:rPr>
              <w:t>The treatment must not exceed a lifetime maximum of 18 months therapy.</w:t>
            </w:r>
            <w:r w:rsidR="00F202DD" w:rsidRPr="00863FB0">
              <w:rPr>
                <w:rFonts w:cs="Arial"/>
                <w:szCs w:val="16"/>
              </w:rPr>
              <w:br/>
            </w:r>
            <w:r w:rsidRPr="00863FB0">
              <w:rPr>
                <w:rFonts w:cs="Arial"/>
                <w:szCs w:val="16"/>
              </w:rPr>
              <w:t>Must be treated by a specialist; OR</w:t>
            </w:r>
            <w:r w:rsidR="00F202DD" w:rsidRPr="00863FB0">
              <w:rPr>
                <w:rFonts w:cs="Arial"/>
                <w:szCs w:val="16"/>
              </w:rPr>
              <w:br/>
            </w:r>
            <w:r w:rsidRPr="00863FB0">
              <w:rPr>
                <w:rFonts w:cs="Arial"/>
                <w:szCs w:val="16"/>
              </w:rPr>
              <w:t>Must be treated by a consultant physician.</w:t>
            </w:r>
          </w:p>
        </w:tc>
        <w:tc>
          <w:tcPr>
            <w:tcW w:w="1842" w:type="dxa"/>
          </w:tcPr>
          <w:p w14:paraId="2C784E7B" w14:textId="77777777" w:rsidR="00973C9D" w:rsidRPr="00863FB0" w:rsidRDefault="00973C9D" w:rsidP="00AD3350">
            <w:pPr>
              <w:pStyle w:val="Tabletext0"/>
              <w:rPr>
                <w:rFonts w:cs="Arial"/>
                <w:szCs w:val="16"/>
              </w:rPr>
            </w:pPr>
            <w:r w:rsidRPr="00863FB0">
              <w:rPr>
                <w:rFonts w:cs="Arial"/>
                <w:szCs w:val="16"/>
              </w:rPr>
              <w:t>Compliance with Authority Required procedures</w:t>
            </w:r>
          </w:p>
        </w:tc>
      </w:tr>
    </w:tbl>
    <w:p w14:paraId="075356B4" w14:textId="77777777" w:rsidR="00973C9D" w:rsidRPr="00863FB0" w:rsidRDefault="00973C9D" w:rsidP="006B70C4">
      <w:pPr>
        <w:pStyle w:val="Amendment1"/>
      </w:pPr>
      <w:r w:rsidRPr="00863FB0">
        <w:t>Schedule 4, Part 1, entry for Ustekinumab</w:t>
      </w:r>
    </w:p>
    <w:p w14:paraId="2331DAD5" w14:textId="77D6E726" w:rsidR="00973C9D" w:rsidRPr="00863FB0" w:rsidRDefault="00973C9D" w:rsidP="006B70C4">
      <w:pPr>
        <w:pStyle w:val="Amendment2"/>
        <w:spacing w:line="240" w:lineRule="auto"/>
      </w:pPr>
      <w:r w:rsidRPr="00863FB0">
        <w:t xml:space="preserve">omit entry for </w:t>
      </w:r>
      <w:r w:rsidR="006B1B29" w:rsidRPr="00863FB0">
        <w:t>C</w:t>
      </w:r>
      <w:r w:rsidRPr="00863FB0">
        <w:t xml:space="preserve">ircumstances </w:t>
      </w:r>
      <w:r w:rsidR="006B1B29" w:rsidRPr="00863FB0">
        <w:t>C</w:t>
      </w:r>
      <w:r w:rsidRPr="00863FB0">
        <w:t xml:space="preserve">ode </w:t>
      </w:r>
      <w:r w:rsidR="006B1B29" w:rsidRPr="00863FB0">
        <w:t>“</w:t>
      </w:r>
      <w:r w:rsidRPr="00863FB0">
        <w:t>C9657</w:t>
      </w:r>
      <w:r w:rsidR="006B1B29" w:rsidRPr="00863FB0">
        <w:t xml:space="preserve">” </w:t>
      </w:r>
      <w:r w:rsidRPr="00863FB0">
        <w:t>and 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973C9D" w:rsidRPr="00863FB0" w14:paraId="19196382" w14:textId="77777777" w:rsidTr="00F202DD">
        <w:tc>
          <w:tcPr>
            <w:tcW w:w="1701" w:type="dxa"/>
          </w:tcPr>
          <w:p w14:paraId="4AA4F3FF" w14:textId="77777777" w:rsidR="00973C9D" w:rsidRPr="00863FB0" w:rsidRDefault="00973C9D" w:rsidP="00AD3350">
            <w:pPr>
              <w:spacing w:before="60" w:after="60"/>
              <w:rPr>
                <w:rFonts w:ascii="Arial" w:hAnsi="Arial" w:cs="Arial"/>
                <w:sz w:val="16"/>
                <w:szCs w:val="16"/>
              </w:rPr>
            </w:pPr>
          </w:p>
        </w:tc>
        <w:tc>
          <w:tcPr>
            <w:tcW w:w="709" w:type="dxa"/>
          </w:tcPr>
          <w:p w14:paraId="35315694" w14:textId="77777777" w:rsidR="00973C9D" w:rsidRPr="00863FB0" w:rsidRDefault="00973C9D" w:rsidP="00AD3350">
            <w:pPr>
              <w:pStyle w:val="Tabletext0"/>
              <w:rPr>
                <w:rFonts w:cs="Arial"/>
                <w:szCs w:val="16"/>
              </w:rPr>
            </w:pPr>
            <w:r w:rsidRPr="00863FB0">
              <w:rPr>
                <w:rFonts w:cs="Arial"/>
                <w:szCs w:val="16"/>
              </w:rPr>
              <w:t>C9657</w:t>
            </w:r>
          </w:p>
        </w:tc>
        <w:tc>
          <w:tcPr>
            <w:tcW w:w="709" w:type="dxa"/>
          </w:tcPr>
          <w:p w14:paraId="40D3368B" w14:textId="77777777" w:rsidR="00973C9D" w:rsidRPr="00863FB0" w:rsidRDefault="00973C9D" w:rsidP="00AD3350">
            <w:pPr>
              <w:pStyle w:val="Tabletext0"/>
              <w:rPr>
                <w:rFonts w:cs="Arial"/>
                <w:szCs w:val="16"/>
              </w:rPr>
            </w:pPr>
            <w:r w:rsidRPr="00863FB0">
              <w:rPr>
                <w:rFonts w:cs="Arial"/>
                <w:szCs w:val="16"/>
              </w:rPr>
              <w:t>P9657</w:t>
            </w:r>
          </w:p>
        </w:tc>
        <w:tc>
          <w:tcPr>
            <w:tcW w:w="709" w:type="dxa"/>
          </w:tcPr>
          <w:p w14:paraId="01E056FB" w14:textId="77777777" w:rsidR="00973C9D" w:rsidRPr="00863FB0" w:rsidRDefault="00973C9D" w:rsidP="00AD3350">
            <w:pPr>
              <w:spacing w:before="60" w:after="60"/>
              <w:rPr>
                <w:rFonts w:ascii="Arial" w:hAnsi="Arial" w:cs="Arial"/>
                <w:sz w:val="16"/>
                <w:szCs w:val="16"/>
              </w:rPr>
            </w:pPr>
          </w:p>
        </w:tc>
        <w:tc>
          <w:tcPr>
            <w:tcW w:w="8931" w:type="dxa"/>
          </w:tcPr>
          <w:p w14:paraId="517721BC" w14:textId="1FA11ADB" w:rsidR="00973C9D" w:rsidRPr="00863FB0" w:rsidRDefault="00973C9D" w:rsidP="00AD3350">
            <w:pPr>
              <w:pStyle w:val="Tabletext0"/>
              <w:rPr>
                <w:rFonts w:cs="Arial"/>
                <w:szCs w:val="16"/>
              </w:rPr>
            </w:pPr>
            <w:r w:rsidRPr="00863FB0">
              <w:rPr>
                <w:rFonts w:cs="Arial"/>
                <w:szCs w:val="16"/>
              </w:rPr>
              <w:t>Severe Crohn disease</w:t>
            </w:r>
            <w:r w:rsidR="00F202DD" w:rsidRPr="00863FB0">
              <w:rPr>
                <w:rFonts w:cs="Arial"/>
                <w:szCs w:val="16"/>
              </w:rPr>
              <w:br/>
            </w:r>
            <w:r w:rsidRPr="00863FB0">
              <w:rPr>
                <w:rFonts w:cs="Arial"/>
                <w:szCs w:val="16"/>
              </w:rPr>
              <w:t>Continuing treatment</w:t>
            </w:r>
            <w:r w:rsidR="00F202DD" w:rsidRPr="00863FB0">
              <w:rPr>
                <w:rFonts w:cs="Arial"/>
                <w:szCs w:val="16"/>
              </w:rPr>
              <w:br/>
            </w:r>
            <w:r w:rsidRPr="00863FB0">
              <w:rPr>
                <w:rFonts w:cs="Arial"/>
                <w:szCs w:val="16"/>
              </w:rPr>
              <w:t>Must be treated by a gastroenterologist (code 87); OR</w:t>
            </w:r>
            <w:r w:rsidR="00F202DD" w:rsidRPr="00863FB0">
              <w:rPr>
                <w:rFonts w:cs="Arial"/>
                <w:szCs w:val="16"/>
              </w:rPr>
              <w:br/>
            </w:r>
            <w:r w:rsidRPr="00863FB0">
              <w:rPr>
                <w:rFonts w:cs="Arial"/>
                <w:szCs w:val="16"/>
              </w:rPr>
              <w:t>Must be treated by a consultant physician [internal medicine specialising in gastroenterology (code 81)]; OR</w:t>
            </w:r>
            <w:r w:rsidR="00F202DD" w:rsidRPr="00863FB0">
              <w:rPr>
                <w:rFonts w:cs="Arial"/>
                <w:szCs w:val="16"/>
              </w:rPr>
              <w:br/>
            </w:r>
            <w:r w:rsidRPr="00863FB0">
              <w:rPr>
                <w:rFonts w:cs="Arial"/>
                <w:szCs w:val="16"/>
              </w:rPr>
              <w:t>Must be treated by a consultant physician [general medicine specialising in gastroenterology (code 82)].</w:t>
            </w:r>
            <w:r w:rsidR="00F202DD" w:rsidRPr="00863FB0">
              <w:rPr>
                <w:rFonts w:cs="Arial"/>
                <w:szCs w:val="16"/>
              </w:rPr>
              <w:br/>
            </w:r>
            <w:r w:rsidRPr="00863FB0">
              <w:rPr>
                <w:rFonts w:cs="Arial"/>
                <w:szCs w:val="16"/>
              </w:rPr>
              <w:t>Patient must have received this drug as their most recent course of PBS-subsidised biological medicine treatment for this condition; AND</w:t>
            </w:r>
            <w:r w:rsidR="00F202DD" w:rsidRPr="00863FB0">
              <w:rPr>
                <w:rFonts w:cs="Arial"/>
                <w:szCs w:val="16"/>
              </w:rPr>
              <w:br/>
            </w:r>
            <w:r w:rsidRPr="00863FB0">
              <w:rPr>
                <w:rFonts w:cs="Arial"/>
                <w:szCs w:val="16"/>
              </w:rPr>
              <w:t>Patient must have an adequate response to this drug defined as a reduction in Crohn Disease Activity Index (CDAI) Score to a level no greater than 150 if assessed by CDAI or if affected by extensive small intestine disease; OR</w:t>
            </w:r>
            <w:r w:rsidR="00F202DD" w:rsidRPr="00863FB0">
              <w:rPr>
                <w:rFonts w:cs="Arial"/>
                <w:szCs w:val="16"/>
              </w:rPr>
              <w:br/>
            </w:r>
            <w:r w:rsidRPr="00863FB0">
              <w:rPr>
                <w:rFonts w:cs="Arial"/>
                <w:szCs w:val="16"/>
              </w:rP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00F202DD" w:rsidRPr="00863FB0">
              <w:rPr>
                <w:rFonts w:cs="Arial"/>
                <w:szCs w:val="16"/>
              </w:rPr>
              <w:br/>
            </w:r>
            <w:r w:rsidRPr="00863FB0">
              <w:rPr>
                <w:rFonts w:cs="Arial"/>
                <w:szCs w:val="16"/>
              </w:rPr>
              <w:t>Patient must not receive more than 24 weeks of treatment under this restriction.</w:t>
            </w:r>
            <w:r w:rsidR="00F202DD" w:rsidRPr="00863FB0">
              <w:rPr>
                <w:rFonts w:cs="Arial"/>
                <w:szCs w:val="16"/>
              </w:rPr>
              <w:br/>
            </w:r>
            <w:r w:rsidRPr="00863FB0">
              <w:rPr>
                <w:rFonts w:cs="Arial"/>
                <w:szCs w:val="16"/>
              </w:rPr>
              <w:t>Patient must be aged 18 years or older.</w:t>
            </w:r>
            <w:r w:rsidR="00F202DD" w:rsidRPr="00863FB0">
              <w:rPr>
                <w:rFonts w:cs="Arial"/>
                <w:szCs w:val="16"/>
              </w:rPr>
              <w:br/>
            </w:r>
            <w:r w:rsidRPr="00863FB0">
              <w:rPr>
                <w:rFonts w:cs="Arial"/>
                <w:szCs w:val="16"/>
              </w:rPr>
              <w:t>Applications for authorisation must be made in writing and must include:</w:t>
            </w:r>
            <w:r w:rsidR="00F202DD" w:rsidRPr="00863FB0">
              <w:rPr>
                <w:rFonts w:cs="Arial"/>
                <w:szCs w:val="16"/>
              </w:rPr>
              <w:br/>
            </w:r>
            <w:r w:rsidRPr="00863FB0">
              <w:rPr>
                <w:rFonts w:cs="Arial"/>
                <w:szCs w:val="16"/>
              </w:rPr>
              <w:t>(a) a completed authority prescription form; and</w:t>
            </w:r>
            <w:r w:rsidR="00F202DD" w:rsidRPr="00863FB0">
              <w:rPr>
                <w:rFonts w:cs="Arial"/>
                <w:szCs w:val="16"/>
              </w:rPr>
              <w:br/>
            </w:r>
            <w:r w:rsidRPr="00863FB0">
              <w:rPr>
                <w:rFonts w:cs="Arial"/>
                <w:szCs w:val="16"/>
              </w:rPr>
              <w:t>(b) a completed Crohn Disease PBS Authority Application - Supporting Information Form which includes the following:</w:t>
            </w:r>
            <w:r w:rsidR="00F202DD" w:rsidRPr="00863FB0">
              <w:rPr>
                <w:rFonts w:cs="Arial"/>
                <w:szCs w:val="16"/>
              </w:rPr>
              <w:br/>
            </w:r>
            <w:r w:rsidRPr="00863FB0">
              <w:rPr>
                <w:rFonts w:cs="Arial"/>
                <w:szCs w:val="16"/>
              </w:rPr>
              <w:t>(i) the completed Crohn Disease Activity Index (CDAI) Score calculation sheet including the date of the assessment of the patient's condition, if relevant; or</w:t>
            </w:r>
            <w:r w:rsidR="00F202DD" w:rsidRPr="00863FB0">
              <w:rPr>
                <w:rFonts w:cs="Arial"/>
                <w:szCs w:val="16"/>
              </w:rPr>
              <w:br/>
            </w:r>
            <w:r w:rsidRPr="00863FB0">
              <w:rPr>
                <w:rFonts w:cs="Arial"/>
                <w:szCs w:val="16"/>
              </w:rPr>
              <w:t>(ii) the reports and dates of the pathology test or diagnostic imaging test(s) used to assess response to therapy for patients with short gut syndrome, extensive small intestine disease or an ostomy, if relevant; and</w:t>
            </w:r>
            <w:r w:rsidR="00F202DD" w:rsidRPr="00863FB0">
              <w:rPr>
                <w:rFonts w:cs="Arial"/>
                <w:szCs w:val="16"/>
              </w:rPr>
              <w:br/>
            </w:r>
            <w:r w:rsidRPr="00863FB0">
              <w:rPr>
                <w:rFonts w:cs="Arial"/>
                <w:szCs w:val="16"/>
              </w:rPr>
              <w:t>(iii) the date of clinical assessment.</w:t>
            </w:r>
            <w:r w:rsidR="00F202DD" w:rsidRPr="00863FB0">
              <w:rPr>
                <w:rFonts w:cs="Arial"/>
                <w:szCs w:val="16"/>
              </w:rPr>
              <w:br/>
            </w:r>
            <w:r w:rsidRPr="00863FB0">
              <w:rPr>
                <w:rFonts w:cs="Arial"/>
                <w:szCs w:val="16"/>
              </w:rPr>
              <w:t>All assessments, pathology tests, and diagnostic imaging studies must be made within 1 month of the date of application.</w:t>
            </w:r>
            <w:r w:rsidR="00F202DD" w:rsidRPr="00863FB0">
              <w:rPr>
                <w:rFonts w:cs="Arial"/>
                <w:szCs w:val="16"/>
              </w:rPr>
              <w:br/>
            </w:r>
            <w:r w:rsidRPr="00863FB0">
              <w:rPr>
                <w:rFonts w:cs="Arial"/>
                <w:szCs w:val="16"/>
              </w:rP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r w:rsidR="00F202DD" w:rsidRPr="00863FB0">
              <w:rPr>
                <w:rFonts w:cs="Arial"/>
                <w:szCs w:val="16"/>
              </w:rPr>
              <w:br/>
            </w:r>
            <w:r w:rsidRPr="00863FB0">
              <w:rPr>
                <w:rFonts w:cs="Arial"/>
                <w:szCs w:val="16"/>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r w:rsidR="00F202DD" w:rsidRPr="00863FB0">
              <w:rPr>
                <w:rFonts w:cs="Arial"/>
                <w:szCs w:val="16"/>
              </w:rPr>
              <w:br/>
            </w:r>
            <w:r w:rsidRPr="00863FB0">
              <w:rPr>
                <w:rFonts w:cs="Arial"/>
                <w:szCs w:val="16"/>
              </w:rPr>
              <w:t>Where an assessment is not submitted to the Department of Human Services within these timeframes, patients will be deemed to have failed to respond, or to have failed to sustain a response, to treatment with this drug.</w:t>
            </w:r>
            <w:r w:rsidR="00F202DD" w:rsidRPr="00863FB0">
              <w:rPr>
                <w:rFonts w:cs="Arial"/>
                <w:szCs w:val="16"/>
              </w:rPr>
              <w:br/>
            </w:r>
            <w:r w:rsidRPr="00863FB0">
              <w:rPr>
                <w:rFonts w:cs="Arial"/>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F202DD" w:rsidRPr="00863FB0">
              <w:rPr>
                <w:rFonts w:cs="Arial"/>
                <w:szCs w:val="16"/>
              </w:rPr>
              <w:br/>
            </w:r>
            <w:r w:rsidRPr="00863FB0">
              <w:rPr>
                <w:rFonts w:cs="Arial"/>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F202DD" w:rsidRPr="00863FB0">
              <w:rPr>
                <w:rFonts w:cs="Arial"/>
                <w:szCs w:val="16"/>
              </w:rPr>
              <w:br/>
            </w:r>
            <w:r w:rsidRPr="00863FB0">
              <w:rPr>
                <w:rFonts w:cs="Arial"/>
                <w:szCs w:val="16"/>
              </w:rPr>
              <w:t>Patients are eligible to receive continuing treatment with this drug in courses of up to 24 weeks providing they continue to sustain a response.</w:t>
            </w:r>
            <w:r w:rsidR="00F202DD" w:rsidRPr="00863FB0">
              <w:rPr>
                <w:rFonts w:cs="Arial"/>
                <w:szCs w:val="16"/>
              </w:rPr>
              <w:br/>
            </w:r>
            <w:r w:rsidRPr="00863FB0">
              <w:rPr>
                <w:rFonts w:cs="Arial"/>
                <w:szCs w:val="16"/>
              </w:rPr>
              <w:t>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w:t>
            </w:r>
            <w:r w:rsidR="00F202DD" w:rsidRPr="00863FB0">
              <w:rPr>
                <w:rFonts w:cs="Arial"/>
                <w:szCs w:val="16"/>
              </w:rPr>
              <w:br/>
            </w:r>
            <w:r w:rsidRPr="00863FB0">
              <w:rPr>
                <w:rFonts w:cs="Arial"/>
                <w:szCs w:val="16"/>
              </w:rPr>
              <w:t>Where an inadequate number of repeats are requested at the time of the application to complete a course of 24 weeks treatment, authority approvals for sufficient repeats to complete 24 weeks of treatment may be requested by telephone by contacting the Department of Human Services and applying through the Balance of Supply restriction. Under no circumstances will telephone approvals be granted for treatment that would otherwise extend continuing treatment beyond 24 months.</w:t>
            </w:r>
          </w:p>
        </w:tc>
        <w:tc>
          <w:tcPr>
            <w:tcW w:w="1842" w:type="dxa"/>
          </w:tcPr>
          <w:p w14:paraId="62560562" w14:textId="77777777" w:rsidR="00973C9D" w:rsidRPr="00863FB0" w:rsidRDefault="00973C9D" w:rsidP="00AD3350">
            <w:pPr>
              <w:pStyle w:val="Tabletext0"/>
              <w:rPr>
                <w:rFonts w:cs="Arial"/>
                <w:szCs w:val="16"/>
              </w:rPr>
            </w:pPr>
            <w:r w:rsidRPr="00863FB0">
              <w:rPr>
                <w:rFonts w:cs="Arial"/>
                <w:szCs w:val="16"/>
              </w:rPr>
              <w:t>Compliance with Written Authority Required procedures</w:t>
            </w:r>
          </w:p>
        </w:tc>
      </w:tr>
    </w:tbl>
    <w:p w14:paraId="1B4C4BB9" w14:textId="77777777" w:rsidR="00973C9D" w:rsidRPr="00863FB0" w:rsidRDefault="00973C9D" w:rsidP="006B70C4">
      <w:pPr>
        <w:pStyle w:val="Amendment1"/>
      </w:pPr>
      <w:r w:rsidRPr="00863FB0">
        <w:t>Schedule 4, Part 3 - General statement for drugs for the treatment of hepatitis C</w:t>
      </w:r>
    </w:p>
    <w:p w14:paraId="67409DE9" w14:textId="19820357" w:rsidR="00973C9D" w:rsidRPr="00863FB0" w:rsidRDefault="00973C9D" w:rsidP="006B70C4">
      <w:pPr>
        <w:pStyle w:val="Amendment2"/>
        <w:spacing w:line="240" w:lineRule="auto"/>
      </w:pPr>
      <w:r w:rsidRPr="00863FB0">
        <w:t>substitute:</w:t>
      </w:r>
    </w:p>
    <w:p w14:paraId="3D0AA465" w14:textId="77777777" w:rsidR="00973C9D" w:rsidRPr="00863FB0" w:rsidRDefault="00973C9D" w:rsidP="006B70C4">
      <w:pPr>
        <w:shd w:val="clear" w:color="auto" w:fill="FFFFFF"/>
        <w:spacing w:before="280"/>
        <w:ind w:left="1134" w:hanging="1134"/>
        <w:rPr>
          <w:b/>
          <w:bCs/>
          <w:color w:val="000000"/>
          <w:sz w:val="32"/>
          <w:szCs w:val="32"/>
          <w:lang w:eastAsia="en-AU"/>
        </w:rPr>
      </w:pPr>
      <w:bookmarkStart w:id="0" w:name="_Toc62135592"/>
      <w:r w:rsidRPr="00863FB0">
        <w:rPr>
          <w:b/>
          <w:bCs/>
          <w:color w:val="000000"/>
          <w:sz w:val="32"/>
          <w:szCs w:val="32"/>
          <w:lang w:eastAsia="en-AU"/>
        </w:rPr>
        <w:t>Part 3—General statement for drugs for the treatment of hepatitis C</w:t>
      </w:r>
      <w:bookmarkEnd w:id="0"/>
    </w:p>
    <w:p w14:paraId="5C519819" w14:textId="77777777" w:rsidR="00973C9D" w:rsidRPr="00863FB0" w:rsidRDefault="00973C9D" w:rsidP="006B70C4">
      <w:pPr>
        <w:shd w:val="clear" w:color="auto" w:fill="FFFFFF"/>
        <w:spacing w:before="280"/>
        <w:ind w:left="567" w:hanging="567"/>
        <w:rPr>
          <w:color w:val="000000"/>
          <w:sz w:val="22"/>
          <w:szCs w:val="22"/>
          <w:lang w:eastAsia="en-AU"/>
        </w:rPr>
      </w:pPr>
      <w:r w:rsidRPr="00863FB0">
        <w:rPr>
          <w:b/>
          <w:bCs/>
          <w:color w:val="000000"/>
          <w:sz w:val="22"/>
          <w:szCs w:val="22"/>
          <w:lang w:eastAsia="en-AU"/>
        </w:rPr>
        <w:t>1        Criteria for eligibility for drugs for the treatment of chronic hepatitis C</w:t>
      </w:r>
    </w:p>
    <w:p w14:paraId="4144D604" w14:textId="77777777" w:rsidR="00973C9D" w:rsidRPr="00863FB0" w:rsidRDefault="00973C9D" w:rsidP="006B70C4">
      <w:pPr>
        <w:shd w:val="clear" w:color="auto" w:fill="FFFFFF"/>
        <w:spacing w:before="180"/>
        <w:ind w:left="567"/>
        <w:rPr>
          <w:color w:val="000000"/>
          <w:sz w:val="22"/>
          <w:szCs w:val="22"/>
          <w:lang w:eastAsia="en-AU"/>
        </w:rPr>
      </w:pPr>
      <w:r w:rsidRPr="00863FB0">
        <w:rPr>
          <w:color w:val="000000"/>
          <w:sz w:val="22"/>
          <w:szCs w:val="22"/>
          <w:lang w:eastAsia="en-AU"/>
        </w:rPr>
        <w:t>The criteria for patient eligibility for drugs for the treatment of chronic hepatitis C are that:</w:t>
      </w:r>
    </w:p>
    <w:p w14:paraId="08D3369E" w14:textId="77777777" w:rsidR="00973C9D" w:rsidRPr="00863FB0" w:rsidRDefault="00973C9D" w:rsidP="006B70C4">
      <w:pPr>
        <w:shd w:val="clear" w:color="auto" w:fill="FFFFFF"/>
        <w:spacing w:before="180"/>
        <w:ind w:left="1134" w:hanging="567"/>
        <w:rPr>
          <w:color w:val="000000"/>
          <w:sz w:val="22"/>
          <w:szCs w:val="22"/>
          <w:lang w:eastAsia="en-AU"/>
        </w:rPr>
      </w:pPr>
      <w:r w:rsidRPr="00863FB0">
        <w:rPr>
          <w:color w:val="000000"/>
          <w:sz w:val="22"/>
          <w:szCs w:val="22"/>
          <w:lang w:eastAsia="en-AU"/>
        </w:rPr>
        <w:t>(1)</w:t>
      </w:r>
      <w:r w:rsidRPr="00863FB0">
        <w:rPr>
          <w:color w:val="000000"/>
          <w:sz w:val="14"/>
          <w:szCs w:val="14"/>
          <w:lang w:eastAsia="en-AU"/>
        </w:rPr>
        <w:t>          </w:t>
      </w:r>
      <w:r w:rsidRPr="00863FB0">
        <w:rPr>
          <w:color w:val="000000"/>
          <w:sz w:val="22"/>
          <w:szCs w:val="22"/>
          <w:lang w:eastAsia="en-AU"/>
        </w:rPr>
        <w:t>the patient has been assessed in accordance with paragraph 2 of this Part; and</w:t>
      </w:r>
    </w:p>
    <w:p w14:paraId="29E2F2BD" w14:textId="77777777" w:rsidR="00973C9D" w:rsidRPr="00863FB0" w:rsidRDefault="00973C9D" w:rsidP="006B70C4">
      <w:pPr>
        <w:shd w:val="clear" w:color="auto" w:fill="FFFFFF"/>
        <w:spacing w:before="180"/>
        <w:ind w:left="1134" w:hanging="567"/>
        <w:rPr>
          <w:color w:val="000000"/>
          <w:sz w:val="22"/>
          <w:szCs w:val="22"/>
          <w:lang w:eastAsia="en-AU"/>
        </w:rPr>
      </w:pPr>
      <w:r w:rsidRPr="00863FB0">
        <w:rPr>
          <w:color w:val="000000"/>
          <w:sz w:val="22"/>
          <w:szCs w:val="22"/>
          <w:lang w:eastAsia="en-AU"/>
        </w:rPr>
        <w:t>(2)     the patient is:</w:t>
      </w:r>
    </w:p>
    <w:p w14:paraId="0286FE00" w14:textId="77777777" w:rsidR="00973C9D" w:rsidRPr="00863FB0" w:rsidRDefault="00973C9D" w:rsidP="006B70C4">
      <w:pPr>
        <w:shd w:val="clear" w:color="auto" w:fill="FFFFFF"/>
        <w:spacing w:before="40"/>
        <w:ind w:left="1985" w:hanging="567"/>
        <w:rPr>
          <w:color w:val="000000"/>
          <w:sz w:val="22"/>
          <w:szCs w:val="22"/>
          <w:lang w:eastAsia="en-AU"/>
        </w:rPr>
      </w:pPr>
      <w:r w:rsidRPr="00863FB0">
        <w:rPr>
          <w:color w:val="000000"/>
          <w:sz w:val="20"/>
          <w:szCs w:val="20"/>
          <w:lang w:eastAsia="en-AU"/>
        </w:rPr>
        <w:t>(a)       </w:t>
      </w:r>
      <w:r w:rsidRPr="00863FB0">
        <w:rPr>
          <w:color w:val="000000"/>
          <w:sz w:val="22"/>
          <w:szCs w:val="22"/>
          <w:lang w:eastAsia="en-AU"/>
        </w:rPr>
        <w:t>treated by a medical practitioner or an authorised nurse practitioner who is experienced in the treatment of patients with chronic hepatitis C infection; or</w:t>
      </w:r>
    </w:p>
    <w:p w14:paraId="0FCB0877" w14:textId="77777777" w:rsidR="00973C9D" w:rsidRPr="00863FB0" w:rsidRDefault="00973C9D" w:rsidP="006B70C4">
      <w:pPr>
        <w:shd w:val="clear" w:color="auto" w:fill="FFFFFF"/>
        <w:spacing w:before="40"/>
        <w:ind w:left="1985" w:hanging="567"/>
        <w:rPr>
          <w:color w:val="000000"/>
          <w:sz w:val="22"/>
          <w:szCs w:val="22"/>
          <w:lang w:eastAsia="en-AU"/>
        </w:rPr>
      </w:pPr>
      <w:r w:rsidRPr="00863FB0">
        <w:rPr>
          <w:color w:val="000000"/>
          <w:sz w:val="20"/>
          <w:szCs w:val="20"/>
          <w:lang w:eastAsia="en-AU"/>
        </w:rPr>
        <w:t>(b)       </w:t>
      </w:r>
      <w:r w:rsidRPr="00863FB0">
        <w:rPr>
          <w:color w:val="000000"/>
          <w:sz w:val="22"/>
          <w:szCs w:val="22"/>
          <w:lang w:eastAsia="en-AU"/>
        </w:rPr>
        <w:t>treated by a medical practitioner or an authorised nurse practitioner in consultation with:</w:t>
      </w:r>
    </w:p>
    <w:p w14:paraId="7B107520" w14:textId="77777777" w:rsidR="00973C9D" w:rsidRPr="00863FB0" w:rsidRDefault="00973C9D" w:rsidP="006B70C4">
      <w:pPr>
        <w:shd w:val="clear" w:color="auto" w:fill="FFFFFF"/>
        <w:spacing w:before="40"/>
        <w:ind w:left="3119" w:hanging="3119"/>
        <w:rPr>
          <w:color w:val="000000"/>
          <w:sz w:val="22"/>
          <w:szCs w:val="22"/>
          <w:lang w:eastAsia="en-AU"/>
        </w:rPr>
      </w:pPr>
      <w:r w:rsidRPr="00863FB0">
        <w:rPr>
          <w:color w:val="000000"/>
          <w:sz w:val="14"/>
          <w:szCs w:val="14"/>
          <w:lang w:eastAsia="en-AU"/>
        </w:rPr>
        <w:t>                                                                                                        </w:t>
      </w:r>
      <w:r w:rsidRPr="00863FB0">
        <w:rPr>
          <w:color w:val="000000"/>
          <w:sz w:val="20"/>
          <w:szCs w:val="20"/>
          <w:lang w:eastAsia="en-AU"/>
        </w:rPr>
        <w:t>(i)       </w:t>
      </w:r>
      <w:r w:rsidRPr="00863FB0">
        <w:rPr>
          <w:color w:val="000000"/>
          <w:sz w:val="22"/>
          <w:szCs w:val="22"/>
          <w:lang w:eastAsia="en-AU"/>
        </w:rPr>
        <w:t>a gastroenterologist; or</w:t>
      </w:r>
    </w:p>
    <w:p w14:paraId="416A50CC" w14:textId="77777777" w:rsidR="00973C9D" w:rsidRPr="00863FB0" w:rsidRDefault="00973C9D" w:rsidP="006B70C4">
      <w:pPr>
        <w:shd w:val="clear" w:color="auto" w:fill="FFFFFF"/>
        <w:spacing w:before="40"/>
        <w:ind w:left="3119" w:hanging="3119"/>
        <w:rPr>
          <w:color w:val="000000"/>
          <w:sz w:val="22"/>
          <w:szCs w:val="22"/>
          <w:lang w:eastAsia="en-AU"/>
        </w:rPr>
      </w:pPr>
      <w:r w:rsidRPr="00863FB0">
        <w:rPr>
          <w:color w:val="000000"/>
          <w:sz w:val="14"/>
          <w:szCs w:val="14"/>
          <w:lang w:eastAsia="en-AU"/>
        </w:rPr>
        <w:t>                                                                                                        </w:t>
      </w:r>
      <w:r w:rsidRPr="00863FB0">
        <w:rPr>
          <w:color w:val="000000"/>
          <w:sz w:val="20"/>
          <w:szCs w:val="20"/>
          <w:lang w:eastAsia="en-AU"/>
        </w:rPr>
        <w:t>(ii)      </w:t>
      </w:r>
      <w:r w:rsidRPr="00863FB0">
        <w:rPr>
          <w:color w:val="000000"/>
          <w:sz w:val="22"/>
          <w:szCs w:val="22"/>
          <w:lang w:eastAsia="en-AU"/>
        </w:rPr>
        <w:t>a hepatologist; or</w:t>
      </w:r>
    </w:p>
    <w:p w14:paraId="26AA8BD6" w14:textId="77777777" w:rsidR="00973C9D" w:rsidRPr="00863FB0" w:rsidRDefault="00973C9D" w:rsidP="006B70C4">
      <w:pPr>
        <w:shd w:val="clear" w:color="auto" w:fill="FFFFFF"/>
        <w:spacing w:before="40"/>
        <w:ind w:left="3119" w:hanging="3119"/>
        <w:rPr>
          <w:color w:val="000000"/>
          <w:sz w:val="22"/>
          <w:szCs w:val="22"/>
          <w:lang w:eastAsia="en-AU"/>
        </w:rPr>
      </w:pPr>
      <w:r w:rsidRPr="00863FB0">
        <w:rPr>
          <w:color w:val="000000"/>
          <w:sz w:val="14"/>
          <w:szCs w:val="14"/>
          <w:lang w:eastAsia="en-AU"/>
        </w:rPr>
        <w:t>                                                                                                        </w:t>
      </w:r>
      <w:r w:rsidRPr="00863FB0">
        <w:rPr>
          <w:color w:val="000000"/>
          <w:sz w:val="20"/>
          <w:szCs w:val="20"/>
          <w:lang w:eastAsia="en-AU"/>
        </w:rPr>
        <w:t>(iii)     </w:t>
      </w:r>
      <w:r w:rsidRPr="00863FB0">
        <w:rPr>
          <w:color w:val="000000"/>
          <w:sz w:val="22"/>
          <w:szCs w:val="22"/>
          <w:lang w:eastAsia="en-AU"/>
        </w:rPr>
        <w:t>an infectious diseases physician.</w:t>
      </w:r>
    </w:p>
    <w:p w14:paraId="77C34F87" w14:textId="77777777" w:rsidR="00973C9D" w:rsidRPr="00863FB0" w:rsidRDefault="00973C9D" w:rsidP="006B70C4">
      <w:pPr>
        <w:shd w:val="clear" w:color="auto" w:fill="FFFFFF"/>
        <w:spacing w:before="280"/>
        <w:ind w:left="567" w:hanging="567"/>
        <w:rPr>
          <w:color w:val="000000"/>
          <w:sz w:val="22"/>
          <w:szCs w:val="22"/>
          <w:lang w:eastAsia="en-AU"/>
        </w:rPr>
      </w:pPr>
      <w:r w:rsidRPr="00863FB0">
        <w:rPr>
          <w:b/>
          <w:bCs/>
          <w:color w:val="000000"/>
          <w:sz w:val="22"/>
          <w:szCs w:val="22"/>
          <w:lang w:eastAsia="en-AU"/>
        </w:rPr>
        <w:t>2        Assessment of patient</w:t>
      </w:r>
    </w:p>
    <w:p w14:paraId="1ACEF67D" w14:textId="77777777" w:rsidR="00973C9D" w:rsidRPr="00863FB0" w:rsidRDefault="00973C9D" w:rsidP="006B70C4">
      <w:pPr>
        <w:shd w:val="clear" w:color="auto" w:fill="FFFFFF"/>
        <w:spacing w:before="180"/>
        <w:ind w:left="1701" w:hanging="1134"/>
        <w:rPr>
          <w:color w:val="000000"/>
          <w:sz w:val="22"/>
          <w:szCs w:val="22"/>
          <w:lang w:eastAsia="en-AU"/>
        </w:rPr>
      </w:pPr>
      <w:r w:rsidRPr="00863FB0">
        <w:rPr>
          <w:color w:val="000000"/>
          <w:sz w:val="22"/>
          <w:szCs w:val="22"/>
          <w:lang w:eastAsia="en-AU"/>
        </w:rPr>
        <w:t>For the purpose of subparagraph 1(2) of this Part, the patient has been assessed if the treating medical practitioner has:</w:t>
      </w:r>
    </w:p>
    <w:p w14:paraId="10D2EA69" w14:textId="77777777" w:rsidR="00973C9D" w:rsidRPr="00863FB0" w:rsidRDefault="00973C9D" w:rsidP="006B70C4">
      <w:pPr>
        <w:shd w:val="clear" w:color="auto" w:fill="FFFFFF"/>
        <w:spacing w:before="180"/>
        <w:ind w:left="1134" w:hanging="567"/>
        <w:rPr>
          <w:color w:val="000000"/>
          <w:sz w:val="22"/>
          <w:szCs w:val="22"/>
          <w:lang w:eastAsia="en-AU"/>
        </w:rPr>
      </w:pPr>
      <w:r w:rsidRPr="00863FB0">
        <w:rPr>
          <w:color w:val="000000"/>
          <w:sz w:val="22"/>
          <w:szCs w:val="22"/>
          <w:lang w:eastAsia="en-AU"/>
        </w:rPr>
        <w:t>(1)</w:t>
      </w:r>
      <w:r w:rsidRPr="00863FB0">
        <w:rPr>
          <w:color w:val="000000"/>
          <w:sz w:val="14"/>
          <w:szCs w:val="14"/>
          <w:lang w:eastAsia="en-AU"/>
        </w:rPr>
        <w:t>          </w:t>
      </w:r>
      <w:r w:rsidRPr="00863FB0">
        <w:rPr>
          <w:color w:val="000000"/>
          <w:sz w:val="22"/>
          <w:szCs w:val="22"/>
          <w:lang w:eastAsia="en-AU"/>
        </w:rPr>
        <w:t>documented the following information in the patient’s medical records:</w:t>
      </w:r>
    </w:p>
    <w:p w14:paraId="06777F30" w14:textId="77777777" w:rsidR="00973C9D" w:rsidRPr="00863FB0" w:rsidRDefault="00973C9D" w:rsidP="006B70C4">
      <w:pPr>
        <w:shd w:val="clear" w:color="auto" w:fill="FFFFFF"/>
        <w:spacing w:before="40"/>
        <w:ind w:left="1985" w:hanging="56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2"/>
          <w:szCs w:val="22"/>
          <w:lang w:eastAsia="en-AU"/>
        </w:rPr>
        <w:t>evidence of chronic hepatitis C infection; and</w:t>
      </w:r>
    </w:p>
    <w:p w14:paraId="3156FB07" w14:textId="77777777" w:rsidR="00973C9D" w:rsidRPr="00863FB0" w:rsidRDefault="00973C9D" w:rsidP="006B70C4">
      <w:pPr>
        <w:shd w:val="clear" w:color="auto" w:fill="FFFFFF"/>
        <w:spacing w:before="40"/>
        <w:ind w:left="1985" w:hanging="56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2"/>
          <w:szCs w:val="22"/>
          <w:lang w:eastAsia="en-AU"/>
        </w:rPr>
        <w:t>where possible,</w:t>
      </w:r>
      <w:r w:rsidRPr="00863FB0">
        <w:rPr>
          <w:color w:val="000000"/>
          <w:sz w:val="21"/>
          <w:szCs w:val="21"/>
          <w:lang w:eastAsia="en-AU"/>
        </w:rPr>
        <w:t> </w:t>
      </w:r>
      <w:r w:rsidRPr="00863FB0">
        <w:rPr>
          <w:color w:val="000000"/>
          <w:sz w:val="22"/>
          <w:szCs w:val="22"/>
          <w:lang w:eastAsia="en-AU"/>
        </w:rPr>
        <w:t>evidence of the patient’s hepatitis C virus genotype; and</w:t>
      </w:r>
    </w:p>
    <w:p w14:paraId="70E903EC" w14:textId="77777777" w:rsidR="00973C9D" w:rsidRPr="00863FB0" w:rsidRDefault="00973C9D" w:rsidP="006B70C4">
      <w:pPr>
        <w:shd w:val="clear" w:color="auto" w:fill="FFFFFF"/>
        <w:spacing w:before="180"/>
        <w:ind w:left="1134" w:hanging="567"/>
        <w:rPr>
          <w:color w:val="000000"/>
          <w:sz w:val="22"/>
          <w:szCs w:val="22"/>
          <w:lang w:eastAsia="en-AU"/>
        </w:rPr>
      </w:pPr>
      <w:r w:rsidRPr="00863FB0">
        <w:rPr>
          <w:color w:val="000000"/>
          <w:sz w:val="22"/>
          <w:szCs w:val="22"/>
          <w:lang w:eastAsia="en-AU"/>
        </w:rPr>
        <w:t>(2)</w:t>
      </w:r>
      <w:r w:rsidRPr="00863FB0">
        <w:rPr>
          <w:color w:val="000000"/>
          <w:sz w:val="14"/>
          <w:szCs w:val="14"/>
          <w:lang w:eastAsia="en-AU"/>
        </w:rPr>
        <w:t>          </w:t>
      </w:r>
      <w:r w:rsidRPr="00863FB0">
        <w:rPr>
          <w:color w:val="000000"/>
          <w:sz w:val="22"/>
          <w:szCs w:val="22"/>
          <w:lang w:eastAsia="en-AU"/>
        </w:rPr>
        <w:t>chosen a regimen in accordance with paragraph 3 of this Part; and</w:t>
      </w:r>
    </w:p>
    <w:p w14:paraId="36486068" w14:textId="77777777" w:rsidR="00973C9D" w:rsidRPr="00863FB0" w:rsidRDefault="00973C9D" w:rsidP="006B70C4">
      <w:pPr>
        <w:shd w:val="clear" w:color="auto" w:fill="FFFFFF"/>
        <w:spacing w:before="180"/>
        <w:ind w:left="1134" w:hanging="567"/>
        <w:rPr>
          <w:color w:val="000000"/>
          <w:sz w:val="22"/>
          <w:szCs w:val="22"/>
          <w:lang w:eastAsia="en-AU"/>
        </w:rPr>
      </w:pPr>
      <w:r w:rsidRPr="00863FB0">
        <w:rPr>
          <w:color w:val="000000"/>
          <w:sz w:val="22"/>
          <w:szCs w:val="22"/>
          <w:lang w:eastAsia="en-AU"/>
        </w:rPr>
        <w:t>(3)</w:t>
      </w:r>
      <w:r w:rsidRPr="00863FB0">
        <w:rPr>
          <w:color w:val="000000"/>
          <w:sz w:val="14"/>
          <w:szCs w:val="14"/>
          <w:lang w:eastAsia="en-AU"/>
        </w:rPr>
        <w:t>          </w:t>
      </w:r>
      <w:r w:rsidRPr="00863FB0">
        <w:rPr>
          <w:color w:val="000000"/>
          <w:sz w:val="22"/>
          <w:szCs w:val="22"/>
          <w:lang w:eastAsia="en-AU"/>
        </w:rPr>
        <w:t>collected the following information for the purposes of the authority application:</w:t>
      </w:r>
    </w:p>
    <w:p w14:paraId="11A7505F" w14:textId="77777777" w:rsidR="00973C9D" w:rsidRPr="00863FB0" w:rsidRDefault="00973C9D" w:rsidP="006B70C4">
      <w:pPr>
        <w:shd w:val="clear" w:color="auto" w:fill="FFFFFF"/>
        <w:spacing w:before="40"/>
        <w:ind w:left="1985" w:hanging="56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2"/>
          <w:szCs w:val="22"/>
          <w:lang w:eastAsia="en-AU"/>
        </w:rPr>
        <w:t>whether the patient is:</w:t>
      </w:r>
    </w:p>
    <w:p w14:paraId="5AC31724" w14:textId="77777777" w:rsidR="00973C9D" w:rsidRPr="00863FB0" w:rsidRDefault="00973C9D" w:rsidP="006B70C4">
      <w:pPr>
        <w:shd w:val="clear" w:color="auto" w:fill="FFFFFF"/>
        <w:spacing w:before="40"/>
        <w:ind w:left="3119" w:hanging="3119"/>
        <w:rPr>
          <w:color w:val="000000"/>
          <w:sz w:val="22"/>
          <w:szCs w:val="22"/>
          <w:lang w:eastAsia="en-AU"/>
        </w:rPr>
      </w:pPr>
      <w:r w:rsidRPr="00863FB0">
        <w:rPr>
          <w:color w:val="000000"/>
          <w:sz w:val="14"/>
          <w:szCs w:val="14"/>
          <w:lang w:eastAsia="en-AU"/>
        </w:rPr>
        <w:t>                                                                                                        </w:t>
      </w:r>
      <w:r w:rsidRPr="00863FB0">
        <w:rPr>
          <w:color w:val="000000"/>
          <w:sz w:val="20"/>
          <w:szCs w:val="20"/>
          <w:lang w:eastAsia="en-AU"/>
        </w:rPr>
        <w:t>(i)</w:t>
      </w:r>
      <w:r w:rsidRPr="00863FB0">
        <w:rPr>
          <w:color w:val="000000"/>
          <w:sz w:val="14"/>
          <w:szCs w:val="14"/>
          <w:lang w:eastAsia="en-AU"/>
        </w:rPr>
        <w:t>           </w:t>
      </w:r>
      <w:r w:rsidRPr="00863FB0">
        <w:rPr>
          <w:color w:val="000000"/>
          <w:sz w:val="22"/>
          <w:szCs w:val="22"/>
          <w:lang w:eastAsia="en-AU"/>
        </w:rPr>
        <w:t>cirrhotic; or</w:t>
      </w:r>
    </w:p>
    <w:p w14:paraId="095B96A0" w14:textId="77777777" w:rsidR="00973C9D" w:rsidRPr="00863FB0" w:rsidRDefault="00973C9D" w:rsidP="006B70C4">
      <w:pPr>
        <w:shd w:val="clear" w:color="auto" w:fill="FFFFFF"/>
        <w:spacing w:before="40"/>
        <w:ind w:left="3119" w:hanging="3119"/>
        <w:rPr>
          <w:color w:val="000000"/>
          <w:sz w:val="22"/>
          <w:szCs w:val="22"/>
          <w:lang w:eastAsia="en-AU"/>
        </w:rPr>
      </w:pPr>
      <w:r w:rsidRPr="00863FB0">
        <w:rPr>
          <w:color w:val="000000"/>
          <w:sz w:val="14"/>
          <w:szCs w:val="14"/>
          <w:lang w:eastAsia="en-AU"/>
        </w:rPr>
        <w:t>                                                                                                        </w:t>
      </w:r>
      <w:r w:rsidRPr="00863FB0">
        <w:rPr>
          <w:color w:val="000000"/>
          <w:sz w:val="20"/>
          <w:szCs w:val="20"/>
          <w:lang w:eastAsia="en-AU"/>
        </w:rPr>
        <w:t>(ii)</w:t>
      </w:r>
      <w:r w:rsidRPr="00863FB0">
        <w:rPr>
          <w:color w:val="000000"/>
          <w:sz w:val="14"/>
          <w:szCs w:val="14"/>
          <w:lang w:eastAsia="en-AU"/>
        </w:rPr>
        <w:t>         </w:t>
      </w:r>
      <w:r w:rsidRPr="00863FB0">
        <w:rPr>
          <w:color w:val="000000"/>
          <w:sz w:val="22"/>
          <w:szCs w:val="22"/>
          <w:lang w:eastAsia="en-AU"/>
        </w:rPr>
        <w:t>non-cirrhotic</w:t>
      </w:r>
    </w:p>
    <w:p w14:paraId="19AE23BC" w14:textId="77777777" w:rsidR="00973C9D" w:rsidRPr="00863FB0" w:rsidRDefault="00973C9D" w:rsidP="006B70C4">
      <w:pPr>
        <w:shd w:val="clear" w:color="auto" w:fill="FFFFFF"/>
        <w:spacing w:before="40"/>
        <w:ind w:left="1985" w:hanging="56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2"/>
          <w:szCs w:val="22"/>
          <w:lang w:eastAsia="en-AU"/>
        </w:rPr>
        <w:t>details of the previous treatment regimen (</w:t>
      </w:r>
      <w:r w:rsidRPr="00863FB0">
        <w:rPr>
          <w:b/>
          <w:bCs/>
          <w:color w:val="000000"/>
          <w:sz w:val="22"/>
          <w:szCs w:val="22"/>
          <w:lang w:eastAsia="en-AU"/>
        </w:rPr>
        <w:t>only </w:t>
      </w:r>
      <w:r w:rsidRPr="00863FB0">
        <w:rPr>
          <w:color w:val="000000"/>
          <w:sz w:val="22"/>
          <w:szCs w:val="22"/>
          <w:lang w:eastAsia="en-AU"/>
        </w:rPr>
        <w:t>for requests for sofosbuvir with velpatasvir and voxilaprevir or glecaprevir with pibrentasvir for treatment in patients who have previously failed a treatment with a regimen containing an NS5A inhibitor).</w:t>
      </w:r>
    </w:p>
    <w:p w14:paraId="489DB232" w14:textId="77777777" w:rsidR="00973C9D" w:rsidRPr="00863FB0" w:rsidRDefault="00973C9D" w:rsidP="006B70C4">
      <w:pPr>
        <w:shd w:val="clear" w:color="auto" w:fill="FFFFFF"/>
        <w:spacing w:before="180"/>
        <w:ind w:left="1134" w:hanging="567"/>
        <w:rPr>
          <w:color w:val="000000"/>
          <w:sz w:val="22"/>
          <w:szCs w:val="22"/>
          <w:lang w:eastAsia="en-AU"/>
        </w:rPr>
      </w:pPr>
      <w:r w:rsidRPr="00863FB0">
        <w:rPr>
          <w:color w:val="000000"/>
          <w:sz w:val="22"/>
          <w:szCs w:val="22"/>
          <w:lang w:eastAsia="en-AU"/>
        </w:rPr>
        <w:t>(4)</w:t>
      </w:r>
      <w:r w:rsidRPr="00863FB0">
        <w:rPr>
          <w:color w:val="000000"/>
          <w:sz w:val="14"/>
          <w:szCs w:val="14"/>
          <w:lang w:eastAsia="en-AU"/>
        </w:rPr>
        <w:t>          </w:t>
      </w:r>
      <w:r w:rsidRPr="00863FB0">
        <w:rPr>
          <w:color w:val="000000"/>
          <w:sz w:val="22"/>
          <w:szCs w:val="22"/>
          <w:lang w:eastAsia="en-AU"/>
        </w:rPr>
        <w:t>In this paragraph, evidence of chronic hepatitis C infection is documentation of:</w:t>
      </w:r>
    </w:p>
    <w:p w14:paraId="64CA0C44" w14:textId="77777777" w:rsidR="00973C9D" w:rsidRPr="00863FB0" w:rsidRDefault="00973C9D" w:rsidP="006B70C4">
      <w:pPr>
        <w:shd w:val="clear" w:color="auto" w:fill="FFFFFF"/>
        <w:spacing w:before="40"/>
        <w:ind w:left="1985" w:hanging="56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2"/>
          <w:szCs w:val="22"/>
          <w:lang w:eastAsia="en-AU"/>
        </w:rPr>
        <w:t>repeat test results showing antibody to hepatitis C virus (anti-HCV) positive; and</w:t>
      </w:r>
    </w:p>
    <w:p w14:paraId="36458052" w14:textId="77777777" w:rsidR="00973C9D" w:rsidRPr="00863FB0" w:rsidRDefault="00973C9D" w:rsidP="006B70C4">
      <w:pPr>
        <w:shd w:val="clear" w:color="auto" w:fill="FFFFFF"/>
        <w:spacing w:before="40"/>
        <w:ind w:left="1985" w:hanging="56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2"/>
          <w:szCs w:val="22"/>
          <w:lang w:eastAsia="en-AU"/>
        </w:rPr>
        <w:t>test result showing hepatitis C virus ribonucleic acid (RNA) positive.</w:t>
      </w:r>
    </w:p>
    <w:p w14:paraId="235887AF" w14:textId="77777777" w:rsidR="00973C9D" w:rsidRPr="00863FB0" w:rsidRDefault="00973C9D" w:rsidP="006B70C4">
      <w:pPr>
        <w:shd w:val="clear" w:color="auto" w:fill="FFFFFF"/>
        <w:spacing w:before="280"/>
        <w:ind w:left="567" w:hanging="567"/>
        <w:rPr>
          <w:color w:val="000000"/>
          <w:sz w:val="22"/>
          <w:szCs w:val="22"/>
          <w:lang w:eastAsia="en-AU"/>
        </w:rPr>
      </w:pPr>
      <w:r w:rsidRPr="00863FB0">
        <w:rPr>
          <w:b/>
          <w:bCs/>
          <w:color w:val="000000"/>
          <w:sz w:val="22"/>
          <w:szCs w:val="22"/>
          <w:lang w:eastAsia="en-AU"/>
        </w:rPr>
        <w:t>3        Treatment regimen</w:t>
      </w:r>
    </w:p>
    <w:p w14:paraId="1659F967" w14:textId="77777777" w:rsidR="00973C9D" w:rsidRPr="00863FB0" w:rsidRDefault="00973C9D" w:rsidP="006B70C4">
      <w:pPr>
        <w:shd w:val="clear" w:color="auto" w:fill="FFFFFF"/>
        <w:spacing w:before="180"/>
        <w:ind w:left="1134" w:hanging="567"/>
        <w:rPr>
          <w:color w:val="000000"/>
          <w:sz w:val="22"/>
          <w:szCs w:val="22"/>
          <w:lang w:eastAsia="en-AU"/>
        </w:rPr>
      </w:pPr>
      <w:r w:rsidRPr="00863FB0">
        <w:rPr>
          <w:color w:val="000000"/>
          <w:sz w:val="22"/>
          <w:szCs w:val="22"/>
          <w:lang w:eastAsia="en-AU"/>
        </w:rPr>
        <w:t>For the purpose of subparagraph 2(2) of this Part, the treating medical practitioner has chosen a regimen in accordance with this paragraph if the patient:</w:t>
      </w:r>
    </w:p>
    <w:p w14:paraId="14C19A12" w14:textId="77777777" w:rsidR="00973C9D" w:rsidRPr="00863FB0" w:rsidRDefault="00973C9D" w:rsidP="006B70C4">
      <w:pPr>
        <w:shd w:val="clear" w:color="auto" w:fill="FFFFFF"/>
        <w:spacing w:before="180"/>
        <w:ind w:left="1134" w:hanging="567"/>
        <w:rPr>
          <w:color w:val="000000"/>
          <w:sz w:val="22"/>
          <w:szCs w:val="22"/>
          <w:lang w:eastAsia="en-AU"/>
        </w:rPr>
      </w:pPr>
      <w:r w:rsidRPr="00863FB0">
        <w:rPr>
          <w:color w:val="000000"/>
          <w:sz w:val="22"/>
          <w:szCs w:val="22"/>
          <w:lang w:eastAsia="en-AU"/>
        </w:rPr>
        <w:t>(1)</w:t>
      </w:r>
      <w:r w:rsidRPr="00863FB0">
        <w:rPr>
          <w:color w:val="000000"/>
          <w:sz w:val="14"/>
          <w:szCs w:val="14"/>
          <w:lang w:eastAsia="en-AU"/>
        </w:rPr>
        <w:t>          </w:t>
      </w:r>
      <w:r w:rsidRPr="00863FB0">
        <w:rPr>
          <w:color w:val="000000"/>
          <w:sz w:val="22"/>
          <w:szCs w:val="22"/>
          <w:lang w:eastAsia="en-AU"/>
        </w:rPr>
        <w:t>is a kind of patient mentioned for an Item in column 2 of the following table; and</w:t>
      </w:r>
    </w:p>
    <w:p w14:paraId="62405A1C" w14:textId="77777777" w:rsidR="00973C9D" w:rsidRPr="00863FB0" w:rsidRDefault="00973C9D" w:rsidP="006B70C4">
      <w:pPr>
        <w:shd w:val="clear" w:color="auto" w:fill="FFFFFF"/>
        <w:spacing w:before="180"/>
        <w:ind w:left="1134" w:hanging="567"/>
        <w:rPr>
          <w:color w:val="000000"/>
          <w:sz w:val="22"/>
          <w:szCs w:val="22"/>
          <w:lang w:eastAsia="en-AU"/>
        </w:rPr>
      </w:pPr>
      <w:r w:rsidRPr="00863FB0">
        <w:rPr>
          <w:color w:val="000000"/>
          <w:sz w:val="22"/>
          <w:szCs w:val="22"/>
          <w:lang w:eastAsia="en-AU"/>
        </w:rPr>
        <w:t>(2)</w:t>
      </w:r>
      <w:r w:rsidRPr="00863FB0">
        <w:rPr>
          <w:color w:val="000000"/>
          <w:sz w:val="14"/>
          <w:szCs w:val="14"/>
          <w:lang w:eastAsia="en-AU"/>
        </w:rPr>
        <w:t>          </w:t>
      </w:r>
      <w:r w:rsidRPr="00863FB0">
        <w:rPr>
          <w:color w:val="000000"/>
          <w:sz w:val="22"/>
          <w:szCs w:val="22"/>
          <w:lang w:eastAsia="en-AU"/>
        </w:rPr>
        <w:t>is to receive one of the regimens mentioned in column 3 of the same Item of the following table.</w:t>
      </w:r>
    </w:p>
    <w:p w14:paraId="59CDDF81" w14:textId="77777777" w:rsidR="00973C9D" w:rsidRPr="00863FB0" w:rsidRDefault="00973C9D" w:rsidP="006B70C4">
      <w:pPr>
        <w:shd w:val="clear" w:color="auto" w:fill="FFFFFF"/>
        <w:spacing w:before="60"/>
        <w:rPr>
          <w:color w:val="000000"/>
          <w:sz w:val="22"/>
          <w:szCs w:val="22"/>
          <w:lang w:eastAsia="en-AU"/>
        </w:rPr>
      </w:pPr>
      <w:r w:rsidRPr="00863FB0">
        <w:rPr>
          <w:color w:val="000000"/>
          <w:sz w:val="22"/>
          <w:szCs w:val="22"/>
          <w:lang w:eastAsia="en-AU"/>
        </w:rPr>
        <w:t> </w:t>
      </w:r>
    </w:p>
    <w:tbl>
      <w:tblPr>
        <w:tblW w:w="0" w:type="auto"/>
        <w:shd w:val="clear" w:color="auto" w:fill="FFFFFF"/>
        <w:tblCellMar>
          <w:left w:w="0" w:type="dxa"/>
          <w:right w:w="0" w:type="dxa"/>
        </w:tblCellMar>
        <w:tblLook w:val="04A0" w:firstRow="1" w:lastRow="0" w:firstColumn="1" w:lastColumn="0" w:noHBand="0" w:noVBand="1"/>
      </w:tblPr>
      <w:tblGrid>
        <w:gridCol w:w="624"/>
        <w:gridCol w:w="3742"/>
        <w:gridCol w:w="5669"/>
      </w:tblGrid>
      <w:tr w:rsidR="00973C9D" w:rsidRPr="00863FB0" w14:paraId="5577B216" w14:textId="77777777" w:rsidTr="00F202DD">
        <w:trPr>
          <w:tblHeader/>
        </w:trPr>
        <w:tc>
          <w:tcPr>
            <w:tcW w:w="6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0430F4" w14:textId="77777777" w:rsidR="00973C9D" w:rsidRPr="00863FB0" w:rsidRDefault="00973C9D" w:rsidP="006B70C4">
            <w:pPr>
              <w:spacing w:before="60" w:after="60"/>
              <w:rPr>
                <w:color w:val="000000"/>
                <w:sz w:val="22"/>
                <w:szCs w:val="22"/>
                <w:lang w:eastAsia="en-AU"/>
              </w:rPr>
            </w:pPr>
            <w:r w:rsidRPr="00863FB0">
              <w:rPr>
                <w:b/>
                <w:bCs/>
                <w:color w:val="000000"/>
                <w:sz w:val="20"/>
                <w:szCs w:val="20"/>
                <w:lang w:eastAsia="en-AU"/>
              </w:rPr>
              <w:t>Item</w:t>
            </w:r>
          </w:p>
        </w:tc>
        <w:tc>
          <w:tcPr>
            <w:tcW w:w="37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D6D95C" w14:textId="77777777" w:rsidR="00973C9D" w:rsidRPr="00863FB0" w:rsidRDefault="00973C9D" w:rsidP="006B70C4">
            <w:pPr>
              <w:spacing w:before="60" w:after="60"/>
              <w:rPr>
                <w:color w:val="000000"/>
                <w:sz w:val="22"/>
                <w:szCs w:val="22"/>
                <w:lang w:eastAsia="en-AU"/>
              </w:rPr>
            </w:pPr>
            <w:r w:rsidRPr="00863FB0">
              <w:rPr>
                <w:b/>
                <w:bCs/>
                <w:color w:val="000000"/>
                <w:sz w:val="20"/>
                <w:szCs w:val="20"/>
                <w:lang w:eastAsia="en-AU"/>
              </w:rPr>
              <w:t>Kind of patient</w:t>
            </w:r>
          </w:p>
        </w:tc>
        <w:tc>
          <w:tcPr>
            <w:tcW w:w="5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5D544B" w14:textId="77777777" w:rsidR="00973C9D" w:rsidRPr="00863FB0" w:rsidRDefault="00973C9D" w:rsidP="006B70C4">
            <w:pPr>
              <w:spacing w:before="60" w:after="60"/>
              <w:rPr>
                <w:color w:val="000000"/>
                <w:sz w:val="22"/>
                <w:szCs w:val="22"/>
                <w:lang w:eastAsia="en-AU"/>
              </w:rPr>
            </w:pPr>
            <w:r w:rsidRPr="00863FB0">
              <w:rPr>
                <w:b/>
                <w:bCs/>
                <w:color w:val="000000"/>
                <w:sz w:val="20"/>
                <w:szCs w:val="20"/>
                <w:lang w:eastAsia="en-AU"/>
              </w:rPr>
              <w:t>Regimen</w:t>
            </w:r>
          </w:p>
        </w:tc>
      </w:tr>
      <w:tr w:rsidR="00973C9D" w:rsidRPr="00863FB0" w14:paraId="51EEA492"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F7E4F5"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178B95"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4252A148"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0"/>
                <w:szCs w:val="20"/>
                <w:lang w:eastAsia="en-AU"/>
              </w:rPr>
              <w:t>all genotypes (pan-genotypic); and</w:t>
            </w:r>
          </w:p>
          <w:p w14:paraId="77020BF0"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0"/>
                <w:szCs w:val="20"/>
                <w:lang w:eastAsia="en-AU"/>
              </w:rPr>
              <w:t>who is treatment naïve; and</w:t>
            </w:r>
          </w:p>
          <w:p w14:paraId="2490ECA7"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w:t>
            </w:r>
            <w:r w:rsidRPr="00863FB0">
              <w:rPr>
                <w:color w:val="000000"/>
                <w:sz w:val="14"/>
                <w:szCs w:val="14"/>
                <w:lang w:eastAsia="en-AU"/>
              </w:rPr>
              <w:t>      </w:t>
            </w:r>
            <w:r w:rsidRPr="00863FB0">
              <w:rPr>
                <w:color w:val="000000"/>
                <w:sz w:val="20"/>
                <w:szCs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CE3"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Either:</w:t>
            </w:r>
          </w:p>
          <w:p w14:paraId="5A6AEF79"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0"/>
                <w:szCs w:val="20"/>
                <w:lang w:eastAsia="en-AU"/>
              </w:rPr>
              <w:t>SOFOSBUVIR with VELPATASVIR for 12 weeks; or</w:t>
            </w:r>
          </w:p>
          <w:p w14:paraId="5371DB15"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0"/>
                <w:szCs w:val="20"/>
                <w:lang w:eastAsia="en-AU"/>
              </w:rPr>
              <w:t>GLECAPREVIR with PIBRENTASVIR for 8 weeks.</w:t>
            </w:r>
          </w:p>
        </w:tc>
      </w:tr>
      <w:tr w:rsidR="00973C9D" w:rsidRPr="00863FB0" w14:paraId="5B391D68"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2C5D1D"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2</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FD06D6"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28FC2FC3"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0"/>
                <w:szCs w:val="20"/>
                <w:lang w:eastAsia="en-AU"/>
              </w:rPr>
              <w:t>all genotypes (pan-genotypic); and</w:t>
            </w:r>
          </w:p>
          <w:p w14:paraId="6DC11498"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0"/>
                <w:szCs w:val="20"/>
                <w:lang w:eastAsia="en-AU"/>
              </w:rPr>
              <w:t>who is treatment experienced; and</w:t>
            </w:r>
          </w:p>
          <w:p w14:paraId="233FF35F"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w:t>
            </w:r>
            <w:r w:rsidRPr="00863FB0">
              <w:rPr>
                <w:color w:val="000000"/>
                <w:sz w:val="14"/>
                <w:szCs w:val="14"/>
                <w:lang w:eastAsia="en-AU"/>
              </w:rPr>
              <w:t>      </w:t>
            </w:r>
            <w:r w:rsidRPr="00863FB0">
              <w:rPr>
                <w:color w:val="000000"/>
                <w:sz w:val="20"/>
                <w:szCs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684991"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Either:</w:t>
            </w:r>
          </w:p>
          <w:p w14:paraId="26DB3983"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0"/>
                <w:szCs w:val="20"/>
                <w:lang w:eastAsia="en-AU"/>
              </w:rPr>
              <w:t>SOFOSBUVIR with VELPATASVIR for 12 weeks; or</w:t>
            </w:r>
          </w:p>
          <w:p w14:paraId="433A1767"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0"/>
                <w:szCs w:val="20"/>
                <w:lang w:eastAsia="en-AU"/>
              </w:rPr>
              <w:t>SOFOSBUVIR with VELPATASVIR and VOXILAPREVIR for 12 weeks; or</w:t>
            </w:r>
          </w:p>
          <w:p w14:paraId="26A0A8D4"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w:t>
            </w:r>
            <w:r w:rsidRPr="00863FB0">
              <w:rPr>
                <w:color w:val="000000"/>
                <w:sz w:val="14"/>
                <w:szCs w:val="14"/>
                <w:lang w:eastAsia="en-AU"/>
              </w:rPr>
              <w:t>      </w:t>
            </w:r>
            <w:r w:rsidRPr="00863FB0">
              <w:rPr>
                <w:color w:val="000000"/>
                <w:sz w:val="20"/>
                <w:szCs w:val="20"/>
                <w:lang w:eastAsia="en-AU"/>
              </w:rPr>
              <w:t>GLECAPREVIR with PIBRENTASVIR for 8 weeks; or</w:t>
            </w:r>
          </w:p>
          <w:p w14:paraId="7C79A1C2"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(d)</w:t>
            </w:r>
            <w:r w:rsidRPr="00863FB0">
              <w:rPr>
                <w:color w:val="000000"/>
                <w:sz w:val="14"/>
                <w:szCs w:val="14"/>
                <w:lang w:eastAsia="en-AU"/>
              </w:rPr>
              <w:t>      </w:t>
            </w:r>
            <w:r w:rsidRPr="00863FB0">
              <w:rPr>
                <w:color w:val="000000"/>
                <w:sz w:val="20"/>
                <w:szCs w:val="20"/>
                <w:lang w:eastAsia="en-AU"/>
              </w:rPr>
              <w:t>GLECAPREVIR with PIBRENTASVIR for 12 weeks; or</w:t>
            </w:r>
          </w:p>
          <w:p w14:paraId="613F7A06"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(e)</w:t>
            </w:r>
            <w:r w:rsidRPr="00863FB0">
              <w:rPr>
                <w:color w:val="000000"/>
                <w:sz w:val="14"/>
                <w:szCs w:val="14"/>
                <w:lang w:eastAsia="en-AU"/>
              </w:rPr>
              <w:t>      </w:t>
            </w:r>
            <w:r w:rsidRPr="00863FB0">
              <w:rPr>
                <w:color w:val="000000"/>
                <w:sz w:val="20"/>
                <w:szCs w:val="20"/>
                <w:lang w:eastAsia="en-AU"/>
              </w:rPr>
              <w:t>GLECAPREVIR with PIBRENTASVIR 16 weeks.</w:t>
            </w:r>
          </w:p>
        </w:tc>
      </w:tr>
      <w:tr w:rsidR="00973C9D" w:rsidRPr="00863FB0" w14:paraId="4D278161"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2A07D5"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3</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7B432F"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3FCD1C85"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0"/>
                <w:szCs w:val="20"/>
                <w:lang w:eastAsia="en-AU"/>
              </w:rPr>
              <w:t>with Genotype 1; and</w:t>
            </w:r>
          </w:p>
          <w:p w14:paraId="3ACBE7DE"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0"/>
                <w:szCs w:val="20"/>
                <w:lang w:eastAsia="en-AU"/>
              </w:rPr>
              <w:t>who is treatment naïve; and</w:t>
            </w:r>
          </w:p>
          <w:p w14:paraId="3B8B096A"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w:t>
            </w:r>
            <w:r w:rsidRPr="00863FB0">
              <w:rPr>
                <w:color w:val="000000"/>
                <w:sz w:val="14"/>
                <w:szCs w:val="14"/>
                <w:lang w:eastAsia="en-AU"/>
              </w:rPr>
              <w:t>      </w:t>
            </w:r>
            <w:r w:rsidRPr="00863FB0">
              <w:rPr>
                <w:color w:val="000000"/>
                <w:sz w:val="20"/>
                <w:szCs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F4F236"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Either:</w:t>
            </w:r>
          </w:p>
          <w:p w14:paraId="52FCDF20"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0"/>
                <w:szCs w:val="20"/>
                <w:lang w:eastAsia="en-AU"/>
              </w:rPr>
              <w:t>LEDIPASVIR with SOFOSBUVIR for 8 weeks; or</w:t>
            </w:r>
          </w:p>
          <w:p w14:paraId="4A08C2D7"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0"/>
                <w:szCs w:val="20"/>
                <w:lang w:eastAsia="en-AU"/>
              </w:rPr>
              <w:t>LEDIPASVIR with SOFOSBUVIR for 12 weeks</w:t>
            </w:r>
          </w:p>
        </w:tc>
      </w:tr>
      <w:tr w:rsidR="00973C9D" w:rsidRPr="00863FB0" w14:paraId="50799460"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9B46D1"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4</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F8C54D"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1CB5DABD"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0"/>
                <w:szCs w:val="20"/>
                <w:lang w:eastAsia="en-AU"/>
              </w:rPr>
              <w:t>with Genotype 1; and</w:t>
            </w:r>
          </w:p>
          <w:p w14:paraId="07954E3F"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0"/>
                <w:szCs w:val="20"/>
                <w:lang w:eastAsia="en-AU"/>
              </w:rPr>
              <w:t>who is treatment experienced; and</w:t>
            </w:r>
          </w:p>
          <w:p w14:paraId="05E7793E"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w:t>
            </w:r>
            <w:r w:rsidRPr="00863FB0">
              <w:rPr>
                <w:color w:val="000000"/>
                <w:sz w:val="14"/>
                <w:szCs w:val="14"/>
                <w:lang w:eastAsia="en-AU"/>
              </w:rPr>
              <w:t>      </w:t>
            </w:r>
            <w:r w:rsidRPr="00863FB0">
              <w:rPr>
                <w:color w:val="000000"/>
                <w:sz w:val="20"/>
                <w:szCs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2F566"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LEDIPASVIR with SOFOSBUVIR for 12 weeks</w:t>
            </w:r>
          </w:p>
          <w:p w14:paraId="042D148A" w14:textId="77777777" w:rsidR="00973C9D" w:rsidRPr="00863FB0" w:rsidRDefault="00973C9D" w:rsidP="006B70C4">
            <w:pPr>
              <w:spacing w:before="60" w:after="60"/>
              <w:ind w:left="681" w:hanging="397"/>
              <w:rPr>
                <w:color w:val="000000"/>
                <w:sz w:val="22"/>
                <w:szCs w:val="22"/>
                <w:lang w:eastAsia="en-AU"/>
              </w:rPr>
            </w:pPr>
          </w:p>
        </w:tc>
      </w:tr>
      <w:tr w:rsidR="00973C9D" w:rsidRPr="00863FB0" w14:paraId="57F08AE3"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3E0116"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5</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C9D81"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4AF34903"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0"/>
                <w:szCs w:val="20"/>
                <w:lang w:eastAsia="en-AU"/>
              </w:rPr>
              <w:t>with Genotype 2; and</w:t>
            </w:r>
          </w:p>
          <w:p w14:paraId="7244C82F"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0"/>
                <w:szCs w:val="20"/>
                <w:lang w:eastAsia="en-AU"/>
              </w:rPr>
              <w:t>who is treatment naïve; and</w:t>
            </w:r>
          </w:p>
          <w:p w14:paraId="53C0B9F2"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w:t>
            </w:r>
            <w:r w:rsidRPr="00863FB0">
              <w:rPr>
                <w:color w:val="000000"/>
                <w:sz w:val="14"/>
                <w:szCs w:val="14"/>
                <w:lang w:eastAsia="en-AU"/>
              </w:rPr>
              <w:t>      </w:t>
            </w:r>
            <w:r w:rsidRPr="00863FB0">
              <w:rPr>
                <w:color w:val="000000"/>
                <w:sz w:val="20"/>
                <w:szCs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A50F5"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1 above (pan-genotypic, treatment naïve and non-cirrhotic regimens).</w:t>
            </w:r>
          </w:p>
        </w:tc>
      </w:tr>
      <w:tr w:rsidR="00973C9D" w:rsidRPr="00863FB0" w14:paraId="49EED04F"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0D1609"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6</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131C82"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77395468"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w:t>
            </w:r>
            <w:r w:rsidRPr="00863FB0">
              <w:rPr>
                <w:color w:val="000000"/>
                <w:sz w:val="14"/>
                <w:szCs w:val="14"/>
                <w:lang w:eastAsia="en-AU"/>
              </w:rPr>
              <w:t>      </w:t>
            </w:r>
            <w:r w:rsidRPr="00863FB0">
              <w:rPr>
                <w:color w:val="000000"/>
                <w:sz w:val="20"/>
                <w:szCs w:val="20"/>
                <w:lang w:eastAsia="en-AU"/>
              </w:rPr>
              <w:t>with Genotype 2; and</w:t>
            </w:r>
          </w:p>
          <w:p w14:paraId="6D6807EC"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w:t>
            </w:r>
            <w:r w:rsidRPr="00863FB0">
              <w:rPr>
                <w:color w:val="000000"/>
                <w:sz w:val="14"/>
                <w:szCs w:val="14"/>
                <w:lang w:eastAsia="en-AU"/>
              </w:rPr>
              <w:t>      </w:t>
            </w:r>
            <w:r w:rsidRPr="00863FB0">
              <w:rPr>
                <w:color w:val="000000"/>
                <w:sz w:val="20"/>
                <w:szCs w:val="20"/>
                <w:lang w:eastAsia="en-AU"/>
              </w:rPr>
              <w:t>who is treatment experienced; and</w:t>
            </w:r>
          </w:p>
          <w:p w14:paraId="4B04E989"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w:t>
            </w:r>
            <w:r w:rsidRPr="00863FB0">
              <w:rPr>
                <w:color w:val="000000"/>
                <w:sz w:val="14"/>
                <w:szCs w:val="14"/>
                <w:lang w:eastAsia="en-AU"/>
              </w:rPr>
              <w:t>      </w:t>
            </w:r>
            <w:r w:rsidRPr="00863FB0">
              <w:rPr>
                <w:color w:val="000000"/>
                <w:sz w:val="20"/>
                <w:szCs w:val="20"/>
                <w:lang w:eastAsia="en-AU"/>
              </w:rPr>
              <w:t>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800FE7"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2 above (pan-genotypic, treatment experienced and non-cirrhotic regimens).</w:t>
            </w:r>
          </w:p>
        </w:tc>
      </w:tr>
      <w:tr w:rsidR="00973C9D" w:rsidRPr="00863FB0" w14:paraId="73EAAF3E"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BA33CC"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7</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6215CB"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78EAC9CF"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3; and</w:t>
            </w:r>
          </w:p>
          <w:p w14:paraId="624D0BD3" w14:textId="625BC83E"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naïve; and</w:t>
            </w:r>
          </w:p>
          <w:p w14:paraId="761DE1CA" w14:textId="77777777" w:rsidR="00973C9D" w:rsidRPr="00863FB0" w:rsidRDefault="00973C9D" w:rsidP="006B70C4">
            <w:pPr>
              <w:jc w:val="center"/>
              <w:rPr>
                <w:sz w:val="22"/>
                <w:szCs w:val="22"/>
                <w:lang w:eastAsia="en-AU"/>
              </w:rPr>
            </w:pPr>
          </w:p>
          <w:p w14:paraId="40CB80C8"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185E68"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1 above (pan-genotypic, treatment naïve and non-cirrhotic regimens).</w:t>
            </w:r>
          </w:p>
        </w:tc>
      </w:tr>
      <w:tr w:rsidR="00973C9D" w:rsidRPr="00863FB0" w14:paraId="4DCB8826"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51DA35"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8</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2CE053"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0CA6850E"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3; and</w:t>
            </w:r>
          </w:p>
          <w:p w14:paraId="6B4B26B3"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experienced; and</w:t>
            </w:r>
          </w:p>
          <w:p w14:paraId="3D189F35"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08998"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2 above (pan-genotypic, treatment experienced and non-cirrhotic regimens).</w:t>
            </w:r>
          </w:p>
        </w:tc>
      </w:tr>
      <w:tr w:rsidR="00973C9D" w:rsidRPr="00863FB0" w14:paraId="4DA6E5D4"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33046E"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9</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3DB5A6"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4E6E51EF"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4; and</w:t>
            </w:r>
          </w:p>
          <w:p w14:paraId="794A133D"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naïve; and</w:t>
            </w:r>
          </w:p>
          <w:p w14:paraId="29D10E10"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153BE0" w14:textId="77777777" w:rsidR="00973C9D" w:rsidRPr="00863FB0" w:rsidRDefault="00973C9D" w:rsidP="006B70C4">
            <w:pPr>
              <w:spacing w:before="60" w:after="60"/>
              <w:rPr>
                <w:strike/>
                <w:sz w:val="22"/>
                <w:szCs w:val="22"/>
                <w:lang w:eastAsia="en-AU"/>
              </w:rPr>
            </w:pPr>
            <w:r w:rsidRPr="00863FB0">
              <w:rPr>
                <w:sz w:val="20"/>
                <w:szCs w:val="20"/>
                <w:lang w:eastAsia="en-AU"/>
              </w:rPr>
              <w:t>Refer to item 1 above (pan-genotypic, treatment naïve and non-cirrhotic regimens).</w:t>
            </w:r>
          </w:p>
        </w:tc>
      </w:tr>
      <w:tr w:rsidR="00973C9D" w:rsidRPr="00863FB0" w14:paraId="12F4C000"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CBCD9C"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10</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9B9A1D"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2374061B"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4; and</w:t>
            </w:r>
          </w:p>
          <w:p w14:paraId="351AFCCC"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experienced; and</w:t>
            </w:r>
          </w:p>
          <w:p w14:paraId="6760E06B"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E5F90" w14:textId="77777777" w:rsidR="00973C9D" w:rsidRPr="00863FB0" w:rsidRDefault="00973C9D" w:rsidP="006B70C4">
            <w:pPr>
              <w:spacing w:before="60" w:after="60"/>
              <w:rPr>
                <w:color w:val="000000"/>
                <w:sz w:val="22"/>
                <w:szCs w:val="22"/>
                <w:lang w:eastAsia="en-AU"/>
              </w:rPr>
            </w:pPr>
            <w:r w:rsidRPr="00863FB0">
              <w:rPr>
                <w:sz w:val="20"/>
                <w:szCs w:val="20"/>
                <w:lang w:eastAsia="en-AU"/>
              </w:rPr>
              <w:t>Refer to item 2 above (pan-genotypic, treatment experienced and non-cirrhotic regimens).</w:t>
            </w:r>
          </w:p>
        </w:tc>
      </w:tr>
      <w:tr w:rsidR="00973C9D" w:rsidRPr="00863FB0" w14:paraId="64985BDA"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768BAD"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11</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D95739"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34F3E459"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w:t>
            </w:r>
          </w:p>
          <w:p w14:paraId="0B8BFE7B" w14:textId="77777777" w:rsidR="00973C9D" w:rsidRPr="00863FB0" w:rsidRDefault="00973C9D" w:rsidP="006B70C4">
            <w:pPr>
              <w:spacing w:before="60" w:after="60"/>
              <w:ind w:left="1135" w:hanging="1135"/>
              <w:rPr>
                <w:color w:val="000000"/>
                <w:sz w:val="22"/>
                <w:szCs w:val="22"/>
                <w:lang w:eastAsia="en-AU"/>
              </w:rPr>
            </w:pPr>
            <w:r w:rsidRPr="00863FB0">
              <w:rPr>
                <w:color w:val="000000"/>
                <w:sz w:val="20"/>
                <w:szCs w:val="20"/>
                <w:lang w:eastAsia="en-AU"/>
              </w:rPr>
              <w:t>                         (i)   Genotype 5; or</w:t>
            </w:r>
          </w:p>
          <w:p w14:paraId="14AE677D" w14:textId="77777777" w:rsidR="00973C9D" w:rsidRPr="00863FB0" w:rsidRDefault="00973C9D" w:rsidP="006B70C4">
            <w:pPr>
              <w:spacing w:before="60" w:after="60"/>
              <w:ind w:left="1135" w:hanging="1135"/>
              <w:rPr>
                <w:color w:val="000000"/>
                <w:sz w:val="22"/>
                <w:szCs w:val="22"/>
                <w:lang w:eastAsia="en-AU"/>
              </w:rPr>
            </w:pPr>
            <w:r w:rsidRPr="00863FB0">
              <w:rPr>
                <w:color w:val="000000"/>
                <w:sz w:val="14"/>
                <w:szCs w:val="14"/>
                <w:lang w:eastAsia="en-AU"/>
              </w:rPr>
              <w:t>                                      </w:t>
            </w:r>
            <w:r w:rsidRPr="00863FB0">
              <w:rPr>
                <w:color w:val="000000"/>
                <w:sz w:val="20"/>
                <w:szCs w:val="20"/>
                <w:lang w:eastAsia="en-AU"/>
              </w:rPr>
              <w:t>(ii)  Genotype 6; and</w:t>
            </w:r>
          </w:p>
          <w:p w14:paraId="01C4DFBC"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naïve; and</w:t>
            </w:r>
          </w:p>
          <w:p w14:paraId="78C7E10C"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117A95"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1 above (pan-genotypic, treatment naïve and non-cirrhotic regimens).</w:t>
            </w:r>
          </w:p>
        </w:tc>
      </w:tr>
      <w:tr w:rsidR="00973C9D" w:rsidRPr="00863FB0" w14:paraId="066113A0"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089D1A"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12</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7FBF4C"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54DA79B6"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w:t>
            </w:r>
          </w:p>
          <w:p w14:paraId="5C7C104F" w14:textId="77777777" w:rsidR="00973C9D" w:rsidRPr="00863FB0" w:rsidRDefault="00973C9D" w:rsidP="006B70C4">
            <w:pPr>
              <w:spacing w:before="60" w:after="60"/>
              <w:ind w:left="1135" w:hanging="1135"/>
              <w:rPr>
                <w:color w:val="000000"/>
                <w:sz w:val="22"/>
                <w:szCs w:val="22"/>
                <w:lang w:eastAsia="en-AU"/>
              </w:rPr>
            </w:pPr>
            <w:r w:rsidRPr="00863FB0">
              <w:rPr>
                <w:color w:val="000000"/>
                <w:sz w:val="20"/>
                <w:szCs w:val="20"/>
                <w:lang w:eastAsia="en-AU"/>
              </w:rPr>
              <w:t>                         (i)   Genotype 5; or</w:t>
            </w:r>
          </w:p>
          <w:p w14:paraId="1E8A94B2" w14:textId="77777777" w:rsidR="00973C9D" w:rsidRPr="00863FB0" w:rsidRDefault="00973C9D" w:rsidP="006B70C4">
            <w:pPr>
              <w:spacing w:before="60" w:after="60"/>
              <w:ind w:left="1135" w:hanging="1135"/>
              <w:rPr>
                <w:color w:val="000000"/>
                <w:sz w:val="22"/>
                <w:szCs w:val="22"/>
                <w:lang w:eastAsia="en-AU"/>
              </w:rPr>
            </w:pPr>
            <w:r w:rsidRPr="00863FB0">
              <w:rPr>
                <w:color w:val="000000"/>
                <w:sz w:val="20"/>
                <w:szCs w:val="20"/>
                <w:lang w:eastAsia="en-AU"/>
              </w:rPr>
              <w:t>                         (ii)  Genotype 6; and</w:t>
            </w:r>
          </w:p>
          <w:p w14:paraId="45773D04"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experienced; and</w:t>
            </w:r>
          </w:p>
          <w:p w14:paraId="0A6C9FD1"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non-cirrhotic.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3BD4D8"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2 above (pan-genotypic, treatment experienced and non-cirrhotic regimens).</w:t>
            </w:r>
          </w:p>
        </w:tc>
      </w:tr>
      <w:tr w:rsidR="00973C9D" w:rsidRPr="00863FB0" w14:paraId="6F65F124"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3A9A98"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13</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499F45"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5770030A"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all genotypes (pan-genotypic); and</w:t>
            </w:r>
          </w:p>
          <w:p w14:paraId="7F3182D3"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naïve; and</w:t>
            </w:r>
          </w:p>
          <w:p w14:paraId="2974E3F2"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59882B"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Either:</w:t>
            </w:r>
          </w:p>
          <w:p w14:paraId="79C99782"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SOFOSBUVIR with VELPATASVIR for 12 weeks; or</w:t>
            </w:r>
          </w:p>
          <w:p w14:paraId="45C657C7" w14:textId="77777777" w:rsidR="00973C9D" w:rsidRPr="00863FB0" w:rsidRDefault="00973C9D" w:rsidP="006B70C4">
            <w:pPr>
              <w:spacing w:before="60" w:after="60"/>
              <w:ind w:left="681" w:hanging="397"/>
              <w:rPr>
                <w:color w:val="FF0000"/>
                <w:sz w:val="20"/>
                <w:szCs w:val="20"/>
                <w:lang w:eastAsia="en-AU"/>
              </w:rPr>
            </w:pPr>
            <w:r w:rsidRPr="00863FB0">
              <w:rPr>
                <w:color w:val="000000"/>
                <w:sz w:val="20"/>
                <w:szCs w:val="20"/>
                <w:lang w:eastAsia="en-AU"/>
              </w:rPr>
              <w:t>(b)    GLECAPREVIR with PIBRENTASVIR for 8</w:t>
            </w:r>
            <w:r w:rsidRPr="00863FB0">
              <w:rPr>
                <w:color w:val="FF0000"/>
                <w:sz w:val="20"/>
                <w:szCs w:val="20"/>
                <w:lang w:eastAsia="en-AU"/>
              </w:rPr>
              <w:t xml:space="preserve"> </w:t>
            </w:r>
            <w:r w:rsidRPr="00863FB0">
              <w:rPr>
                <w:color w:val="000000"/>
                <w:sz w:val="20"/>
                <w:szCs w:val="20"/>
                <w:lang w:eastAsia="en-AU"/>
              </w:rPr>
              <w:t>weeks</w:t>
            </w:r>
            <w:r w:rsidRPr="00863FB0">
              <w:rPr>
                <w:sz w:val="20"/>
                <w:szCs w:val="20"/>
                <w:lang w:eastAsia="en-AU"/>
              </w:rPr>
              <w:t>; or</w:t>
            </w:r>
          </w:p>
          <w:p w14:paraId="65224961" w14:textId="77777777" w:rsidR="00973C9D" w:rsidRPr="00863FB0" w:rsidRDefault="00973C9D" w:rsidP="006B70C4">
            <w:pPr>
              <w:spacing w:before="60" w:after="60"/>
              <w:ind w:left="681" w:hanging="397"/>
              <w:rPr>
                <w:color w:val="FF0000"/>
                <w:sz w:val="20"/>
                <w:szCs w:val="20"/>
                <w:lang w:eastAsia="en-AU"/>
              </w:rPr>
            </w:pPr>
            <w:r w:rsidRPr="00863FB0">
              <w:rPr>
                <w:sz w:val="20"/>
                <w:szCs w:val="20"/>
                <w:lang w:eastAsia="en-AU"/>
              </w:rPr>
              <w:t xml:space="preserve">(c)    GLECAPREVIR with PIBRENTASVIR for </w:t>
            </w:r>
            <w:r w:rsidRPr="00863FB0">
              <w:rPr>
                <w:bCs/>
                <w:sz w:val="20"/>
                <w:szCs w:val="20"/>
                <w:lang w:eastAsia="en-AU"/>
              </w:rPr>
              <w:t>12 weeks</w:t>
            </w:r>
          </w:p>
        </w:tc>
      </w:tr>
      <w:tr w:rsidR="00973C9D" w:rsidRPr="00863FB0" w14:paraId="17B18000"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E0E94A"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14</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62956C"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680B2C65"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all genotypes (pan-genotypic); and</w:t>
            </w:r>
          </w:p>
          <w:p w14:paraId="0FB30891"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experienced; and</w:t>
            </w:r>
          </w:p>
          <w:p w14:paraId="625C6F67"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2A9C43"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Either:</w:t>
            </w:r>
          </w:p>
          <w:p w14:paraId="70B961A5"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SOFOSBUVIR with VELPATASVIR for 12 weeks; or</w:t>
            </w:r>
          </w:p>
          <w:p w14:paraId="12E3F6B2"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SOFOSBUVIR with VELPATASVIR and VOXILAPREVIR for 12 weeks; or</w:t>
            </w:r>
          </w:p>
          <w:p w14:paraId="4E7BD8F7"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GLECAPREVIR with PIBRENTASVIR for 12 weeks; or</w:t>
            </w:r>
          </w:p>
          <w:p w14:paraId="003F4E75"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(d)    GLECAPREVIR with PIBRENTASVIR 16 weeks.</w:t>
            </w:r>
          </w:p>
        </w:tc>
      </w:tr>
      <w:tr w:rsidR="00973C9D" w:rsidRPr="00863FB0" w14:paraId="68820F42"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883AE6"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15</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48428E"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072E2C0B"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1; and</w:t>
            </w:r>
          </w:p>
          <w:p w14:paraId="115C619D"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naïve; and</w:t>
            </w:r>
          </w:p>
          <w:p w14:paraId="20197FAE"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44002B"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LEDIPASVIR with SOFOSBUVIR for 12 weeks</w:t>
            </w:r>
          </w:p>
          <w:p w14:paraId="04C72FD1" w14:textId="77777777" w:rsidR="00973C9D" w:rsidRPr="00863FB0" w:rsidRDefault="00973C9D" w:rsidP="006B70C4">
            <w:pPr>
              <w:spacing w:before="60" w:after="60"/>
              <w:ind w:left="681" w:hanging="397"/>
              <w:rPr>
                <w:color w:val="000000"/>
                <w:sz w:val="22"/>
                <w:szCs w:val="22"/>
                <w:lang w:eastAsia="en-AU"/>
              </w:rPr>
            </w:pPr>
          </w:p>
        </w:tc>
      </w:tr>
      <w:tr w:rsidR="00973C9D" w:rsidRPr="00863FB0" w14:paraId="44FC81DE"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9048DE"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16</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484A16"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624EF4DF"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1; and</w:t>
            </w:r>
          </w:p>
          <w:p w14:paraId="0A1508C6"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experienced; and</w:t>
            </w:r>
          </w:p>
          <w:p w14:paraId="63FE4DC6"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A8776"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LEDIPASVIR with SOFOSBUVIR for 24 weeks</w:t>
            </w:r>
          </w:p>
          <w:p w14:paraId="7F2B8E3C" w14:textId="77777777" w:rsidR="00973C9D" w:rsidRPr="00863FB0" w:rsidRDefault="00973C9D" w:rsidP="006B70C4">
            <w:pPr>
              <w:spacing w:before="60" w:after="60"/>
              <w:ind w:left="681" w:hanging="397"/>
              <w:rPr>
                <w:color w:val="000000"/>
                <w:sz w:val="22"/>
                <w:szCs w:val="22"/>
                <w:lang w:eastAsia="en-AU"/>
              </w:rPr>
            </w:pPr>
          </w:p>
        </w:tc>
      </w:tr>
      <w:tr w:rsidR="00973C9D" w:rsidRPr="00863FB0" w14:paraId="7A979A2B"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0EF50C"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17</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B8735"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4EDEB86C"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2; and</w:t>
            </w:r>
          </w:p>
          <w:p w14:paraId="5155DB9A"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naïve; and</w:t>
            </w:r>
          </w:p>
          <w:p w14:paraId="65D69103"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8619C5"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13 above (pan-genotypic, treatment naïve and cirrhotic regimens).</w:t>
            </w:r>
          </w:p>
        </w:tc>
      </w:tr>
      <w:tr w:rsidR="00973C9D" w:rsidRPr="00863FB0" w14:paraId="0BA0463F"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024A5A"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18</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B135E"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4C52F196"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2; and</w:t>
            </w:r>
          </w:p>
          <w:p w14:paraId="250AEBAC"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experienced; and</w:t>
            </w:r>
          </w:p>
          <w:p w14:paraId="2EFFF9B5"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B4E86"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14 above (pan-genotypic, treatment experienced and cirrhotic regimens).</w:t>
            </w:r>
          </w:p>
        </w:tc>
      </w:tr>
      <w:tr w:rsidR="00973C9D" w:rsidRPr="00863FB0" w14:paraId="1126406C"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39104"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19</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CF0DC8"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4750AEDC"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3; and</w:t>
            </w:r>
          </w:p>
          <w:p w14:paraId="7D511BC3"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naïve; and</w:t>
            </w:r>
          </w:p>
          <w:p w14:paraId="2BA312FC"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C0CDD"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13 above (pan-genotypic, treatment naïve and cirrhotic regimens).</w:t>
            </w:r>
          </w:p>
        </w:tc>
      </w:tr>
      <w:tr w:rsidR="00973C9D" w:rsidRPr="00863FB0" w14:paraId="28F04D42"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822350"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20</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9170C1"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109F7AE7"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3; and</w:t>
            </w:r>
          </w:p>
          <w:p w14:paraId="513A9AC7"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experienced; and</w:t>
            </w:r>
          </w:p>
          <w:p w14:paraId="50509A3C"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39D6C0"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14 above (pan-genotypic, treatment experienced and cirrhotic regimens).</w:t>
            </w:r>
          </w:p>
        </w:tc>
      </w:tr>
      <w:tr w:rsidR="00973C9D" w:rsidRPr="00863FB0" w14:paraId="71B0328E"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D097B9"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21</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95744"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5475BB58"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4; and</w:t>
            </w:r>
          </w:p>
          <w:p w14:paraId="43A11189"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naïve; and</w:t>
            </w:r>
          </w:p>
          <w:p w14:paraId="152A8432"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1E3A53" w14:textId="77777777" w:rsidR="00973C9D" w:rsidRPr="00863FB0" w:rsidRDefault="00973C9D" w:rsidP="006B70C4">
            <w:pPr>
              <w:spacing w:before="60" w:after="60"/>
              <w:rPr>
                <w:strike/>
                <w:color w:val="000000"/>
                <w:sz w:val="22"/>
                <w:szCs w:val="22"/>
                <w:lang w:eastAsia="en-AU"/>
              </w:rPr>
            </w:pPr>
            <w:r w:rsidRPr="00863FB0">
              <w:rPr>
                <w:sz w:val="20"/>
                <w:szCs w:val="20"/>
                <w:lang w:eastAsia="en-AU"/>
              </w:rPr>
              <w:t>Refer to item 13 above (pan-genotypic, treatment naïve and cirrhotic regimens).</w:t>
            </w:r>
          </w:p>
        </w:tc>
      </w:tr>
      <w:tr w:rsidR="00973C9D" w:rsidRPr="00863FB0" w14:paraId="589B3D90"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905877"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22</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9E8FD8"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7101174D"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 Genotype 4; and</w:t>
            </w:r>
          </w:p>
          <w:p w14:paraId="51E7C9E6"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experienced; and</w:t>
            </w:r>
          </w:p>
          <w:p w14:paraId="4439702B"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9105DF" w14:textId="77777777" w:rsidR="00973C9D" w:rsidRPr="00863FB0" w:rsidRDefault="00973C9D" w:rsidP="006B70C4">
            <w:pPr>
              <w:spacing w:before="60" w:after="60"/>
              <w:rPr>
                <w:color w:val="000000"/>
                <w:sz w:val="22"/>
                <w:szCs w:val="22"/>
                <w:lang w:eastAsia="en-AU"/>
              </w:rPr>
            </w:pPr>
            <w:r w:rsidRPr="00863FB0">
              <w:rPr>
                <w:sz w:val="20"/>
                <w:szCs w:val="20"/>
                <w:lang w:eastAsia="en-AU"/>
              </w:rPr>
              <w:t>Refer to item 14 above (pan-genotypic, treatment experienced and cirrhotic regimens).</w:t>
            </w:r>
          </w:p>
        </w:tc>
      </w:tr>
      <w:tr w:rsidR="00973C9D" w:rsidRPr="00863FB0" w14:paraId="21BCC417"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959953"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23</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7E117"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48F30453"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(a)    with:</w:t>
            </w:r>
          </w:p>
          <w:p w14:paraId="2DF9BD3E" w14:textId="77777777" w:rsidR="00973C9D" w:rsidRPr="00863FB0" w:rsidRDefault="00973C9D" w:rsidP="006B70C4">
            <w:pPr>
              <w:spacing w:before="60" w:after="60"/>
              <w:ind w:left="1135" w:hanging="1135"/>
              <w:rPr>
                <w:color w:val="000000"/>
                <w:sz w:val="22"/>
                <w:szCs w:val="22"/>
                <w:lang w:eastAsia="en-AU"/>
              </w:rPr>
            </w:pPr>
            <w:r w:rsidRPr="00863FB0">
              <w:rPr>
                <w:color w:val="000000"/>
                <w:sz w:val="20"/>
                <w:szCs w:val="20"/>
                <w:lang w:eastAsia="en-AU"/>
              </w:rPr>
              <w:t>                         (i)   Genotype 5; or</w:t>
            </w:r>
          </w:p>
          <w:p w14:paraId="60DDCC3D" w14:textId="77777777" w:rsidR="00973C9D" w:rsidRPr="00863FB0" w:rsidRDefault="00973C9D" w:rsidP="006B70C4">
            <w:pPr>
              <w:spacing w:before="60" w:after="60"/>
              <w:ind w:left="1135" w:hanging="1135"/>
              <w:rPr>
                <w:color w:val="000000"/>
                <w:sz w:val="22"/>
                <w:szCs w:val="22"/>
                <w:lang w:eastAsia="en-AU"/>
              </w:rPr>
            </w:pPr>
            <w:r w:rsidRPr="00863FB0">
              <w:rPr>
                <w:color w:val="000000"/>
                <w:sz w:val="20"/>
                <w:szCs w:val="20"/>
                <w:lang w:eastAsia="en-AU"/>
              </w:rPr>
              <w:t>                         (ii)  Genotype 6; and</w:t>
            </w:r>
          </w:p>
          <w:p w14:paraId="37F11C66"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(b)            who is treatment naïve; and</w:t>
            </w:r>
          </w:p>
          <w:p w14:paraId="37DB3F89"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 xml:space="preserve">      (c)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21335F"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13 above (pan-genotypic, treatment naïve and cirrhotic regimens).</w:t>
            </w:r>
          </w:p>
        </w:tc>
      </w:tr>
      <w:tr w:rsidR="00973C9D" w:rsidRPr="00863FB0" w14:paraId="2EEDA5D6" w14:textId="77777777" w:rsidTr="00F202DD">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BB7481"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24</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16402"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Patient:</w:t>
            </w:r>
          </w:p>
          <w:p w14:paraId="6C169730"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 xml:space="preserve"> (a)    with:</w:t>
            </w:r>
          </w:p>
          <w:p w14:paraId="39B2ED05" w14:textId="77777777" w:rsidR="00973C9D" w:rsidRPr="00863FB0" w:rsidRDefault="00973C9D" w:rsidP="006B70C4">
            <w:pPr>
              <w:spacing w:before="60" w:after="60"/>
              <w:ind w:left="1135" w:hanging="1135"/>
              <w:rPr>
                <w:color w:val="000000"/>
                <w:sz w:val="22"/>
                <w:szCs w:val="22"/>
                <w:lang w:eastAsia="en-AU"/>
              </w:rPr>
            </w:pPr>
            <w:r w:rsidRPr="00863FB0">
              <w:rPr>
                <w:color w:val="000000"/>
                <w:sz w:val="20"/>
                <w:szCs w:val="20"/>
                <w:lang w:eastAsia="en-AU"/>
              </w:rPr>
              <w:t>                         (i)   Genotype 5; or</w:t>
            </w:r>
          </w:p>
          <w:p w14:paraId="203BB7E7" w14:textId="77777777" w:rsidR="00973C9D" w:rsidRPr="00863FB0" w:rsidRDefault="00973C9D" w:rsidP="006B70C4">
            <w:pPr>
              <w:spacing w:before="60" w:after="60"/>
              <w:ind w:left="1135" w:hanging="1135"/>
              <w:rPr>
                <w:color w:val="000000"/>
                <w:sz w:val="22"/>
                <w:szCs w:val="22"/>
                <w:lang w:eastAsia="en-AU"/>
              </w:rPr>
            </w:pPr>
            <w:r w:rsidRPr="00863FB0">
              <w:rPr>
                <w:color w:val="000000"/>
                <w:sz w:val="20"/>
                <w:szCs w:val="20"/>
                <w:lang w:eastAsia="en-AU"/>
              </w:rPr>
              <w:t>                         (ii)  Genotype 6; and</w:t>
            </w:r>
          </w:p>
          <w:p w14:paraId="2E0ADFA7"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 xml:space="preserve"> (b)    who is treatment           experienced; and</w:t>
            </w:r>
          </w:p>
          <w:p w14:paraId="7232CF20" w14:textId="77777777" w:rsidR="00973C9D" w:rsidRPr="00863FB0" w:rsidRDefault="00973C9D" w:rsidP="006B70C4">
            <w:pPr>
              <w:spacing w:before="60" w:after="60"/>
              <w:ind w:left="681" w:hanging="397"/>
              <w:rPr>
                <w:color w:val="000000"/>
                <w:sz w:val="22"/>
                <w:szCs w:val="22"/>
                <w:lang w:eastAsia="en-AU"/>
              </w:rPr>
            </w:pPr>
            <w:r w:rsidRPr="00863FB0">
              <w:rPr>
                <w:color w:val="000000"/>
                <w:sz w:val="20"/>
                <w:szCs w:val="20"/>
                <w:lang w:eastAsia="en-AU"/>
              </w:rPr>
              <w:t xml:space="preserve"> (c)    who is cirrhotic.</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40E714" w14:textId="77777777" w:rsidR="00973C9D" w:rsidRPr="00863FB0" w:rsidRDefault="00973C9D" w:rsidP="006B70C4">
            <w:pPr>
              <w:spacing w:before="60" w:after="60"/>
              <w:rPr>
                <w:color w:val="000000"/>
                <w:sz w:val="22"/>
                <w:szCs w:val="22"/>
                <w:lang w:eastAsia="en-AU"/>
              </w:rPr>
            </w:pPr>
            <w:r w:rsidRPr="00863FB0">
              <w:rPr>
                <w:color w:val="000000"/>
                <w:sz w:val="20"/>
                <w:szCs w:val="20"/>
                <w:lang w:eastAsia="en-AU"/>
              </w:rPr>
              <w:t>Refer to item 14 above (pan-genotypic, treatment experienced and cirrhotic regimens).</w:t>
            </w:r>
          </w:p>
        </w:tc>
      </w:tr>
    </w:tbl>
    <w:p w14:paraId="6E6C619B" w14:textId="77777777" w:rsidR="00757D2C" w:rsidRPr="00863FB0" w:rsidRDefault="00757D2C" w:rsidP="00757D2C">
      <w:pPr>
        <w:pStyle w:val="Amendment1"/>
      </w:pPr>
      <w:r w:rsidRPr="00863FB0">
        <w:t>Schedule 5, after entry for Abacavir with lamivudine</w:t>
      </w:r>
    </w:p>
    <w:p w14:paraId="4EE95C76" w14:textId="77777777" w:rsidR="00757D2C" w:rsidRPr="00863FB0" w:rsidRDefault="00757D2C" w:rsidP="00757D2C">
      <w:pPr>
        <w:pStyle w:val="Amendment2"/>
        <w:spacing w:line="240" w:lineRule="auto"/>
      </w:pPr>
      <w:r w:rsidRPr="00863FB0">
        <w:t>insert:</w:t>
      </w:r>
    </w:p>
    <w:tbl>
      <w:tblPr>
        <w:tblW w:w="1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60"/>
        <w:gridCol w:w="1412"/>
        <w:gridCol w:w="4972"/>
        <w:gridCol w:w="1735"/>
        <w:gridCol w:w="3538"/>
      </w:tblGrid>
      <w:tr w:rsidR="00757D2C" w:rsidRPr="00863FB0" w14:paraId="0D52B219" w14:textId="77777777" w:rsidTr="00E77A82">
        <w:tc>
          <w:tcPr>
            <w:tcW w:w="2160" w:type="dxa"/>
          </w:tcPr>
          <w:p w14:paraId="698CFD19" w14:textId="77777777" w:rsidR="00757D2C" w:rsidRPr="00863FB0" w:rsidRDefault="00757D2C" w:rsidP="00E77A82">
            <w:pPr>
              <w:pStyle w:val="Tabletext0"/>
              <w:rPr>
                <w:rFonts w:cs="Arial"/>
                <w:szCs w:val="16"/>
              </w:rPr>
            </w:pPr>
            <w:r w:rsidRPr="00863FB0">
              <w:rPr>
                <w:rFonts w:eastAsia="Arial" w:cs="Arial"/>
                <w:szCs w:val="22"/>
                <w:lang w:eastAsia="zh-CN"/>
              </w:rPr>
              <w:t>Adalimumab</w:t>
            </w:r>
          </w:p>
        </w:tc>
        <w:tc>
          <w:tcPr>
            <w:tcW w:w="1412" w:type="dxa"/>
          </w:tcPr>
          <w:p w14:paraId="60D686F1" w14:textId="77777777" w:rsidR="00757D2C" w:rsidRPr="00863FB0" w:rsidRDefault="00757D2C" w:rsidP="00E77A82">
            <w:pPr>
              <w:pStyle w:val="Tabletext0"/>
              <w:rPr>
                <w:rFonts w:cs="Arial"/>
                <w:szCs w:val="16"/>
              </w:rPr>
            </w:pPr>
            <w:r w:rsidRPr="00863FB0">
              <w:rPr>
                <w:rFonts w:eastAsia="Arial" w:cs="Arial"/>
                <w:szCs w:val="22"/>
                <w:lang w:eastAsia="zh-CN"/>
              </w:rPr>
              <w:t>GRP-24872</w:t>
            </w:r>
          </w:p>
        </w:tc>
        <w:tc>
          <w:tcPr>
            <w:tcW w:w="4972" w:type="dxa"/>
          </w:tcPr>
          <w:p w14:paraId="2103A3BE" w14:textId="77777777" w:rsidR="00757D2C" w:rsidRPr="00863FB0" w:rsidRDefault="00757D2C" w:rsidP="00E77A82">
            <w:pPr>
              <w:pStyle w:val="Tabletext0"/>
              <w:rPr>
                <w:rFonts w:cs="Arial"/>
                <w:szCs w:val="16"/>
              </w:rPr>
            </w:pPr>
            <w:r w:rsidRPr="00863FB0">
              <w:rPr>
                <w:rFonts w:eastAsia="Arial" w:cs="Arial"/>
                <w:szCs w:val="22"/>
                <w:lang w:eastAsia="zh-CN"/>
              </w:rPr>
              <w:t>Injection 40 mg in 0.4 mL pre-filled pen</w:t>
            </w:r>
          </w:p>
        </w:tc>
        <w:tc>
          <w:tcPr>
            <w:tcW w:w="1735" w:type="dxa"/>
          </w:tcPr>
          <w:p w14:paraId="23AD81D9" w14:textId="77777777" w:rsidR="00757D2C" w:rsidRPr="00863FB0" w:rsidRDefault="00757D2C" w:rsidP="00E77A82">
            <w:pPr>
              <w:pStyle w:val="Tabletext0"/>
              <w:rPr>
                <w:rFonts w:cs="Arial"/>
                <w:szCs w:val="16"/>
              </w:rPr>
            </w:pPr>
            <w:r w:rsidRPr="00863FB0">
              <w:rPr>
                <w:rFonts w:eastAsia="Arial" w:cs="Arial"/>
                <w:szCs w:val="22"/>
                <w:lang w:eastAsia="zh-CN"/>
              </w:rPr>
              <w:t>Injection</w:t>
            </w:r>
          </w:p>
        </w:tc>
        <w:tc>
          <w:tcPr>
            <w:tcW w:w="3538" w:type="dxa"/>
          </w:tcPr>
          <w:p w14:paraId="525B22CB" w14:textId="77777777" w:rsidR="00757D2C" w:rsidRPr="00863FB0" w:rsidRDefault="00757D2C" w:rsidP="00E77A82">
            <w:pPr>
              <w:pStyle w:val="Tabletext0"/>
              <w:rPr>
                <w:rFonts w:cs="Arial"/>
                <w:szCs w:val="16"/>
              </w:rPr>
            </w:pPr>
            <w:r w:rsidRPr="00863FB0">
              <w:rPr>
                <w:rFonts w:cs="Arial"/>
                <w:szCs w:val="16"/>
              </w:rPr>
              <w:t>Humira</w:t>
            </w:r>
          </w:p>
        </w:tc>
      </w:tr>
      <w:tr w:rsidR="00757D2C" w:rsidRPr="00863FB0" w14:paraId="4C81E41F" w14:textId="77777777" w:rsidTr="00E77A82">
        <w:tc>
          <w:tcPr>
            <w:tcW w:w="2160" w:type="dxa"/>
          </w:tcPr>
          <w:p w14:paraId="38870F39" w14:textId="77777777" w:rsidR="00757D2C" w:rsidRPr="00863FB0" w:rsidRDefault="00757D2C" w:rsidP="00E77A82">
            <w:pPr>
              <w:pStyle w:val="Tabletext0"/>
              <w:rPr>
                <w:rFonts w:cs="Arial"/>
                <w:szCs w:val="16"/>
              </w:rPr>
            </w:pPr>
          </w:p>
        </w:tc>
        <w:tc>
          <w:tcPr>
            <w:tcW w:w="1412" w:type="dxa"/>
          </w:tcPr>
          <w:p w14:paraId="305FC2A4" w14:textId="77777777" w:rsidR="00757D2C" w:rsidRPr="00863FB0" w:rsidRDefault="00757D2C" w:rsidP="00E77A82">
            <w:pPr>
              <w:pStyle w:val="Tabletext0"/>
              <w:rPr>
                <w:rFonts w:cs="Arial"/>
                <w:szCs w:val="16"/>
              </w:rPr>
            </w:pPr>
          </w:p>
        </w:tc>
        <w:tc>
          <w:tcPr>
            <w:tcW w:w="4972" w:type="dxa"/>
          </w:tcPr>
          <w:p w14:paraId="64BAEB9C" w14:textId="77777777" w:rsidR="00757D2C" w:rsidRPr="00863FB0" w:rsidRDefault="00757D2C" w:rsidP="00E77A82">
            <w:pPr>
              <w:pStyle w:val="Tabletext0"/>
              <w:rPr>
                <w:rFonts w:cs="Arial"/>
                <w:szCs w:val="16"/>
              </w:rPr>
            </w:pPr>
            <w:r w:rsidRPr="00863FB0">
              <w:rPr>
                <w:rFonts w:eastAsia="Arial" w:cs="Arial"/>
                <w:szCs w:val="22"/>
                <w:lang w:eastAsia="zh-CN"/>
              </w:rPr>
              <w:t>Injection 40 mg in 0.8 mL pre-filled pen</w:t>
            </w:r>
          </w:p>
        </w:tc>
        <w:tc>
          <w:tcPr>
            <w:tcW w:w="1735" w:type="dxa"/>
          </w:tcPr>
          <w:p w14:paraId="71EDBE4C" w14:textId="77777777" w:rsidR="00757D2C" w:rsidRPr="00863FB0" w:rsidRDefault="00757D2C" w:rsidP="00E77A82">
            <w:pPr>
              <w:pStyle w:val="Tabletext0"/>
              <w:rPr>
                <w:rFonts w:cs="Arial"/>
                <w:szCs w:val="16"/>
              </w:rPr>
            </w:pPr>
            <w:r w:rsidRPr="00863FB0">
              <w:rPr>
                <w:rFonts w:eastAsia="Arial" w:cs="Arial"/>
                <w:szCs w:val="22"/>
                <w:lang w:eastAsia="zh-CN"/>
              </w:rPr>
              <w:t>Injection</w:t>
            </w:r>
          </w:p>
        </w:tc>
        <w:tc>
          <w:tcPr>
            <w:tcW w:w="3538" w:type="dxa"/>
          </w:tcPr>
          <w:p w14:paraId="48AA68C3" w14:textId="77777777" w:rsidR="00757D2C" w:rsidRPr="00863FB0" w:rsidRDefault="00757D2C" w:rsidP="00E77A82">
            <w:pPr>
              <w:pStyle w:val="Tabletext0"/>
              <w:rPr>
                <w:rFonts w:cs="Arial"/>
                <w:szCs w:val="16"/>
              </w:rPr>
            </w:pPr>
            <w:r w:rsidRPr="00863FB0">
              <w:rPr>
                <w:rFonts w:cs="Arial"/>
                <w:szCs w:val="16"/>
              </w:rPr>
              <w:t>Amgevita</w:t>
            </w:r>
            <w:r w:rsidRPr="00863FB0">
              <w:rPr>
                <w:rFonts w:cs="Arial"/>
                <w:szCs w:val="16"/>
              </w:rPr>
              <w:br/>
              <w:t>Hadlima</w:t>
            </w:r>
            <w:r w:rsidRPr="00863FB0">
              <w:rPr>
                <w:rFonts w:cs="Arial"/>
                <w:szCs w:val="16"/>
              </w:rPr>
              <w:br/>
              <w:t>Humira</w:t>
            </w:r>
            <w:r w:rsidRPr="00863FB0">
              <w:rPr>
                <w:rFonts w:cs="Arial"/>
                <w:szCs w:val="16"/>
              </w:rPr>
              <w:br/>
              <w:t>Hyrimoz</w:t>
            </w:r>
            <w:r w:rsidRPr="00863FB0">
              <w:rPr>
                <w:rFonts w:cs="Arial"/>
                <w:szCs w:val="16"/>
              </w:rPr>
              <w:br/>
              <w:t>Idacio</w:t>
            </w:r>
          </w:p>
        </w:tc>
      </w:tr>
      <w:tr w:rsidR="00757D2C" w:rsidRPr="00863FB0" w14:paraId="7ECB56B2" w14:textId="77777777" w:rsidTr="00E77A82">
        <w:tc>
          <w:tcPr>
            <w:tcW w:w="2160" w:type="dxa"/>
          </w:tcPr>
          <w:p w14:paraId="2E194697" w14:textId="77777777" w:rsidR="00757D2C" w:rsidRPr="00863FB0" w:rsidRDefault="00757D2C" w:rsidP="00E77A82">
            <w:pPr>
              <w:pStyle w:val="Tabletext0"/>
              <w:rPr>
                <w:rFonts w:cs="Arial"/>
                <w:szCs w:val="16"/>
              </w:rPr>
            </w:pPr>
          </w:p>
        </w:tc>
        <w:tc>
          <w:tcPr>
            <w:tcW w:w="1412" w:type="dxa"/>
          </w:tcPr>
          <w:p w14:paraId="1AB5D3B8" w14:textId="77777777" w:rsidR="00757D2C" w:rsidRPr="00863FB0" w:rsidRDefault="00757D2C" w:rsidP="00E77A82">
            <w:pPr>
              <w:pStyle w:val="Tabletext0"/>
              <w:rPr>
                <w:rFonts w:cs="Arial"/>
                <w:szCs w:val="16"/>
              </w:rPr>
            </w:pPr>
            <w:r w:rsidRPr="00863FB0">
              <w:rPr>
                <w:rFonts w:eastAsia="Arial" w:cs="Arial"/>
                <w:szCs w:val="22"/>
                <w:lang w:eastAsia="zh-CN"/>
              </w:rPr>
              <w:t>GRP-24874</w:t>
            </w:r>
          </w:p>
        </w:tc>
        <w:tc>
          <w:tcPr>
            <w:tcW w:w="4972" w:type="dxa"/>
          </w:tcPr>
          <w:p w14:paraId="4C87EA8C" w14:textId="77777777" w:rsidR="00757D2C" w:rsidRPr="00863FB0" w:rsidRDefault="00757D2C" w:rsidP="00E77A82">
            <w:pPr>
              <w:pStyle w:val="Tabletext0"/>
              <w:rPr>
                <w:rFonts w:cs="Arial"/>
                <w:szCs w:val="16"/>
              </w:rPr>
            </w:pPr>
            <w:r w:rsidRPr="00863FB0">
              <w:rPr>
                <w:rFonts w:eastAsia="Arial" w:cs="Arial"/>
                <w:szCs w:val="22"/>
                <w:lang w:eastAsia="zh-CN"/>
              </w:rPr>
              <w:t>Injection 20 mg in 0.2 mL pre-filled syringe</w:t>
            </w:r>
          </w:p>
        </w:tc>
        <w:tc>
          <w:tcPr>
            <w:tcW w:w="1735" w:type="dxa"/>
          </w:tcPr>
          <w:p w14:paraId="153DD940" w14:textId="77777777" w:rsidR="00757D2C" w:rsidRPr="00863FB0" w:rsidRDefault="00757D2C" w:rsidP="00E77A82">
            <w:pPr>
              <w:pStyle w:val="Tabletext0"/>
              <w:rPr>
                <w:rFonts w:cs="Arial"/>
                <w:szCs w:val="16"/>
              </w:rPr>
            </w:pPr>
            <w:r w:rsidRPr="00863FB0">
              <w:rPr>
                <w:rFonts w:eastAsia="Arial" w:cs="Arial"/>
                <w:szCs w:val="22"/>
                <w:lang w:eastAsia="zh-CN"/>
              </w:rPr>
              <w:t>Injection</w:t>
            </w:r>
          </w:p>
        </w:tc>
        <w:tc>
          <w:tcPr>
            <w:tcW w:w="3538" w:type="dxa"/>
          </w:tcPr>
          <w:p w14:paraId="00C41E4E" w14:textId="77777777" w:rsidR="00757D2C" w:rsidRPr="00863FB0" w:rsidRDefault="00757D2C" w:rsidP="00E77A82">
            <w:pPr>
              <w:pStyle w:val="Tabletext0"/>
              <w:rPr>
                <w:rFonts w:cs="Arial"/>
                <w:szCs w:val="16"/>
              </w:rPr>
            </w:pPr>
            <w:r w:rsidRPr="00863FB0">
              <w:rPr>
                <w:rFonts w:cs="Arial"/>
                <w:szCs w:val="16"/>
              </w:rPr>
              <w:t>Humira</w:t>
            </w:r>
          </w:p>
        </w:tc>
      </w:tr>
      <w:tr w:rsidR="00757D2C" w:rsidRPr="00863FB0" w14:paraId="1EB743BA" w14:textId="77777777" w:rsidTr="00E77A82">
        <w:tc>
          <w:tcPr>
            <w:tcW w:w="2160" w:type="dxa"/>
          </w:tcPr>
          <w:p w14:paraId="59C9EBFD" w14:textId="77777777" w:rsidR="00757D2C" w:rsidRPr="00863FB0" w:rsidRDefault="00757D2C" w:rsidP="00E77A82">
            <w:pPr>
              <w:pStyle w:val="Tabletext0"/>
              <w:rPr>
                <w:rFonts w:cs="Arial"/>
                <w:szCs w:val="16"/>
              </w:rPr>
            </w:pPr>
          </w:p>
        </w:tc>
        <w:tc>
          <w:tcPr>
            <w:tcW w:w="1412" w:type="dxa"/>
          </w:tcPr>
          <w:p w14:paraId="326F41EC" w14:textId="77777777" w:rsidR="00757D2C" w:rsidRPr="00863FB0" w:rsidRDefault="00757D2C" w:rsidP="00E77A82">
            <w:pPr>
              <w:pStyle w:val="Tabletext0"/>
              <w:rPr>
                <w:rFonts w:cs="Arial"/>
                <w:szCs w:val="16"/>
              </w:rPr>
            </w:pPr>
          </w:p>
        </w:tc>
        <w:tc>
          <w:tcPr>
            <w:tcW w:w="4972" w:type="dxa"/>
          </w:tcPr>
          <w:p w14:paraId="7140BB9F" w14:textId="77777777" w:rsidR="00757D2C" w:rsidRPr="00863FB0" w:rsidRDefault="00757D2C" w:rsidP="00E77A82">
            <w:pPr>
              <w:pStyle w:val="Tabletext0"/>
              <w:rPr>
                <w:rFonts w:cs="Arial"/>
                <w:szCs w:val="16"/>
              </w:rPr>
            </w:pPr>
            <w:r w:rsidRPr="00863FB0">
              <w:rPr>
                <w:rFonts w:eastAsia="Arial" w:cs="Arial"/>
                <w:szCs w:val="22"/>
                <w:lang w:eastAsia="zh-CN"/>
              </w:rPr>
              <w:t>Injection 20 mg in 0.4 mL pre-filled syringe</w:t>
            </w:r>
          </w:p>
        </w:tc>
        <w:tc>
          <w:tcPr>
            <w:tcW w:w="1735" w:type="dxa"/>
          </w:tcPr>
          <w:p w14:paraId="5B6AA823" w14:textId="77777777" w:rsidR="00757D2C" w:rsidRPr="00863FB0" w:rsidRDefault="00757D2C" w:rsidP="00E77A82">
            <w:pPr>
              <w:pStyle w:val="Tabletext0"/>
              <w:rPr>
                <w:rFonts w:cs="Arial"/>
                <w:szCs w:val="16"/>
              </w:rPr>
            </w:pPr>
            <w:r w:rsidRPr="00863FB0">
              <w:rPr>
                <w:rFonts w:eastAsia="Arial" w:cs="Arial"/>
                <w:szCs w:val="22"/>
                <w:lang w:eastAsia="zh-CN"/>
              </w:rPr>
              <w:t>Injection</w:t>
            </w:r>
          </w:p>
        </w:tc>
        <w:tc>
          <w:tcPr>
            <w:tcW w:w="3538" w:type="dxa"/>
          </w:tcPr>
          <w:p w14:paraId="25C13DC7" w14:textId="77777777" w:rsidR="00757D2C" w:rsidRPr="00863FB0" w:rsidRDefault="00757D2C" w:rsidP="00E77A82">
            <w:pPr>
              <w:pStyle w:val="Tabletext0"/>
              <w:rPr>
                <w:rFonts w:cs="Arial"/>
                <w:szCs w:val="16"/>
              </w:rPr>
            </w:pPr>
            <w:r w:rsidRPr="00863FB0">
              <w:rPr>
                <w:rFonts w:cs="Arial"/>
                <w:szCs w:val="16"/>
              </w:rPr>
              <w:t>Amgevita</w:t>
            </w:r>
          </w:p>
          <w:p w14:paraId="016BC6D3" w14:textId="77777777" w:rsidR="00757D2C" w:rsidRPr="00863FB0" w:rsidRDefault="00757D2C" w:rsidP="00E77A82">
            <w:pPr>
              <w:pStyle w:val="Tabletext0"/>
              <w:rPr>
                <w:rFonts w:cs="Arial"/>
                <w:szCs w:val="16"/>
              </w:rPr>
            </w:pPr>
            <w:r w:rsidRPr="00863FB0">
              <w:rPr>
                <w:rFonts w:cs="Arial"/>
                <w:szCs w:val="16"/>
              </w:rPr>
              <w:t>Humira</w:t>
            </w:r>
          </w:p>
        </w:tc>
      </w:tr>
      <w:tr w:rsidR="00757D2C" w:rsidRPr="00863FB0" w14:paraId="7F3FBE66" w14:textId="77777777" w:rsidTr="00E77A82">
        <w:tc>
          <w:tcPr>
            <w:tcW w:w="2160" w:type="dxa"/>
          </w:tcPr>
          <w:p w14:paraId="77ADFD73" w14:textId="77777777" w:rsidR="00757D2C" w:rsidRPr="00863FB0" w:rsidRDefault="00757D2C" w:rsidP="00E77A82">
            <w:pPr>
              <w:pStyle w:val="Tabletext0"/>
              <w:rPr>
                <w:rFonts w:cs="Arial"/>
                <w:szCs w:val="16"/>
              </w:rPr>
            </w:pPr>
          </w:p>
        </w:tc>
        <w:tc>
          <w:tcPr>
            <w:tcW w:w="1412" w:type="dxa"/>
          </w:tcPr>
          <w:p w14:paraId="68E12A09" w14:textId="77777777" w:rsidR="00757D2C" w:rsidRPr="00863FB0" w:rsidRDefault="00757D2C" w:rsidP="00E77A82">
            <w:pPr>
              <w:pStyle w:val="Tabletext0"/>
              <w:rPr>
                <w:rFonts w:cs="Arial"/>
                <w:szCs w:val="16"/>
              </w:rPr>
            </w:pPr>
            <w:r w:rsidRPr="00863FB0">
              <w:rPr>
                <w:rFonts w:eastAsia="Arial" w:cs="Arial"/>
                <w:szCs w:val="22"/>
                <w:lang w:eastAsia="zh-CN"/>
              </w:rPr>
              <w:t>GRP-24876</w:t>
            </w:r>
          </w:p>
        </w:tc>
        <w:tc>
          <w:tcPr>
            <w:tcW w:w="4972" w:type="dxa"/>
          </w:tcPr>
          <w:p w14:paraId="21168A3E" w14:textId="77777777" w:rsidR="00757D2C" w:rsidRPr="00863FB0" w:rsidRDefault="00757D2C" w:rsidP="00E77A82">
            <w:pPr>
              <w:pStyle w:val="Tabletext0"/>
              <w:rPr>
                <w:rFonts w:cs="Arial"/>
                <w:szCs w:val="16"/>
              </w:rPr>
            </w:pPr>
            <w:r w:rsidRPr="00863FB0">
              <w:rPr>
                <w:rFonts w:eastAsia="Arial" w:cs="Arial"/>
                <w:szCs w:val="22"/>
                <w:lang w:eastAsia="zh-CN"/>
              </w:rPr>
              <w:t>Injection 40 mg in 0.4 mL pre-filled syringe</w:t>
            </w:r>
          </w:p>
        </w:tc>
        <w:tc>
          <w:tcPr>
            <w:tcW w:w="1735" w:type="dxa"/>
          </w:tcPr>
          <w:p w14:paraId="78C2205F" w14:textId="77777777" w:rsidR="00757D2C" w:rsidRPr="00863FB0" w:rsidRDefault="00757D2C" w:rsidP="00E77A82">
            <w:pPr>
              <w:pStyle w:val="Tabletext0"/>
              <w:rPr>
                <w:rFonts w:cs="Arial"/>
                <w:szCs w:val="16"/>
              </w:rPr>
            </w:pPr>
            <w:r w:rsidRPr="00863FB0">
              <w:rPr>
                <w:rFonts w:eastAsia="Arial" w:cs="Arial"/>
                <w:szCs w:val="22"/>
                <w:lang w:eastAsia="zh-CN"/>
              </w:rPr>
              <w:t>Injection</w:t>
            </w:r>
          </w:p>
        </w:tc>
        <w:tc>
          <w:tcPr>
            <w:tcW w:w="3538" w:type="dxa"/>
          </w:tcPr>
          <w:p w14:paraId="4A60D106" w14:textId="77777777" w:rsidR="00757D2C" w:rsidRPr="00863FB0" w:rsidRDefault="00757D2C" w:rsidP="00E77A82">
            <w:pPr>
              <w:pStyle w:val="Tabletext0"/>
              <w:rPr>
                <w:rFonts w:cs="Arial"/>
                <w:szCs w:val="16"/>
              </w:rPr>
            </w:pPr>
            <w:r w:rsidRPr="00863FB0">
              <w:rPr>
                <w:rFonts w:cs="Arial"/>
                <w:szCs w:val="16"/>
              </w:rPr>
              <w:t>Humira</w:t>
            </w:r>
          </w:p>
        </w:tc>
      </w:tr>
      <w:tr w:rsidR="00757D2C" w:rsidRPr="00863FB0" w14:paraId="4D47D04E" w14:textId="77777777" w:rsidTr="00E77A82">
        <w:tc>
          <w:tcPr>
            <w:tcW w:w="2160" w:type="dxa"/>
          </w:tcPr>
          <w:p w14:paraId="4B784C7C" w14:textId="77777777" w:rsidR="00757D2C" w:rsidRPr="00863FB0" w:rsidRDefault="00757D2C" w:rsidP="00E77A82">
            <w:pPr>
              <w:pStyle w:val="Tabletext0"/>
              <w:rPr>
                <w:rFonts w:cs="Arial"/>
                <w:szCs w:val="16"/>
              </w:rPr>
            </w:pPr>
          </w:p>
        </w:tc>
        <w:tc>
          <w:tcPr>
            <w:tcW w:w="1412" w:type="dxa"/>
          </w:tcPr>
          <w:p w14:paraId="611B0D95" w14:textId="77777777" w:rsidR="00757D2C" w:rsidRPr="00863FB0" w:rsidRDefault="00757D2C" w:rsidP="00E77A82">
            <w:pPr>
              <w:pStyle w:val="Tabletext0"/>
              <w:rPr>
                <w:rFonts w:cs="Arial"/>
                <w:szCs w:val="16"/>
              </w:rPr>
            </w:pPr>
          </w:p>
        </w:tc>
        <w:tc>
          <w:tcPr>
            <w:tcW w:w="4972" w:type="dxa"/>
          </w:tcPr>
          <w:p w14:paraId="65E4F37B" w14:textId="77777777" w:rsidR="00757D2C" w:rsidRPr="00863FB0" w:rsidRDefault="00757D2C" w:rsidP="00E77A82">
            <w:pPr>
              <w:pStyle w:val="Tabletext0"/>
              <w:rPr>
                <w:rFonts w:cs="Arial"/>
                <w:szCs w:val="16"/>
              </w:rPr>
            </w:pPr>
            <w:r w:rsidRPr="00863FB0">
              <w:rPr>
                <w:rFonts w:eastAsia="Arial" w:cs="Arial"/>
                <w:szCs w:val="22"/>
                <w:lang w:eastAsia="zh-CN"/>
              </w:rPr>
              <w:t>Injection 40 mg in 0.8 mL pre-filled syringe</w:t>
            </w:r>
          </w:p>
        </w:tc>
        <w:tc>
          <w:tcPr>
            <w:tcW w:w="1735" w:type="dxa"/>
          </w:tcPr>
          <w:p w14:paraId="1B5D942C" w14:textId="77777777" w:rsidR="00757D2C" w:rsidRPr="00863FB0" w:rsidRDefault="00757D2C" w:rsidP="00E77A82">
            <w:pPr>
              <w:pStyle w:val="Tabletext0"/>
              <w:rPr>
                <w:rFonts w:cs="Arial"/>
                <w:szCs w:val="16"/>
              </w:rPr>
            </w:pPr>
            <w:r w:rsidRPr="00863FB0">
              <w:rPr>
                <w:rFonts w:eastAsia="Arial" w:cs="Arial"/>
                <w:szCs w:val="22"/>
                <w:lang w:eastAsia="zh-CN"/>
              </w:rPr>
              <w:t>Injection</w:t>
            </w:r>
          </w:p>
        </w:tc>
        <w:tc>
          <w:tcPr>
            <w:tcW w:w="3538" w:type="dxa"/>
          </w:tcPr>
          <w:p w14:paraId="700A1155" w14:textId="77777777" w:rsidR="00757D2C" w:rsidRPr="00863FB0" w:rsidRDefault="00757D2C" w:rsidP="00E77A82">
            <w:pPr>
              <w:pStyle w:val="Tabletext0"/>
              <w:rPr>
                <w:rFonts w:cs="Arial"/>
                <w:szCs w:val="16"/>
              </w:rPr>
            </w:pPr>
            <w:r w:rsidRPr="00863FB0">
              <w:rPr>
                <w:rFonts w:cs="Arial"/>
                <w:szCs w:val="16"/>
              </w:rPr>
              <w:t>Amgevita</w:t>
            </w:r>
            <w:r w:rsidRPr="00863FB0">
              <w:rPr>
                <w:rFonts w:cs="Arial"/>
                <w:szCs w:val="16"/>
              </w:rPr>
              <w:br/>
              <w:t>Hadlima</w:t>
            </w:r>
            <w:r w:rsidRPr="00863FB0">
              <w:rPr>
                <w:rFonts w:cs="Arial"/>
                <w:szCs w:val="16"/>
              </w:rPr>
              <w:br/>
              <w:t>Humira</w:t>
            </w:r>
            <w:r w:rsidRPr="00863FB0">
              <w:rPr>
                <w:rFonts w:cs="Arial"/>
                <w:szCs w:val="16"/>
              </w:rPr>
              <w:br/>
              <w:t>Hyrimoz</w:t>
            </w:r>
            <w:r w:rsidRPr="00863FB0">
              <w:rPr>
                <w:rFonts w:cs="Arial"/>
                <w:szCs w:val="16"/>
              </w:rPr>
              <w:br/>
              <w:t>Idacio</w:t>
            </w:r>
          </w:p>
        </w:tc>
      </w:tr>
    </w:tbl>
    <w:p w14:paraId="7E0B4312" w14:textId="1378C2BF" w:rsidR="00973C9D" w:rsidRPr="00863FB0" w:rsidRDefault="00973C9D" w:rsidP="006B70C4">
      <w:pPr>
        <w:pStyle w:val="Amendment1"/>
      </w:pPr>
      <w:r w:rsidRPr="00863FB0">
        <w:t xml:space="preserve">Schedule 5, entry for Esomeprazole in the form Tablet (enteric coated) 40 mg (as magnesium trihydrate) </w:t>
      </w:r>
      <w:r w:rsidRPr="00863FB0">
        <w:rPr>
          <w:i/>
        </w:rPr>
        <w:t>[GRP-17061]</w:t>
      </w:r>
    </w:p>
    <w:p w14:paraId="1119095F" w14:textId="77777777" w:rsidR="00973C9D" w:rsidRPr="00863FB0" w:rsidRDefault="00973C9D" w:rsidP="00757D2C">
      <w:pPr>
        <w:pStyle w:val="ListParagraph"/>
        <w:numPr>
          <w:ilvl w:val="0"/>
          <w:numId w:val="38"/>
        </w:numPr>
        <w:spacing w:before="60" w:after="60"/>
        <w:ind w:left="1361" w:hanging="567"/>
        <w:contextualSpacing w:val="0"/>
        <w:rPr>
          <w:i/>
          <w:sz w:val="20"/>
          <w:szCs w:val="20"/>
        </w:rPr>
      </w:pPr>
      <w:r w:rsidRPr="00863FB0">
        <w:rPr>
          <w:i/>
          <w:sz w:val="20"/>
          <w:szCs w:val="20"/>
        </w:rPr>
        <w:t xml:space="preserve">insert in alphabetical order in the column headed “Brand”: </w:t>
      </w:r>
      <w:r w:rsidRPr="00863FB0">
        <w:rPr>
          <w:rFonts w:ascii="Arial" w:hAnsi="Arial" w:cs="Arial"/>
          <w:b/>
          <w:sz w:val="20"/>
          <w:szCs w:val="20"/>
        </w:rPr>
        <w:t>APO-Esomeprazole</w:t>
      </w:r>
    </w:p>
    <w:p w14:paraId="0889307F" w14:textId="607526B8" w:rsidR="00973C9D" w:rsidRPr="00863FB0" w:rsidRDefault="00973C9D" w:rsidP="00757D2C">
      <w:pPr>
        <w:pStyle w:val="ListParagraph"/>
        <w:numPr>
          <w:ilvl w:val="0"/>
          <w:numId w:val="38"/>
        </w:numPr>
        <w:spacing w:before="60" w:after="60"/>
        <w:ind w:left="1361" w:hanging="567"/>
        <w:contextualSpacing w:val="0"/>
      </w:pPr>
      <w:r w:rsidRPr="00863FB0">
        <w:rPr>
          <w:i/>
          <w:sz w:val="20"/>
          <w:szCs w:val="20"/>
        </w:rPr>
        <w:t>insert in alphabetical order in the column headed “Brand”:</w:t>
      </w:r>
      <w:r w:rsidR="00AD3350" w:rsidRPr="00863FB0">
        <w:rPr>
          <w:i/>
          <w:sz w:val="20"/>
          <w:szCs w:val="20"/>
        </w:rPr>
        <w:t xml:space="preserve"> </w:t>
      </w:r>
      <w:r w:rsidRPr="00863FB0">
        <w:rPr>
          <w:rFonts w:ascii="Arial" w:hAnsi="Arial" w:cs="Arial"/>
          <w:b/>
          <w:sz w:val="20"/>
          <w:szCs w:val="20"/>
        </w:rPr>
        <w:t>Esopreze</w:t>
      </w:r>
    </w:p>
    <w:p w14:paraId="12162758" w14:textId="77777777" w:rsidR="00973C9D" w:rsidRPr="00863FB0" w:rsidRDefault="00973C9D" w:rsidP="006B70C4">
      <w:pPr>
        <w:pStyle w:val="Amendment1"/>
      </w:pPr>
      <w:r w:rsidRPr="00863FB0">
        <w:t xml:space="preserve">Schedule 5, entry for Esomeprazole in the form Tablet (enteric coated) 20 mg (as magnesium trihydrate) </w:t>
      </w:r>
      <w:r w:rsidRPr="00863FB0">
        <w:rPr>
          <w:i/>
        </w:rPr>
        <w:t>[GRP-17188]</w:t>
      </w:r>
    </w:p>
    <w:p w14:paraId="76F01F13" w14:textId="7257769F" w:rsidR="00973C9D" w:rsidRPr="00863FB0" w:rsidRDefault="00973C9D" w:rsidP="00757D2C">
      <w:pPr>
        <w:pStyle w:val="ListParagraph"/>
        <w:numPr>
          <w:ilvl w:val="0"/>
          <w:numId w:val="39"/>
        </w:numPr>
        <w:spacing w:before="60" w:after="60"/>
        <w:ind w:left="1361" w:hanging="567"/>
        <w:contextualSpacing w:val="0"/>
        <w:rPr>
          <w:i/>
          <w:sz w:val="20"/>
          <w:szCs w:val="20"/>
        </w:rPr>
      </w:pPr>
      <w:r w:rsidRPr="00863FB0">
        <w:rPr>
          <w:i/>
          <w:sz w:val="20"/>
          <w:szCs w:val="20"/>
        </w:rPr>
        <w:t xml:space="preserve">insert in alphabetical order in the column headed “Brand”: </w:t>
      </w:r>
      <w:r w:rsidRPr="00863FB0">
        <w:rPr>
          <w:rFonts w:ascii="Arial" w:hAnsi="Arial" w:cs="Arial"/>
          <w:b/>
          <w:sz w:val="20"/>
          <w:szCs w:val="20"/>
        </w:rPr>
        <w:t>APO-Esomeprazole</w:t>
      </w:r>
    </w:p>
    <w:p w14:paraId="74E5205F" w14:textId="16C9EFD4" w:rsidR="00973C9D" w:rsidRPr="00863FB0" w:rsidRDefault="00973C9D" w:rsidP="00757D2C">
      <w:pPr>
        <w:pStyle w:val="ListParagraph"/>
        <w:numPr>
          <w:ilvl w:val="0"/>
          <w:numId w:val="39"/>
        </w:numPr>
        <w:spacing w:before="60" w:after="60"/>
        <w:ind w:left="1361" w:hanging="567"/>
        <w:contextualSpacing w:val="0"/>
        <w:rPr>
          <w:i/>
          <w:sz w:val="20"/>
          <w:szCs w:val="20"/>
        </w:rPr>
      </w:pPr>
      <w:r w:rsidRPr="00863FB0">
        <w:rPr>
          <w:i/>
          <w:sz w:val="20"/>
          <w:szCs w:val="20"/>
        </w:rPr>
        <w:t>insert in alphabetical order in the column headed “Brand”:</w:t>
      </w:r>
      <w:r w:rsidR="00AD3350" w:rsidRPr="00863FB0">
        <w:rPr>
          <w:i/>
          <w:sz w:val="20"/>
          <w:szCs w:val="20"/>
        </w:rPr>
        <w:t xml:space="preserve"> </w:t>
      </w:r>
      <w:r w:rsidRPr="00863FB0">
        <w:rPr>
          <w:rFonts w:ascii="Arial" w:hAnsi="Arial" w:cs="Arial"/>
          <w:b/>
          <w:sz w:val="20"/>
          <w:szCs w:val="20"/>
        </w:rPr>
        <w:t>Esopreze</w:t>
      </w:r>
    </w:p>
    <w:p w14:paraId="1517E21D" w14:textId="77777777" w:rsidR="00973C9D" w:rsidRPr="00863FB0" w:rsidRDefault="00973C9D" w:rsidP="006B70C4">
      <w:pPr>
        <w:pStyle w:val="Amendment1"/>
      </w:pPr>
      <w:r w:rsidRPr="00863FB0">
        <w:t xml:space="preserve">Schedule 5, entry for Omeprazole in the form Tablet 20 mg </w:t>
      </w:r>
      <w:r w:rsidRPr="00863FB0">
        <w:rPr>
          <w:i/>
        </w:rPr>
        <w:t>[GRP-14650]</w:t>
      </w:r>
    </w:p>
    <w:p w14:paraId="504A20EA" w14:textId="77777777" w:rsidR="00973C9D" w:rsidRPr="00863FB0" w:rsidRDefault="00973C9D" w:rsidP="006B70C4">
      <w:pPr>
        <w:pStyle w:val="Amendment2"/>
        <w:spacing w:line="240" w:lineRule="auto"/>
      </w:pPr>
      <w:r w:rsidRPr="00863FB0">
        <w:t xml:space="preserve">insert in alphabetical order in the column headed “Brand”: </w:t>
      </w:r>
      <w:r w:rsidRPr="00863FB0">
        <w:rPr>
          <w:rStyle w:val="AmendmentKeyword"/>
        </w:rPr>
        <w:t>Maxor EC Tabs</w:t>
      </w:r>
    </w:p>
    <w:p w14:paraId="46DD9B8E" w14:textId="502EA422" w:rsidR="00973C9D" w:rsidRPr="00863FB0" w:rsidRDefault="00973C9D" w:rsidP="006B70C4">
      <w:pPr>
        <w:pStyle w:val="Amendment1"/>
      </w:pPr>
      <w:r w:rsidRPr="00863FB0">
        <w:t>Schedule 5, after entry for Salbutamol</w:t>
      </w:r>
    </w:p>
    <w:p w14:paraId="3EA57BAA" w14:textId="77777777" w:rsidR="00973C9D" w:rsidRPr="00863FB0" w:rsidRDefault="00973C9D" w:rsidP="006B70C4">
      <w:pPr>
        <w:pStyle w:val="Amendment2"/>
        <w:spacing w:line="240" w:lineRule="auto"/>
      </w:pPr>
      <w:r w:rsidRPr="00863FB0">
        <w:t>insert:</w:t>
      </w:r>
    </w:p>
    <w:tbl>
      <w:tblPr>
        <w:tblW w:w="1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60"/>
        <w:gridCol w:w="1412"/>
        <w:gridCol w:w="4972"/>
        <w:gridCol w:w="1735"/>
        <w:gridCol w:w="3538"/>
      </w:tblGrid>
      <w:tr w:rsidR="006B1B29" w:rsidRPr="00863FB0" w14:paraId="7D35BF9F" w14:textId="77777777" w:rsidTr="001E3180">
        <w:tc>
          <w:tcPr>
            <w:tcW w:w="2160" w:type="dxa"/>
          </w:tcPr>
          <w:p w14:paraId="643F380F" w14:textId="72E1A228" w:rsidR="006B1B29" w:rsidRPr="00863FB0" w:rsidRDefault="006B1B29" w:rsidP="00AD3350">
            <w:pPr>
              <w:pStyle w:val="Tabletext0"/>
              <w:rPr>
                <w:rFonts w:cs="Arial"/>
                <w:szCs w:val="16"/>
              </w:rPr>
            </w:pPr>
            <w:r w:rsidRPr="00863FB0">
              <w:rPr>
                <w:rFonts w:cs="Arial"/>
                <w:szCs w:val="16"/>
              </w:rPr>
              <w:t>Sertraline</w:t>
            </w:r>
          </w:p>
        </w:tc>
        <w:tc>
          <w:tcPr>
            <w:tcW w:w="1412" w:type="dxa"/>
          </w:tcPr>
          <w:p w14:paraId="68567851" w14:textId="22A97EAE" w:rsidR="006B1B29" w:rsidRPr="00863FB0" w:rsidRDefault="006B1B29" w:rsidP="00AD3350">
            <w:pPr>
              <w:pStyle w:val="Tabletext0"/>
              <w:rPr>
                <w:rFonts w:cs="Arial"/>
                <w:szCs w:val="16"/>
              </w:rPr>
            </w:pPr>
            <w:r w:rsidRPr="00863FB0">
              <w:rPr>
                <w:rFonts w:cs="Arial"/>
                <w:szCs w:val="16"/>
              </w:rPr>
              <w:t>GRP-24879</w:t>
            </w:r>
          </w:p>
        </w:tc>
        <w:tc>
          <w:tcPr>
            <w:tcW w:w="4972" w:type="dxa"/>
          </w:tcPr>
          <w:p w14:paraId="5852B662" w14:textId="76F689C1" w:rsidR="006B1B29" w:rsidRPr="00863FB0" w:rsidRDefault="006B1B29" w:rsidP="00AD3350">
            <w:pPr>
              <w:pStyle w:val="Tabletext0"/>
              <w:rPr>
                <w:rFonts w:cs="Arial"/>
                <w:szCs w:val="16"/>
              </w:rPr>
            </w:pPr>
            <w:r w:rsidRPr="00863FB0">
              <w:rPr>
                <w:rFonts w:cs="Arial"/>
                <w:szCs w:val="16"/>
              </w:rPr>
              <w:t>Tablet 50 mg (as hydrochloride)</w:t>
            </w:r>
          </w:p>
        </w:tc>
        <w:tc>
          <w:tcPr>
            <w:tcW w:w="1735" w:type="dxa"/>
          </w:tcPr>
          <w:p w14:paraId="782BAA36" w14:textId="472254C2" w:rsidR="006B1B29" w:rsidRPr="00863FB0" w:rsidRDefault="006B1B29" w:rsidP="00AD3350">
            <w:pPr>
              <w:pStyle w:val="Tabletext0"/>
              <w:rPr>
                <w:rFonts w:cs="Arial"/>
                <w:szCs w:val="16"/>
              </w:rPr>
            </w:pPr>
            <w:r w:rsidRPr="00863FB0">
              <w:rPr>
                <w:rFonts w:cs="Arial"/>
                <w:szCs w:val="16"/>
              </w:rPr>
              <w:t>Oral</w:t>
            </w:r>
          </w:p>
        </w:tc>
        <w:tc>
          <w:tcPr>
            <w:tcW w:w="3538" w:type="dxa"/>
          </w:tcPr>
          <w:p w14:paraId="3E2DC6F0" w14:textId="0B1A6468" w:rsidR="006B1B29" w:rsidRPr="00863FB0" w:rsidRDefault="006B1B29" w:rsidP="00AD3350">
            <w:pPr>
              <w:pStyle w:val="Tabletext0"/>
              <w:rPr>
                <w:rFonts w:cs="Arial"/>
                <w:szCs w:val="16"/>
              </w:rPr>
            </w:pPr>
            <w:r w:rsidRPr="00863FB0">
              <w:rPr>
                <w:rFonts w:cs="Arial"/>
                <w:szCs w:val="16"/>
              </w:rPr>
              <w:t>Auro-Sertraline 50</w:t>
            </w:r>
            <w:r w:rsidRPr="00863FB0">
              <w:rPr>
                <w:rFonts w:cs="Arial"/>
                <w:szCs w:val="16"/>
              </w:rPr>
              <w:br/>
              <w:t>Eleva 50</w:t>
            </w:r>
            <w:r w:rsidRPr="00863FB0">
              <w:rPr>
                <w:rFonts w:cs="Arial"/>
                <w:szCs w:val="16"/>
              </w:rPr>
              <w:br/>
              <w:t>NOUMED SERTRALINE</w:t>
            </w:r>
            <w:r w:rsidRPr="00863FB0">
              <w:rPr>
                <w:rFonts w:cs="Arial"/>
                <w:szCs w:val="16"/>
              </w:rPr>
              <w:br/>
              <w:t>Sertraline AN</w:t>
            </w:r>
            <w:r w:rsidRPr="00863FB0">
              <w:rPr>
                <w:rFonts w:cs="Arial"/>
                <w:szCs w:val="16"/>
              </w:rPr>
              <w:br/>
              <w:t>Zoloft</w:t>
            </w:r>
          </w:p>
        </w:tc>
      </w:tr>
      <w:tr w:rsidR="006B1B29" w:rsidRPr="00863FB0" w14:paraId="16558EFD" w14:textId="77777777" w:rsidTr="001E3180">
        <w:tc>
          <w:tcPr>
            <w:tcW w:w="2160" w:type="dxa"/>
          </w:tcPr>
          <w:p w14:paraId="4A5A43E9" w14:textId="77777777" w:rsidR="006B1B29" w:rsidRPr="00863FB0" w:rsidRDefault="006B1B29" w:rsidP="00AD3350">
            <w:pPr>
              <w:pStyle w:val="Tabletext0"/>
              <w:rPr>
                <w:rFonts w:cs="Arial"/>
                <w:szCs w:val="16"/>
              </w:rPr>
            </w:pPr>
          </w:p>
        </w:tc>
        <w:tc>
          <w:tcPr>
            <w:tcW w:w="1412" w:type="dxa"/>
          </w:tcPr>
          <w:p w14:paraId="03EC229B" w14:textId="77777777" w:rsidR="006B1B29" w:rsidRPr="00863FB0" w:rsidRDefault="006B1B29" w:rsidP="00AD3350">
            <w:pPr>
              <w:pStyle w:val="Tabletext0"/>
              <w:rPr>
                <w:rFonts w:cs="Arial"/>
                <w:szCs w:val="16"/>
              </w:rPr>
            </w:pPr>
          </w:p>
        </w:tc>
        <w:tc>
          <w:tcPr>
            <w:tcW w:w="4972" w:type="dxa"/>
          </w:tcPr>
          <w:p w14:paraId="14F84970" w14:textId="0E8A99AA" w:rsidR="006B1B29" w:rsidRPr="00863FB0" w:rsidRDefault="006B1B29" w:rsidP="00AD3350">
            <w:pPr>
              <w:pStyle w:val="Tabletext0"/>
              <w:rPr>
                <w:rFonts w:cs="Arial"/>
                <w:szCs w:val="16"/>
              </w:rPr>
            </w:pPr>
            <w:r w:rsidRPr="00863FB0">
              <w:rPr>
                <w:rFonts w:cs="Arial"/>
                <w:szCs w:val="16"/>
              </w:rPr>
              <w:t>Tablet 50 mg (as hydrochloride) (USP)</w:t>
            </w:r>
          </w:p>
        </w:tc>
        <w:tc>
          <w:tcPr>
            <w:tcW w:w="1735" w:type="dxa"/>
          </w:tcPr>
          <w:p w14:paraId="1425F8D9" w14:textId="7635C4DA" w:rsidR="006B1B29" w:rsidRPr="00863FB0" w:rsidRDefault="006B1B29" w:rsidP="00AD3350">
            <w:pPr>
              <w:pStyle w:val="Tabletext0"/>
              <w:rPr>
                <w:rFonts w:cs="Arial"/>
                <w:szCs w:val="16"/>
              </w:rPr>
            </w:pPr>
            <w:r w:rsidRPr="00863FB0">
              <w:rPr>
                <w:rFonts w:cs="Arial"/>
                <w:szCs w:val="16"/>
              </w:rPr>
              <w:t>Oral</w:t>
            </w:r>
          </w:p>
        </w:tc>
        <w:tc>
          <w:tcPr>
            <w:tcW w:w="3538" w:type="dxa"/>
          </w:tcPr>
          <w:p w14:paraId="0FC8684A" w14:textId="07CDE4F2" w:rsidR="006B1B29" w:rsidRPr="00863FB0" w:rsidRDefault="006B1B29" w:rsidP="00AD3350">
            <w:pPr>
              <w:pStyle w:val="Tabletext0"/>
              <w:rPr>
                <w:rFonts w:cs="Arial"/>
                <w:szCs w:val="16"/>
              </w:rPr>
            </w:pPr>
            <w:r w:rsidRPr="00863FB0">
              <w:rPr>
                <w:rFonts w:cs="Arial"/>
                <w:szCs w:val="16"/>
              </w:rPr>
              <w:t>Sertraline tablets USP (Medsurge)</w:t>
            </w:r>
          </w:p>
        </w:tc>
      </w:tr>
      <w:tr w:rsidR="006B1B29" w:rsidRPr="00863FB0" w14:paraId="5E52D08F" w14:textId="77777777" w:rsidTr="001E3180">
        <w:tc>
          <w:tcPr>
            <w:tcW w:w="2160" w:type="dxa"/>
          </w:tcPr>
          <w:p w14:paraId="0FD91738" w14:textId="77777777" w:rsidR="006B1B29" w:rsidRPr="00863FB0" w:rsidRDefault="006B1B29" w:rsidP="00AD3350">
            <w:pPr>
              <w:pStyle w:val="Tabletext0"/>
              <w:rPr>
                <w:rFonts w:cs="Arial"/>
                <w:szCs w:val="16"/>
              </w:rPr>
            </w:pPr>
          </w:p>
        </w:tc>
        <w:tc>
          <w:tcPr>
            <w:tcW w:w="1412" w:type="dxa"/>
          </w:tcPr>
          <w:p w14:paraId="165C7C7D" w14:textId="00D4D43C" w:rsidR="006B1B29" w:rsidRPr="00863FB0" w:rsidRDefault="006B1B29" w:rsidP="00AD3350">
            <w:pPr>
              <w:pStyle w:val="Tabletext0"/>
              <w:rPr>
                <w:rFonts w:cs="Arial"/>
                <w:szCs w:val="16"/>
              </w:rPr>
            </w:pPr>
            <w:r w:rsidRPr="00863FB0">
              <w:rPr>
                <w:rFonts w:cs="Arial"/>
                <w:szCs w:val="16"/>
              </w:rPr>
              <w:t>GRP-24880</w:t>
            </w:r>
          </w:p>
        </w:tc>
        <w:tc>
          <w:tcPr>
            <w:tcW w:w="4972" w:type="dxa"/>
          </w:tcPr>
          <w:p w14:paraId="75208346" w14:textId="1F21E17E" w:rsidR="006B1B29" w:rsidRPr="00863FB0" w:rsidRDefault="006B1B29" w:rsidP="00AD3350">
            <w:pPr>
              <w:pStyle w:val="Tabletext0"/>
              <w:rPr>
                <w:rFonts w:cs="Arial"/>
                <w:szCs w:val="16"/>
              </w:rPr>
            </w:pPr>
            <w:r w:rsidRPr="00863FB0">
              <w:rPr>
                <w:rFonts w:cs="Arial"/>
                <w:szCs w:val="16"/>
              </w:rPr>
              <w:t>Tablet 100 mg (as hydrochloride)</w:t>
            </w:r>
          </w:p>
        </w:tc>
        <w:tc>
          <w:tcPr>
            <w:tcW w:w="1735" w:type="dxa"/>
          </w:tcPr>
          <w:p w14:paraId="7B5919A6" w14:textId="71D45817" w:rsidR="006B1B29" w:rsidRPr="00863FB0" w:rsidRDefault="006B1B29" w:rsidP="00AD3350">
            <w:pPr>
              <w:pStyle w:val="Tabletext0"/>
              <w:rPr>
                <w:rFonts w:cs="Arial"/>
                <w:szCs w:val="16"/>
              </w:rPr>
            </w:pPr>
            <w:r w:rsidRPr="00863FB0">
              <w:rPr>
                <w:rFonts w:cs="Arial"/>
                <w:szCs w:val="16"/>
              </w:rPr>
              <w:t>Oral</w:t>
            </w:r>
          </w:p>
        </w:tc>
        <w:tc>
          <w:tcPr>
            <w:tcW w:w="3538" w:type="dxa"/>
          </w:tcPr>
          <w:p w14:paraId="2439F403" w14:textId="7A4468D5" w:rsidR="006B1B29" w:rsidRPr="00863FB0" w:rsidRDefault="006B1B29" w:rsidP="00AD3350">
            <w:pPr>
              <w:pStyle w:val="Tabletext0"/>
              <w:rPr>
                <w:rFonts w:cs="Arial"/>
                <w:szCs w:val="16"/>
              </w:rPr>
            </w:pPr>
            <w:r w:rsidRPr="00863FB0">
              <w:rPr>
                <w:rFonts w:cs="Arial"/>
                <w:szCs w:val="16"/>
              </w:rPr>
              <w:t>Auro-Sertraline 100</w:t>
            </w:r>
            <w:r w:rsidRPr="00863FB0">
              <w:rPr>
                <w:rFonts w:cs="Arial"/>
                <w:szCs w:val="16"/>
              </w:rPr>
              <w:br/>
              <w:t>Eleva 100</w:t>
            </w:r>
            <w:r w:rsidRPr="00863FB0">
              <w:rPr>
                <w:rFonts w:cs="Arial"/>
                <w:szCs w:val="16"/>
              </w:rPr>
              <w:br/>
              <w:t>NOUMED SERTRALINE</w:t>
            </w:r>
            <w:r w:rsidRPr="00863FB0">
              <w:rPr>
                <w:rFonts w:cs="Arial"/>
                <w:szCs w:val="16"/>
              </w:rPr>
              <w:br/>
              <w:t>Sertraline AN</w:t>
            </w:r>
            <w:r w:rsidRPr="00863FB0">
              <w:rPr>
                <w:rFonts w:cs="Arial"/>
                <w:szCs w:val="16"/>
              </w:rPr>
              <w:br/>
              <w:t>Zoloft</w:t>
            </w:r>
          </w:p>
        </w:tc>
      </w:tr>
      <w:tr w:rsidR="006B1B29" w:rsidRPr="00863FB0" w14:paraId="504872E3" w14:textId="77777777" w:rsidTr="001E3180">
        <w:tc>
          <w:tcPr>
            <w:tcW w:w="2160" w:type="dxa"/>
          </w:tcPr>
          <w:p w14:paraId="025E0137" w14:textId="77777777" w:rsidR="006B1B29" w:rsidRPr="00863FB0" w:rsidRDefault="006B1B29" w:rsidP="00AD3350">
            <w:pPr>
              <w:pStyle w:val="Tabletext0"/>
              <w:rPr>
                <w:rFonts w:cs="Arial"/>
                <w:szCs w:val="16"/>
              </w:rPr>
            </w:pPr>
          </w:p>
        </w:tc>
        <w:tc>
          <w:tcPr>
            <w:tcW w:w="1412" w:type="dxa"/>
          </w:tcPr>
          <w:p w14:paraId="6B613D72" w14:textId="77777777" w:rsidR="006B1B29" w:rsidRPr="00863FB0" w:rsidRDefault="006B1B29" w:rsidP="00AD3350">
            <w:pPr>
              <w:pStyle w:val="Tabletext0"/>
              <w:rPr>
                <w:rFonts w:cs="Arial"/>
                <w:szCs w:val="16"/>
              </w:rPr>
            </w:pPr>
          </w:p>
        </w:tc>
        <w:tc>
          <w:tcPr>
            <w:tcW w:w="4972" w:type="dxa"/>
          </w:tcPr>
          <w:p w14:paraId="0C7F2D8A" w14:textId="2D76A499" w:rsidR="006B1B29" w:rsidRPr="00863FB0" w:rsidRDefault="006B1B29" w:rsidP="00AD3350">
            <w:pPr>
              <w:pStyle w:val="Tabletext0"/>
              <w:rPr>
                <w:rFonts w:cs="Arial"/>
                <w:szCs w:val="16"/>
              </w:rPr>
            </w:pPr>
            <w:r w:rsidRPr="00863FB0">
              <w:rPr>
                <w:rFonts w:cs="Arial"/>
                <w:szCs w:val="16"/>
              </w:rPr>
              <w:t>Tablet 100 mg (as hydrochloride) (USP)</w:t>
            </w:r>
          </w:p>
        </w:tc>
        <w:tc>
          <w:tcPr>
            <w:tcW w:w="1735" w:type="dxa"/>
          </w:tcPr>
          <w:p w14:paraId="0602B990" w14:textId="3B9546BE" w:rsidR="006B1B29" w:rsidRPr="00863FB0" w:rsidRDefault="006B1B29" w:rsidP="00AD3350">
            <w:pPr>
              <w:pStyle w:val="Tabletext0"/>
              <w:rPr>
                <w:rFonts w:cs="Arial"/>
                <w:szCs w:val="16"/>
              </w:rPr>
            </w:pPr>
            <w:r w:rsidRPr="00863FB0">
              <w:rPr>
                <w:rFonts w:cs="Arial"/>
                <w:szCs w:val="16"/>
              </w:rPr>
              <w:t>Oral</w:t>
            </w:r>
          </w:p>
        </w:tc>
        <w:tc>
          <w:tcPr>
            <w:tcW w:w="3538" w:type="dxa"/>
          </w:tcPr>
          <w:p w14:paraId="31958628" w14:textId="68C7B399" w:rsidR="006B1B29" w:rsidRPr="00863FB0" w:rsidRDefault="006B1B29" w:rsidP="00AD3350">
            <w:pPr>
              <w:pStyle w:val="Tabletext0"/>
              <w:rPr>
                <w:rFonts w:cs="Arial"/>
                <w:szCs w:val="16"/>
              </w:rPr>
            </w:pPr>
            <w:r w:rsidRPr="00863FB0">
              <w:rPr>
                <w:rFonts w:cs="Arial"/>
                <w:szCs w:val="16"/>
              </w:rPr>
              <w:t>Sertraline tablets USP (Medsurge)</w:t>
            </w:r>
          </w:p>
        </w:tc>
      </w:tr>
      <w:tr w:rsidR="00973C9D" w:rsidRPr="00863FB0" w14:paraId="1B697A44" w14:textId="77777777" w:rsidTr="001E3180">
        <w:tc>
          <w:tcPr>
            <w:tcW w:w="2160" w:type="dxa"/>
          </w:tcPr>
          <w:p w14:paraId="6D8603DE" w14:textId="615C60E9" w:rsidR="00973C9D" w:rsidRPr="00863FB0" w:rsidRDefault="00973C9D" w:rsidP="00AD3350">
            <w:pPr>
              <w:pStyle w:val="Tabletext0"/>
              <w:rPr>
                <w:rFonts w:cs="Arial"/>
                <w:szCs w:val="16"/>
              </w:rPr>
            </w:pPr>
          </w:p>
        </w:tc>
        <w:tc>
          <w:tcPr>
            <w:tcW w:w="1412" w:type="dxa"/>
          </w:tcPr>
          <w:p w14:paraId="494F570E" w14:textId="77777777" w:rsidR="00973C9D" w:rsidRPr="00863FB0" w:rsidRDefault="00973C9D" w:rsidP="00AD3350">
            <w:pPr>
              <w:pStyle w:val="Tabletext0"/>
              <w:rPr>
                <w:rFonts w:cs="Arial"/>
                <w:szCs w:val="16"/>
              </w:rPr>
            </w:pPr>
            <w:r w:rsidRPr="00863FB0">
              <w:rPr>
                <w:rFonts w:cs="Arial"/>
                <w:szCs w:val="16"/>
              </w:rPr>
              <w:t>GRP-24896</w:t>
            </w:r>
          </w:p>
        </w:tc>
        <w:tc>
          <w:tcPr>
            <w:tcW w:w="4972" w:type="dxa"/>
          </w:tcPr>
          <w:p w14:paraId="03CB9439" w14:textId="77777777" w:rsidR="00973C9D" w:rsidRPr="00863FB0" w:rsidRDefault="00973C9D" w:rsidP="00AD3350">
            <w:pPr>
              <w:pStyle w:val="Tabletext0"/>
              <w:rPr>
                <w:rFonts w:cs="Arial"/>
                <w:szCs w:val="16"/>
              </w:rPr>
            </w:pPr>
            <w:r w:rsidRPr="00863FB0">
              <w:rPr>
                <w:rFonts w:cs="Arial"/>
                <w:szCs w:val="16"/>
              </w:rPr>
              <w:t>Tablet 100 mg (as hydrochloride)</w:t>
            </w:r>
          </w:p>
        </w:tc>
        <w:tc>
          <w:tcPr>
            <w:tcW w:w="1735" w:type="dxa"/>
          </w:tcPr>
          <w:p w14:paraId="340203E8" w14:textId="77777777" w:rsidR="00973C9D" w:rsidRPr="00863FB0" w:rsidRDefault="00973C9D" w:rsidP="00AD3350">
            <w:pPr>
              <w:pStyle w:val="Tabletext0"/>
              <w:rPr>
                <w:rFonts w:cs="Arial"/>
                <w:szCs w:val="16"/>
              </w:rPr>
            </w:pPr>
            <w:r w:rsidRPr="00863FB0">
              <w:rPr>
                <w:rFonts w:cs="Arial"/>
                <w:szCs w:val="16"/>
              </w:rPr>
              <w:t>Oral</w:t>
            </w:r>
          </w:p>
        </w:tc>
        <w:tc>
          <w:tcPr>
            <w:tcW w:w="3538" w:type="dxa"/>
          </w:tcPr>
          <w:p w14:paraId="4C5CB3C5" w14:textId="77777777" w:rsidR="00973C9D" w:rsidRPr="00863FB0" w:rsidRDefault="00973C9D" w:rsidP="00AD3350">
            <w:pPr>
              <w:pStyle w:val="Tabletext0"/>
              <w:rPr>
                <w:rFonts w:cs="Arial"/>
                <w:szCs w:val="16"/>
              </w:rPr>
            </w:pPr>
            <w:r w:rsidRPr="00863FB0">
              <w:rPr>
                <w:rFonts w:cs="Arial"/>
                <w:szCs w:val="16"/>
              </w:rPr>
              <w:t>APO-Sertraline</w:t>
            </w:r>
            <w:r w:rsidRPr="00863FB0">
              <w:rPr>
                <w:rFonts w:cs="Arial"/>
                <w:szCs w:val="16"/>
              </w:rPr>
              <w:br/>
              <w:t>Auro-Sertraline 100</w:t>
            </w:r>
            <w:r w:rsidRPr="00863FB0">
              <w:rPr>
                <w:rFonts w:cs="Arial"/>
                <w:szCs w:val="16"/>
              </w:rPr>
              <w:br/>
              <w:t>Eleva 100</w:t>
            </w:r>
            <w:r w:rsidRPr="00863FB0">
              <w:rPr>
                <w:rFonts w:cs="Arial"/>
                <w:szCs w:val="16"/>
              </w:rPr>
              <w:br/>
              <w:t>NOUMED SERTRALINE</w:t>
            </w:r>
            <w:r w:rsidRPr="00863FB0">
              <w:rPr>
                <w:rFonts w:cs="Arial"/>
                <w:szCs w:val="16"/>
              </w:rPr>
              <w:br/>
              <w:t>Sertra 100</w:t>
            </w:r>
            <w:r w:rsidRPr="00863FB0">
              <w:rPr>
                <w:rFonts w:cs="Arial"/>
                <w:szCs w:val="16"/>
              </w:rPr>
              <w:br/>
              <w:t>Sertraline AN</w:t>
            </w:r>
            <w:r w:rsidRPr="00863FB0">
              <w:rPr>
                <w:rFonts w:cs="Arial"/>
                <w:szCs w:val="16"/>
              </w:rPr>
              <w:br/>
              <w:t>Sertraline Sandoz</w:t>
            </w:r>
            <w:r w:rsidRPr="00863FB0">
              <w:rPr>
                <w:rFonts w:cs="Arial"/>
                <w:szCs w:val="16"/>
              </w:rPr>
              <w:br/>
              <w:t>Sertraline generichealth</w:t>
            </w:r>
            <w:r w:rsidRPr="00863FB0">
              <w:rPr>
                <w:rFonts w:cs="Arial"/>
                <w:szCs w:val="16"/>
              </w:rPr>
              <w:br/>
              <w:t>Setrona</w:t>
            </w:r>
            <w:r w:rsidRPr="00863FB0">
              <w:rPr>
                <w:rFonts w:cs="Arial"/>
                <w:szCs w:val="16"/>
              </w:rPr>
              <w:br/>
              <w:t>Zoloft</w:t>
            </w:r>
          </w:p>
        </w:tc>
      </w:tr>
      <w:tr w:rsidR="00973C9D" w:rsidRPr="00863FB0" w14:paraId="78D57154" w14:textId="77777777" w:rsidTr="001E3180">
        <w:tc>
          <w:tcPr>
            <w:tcW w:w="2160" w:type="dxa"/>
          </w:tcPr>
          <w:p w14:paraId="3884332F" w14:textId="77777777" w:rsidR="00973C9D" w:rsidRPr="00863FB0" w:rsidRDefault="00973C9D" w:rsidP="00AD3350">
            <w:pPr>
              <w:spacing w:before="60" w:after="60"/>
              <w:rPr>
                <w:rFonts w:ascii="Arial" w:hAnsi="Arial" w:cs="Arial"/>
                <w:sz w:val="16"/>
                <w:szCs w:val="16"/>
              </w:rPr>
            </w:pPr>
          </w:p>
        </w:tc>
        <w:tc>
          <w:tcPr>
            <w:tcW w:w="1412" w:type="dxa"/>
          </w:tcPr>
          <w:p w14:paraId="42AC598E" w14:textId="77777777" w:rsidR="00973C9D" w:rsidRPr="00863FB0" w:rsidRDefault="00973C9D" w:rsidP="00AD3350">
            <w:pPr>
              <w:spacing w:before="60" w:after="60"/>
              <w:rPr>
                <w:rFonts w:ascii="Arial" w:hAnsi="Arial" w:cs="Arial"/>
                <w:sz w:val="16"/>
                <w:szCs w:val="16"/>
              </w:rPr>
            </w:pPr>
          </w:p>
        </w:tc>
        <w:tc>
          <w:tcPr>
            <w:tcW w:w="4972" w:type="dxa"/>
          </w:tcPr>
          <w:p w14:paraId="68F4815D" w14:textId="77777777" w:rsidR="00973C9D" w:rsidRPr="00863FB0" w:rsidRDefault="00973C9D" w:rsidP="00AD3350">
            <w:pPr>
              <w:pStyle w:val="Tabletext0"/>
              <w:rPr>
                <w:rFonts w:cs="Arial"/>
                <w:szCs w:val="16"/>
              </w:rPr>
            </w:pPr>
            <w:r w:rsidRPr="00863FB0">
              <w:rPr>
                <w:rFonts w:cs="Arial"/>
                <w:szCs w:val="16"/>
              </w:rPr>
              <w:t>Tablet 100 mg (as hydrochloride) (USP)</w:t>
            </w:r>
          </w:p>
        </w:tc>
        <w:tc>
          <w:tcPr>
            <w:tcW w:w="1735" w:type="dxa"/>
          </w:tcPr>
          <w:p w14:paraId="0713B264" w14:textId="77777777" w:rsidR="00973C9D" w:rsidRPr="00863FB0" w:rsidRDefault="00973C9D" w:rsidP="00AD3350">
            <w:pPr>
              <w:pStyle w:val="Tabletext0"/>
              <w:rPr>
                <w:rFonts w:cs="Arial"/>
                <w:szCs w:val="16"/>
              </w:rPr>
            </w:pPr>
            <w:r w:rsidRPr="00863FB0">
              <w:rPr>
                <w:rFonts w:cs="Arial"/>
                <w:szCs w:val="16"/>
              </w:rPr>
              <w:t>Oral</w:t>
            </w:r>
          </w:p>
        </w:tc>
        <w:tc>
          <w:tcPr>
            <w:tcW w:w="3538" w:type="dxa"/>
          </w:tcPr>
          <w:p w14:paraId="19AF657F" w14:textId="77777777" w:rsidR="00973C9D" w:rsidRPr="00863FB0" w:rsidRDefault="00973C9D" w:rsidP="00AD3350">
            <w:pPr>
              <w:pStyle w:val="Tabletext0"/>
              <w:rPr>
                <w:rFonts w:cs="Arial"/>
                <w:szCs w:val="16"/>
              </w:rPr>
            </w:pPr>
            <w:r w:rsidRPr="00863FB0">
              <w:rPr>
                <w:rFonts w:cs="Arial"/>
                <w:szCs w:val="16"/>
              </w:rPr>
              <w:t>Sertraline tablets USP (Medsurge)</w:t>
            </w:r>
          </w:p>
        </w:tc>
      </w:tr>
      <w:tr w:rsidR="00973C9D" w:rsidRPr="00863FB0" w14:paraId="3B3754AE" w14:textId="77777777" w:rsidTr="001E3180">
        <w:tc>
          <w:tcPr>
            <w:tcW w:w="2160" w:type="dxa"/>
          </w:tcPr>
          <w:p w14:paraId="2F69AC90" w14:textId="77777777" w:rsidR="00973C9D" w:rsidRPr="00863FB0" w:rsidRDefault="00973C9D" w:rsidP="00AD3350">
            <w:pPr>
              <w:spacing w:before="60" w:after="60"/>
              <w:rPr>
                <w:rFonts w:ascii="Arial" w:hAnsi="Arial" w:cs="Arial"/>
                <w:sz w:val="16"/>
                <w:szCs w:val="16"/>
              </w:rPr>
            </w:pPr>
          </w:p>
        </w:tc>
        <w:tc>
          <w:tcPr>
            <w:tcW w:w="1412" w:type="dxa"/>
          </w:tcPr>
          <w:p w14:paraId="040DCC56" w14:textId="77777777" w:rsidR="00973C9D" w:rsidRPr="00863FB0" w:rsidRDefault="00973C9D" w:rsidP="00AD3350">
            <w:pPr>
              <w:pStyle w:val="Tabletext0"/>
              <w:rPr>
                <w:rFonts w:cs="Arial"/>
                <w:szCs w:val="16"/>
              </w:rPr>
            </w:pPr>
            <w:r w:rsidRPr="00863FB0">
              <w:rPr>
                <w:rFonts w:cs="Arial"/>
                <w:szCs w:val="16"/>
              </w:rPr>
              <w:t>GRP-24903</w:t>
            </w:r>
          </w:p>
        </w:tc>
        <w:tc>
          <w:tcPr>
            <w:tcW w:w="4972" w:type="dxa"/>
          </w:tcPr>
          <w:p w14:paraId="20649F50" w14:textId="77777777" w:rsidR="00973C9D" w:rsidRPr="00863FB0" w:rsidRDefault="00973C9D" w:rsidP="00AD3350">
            <w:pPr>
              <w:pStyle w:val="Tabletext0"/>
              <w:rPr>
                <w:rFonts w:cs="Arial"/>
                <w:szCs w:val="16"/>
              </w:rPr>
            </w:pPr>
            <w:r w:rsidRPr="00863FB0">
              <w:rPr>
                <w:rFonts w:cs="Arial"/>
                <w:szCs w:val="16"/>
              </w:rPr>
              <w:t>Tablet 50 mg (as hydrochloride)</w:t>
            </w:r>
          </w:p>
        </w:tc>
        <w:tc>
          <w:tcPr>
            <w:tcW w:w="1735" w:type="dxa"/>
          </w:tcPr>
          <w:p w14:paraId="4F409003" w14:textId="77777777" w:rsidR="00973C9D" w:rsidRPr="00863FB0" w:rsidRDefault="00973C9D" w:rsidP="00AD3350">
            <w:pPr>
              <w:pStyle w:val="Tabletext0"/>
              <w:rPr>
                <w:rFonts w:cs="Arial"/>
                <w:szCs w:val="16"/>
              </w:rPr>
            </w:pPr>
            <w:r w:rsidRPr="00863FB0">
              <w:rPr>
                <w:rFonts w:cs="Arial"/>
                <w:szCs w:val="16"/>
              </w:rPr>
              <w:t>Oral</w:t>
            </w:r>
          </w:p>
        </w:tc>
        <w:tc>
          <w:tcPr>
            <w:tcW w:w="3538" w:type="dxa"/>
          </w:tcPr>
          <w:p w14:paraId="7AE195A8" w14:textId="77777777" w:rsidR="00973C9D" w:rsidRPr="00863FB0" w:rsidRDefault="00973C9D" w:rsidP="00AD3350">
            <w:pPr>
              <w:pStyle w:val="Tabletext0"/>
              <w:rPr>
                <w:rFonts w:cs="Arial"/>
                <w:szCs w:val="16"/>
              </w:rPr>
            </w:pPr>
            <w:r w:rsidRPr="00863FB0">
              <w:rPr>
                <w:rFonts w:cs="Arial"/>
                <w:szCs w:val="16"/>
              </w:rPr>
              <w:t>APO-Sertraline</w:t>
            </w:r>
            <w:r w:rsidRPr="00863FB0">
              <w:rPr>
                <w:rFonts w:cs="Arial"/>
                <w:szCs w:val="16"/>
              </w:rPr>
              <w:br/>
              <w:t>Auro-Sertraline 50</w:t>
            </w:r>
            <w:r w:rsidRPr="00863FB0">
              <w:rPr>
                <w:rFonts w:cs="Arial"/>
                <w:szCs w:val="16"/>
              </w:rPr>
              <w:br/>
              <w:t>Eleva 50</w:t>
            </w:r>
            <w:r w:rsidRPr="00863FB0">
              <w:rPr>
                <w:rFonts w:cs="Arial"/>
                <w:szCs w:val="16"/>
              </w:rPr>
              <w:br/>
              <w:t>NOUMED SERTRALINE</w:t>
            </w:r>
            <w:r w:rsidRPr="00863FB0">
              <w:rPr>
                <w:rFonts w:cs="Arial"/>
                <w:szCs w:val="16"/>
              </w:rPr>
              <w:br/>
              <w:t>Sertra 50</w:t>
            </w:r>
            <w:r w:rsidRPr="00863FB0">
              <w:rPr>
                <w:rFonts w:cs="Arial"/>
                <w:szCs w:val="16"/>
              </w:rPr>
              <w:br/>
              <w:t>Sertraline AN</w:t>
            </w:r>
            <w:r w:rsidRPr="00863FB0">
              <w:rPr>
                <w:rFonts w:cs="Arial"/>
                <w:szCs w:val="16"/>
              </w:rPr>
              <w:br/>
              <w:t>Sertraline Sandoz</w:t>
            </w:r>
            <w:r w:rsidRPr="00863FB0">
              <w:rPr>
                <w:rFonts w:cs="Arial"/>
                <w:szCs w:val="16"/>
              </w:rPr>
              <w:br/>
              <w:t>Sertraline generichealth</w:t>
            </w:r>
            <w:r w:rsidRPr="00863FB0">
              <w:rPr>
                <w:rFonts w:cs="Arial"/>
                <w:szCs w:val="16"/>
              </w:rPr>
              <w:br/>
              <w:t>Setrona</w:t>
            </w:r>
            <w:r w:rsidRPr="00863FB0">
              <w:rPr>
                <w:rFonts w:cs="Arial"/>
                <w:szCs w:val="16"/>
              </w:rPr>
              <w:br/>
              <w:t>Zoloft</w:t>
            </w:r>
          </w:p>
        </w:tc>
      </w:tr>
      <w:tr w:rsidR="00973C9D" w:rsidRPr="00863FB0" w14:paraId="7A553C5E" w14:textId="77777777" w:rsidTr="001E3180">
        <w:tc>
          <w:tcPr>
            <w:tcW w:w="2160" w:type="dxa"/>
          </w:tcPr>
          <w:p w14:paraId="54B85A6C" w14:textId="77777777" w:rsidR="00973C9D" w:rsidRPr="00863FB0" w:rsidRDefault="00973C9D" w:rsidP="00AD3350">
            <w:pPr>
              <w:spacing w:before="60" w:after="60"/>
              <w:rPr>
                <w:rFonts w:ascii="Arial" w:hAnsi="Arial" w:cs="Arial"/>
                <w:sz w:val="16"/>
                <w:szCs w:val="16"/>
              </w:rPr>
            </w:pPr>
          </w:p>
        </w:tc>
        <w:tc>
          <w:tcPr>
            <w:tcW w:w="1412" w:type="dxa"/>
          </w:tcPr>
          <w:p w14:paraId="3F71B874" w14:textId="77777777" w:rsidR="00973C9D" w:rsidRPr="00863FB0" w:rsidRDefault="00973C9D" w:rsidP="00AD3350">
            <w:pPr>
              <w:spacing w:before="60" w:after="60"/>
              <w:rPr>
                <w:rFonts w:ascii="Arial" w:hAnsi="Arial" w:cs="Arial"/>
                <w:sz w:val="16"/>
                <w:szCs w:val="16"/>
              </w:rPr>
            </w:pPr>
          </w:p>
        </w:tc>
        <w:tc>
          <w:tcPr>
            <w:tcW w:w="4972" w:type="dxa"/>
          </w:tcPr>
          <w:p w14:paraId="08BDFE1B" w14:textId="77777777" w:rsidR="00973C9D" w:rsidRPr="00863FB0" w:rsidRDefault="00973C9D" w:rsidP="00AD3350">
            <w:pPr>
              <w:pStyle w:val="Tabletext0"/>
              <w:rPr>
                <w:rFonts w:cs="Arial"/>
                <w:szCs w:val="16"/>
              </w:rPr>
            </w:pPr>
            <w:r w:rsidRPr="00863FB0">
              <w:rPr>
                <w:rFonts w:cs="Arial"/>
                <w:szCs w:val="16"/>
              </w:rPr>
              <w:t>Tablet 50 mg (as hydrochloride) (USP)</w:t>
            </w:r>
          </w:p>
        </w:tc>
        <w:tc>
          <w:tcPr>
            <w:tcW w:w="1735" w:type="dxa"/>
          </w:tcPr>
          <w:p w14:paraId="7BC9FB9E" w14:textId="77777777" w:rsidR="00973C9D" w:rsidRPr="00863FB0" w:rsidRDefault="00973C9D" w:rsidP="00AD3350">
            <w:pPr>
              <w:pStyle w:val="Tabletext0"/>
              <w:rPr>
                <w:rFonts w:cs="Arial"/>
                <w:szCs w:val="16"/>
              </w:rPr>
            </w:pPr>
            <w:r w:rsidRPr="00863FB0">
              <w:rPr>
                <w:rFonts w:cs="Arial"/>
                <w:szCs w:val="16"/>
              </w:rPr>
              <w:t>Oral</w:t>
            </w:r>
          </w:p>
        </w:tc>
        <w:tc>
          <w:tcPr>
            <w:tcW w:w="3538" w:type="dxa"/>
          </w:tcPr>
          <w:p w14:paraId="0EC6C3E1" w14:textId="77777777" w:rsidR="00973C9D" w:rsidRPr="00863FB0" w:rsidRDefault="00973C9D" w:rsidP="00AD3350">
            <w:pPr>
              <w:pStyle w:val="Tabletext0"/>
              <w:rPr>
                <w:rFonts w:cs="Arial"/>
                <w:szCs w:val="16"/>
              </w:rPr>
            </w:pPr>
            <w:r w:rsidRPr="00863FB0">
              <w:rPr>
                <w:rFonts w:cs="Arial"/>
                <w:szCs w:val="16"/>
              </w:rPr>
              <w:t>Sertraline tablets USP (Medsurge)</w:t>
            </w:r>
          </w:p>
        </w:tc>
      </w:tr>
    </w:tbl>
    <w:p w14:paraId="32F9D3BE" w14:textId="77777777" w:rsidR="00973C9D" w:rsidRPr="00863FB0" w:rsidRDefault="00973C9D" w:rsidP="006B70C4">
      <w:pPr>
        <w:pStyle w:val="Amendment1"/>
      </w:pPr>
      <w:r w:rsidRPr="00863FB0">
        <w:t xml:space="preserve">Schedule 5, entry for Tenofovir in the form Tablet containing tenofovir disoproxil fumarate 300 mg </w:t>
      </w:r>
      <w:r w:rsidRPr="00863FB0">
        <w:rPr>
          <w:i/>
        </w:rPr>
        <w:t>[GRP-21636]</w:t>
      </w:r>
    </w:p>
    <w:p w14:paraId="353CE196" w14:textId="329DCC00" w:rsidR="00973C9D" w:rsidRPr="00863FB0" w:rsidRDefault="00973C9D" w:rsidP="006B70C4">
      <w:pPr>
        <w:pStyle w:val="Amendment2"/>
        <w:spacing w:line="240" w:lineRule="auto"/>
      </w:pPr>
      <w:r w:rsidRPr="00863FB0">
        <w:t>insert in alphabetical order in the column headed “Brand”:</w:t>
      </w:r>
      <w:r w:rsidR="00AD3350" w:rsidRPr="00863FB0">
        <w:t xml:space="preserve"> </w:t>
      </w:r>
      <w:r w:rsidRPr="00863FB0">
        <w:rPr>
          <w:rStyle w:val="AmendmentKeyword"/>
        </w:rPr>
        <w:t>Tenofovir Sandoz</w:t>
      </w:r>
    </w:p>
    <w:p w14:paraId="6147D203" w14:textId="052B078E" w:rsidR="00F2180D" w:rsidRPr="00863FB0" w:rsidRDefault="001A1CAF" w:rsidP="006B70C4">
      <w:pPr>
        <w:pStyle w:val="Amendment1"/>
      </w:pPr>
      <w:r w:rsidRPr="00863FB0">
        <w:t>Schedule 6, after entry for Secukinumab</w:t>
      </w:r>
    </w:p>
    <w:p w14:paraId="6D399966" w14:textId="75338254" w:rsidR="001A1CAF" w:rsidRPr="00863FB0" w:rsidRDefault="001A1CAF" w:rsidP="006B70C4">
      <w:pPr>
        <w:pStyle w:val="Amendment2"/>
        <w:spacing w:line="240" w:lineRule="auto"/>
      </w:pPr>
      <w:r w:rsidRPr="00863FB0">
        <w:t>insert:</w:t>
      </w:r>
    </w:p>
    <w:tbl>
      <w:tblPr>
        <w:tblW w:w="0" w:type="auto"/>
        <w:tblBorders>
          <w:top w:val="single" w:sz="4" w:space="0" w:color="auto"/>
          <w:bottom w:val="single" w:sz="8" w:space="0" w:color="auto"/>
          <w:insideH w:val="single" w:sz="8" w:space="0" w:color="auto"/>
        </w:tblBorders>
        <w:shd w:val="clear" w:color="auto" w:fill="FFFFFF"/>
        <w:tblCellMar>
          <w:left w:w="0" w:type="dxa"/>
          <w:right w:w="0" w:type="dxa"/>
        </w:tblCellMar>
        <w:tblLook w:val="04A0" w:firstRow="1" w:lastRow="0" w:firstColumn="1" w:lastColumn="0" w:noHBand="0" w:noVBand="1"/>
      </w:tblPr>
      <w:tblGrid>
        <w:gridCol w:w="1587"/>
        <w:gridCol w:w="4535"/>
        <w:gridCol w:w="2154"/>
      </w:tblGrid>
      <w:tr w:rsidR="00AA7500" w:rsidRPr="00863FB0" w14:paraId="0F30E0CE" w14:textId="77777777" w:rsidTr="001A1CAF">
        <w:tc>
          <w:tcPr>
            <w:tcW w:w="1587" w:type="dxa"/>
            <w:shd w:val="clear" w:color="auto" w:fill="FFFFFF"/>
            <w:tcMar>
              <w:top w:w="28" w:type="dxa"/>
              <w:left w:w="28" w:type="dxa"/>
              <w:bottom w:w="28" w:type="dxa"/>
              <w:right w:w="28" w:type="dxa"/>
            </w:tcMar>
          </w:tcPr>
          <w:p w14:paraId="169351A8" w14:textId="7DDBDE38" w:rsidR="00AA7500" w:rsidRPr="00863FB0" w:rsidRDefault="00AA7500"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Selexipag</w:t>
            </w:r>
          </w:p>
        </w:tc>
        <w:tc>
          <w:tcPr>
            <w:tcW w:w="4535" w:type="dxa"/>
            <w:shd w:val="clear" w:color="auto" w:fill="FFFFFF"/>
            <w:tcMar>
              <w:top w:w="28" w:type="dxa"/>
              <w:left w:w="28" w:type="dxa"/>
              <w:bottom w:w="28" w:type="dxa"/>
              <w:right w:w="28" w:type="dxa"/>
            </w:tcMar>
          </w:tcPr>
          <w:p w14:paraId="2CB04770" w14:textId="79795445" w:rsidR="00AA7500" w:rsidRPr="00863FB0" w:rsidRDefault="00AA7500"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Tablet 200 micrograms</w:t>
            </w:r>
          </w:p>
        </w:tc>
        <w:tc>
          <w:tcPr>
            <w:tcW w:w="2154" w:type="dxa"/>
            <w:shd w:val="clear" w:color="auto" w:fill="FFFFFF"/>
            <w:tcMar>
              <w:top w:w="28" w:type="dxa"/>
              <w:left w:w="28" w:type="dxa"/>
              <w:bottom w:w="28" w:type="dxa"/>
              <w:right w:w="28" w:type="dxa"/>
            </w:tcMar>
          </w:tcPr>
          <w:p w14:paraId="01B17061" w14:textId="5DB700D9" w:rsidR="00AA7500" w:rsidRPr="00863FB0" w:rsidRDefault="00AA7500"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Oral</w:t>
            </w:r>
          </w:p>
        </w:tc>
      </w:tr>
      <w:tr w:rsidR="00AA7500" w:rsidRPr="00863FB0" w14:paraId="346B6809" w14:textId="77777777" w:rsidTr="001A1CAF">
        <w:tc>
          <w:tcPr>
            <w:tcW w:w="1587" w:type="dxa"/>
            <w:shd w:val="clear" w:color="auto" w:fill="FFFFFF"/>
            <w:tcMar>
              <w:top w:w="28" w:type="dxa"/>
              <w:left w:w="28" w:type="dxa"/>
              <w:bottom w:w="28" w:type="dxa"/>
              <w:right w:w="28" w:type="dxa"/>
            </w:tcMar>
          </w:tcPr>
          <w:p w14:paraId="12DA4CA1" w14:textId="544B4AB7" w:rsidR="00AA7500" w:rsidRPr="00863FB0" w:rsidRDefault="00AA7500"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Selexipag</w:t>
            </w:r>
          </w:p>
        </w:tc>
        <w:tc>
          <w:tcPr>
            <w:tcW w:w="4535" w:type="dxa"/>
            <w:shd w:val="clear" w:color="auto" w:fill="FFFFFF"/>
            <w:tcMar>
              <w:top w:w="28" w:type="dxa"/>
              <w:left w:w="28" w:type="dxa"/>
              <w:bottom w:w="28" w:type="dxa"/>
              <w:right w:w="28" w:type="dxa"/>
            </w:tcMar>
          </w:tcPr>
          <w:p w14:paraId="5BBA7E33" w14:textId="0E0DBB64" w:rsidR="00AA7500" w:rsidRPr="00863FB0" w:rsidRDefault="00AA7500"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Tablet 400 micrograms</w:t>
            </w:r>
          </w:p>
        </w:tc>
        <w:tc>
          <w:tcPr>
            <w:tcW w:w="2154" w:type="dxa"/>
            <w:shd w:val="clear" w:color="auto" w:fill="FFFFFF"/>
            <w:tcMar>
              <w:top w:w="28" w:type="dxa"/>
              <w:left w:w="28" w:type="dxa"/>
              <w:bottom w:w="28" w:type="dxa"/>
              <w:right w:w="28" w:type="dxa"/>
            </w:tcMar>
          </w:tcPr>
          <w:p w14:paraId="1C884FD5" w14:textId="544712B7" w:rsidR="00AA7500" w:rsidRPr="00863FB0" w:rsidRDefault="00AA7500"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Oral</w:t>
            </w:r>
          </w:p>
        </w:tc>
      </w:tr>
      <w:tr w:rsidR="001A1CAF" w:rsidRPr="00863FB0" w14:paraId="0496C951" w14:textId="77777777" w:rsidTr="001A1CAF">
        <w:tc>
          <w:tcPr>
            <w:tcW w:w="1587" w:type="dxa"/>
            <w:shd w:val="clear" w:color="auto" w:fill="FFFFFF"/>
            <w:tcMar>
              <w:top w:w="28" w:type="dxa"/>
              <w:left w:w="28" w:type="dxa"/>
              <w:bottom w:w="28" w:type="dxa"/>
              <w:right w:w="28" w:type="dxa"/>
            </w:tcMar>
          </w:tcPr>
          <w:p w14:paraId="30CC4E4D" w14:textId="639B6BE8"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Selexipag</w:t>
            </w:r>
          </w:p>
        </w:tc>
        <w:tc>
          <w:tcPr>
            <w:tcW w:w="4535" w:type="dxa"/>
            <w:shd w:val="clear" w:color="auto" w:fill="FFFFFF"/>
            <w:tcMar>
              <w:top w:w="28" w:type="dxa"/>
              <w:left w:w="28" w:type="dxa"/>
              <w:bottom w:w="28" w:type="dxa"/>
              <w:right w:w="28" w:type="dxa"/>
            </w:tcMar>
          </w:tcPr>
          <w:p w14:paraId="28E4BF35" w14:textId="5C877D58"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Tablet 600 micrograms</w:t>
            </w:r>
          </w:p>
        </w:tc>
        <w:tc>
          <w:tcPr>
            <w:tcW w:w="2154" w:type="dxa"/>
            <w:shd w:val="clear" w:color="auto" w:fill="FFFFFF"/>
            <w:tcMar>
              <w:top w:w="28" w:type="dxa"/>
              <w:left w:w="28" w:type="dxa"/>
              <w:bottom w:w="28" w:type="dxa"/>
              <w:right w:w="28" w:type="dxa"/>
            </w:tcMar>
          </w:tcPr>
          <w:p w14:paraId="6A8828EC" w14:textId="54E07F8B"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Oral</w:t>
            </w:r>
          </w:p>
        </w:tc>
      </w:tr>
      <w:tr w:rsidR="001A1CAF" w:rsidRPr="00863FB0" w14:paraId="53C7115B" w14:textId="77777777" w:rsidTr="001A1CAF">
        <w:tc>
          <w:tcPr>
            <w:tcW w:w="1587" w:type="dxa"/>
            <w:shd w:val="clear" w:color="auto" w:fill="FFFFFF"/>
            <w:tcMar>
              <w:top w:w="28" w:type="dxa"/>
              <w:left w:w="28" w:type="dxa"/>
              <w:bottom w:w="28" w:type="dxa"/>
              <w:right w:w="28" w:type="dxa"/>
            </w:tcMar>
          </w:tcPr>
          <w:p w14:paraId="125145A5" w14:textId="4389EAE3"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Selexipag</w:t>
            </w:r>
          </w:p>
        </w:tc>
        <w:tc>
          <w:tcPr>
            <w:tcW w:w="4535" w:type="dxa"/>
            <w:shd w:val="clear" w:color="auto" w:fill="FFFFFF"/>
            <w:tcMar>
              <w:top w:w="28" w:type="dxa"/>
              <w:left w:w="28" w:type="dxa"/>
              <w:bottom w:w="28" w:type="dxa"/>
              <w:right w:w="28" w:type="dxa"/>
            </w:tcMar>
          </w:tcPr>
          <w:p w14:paraId="52E98443" w14:textId="1D04D5D1"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Tablet 800 micrograms</w:t>
            </w:r>
          </w:p>
        </w:tc>
        <w:tc>
          <w:tcPr>
            <w:tcW w:w="2154" w:type="dxa"/>
            <w:shd w:val="clear" w:color="auto" w:fill="FFFFFF"/>
            <w:tcMar>
              <w:top w:w="28" w:type="dxa"/>
              <w:left w:w="28" w:type="dxa"/>
              <w:bottom w:w="28" w:type="dxa"/>
              <w:right w:w="28" w:type="dxa"/>
            </w:tcMar>
          </w:tcPr>
          <w:p w14:paraId="6383D674" w14:textId="5D8B741D"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Oral</w:t>
            </w:r>
          </w:p>
        </w:tc>
      </w:tr>
      <w:tr w:rsidR="00AA7500" w:rsidRPr="00863FB0" w14:paraId="32E12228" w14:textId="77777777" w:rsidTr="001A1CAF">
        <w:tc>
          <w:tcPr>
            <w:tcW w:w="1587" w:type="dxa"/>
            <w:shd w:val="clear" w:color="auto" w:fill="FFFFFF"/>
            <w:tcMar>
              <w:top w:w="28" w:type="dxa"/>
              <w:left w:w="28" w:type="dxa"/>
              <w:bottom w:w="28" w:type="dxa"/>
              <w:right w:w="28" w:type="dxa"/>
            </w:tcMar>
          </w:tcPr>
          <w:p w14:paraId="581D66D7" w14:textId="7B28DB2C" w:rsidR="00AA7500" w:rsidRPr="00863FB0" w:rsidRDefault="00AA7500"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Selexipag</w:t>
            </w:r>
          </w:p>
        </w:tc>
        <w:tc>
          <w:tcPr>
            <w:tcW w:w="4535" w:type="dxa"/>
            <w:shd w:val="clear" w:color="auto" w:fill="FFFFFF"/>
            <w:tcMar>
              <w:top w:w="28" w:type="dxa"/>
              <w:left w:w="28" w:type="dxa"/>
              <w:bottom w:w="28" w:type="dxa"/>
              <w:right w:w="28" w:type="dxa"/>
            </w:tcMar>
          </w:tcPr>
          <w:p w14:paraId="7AFF1BBF" w14:textId="0DD1B851" w:rsidR="00AA7500" w:rsidRPr="00863FB0" w:rsidRDefault="00AA7500"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Tablet 1 mg</w:t>
            </w:r>
          </w:p>
        </w:tc>
        <w:tc>
          <w:tcPr>
            <w:tcW w:w="2154" w:type="dxa"/>
            <w:shd w:val="clear" w:color="auto" w:fill="FFFFFF"/>
            <w:tcMar>
              <w:top w:w="28" w:type="dxa"/>
              <w:left w:w="28" w:type="dxa"/>
              <w:bottom w:w="28" w:type="dxa"/>
              <w:right w:w="28" w:type="dxa"/>
            </w:tcMar>
          </w:tcPr>
          <w:p w14:paraId="27D85FD4" w14:textId="5EFB5154" w:rsidR="00AA7500" w:rsidRPr="00863FB0" w:rsidRDefault="00AA7500"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Oral</w:t>
            </w:r>
          </w:p>
        </w:tc>
      </w:tr>
      <w:tr w:rsidR="001A1CAF" w:rsidRPr="00863FB0" w14:paraId="7C09224B" w14:textId="77777777" w:rsidTr="001A1CAF">
        <w:tc>
          <w:tcPr>
            <w:tcW w:w="1587" w:type="dxa"/>
            <w:shd w:val="clear" w:color="auto" w:fill="FFFFFF"/>
            <w:tcMar>
              <w:top w:w="28" w:type="dxa"/>
              <w:left w:w="28" w:type="dxa"/>
              <w:bottom w:w="28" w:type="dxa"/>
              <w:right w:w="28" w:type="dxa"/>
            </w:tcMar>
          </w:tcPr>
          <w:p w14:paraId="0222E562" w14:textId="77777777"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Selexipag</w:t>
            </w:r>
          </w:p>
        </w:tc>
        <w:tc>
          <w:tcPr>
            <w:tcW w:w="4535" w:type="dxa"/>
            <w:shd w:val="clear" w:color="auto" w:fill="FFFFFF"/>
            <w:tcMar>
              <w:top w:w="28" w:type="dxa"/>
              <w:left w:w="28" w:type="dxa"/>
              <w:bottom w:w="28" w:type="dxa"/>
              <w:right w:w="28" w:type="dxa"/>
            </w:tcMar>
          </w:tcPr>
          <w:p w14:paraId="0FC68CBD" w14:textId="77777777"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Tablet 1.2 mg</w:t>
            </w:r>
          </w:p>
        </w:tc>
        <w:tc>
          <w:tcPr>
            <w:tcW w:w="2154" w:type="dxa"/>
            <w:shd w:val="clear" w:color="auto" w:fill="FFFFFF"/>
            <w:tcMar>
              <w:top w:w="28" w:type="dxa"/>
              <w:left w:w="28" w:type="dxa"/>
              <w:bottom w:w="28" w:type="dxa"/>
              <w:right w:w="28" w:type="dxa"/>
            </w:tcMar>
          </w:tcPr>
          <w:p w14:paraId="4F11E19D" w14:textId="77777777"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Oral</w:t>
            </w:r>
          </w:p>
        </w:tc>
      </w:tr>
      <w:tr w:rsidR="001A1CAF" w:rsidRPr="00863FB0" w14:paraId="3022DF3C" w14:textId="77777777" w:rsidTr="001A1CAF">
        <w:tc>
          <w:tcPr>
            <w:tcW w:w="1587" w:type="dxa"/>
            <w:shd w:val="clear" w:color="auto" w:fill="FFFFFF"/>
            <w:tcMar>
              <w:top w:w="28" w:type="dxa"/>
              <w:left w:w="28" w:type="dxa"/>
              <w:bottom w:w="28" w:type="dxa"/>
              <w:right w:w="28" w:type="dxa"/>
            </w:tcMar>
          </w:tcPr>
          <w:p w14:paraId="0575846C" w14:textId="77777777"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Selexipag</w:t>
            </w:r>
          </w:p>
        </w:tc>
        <w:tc>
          <w:tcPr>
            <w:tcW w:w="4535" w:type="dxa"/>
            <w:shd w:val="clear" w:color="auto" w:fill="FFFFFF"/>
            <w:tcMar>
              <w:top w:w="28" w:type="dxa"/>
              <w:left w:w="28" w:type="dxa"/>
              <w:bottom w:w="28" w:type="dxa"/>
              <w:right w:w="28" w:type="dxa"/>
            </w:tcMar>
          </w:tcPr>
          <w:p w14:paraId="0865C960" w14:textId="77777777"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Tablet 1.4 mg</w:t>
            </w:r>
          </w:p>
        </w:tc>
        <w:tc>
          <w:tcPr>
            <w:tcW w:w="2154" w:type="dxa"/>
            <w:shd w:val="clear" w:color="auto" w:fill="FFFFFF"/>
            <w:tcMar>
              <w:top w:w="28" w:type="dxa"/>
              <w:left w:w="28" w:type="dxa"/>
              <w:bottom w:w="28" w:type="dxa"/>
              <w:right w:w="28" w:type="dxa"/>
            </w:tcMar>
          </w:tcPr>
          <w:p w14:paraId="43EB2CCF" w14:textId="77777777"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Oral</w:t>
            </w:r>
          </w:p>
        </w:tc>
      </w:tr>
      <w:tr w:rsidR="001A1CAF" w:rsidRPr="00951238" w14:paraId="3C594487" w14:textId="77777777" w:rsidTr="00E77A82">
        <w:tc>
          <w:tcPr>
            <w:tcW w:w="1587" w:type="dxa"/>
            <w:shd w:val="clear" w:color="auto" w:fill="FFFFFF"/>
            <w:tcMar>
              <w:top w:w="28" w:type="dxa"/>
              <w:left w:w="28" w:type="dxa"/>
              <w:bottom w:w="28" w:type="dxa"/>
              <w:right w:w="28" w:type="dxa"/>
            </w:tcMar>
          </w:tcPr>
          <w:p w14:paraId="44DAD910" w14:textId="77777777"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Selexipag</w:t>
            </w:r>
          </w:p>
        </w:tc>
        <w:tc>
          <w:tcPr>
            <w:tcW w:w="4535" w:type="dxa"/>
            <w:shd w:val="clear" w:color="auto" w:fill="FFFFFF"/>
            <w:tcMar>
              <w:top w:w="28" w:type="dxa"/>
              <w:left w:w="28" w:type="dxa"/>
              <w:bottom w:w="28" w:type="dxa"/>
              <w:right w:w="28" w:type="dxa"/>
            </w:tcMar>
          </w:tcPr>
          <w:p w14:paraId="1AC6139B" w14:textId="77777777" w:rsidR="001A1CAF" w:rsidRPr="00863FB0"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Tablet 1.6 mg</w:t>
            </w:r>
          </w:p>
        </w:tc>
        <w:tc>
          <w:tcPr>
            <w:tcW w:w="2154" w:type="dxa"/>
            <w:shd w:val="clear" w:color="auto" w:fill="auto"/>
            <w:tcMar>
              <w:top w:w="28" w:type="dxa"/>
              <w:left w:w="28" w:type="dxa"/>
              <w:bottom w:w="28" w:type="dxa"/>
              <w:right w:w="28" w:type="dxa"/>
            </w:tcMar>
          </w:tcPr>
          <w:p w14:paraId="3BEADE27" w14:textId="77777777" w:rsidR="001A1CAF" w:rsidRPr="00951238" w:rsidRDefault="001A1CAF" w:rsidP="006B70C4">
            <w:pPr>
              <w:spacing w:before="60" w:after="60"/>
              <w:rPr>
                <w:rFonts w:ascii="Arial" w:hAnsi="Arial" w:cs="Arial"/>
                <w:color w:val="000000"/>
                <w:sz w:val="16"/>
                <w:szCs w:val="16"/>
                <w:lang w:eastAsia="en-AU"/>
              </w:rPr>
            </w:pPr>
            <w:r w:rsidRPr="00863FB0">
              <w:rPr>
                <w:rFonts w:ascii="Arial" w:hAnsi="Arial" w:cs="Arial"/>
                <w:color w:val="000000"/>
                <w:sz w:val="16"/>
                <w:szCs w:val="16"/>
                <w:lang w:eastAsia="en-AU"/>
              </w:rPr>
              <w:t>Oral</w:t>
            </w:r>
            <w:bookmarkStart w:id="1" w:name="_GoBack"/>
            <w:bookmarkEnd w:id="1"/>
          </w:p>
        </w:tc>
      </w:tr>
    </w:tbl>
    <w:p w14:paraId="37ED7D63" w14:textId="77777777" w:rsidR="00F2180D" w:rsidRPr="00F2180D" w:rsidRDefault="00F2180D" w:rsidP="006B70C4">
      <w:pPr>
        <w:rPr>
          <w:lang w:eastAsia="en-AU"/>
        </w:rPr>
      </w:pPr>
    </w:p>
    <w:p w14:paraId="276DA09D" w14:textId="74267F5E" w:rsidR="0009344E" w:rsidRPr="00F2180D" w:rsidRDefault="0009344E" w:rsidP="006B70C4">
      <w:pPr>
        <w:tabs>
          <w:tab w:val="left" w:pos="2227"/>
        </w:tabs>
        <w:rPr>
          <w:lang w:eastAsia="en-AU"/>
        </w:rPr>
      </w:pPr>
    </w:p>
    <w:sectPr w:rsidR="0009344E" w:rsidRPr="00F2180D" w:rsidSect="00E1219F">
      <w:footerReference w:type="default" r:id="rId11"/>
      <w:footerReference w:type="first" r:id="rId12"/>
      <w:type w:val="continuous"/>
      <w:pgSz w:w="16838" w:h="11906" w:orient="landscape" w:code="9"/>
      <w:pgMar w:top="127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DE00" w14:textId="77777777" w:rsidR="00E77A82" w:rsidRDefault="00E77A82">
      <w:r>
        <w:separator/>
      </w:r>
    </w:p>
  </w:endnote>
  <w:endnote w:type="continuationSeparator" w:id="0">
    <w:p w14:paraId="232847CB" w14:textId="77777777" w:rsidR="00E77A82" w:rsidRDefault="00E7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63CB" w14:textId="54CF1D36" w:rsidR="00E77A82" w:rsidRDefault="00E77A82" w:rsidP="00DF26BD">
    <w:pPr>
      <w:pStyle w:val="Footer"/>
      <w:jc w:val="left"/>
    </w:pPr>
    <w:r w:rsidRPr="00195E5B">
      <w:rPr>
        <w:sz w:val="16"/>
        <w:szCs w:val="16"/>
      </w:rPr>
      <w:t xml:space="preserve">Instrument Number </w:t>
    </w:r>
    <w:r>
      <w:rPr>
        <w:sz w:val="16"/>
        <w:szCs w:val="16"/>
      </w:rPr>
      <w:t xml:space="preserve">PB XX </w:t>
    </w:r>
    <w:r w:rsidRPr="00195E5B">
      <w:rPr>
        <w:sz w:val="16"/>
        <w:szCs w:val="16"/>
      </w:rPr>
      <w:t>of 201</w:t>
    </w:r>
    <w:r>
      <w:rPr>
        <w:sz w:val="16"/>
        <w:szCs w:val="16"/>
      </w:rPr>
      <w:t>9</w:t>
    </w:r>
    <w:r>
      <w:rPr>
        <w:sz w:val="16"/>
        <w:szCs w:val="16"/>
      </w:rPr>
      <w:tab/>
      <w:t xml:space="preserve">                                                     </w:t>
    </w: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EEB9" w14:textId="1636322A" w:rsidR="00E77A82" w:rsidRDefault="00E77A82" w:rsidP="00C0049F">
    <w:pPr>
      <w:pStyle w:val="Footer"/>
      <w:tabs>
        <w:tab w:val="clear" w:pos="3600"/>
        <w:tab w:val="clear" w:pos="7201"/>
      </w:tabs>
      <w:ind w:right="360"/>
      <w:jc w:val="left"/>
      <w:rPr>
        <w:rStyle w:val="PageNumber"/>
        <w:sz w:val="16"/>
        <w:szCs w:val="16"/>
      </w:rPr>
    </w:pPr>
    <w:r w:rsidRPr="00195E5B">
      <w:rPr>
        <w:sz w:val="16"/>
        <w:szCs w:val="16"/>
      </w:rPr>
      <w:t xml:space="preserve">Instrument </w:t>
    </w:r>
    <w:r w:rsidRPr="00973C9D">
      <w:rPr>
        <w:sz w:val="16"/>
        <w:szCs w:val="16"/>
      </w:rPr>
      <w:t>Number PB 22 of 2021</w:t>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863FB0">
      <w:rPr>
        <w:rStyle w:val="PageNumber"/>
        <w:noProof/>
        <w:sz w:val="16"/>
        <w:szCs w:val="16"/>
      </w:rPr>
      <w:t>2</w:t>
    </w:r>
    <w:r w:rsidRPr="00195E5B">
      <w:rPr>
        <w:rStyle w:val="PageNumber"/>
        <w:sz w:val="16"/>
        <w:szCs w:val="16"/>
      </w:rPr>
      <w:fldChar w:fldCharType="end"/>
    </w:r>
  </w:p>
  <w:p w14:paraId="601D0EAA" w14:textId="77777777" w:rsidR="00E77A82" w:rsidRDefault="00E77A82" w:rsidP="00C0049F">
    <w:pPr>
      <w:pStyle w:val="Footer"/>
      <w:tabs>
        <w:tab w:val="clear" w:pos="3600"/>
        <w:tab w:val="clear" w:pos="7201"/>
      </w:tabs>
      <w:ind w:right="360"/>
      <w:jc w:val="left"/>
      <w:rPr>
        <w:rStyle w:val="PageNumber"/>
        <w:sz w:val="16"/>
        <w:szCs w:val="16"/>
      </w:rPr>
    </w:pPr>
  </w:p>
  <w:p w14:paraId="55C87955" w14:textId="77777777" w:rsidR="00E77A82" w:rsidRPr="00195E5B" w:rsidRDefault="00E77A82" w:rsidP="00C0049F">
    <w:pPr>
      <w:pStyle w:val="Footer"/>
      <w:tabs>
        <w:tab w:val="clear" w:pos="3600"/>
        <w:tab w:val="clear" w:pos="7201"/>
      </w:tabs>
      <w:ind w:right="36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E639" w14:textId="0C84DDA0" w:rsidR="00E77A82" w:rsidRDefault="00E77A82" w:rsidP="00566676">
    <w:pPr>
      <w:pStyle w:val="Footer"/>
      <w:tabs>
        <w:tab w:val="clear" w:pos="3600"/>
        <w:tab w:val="clear" w:pos="7201"/>
      </w:tabs>
      <w:ind w:right="360" w:firstLine="360"/>
      <w:jc w:val="left"/>
      <w:rPr>
        <w:rStyle w:val="PageNumber"/>
        <w:sz w:val="16"/>
        <w:szCs w:val="16"/>
      </w:rPr>
    </w:pPr>
    <w:r w:rsidRPr="00195E5B">
      <w:rPr>
        <w:sz w:val="16"/>
        <w:szCs w:val="16"/>
      </w:rPr>
      <w:t xml:space="preserve">Instrument Number </w:t>
    </w:r>
    <w:r>
      <w:rPr>
        <w:sz w:val="16"/>
        <w:szCs w:val="16"/>
      </w:rPr>
      <w:t xml:space="preserve">PB 22 </w:t>
    </w:r>
    <w:r w:rsidRPr="00195E5B">
      <w:rPr>
        <w:sz w:val="16"/>
        <w:szCs w:val="16"/>
      </w:rPr>
      <w:t xml:space="preserve">of </w:t>
    </w:r>
    <w:r>
      <w:rPr>
        <w:sz w:val="16"/>
        <w:szCs w:val="16"/>
      </w:rPr>
      <w:t>2021</w:t>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863FB0">
      <w:rPr>
        <w:rStyle w:val="PageNumber"/>
        <w:noProof/>
        <w:sz w:val="16"/>
        <w:szCs w:val="16"/>
      </w:rPr>
      <w:t>156</w:t>
    </w:r>
    <w:r w:rsidRPr="00195E5B">
      <w:rPr>
        <w:rStyle w:val="PageNumber"/>
        <w:sz w:val="16"/>
        <w:szCs w:val="16"/>
      </w:rPr>
      <w:fldChar w:fldCharType="end"/>
    </w:r>
  </w:p>
  <w:p w14:paraId="1B13CE82" w14:textId="77777777" w:rsidR="00E77A82" w:rsidRDefault="00E77A82" w:rsidP="00566676">
    <w:pPr>
      <w:pStyle w:val="Footer"/>
      <w:ind w:left="360"/>
      <w:jc w:val="left"/>
    </w:pPr>
  </w:p>
  <w:p w14:paraId="61E614BC" w14:textId="77777777" w:rsidR="00E77A82" w:rsidRDefault="00E77A82" w:rsidP="00566676">
    <w:pPr>
      <w:pStyle w:val="Footer"/>
      <w:ind w:left="36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F613" w14:textId="537F8A17" w:rsidR="00E77A82" w:rsidRDefault="00E77A82" w:rsidP="006300C1">
    <w:pPr>
      <w:pStyle w:val="Footer"/>
      <w:tabs>
        <w:tab w:val="clear" w:pos="3600"/>
        <w:tab w:val="clear" w:pos="7201"/>
      </w:tabs>
      <w:ind w:right="360" w:firstLine="360"/>
      <w:jc w:val="left"/>
      <w:rPr>
        <w:rStyle w:val="PageNumber"/>
        <w:sz w:val="16"/>
        <w:szCs w:val="16"/>
      </w:rPr>
    </w:pPr>
    <w:r w:rsidRPr="00195E5B">
      <w:rPr>
        <w:sz w:val="16"/>
        <w:szCs w:val="16"/>
      </w:rPr>
      <w:t xml:space="preserve">Instrument </w:t>
    </w:r>
    <w:r w:rsidRPr="00973C9D">
      <w:rPr>
        <w:sz w:val="16"/>
        <w:szCs w:val="16"/>
      </w:rPr>
      <w:t>Number PB 22  of 2021</w:t>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863FB0">
      <w:rPr>
        <w:rStyle w:val="PageNumber"/>
        <w:noProof/>
        <w:sz w:val="16"/>
        <w:szCs w:val="16"/>
      </w:rPr>
      <w:t>3</w:t>
    </w:r>
    <w:r w:rsidRPr="00195E5B">
      <w:rPr>
        <w:rStyle w:val="PageNumber"/>
        <w:sz w:val="16"/>
        <w:szCs w:val="16"/>
      </w:rPr>
      <w:fldChar w:fldCharType="end"/>
    </w:r>
  </w:p>
  <w:p w14:paraId="21B7287F" w14:textId="48438A27" w:rsidR="00E77A82" w:rsidRDefault="00E77A82" w:rsidP="00566676">
    <w:pPr>
      <w:pStyle w:val="Footer"/>
      <w:ind w:left="360"/>
      <w:jc w:val="left"/>
    </w:pPr>
  </w:p>
  <w:p w14:paraId="6217DFD8" w14:textId="77777777" w:rsidR="00E77A82" w:rsidRDefault="00E77A82" w:rsidP="00566676">
    <w:pPr>
      <w:pStyle w:val="Footer"/>
      <w:ind w:lef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36FC" w14:textId="77777777" w:rsidR="00E77A82" w:rsidRDefault="00E77A82">
      <w:r>
        <w:separator/>
      </w:r>
    </w:p>
  </w:footnote>
  <w:footnote w:type="continuationSeparator" w:id="0">
    <w:p w14:paraId="703D0A68" w14:textId="77777777" w:rsidR="00E77A82" w:rsidRDefault="00E7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98"/>
    <w:multiLevelType w:val="hybridMultilevel"/>
    <w:tmpl w:val="709A4214"/>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17073"/>
    <w:multiLevelType w:val="hybridMultilevel"/>
    <w:tmpl w:val="6CEAD85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543A2C"/>
    <w:multiLevelType w:val="hybridMultilevel"/>
    <w:tmpl w:val="DE60AEDA"/>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15:restartNumberingAfterBreak="0">
    <w:nsid w:val="0B587294"/>
    <w:multiLevelType w:val="hybridMultilevel"/>
    <w:tmpl w:val="EE02531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25D08"/>
    <w:multiLevelType w:val="hybridMultilevel"/>
    <w:tmpl w:val="AF90D934"/>
    <w:lvl w:ilvl="0" w:tplc="76BEEBB4">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1768C"/>
    <w:multiLevelType w:val="multilevel"/>
    <w:tmpl w:val="9178298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987A3F"/>
    <w:multiLevelType w:val="hybridMultilevel"/>
    <w:tmpl w:val="070EE104"/>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4B0BEB"/>
    <w:multiLevelType w:val="hybridMultilevel"/>
    <w:tmpl w:val="D7BC01FC"/>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972879"/>
    <w:multiLevelType w:val="hybridMultilevel"/>
    <w:tmpl w:val="D3C6F4A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093C9F"/>
    <w:multiLevelType w:val="hybridMultilevel"/>
    <w:tmpl w:val="D3FC29B6"/>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663523"/>
    <w:multiLevelType w:val="hybridMultilevel"/>
    <w:tmpl w:val="9482C5BE"/>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D84D20"/>
    <w:multiLevelType w:val="hybridMultilevel"/>
    <w:tmpl w:val="26F04BBE"/>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8D6A81"/>
    <w:multiLevelType w:val="hybridMultilevel"/>
    <w:tmpl w:val="37D66AAE"/>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DC1BD8"/>
    <w:multiLevelType w:val="hybridMultilevel"/>
    <w:tmpl w:val="EE6C2308"/>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BA4B56"/>
    <w:multiLevelType w:val="hybridMultilevel"/>
    <w:tmpl w:val="DFAE95DA"/>
    <w:lvl w:ilvl="0" w:tplc="6346DB44">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54910B2"/>
    <w:multiLevelType w:val="hybridMultilevel"/>
    <w:tmpl w:val="521C8FD6"/>
    <w:lvl w:ilvl="0" w:tplc="ED02054A">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5968F9"/>
    <w:multiLevelType w:val="hybridMultilevel"/>
    <w:tmpl w:val="B9DEE84E"/>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1A424CA"/>
    <w:multiLevelType w:val="hybridMultilevel"/>
    <w:tmpl w:val="32E02BCE"/>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1D7F83"/>
    <w:multiLevelType w:val="hybridMultilevel"/>
    <w:tmpl w:val="19AC5228"/>
    <w:lvl w:ilvl="0" w:tplc="9664F3E0">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264825"/>
    <w:multiLevelType w:val="hybridMultilevel"/>
    <w:tmpl w:val="1286F774"/>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EC4C49"/>
    <w:multiLevelType w:val="hybridMultilevel"/>
    <w:tmpl w:val="893C314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342564"/>
    <w:multiLevelType w:val="hybridMultilevel"/>
    <w:tmpl w:val="6EE8235A"/>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4B7891"/>
    <w:multiLevelType w:val="hybridMultilevel"/>
    <w:tmpl w:val="4FFC03E8"/>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C210610"/>
    <w:multiLevelType w:val="hybridMultilevel"/>
    <w:tmpl w:val="7BDC15A2"/>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3900B0"/>
    <w:multiLevelType w:val="hybridMultilevel"/>
    <w:tmpl w:val="08AE5932"/>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230288"/>
    <w:multiLevelType w:val="hybridMultilevel"/>
    <w:tmpl w:val="9C029DB0"/>
    <w:lvl w:ilvl="0" w:tplc="564293B2">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6E2249"/>
    <w:multiLevelType w:val="hybridMultilevel"/>
    <w:tmpl w:val="E4C847C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B42BBB"/>
    <w:multiLevelType w:val="hybridMultilevel"/>
    <w:tmpl w:val="E4E48EA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606BEA"/>
    <w:multiLevelType w:val="hybridMultilevel"/>
    <w:tmpl w:val="F51A900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3211ADA"/>
    <w:multiLevelType w:val="hybridMultilevel"/>
    <w:tmpl w:val="B920751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B856021"/>
    <w:multiLevelType w:val="hybridMultilevel"/>
    <w:tmpl w:val="4F282ABA"/>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396B54"/>
    <w:multiLevelType w:val="hybridMultilevel"/>
    <w:tmpl w:val="8740131C"/>
    <w:lvl w:ilvl="0" w:tplc="C102F05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3C065C"/>
    <w:multiLevelType w:val="hybridMultilevel"/>
    <w:tmpl w:val="41A6E774"/>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38" w15:restartNumberingAfterBreak="0">
    <w:nsid w:val="5FB440BC"/>
    <w:multiLevelType w:val="hybridMultilevel"/>
    <w:tmpl w:val="564AD824"/>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A56829"/>
    <w:multiLevelType w:val="hybridMultilevel"/>
    <w:tmpl w:val="57F6D86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217ABB"/>
    <w:multiLevelType w:val="hybridMultilevel"/>
    <w:tmpl w:val="7056328C"/>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6A7DB3"/>
    <w:multiLevelType w:val="hybridMultilevel"/>
    <w:tmpl w:val="3CAAD3B2"/>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A862E7"/>
    <w:multiLevelType w:val="hybridMultilevel"/>
    <w:tmpl w:val="0F3A9E4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BC039F"/>
    <w:multiLevelType w:val="hybridMultilevel"/>
    <w:tmpl w:val="23BAF622"/>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AC062E"/>
    <w:multiLevelType w:val="hybridMultilevel"/>
    <w:tmpl w:val="A4C2572A"/>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44041B"/>
    <w:multiLevelType w:val="hybridMultilevel"/>
    <w:tmpl w:val="49A22876"/>
    <w:lvl w:ilvl="0" w:tplc="89B8D3C4">
      <w:start w:val="1"/>
      <w:numFmt w:val="lowerLetter"/>
      <w:pStyle w:val="Amendment3"/>
      <w:lvlText w:val="(%1)"/>
      <w:lvlJc w:val="left"/>
      <w:pPr>
        <w:ind w:left="1154" w:hanging="360"/>
      </w:pPr>
      <w:rPr>
        <w:rFonts w:ascii="Arial Bold" w:hAnsi="Arial Bold" w:hint="default"/>
        <w:b/>
        <w:i w:val="0"/>
        <w:sz w:val="20"/>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46" w15:restartNumberingAfterBreak="0">
    <w:nsid w:val="76F86959"/>
    <w:multiLevelType w:val="hybridMultilevel"/>
    <w:tmpl w:val="AE22005C"/>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FE53D1"/>
    <w:multiLevelType w:val="hybridMultilevel"/>
    <w:tmpl w:val="7CA68348"/>
    <w:lvl w:ilvl="0" w:tplc="D3A62D08">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A2400D8"/>
    <w:multiLevelType w:val="hybridMultilevel"/>
    <w:tmpl w:val="F6DE6698"/>
    <w:lvl w:ilvl="0" w:tplc="0DD86E1E">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AAB4988"/>
    <w:multiLevelType w:val="hybridMultilevel"/>
    <w:tmpl w:val="66763980"/>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DF730FC"/>
    <w:multiLevelType w:val="hybridMultilevel"/>
    <w:tmpl w:val="C7522092"/>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6"/>
  </w:num>
  <w:num w:numId="3">
    <w:abstractNumId w:val="26"/>
  </w:num>
  <w:num w:numId="4">
    <w:abstractNumId w:val="37"/>
  </w:num>
  <w:num w:numId="5">
    <w:abstractNumId w:val="6"/>
  </w:num>
  <w:num w:numId="6">
    <w:abstractNumId w:val="19"/>
  </w:num>
  <w:num w:numId="7">
    <w:abstractNumId w:val="32"/>
  </w:num>
  <w:num w:numId="8">
    <w:abstractNumId w:val="45"/>
  </w:num>
  <w:num w:numId="9">
    <w:abstractNumId w:val="7"/>
  </w:num>
  <w:num w:numId="10">
    <w:abstractNumId w:val="48"/>
  </w:num>
  <w:num w:numId="11">
    <w:abstractNumId w:val="15"/>
  </w:num>
  <w:num w:numId="12">
    <w:abstractNumId w:val="47"/>
  </w:num>
  <w:num w:numId="13">
    <w:abstractNumId w:val="5"/>
  </w:num>
  <w:num w:numId="14">
    <w:abstractNumId w:val="17"/>
  </w:num>
  <w:num w:numId="15">
    <w:abstractNumId w:val="21"/>
  </w:num>
  <w:num w:numId="16">
    <w:abstractNumId w:val="35"/>
  </w:num>
  <w:num w:numId="17">
    <w:abstractNumId w:val="29"/>
  </w:num>
  <w:num w:numId="18">
    <w:abstractNumId w:val="8"/>
  </w:num>
  <w:num w:numId="19">
    <w:abstractNumId w:val="12"/>
  </w:num>
  <w:num w:numId="20">
    <w:abstractNumId w:val="9"/>
  </w:num>
  <w:num w:numId="21">
    <w:abstractNumId w:val="27"/>
  </w:num>
  <w:num w:numId="22">
    <w:abstractNumId w:val="40"/>
  </w:num>
  <w:num w:numId="23">
    <w:abstractNumId w:val="36"/>
  </w:num>
  <w:num w:numId="24">
    <w:abstractNumId w:val="33"/>
  </w:num>
  <w:num w:numId="25">
    <w:abstractNumId w:val="2"/>
  </w:num>
  <w:num w:numId="26">
    <w:abstractNumId w:val="44"/>
  </w:num>
  <w:num w:numId="27">
    <w:abstractNumId w:val="49"/>
  </w:num>
  <w:num w:numId="28">
    <w:abstractNumId w:val="30"/>
  </w:num>
  <w:num w:numId="29">
    <w:abstractNumId w:val="10"/>
  </w:num>
  <w:num w:numId="30">
    <w:abstractNumId w:val="39"/>
  </w:num>
  <w:num w:numId="31">
    <w:abstractNumId w:val="22"/>
  </w:num>
  <w:num w:numId="32">
    <w:abstractNumId w:val="4"/>
  </w:num>
  <w:num w:numId="33">
    <w:abstractNumId w:val="25"/>
  </w:num>
  <w:num w:numId="34">
    <w:abstractNumId w:val="23"/>
  </w:num>
  <w:num w:numId="35">
    <w:abstractNumId w:val="46"/>
  </w:num>
  <w:num w:numId="36">
    <w:abstractNumId w:val="0"/>
  </w:num>
  <w:num w:numId="37">
    <w:abstractNumId w:val="34"/>
  </w:num>
  <w:num w:numId="38">
    <w:abstractNumId w:val="18"/>
  </w:num>
  <w:num w:numId="39">
    <w:abstractNumId w:val="43"/>
  </w:num>
  <w:num w:numId="40">
    <w:abstractNumId w:val="24"/>
  </w:num>
  <w:num w:numId="41">
    <w:abstractNumId w:val="28"/>
  </w:num>
  <w:num w:numId="42">
    <w:abstractNumId w:val="42"/>
  </w:num>
  <w:num w:numId="43">
    <w:abstractNumId w:val="31"/>
  </w:num>
  <w:num w:numId="44">
    <w:abstractNumId w:val="38"/>
  </w:num>
  <w:num w:numId="45">
    <w:abstractNumId w:val="13"/>
  </w:num>
  <w:num w:numId="46">
    <w:abstractNumId w:val="1"/>
  </w:num>
  <w:num w:numId="47">
    <w:abstractNumId w:val="50"/>
  </w:num>
  <w:num w:numId="48">
    <w:abstractNumId w:val="20"/>
  </w:num>
  <w:num w:numId="49">
    <w:abstractNumId w:val="14"/>
  </w:num>
  <w:num w:numId="50">
    <w:abstractNumId w:val="11"/>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characterSpacingControl w:val="doNotCompress"/>
  <w:hdrShapeDefaults>
    <o:shapedefaults v:ext="edit" spidmax="67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934"/>
    <w:rsid w:val="00001670"/>
    <w:rsid w:val="00003743"/>
    <w:rsid w:val="00003A7D"/>
    <w:rsid w:val="00004252"/>
    <w:rsid w:val="000050D6"/>
    <w:rsid w:val="00006309"/>
    <w:rsid w:val="00006474"/>
    <w:rsid w:val="00006A14"/>
    <w:rsid w:val="0000700D"/>
    <w:rsid w:val="000074A7"/>
    <w:rsid w:val="0001022A"/>
    <w:rsid w:val="00010446"/>
    <w:rsid w:val="00010B90"/>
    <w:rsid w:val="00011775"/>
    <w:rsid w:val="000117BE"/>
    <w:rsid w:val="00011B41"/>
    <w:rsid w:val="00012644"/>
    <w:rsid w:val="0001290E"/>
    <w:rsid w:val="00012A16"/>
    <w:rsid w:val="00012E1E"/>
    <w:rsid w:val="00013696"/>
    <w:rsid w:val="00013ED4"/>
    <w:rsid w:val="000159FF"/>
    <w:rsid w:val="00015D90"/>
    <w:rsid w:val="0001717B"/>
    <w:rsid w:val="00017B20"/>
    <w:rsid w:val="00021005"/>
    <w:rsid w:val="00021138"/>
    <w:rsid w:val="00021B9A"/>
    <w:rsid w:val="00021FCA"/>
    <w:rsid w:val="00023673"/>
    <w:rsid w:val="00023771"/>
    <w:rsid w:val="00023912"/>
    <w:rsid w:val="00025702"/>
    <w:rsid w:val="00025829"/>
    <w:rsid w:val="00025AF6"/>
    <w:rsid w:val="00026B0F"/>
    <w:rsid w:val="00027158"/>
    <w:rsid w:val="0003059B"/>
    <w:rsid w:val="00034ADD"/>
    <w:rsid w:val="00034E8B"/>
    <w:rsid w:val="00035689"/>
    <w:rsid w:val="00036493"/>
    <w:rsid w:val="0003657A"/>
    <w:rsid w:val="000365AC"/>
    <w:rsid w:val="00037736"/>
    <w:rsid w:val="00040D0F"/>
    <w:rsid w:val="000410D7"/>
    <w:rsid w:val="00041442"/>
    <w:rsid w:val="000417DF"/>
    <w:rsid w:val="00043171"/>
    <w:rsid w:val="00043426"/>
    <w:rsid w:val="0004379B"/>
    <w:rsid w:val="00043D36"/>
    <w:rsid w:val="00043E0D"/>
    <w:rsid w:val="00043EAC"/>
    <w:rsid w:val="000441C3"/>
    <w:rsid w:val="00044FB1"/>
    <w:rsid w:val="00045F34"/>
    <w:rsid w:val="00046A7E"/>
    <w:rsid w:val="000471B8"/>
    <w:rsid w:val="000505AF"/>
    <w:rsid w:val="00050779"/>
    <w:rsid w:val="00051776"/>
    <w:rsid w:val="000521F2"/>
    <w:rsid w:val="000534A8"/>
    <w:rsid w:val="000545D9"/>
    <w:rsid w:val="00055DB0"/>
    <w:rsid w:val="00056738"/>
    <w:rsid w:val="0005711D"/>
    <w:rsid w:val="0005750A"/>
    <w:rsid w:val="00057650"/>
    <w:rsid w:val="000577DC"/>
    <w:rsid w:val="00057C3D"/>
    <w:rsid w:val="00061225"/>
    <w:rsid w:val="0006198C"/>
    <w:rsid w:val="00063227"/>
    <w:rsid w:val="000633DE"/>
    <w:rsid w:val="00063C6C"/>
    <w:rsid w:val="00064837"/>
    <w:rsid w:val="00064E01"/>
    <w:rsid w:val="0006557E"/>
    <w:rsid w:val="0006567D"/>
    <w:rsid w:val="000657DD"/>
    <w:rsid w:val="00065E0A"/>
    <w:rsid w:val="000664E2"/>
    <w:rsid w:val="00066801"/>
    <w:rsid w:val="00066863"/>
    <w:rsid w:val="00066A69"/>
    <w:rsid w:val="00066A6B"/>
    <w:rsid w:val="00066AD9"/>
    <w:rsid w:val="00067456"/>
    <w:rsid w:val="00067606"/>
    <w:rsid w:val="00067F97"/>
    <w:rsid w:val="000712B0"/>
    <w:rsid w:val="0007154D"/>
    <w:rsid w:val="00071B6E"/>
    <w:rsid w:val="0007203D"/>
    <w:rsid w:val="00072A05"/>
    <w:rsid w:val="00072E9A"/>
    <w:rsid w:val="000732CE"/>
    <w:rsid w:val="000733DC"/>
    <w:rsid w:val="000733F1"/>
    <w:rsid w:val="000734E4"/>
    <w:rsid w:val="000758A4"/>
    <w:rsid w:val="00075DC1"/>
    <w:rsid w:val="000760A3"/>
    <w:rsid w:val="0007676D"/>
    <w:rsid w:val="00076804"/>
    <w:rsid w:val="00076A68"/>
    <w:rsid w:val="000778EA"/>
    <w:rsid w:val="00077E47"/>
    <w:rsid w:val="000808FD"/>
    <w:rsid w:val="000809EA"/>
    <w:rsid w:val="000815ED"/>
    <w:rsid w:val="000821FA"/>
    <w:rsid w:val="00082477"/>
    <w:rsid w:val="00084097"/>
    <w:rsid w:val="00085AE3"/>
    <w:rsid w:val="000863F4"/>
    <w:rsid w:val="00086D78"/>
    <w:rsid w:val="00086EA7"/>
    <w:rsid w:val="0008728F"/>
    <w:rsid w:val="00087F26"/>
    <w:rsid w:val="0009030A"/>
    <w:rsid w:val="00090826"/>
    <w:rsid w:val="0009225C"/>
    <w:rsid w:val="00092606"/>
    <w:rsid w:val="00092D17"/>
    <w:rsid w:val="00092FA7"/>
    <w:rsid w:val="00093023"/>
    <w:rsid w:val="000933FC"/>
    <w:rsid w:val="00093437"/>
    <w:rsid w:val="0009344E"/>
    <w:rsid w:val="0009445B"/>
    <w:rsid w:val="00094B90"/>
    <w:rsid w:val="00095087"/>
    <w:rsid w:val="00095846"/>
    <w:rsid w:val="000962AF"/>
    <w:rsid w:val="00096DB4"/>
    <w:rsid w:val="00097206"/>
    <w:rsid w:val="000977B4"/>
    <w:rsid w:val="000A0525"/>
    <w:rsid w:val="000A07C1"/>
    <w:rsid w:val="000A152C"/>
    <w:rsid w:val="000A1AE4"/>
    <w:rsid w:val="000A1C0F"/>
    <w:rsid w:val="000A1C67"/>
    <w:rsid w:val="000A1FFF"/>
    <w:rsid w:val="000A3CC1"/>
    <w:rsid w:val="000A3CD3"/>
    <w:rsid w:val="000A5F8C"/>
    <w:rsid w:val="000A6105"/>
    <w:rsid w:val="000A6E5C"/>
    <w:rsid w:val="000B0095"/>
    <w:rsid w:val="000B027C"/>
    <w:rsid w:val="000B17DC"/>
    <w:rsid w:val="000B1BFA"/>
    <w:rsid w:val="000B2FDB"/>
    <w:rsid w:val="000B3280"/>
    <w:rsid w:val="000B51C5"/>
    <w:rsid w:val="000B52EF"/>
    <w:rsid w:val="000B6588"/>
    <w:rsid w:val="000B6FD2"/>
    <w:rsid w:val="000B7687"/>
    <w:rsid w:val="000B7FC5"/>
    <w:rsid w:val="000C0471"/>
    <w:rsid w:val="000C04BC"/>
    <w:rsid w:val="000C19BA"/>
    <w:rsid w:val="000C2367"/>
    <w:rsid w:val="000C3ED6"/>
    <w:rsid w:val="000C3F41"/>
    <w:rsid w:val="000C40D8"/>
    <w:rsid w:val="000C4186"/>
    <w:rsid w:val="000C4628"/>
    <w:rsid w:val="000C5E22"/>
    <w:rsid w:val="000C61C0"/>
    <w:rsid w:val="000C6339"/>
    <w:rsid w:val="000D0485"/>
    <w:rsid w:val="000D2959"/>
    <w:rsid w:val="000D3F32"/>
    <w:rsid w:val="000D4213"/>
    <w:rsid w:val="000D423A"/>
    <w:rsid w:val="000D494F"/>
    <w:rsid w:val="000D4CFD"/>
    <w:rsid w:val="000D57CF"/>
    <w:rsid w:val="000D7322"/>
    <w:rsid w:val="000D74EB"/>
    <w:rsid w:val="000E055D"/>
    <w:rsid w:val="000E080D"/>
    <w:rsid w:val="000E1081"/>
    <w:rsid w:val="000E1C08"/>
    <w:rsid w:val="000E1F15"/>
    <w:rsid w:val="000E3AB7"/>
    <w:rsid w:val="000E3D28"/>
    <w:rsid w:val="000E4757"/>
    <w:rsid w:val="000E4E26"/>
    <w:rsid w:val="000E5F17"/>
    <w:rsid w:val="000E66F1"/>
    <w:rsid w:val="000E703D"/>
    <w:rsid w:val="000E70C3"/>
    <w:rsid w:val="000E720F"/>
    <w:rsid w:val="000E7E51"/>
    <w:rsid w:val="000F03B8"/>
    <w:rsid w:val="000F03F0"/>
    <w:rsid w:val="000F102E"/>
    <w:rsid w:val="000F1064"/>
    <w:rsid w:val="000F1FDE"/>
    <w:rsid w:val="000F201E"/>
    <w:rsid w:val="000F2E2A"/>
    <w:rsid w:val="000F2E58"/>
    <w:rsid w:val="000F30A9"/>
    <w:rsid w:val="000F3B64"/>
    <w:rsid w:val="000F3B87"/>
    <w:rsid w:val="000F3E84"/>
    <w:rsid w:val="000F3F82"/>
    <w:rsid w:val="000F4C82"/>
    <w:rsid w:val="000F57A1"/>
    <w:rsid w:val="000F59C6"/>
    <w:rsid w:val="000F611C"/>
    <w:rsid w:val="000F6176"/>
    <w:rsid w:val="000F64D5"/>
    <w:rsid w:val="000F685D"/>
    <w:rsid w:val="000F6A86"/>
    <w:rsid w:val="000F6C18"/>
    <w:rsid w:val="000F715B"/>
    <w:rsid w:val="000F7CDE"/>
    <w:rsid w:val="000F7CF1"/>
    <w:rsid w:val="001003CF"/>
    <w:rsid w:val="00100EE4"/>
    <w:rsid w:val="00101AA2"/>
    <w:rsid w:val="00101FFC"/>
    <w:rsid w:val="0010209F"/>
    <w:rsid w:val="001029DE"/>
    <w:rsid w:val="001032EC"/>
    <w:rsid w:val="00103304"/>
    <w:rsid w:val="00103347"/>
    <w:rsid w:val="0010363E"/>
    <w:rsid w:val="001037C0"/>
    <w:rsid w:val="001042AA"/>
    <w:rsid w:val="001047A5"/>
    <w:rsid w:val="00104A03"/>
    <w:rsid w:val="00104B8E"/>
    <w:rsid w:val="00107A95"/>
    <w:rsid w:val="00107B86"/>
    <w:rsid w:val="00107BFF"/>
    <w:rsid w:val="00107EC3"/>
    <w:rsid w:val="00110B7C"/>
    <w:rsid w:val="001119D3"/>
    <w:rsid w:val="00111FE8"/>
    <w:rsid w:val="00113643"/>
    <w:rsid w:val="00114DB9"/>
    <w:rsid w:val="0011570E"/>
    <w:rsid w:val="00117168"/>
    <w:rsid w:val="0011771A"/>
    <w:rsid w:val="00120520"/>
    <w:rsid w:val="00120897"/>
    <w:rsid w:val="0012268E"/>
    <w:rsid w:val="00122816"/>
    <w:rsid w:val="00122B40"/>
    <w:rsid w:val="001230C5"/>
    <w:rsid w:val="00123591"/>
    <w:rsid w:val="0012375D"/>
    <w:rsid w:val="0012399B"/>
    <w:rsid w:val="00123D3E"/>
    <w:rsid w:val="00124013"/>
    <w:rsid w:val="001247F4"/>
    <w:rsid w:val="001252F6"/>
    <w:rsid w:val="00125373"/>
    <w:rsid w:val="00125E9F"/>
    <w:rsid w:val="00125FEA"/>
    <w:rsid w:val="00126FEB"/>
    <w:rsid w:val="0012744C"/>
    <w:rsid w:val="001275E8"/>
    <w:rsid w:val="0013000B"/>
    <w:rsid w:val="00131090"/>
    <w:rsid w:val="00131429"/>
    <w:rsid w:val="0013188C"/>
    <w:rsid w:val="001336FD"/>
    <w:rsid w:val="001337BF"/>
    <w:rsid w:val="0013404A"/>
    <w:rsid w:val="00134B73"/>
    <w:rsid w:val="00135B5F"/>
    <w:rsid w:val="001360E9"/>
    <w:rsid w:val="00136C64"/>
    <w:rsid w:val="001373B5"/>
    <w:rsid w:val="00140267"/>
    <w:rsid w:val="001408B0"/>
    <w:rsid w:val="00141305"/>
    <w:rsid w:val="001418C4"/>
    <w:rsid w:val="001427EC"/>
    <w:rsid w:val="00143171"/>
    <w:rsid w:val="00143B9B"/>
    <w:rsid w:val="00143DDC"/>
    <w:rsid w:val="0014547F"/>
    <w:rsid w:val="001455F1"/>
    <w:rsid w:val="00145D84"/>
    <w:rsid w:val="00145E79"/>
    <w:rsid w:val="001461EB"/>
    <w:rsid w:val="00146F79"/>
    <w:rsid w:val="00147488"/>
    <w:rsid w:val="0014750C"/>
    <w:rsid w:val="001527FF"/>
    <w:rsid w:val="00153031"/>
    <w:rsid w:val="00153A08"/>
    <w:rsid w:val="001601CE"/>
    <w:rsid w:val="001602EA"/>
    <w:rsid w:val="001607E3"/>
    <w:rsid w:val="001607EE"/>
    <w:rsid w:val="00160A51"/>
    <w:rsid w:val="0016126F"/>
    <w:rsid w:val="00161ABE"/>
    <w:rsid w:val="00161B0B"/>
    <w:rsid w:val="00161DEE"/>
    <w:rsid w:val="00161E71"/>
    <w:rsid w:val="001646A6"/>
    <w:rsid w:val="00164838"/>
    <w:rsid w:val="00164C20"/>
    <w:rsid w:val="001665B0"/>
    <w:rsid w:val="00171137"/>
    <w:rsid w:val="00171525"/>
    <w:rsid w:val="00171A6B"/>
    <w:rsid w:val="001728D1"/>
    <w:rsid w:val="001732C2"/>
    <w:rsid w:val="00173460"/>
    <w:rsid w:val="0017512D"/>
    <w:rsid w:val="0017545D"/>
    <w:rsid w:val="001757A9"/>
    <w:rsid w:val="00176459"/>
    <w:rsid w:val="001765C9"/>
    <w:rsid w:val="0017742E"/>
    <w:rsid w:val="00177936"/>
    <w:rsid w:val="00177CA8"/>
    <w:rsid w:val="001804FF"/>
    <w:rsid w:val="00180627"/>
    <w:rsid w:val="00180892"/>
    <w:rsid w:val="00180E39"/>
    <w:rsid w:val="00180E8A"/>
    <w:rsid w:val="00180F9E"/>
    <w:rsid w:val="001812A6"/>
    <w:rsid w:val="00182DF4"/>
    <w:rsid w:val="0018321C"/>
    <w:rsid w:val="00183237"/>
    <w:rsid w:val="001838D8"/>
    <w:rsid w:val="00183D95"/>
    <w:rsid w:val="00184B47"/>
    <w:rsid w:val="00185408"/>
    <w:rsid w:val="00185789"/>
    <w:rsid w:val="00185AB1"/>
    <w:rsid w:val="00186240"/>
    <w:rsid w:val="00187469"/>
    <w:rsid w:val="00190F27"/>
    <w:rsid w:val="001917C5"/>
    <w:rsid w:val="0019199B"/>
    <w:rsid w:val="00191EAC"/>
    <w:rsid w:val="00192246"/>
    <w:rsid w:val="0019378C"/>
    <w:rsid w:val="00193A13"/>
    <w:rsid w:val="00193BB0"/>
    <w:rsid w:val="00194585"/>
    <w:rsid w:val="001948AB"/>
    <w:rsid w:val="00195768"/>
    <w:rsid w:val="001958A2"/>
    <w:rsid w:val="00195A97"/>
    <w:rsid w:val="00195E5B"/>
    <w:rsid w:val="001A01C9"/>
    <w:rsid w:val="001A1446"/>
    <w:rsid w:val="001A1CAF"/>
    <w:rsid w:val="001A1E4C"/>
    <w:rsid w:val="001A2041"/>
    <w:rsid w:val="001A2D2D"/>
    <w:rsid w:val="001A3046"/>
    <w:rsid w:val="001A31D7"/>
    <w:rsid w:val="001A33C9"/>
    <w:rsid w:val="001A4892"/>
    <w:rsid w:val="001A679E"/>
    <w:rsid w:val="001A712F"/>
    <w:rsid w:val="001B0025"/>
    <w:rsid w:val="001B0EF3"/>
    <w:rsid w:val="001B11B6"/>
    <w:rsid w:val="001B11E7"/>
    <w:rsid w:val="001B16EE"/>
    <w:rsid w:val="001B2673"/>
    <w:rsid w:val="001B3443"/>
    <w:rsid w:val="001B34A1"/>
    <w:rsid w:val="001B46AE"/>
    <w:rsid w:val="001B49CB"/>
    <w:rsid w:val="001B4CA8"/>
    <w:rsid w:val="001B4DE1"/>
    <w:rsid w:val="001B597D"/>
    <w:rsid w:val="001B6D1F"/>
    <w:rsid w:val="001B7087"/>
    <w:rsid w:val="001C1ABD"/>
    <w:rsid w:val="001C265C"/>
    <w:rsid w:val="001C3FCA"/>
    <w:rsid w:val="001C43C0"/>
    <w:rsid w:val="001C518B"/>
    <w:rsid w:val="001C62F3"/>
    <w:rsid w:val="001C6732"/>
    <w:rsid w:val="001C7318"/>
    <w:rsid w:val="001C74EF"/>
    <w:rsid w:val="001C7653"/>
    <w:rsid w:val="001D2511"/>
    <w:rsid w:val="001D266E"/>
    <w:rsid w:val="001D3A62"/>
    <w:rsid w:val="001D3FD3"/>
    <w:rsid w:val="001D4434"/>
    <w:rsid w:val="001D478D"/>
    <w:rsid w:val="001D4F52"/>
    <w:rsid w:val="001D54AD"/>
    <w:rsid w:val="001D5A72"/>
    <w:rsid w:val="001D6DDE"/>
    <w:rsid w:val="001D6F77"/>
    <w:rsid w:val="001D7010"/>
    <w:rsid w:val="001D7134"/>
    <w:rsid w:val="001D76B7"/>
    <w:rsid w:val="001D7A07"/>
    <w:rsid w:val="001D7F07"/>
    <w:rsid w:val="001E03E6"/>
    <w:rsid w:val="001E042F"/>
    <w:rsid w:val="001E056F"/>
    <w:rsid w:val="001E1DBC"/>
    <w:rsid w:val="001E1FEA"/>
    <w:rsid w:val="001E272B"/>
    <w:rsid w:val="001E2AEE"/>
    <w:rsid w:val="001E2BF6"/>
    <w:rsid w:val="001E3180"/>
    <w:rsid w:val="001E3AA7"/>
    <w:rsid w:val="001E3F47"/>
    <w:rsid w:val="001E3F9B"/>
    <w:rsid w:val="001E4670"/>
    <w:rsid w:val="001E4705"/>
    <w:rsid w:val="001E5140"/>
    <w:rsid w:val="001E52A2"/>
    <w:rsid w:val="001E6746"/>
    <w:rsid w:val="001E723E"/>
    <w:rsid w:val="001F0E35"/>
    <w:rsid w:val="001F105F"/>
    <w:rsid w:val="001F15F6"/>
    <w:rsid w:val="001F184A"/>
    <w:rsid w:val="001F198C"/>
    <w:rsid w:val="001F1BC3"/>
    <w:rsid w:val="001F1EFD"/>
    <w:rsid w:val="001F217E"/>
    <w:rsid w:val="001F248A"/>
    <w:rsid w:val="001F2E37"/>
    <w:rsid w:val="001F370D"/>
    <w:rsid w:val="001F372A"/>
    <w:rsid w:val="001F3B03"/>
    <w:rsid w:val="001F45B1"/>
    <w:rsid w:val="001F53E9"/>
    <w:rsid w:val="001F5C2C"/>
    <w:rsid w:val="001F6948"/>
    <w:rsid w:val="001F7D2B"/>
    <w:rsid w:val="00201C70"/>
    <w:rsid w:val="0020304A"/>
    <w:rsid w:val="00203CC6"/>
    <w:rsid w:val="00204A6F"/>
    <w:rsid w:val="00205026"/>
    <w:rsid w:val="00210495"/>
    <w:rsid w:val="00210716"/>
    <w:rsid w:val="00211091"/>
    <w:rsid w:val="0021239B"/>
    <w:rsid w:val="00212717"/>
    <w:rsid w:val="00212DB2"/>
    <w:rsid w:val="00213037"/>
    <w:rsid w:val="00213927"/>
    <w:rsid w:val="00213CED"/>
    <w:rsid w:val="00214284"/>
    <w:rsid w:val="0021517C"/>
    <w:rsid w:val="00215587"/>
    <w:rsid w:val="00216B1F"/>
    <w:rsid w:val="00216D47"/>
    <w:rsid w:val="0021746B"/>
    <w:rsid w:val="00217786"/>
    <w:rsid w:val="0021791C"/>
    <w:rsid w:val="0022002E"/>
    <w:rsid w:val="002207E6"/>
    <w:rsid w:val="002209AA"/>
    <w:rsid w:val="00221274"/>
    <w:rsid w:val="002224A4"/>
    <w:rsid w:val="002225EF"/>
    <w:rsid w:val="0022370E"/>
    <w:rsid w:val="002242E9"/>
    <w:rsid w:val="002246CF"/>
    <w:rsid w:val="00225051"/>
    <w:rsid w:val="00226134"/>
    <w:rsid w:val="00226A0C"/>
    <w:rsid w:val="00230CE5"/>
    <w:rsid w:val="0023139C"/>
    <w:rsid w:val="00231EDF"/>
    <w:rsid w:val="00232FF8"/>
    <w:rsid w:val="00233CBF"/>
    <w:rsid w:val="00233EB9"/>
    <w:rsid w:val="00233FA1"/>
    <w:rsid w:val="00234463"/>
    <w:rsid w:val="0023488B"/>
    <w:rsid w:val="00234ABA"/>
    <w:rsid w:val="00235873"/>
    <w:rsid w:val="00235B68"/>
    <w:rsid w:val="002360A6"/>
    <w:rsid w:val="00236429"/>
    <w:rsid w:val="00236940"/>
    <w:rsid w:val="00237282"/>
    <w:rsid w:val="00237292"/>
    <w:rsid w:val="00237447"/>
    <w:rsid w:val="00240D94"/>
    <w:rsid w:val="00240E18"/>
    <w:rsid w:val="00240F72"/>
    <w:rsid w:val="00241350"/>
    <w:rsid w:val="002417EC"/>
    <w:rsid w:val="00241D44"/>
    <w:rsid w:val="00241FF8"/>
    <w:rsid w:val="00243BEB"/>
    <w:rsid w:val="00243C11"/>
    <w:rsid w:val="00244F31"/>
    <w:rsid w:val="002461F9"/>
    <w:rsid w:val="00246AF6"/>
    <w:rsid w:val="002473A8"/>
    <w:rsid w:val="002505B5"/>
    <w:rsid w:val="00250FF0"/>
    <w:rsid w:val="0025181C"/>
    <w:rsid w:val="00251C24"/>
    <w:rsid w:val="00251F6C"/>
    <w:rsid w:val="00252168"/>
    <w:rsid w:val="00252187"/>
    <w:rsid w:val="002527A9"/>
    <w:rsid w:val="00252A71"/>
    <w:rsid w:val="00252F97"/>
    <w:rsid w:val="00254CBB"/>
    <w:rsid w:val="00255DF4"/>
    <w:rsid w:val="00257781"/>
    <w:rsid w:val="00260131"/>
    <w:rsid w:val="0026065B"/>
    <w:rsid w:val="00260EA6"/>
    <w:rsid w:val="00261BDA"/>
    <w:rsid w:val="00262514"/>
    <w:rsid w:val="002626F4"/>
    <w:rsid w:val="0026459B"/>
    <w:rsid w:val="00264CAD"/>
    <w:rsid w:val="002658A3"/>
    <w:rsid w:val="00266D5F"/>
    <w:rsid w:val="0027027C"/>
    <w:rsid w:val="00271685"/>
    <w:rsid w:val="00274A25"/>
    <w:rsid w:val="00275623"/>
    <w:rsid w:val="00275E3C"/>
    <w:rsid w:val="00276005"/>
    <w:rsid w:val="00276985"/>
    <w:rsid w:val="002769EA"/>
    <w:rsid w:val="00276A2C"/>
    <w:rsid w:val="002773C9"/>
    <w:rsid w:val="00277427"/>
    <w:rsid w:val="0027791E"/>
    <w:rsid w:val="002801D7"/>
    <w:rsid w:val="002809C3"/>
    <w:rsid w:val="00280C40"/>
    <w:rsid w:val="00280D15"/>
    <w:rsid w:val="00280F65"/>
    <w:rsid w:val="00282718"/>
    <w:rsid w:val="00282A3C"/>
    <w:rsid w:val="0028449A"/>
    <w:rsid w:val="00284A25"/>
    <w:rsid w:val="00284C98"/>
    <w:rsid w:val="002865E9"/>
    <w:rsid w:val="00291204"/>
    <w:rsid w:val="002914AE"/>
    <w:rsid w:val="00291B31"/>
    <w:rsid w:val="00291BCC"/>
    <w:rsid w:val="002925C5"/>
    <w:rsid w:val="0029275A"/>
    <w:rsid w:val="00292DF6"/>
    <w:rsid w:val="00292FB0"/>
    <w:rsid w:val="00293103"/>
    <w:rsid w:val="0029388C"/>
    <w:rsid w:val="00293922"/>
    <w:rsid w:val="00293923"/>
    <w:rsid w:val="00293E3A"/>
    <w:rsid w:val="0029408C"/>
    <w:rsid w:val="00294A5C"/>
    <w:rsid w:val="00294BA1"/>
    <w:rsid w:val="0029517D"/>
    <w:rsid w:val="002954A0"/>
    <w:rsid w:val="002958A7"/>
    <w:rsid w:val="00295995"/>
    <w:rsid w:val="00295B51"/>
    <w:rsid w:val="00295FA7"/>
    <w:rsid w:val="002968F0"/>
    <w:rsid w:val="002974C8"/>
    <w:rsid w:val="00297B5F"/>
    <w:rsid w:val="002A0126"/>
    <w:rsid w:val="002A027D"/>
    <w:rsid w:val="002A03AC"/>
    <w:rsid w:val="002A0A42"/>
    <w:rsid w:val="002A1C38"/>
    <w:rsid w:val="002A382C"/>
    <w:rsid w:val="002A3B0A"/>
    <w:rsid w:val="002A3FF1"/>
    <w:rsid w:val="002A55EE"/>
    <w:rsid w:val="002A6E87"/>
    <w:rsid w:val="002A732B"/>
    <w:rsid w:val="002A79E8"/>
    <w:rsid w:val="002B0306"/>
    <w:rsid w:val="002B0517"/>
    <w:rsid w:val="002B0558"/>
    <w:rsid w:val="002B065A"/>
    <w:rsid w:val="002B12D2"/>
    <w:rsid w:val="002B183C"/>
    <w:rsid w:val="002B24DC"/>
    <w:rsid w:val="002B2B01"/>
    <w:rsid w:val="002B377A"/>
    <w:rsid w:val="002B40A9"/>
    <w:rsid w:val="002B42B2"/>
    <w:rsid w:val="002B44A4"/>
    <w:rsid w:val="002B47CA"/>
    <w:rsid w:val="002B4EC3"/>
    <w:rsid w:val="002B5849"/>
    <w:rsid w:val="002B59F5"/>
    <w:rsid w:val="002B64A2"/>
    <w:rsid w:val="002B7765"/>
    <w:rsid w:val="002C0547"/>
    <w:rsid w:val="002C2C17"/>
    <w:rsid w:val="002C3CB3"/>
    <w:rsid w:val="002C4524"/>
    <w:rsid w:val="002C46AC"/>
    <w:rsid w:val="002C4F33"/>
    <w:rsid w:val="002C5345"/>
    <w:rsid w:val="002C58A3"/>
    <w:rsid w:val="002C764C"/>
    <w:rsid w:val="002D0875"/>
    <w:rsid w:val="002D09ED"/>
    <w:rsid w:val="002D0C4E"/>
    <w:rsid w:val="002D0CFE"/>
    <w:rsid w:val="002D0E71"/>
    <w:rsid w:val="002D14B0"/>
    <w:rsid w:val="002D18BA"/>
    <w:rsid w:val="002D196F"/>
    <w:rsid w:val="002D215E"/>
    <w:rsid w:val="002D296E"/>
    <w:rsid w:val="002D41E9"/>
    <w:rsid w:val="002D46D3"/>
    <w:rsid w:val="002D46DA"/>
    <w:rsid w:val="002D4C49"/>
    <w:rsid w:val="002D4D3D"/>
    <w:rsid w:val="002D50A3"/>
    <w:rsid w:val="002D5699"/>
    <w:rsid w:val="002D5B8F"/>
    <w:rsid w:val="002D7E12"/>
    <w:rsid w:val="002E0C6F"/>
    <w:rsid w:val="002E0CE8"/>
    <w:rsid w:val="002E0DF3"/>
    <w:rsid w:val="002E0FA1"/>
    <w:rsid w:val="002E1008"/>
    <w:rsid w:val="002E13FC"/>
    <w:rsid w:val="002E1A1A"/>
    <w:rsid w:val="002E1F31"/>
    <w:rsid w:val="002E23C3"/>
    <w:rsid w:val="002E2CA6"/>
    <w:rsid w:val="002E38DE"/>
    <w:rsid w:val="002E41C6"/>
    <w:rsid w:val="002E4EF6"/>
    <w:rsid w:val="002E4FB9"/>
    <w:rsid w:val="002E5903"/>
    <w:rsid w:val="002E5ABF"/>
    <w:rsid w:val="002E6471"/>
    <w:rsid w:val="002E764E"/>
    <w:rsid w:val="002E7E4D"/>
    <w:rsid w:val="002E7FDE"/>
    <w:rsid w:val="002F05D1"/>
    <w:rsid w:val="002F07A4"/>
    <w:rsid w:val="002F0911"/>
    <w:rsid w:val="002F1D57"/>
    <w:rsid w:val="002F21B3"/>
    <w:rsid w:val="002F279A"/>
    <w:rsid w:val="002F29EF"/>
    <w:rsid w:val="002F2D7A"/>
    <w:rsid w:val="002F335B"/>
    <w:rsid w:val="002F43F5"/>
    <w:rsid w:val="002F4F3E"/>
    <w:rsid w:val="002F550B"/>
    <w:rsid w:val="002F5855"/>
    <w:rsid w:val="002F5E0B"/>
    <w:rsid w:val="002F66F7"/>
    <w:rsid w:val="003001AA"/>
    <w:rsid w:val="00300560"/>
    <w:rsid w:val="003007B9"/>
    <w:rsid w:val="00300A86"/>
    <w:rsid w:val="00304490"/>
    <w:rsid w:val="003058D2"/>
    <w:rsid w:val="00305967"/>
    <w:rsid w:val="00305D7C"/>
    <w:rsid w:val="00306021"/>
    <w:rsid w:val="0030612B"/>
    <w:rsid w:val="00306DD3"/>
    <w:rsid w:val="003071AC"/>
    <w:rsid w:val="00307484"/>
    <w:rsid w:val="0030786C"/>
    <w:rsid w:val="00307FD1"/>
    <w:rsid w:val="00310004"/>
    <w:rsid w:val="0031000D"/>
    <w:rsid w:val="003102DE"/>
    <w:rsid w:val="00310320"/>
    <w:rsid w:val="003116B3"/>
    <w:rsid w:val="00311E79"/>
    <w:rsid w:val="003124FE"/>
    <w:rsid w:val="00313202"/>
    <w:rsid w:val="00313ADE"/>
    <w:rsid w:val="00314585"/>
    <w:rsid w:val="00314B55"/>
    <w:rsid w:val="00315BD1"/>
    <w:rsid w:val="00315D2F"/>
    <w:rsid w:val="00316048"/>
    <w:rsid w:val="003166BD"/>
    <w:rsid w:val="00316802"/>
    <w:rsid w:val="00316921"/>
    <w:rsid w:val="00316C70"/>
    <w:rsid w:val="00316E29"/>
    <w:rsid w:val="00316F59"/>
    <w:rsid w:val="00320948"/>
    <w:rsid w:val="00320DF6"/>
    <w:rsid w:val="00321CDA"/>
    <w:rsid w:val="00321D98"/>
    <w:rsid w:val="0032206E"/>
    <w:rsid w:val="003228F1"/>
    <w:rsid w:val="00322D08"/>
    <w:rsid w:val="00322E4E"/>
    <w:rsid w:val="00323D74"/>
    <w:rsid w:val="003241D5"/>
    <w:rsid w:val="00324638"/>
    <w:rsid w:val="003246E0"/>
    <w:rsid w:val="00324F9E"/>
    <w:rsid w:val="003260B2"/>
    <w:rsid w:val="00326F7A"/>
    <w:rsid w:val="003273FF"/>
    <w:rsid w:val="00327B6F"/>
    <w:rsid w:val="00330702"/>
    <w:rsid w:val="003309A2"/>
    <w:rsid w:val="0033180C"/>
    <w:rsid w:val="003322F6"/>
    <w:rsid w:val="0033293C"/>
    <w:rsid w:val="0033349D"/>
    <w:rsid w:val="003353F9"/>
    <w:rsid w:val="00335823"/>
    <w:rsid w:val="00335CF3"/>
    <w:rsid w:val="003361B0"/>
    <w:rsid w:val="00336D2D"/>
    <w:rsid w:val="003370A2"/>
    <w:rsid w:val="00337420"/>
    <w:rsid w:val="00337971"/>
    <w:rsid w:val="00340818"/>
    <w:rsid w:val="00342053"/>
    <w:rsid w:val="0034220C"/>
    <w:rsid w:val="00342A00"/>
    <w:rsid w:val="00342C11"/>
    <w:rsid w:val="00342EE1"/>
    <w:rsid w:val="00343040"/>
    <w:rsid w:val="003432BF"/>
    <w:rsid w:val="00343AA0"/>
    <w:rsid w:val="003443E8"/>
    <w:rsid w:val="00345003"/>
    <w:rsid w:val="00345E94"/>
    <w:rsid w:val="003471BB"/>
    <w:rsid w:val="00347FB1"/>
    <w:rsid w:val="00347FCE"/>
    <w:rsid w:val="003504CB"/>
    <w:rsid w:val="003508AC"/>
    <w:rsid w:val="003510FC"/>
    <w:rsid w:val="00351B0A"/>
    <w:rsid w:val="00352CA7"/>
    <w:rsid w:val="003533EA"/>
    <w:rsid w:val="00353611"/>
    <w:rsid w:val="00354212"/>
    <w:rsid w:val="0035429B"/>
    <w:rsid w:val="003543A3"/>
    <w:rsid w:val="00354504"/>
    <w:rsid w:val="0035535B"/>
    <w:rsid w:val="00355775"/>
    <w:rsid w:val="003559D7"/>
    <w:rsid w:val="00356325"/>
    <w:rsid w:val="00356CF4"/>
    <w:rsid w:val="00357784"/>
    <w:rsid w:val="00360E5E"/>
    <w:rsid w:val="003624A1"/>
    <w:rsid w:val="00362A98"/>
    <w:rsid w:val="00362B83"/>
    <w:rsid w:val="003634BB"/>
    <w:rsid w:val="003641BA"/>
    <w:rsid w:val="00365F8A"/>
    <w:rsid w:val="00366891"/>
    <w:rsid w:val="00370F58"/>
    <w:rsid w:val="003716A3"/>
    <w:rsid w:val="00371D0F"/>
    <w:rsid w:val="00371DA0"/>
    <w:rsid w:val="00371F37"/>
    <w:rsid w:val="00372350"/>
    <w:rsid w:val="00372472"/>
    <w:rsid w:val="00373B29"/>
    <w:rsid w:val="00373F37"/>
    <w:rsid w:val="00373FB5"/>
    <w:rsid w:val="0037400D"/>
    <w:rsid w:val="0037402D"/>
    <w:rsid w:val="0037532D"/>
    <w:rsid w:val="0037558A"/>
    <w:rsid w:val="00376597"/>
    <w:rsid w:val="00377416"/>
    <w:rsid w:val="00377821"/>
    <w:rsid w:val="00380196"/>
    <w:rsid w:val="00380C26"/>
    <w:rsid w:val="00381305"/>
    <w:rsid w:val="00381712"/>
    <w:rsid w:val="00381BB5"/>
    <w:rsid w:val="003821CE"/>
    <w:rsid w:val="00382893"/>
    <w:rsid w:val="00383D3F"/>
    <w:rsid w:val="0038421B"/>
    <w:rsid w:val="00384702"/>
    <w:rsid w:val="00385B19"/>
    <w:rsid w:val="00386B3D"/>
    <w:rsid w:val="003872A1"/>
    <w:rsid w:val="003876AF"/>
    <w:rsid w:val="003877AF"/>
    <w:rsid w:val="00390109"/>
    <w:rsid w:val="00390947"/>
    <w:rsid w:val="00391AE9"/>
    <w:rsid w:val="00391CE5"/>
    <w:rsid w:val="00391EF4"/>
    <w:rsid w:val="00391F12"/>
    <w:rsid w:val="003922D6"/>
    <w:rsid w:val="0039255D"/>
    <w:rsid w:val="0039329C"/>
    <w:rsid w:val="003932A7"/>
    <w:rsid w:val="00393486"/>
    <w:rsid w:val="00393756"/>
    <w:rsid w:val="00394019"/>
    <w:rsid w:val="00395068"/>
    <w:rsid w:val="0039520B"/>
    <w:rsid w:val="003953D7"/>
    <w:rsid w:val="003954F9"/>
    <w:rsid w:val="00395E86"/>
    <w:rsid w:val="00396D12"/>
    <w:rsid w:val="0039727D"/>
    <w:rsid w:val="00397C44"/>
    <w:rsid w:val="00397DDC"/>
    <w:rsid w:val="003A0441"/>
    <w:rsid w:val="003A09AF"/>
    <w:rsid w:val="003A22E5"/>
    <w:rsid w:val="003A2B1C"/>
    <w:rsid w:val="003A39FD"/>
    <w:rsid w:val="003A4470"/>
    <w:rsid w:val="003A4DDF"/>
    <w:rsid w:val="003A5709"/>
    <w:rsid w:val="003A589A"/>
    <w:rsid w:val="003A5F50"/>
    <w:rsid w:val="003A70AC"/>
    <w:rsid w:val="003A7D3E"/>
    <w:rsid w:val="003B01BD"/>
    <w:rsid w:val="003B08B0"/>
    <w:rsid w:val="003B09DB"/>
    <w:rsid w:val="003B0B0F"/>
    <w:rsid w:val="003B0FCD"/>
    <w:rsid w:val="003B1043"/>
    <w:rsid w:val="003B1563"/>
    <w:rsid w:val="003B1974"/>
    <w:rsid w:val="003B1C10"/>
    <w:rsid w:val="003B1DEA"/>
    <w:rsid w:val="003B2109"/>
    <w:rsid w:val="003B2DC4"/>
    <w:rsid w:val="003B4577"/>
    <w:rsid w:val="003B4F59"/>
    <w:rsid w:val="003B5C75"/>
    <w:rsid w:val="003B69F9"/>
    <w:rsid w:val="003B6BCF"/>
    <w:rsid w:val="003B70D2"/>
    <w:rsid w:val="003B7877"/>
    <w:rsid w:val="003C0866"/>
    <w:rsid w:val="003C0C90"/>
    <w:rsid w:val="003C0F4F"/>
    <w:rsid w:val="003C107A"/>
    <w:rsid w:val="003C10ED"/>
    <w:rsid w:val="003C1AA2"/>
    <w:rsid w:val="003C47F1"/>
    <w:rsid w:val="003C4911"/>
    <w:rsid w:val="003C4C30"/>
    <w:rsid w:val="003C4C8D"/>
    <w:rsid w:val="003C5AA2"/>
    <w:rsid w:val="003C6559"/>
    <w:rsid w:val="003C769F"/>
    <w:rsid w:val="003D0455"/>
    <w:rsid w:val="003D09CE"/>
    <w:rsid w:val="003D0B26"/>
    <w:rsid w:val="003D14B9"/>
    <w:rsid w:val="003D17F9"/>
    <w:rsid w:val="003D2B3E"/>
    <w:rsid w:val="003D3069"/>
    <w:rsid w:val="003D39BF"/>
    <w:rsid w:val="003D3C51"/>
    <w:rsid w:val="003D3C9F"/>
    <w:rsid w:val="003D3DCA"/>
    <w:rsid w:val="003D410C"/>
    <w:rsid w:val="003D4E67"/>
    <w:rsid w:val="003D4FC5"/>
    <w:rsid w:val="003D61A9"/>
    <w:rsid w:val="003D6200"/>
    <w:rsid w:val="003D6DDF"/>
    <w:rsid w:val="003D7CEE"/>
    <w:rsid w:val="003D7DF3"/>
    <w:rsid w:val="003E01EA"/>
    <w:rsid w:val="003E03D5"/>
    <w:rsid w:val="003E081C"/>
    <w:rsid w:val="003E0B4B"/>
    <w:rsid w:val="003E0F16"/>
    <w:rsid w:val="003E1202"/>
    <w:rsid w:val="003E176A"/>
    <w:rsid w:val="003E1E01"/>
    <w:rsid w:val="003E1E8B"/>
    <w:rsid w:val="003E297A"/>
    <w:rsid w:val="003E31A8"/>
    <w:rsid w:val="003E36F5"/>
    <w:rsid w:val="003E48D2"/>
    <w:rsid w:val="003E4A78"/>
    <w:rsid w:val="003E53F2"/>
    <w:rsid w:val="003E5710"/>
    <w:rsid w:val="003E58A6"/>
    <w:rsid w:val="003E59BC"/>
    <w:rsid w:val="003E6158"/>
    <w:rsid w:val="003E63BE"/>
    <w:rsid w:val="003E6C01"/>
    <w:rsid w:val="003E6E20"/>
    <w:rsid w:val="003E7C2B"/>
    <w:rsid w:val="003E7C7E"/>
    <w:rsid w:val="003E7EC1"/>
    <w:rsid w:val="003F12F2"/>
    <w:rsid w:val="003F2E00"/>
    <w:rsid w:val="003F6158"/>
    <w:rsid w:val="003F6B1F"/>
    <w:rsid w:val="003F738C"/>
    <w:rsid w:val="003F7ADA"/>
    <w:rsid w:val="003F7BA1"/>
    <w:rsid w:val="004000BC"/>
    <w:rsid w:val="00400A17"/>
    <w:rsid w:val="00400E88"/>
    <w:rsid w:val="0040129A"/>
    <w:rsid w:val="00401A68"/>
    <w:rsid w:val="00401F10"/>
    <w:rsid w:val="004022FC"/>
    <w:rsid w:val="00402966"/>
    <w:rsid w:val="00402979"/>
    <w:rsid w:val="00402B18"/>
    <w:rsid w:val="004031E3"/>
    <w:rsid w:val="00403613"/>
    <w:rsid w:val="0040479F"/>
    <w:rsid w:val="004049E8"/>
    <w:rsid w:val="00405256"/>
    <w:rsid w:val="0040574A"/>
    <w:rsid w:val="00405771"/>
    <w:rsid w:val="004059A4"/>
    <w:rsid w:val="004060A9"/>
    <w:rsid w:val="00406424"/>
    <w:rsid w:val="00407389"/>
    <w:rsid w:val="0040761C"/>
    <w:rsid w:val="00410EDA"/>
    <w:rsid w:val="004111D5"/>
    <w:rsid w:val="00411CD4"/>
    <w:rsid w:val="004122DE"/>
    <w:rsid w:val="004128AA"/>
    <w:rsid w:val="00412C2A"/>
    <w:rsid w:val="00412CB2"/>
    <w:rsid w:val="00412E84"/>
    <w:rsid w:val="00413798"/>
    <w:rsid w:val="004146CD"/>
    <w:rsid w:val="00414AED"/>
    <w:rsid w:val="004167AF"/>
    <w:rsid w:val="00417202"/>
    <w:rsid w:val="004174AF"/>
    <w:rsid w:val="00420499"/>
    <w:rsid w:val="00420F97"/>
    <w:rsid w:val="004217CA"/>
    <w:rsid w:val="00421E6D"/>
    <w:rsid w:val="00422E23"/>
    <w:rsid w:val="00422E74"/>
    <w:rsid w:val="00422EF9"/>
    <w:rsid w:val="004242D0"/>
    <w:rsid w:val="0042538A"/>
    <w:rsid w:val="00425483"/>
    <w:rsid w:val="00425FF6"/>
    <w:rsid w:val="00426387"/>
    <w:rsid w:val="0042709F"/>
    <w:rsid w:val="004277CD"/>
    <w:rsid w:val="00430B4C"/>
    <w:rsid w:val="0043125B"/>
    <w:rsid w:val="00431716"/>
    <w:rsid w:val="00431A77"/>
    <w:rsid w:val="00432680"/>
    <w:rsid w:val="0043365B"/>
    <w:rsid w:val="004340DE"/>
    <w:rsid w:val="00434874"/>
    <w:rsid w:val="00434E2B"/>
    <w:rsid w:val="00436104"/>
    <w:rsid w:val="00436BA6"/>
    <w:rsid w:val="00437CC5"/>
    <w:rsid w:val="00437EE9"/>
    <w:rsid w:val="004403E7"/>
    <w:rsid w:val="00440B99"/>
    <w:rsid w:val="00440C05"/>
    <w:rsid w:val="0044136E"/>
    <w:rsid w:val="0044164D"/>
    <w:rsid w:val="004424E1"/>
    <w:rsid w:val="0044267C"/>
    <w:rsid w:val="00442A20"/>
    <w:rsid w:val="00442BD1"/>
    <w:rsid w:val="00442C53"/>
    <w:rsid w:val="00442CFB"/>
    <w:rsid w:val="00442D50"/>
    <w:rsid w:val="00443851"/>
    <w:rsid w:val="0044452A"/>
    <w:rsid w:val="004449F9"/>
    <w:rsid w:val="00444B69"/>
    <w:rsid w:val="00445739"/>
    <w:rsid w:val="00445747"/>
    <w:rsid w:val="0044584A"/>
    <w:rsid w:val="00446544"/>
    <w:rsid w:val="00446688"/>
    <w:rsid w:val="00447476"/>
    <w:rsid w:val="004479A0"/>
    <w:rsid w:val="00450F22"/>
    <w:rsid w:val="00452568"/>
    <w:rsid w:val="004528B8"/>
    <w:rsid w:val="0045373A"/>
    <w:rsid w:val="00453C6D"/>
    <w:rsid w:val="00453E11"/>
    <w:rsid w:val="00454510"/>
    <w:rsid w:val="004554CD"/>
    <w:rsid w:val="00456C1B"/>
    <w:rsid w:val="00456FCB"/>
    <w:rsid w:val="00460476"/>
    <w:rsid w:val="00460AE8"/>
    <w:rsid w:val="00461660"/>
    <w:rsid w:val="00461CD2"/>
    <w:rsid w:val="00461E48"/>
    <w:rsid w:val="004622B2"/>
    <w:rsid w:val="004625DF"/>
    <w:rsid w:val="004627E9"/>
    <w:rsid w:val="00462FCD"/>
    <w:rsid w:val="00463292"/>
    <w:rsid w:val="004632DC"/>
    <w:rsid w:val="004634B2"/>
    <w:rsid w:val="00463E6D"/>
    <w:rsid w:val="004640BD"/>
    <w:rsid w:val="00464624"/>
    <w:rsid w:val="0046523F"/>
    <w:rsid w:val="00465641"/>
    <w:rsid w:val="00467035"/>
    <w:rsid w:val="00467099"/>
    <w:rsid w:val="004671BA"/>
    <w:rsid w:val="00467647"/>
    <w:rsid w:val="00467900"/>
    <w:rsid w:val="0047055F"/>
    <w:rsid w:val="004707E5"/>
    <w:rsid w:val="00471171"/>
    <w:rsid w:val="00471560"/>
    <w:rsid w:val="00472213"/>
    <w:rsid w:val="00472297"/>
    <w:rsid w:val="00473F1D"/>
    <w:rsid w:val="0047684C"/>
    <w:rsid w:val="0047737E"/>
    <w:rsid w:val="004774CA"/>
    <w:rsid w:val="004775C2"/>
    <w:rsid w:val="00477893"/>
    <w:rsid w:val="00477AE2"/>
    <w:rsid w:val="00480B90"/>
    <w:rsid w:val="00481446"/>
    <w:rsid w:val="00481972"/>
    <w:rsid w:val="00483115"/>
    <w:rsid w:val="004831DD"/>
    <w:rsid w:val="004834A2"/>
    <w:rsid w:val="00483B35"/>
    <w:rsid w:val="00483CEB"/>
    <w:rsid w:val="00483EEB"/>
    <w:rsid w:val="004844AD"/>
    <w:rsid w:val="00484B66"/>
    <w:rsid w:val="004852D7"/>
    <w:rsid w:val="00485A95"/>
    <w:rsid w:val="00485D21"/>
    <w:rsid w:val="004861B4"/>
    <w:rsid w:val="0048624E"/>
    <w:rsid w:val="004867E2"/>
    <w:rsid w:val="00486A88"/>
    <w:rsid w:val="0048746B"/>
    <w:rsid w:val="00487FCF"/>
    <w:rsid w:val="0049030B"/>
    <w:rsid w:val="00490555"/>
    <w:rsid w:val="004909A2"/>
    <w:rsid w:val="00490A47"/>
    <w:rsid w:val="0049180F"/>
    <w:rsid w:val="00491CF0"/>
    <w:rsid w:val="004934FC"/>
    <w:rsid w:val="00493BE8"/>
    <w:rsid w:val="00495025"/>
    <w:rsid w:val="00496BC3"/>
    <w:rsid w:val="00497430"/>
    <w:rsid w:val="00497AE3"/>
    <w:rsid w:val="00497B47"/>
    <w:rsid w:val="00497CA5"/>
    <w:rsid w:val="004A16E9"/>
    <w:rsid w:val="004A2ECA"/>
    <w:rsid w:val="004A3649"/>
    <w:rsid w:val="004A4693"/>
    <w:rsid w:val="004A5A09"/>
    <w:rsid w:val="004A6390"/>
    <w:rsid w:val="004A652F"/>
    <w:rsid w:val="004A65B6"/>
    <w:rsid w:val="004A7467"/>
    <w:rsid w:val="004A78EE"/>
    <w:rsid w:val="004A7C5A"/>
    <w:rsid w:val="004B00D1"/>
    <w:rsid w:val="004B0253"/>
    <w:rsid w:val="004B04BD"/>
    <w:rsid w:val="004B1116"/>
    <w:rsid w:val="004B130F"/>
    <w:rsid w:val="004B1A00"/>
    <w:rsid w:val="004B1C57"/>
    <w:rsid w:val="004B2A15"/>
    <w:rsid w:val="004B2D07"/>
    <w:rsid w:val="004B3BB2"/>
    <w:rsid w:val="004B52BC"/>
    <w:rsid w:val="004B664B"/>
    <w:rsid w:val="004B6C9F"/>
    <w:rsid w:val="004B6EF9"/>
    <w:rsid w:val="004B72BA"/>
    <w:rsid w:val="004B7CA8"/>
    <w:rsid w:val="004C06C1"/>
    <w:rsid w:val="004C0778"/>
    <w:rsid w:val="004C11A1"/>
    <w:rsid w:val="004C254C"/>
    <w:rsid w:val="004C25ED"/>
    <w:rsid w:val="004C37A2"/>
    <w:rsid w:val="004C383D"/>
    <w:rsid w:val="004C3BEE"/>
    <w:rsid w:val="004C3E9A"/>
    <w:rsid w:val="004C4506"/>
    <w:rsid w:val="004C4540"/>
    <w:rsid w:val="004C4C49"/>
    <w:rsid w:val="004C4DB2"/>
    <w:rsid w:val="004C533A"/>
    <w:rsid w:val="004C5494"/>
    <w:rsid w:val="004D04D4"/>
    <w:rsid w:val="004D0916"/>
    <w:rsid w:val="004D1364"/>
    <w:rsid w:val="004D1506"/>
    <w:rsid w:val="004D2058"/>
    <w:rsid w:val="004D3163"/>
    <w:rsid w:val="004D4296"/>
    <w:rsid w:val="004D4C9A"/>
    <w:rsid w:val="004D4D23"/>
    <w:rsid w:val="004D4EBE"/>
    <w:rsid w:val="004D5B68"/>
    <w:rsid w:val="004D6A6E"/>
    <w:rsid w:val="004D6CC3"/>
    <w:rsid w:val="004D70A4"/>
    <w:rsid w:val="004D760E"/>
    <w:rsid w:val="004D7A33"/>
    <w:rsid w:val="004D7FFC"/>
    <w:rsid w:val="004E0D1D"/>
    <w:rsid w:val="004E1412"/>
    <w:rsid w:val="004E21B0"/>
    <w:rsid w:val="004E2CCF"/>
    <w:rsid w:val="004E36ED"/>
    <w:rsid w:val="004E3833"/>
    <w:rsid w:val="004E38CE"/>
    <w:rsid w:val="004E45AC"/>
    <w:rsid w:val="004E4628"/>
    <w:rsid w:val="004E4FBE"/>
    <w:rsid w:val="004E5170"/>
    <w:rsid w:val="004E605B"/>
    <w:rsid w:val="004E6345"/>
    <w:rsid w:val="004E763F"/>
    <w:rsid w:val="004F2459"/>
    <w:rsid w:val="004F290E"/>
    <w:rsid w:val="004F3375"/>
    <w:rsid w:val="004F3501"/>
    <w:rsid w:val="004F3F93"/>
    <w:rsid w:val="004F4580"/>
    <w:rsid w:val="004F591E"/>
    <w:rsid w:val="004F5C31"/>
    <w:rsid w:val="004F5E53"/>
    <w:rsid w:val="004F5F6B"/>
    <w:rsid w:val="004F66BE"/>
    <w:rsid w:val="004F7222"/>
    <w:rsid w:val="004F7F6D"/>
    <w:rsid w:val="00500EA1"/>
    <w:rsid w:val="00501124"/>
    <w:rsid w:val="0050157B"/>
    <w:rsid w:val="00501E6D"/>
    <w:rsid w:val="00502000"/>
    <w:rsid w:val="00502487"/>
    <w:rsid w:val="00502DBD"/>
    <w:rsid w:val="0050300E"/>
    <w:rsid w:val="005030E5"/>
    <w:rsid w:val="0050391B"/>
    <w:rsid w:val="00503938"/>
    <w:rsid w:val="00504300"/>
    <w:rsid w:val="00504A2F"/>
    <w:rsid w:val="00504D74"/>
    <w:rsid w:val="0050585F"/>
    <w:rsid w:val="00506AEA"/>
    <w:rsid w:val="00507ACE"/>
    <w:rsid w:val="00507F9B"/>
    <w:rsid w:val="005101B7"/>
    <w:rsid w:val="00510B3B"/>
    <w:rsid w:val="00511FA5"/>
    <w:rsid w:val="00512BBD"/>
    <w:rsid w:val="005133D1"/>
    <w:rsid w:val="005144AB"/>
    <w:rsid w:val="005163AA"/>
    <w:rsid w:val="005165CB"/>
    <w:rsid w:val="005165CC"/>
    <w:rsid w:val="00516FEC"/>
    <w:rsid w:val="0051761A"/>
    <w:rsid w:val="005209BF"/>
    <w:rsid w:val="00520C82"/>
    <w:rsid w:val="005215D0"/>
    <w:rsid w:val="00521809"/>
    <w:rsid w:val="005219AD"/>
    <w:rsid w:val="0052232E"/>
    <w:rsid w:val="00522488"/>
    <w:rsid w:val="00522B1E"/>
    <w:rsid w:val="0052366B"/>
    <w:rsid w:val="00523E81"/>
    <w:rsid w:val="00524131"/>
    <w:rsid w:val="00524473"/>
    <w:rsid w:val="005258B8"/>
    <w:rsid w:val="00525B41"/>
    <w:rsid w:val="00526A6F"/>
    <w:rsid w:val="00527E89"/>
    <w:rsid w:val="00530467"/>
    <w:rsid w:val="005313C9"/>
    <w:rsid w:val="00531790"/>
    <w:rsid w:val="005318EC"/>
    <w:rsid w:val="00532033"/>
    <w:rsid w:val="005322E9"/>
    <w:rsid w:val="005325BE"/>
    <w:rsid w:val="0053276A"/>
    <w:rsid w:val="00532EAD"/>
    <w:rsid w:val="00533AF3"/>
    <w:rsid w:val="00533DF7"/>
    <w:rsid w:val="005343E8"/>
    <w:rsid w:val="005346BC"/>
    <w:rsid w:val="00534A68"/>
    <w:rsid w:val="0053520B"/>
    <w:rsid w:val="00535D51"/>
    <w:rsid w:val="00536851"/>
    <w:rsid w:val="005370FF"/>
    <w:rsid w:val="00537166"/>
    <w:rsid w:val="00537B1D"/>
    <w:rsid w:val="005408D8"/>
    <w:rsid w:val="00541389"/>
    <w:rsid w:val="00541B54"/>
    <w:rsid w:val="00541F29"/>
    <w:rsid w:val="00542100"/>
    <w:rsid w:val="00542173"/>
    <w:rsid w:val="00542C99"/>
    <w:rsid w:val="00542F68"/>
    <w:rsid w:val="0054331D"/>
    <w:rsid w:val="005435A1"/>
    <w:rsid w:val="0054385F"/>
    <w:rsid w:val="00543D50"/>
    <w:rsid w:val="00543DEF"/>
    <w:rsid w:val="00543F8E"/>
    <w:rsid w:val="00544D82"/>
    <w:rsid w:val="005461FF"/>
    <w:rsid w:val="00546AFF"/>
    <w:rsid w:val="00546D3C"/>
    <w:rsid w:val="00547D3F"/>
    <w:rsid w:val="00550083"/>
    <w:rsid w:val="00550B13"/>
    <w:rsid w:val="00552250"/>
    <w:rsid w:val="00553663"/>
    <w:rsid w:val="00553E3E"/>
    <w:rsid w:val="005542A4"/>
    <w:rsid w:val="005544A1"/>
    <w:rsid w:val="005557E0"/>
    <w:rsid w:val="005557F9"/>
    <w:rsid w:val="0055656C"/>
    <w:rsid w:val="005574C3"/>
    <w:rsid w:val="00557C57"/>
    <w:rsid w:val="0056172A"/>
    <w:rsid w:val="00561E8C"/>
    <w:rsid w:val="00562103"/>
    <w:rsid w:val="00562142"/>
    <w:rsid w:val="005621A0"/>
    <w:rsid w:val="00562861"/>
    <w:rsid w:val="00562D91"/>
    <w:rsid w:val="005637A9"/>
    <w:rsid w:val="00565E8E"/>
    <w:rsid w:val="00566128"/>
    <w:rsid w:val="0056656C"/>
    <w:rsid w:val="00566676"/>
    <w:rsid w:val="00566A65"/>
    <w:rsid w:val="00567B15"/>
    <w:rsid w:val="00567B4E"/>
    <w:rsid w:val="00567CF5"/>
    <w:rsid w:val="00570315"/>
    <w:rsid w:val="00570382"/>
    <w:rsid w:val="00570550"/>
    <w:rsid w:val="00570C0D"/>
    <w:rsid w:val="00570F5C"/>
    <w:rsid w:val="005710C3"/>
    <w:rsid w:val="00571148"/>
    <w:rsid w:val="005715A0"/>
    <w:rsid w:val="00571792"/>
    <w:rsid w:val="00571DCD"/>
    <w:rsid w:val="00572B29"/>
    <w:rsid w:val="00572DB4"/>
    <w:rsid w:val="005756B0"/>
    <w:rsid w:val="005763B3"/>
    <w:rsid w:val="00576AAF"/>
    <w:rsid w:val="00576CB2"/>
    <w:rsid w:val="00577246"/>
    <w:rsid w:val="00577D92"/>
    <w:rsid w:val="00577DBB"/>
    <w:rsid w:val="00577F4F"/>
    <w:rsid w:val="00580041"/>
    <w:rsid w:val="0058021D"/>
    <w:rsid w:val="005803DA"/>
    <w:rsid w:val="005807C0"/>
    <w:rsid w:val="0058082F"/>
    <w:rsid w:val="00580FD5"/>
    <w:rsid w:val="00581420"/>
    <w:rsid w:val="00581A6F"/>
    <w:rsid w:val="00581EFA"/>
    <w:rsid w:val="005834FB"/>
    <w:rsid w:val="00584D3D"/>
    <w:rsid w:val="005865F3"/>
    <w:rsid w:val="00586FBC"/>
    <w:rsid w:val="00587862"/>
    <w:rsid w:val="00590AE5"/>
    <w:rsid w:val="00591336"/>
    <w:rsid w:val="0059156A"/>
    <w:rsid w:val="00591E93"/>
    <w:rsid w:val="0059256F"/>
    <w:rsid w:val="00592A15"/>
    <w:rsid w:val="00593D78"/>
    <w:rsid w:val="00594981"/>
    <w:rsid w:val="00594D20"/>
    <w:rsid w:val="00596766"/>
    <w:rsid w:val="00597622"/>
    <w:rsid w:val="005978AF"/>
    <w:rsid w:val="005A22D0"/>
    <w:rsid w:val="005A23D4"/>
    <w:rsid w:val="005A24CF"/>
    <w:rsid w:val="005A3308"/>
    <w:rsid w:val="005A36FE"/>
    <w:rsid w:val="005A3747"/>
    <w:rsid w:val="005A3853"/>
    <w:rsid w:val="005A3DC8"/>
    <w:rsid w:val="005A4A4E"/>
    <w:rsid w:val="005A5707"/>
    <w:rsid w:val="005A58F6"/>
    <w:rsid w:val="005A5A74"/>
    <w:rsid w:val="005A66BF"/>
    <w:rsid w:val="005A66C1"/>
    <w:rsid w:val="005A6868"/>
    <w:rsid w:val="005A6C99"/>
    <w:rsid w:val="005A6F88"/>
    <w:rsid w:val="005A74A2"/>
    <w:rsid w:val="005A7A3D"/>
    <w:rsid w:val="005B0019"/>
    <w:rsid w:val="005B01A3"/>
    <w:rsid w:val="005B1296"/>
    <w:rsid w:val="005B375E"/>
    <w:rsid w:val="005B3B67"/>
    <w:rsid w:val="005B4A08"/>
    <w:rsid w:val="005B4D06"/>
    <w:rsid w:val="005B4EA0"/>
    <w:rsid w:val="005B4FC1"/>
    <w:rsid w:val="005B6134"/>
    <w:rsid w:val="005B6155"/>
    <w:rsid w:val="005B623A"/>
    <w:rsid w:val="005B7D7C"/>
    <w:rsid w:val="005C0683"/>
    <w:rsid w:val="005C0AA6"/>
    <w:rsid w:val="005C0EA1"/>
    <w:rsid w:val="005C0F02"/>
    <w:rsid w:val="005C0F95"/>
    <w:rsid w:val="005C19E6"/>
    <w:rsid w:val="005C1AB6"/>
    <w:rsid w:val="005C2AB5"/>
    <w:rsid w:val="005C2E1F"/>
    <w:rsid w:val="005C319D"/>
    <w:rsid w:val="005C3587"/>
    <w:rsid w:val="005C3B5F"/>
    <w:rsid w:val="005C3C57"/>
    <w:rsid w:val="005C472B"/>
    <w:rsid w:val="005C56F6"/>
    <w:rsid w:val="005C5CA4"/>
    <w:rsid w:val="005C6665"/>
    <w:rsid w:val="005D0BCF"/>
    <w:rsid w:val="005D1A47"/>
    <w:rsid w:val="005D1B87"/>
    <w:rsid w:val="005D2A5D"/>
    <w:rsid w:val="005D3B43"/>
    <w:rsid w:val="005D44CB"/>
    <w:rsid w:val="005D69D8"/>
    <w:rsid w:val="005D7B5D"/>
    <w:rsid w:val="005E0CB8"/>
    <w:rsid w:val="005E1003"/>
    <w:rsid w:val="005E13A0"/>
    <w:rsid w:val="005E2B52"/>
    <w:rsid w:val="005E340C"/>
    <w:rsid w:val="005E34C8"/>
    <w:rsid w:val="005E39A4"/>
    <w:rsid w:val="005E3E7D"/>
    <w:rsid w:val="005E41D8"/>
    <w:rsid w:val="005E445D"/>
    <w:rsid w:val="005E48DF"/>
    <w:rsid w:val="005E4B6A"/>
    <w:rsid w:val="005E5029"/>
    <w:rsid w:val="005E547D"/>
    <w:rsid w:val="005E5576"/>
    <w:rsid w:val="005E5B06"/>
    <w:rsid w:val="005E5D88"/>
    <w:rsid w:val="005E6937"/>
    <w:rsid w:val="005E70EB"/>
    <w:rsid w:val="005E758B"/>
    <w:rsid w:val="005E76AE"/>
    <w:rsid w:val="005F04A5"/>
    <w:rsid w:val="005F0F37"/>
    <w:rsid w:val="005F11BF"/>
    <w:rsid w:val="005F1D45"/>
    <w:rsid w:val="005F3063"/>
    <w:rsid w:val="005F3BA6"/>
    <w:rsid w:val="005F3F97"/>
    <w:rsid w:val="005F615D"/>
    <w:rsid w:val="005F66F2"/>
    <w:rsid w:val="005F704A"/>
    <w:rsid w:val="005F70FC"/>
    <w:rsid w:val="005F7624"/>
    <w:rsid w:val="005F7883"/>
    <w:rsid w:val="005F7A81"/>
    <w:rsid w:val="0060014E"/>
    <w:rsid w:val="00600A17"/>
    <w:rsid w:val="00601148"/>
    <w:rsid w:val="00601CC5"/>
    <w:rsid w:val="00602329"/>
    <w:rsid w:val="006024A2"/>
    <w:rsid w:val="006039B9"/>
    <w:rsid w:val="006048D2"/>
    <w:rsid w:val="00604CAA"/>
    <w:rsid w:val="00604D23"/>
    <w:rsid w:val="00607051"/>
    <w:rsid w:val="00607815"/>
    <w:rsid w:val="00607C45"/>
    <w:rsid w:val="0061011A"/>
    <w:rsid w:val="006111A8"/>
    <w:rsid w:val="00611629"/>
    <w:rsid w:val="00611644"/>
    <w:rsid w:val="00611711"/>
    <w:rsid w:val="00611888"/>
    <w:rsid w:val="0061212E"/>
    <w:rsid w:val="00612276"/>
    <w:rsid w:val="0061302F"/>
    <w:rsid w:val="00613FD3"/>
    <w:rsid w:val="00615FE6"/>
    <w:rsid w:val="00617A06"/>
    <w:rsid w:val="00617B3D"/>
    <w:rsid w:val="006214B2"/>
    <w:rsid w:val="00621F4E"/>
    <w:rsid w:val="006226BB"/>
    <w:rsid w:val="006227CE"/>
    <w:rsid w:val="00622B7C"/>
    <w:rsid w:val="006245F6"/>
    <w:rsid w:val="00624BC7"/>
    <w:rsid w:val="006252CD"/>
    <w:rsid w:val="0062593C"/>
    <w:rsid w:val="00625B72"/>
    <w:rsid w:val="00625BB3"/>
    <w:rsid w:val="00626089"/>
    <w:rsid w:val="00626DF7"/>
    <w:rsid w:val="006276E2"/>
    <w:rsid w:val="00627C81"/>
    <w:rsid w:val="006300C1"/>
    <w:rsid w:val="00630743"/>
    <w:rsid w:val="00632389"/>
    <w:rsid w:val="00633A2C"/>
    <w:rsid w:val="00633FFE"/>
    <w:rsid w:val="00634676"/>
    <w:rsid w:val="00634721"/>
    <w:rsid w:val="0063559E"/>
    <w:rsid w:val="0063579A"/>
    <w:rsid w:val="00635BB7"/>
    <w:rsid w:val="00635FA3"/>
    <w:rsid w:val="006362BC"/>
    <w:rsid w:val="0063630D"/>
    <w:rsid w:val="00636DF7"/>
    <w:rsid w:val="006376AD"/>
    <w:rsid w:val="00637E8D"/>
    <w:rsid w:val="006411F8"/>
    <w:rsid w:val="0064148A"/>
    <w:rsid w:val="006439C6"/>
    <w:rsid w:val="00644FD7"/>
    <w:rsid w:val="0064508C"/>
    <w:rsid w:val="00645684"/>
    <w:rsid w:val="0064599A"/>
    <w:rsid w:val="00646501"/>
    <w:rsid w:val="00646524"/>
    <w:rsid w:val="006470AC"/>
    <w:rsid w:val="00647666"/>
    <w:rsid w:val="00647B05"/>
    <w:rsid w:val="006500D1"/>
    <w:rsid w:val="00650271"/>
    <w:rsid w:val="006506D8"/>
    <w:rsid w:val="006509FD"/>
    <w:rsid w:val="00651341"/>
    <w:rsid w:val="006519BE"/>
    <w:rsid w:val="00651D5A"/>
    <w:rsid w:val="00653776"/>
    <w:rsid w:val="006538D9"/>
    <w:rsid w:val="00653D33"/>
    <w:rsid w:val="00653DF6"/>
    <w:rsid w:val="00654B87"/>
    <w:rsid w:val="00655052"/>
    <w:rsid w:val="006551BD"/>
    <w:rsid w:val="0065584F"/>
    <w:rsid w:val="00655BCF"/>
    <w:rsid w:val="00656417"/>
    <w:rsid w:val="00656695"/>
    <w:rsid w:val="00656700"/>
    <w:rsid w:val="00657418"/>
    <w:rsid w:val="006620F6"/>
    <w:rsid w:val="006622B9"/>
    <w:rsid w:val="0066279D"/>
    <w:rsid w:val="00662C29"/>
    <w:rsid w:val="00663689"/>
    <w:rsid w:val="00663AB5"/>
    <w:rsid w:val="00663F88"/>
    <w:rsid w:val="00664A7A"/>
    <w:rsid w:val="00664C87"/>
    <w:rsid w:val="0066547E"/>
    <w:rsid w:val="006663E1"/>
    <w:rsid w:val="00666C89"/>
    <w:rsid w:val="0066723A"/>
    <w:rsid w:val="0066770A"/>
    <w:rsid w:val="00670100"/>
    <w:rsid w:val="00670282"/>
    <w:rsid w:val="00670743"/>
    <w:rsid w:val="00670D34"/>
    <w:rsid w:val="006714E9"/>
    <w:rsid w:val="00672738"/>
    <w:rsid w:val="00672831"/>
    <w:rsid w:val="00672C75"/>
    <w:rsid w:val="0067327D"/>
    <w:rsid w:val="00673A9B"/>
    <w:rsid w:val="00673C54"/>
    <w:rsid w:val="00673F34"/>
    <w:rsid w:val="006757A0"/>
    <w:rsid w:val="006765A4"/>
    <w:rsid w:val="00676731"/>
    <w:rsid w:val="006767BC"/>
    <w:rsid w:val="00677182"/>
    <w:rsid w:val="00677189"/>
    <w:rsid w:val="0067742B"/>
    <w:rsid w:val="00677937"/>
    <w:rsid w:val="00682333"/>
    <w:rsid w:val="0068244B"/>
    <w:rsid w:val="006838B8"/>
    <w:rsid w:val="00683CDD"/>
    <w:rsid w:val="00684601"/>
    <w:rsid w:val="00684AAF"/>
    <w:rsid w:val="006851AA"/>
    <w:rsid w:val="00686406"/>
    <w:rsid w:val="00687BB8"/>
    <w:rsid w:val="0069004B"/>
    <w:rsid w:val="006900DF"/>
    <w:rsid w:val="006906F1"/>
    <w:rsid w:val="00690F5E"/>
    <w:rsid w:val="0069214B"/>
    <w:rsid w:val="00692570"/>
    <w:rsid w:val="006929A3"/>
    <w:rsid w:val="00692D15"/>
    <w:rsid w:val="006936BE"/>
    <w:rsid w:val="00693C53"/>
    <w:rsid w:val="00694B1C"/>
    <w:rsid w:val="00694D65"/>
    <w:rsid w:val="00695610"/>
    <w:rsid w:val="006966F3"/>
    <w:rsid w:val="00696A50"/>
    <w:rsid w:val="00696FBA"/>
    <w:rsid w:val="00697744"/>
    <w:rsid w:val="00697BD1"/>
    <w:rsid w:val="006A0276"/>
    <w:rsid w:val="006A0606"/>
    <w:rsid w:val="006A0B60"/>
    <w:rsid w:val="006A0E8E"/>
    <w:rsid w:val="006A106A"/>
    <w:rsid w:val="006A3BAE"/>
    <w:rsid w:val="006A63F1"/>
    <w:rsid w:val="006A6D39"/>
    <w:rsid w:val="006A6E15"/>
    <w:rsid w:val="006A7DD6"/>
    <w:rsid w:val="006B143F"/>
    <w:rsid w:val="006B1B29"/>
    <w:rsid w:val="006B2A2D"/>
    <w:rsid w:val="006B2A46"/>
    <w:rsid w:val="006B31D3"/>
    <w:rsid w:val="006B3BE5"/>
    <w:rsid w:val="006B4662"/>
    <w:rsid w:val="006B4784"/>
    <w:rsid w:val="006B5775"/>
    <w:rsid w:val="006B63B6"/>
    <w:rsid w:val="006B6694"/>
    <w:rsid w:val="006B70C4"/>
    <w:rsid w:val="006C0952"/>
    <w:rsid w:val="006C2483"/>
    <w:rsid w:val="006C466F"/>
    <w:rsid w:val="006C46E6"/>
    <w:rsid w:val="006C4B36"/>
    <w:rsid w:val="006C4DF6"/>
    <w:rsid w:val="006C51D2"/>
    <w:rsid w:val="006C56A5"/>
    <w:rsid w:val="006C5798"/>
    <w:rsid w:val="006C5925"/>
    <w:rsid w:val="006C6BA8"/>
    <w:rsid w:val="006C74D6"/>
    <w:rsid w:val="006D0A8C"/>
    <w:rsid w:val="006D0C6C"/>
    <w:rsid w:val="006D1164"/>
    <w:rsid w:val="006D1367"/>
    <w:rsid w:val="006D17C4"/>
    <w:rsid w:val="006D1C59"/>
    <w:rsid w:val="006D2030"/>
    <w:rsid w:val="006D2696"/>
    <w:rsid w:val="006D2E53"/>
    <w:rsid w:val="006D33F8"/>
    <w:rsid w:val="006D4217"/>
    <w:rsid w:val="006D4591"/>
    <w:rsid w:val="006D61F7"/>
    <w:rsid w:val="006D712E"/>
    <w:rsid w:val="006D72AA"/>
    <w:rsid w:val="006D7E0E"/>
    <w:rsid w:val="006E04B1"/>
    <w:rsid w:val="006E07AB"/>
    <w:rsid w:val="006E0B35"/>
    <w:rsid w:val="006E1B3C"/>
    <w:rsid w:val="006E1E65"/>
    <w:rsid w:val="006E22E5"/>
    <w:rsid w:val="006E25AD"/>
    <w:rsid w:val="006E2874"/>
    <w:rsid w:val="006E2A23"/>
    <w:rsid w:val="006E42F0"/>
    <w:rsid w:val="006E4662"/>
    <w:rsid w:val="006E4DE1"/>
    <w:rsid w:val="006E5A29"/>
    <w:rsid w:val="006E6EBA"/>
    <w:rsid w:val="006E72DF"/>
    <w:rsid w:val="006E7F54"/>
    <w:rsid w:val="006F0CE7"/>
    <w:rsid w:val="006F0D7C"/>
    <w:rsid w:val="006F19C3"/>
    <w:rsid w:val="006F24A2"/>
    <w:rsid w:val="006F2BDA"/>
    <w:rsid w:val="006F3880"/>
    <w:rsid w:val="006F51D1"/>
    <w:rsid w:val="006F5A04"/>
    <w:rsid w:val="006F6B9B"/>
    <w:rsid w:val="006F73F0"/>
    <w:rsid w:val="006F7E9E"/>
    <w:rsid w:val="0070033D"/>
    <w:rsid w:val="00700AEE"/>
    <w:rsid w:val="007010E7"/>
    <w:rsid w:val="00702061"/>
    <w:rsid w:val="00702480"/>
    <w:rsid w:val="00702E56"/>
    <w:rsid w:val="00703F34"/>
    <w:rsid w:val="00704ADE"/>
    <w:rsid w:val="00704ECD"/>
    <w:rsid w:val="00706AB5"/>
    <w:rsid w:val="00706D06"/>
    <w:rsid w:val="00707BAD"/>
    <w:rsid w:val="00710FFD"/>
    <w:rsid w:val="007119C5"/>
    <w:rsid w:val="007130D7"/>
    <w:rsid w:val="00713DBB"/>
    <w:rsid w:val="00714174"/>
    <w:rsid w:val="007158E0"/>
    <w:rsid w:val="00716795"/>
    <w:rsid w:val="00716F6D"/>
    <w:rsid w:val="0071793F"/>
    <w:rsid w:val="00717E55"/>
    <w:rsid w:val="00720244"/>
    <w:rsid w:val="00720D67"/>
    <w:rsid w:val="00721898"/>
    <w:rsid w:val="00721F5C"/>
    <w:rsid w:val="0072260F"/>
    <w:rsid w:val="00722F57"/>
    <w:rsid w:val="0072417F"/>
    <w:rsid w:val="007242C9"/>
    <w:rsid w:val="00725603"/>
    <w:rsid w:val="0072628F"/>
    <w:rsid w:val="00726880"/>
    <w:rsid w:val="00726B6C"/>
    <w:rsid w:val="00726DB6"/>
    <w:rsid w:val="00726DC9"/>
    <w:rsid w:val="00727E03"/>
    <w:rsid w:val="007305B1"/>
    <w:rsid w:val="0073238A"/>
    <w:rsid w:val="0073285A"/>
    <w:rsid w:val="0073346A"/>
    <w:rsid w:val="0073389A"/>
    <w:rsid w:val="00733CFE"/>
    <w:rsid w:val="0073458A"/>
    <w:rsid w:val="0073542F"/>
    <w:rsid w:val="0073549B"/>
    <w:rsid w:val="0073613B"/>
    <w:rsid w:val="00736219"/>
    <w:rsid w:val="007367F2"/>
    <w:rsid w:val="00736F06"/>
    <w:rsid w:val="00737316"/>
    <w:rsid w:val="0073759A"/>
    <w:rsid w:val="00737884"/>
    <w:rsid w:val="00737E42"/>
    <w:rsid w:val="007404D7"/>
    <w:rsid w:val="00740A43"/>
    <w:rsid w:val="00740F8D"/>
    <w:rsid w:val="0074197B"/>
    <w:rsid w:val="007420D1"/>
    <w:rsid w:val="007422C2"/>
    <w:rsid w:val="0074243A"/>
    <w:rsid w:val="00742C18"/>
    <w:rsid w:val="00744074"/>
    <w:rsid w:val="00744525"/>
    <w:rsid w:val="00745EE0"/>
    <w:rsid w:val="0074690C"/>
    <w:rsid w:val="00746BD0"/>
    <w:rsid w:val="00746F96"/>
    <w:rsid w:val="00747073"/>
    <w:rsid w:val="00747BA4"/>
    <w:rsid w:val="00747BFE"/>
    <w:rsid w:val="00750312"/>
    <w:rsid w:val="00750500"/>
    <w:rsid w:val="00750F8A"/>
    <w:rsid w:val="007517C6"/>
    <w:rsid w:val="00751E03"/>
    <w:rsid w:val="00752093"/>
    <w:rsid w:val="00752DD7"/>
    <w:rsid w:val="00753080"/>
    <w:rsid w:val="00753C03"/>
    <w:rsid w:val="007548BF"/>
    <w:rsid w:val="00754EAB"/>
    <w:rsid w:val="00754F5D"/>
    <w:rsid w:val="007551C2"/>
    <w:rsid w:val="0075607B"/>
    <w:rsid w:val="00756225"/>
    <w:rsid w:val="0075677B"/>
    <w:rsid w:val="00756D03"/>
    <w:rsid w:val="00756D77"/>
    <w:rsid w:val="00756F83"/>
    <w:rsid w:val="007571A0"/>
    <w:rsid w:val="007573B0"/>
    <w:rsid w:val="00757D2C"/>
    <w:rsid w:val="00757D75"/>
    <w:rsid w:val="00757E2D"/>
    <w:rsid w:val="0076052A"/>
    <w:rsid w:val="00760B68"/>
    <w:rsid w:val="007619E8"/>
    <w:rsid w:val="00761A90"/>
    <w:rsid w:val="00761CC3"/>
    <w:rsid w:val="00761CF9"/>
    <w:rsid w:val="00761E5B"/>
    <w:rsid w:val="00761F74"/>
    <w:rsid w:val="00762662"/>
    <w:rsid w:val="0076377F"/>
    <w:rsid w:val="007639D7"/>
    <w:rsid w:val="00763A1A"/>
    <w:rsid w:val="00763AC0"/>
    <w:rsid w:val="00763C87"/>
    <w:rsid w:val="00764790"/>
    <w:rsid w:val="00764CF5"/>
    <w:rsid w:val="00765022"/>
    <w:rsid w:val="00765BD3"/>
    <w:rsid w:val="007661B6"/>
    <w:rsid w:val="007668A3"/>
    <w:rsid w:val="00766B2F"/>
    <w:rsid w:val="00767389"/>
    <w:rsid w:val="00767B3E"/>
    <w:rsid w:val="007706D7"/>
    <w:rsid w:val="007713E7"/>
    <w:rsid w:val="00772438"/>
    <w:rsid w:val="00772B1B"/>
    <w:rsid w:val="0077326D"/>
    <w:rsid w:val="00773402"/>
    <w:rsid w:val="007737CB"/>
    <w:rsid w:val="00773BBA"/>
    <w:rsid w:val="007740AE"/>
    <w:rsid w:val="007740ED"/>
    <w:rsid w:val="007745D6"/>
    <w:rsid w:val="00774614"/>
    <w:rsid w:val="00774EA2"/>
    <w:rsid w:val="00776C00"/>
    <w:rsid w:val="00776D52"/>
    <w:rsid w:val="007770D5"/>
    <w:rsid w:val="00777A49"/>
    <w:rsid w:val="00777ABC"/>
    <w:rsid w:val="00781AAD"/>
    <w:rsid w:val="00781E51"/>
    <w:rsid w:val="00782060"/>
    <w:rsid w:val="0078330B"/>
    <w:rsid w:val="007846F7"/>
    <w:rsid w:val="00784823"/>
    <w:rsid w:val="00784A15"/>
    <w:rsid w:val="00785B9B"/>
    <w:rsid w:val="00785FD2"/>
    <w:rsid w:val="00786354"/>
    <w:rsid w:val="007864B8"/>
    <w:rsid w:val="007864D1"/>
    <w:rsid w:val="0078650C"/>
    <w:rsid w:val="00786607"/>
    <w:rsid w:val="007876B9"/>
    <w:rsid w:val="00787CA8"/>
    <w:rsid w:val="00787E3F"/>
    <w:rsid w:val="0079002D"/>
    <w:rsid w:val="00790250"/>
    <w:rsid w:val="00790680"/>
    <w:rsid w:val="00791697"/>
    <w:rsid w:val="007929CF"/>
    <w:rsid w:val="0079308D"/>
    <w:rsid w:val="0079319B"/>
    <w:rsid w:val="007940A1"/>
    <w:rsid w:val="00794348"/>
    <w:rsid w:val="00796710"/>
    <w:rsid w:val="00796A97"/>
    <w:rsid w:val="00797752"/>
    <w:rsid w:val="00797AD5"/>
    <w:rsid w:val="007A0532"/>
    <w:rsid w:val="007A0E79"/>
    <w:rsid w:val="007A11E2"/>
    <w:rsid w:val="007A12B6"/>
    <w:rsid w:val="007A1632"/>
    <w:rsid w:val="007A1718"/>
    <w:rsid w:val="007A2A80"/>
    <w:rsid w:val="007A3162"/>
    <w:rsid w:val="007A358E"/>
    <w:rsid w:val="007A3C53"/>
    <w:rsid w:val="007A3C7C"/>
    <w:rsid w:val="007A3DE8"/>
    <w:rsid w:val="007A44E8"/>
    <w:rsid w:val="007A4607"/>
    <w:rsid w:val="007A50A6"/>
    <w:rsid w:val="007A5F8D"/>
    <w:rsid w:val="007A66B2"/>
    <w:rsid w:val="007A677D"/>
    <w:rsid w:val="007A683C"/>
    <w:rsid w:val="007A6D81"/>
    <w:rsid w:val="007A7262"/>
    <w:rsid w:val="007A753D"/>
    <w:rsid w:val="007A7CD1"/>
    <w:rsid w:val="007B0E4E"/>
    <w:rsid w:val="007B125E"/>
    <w:rsid w:val="007B156A"/>
    <w:rsid w:val="007B21FE"/>
    <w:rsid w:val="007B277E"/>
    <w:rsid w:val="007B2F73"/>
    <w:rsid w:val="007B31E8"/>
    <w:rsid w:val="007B3DDB"/>
    <w:rsid w:val="007B446C"/>
    <w:rsid w:val="007B5745"/>
    <w:rsid w:val="007B5F80"/>
    <w:rsid w:val="007B6553"/>
    <w:rsid w:val="007B6725"/>
    <w:rsid w:val="007B6B2D"/>
    <w:rsid w:val="007B6C1A"/>
    <w:rsid w:val="007B75D2"/>
    <w:rsid w:val="007B7F0D"/>
    <w:rsid w:val="007C0994"/>
    <w:rsid w:val="007C0E9C"/>
    <w:rsid w:val="007C100B"/>
    <w:rsid w:val="007C124E"/>
    <w:rsid w:val="007C1AAB"/>
    <w:rsid w:val="007C277C"/>
    <w:rsid w:val="007C2CD9"/>
    <w:rsid w:val="007C33C1"/>
    <w:rsid w:val="007C3D9D"/>
    <w:rsid w:val="007C4AF7"/>
    <w:rsid w:val="007C7AD9"/>
    <w:rsid w:val="007D224B"/>
    <w:rsid w:val="007D36F7"/>
    <w:rsid w:val="007D379B"/>
    <w:rsid w:val="007D3B8C"/>
    <w:rsid w:val="007D5583"/>
    <w:rsid w:val="007D6134"/>
    <w:rsid w:val="007D6284"/>
    <w:rsid w:val="007D66A6"/>
    <w:rsid w:val="007D6D99"/>
    <w:rsid w:val="007D74D2"/>
    <w:rsid w:val="007D7FAC"/>
    <w:rsid w:val="007E033F"/>
    <w:rsid w:val="007E63CD"/>
    <w:rsid w:val="007E6F8C"/>
    <w:rsid w:val="007E6FFD"/>
    <w:rsid w:val="007E73EB"/>
    <w:rsid w:val="007E79A7"/>
    <w:rsid w:val="007F09E8"/>
    <w:rsid w:val="007F0A48"/>
    <w:rsid w:val="007F0B1C"/>
    <w:rsid w:val="007F17AF"/>
    <w:rsid w:val="007F183B"/>
    <w:rsid w:val="007F184E"/>
    <w:rsid w:val="007F1E92"/>
    <w:rsid w:val="007F1FF5"/>
    <w:rsid w:val="007F29B9"/>
    <w:rsid w:val="007F3205"/>
    <w:rsid w:val="007F41BB"/>
    <w:rsid w:val="007F4700"/>
    <w:rsid w:val="007F4F08"/>
    <w:rsid w:val="007F4F76"/>
    <w:rsid w:val="007F6258"/>
    <w:rsid w:val="007F74D7"/>
    <w:rsid w:val="007F7FF9"/>
    <w:rsid w:val="008001F9"/>
    <w:rsid w:val="00801319"/>
    <w:rsid w:val="0080134C"/>
    <w:rsid w:val="00801A24"/>
    <w:rsid w:val="00801E84"/>
    <w:rsid w:val="008029EB"/>
    <w:rsid w:val="008033D4"/>
    <w:rsid w:val="00806535"/>
    <w:rsid w:val="008069A8"/>
    <w:rsid w:val="0081009D"/>
    <w:rsid w:val="008107A7"/>
    <w:rsid w:val="00810802"/>
    <w:rsid w:val="00810FDD"/>
    <w:rsid w:val="00811867"/>
    <w:rsid w:val="00812E2F"/>
    <w:rsid w:val="008132DB"/>
    <w:rsid w:val="008141BD"/>
    <w:rsid w:val="00814D05"/>
    <w:rsid w:val="008157B8"/>
    <w:rsid w:val="00815DAB"/>
    <w:rsid w:val="0081613F"/>
    <w:rsid w:val="0081657F"/>
    <w:rsid w:val="00817BB7"/>
    <w:rsid w:val="00820223"/>
    <w:rsid w:val="00820422"/>
    <w:rsid w:val="00821351"/>
    <w:rsid w:val="00822F65"/>
    <w:rsid w:val="008231F5"/>
    <w:rsid w:val="00823B92"/>
    <w:rsid w:val="00823C97"/>
    <w:rsid w:val="00823F6F"/>
    <w:rsid w:val="008242BD"/>
    <w:rsid w:val="00824573"/>
    <w:rsid w:val="0082458A"/>
    <w:rsid w:val="0082478E"/>
    <w:rsid w:val="00825C6F"/>
    <w:rsid w:val="008264EB"/>
    <w:rsid w:val="008264EC"/>
    <w:rsid w:val="0082732A"/>
    <w:rsid w:val="00827963"/>
    <w:rsid w:val="00827F17"/>
    <w:rsid w:val="00827F73"/>
    <w:rsid w:val="0083092D"/>
    <w:rsid w:val="00831753"/>
    <w:rsid w:val="00831C97"/>
    <w:rsid w:val="008325E0"/>
    <w:rsid w:val="008334C2"/>
    <w:rsid w:val="00833D63"/>
    <w:rsid w:val="00833EF5"/>
    <w:rsid w:val="00834B06"/>
    <w:rsid w:val="00835607"/>
    <w:rsid w:val="00835929"/>
    <w:rsid w:val="00835BA3"/>
    <w:rsid w:val="00835EC6"/>
    <w:rsid w:val="008360B0"/>
    <w:rsid w:val="00836632"/>
    <w:rsid w:val="0083669F"/>
    <w:rsid w:val="00836E8C"/>
    <w:rsid w:val="00837604"/>
    <w:rsid w:val="00837ABC"/>
    <w:rsid w:val="00840076"/>
    <w:rsid w:val="008404DD"/>
    <w:rsid w:val="00840C13"/>
    <w:rsid w:val="008413B1"/>
    <w:rsid w:val="00841E18"/>
    <w:rsid w:val="00841EC6"/>
    <w:rsid w:val="008435BF"/>
    <w:rsid w:val="00843871"/>
    <w:rsid w:val="00844E8D"/>
    <w:rsid w:val="00844F37"/>
    <w:rsid w:val="00846769"/>
    <w:rsid w:val="00846772"/>
    <w:rsid w:val="00846F2F"/>
    <w:rsid w:val="008473D4"/>
    <w:rsid w:val="00847F03"/>
    <w:rsid w:val="00851BAB"/>
    <w:rsid w:val="008530E8"/>
    <w:rsid w:val="008532B0"/>
    <w:rsid w:val="00854304"/>
    <w:rsid w:val="00854497"/>
    <w:rsid w:val="00854792"/>
    <w:rsid w:val="00854E08"/>
    <w:rsid w:val="00854E33"/>
    <w:rsid w:val="00857AEA"/>
    <w:rsid w:val="00857DB8"/>
    <w:rsid w:val="008603FC"/>
    <w:rsid w:val="00861127"/>
    <w:rsid w:val="00861299"/>
    <w:rsid w:val="00861D0D"/>
    <w:rsid w:val="00861D17"/>
    <w:rsid w:val="008625DB"/>
    <w:rsid w:val="0086289D"/>
    <w:rsid w:val="00862DAC"/>
    <w:rsid w:val="00862F75"/>
    <w:rsid w:val="00863159"/>
    <w:rsid w:val="00863FB0"/>
    <w:rsid w:val="00864410"/>
    <w:rsid w:val="00864998"/>
    <w:rsid w:val="008649A5"/>
    <w:rsid w:val="008649C8"/>
    <w:rsid w:val="008663FB"/>
    <w:rsid w:val="00866803"/>
    <w:rsid w:val="008673B0"/>
    <w:rsid w:val="0087097B"/>
    <w:rsid w:val="00871762"/>
    <w:rsid w:val="00871E98"/>
    <w:rsid w:val="00872383"/>
    <w:rsid w:val="0087433C"/>
    <w:rsid w:val="0087485D"/>
    <w:rsid w:val="00875A31"/>
    <w:rsid w:val="0087795E"/>
    <w:rsid w:val="008800CA"/>
    <w:rsid w:val="0088144C"/>
    <w:rsid w:val="00882A74"/>
    <w:rsid w:val="0088308E"/>
    <w:rsid w:val="0088377E"/>
    <w:rsid w:val="00883823"/>
    <w:rsid w:val="00883FD6"/>
    <w:rsid w:val="008840D4"/>
    <w:rsid w:val="00884E05"/>
    <w:rsid w:val="008864AD"/>
    <w:rsid w:val="008865E8"/>
    <w:rsid w:val="00886823"/>
    <w:rsid w:val="00887753"/>
    <w:rsid w:val="00887BCB"/>
    <w:rsid w:val="008902E5"/>
    <w:rsid w:val="00891359"/>
    <w:rsid w:val="008913A7"/>
    <w:rsid w:val="0089191E"/>
    <w:rsid w:val="008926D5"/>
    <w:rsid w:val="00892A97"/>
    <w:rsid w:val="008939A1"/>
    <w:rsid w:val="00893BFB"/>
    <w:rsid w:val="00893D41"/>
    <w:rsid w:val="00894B65"/>
    <w:rsid w:val="00894CA6"/>
    <w:rsid w:val="00894CB8"/>
    <w:rsid w:val="00895EF0"/>
    <w:rsid w:val="00895F12"/>
    <w:rsid w:val="0089640C"/>
    <w:rsid w:val="00896B2F"/>
    <w:rsid w:val="008971C5"/>
    <w:rsid w:val="0089769A"/>
    <w:rsid w:val="00897A46"/>
    <w:rsid w:val="00897BBB"/>
    <w:rsid w:val="008A0BB5"/>
    <w:rsid w:val="008A0BDC"/>
    <w:rsid w:val="008A1F1A"/>
    <w:rsid w:val="008A2865"/>
    <w:rsid w:val="008A2999"/>
    <w:rsid w:val="008A2DB3"/>
    <w:rsid w:val="008A2E07"/>
    <w:rsid w:val="008A2E40"/>
    <w:rsid w:val="008A4E7C"/>
    <w:rsid w:val="008A5C80"/>
    <w:rsid w:val="008A5F0A"/>
    <w:rsid w:val="008A65AD"/>
    <w:rsid w:val="008A6BD4"/>
    <w:rsid w:val="008A7BB7"/>
    <w:rsid w:val="008A7C65"/>
    <w:rsid w:val="008B0211"/>
    <w:rsid w:val="008B1AF6"/>
    <w:rsid w:val="008B24B8"/>
    <w:rsid w:val="008B2593"/>
    <w:rsid w:val="008B3B0E"/>
    <w:rsid w:val="008B40D2"/>
    <w:rsid w:val="008B4121"/>
    <w:rsid w:val="008B4524"/>
    <w:rsid w:val="008B4C55"/>
    <w:rsid w:val="008B4F07"/>
    <w:rsid w:val="008B510C"/>
    <w:rsid w:val="008B51DB"/>
    <w:rsid w:val="008B5889"/>
    <w:rsid w:val="008B6AD2"/>
    <w:rsid w:val="008B7CE9"/>
    <w:rsid w:val="008C08B5"/>
    <w:rsid w:val="008C09AD"/>
    <w:rsid w:val="008C1312"/>
    <w:rsid w:val="008C1805"/>
    <w:rsid w:val="008C1A8C"/>
    <w:rsid w:val="008C1C13"/>
    <w:rsid w:val="008C1F04"/>
    <w:rsid w:val="008C21A2"/>
    <w:rsid w:val="008C3EDF"/>
    <w:rsid w:val="008C4571"/>
    <w:rsid w:val="008C4F13"/>
    <w:rsid w:val="008C54CC"/>
    <w:rsid w:val="008C58B0"/>
    <w:rsid w:val="008C5D4D"/>
    <w:rsid w:val="008C6B01"/>
    <w:rsid w:val="008C6CAD"/>
    <w:rsid w:val="008D1095"/>
    <w:rsid w:val="008D122B"/>
    <w:rsid w:val="008D24C6"/>
    <w:rsid w:val="008D36FE"/>
    <w:rsid w:val="008D3C92"/>
    <w:rsid w:val="008D5331"/>
    <w:rsid w:val="008D5BD4"/>
    <w:rsid w:val="008D68EF"/>
    <w:rsid w:val="008E0A47"/>
    <w:rsid w:val="008E2A1D"/>
    <w:rsid w:val="008E379C"/>
    <w:rsid w:val="008E3CD9"/>
    <w:rsid w:val="008E3CDF"/>
    <w:rsid w:val="008E3ED0"/>
    <w:rsid w:val="008E4823"/>
    <w:rsid w:val="008E5C60"/>
    <w:rsid w:val="008E6AE5"/>
    <w:rsid w:val="008E6AF4"/>
    <w:rsid w:val="008E727F"/>
    <w:rsid w:val="008F02EB"/>
    <w:rsid w:val="008F0315"/>
    <w:rsid w:val="008F0B8D"/>
    <w:rsid w:val="008F1252"/>
    <w:rsid w:val="008F183E"/>
    <w:rsid w:val="008F20EC"/>
    <w:rsid w:val="008F2C50"/>
    <w:rsid w:val="008F3AF0"/>
    <w:rsid w:val="008F52B8"/>
    <w:rsid w:val="008F5531"/>
    <w:rsid w:val="008F581F"/>
    <w:rsid w:val="008F5C89"/>
    <w:rsid w:val="008F61EF"/>
    <w:rsid w:val="008F6B45"/>
    <w:rsid w:val="008F725D"/>
    <w:rsid w:val="008F742E"/>
    <w:rsid w:val="0090049E"/>
    <w:rsid w:val="00900510"/>
    <w:rsid w:val="00900BC9"/>
    <w:rsid w:val="00902010"/>
    <w:rsid w:val="00903284"/>
    <w:rsid w:val="009034F2"/>
    <w:rsid w:val="00903932"/>
    <w:rsid w:val="00903D28"/>
    <w:rsid w:val="00904920"/>
    <w:rsid w:val="00905FB6"/>
    <w:rsid w:val="00910C91"/>
    <w:rsid w:val="009123BE"/>
    <w:rsid w:val="00912B78"/>
    <w:rsid w:val="0091327E"/>
    <w:rsid w:val="0091421D"/>
    <w:rsid w:val="00914F71"/>
    <w:rsid w:val="0091527C"/>
    <w:rsid w:val="00915A69"/>
    <w:rsid w:val="00915FFC"/>
    <w:rsid w:val="00916071"/>
    <w:rsid w:val="0091677E"/>
    <w:rsid w:val="00917427"/>
    <w:rsid w:val="00917B15"/>
    <w:rsid w:val="009216A0"/>
    <w:rsid w:val="0092194B"/>
    <w:rsid w:val="00922FB4"/>
    <w:rsid w:val="00923F12"/>
    <w:rsid w:val="00924882"/>
    <w:rsid w:val="009253A8"/>
    <w:rsid w:val="00925902"/>
    <w:rsid w:val="0093082A"/>
    <w:rsid w:val="00930A1D"/>
    <w:rsid w:val="00931E39"/>
    <w:rsid w:val="00931EBA"/>
    <w:rsid w:val="0093215B"/>
    <w:rsid w:val="00933283"/>
    <w:rsid w:val="0093389C"/>
    <w:rsid w:val="00933A54"/>
    <w:rsid w:val="00933E20"/>
    <w:rsid w:val="0093404B"/>
    <w:rsid w:val="009341C9"/>
    <w:rsid w:val="00935284"/>
    <w:rsid w:val="00937EB9"/>
    <w:rsid w:val="009405A0"/>
    <w:rsid w:val="00940D41"/>
    <w:rsid w:val="00940D4B"/>
    <w:rsid w:val="0094134D"/>
    <w:rsid w:val="009421DE"/>
    <w:rsid w:val="00942703"/>
    <w:rsid w:val="00943411"/>
    <w:rsid w:val="00943927"/>
    <w:rsid w:val="009440F1"/>
    <w:rsid w:val="009445F6"/>
    <w:rsid w:val="00944755"/>
    <w:rsid w:val="009457C1"/>
    <w:rsid w:val="00945E48"/>
    <w:rsid w:val="00945F64"/>
    <w:rsid w:val="00945F9C"/>
    <w:rsid w:val="0094632A"/>
    <w:rsid w:val="00947DB4"/>
    <w:rsid w:val="00947E4D"/>
    <w:rsid w:val="0095093C"/>
    <w:rsid w:val="00951042"/>
    <w:rsid w:val="009515DC"/>
    <w:rsid w:val="00951AF4"/>
    <w:rsid w:val="00951E6F"/>
    <w:rsid w:val="00952A37"/>
    <w:rsid w:val="0095379F"/>
    <w:rsid w:val="00954795"/>
    <w:rsid w:val="00954C80"/>
    <w:rsid w:val="00954F51"/>
    <w:rsid w:val="00955427"/>
    <w:rsid w:val="0095557E"/>
    <w:rsid w:val="009557D1"/>
    <w:rsid w:val="009574F0"/>
    <w:rsid w:val="009605F2"/>
    <w:rsid w:val="00960B15"/>
    <w:rsid w:val="00961225"/>
    <w:rsid w:val="00961986"/>
    <w:rsid w:val="00962C3A"/>
    <w:rsid w:val="00962E21"/>
    <w:rsid w:val="00963111"/>
    <w:rsid w:val="00963828"/>
    <w:rsid w:val="00964051"/>
    <w:rsid w:val="00964C10"/>
    <w:rsid w:val="00964CDD"/>
    <w:rsid w:val="00965426"/>
    <w:rsid w:val="00965683"/>
    <w:rsid w:val="00966761"/>
    <w:rsid w:val="00966FFC"/>
    <w:rsid w:val="009671C0"/>
    <w:rsid w:val="009709B4"/>
    <w:rsid w:val="00970E2F"/>
    <w:rsid w:val="00971608"/>
    <w:rsid w:val="00973548"/>
    <w:rsid w:val="009735A0"/>
    <w:rsid w:val="00973C9D"/>
    <w:rsid w:val="00973E76"/>
    <w:rsid w:val="00974DF9"/>
    <w:rsid w:val="00974F71"/>
    <w:rsid w:val="00976D4E"/>
    <w:rsid w:val="00980B80"/>
    <w:rsid w:val="00980C8A"/>
    <w:rsid w:val="00981450"/>
    <w:rsid w:val="00981472"/>
    <w:rsid w:val="00981705"/>
    <w:rsid w:val="00982232"/>
    <w:rsid w:val="00982562"/>
    <w:rsid w:val="00982610"/>
    <w:rsid w:val="009841D7"/>
    <w:rsid w:val="00984B48"/>
    <w:rsid w:val="00984C26"/>
    <w:rsid w:val="0098502C"/>
    <w:rsid w:val="009859C1"/>
    <w:rsid w:val="00985BC1"/>
    <w:rsid w:val="00985C4A"/>
    <w:rsid w:val="00985CC0"/>
    <w:rsid w:val="00986AFC"/>
    <w:rsid w:val="00987152"/>
    <w:rsid w:val="0098744B"/>
    <w:rsid w:val="00990003"/>
    <w:rsid w:val="009907AC"/>
    <w:rsid w:val="0099083D"/>
    <w:rsid w:val="00990B70"/>
    <w:rsid w:val="0099151B"/>
    <w:rsid w:val="00991758"/>
    <w:rsid w:val="00991C54"/>
    <w:rsid w:val="00991F68"/>
    <w:rsid w:val="009927D8"/>
    <w:rsid w:val="00994552"/>
    <w:rsid w:val="009A076C"/>
    <w:rsid w:val="009A0F41"/>
    <w:rsid w:val="009A24CF"/>
    <w:rsid w:val="009A3158"/>
    <w:rsid w:val="009A3D21"/>
    <w:rsid w:val="009A4D7A"/>
    <w:rsid w:val="009A5754"/>
    <w:rsid w:val="009A63F6"/>
    <w:rsid w:val="009A68D0"/>
    <w:rsid w:val="009A6D99"/>
    <w:rsid w:val="009A70BF"/>
    <w:rsid w:val="009A7DE6"/>
    <w:rsid w:val="009A7FDA"/>
    <w:rsid w:val="009B068A"/>
    <w:rsid w:val="009B0D96"/>
    <w:rsid w:val="009B1CA5"/>
    <w:rsid w:val="009B1D1E"/>
    <w:rsid w:val="009B2203"/>
    <w:rsid w:val="009B406E"/>
    <w:rsid w:val="009B4DB3"/>
    <w:rsid w:val="009B51A4"/>
    <w:rsid w:val="009B5647"/>
    <w:rsid w:val="009B5E36"/>
    <w:rsid w:val="009B6CD0"/>
    <w:rsid w:val="009B6DA9"/>
    <w:rsid w:val="009B7224"/>
    <w:rsid w:val="009B7AA9"/>
    <w:rsid w:val="009B7B40"/>
    <w:rsid w:val="009C0BD7"/>
    <w:rsid w:val="009C0FD6"/>
    <w:rsid w:val="009C1337"/>
    <w:rsid w:val="009C1EA8"/>
    <w:rsid w:val="009C221C"/>
    <w:rsid w:val="009C2775"/>
    <w:rsid w:val="009C2872"/>
    <w:rsid w:val="009C385C"/>
    <w:rsid w:val="009C3D94"/>
    <w:rsid w:val="009C440D"/>
    <w:rsid w:val="009C4724"/>
    <w:rsid w:val="009C4D12"/>
    <w:rsid w:val="009C642A"/>
    <w:rsid w:val="009C6774"/>
    <w:rsid w:val="009C73CD"/>
    <w:rsid w:val="009D0B70"/>
    <w:rsid w:val="009D1139"/>
    <w:rsid w:val="009D2B2C"/>
    <w:rsid w:val="009D3312"/>
    <w:rsid w:val="009D49AA"/>
    <w:rsid w:val="009D4B03"/>
    <w:rsid w:val="009D5440"/>
    <w:rsid w:val="009D59FE"/>
    <w:rsid w:val="009D5C79"/>
    <w:rsid w:val="009D65CA"/>
    <w:rsid w:val="009D66A5"/>
    <w:rsid w:val="009D72BB"/>
    <w:rsid w:val="009D78A4"/>
    <w:rsid w:val="009E02F6"/>
    <w:rsid w:val="009E135D"/>
    <w:rsid w:val="009E17E7"/>
    <w:rsid w:val="009E2B8C"/>
    <w:rsid w:val="009E3174"/>
    <w:rsid w:val="009E4A8C"/>
    <w:rsid w:val="009E69BE"/>
    <w:rsid w:val="009E6B1C"/>
    <w:rsid w:val="009E796C"/>
    <w:rsid w:val="009E7E47"/>
    <w:rsid w:val="009F008E"/>
    <w:rsid w:val="009F0250"/>
    <w:rsid w:val="009F02D2"/>
    <w:rsid w:val="009F040E"/>
    <w:rsid w:val="009F090B"/>
    <w:rsid w:val="009F10E0"/>
    <w:rsid w:val="009F12BF"/>
    <w:rsid w:val="009F2159"/>
    <w:rsid w:val="009F28C8"/>
    <w:rsid w:val="009F2AE3"/>
    <w:rsid w:val="009F34A5"/>
    <w:rsid w:val="009F3BA0"/>
    <w:rsid w:val="009F4928"/>
    <w:rsid w:val="009F4CDF"/>
    <w:rsid w:val="009F5372"/>
    <w:rsid w:val="009F54B1"/>
    <w:rsid w:val="009F614D"/>
    <w:rsid w:val="00A006BB"/>
    <w:rsid w:val="00A01339"/>
    <w:rsid w:val="00A018FF"/>
    <w:rsid w:val="00A02664"/>
    <w:rsid w:val="00A02961"/>
    <w:rsid w:val="00A02DB8"/>
    <w:rsid w:val="00A033FB"/>
    <w:rsid w:val="00A03B21"/>
    <w:rsid w:val="00A0494E"/>
    <w:rsid w:val="00A04AB5"/>
    <w:rsid w:val="00A04B5D"/>
    <w:rsid w:val="00A04F19"/>
    <w:rsid w:val="00A057B4"/>
    <w:rsid w:val="00A059C8"/>
    <w:rsid w:val="00A06DEE"/>
    <w:rsid w:val="00A07639"/>
    <w:rsid w:val="00A07C77"/>
    <w:rsid w:val="00A07EAF"/>
    <w:rsid w:val="00A07EEE"/>
    <w:rsid w:val="00A1018A"/>
    <w:rsid w:val="00A104F7"/>
    <w:rsid w:val="00A108B5"/>
    <w:rsid w:val="00A10C8E"/>
    <w:rsid w:val="00A11EBC"/>
    <w:rsid w:val="00A121E7"/>
    <w:rsid w:val="00A13A43"/>
    <w:rsid w:val="00A13CDF"/>
    <w:rsid w:val="00A13ED8"/>
    <w:rsid w:val="00A14295"/>
    <w:rsid w:val="00A144F9"/>
    <w:rsid w:val="00A14B4C"/>
    <w:rsid w:val="00A15274"/>
    <w:rsid w:val="00A15C02"/>
    <w:rsid w:val="00A15F02"/>
    <w:rsid w:val="00A169B1"/>
    <w:rsid w:val="00A16AF7"/>
    <w:rsid w:val="00A1775D"/>
    <w:rsid w:val="00A17A7C"/>
    <w:rsid w:val="00A229A7"/>
    <w:rsid w:val="00A24126"/>
    <w:rsid w:val="00A2413B"/>
    <w:rsid w:val="00A2416A"/>
    <w:rsid w:val="00A24C64"/>
    <w:rsid w:val="00A251FD"/>
    <w:rsid w:val="00A2562E"/>
    <w:rsid w:val="00A25B64"/>
    <w:rsid w:val="00A25D98"/>
    <w:rsid w:val="00A26185"/>
    <w:rsid w:val="00A2631D"/>
    <w:rsid w:val="00A264F1"/>
    <w:rsid w:val="00A26740"/>
    <w:rsid w:val="00A2678C"/>
    <w:rsid w:val="00A27FDB"/>
    <w:rsid w:val="00A30414"/>
    <w:rsid w:val="00A30BCA"/>
    <w:rsid w:val="00A30C61"/>
    <w:rsid w:val="00A31197"/>
    <w:rsid w:val="00A3205A"/>
    <w:rsid w:val="00A32418"/>
    <w:rsid w:val="00A3303F"/>
    <w:rsid w:val="00A3380C"/>
    <w:rsid w:val="00A33AEE"/>
    <w:rsid w:val="00A341CE"/>
    <w:rsid w:val="00A34708"/>
    <w:rsid w:val="00A34BAA"/>
    <w:rsid w:val="00A35061"/>
    <w:rsid w:val="00A35A43"/>
    <w:rsid w:val="00A35D4D"/>
    <w:rsid w:val="00A36061"/>
    <w:rsid w:val="00A36894"/>
    <w:rsid w:val="00A36FC2"/>
    <w:rsid w:val="00A373CE"/>
    <w:rsid w:val="00A40A7C"/>
    <w:rsid w:val="00A4133C"/>
    <w:rsid w:val="00A4207F"/>
    <w:rsid w:val="00A4254B"/>
    <w:rsid w:val="00A42E85"/>
    <w:rsid w:val="00A44208"/>
    <w:rsid w:val="00A4422A"/>
    <w:rsid w:val="00A4512D"/>
    <w:rsid w:val="00A460BC"/>
    <w:rsid w:val="00A46226"/>
    <w:rsid w:val="00A4701E"/>
    <w:rsid w:val="00A47406"/>
    <w:rsid w:val="00A4776A"/>
    <w:rsid w:val="00A478A4"/>
    <w:rsid w:val="00A47B25"/>
    <w:rsid w:val="00A50030"/>
    <w:rsid w:val="00A50C75"/>
    <w:rsid w:val="00A512F5"/>
    <w:rsid w:val="00A51A35"/>
    <w:rsid w:val="00A520F5"/>
    <w:rsid w:val="00A521EF"/>
    <w:rsid w:val="00A52DA7"/>
    <w:rsid w:val="00A535F3"/>
    <w:rsid w:val="00A53E42"/>
    <w:rsid w:val="00A53F10"/>
    <w:rsid w:val="00A540FF"/>
    <w:rsid w:val="00A545A7"/>
    <w:rsid w:val="00A54E0C"/>
    <w:rsid w:val="00A55036"/>
    <w:rsid w:val="00A55775"/>
    <w:rsid w:val="00A55DA5"/>
    <w:rsid w:val="00A5621C"/>
    <w:rsid w:val="00A569B8"/>
    <w:rsid w:val="00A56BE4"/>
    <w:rsid w:val="00A56EB4"/>
    <w:rsid w:val="00A57410"/>
    <w:rsid w:val="00A57A36"/>
    <w:rsid w:val="00A60244"/>
    <w:rsid w:val="00A603CF"/>
    <w:rsid w:val="00A6128E"/>
    <w:rsid w:val="00A62286"/>
    <w:rsid w:val="00A626AA"/>
    <w:rsid w:val="00A62804"/>
    <w:rsid w:val="00A62CA4"/>
    <w:rsid w:val="00A62F8F"/>
    <w:rsid w:val="00A6326C"/>
    <w:rsid w:val="00A633FA"/>
    <w:rsid w:val="00A63AD2"/>
    <w:rsid w:val="00A63EC0"/>
    <w:rsid w:val="00A64750"/>
    <w:rsid w:val="00A6476E"/>
    <w:rsid w:val="00A67783"/>
    <w:rsid w:val="00A6790A"/>
    <w:rsid w:val="00A7025C"/>
    <w:rsid w:val="00A7039D"/>
    <w:rsid w:val="00A705AF"/>
    <w:rsid w:val="00A71213"/>
    <w:rsid w:val="00A7155A"/>
    <w:rsid w:val="00A7387A"/>
    <w:rsid w:val="00A73A14"/>
    <w:rsid w:val="00A74024"/>
    <w:rsid w:val="00A74AAA"/>
    <w:rsid w:val="00A74F09"/>
    <w:rsid w:val="00A7555D"/>
    <w:rsid w:val="00A755E1"/>
    <w:rsid w:val="00A75FAC"/>
    <w:rsid w:val="00A760A2"/>
    <w:rsid w:val="00A76A9E"/>
    <w:rsid w:val="00A77629"/>
    <w:rsid w:val="00A8039D"/>
    <w:rsid w:val="00A809CB"/>
    <w:rsid w:val="00A81B1E"/>
    <w:rsid w:val="00A81BF5"/>
    <w:rsid w:val="00A8262D"/>
    <w:rsid w:val="00A841C9"/>
    <w:rsid w:val="00A85A82"/>
    <w:rsid w:val="00A86382"/>
    <w:rsid w:val="00A87E91"/>
    <w:rsid w:val="00A90A9D"/>
    <w:rsid w:val="00A90B23"/>
    <w:rsid w:val="00A9135B"/>
    <w:rsid w:val="00A91B30"/>
    <w:rsid w:val="00A92B6E"/>
    <w:rsid w:val="00A93747"/>
    <w:rsid w:val="00A95695"/>
    <w:rsid w:val="00A95E5E"/>
    <w:rsid w:val="00A963DA"/>
    <w:rsid w:val="00A9681D"/>
    <w:rsid w:val="00A96B23"/>
    <w:rsid w:val="00A96B45"/>
    <w:rsid w:val="00A97F06"/>
    <w:rsid w:val="00AA07D7"/>
    <w:rsid w:val="00AA12A2"/>
    <w:rsid w:val="00AA1B8D"/>
    <w:rsid w:val="00AA2000"/>
    <w:rsid w:val="00AA23B3"/>
    <w:rsid w:val="00AA245B"/>
    <w:rsid w:val="00AA271D"/>
    <w:rsid w:val="00AA293F"/>
    <w:rsid w:val="00AA37DC"/>
    <w:rsid w:val="00AA4491"/>
    <w:rsid w:val="00AA45F4"/>
    <w:rsid w:val="00AA4C2F"/>
    <w:rsid w:val="00AA51CB"/>
    <w:rsid w:val="00AA52FF"/>
    <w:rsid w:val="00AA5855"/>
    <w:rsid w:val="00AA6012"/>
    <w:rsid w:val="00AA68CA"/>
    <w:rsid w:val="00AA7500"/>
    <w:rsid w:val="00AA78D3"/>
    <w:rsid w:val="00AA7999"/>
    <w:rsid w:val="00AA7AAB"/>
    <w:rsid w:val="00AB0212"/>
    <w:rsid w:val="00AB0292"/>
    <w:rsid w:val="00AB2E8D"/>
    <w:rsid w:val="00AB394C"/>
    <w:rsid w:val="00AB46A9"/>
    <w:rsid w:val="00AB4958"/>
    <w:rsid w:val="00AB6BB1"/>
    <w:rsid w:val="00AC08B2"/>
    <w:rsid w:val="00AC0B04"/>
    <w:rsid w:val="00AC0CED"/>
    <w:rsid w:val="00AC15AF"/>
    <w:rsid w:val="00AC17EF"/>
    <w:rsid w:val="00AC1DF5"/>
    <w:rsid w:val="00AC224D"/>
    <w:rsid w:val="00AC27C5"/>
    <w:rsid w:val="00AC3687"/>
    <w:rsid w:val="00AC3C88"/>
    <w:rsid w:val="00AC3F0F"/>
    <w:rsid w:val="00AC4127"/>
    <w:rsid w:val="00AC4489"/>
    <w:rsid w:val="00AC6106"/>
    <w:rsid w:val="00AC747C"/>
    <w:rsid w:val="00AC7F0A"/>
    <w:rsid w:val="00AD1210"/>
    <w:rsid w:val="00AD182D"/>
    <w:rsid w:val="00AD1968"/>
    <w:rsid w:val="00AD3350"/>
    <w:rsid w:val="00AD361D"/>
    <w:rsid w:val="00AD39FF"/>
    <w:rsid w:val="00AD4A38"/>
    <w:rsid w:val="00AD5178"/>
    <w:rsid w:val="00AD52AD"/>
    <w:rsid w:val="00AD5D0E"/>
    <w:rsid w:val="00AD6367"/>
    <w:rsid w:val="00AD6553"/>
    <w:rsid w:val="00AD77FB"/>
    <w:rsid w:val="00AD7C5E"/>
    <w:rsid w:val="00AE0876"/>
    <w:rsid w:val="00AE0BF4"/>
    <w:rsid w:val="00AE1277"/>
    <w:rsid w:val="00AE13FA"/>
    <w:rsid w:val="00AE1957"/>
    <w:rsid w:val="00AE1F64"/>
    <w:rsid w:val="00AE214A"/>
    <w:rsid w:val="00AE24FE"/>
    <w:rsid w:val="00AE25E7"/>
    <w:rsid w:val="00AE2769"/>
    <w:rsid w:val="00AE3941"/>
    <w:rsid w:val="00AE3DB7"/>
    <w:rsid w:val="00AE45B1"/>
    <w:rsid w:val="00AE50D9"/>
    <w:rsid w:val="00AE585C"/>
    <w:rsid w:val="00AE5E49"/>
    <w:rsid w:val="00AE64B7"/>
    <w:rsid w:val="00AE6688"/>
    <w:rsid w:val="00AE76E2"/>
    <w:rsid w:val="00AF054A"/>
    <w:rsid w:val="00AF0A78"/>
    <w:rsid w:val="00AF156E"/>
    <w:rsid w:val="00AF1743"/>
    <w:rsid w:val="00AF2722"/>
    <w:rsid w:val="00AF2A67"/>
    <w:rsid w:val="00AF2EDD"/>
    <w:rsid w:val="00AF38A6"/>
    <w:rsid w:val="00AF40D4"/>
    <w:rsid w:val="00AF41E0"/>
    <w:rsid w:val="00AF4BCE"/>
    <w:rsid w:val="00AF5A1A"/>
    <w:rsid w:val="00AF62B4"/>
    <w:rsid w:val="00AF69AD"/>
    <w:rsid w:val="00AF6FF9"/>
    <w:rsid w:val="00AF7186"/>
    <w:rsid w:val="00AF7A7C"/>
    <w:rsid w:val="00B0036A"/>
    <w:rsid w:val="00B01280"/>
    <w:rsid w:val="00B01DB6"/>
    <w:rsid w:val="00B01EB4"/>
    <w:rsid w:val="00B02A33"/>
    <w:rsid w:val="00B02F15"/>
    <w:rsid w:val="00B03CC9"/>
    <w:rsid w:val="00B0433A"/>
    <w:rsid w:val="00B04679"/>
    <w:rsid w:val="00B064F1"/>
    <w:rsid w:val="00B07481"/>
    <w:rsid w:val="00B079D9"/>
    <w:rsid w:val="00B07D60"/>
    <w:rsid w:val="00B105FA"/>
    <w:rsid w:val="00B10BE9"/>
    <w:rsid w:val="00B112D4"/>
    <w:rsid w:val="00B12701"/>
    <w:rsid w:val="00B13F67"/>
    <w:rsid w:val="00B1553D"/>
    <w:rsid w:val="00B15A20"/>
    <w:rsid w:val="00B15C37"/>
    <w:rsid w:val="00B16AAB"/>
    <w:rsid w:val="00B210AA"/>
    <w:rsid w:val="00B21229"/>
    <w:rsid w:val="00B21526"/>
    <w:rsid w:val="00B21B38"/>
    <w:rsid w:val="00B22630"/>
    <w:rsid w:val="00B22E05"/>
    <w:rsid w:val="00B232C7"/>
    <w:rsid w:val="00B23D01"/>
    <w:rsid w:val="00B23D14"/>
    <w:rsid w:val="00B240BD"/>
    <w:rsid w:val="00B24EF8"/>
    <w:rsid w:val="00B252A7"/>
    <w:rsid w:val="00B263FA"/>
    <w:rsid w:val="00B26855"/>
    <w:rsid w:val="00B26984"/>
    <w:rsid w:val="00B270FF"/>
    <w:rsid w:val="00B271A4"/>
    <w:rsid w:val="00B3000F"/>
    <w:rsid w:val="00B306B0"/>
    <w:rsid w:val="00B30911"/>
    <w:rsid w:val="00B30B67"/>
    <w:rsid w:val="00B30D0F"/>
    <w:rsid w:val="00B32EB0"/>
    <w:rsid w:val="00B336E0"/>
    <w:rsid w:val="00B34178"/>
    <w:rsid w:val="00B34C08"/>
    <w:rsid w:val="00B35395"/>
    <w:rsid w:val="00B35608"/>
    <w:rsid w:val="00B357C9"/>
    <w:rsid w:val="00B359FE"/>
    <w:rsid w:val="00B35CBD"/>
    <w:rsid w:val="00B37636"/>
    <w:rsid w:val="00B37738"/>
    <w:rsid w:val="00B406BB"/>
    <w:rsid w:val="00B40EA9"/>
    <w:rsid w:val="00B41924"/>
    <w:rsid w:val="00B42851"/>
    <w:rsid w:val="00B434A3"/>
    <w:rsid w:val="00B43783"/>
    <w:rsid w:val="00B43900"/>
    <w:rsid w:val="00B44BA8"/>
    <w:rsid w:val="00B458DA"/>
    <w:rsid w:val="00B45B2B"/>
    <w:rsid w:val="00B46256"/>
    <w:rsid w:val="00B46EA4"/>
    <w:rsid w:val="00B47416"/>
    <w:rsid w:val="00B4761C"/>
    <w:rsid w:val="00B47A97"/>
    <w:rsid w:val="00B47DC5"/>
    <w:rsid w:val="00B47DD5"/>
    <w:rsid w:val="00B47E72"/>
    <w:rsid w:val="00B51F25"/>
    <w:rsid w:val="00B52066"/>
    <w:rsid w:val="00B52CE6"/>
    <w:rsid w:val="00B52FEA"/>
    <w:rsid w:val="00B532A4"/>
    <w:rsid w:val="00B542B5"/>
    <w:rsid w:val="00B54531"/>
    <w:rsid w:val="00B546EB"/>
    <w:rsid w:val="00B54C44"/>
    <w:rsid w:val="00B54FA0"/>
    <w:rsid w:val="00B550CE"/>
    <w:rsid w:val="00B563D9"/>
    <w:rsid w:val="00B57772"/>
    <w:rsid w:val="00B57CB8"/>
    <w:rsid w:val="00B57CFA"/>
    <w:rsid w:val="00B611F8"/>
    <w:rsid w:val="00B61378"/>
    <w:rsid w:val="00B61FA6"/>
    <w:rsid w:val="00B62064"/>
    <w:rsid w:val="00B62AEB"/>
    <w:rsid w:val="00B63297"/>
    <w:rsid w:val="00B63373"/>
    <w:rsid w:val="00B64091"/>
    <w:rsid w:val="00B64730"/>
    <w:rsid w:val="00B652A9"/>
    <w:rsid w:val="00B65CF3"/>
    <w:rsid w:val="00B6612D"/>
    <w:rsid w:val="00B66374"/>
    <w:rsid w:val="00B66A41"/>
    <w:rsid w:val="00B66ACC"/>
    <w:rsid w:val="00B66D38"/>
    <w:rsid w:val="00B66F6F"/>
    <w:rsid w:val="00B675BA"/>
    <w:rsid w:val="00B6779B"/>
    <w:rsid w:val="00B67878"/>
    <w:rsid w:val="00B67A47"/>
    <w:rsid w:val="00B7126F"/>
    <w:rsid w:val="00B71706"/>
    <w:rsid w:val="00B71E77"/>
    <w:rsid w:val="00B72495"/>
    <w:rsid w:val="00B72FBC"/>
    <w:rsid w:val="00B73033"/>
    <w:rsid w:val="00B7305B"/>
    <w:rsid w:val="00B730B9"/>
    <w:rsid w:val="00B731B1"/>
    <w:rsid w:val="00B742DA"/>
    <w:rsid w:val="00B750FD"/>
    <w:rsid w:val="00B75A48"/>
    <w:rsid w:val="00B7607E"/>
    <w:rsid w:val="00B76A1F"/>
    <w:rsid w:val="00B76B64"/>
    <w:rsid w:val="00B80603"/>
    <w:rsid w:val="00B80650"/>
    <w:rsid w:val="00B826CF"/>
    <w:rsid w:val="00B8350B"/>
    <w:rsid w:val="00B835CD"/>
    <w:rsid w:val="00B83633"/>
    <w:rsid w:val="00B84D67"/>
    <w:rsid w:val="00B8542A"/>
    <w:rsid w:val="00B858D6"/>
    <w:rsid w:val="00B858DC"/>
    <w:rsid w:val="00B86D5E"/>
    <w:rsid w:val="00B872E9"/>
    <w:rsid w:val="00B87E10"/>
    <w:rsid w:val="00B90288"/>
    <w:rsid w:val="00B903B7"/>
    <w:rsid w:val="00B90E14"/>
    <w:rsid w:val="00B9107D"/>
    <w:rsid w:val="00B912FF"/>
    <w:rsid w:val="00B91B18"/>
    <w:rsid w:val="00B920FB"/>
    <w:rsid w:val="00B925DA"/>
    <w:rsid w:val="00B92E8D"/>
    <w:rsid w:val="00B931DE"/>
    <w:rsid w:val="00B93237"/>
    <w:rsid w:val="00B9334C"/>
    <w:rsid w:val="00B93490"/>
    <w:rsid w:val="00B939FC"/>
    <w:rsid w:val="00B93BEF"/>
    <w:rsid w:val="00B940DA"/>
    <w:rsid w:val="00B943A7"/>
    <w:rsid w:val="00B944F7"/>
    <w:rsid w:val="00B94C62"/>
    <w:rsid w:val="00B9667F"/>
    <w:rsid w:val="00BA0059"/>
    <w:rsid w:val="00BA0BB2"/>
    <w:rsid w:val="00BA1719"/>
    <w:rsid w:val="00BA19DE"/>
    <w:rsid w:val="00BA1C58"/>
    <w:rsid w:val="00BA2411"/>
    <w:rsid w:val="00BA2671"/>
    <w:rsid w:val="00BA2FFF"/>
    <w:rsid w:val="00BA329B"/>
    <w:rsid w:val="00BA3423"/>
    <w:rsid w:val="00BA34EB"/>
    <w:rsid w:val="00BA3D0D"/>
    <w:rsid w:val="00BA3D7C"/>
    <w:rsid w:val="00BA40E1"/>
    <w:rsid w:val="00BA46A5"/>
    <w:rsid w:val="00BA4E01"/>
    <w:rsid w:val="00BA4EE8"/>
    <w:rsid w:val="00BA510F"/>
    <w:rsid w:val="00BA538B"/>
    <w:rsid w:val="00BA5B86"/>
    <w:rsid w:val="00BA5C1A"/>
    <w:rsid w:val="00BA6789"/>
    <w:rsid w:val="00BA6903"/>
    <w:rsid w:val="00BA737C"/>
    <w:rsid w:val="00BA776C"/>
    <w:rsid w:val="00BB0128"/>
    <w:rsid w:val="00BB11F0"/>
    <w:rsid w:val="00BB2802"/>
    <w:rsid w:val="00BB290E"/>
    <w:rsid w:val="00BB2B06"/>
    <w:rsid w:val="00BB2D3C"/>
    <w:rsid w:val="00BB2F08"/>
    <w:rsid w:val="00BB34EF"/>
    <w:rsid w:val="00BB39F4"/>
    <w:rsid w:val="00BB4023"/>
    <w:rsid w:val="00BB4801"/>
    <w:rsid w:val="00BB4863"/>
    <w:rsid w:val="00BB5714"/>
    <w:rsid w:val="00BB63B1"/>
    <w:rsid w:val="00BB64ED"/>
    <w:rsid w:val="00BB6E7B"/>
    <w:rsid w:val="00BB7259"/>
    <w:rsid w:val="00BB761C"/>
    <w:rsid w:val="00BB7D59"/>
    <w:rsid w:val="00BC000A"/>
    <w:rsid w:val="00BC176E"/>
    <w:rsid w:val="00BC1773"/>
    <w:rsid w:val="00BC1B0C"/>
    <w:rsid w:val="00BC2EEA"/>
    <w:rsid w:val="00BC30B1"/>
    <w:rsid w:val="00BC3338"/>
    <w:rsid w:val="00BC34E9"/>
    <w:rsid w:val="00BC4AAA"/>
    <w:rsid w:val="00BC4ABB"/>
    <w:rsid w:val="00BD04C1"/>
    <w:rsid w:val="00BD12A6"/>
    <w:rsid w:val="00BD1369"/>
    <w:rsid w:val="00BD1582"/>
    <w:rsid w:val="00BD1B31"/>
    <w:rsid w:val="00BD6A51"/>
    <w:rsid w:val="00BD6FBE"/>
    <w:rsid w:val="00BD755A"/>
    <w:rsid w:val="00BE0931"/>
    <w:rsid w:val="00BE1576"/>
    <w:rsid w:val="00BE18A9"/>
    <w:rsid w:val="00BE1979"/>
    <w:rsid w:val="00BE317E"/>
    <w:rsid w:val="00BE3420"/>
    <w:rsid w:val="00BE37D5"/>
    <w:rsid w:val="00BE4D89"/>
    <w:rsid w:val="00BE59B6"/>
    <w:rsid w:val="00BE6797"/>
    <w:rsid w:val="00BE6B07"/>
    <w:rsid w:val="00BE6B71"/>
    <w:rsid w:val="00BE715A"/>
    <w:rsid w:val="00BE754C"/>
    <w:rsid w:val="00BE785C"/>
    <w:rsid w:val="00BE7BD8"/>
    <w:rsid w:val="00BE7E9E"/>
    <w:rsid w:val="00BF02D2"/>
    <w:rsid w:val="00BF0496"/>
    <w:rsid w:val="00BF0771"/>
    <w:rsid w:val="00BF0D63"/>
    <w:rsid w:val="00BF10A7"/>
    <w:rsid w:val="00BF18A2"/>
    <w:rsid w:val="00BF1DA9"/>
    <w:rsid w:val="00BF2A9A"/>
    <w:rsid w:val="00BF3637"/>
    <w:rsid w:val="00BF3DF4"/>
    <w:rsid w:val="00BF42A9"/>
    <w:rsid w:val="00BF4404"/>
    <w:rsid w:val="00BF4CD9"/>
    <w:rsid w:val="00BF535B"/>
    <w:rsid w:val="00BF63EA"/>
    <w:rsid w:val="00BF6E7C"/>
    <w:rsid w:val="00BF6F29"/>
    <w:rsid w:val="00C0049F"/>
    <w:rsid w:val="00C00AD5"/>
    <w:rsid w:val="00C01247"/>
    <w:rsid w:val="00C01969"/>
    <w:rsid w:val="00C01CEA"/>
    <w:rsid w:val="00C02164"/>
    <w:rsid w:val="00C0534F"/>
    <w:rsid w:val="00C05CD4"/>
    <w:rsid w:val="00C0602B"/>
    <w:rsid w:val="00C06635"/>
    <w:rsid w:val="00C06A0E"/>
    <w:rsid w:val="00C07C9B"/>
    <w:rsid w:val="00C11133"/>
    <w:rsid w:val="00C11735"/>
    <w:rsid w:val="00C12744"/>
    <w:rsid w:val="00C1311E"/>
    <w:rsid w:val="00C1411C"/>
    <w:rsid w:val="00C156DC"/>
    <w:rsid w:val="00C15868"/>
    <w:rsid w:val="00C1774C"/>
    <w:rsid w:val="00C17ACE"/>
    <w:rsid w:val="00C17AED"/>
    <w:rsid w:val="00C2014B"/>
    <w:rsid w:val="00C202E3"/>
    <w:rsid w:val="00C213AA"/>
    <w:rsid w:val="00C21566"/>
    <w:rsid w:val="00C2174E"/>
    <w:rsid w:val="00C21A3B"/>
    <w:rsid w:val="00C23240"/>
    <w:rsid w:val="00C23275"/>
    <w:rsid w:val="00C240F6"/>
    <w:rsid w:val="00C24873"/>
    <w:rsid w:val="00C24978"/>
    <w:rsid w:val="00C252C1"/>
    <w:rsid w:val="00C2601E"/>
    <w:rsid w:val="00C2695F"/>
    <w:rsid w:val="00C270B6"/>
    <w:rsid w:val="00C27483"/>
    <w:rsid w:val="00C279AD"/>
    <w:rsid w:val="00C3049F"/>
    <w:rsid w:val="00C31E8B"/>
    <w:rsid w:val="00C32D37"/>
    <w:rsid w:val="00C32F12"/>
    <w:rsid w:val="00C34421"/>
    <w:rsid w:val="00C3449F"/>
    <w:rsid w:val="00C34A99"/>
    <w:rsid w:val="00C34BC5"/>
    <w:rsid w:val="00C34EF6"/>
    <w:rsid w:val="00C3544C"/>
    <w:rsid w:val="00C36239"/>
    <w:rsid w:val="00C36D5F"/>
    <w:rsid w:val="00C37364"/>
    <w:rsid w:val="00C374A7"/>
    <w:rsid w:val="00C37510"/>
    <w:rsid w:val="00C40880"/>
    <w:rsid w:val="00C40B51"/>
    <w:rsid w:val="00C422B6"/>
    <w:rsid w:val="00C4437B"/>
    <w:rsid w:val="00C45292"/>
    <w:rsid w:val="00C45A70"/>
    <w:rsid w:val="00C4605E"/>
    <w:rsid w:val="00C47783"/>
    <w:rsid w:val="00C47F09"/>
    <w:rsid w:val="00C50722"/>
    <w:rsid w:val="00C51CD5"/>
    <w:rsid w:val="00C525B4"/>
    <w:rsid w:val="00C52ED3"/>
    <w:rsid w:val="00C5339F"/>
    <w:rsid w:val="00C53568"/>
    <w:rsid w:val="00C53F6E"/>
    <w:rsid w:val="00C54433"/>
    <w:rsid w:val="00C54EEE"/>
    <w:rsid w:val="00C54F5D"/>
    <w:rsid w:val="00C60060"/>
    <w:rsid w:val="00C61025"/>
    <w:rsid w:val="00C61629"/>
    <w:rsid w:val="00C6475B"/>
    <w:rsid w:val="00C65998"/>
    <w:rsid w:val="00C6635A"/>
    <w:rsid w:val="00C66484"/>
    <w:rsid w:val="00C67D93"/>
    <w:rsid w:val="00C70167"/>
    <w:rsid w:val="00C70E3C"/>
    <w:rsid w:val="00C710DF"/>
    <w:rsid w:val="00C7114E"/>
    <w:rsid w:val="00C7199F"/>
    <w:rsid w:val="00C72AFD"/>
    <w:rsid w:val="00C72C2A"/>
    <w:rsid w:val="00C73558"/>
    <w:rsid w:val="00C73A4D"/>
    <w:rsid w:val="00C73B01"/>
    <w:rsid w:val="00C75292"/>
    <w:rsid w:val="00C75E64"/>
    <w:rsid w:val="00C7623D"/>
    <w:rsid w:val="00C768F5"/>
    <w:rsid w:val="00C76A0E"/>
    <w:rsid w:val="00C7711D"/>
    <w:rsid w:val="00C77413"/>
    <w:rsid w:val="00C807FA"/>
    <w:rsid w:val="00C82232"/>
    <w:rsid w:val="00C8251E"/>
    <w:rsid w:val="00C82CBD"/>
    <w:rsid w:val="00C8406E"/>
    <w:rsid w:val="00C8429B"/>
    <w:rsid w:val="00C84F63"/>
    <w:rsid w:val="00C85068"/>
    <w:rsid w:val="00C87062"/>
    <w:rsid w:val="00C87346"/>
    <w:rsid w:val="00C879F3"/>
    <w:rsid w:val="00C87A71"/>
    <w:rsid w:val="00C90385"/>
    <w:rsid w:val="00C909DF"/>
    <w:rsid w:val="00C90B52"/>
    <w:rsid w:val="00C90E83"/>
    <w:rsid w:val="00C90F9F"/>
    <w:rsid w:val="00C91D75"/>
    <w:rsid w:val="00C921E2"/>
    <w:rsid w:val="00C92305"/>
    <w:rsid w:val="00C92645"/>
    <w:rsid w:val="00C9286C"/>
    <w:rsid w:val="00C92A4C"/>
    <w:rsid w:val="00C9303D"/>
    <w:rsid w:val="00C9339D"/>
    <w:rsid w:val="00C93778"/>
    <w:rsid w:val="00C93A7F"/>
    <w:rsid w:val="00C93ACE"/>
    <w:rsid w:val="00C93B0A"/>
    <w:rsid w:val="00C93BD0"/>
    <w:rsid w:val="00C94272"/>
    <w:rsid w:val="00C9519D"/>
    <w:rsid w:val="00C96ADD"/>
    <w:rsid w:val="00C97269"/>
    <w:rsid w:val="00C97500"/>
    <w:rsid w:val="00CA258F"/>
    <w:rsid w:val="00CA25DA"/>
    <w:rsid w:val="00CA2EE9"/>
    <w:rsid w:val="00CA3594"/>
    <w:rsid w:val="00CA48E1"/>
    <w:rsid w:val="00CA55C6"/>
    <w:rsid w:val="00CA5A73"/>
    <w:rsid w:val="00CA5C05"/>
    <w:rsid w:val="00CA5D35"/>
    <w:rsid w:val="00CA61E4"/>
    <w:rsid w:val="00CA745F"/>
    <w:rsid w:val="00CA7638"/>
    <w:rsid w:val="00CA7783"/>
    <w:rsid w:val="00CB231B"/>
    <w:rsid w:val="00CB26A7"/>
    <w:rsid w:val="00CB354C"/>
    <w:rsid w:val="00CB4384"/>
    <w:rsid w:val="00CB45CD"/>
    <w:rsid w:val="00CB4A47"/>
    <w:rsid w:val="00CB4ADA"/>
    <w:rsid w:val="00CB59B1"/>
    <w:rsid w:val="00CB5B1A"/>
    <w:rsid w:val="00CC093F"/>
    <w:rsid w:val="00CC110D"/>
    <w:rsid w:val="00CC16A7"/>
    <w:rsid w:val="00CC1AB0"/>
    <w:rsid w:val="00CC1E83"/>
    <w:rsid w:val="00CC2425"/>
    <w:rsid w:val="00CC295C"/>
    <w:rsid w:val="00CC36DB"/>
    <w:rsid w:val="00CC3942"/>
    <w:rsid w:val="00CC3F2A"/>
    <w:rsid w:val="00CC4258"/>
    <w:rsid w:val="00CC43B8"/>
    <w:rsid w:val="00CC46CE"/>
    <w:rsid w:val="00CC5C0C"/>
    <w:rsid w:val="00CC6389"/>
    <w:rsid w:val="00CC751F"/>
    <w:rsid w:val="00CC7681"/>
    <w:rsid w:val="00CC78F7"/>
    <w:rsid w:val="00CC79F1"/>
    <w:rsid w:val="00CC7B85"/>
    <w:rsid w:val="00CC7C42"/>
    <w:rsid w:val="00CC7D70"/>
    <w:rsid w:val="00CD06B5"/>
    <w:rsid w:val="00CD09BF"/>
    <w:rsid w:val="00CD0AD8"/>
    <w:rsid w:val="00CD133B"/>
    <w:rsid w:val="00CD17D6"/>
    <w:rsid w:val="00CD2475"/>
    <w:rsid w:val="00CD2CB4"/>
    <w:rsid w:val="00CD2F38"/>
    <w:rsid w:val="00CD331C"/>
    <w:rsid w:val="00CD33E5"/>
    <w:rsid w:val="00CD3668"/>
    <w:rsid w:val="00CD3D91"/>
    <w:rsid w:val="00CD4855"/>
    <w:rsid w:val="00CD63AE"/>
    <w:rsid w:val="00CD742D"/>
    <w:rsid w:val="00CD78FA"/>
    <w:rsid w:val="00CE0606"/>
    <w:rsid w:val="00CE0B76"/>
    <w:rsid w:val="00CE15B7"/>
    <w:rsid w:val="00CE1AB4"/>
    <w:rsid w:val="00CE1F25"/>
    <w:rsid w:val="00CE2998"/>
    <w:rsid w:val="00CE3021"/>
    <w:rsid w:val="00CE3793"/>
    <w:rsid w:val="00CE38BB"/>
    <w:rsid w:val="00CE3B56"/>
    <w:rsid w:val="00CE416F"/>
    <w:rsid w:val="00CE505B"/>
    <w:rsid w:val="00CE5676"/>
    <w:rsid w:val="00CE682A"/>
    <w:rsid w:val="00CE7499"/>
    <w:rsid w:val="00CE7A25"/>
    <w:rsid w:val="00CF0012"/>
    <w:rsid w:val="00CF02BA"/>
    <w:rsid w:val="00CF08FA"/>
    <w:rsid w:val="00CF0C7B"/>
    <w:rsid w:val="00CF0CC2"/>
    <w:rsid w:val="00CF1917"/>
    <w:rsid w:val="00CF2206"/>
    <w:rsid w:val="00CF2602"/>
    <w:rsid w:val="00CF2E9A"/>
    <w:rsid w:val="00CF4AFF"/>
    <w:rsid w:val="00CF51B3"/>
    <w:rsid w:val="00CF537C"/>
    <w:rsid w:val="00CF549C"/>
    <w:rsid w:val="00CF55FC"/>
    <w:rsid w:val="00CF5C46"/>
    <w:rsid w:val="00CF61F6"/>
    <w:rsid w:val="00CF64C5"/>
    <w:rsid w:val="00CF6563"/>
    <w:rsid w:val="00CF6851"/>
    <w:rsid w:val="00CF68DE"/>
    <w:rsid w:val="00CF6F10"/>
    <w:rsid w:val="00CF7767"/>
    <w:rsid w:val="00D0166F"/>
    <w:rsid w:val="00D01D12"/>
    <w:rsid w:val="00D02361"/>
    <w:rsid w:val="00D02850"/>
    <w:rsid w:val="00D02F13"/>
    <w:rsid w:val="00D02FFA"/>
    <w:rsid w:val="00D03B30"/>
    <w:rsid w:val="00D045F3"/>
    <w:rsid w:val="00D049B7"/>
    <w:rsid w:val="00D04E4D"/>
    <w:rsid w:val="00D05C7E"/>
    <w:rsid w:val="00D067B7"/>
    <w:rsid w:val="00D07AE3"/>
    <w:rsid w:val="00D106D2"/>
    <w:rsid w:val="00D1071B"/>
    <w:rsid w:val="00D10A7C"/>
    <w:rsid w:val="00D115E6"/>
    <w:rsid w:val="00D11A14"/>
    <w:rsid w:val="00D11BBE"/>
    <w:rsid w:val="00D11E1C"/>
    <w:rsid w:val="00D12E5B"/>
    <w:rsid w:val="00D132A5"/>
    <w:rsid w:val="00D1384E"/>
    <w:rsid w:val="00D13F55"/>
    <w:rsid w:val="00D14082"/>
    <w:rsid w:val="00D14D4D"/>
    <w:rsid w:val="00D1526C"/>
    <w:rsid w:val="00D1526D"/>
    <w:rsid w:val="00D159B6"/>
    <w:rsid w:val="00D16532"/>
    <w:rsid w:val="00D17BF4"/>
    <w:rsid w:val="00D202E3"/>
    <w:rsid w:val="00D20575"/>
    <w:rsid w:val="00D210FA"/>
    <w:rsid w:val="00D2171F"/>
    <w:rsid w:val="00D21775"/>
    <w:rsid w:val="00D217DF"/>
    <w:rsid w:val="00D22BBF"/>
    <w:rsid w:val="00D230B1"/>
    <w:rsid w:val="00D257F0"/>
    <w:rsid w:val="00D25E73"/>
    <w:rsid w:val="00D2634A"/>
    <w:rsid w:val="00D304C4"/>
    <w:rsid w:val="00D30D1A"/>
    <w:rsid w:val="00D30F1C"/>
    <w:rsid w:val="00D314EB"/>
    <w:rsid w:val="00D3156F"/>
    <w:rsid w:val="00D31849"/>
    <w:rsid w:val="00D32045"/>
    <w:rsid w:val="00D3228F"/>
    <w:rsid w:val="00D339BF"/>
    <w:rsid w:val="00D33B5B"/>
    <w:rsid w:val="00D33C2A"/>
    <w:rsid w:val="00D342FF"/>
    <w:rsid w:val="00D34B89"/>
    <w:rsid w:val="00D34E00"/>
    <w:rsid w:val="00D357CA"/>
    <w:rsid w:val="00D368C1"/>
    <w:rsid w:val="00D377CC"/>
    <w:rsid w:val="00D37BDC"/>
    <w:rsid w:val="00D42B90"/>
    <w:rsid w:val="00D42FC6"/>
    <w:rsid w:val="00D432A2"/>
    <w:rsid w:val="00D4429E"/>
    <w:rsid w:val="00D44434"/>
    <w:rsid w:val="00D447DF"/>
    <w:rsid w:val="00D44AA5"/>
    <w:rsid w:val="00D44C83"/>
    <w:rsid w:val="00D44CDE"/>
    <w:rsid w:val="00D45890"/>
    <w:rsid w:val="00D45981"/>
    <w:rsid w:val="00D45BCA"/>
    <w:rsid w:val="00D468BD"/>
    <w:rsid w:val="00D46BB3"/>
    <w:rsid w:val="00D47A07"/>
    <w:rsid w:val="00D51F58"/>
    <w:rsid w:val="00D52178"/>
    <w:rsid w:val="00D52AB7"/>
    <w:rsid w:val="00D532A3"/>
    <w:rsid w:val="00D54408"/>
    <w:rsid w:val="00D5441D"/>
    <w:rsid w:val="00D544D4"/>
    <w:rsid w:val="00D54BB6"/>
    <w:rsid w:val="00D54C34"/>
    <w:rsid w:val="00D554FA"/>
    <w:rsid w:val="00D55D5D"/>
    <w:rsid w:val="00D55E44"/>
    <w:rsid w:val="00D56F7B"/>
    <w:rsid w:val="00D571AE"/>
    <w:rsid w:val="00D572A8"/>
    <w:rsid w:val="00D57676"/>
    <w:rsid w:val="00D600BE"/>
    <w:rsid w:val="00D606B6"/>
    <w:rsid w:val="00D60DE5"/>
    <w:rsid w:val="00D61ECA"/>
    <w:rsid w:val="00D62060"/>
    <w:rsid w:val="00D62A45"/>
    <w:rsid w:val="00D62D05"/>
    <w:rsid w:val="00D62E1E"/>
    <w:rsid w:val="00D62F6B"/>
    <w:rsid w:val="00D62FA1"/>
    <w:rsid w:val="00D62FF4"/>
    <w:rsid w:val="00D63166"/>
    <w:rsid w:val="00D633CA"/>
    <w:rsid w:val="00D63909"/>
    <w:rsid w:val="00D63F05"/>
    <w:rsid w:val="00D64688"/>
    <w:rsid w:val="00D647A5"/>
    <w:rsid w:val="00D64B3B"/>
    <w:rsid w:val="00D66057"/>
    <w:rsid w:val="00D66F99"/>
    <w:rsid w:val="00D67413"/>
    <w:rsid w:val="00D70669"/>
    <w:rsid w:val="00D706F9"/>
    <w:rsid w:val="00D711F6"/>
    <w:rsid w:val="00D71309"/>
    <w:rsid w:val="00D71A58"/>
    <w:rsid w:val="00D727DD"/>
    <w:rsid w:val="00D72C8A"/>
    <w:rsid w:val="00D73C97"/>
    <w:rsid w:val="00D759A3"/>
    <w:rsid w:val="00D76650"/>
    <w:rsid w:val="00D7670E"/>
    <w:rsid w:val="00D76F4A"/>
    <w:rsid w:val="00D774D8"/>
    <w:rsid w:val="00D77AFB"/>
    <w:rsid w:val="00D77BF7"/>
    <w:rsid w:val="00D801CB"/>
    <w:rsid w:val="00D81CB8"/>
    <w:rsid w:val="00D839BE"/>
    <w:rsid w:val="00D83B60"/>
    <w:rsid w:val="00D83D76"/>
    <w:rsid w:val="00D83F6C"/>
    <w:rsid w:val="00D84175"/>
    <w:rsid w:val="00D848FD"/>
    <w:rsid w:val="00D84D22"/>
    <w:rsid w:val="00D8568B"/>
    <w:rsid w:val="00D85A55"/>
    <w:rsid w:val="00D86005"/>
    <w:rsid w:val="00D8627D"/>
    <w:rsid w:val="00D863E6"/>
    <w:rsid w:val="00D86671"/>
    <w:rsid w:val="00D867D3"/>
    <w:rsid w:val="00D87873"/>
    <w:rsid w:val="00D879AC"/>
    <w:rsid w:val="00D90585"/>
    <w:rsid w:val="00D90D07"/>
    <w:rsid w:val="00D919BF"/>
    <w:rsid w:val="00D91FD3"/>
    <w:rsid w:val="00D92506"/>
    <w:rsid w:val="00D935F6"/>
    <w:rsid w:val="00D937AE"/>
    <w:rsid w:val="00D93E30"/>
    <w:rsid w:val="00D953C4"/>
    <w:rsid w:val="00D95DAF"/>
    <w:rsid w:val="00D96494"/>
    <w:rsid w:val="00D971EF"/>
    <w:rsid w:val="00D97595"/>
    <w:rsid w:val="00D97637"/>
    <w:rsid w:val="00D97AF4"/>
    <w:rsid w:val="00DA226E"/>
    <w:rsid w:val="00DA276D"/>
    <w:rsid w:val="00DA297F"/>
    <w:rsid w:val="00DA2F79"/>
    <w:rsid w:val="00DA3168"/>
    <w:rsid w:val="00DA4537"/>
    <w:rsid w:val="00DA4A15"/>
    <w:rsid w:val="00DA4D6D"/>
    <w:rsid w:val="00DA655B"/>
    <w:rsid w:val="00DA7651"/>
    <w:rsid w:val="00DA7824"/>
    <w:rsid w:val="00DA7879"/>
    <w:rsid w:val="00DA7FB3"/>
    <w:rsid w:val="00DB138D"/>
    <w:rsid w:val="00DB148D"/>
    <w:rsid w:val="00DB1AA3"/>
    <w:rsid w:val="00DB29F8"/>
    <w:rsid w:val="00DB3802"/>
    <w:rsid w:val="00DB3D68"/>
    <w:rsid w:val="00DB45EF"/>
    <w:rsid w:val="00DB485E"/>
    <w:rsid w:val="00DB4E69"/>
    <w:rsid w:val="00DB4EF8"/>
    <w:rsid w:val="00DB4F5F"/>
    <w:rsid w:val="00DB557C"/>
    <w:rsid w:val="00DB5FF8"/>
    <w:rsid w:val="00DB603F"/>
    <w:rsid w:val="00DB7099"/>
    <w:rsid w:val="00DB728B"/>
    <w:rsid w:val="00DB7D37"/>
    <w:rsid w:val="00DC12DE"/>
    <w:rsid w:val="00DC183B"/>
    <w:rsid w:val="00DC1A50"/>
    <w:rsid w:val="00DC212D"/>
    <w:rsid w:val="00DC220F"/>
    <w:rsid w:val="00DC2BDD"/>
    <w:rsid w:val="00DC2DB9"/>
    <w:rsid w:val="00DC3054"/>
    <w:rsid w:val="00DC331A"/>
    <w:rsid w:val="00DC3D31"/>
    <w:rsid w:val="00DC428B"/>
    <w:rsid w:val="00DC4420"/>
    <w:rsid w:val="00DC4468"/>
    <w:rsid w:val="00DC4644"/>
    <w:rsid w:val="00DC549A"/>
    <w:rsid w:val="00DC6A31"/>
    <w:rsid w:val="00DC7DFA"/>
    <w:rsid w:val="00DC7F1B"/>
    <w:rsid w:val="00DD0B9B"/>
    <w:rsid w:val="00DD0D21"/>
    <w:rsid w:val="00DD0F28"/>
    <w:rsid w:val="00DD2312"/>
    <w:rsid w:val="00DD24A9"/>
    <w:rsid w:val="00DD25D4"/>
    <w:rsid w:val="00DD40DD"/>
    <w:rsid w:val="00DD42DE"/>
    <w:rsid w:val="00DD4455"/>
    <w:rsid w:val="00DD521F"/>
    <w:rsid w:val="00DD59B5"/>
    <w:rsid w:val="00DD5CF1"/>
    <w:rsid w:val="00DD60AF"/>
    <w:rsid w:val="00DD65B1"/>
    <w:rsid w:val="00DD683B"/>
    <w:rsid w:val="00DD70D1"/>
    <w:rsid w:val="00DD7FF4"/>
    <w:rsid w:val="00DE0143"/>
    <w:rsid w:val="00DE0752"/>
    <w:rsid w:val="00DE16A7"/>
    <w:rsid w:val="00DE188C"/>
    <w:rsid w:val="00DE216E"/>
    <w:rsid w:val="00DE22BB"/>
    <w:rsid w:val="00DE2719"/>
    <w:rsid w:val="00DE31C6"/>
    <w:rsid w:val="00DE461F"/>
    <w:rsid w:val="00DE5DB0"/>
    <w:rsid w:val="00DE7204"/>
    <w:rsid w:val="00DE7B80"/>
    <w:rsid w:val="00DF03B4"/>
    <w:rsid w:val="00DF05F4"/>
    <w:rsid w:val="00DF066E"/>
    <w:rsid w:val="00DF09CD"/>
    <w:rsid w:val="00DF0AD7"/>
    <w:rsid w:val="00DF0B25"/>
    <w:rsid w:val="00DF0E82"/>
    <w:rsid w:val="00DF1082"/>
    <w:rsid w:val="00DF13F3"/>
    <w:rsid w:val="00DF187A"/>
    <w:rsid w:val="00DF1FCF"/>
    <w:rsid w:val="00DF21E7"/>
    <w:rsid w:val="00DF253E"/>
    <w:rsid w:val="00DF26BD"/>
    <w:rsid w:val="00DF34F4"/>
    <w:rsid w:val="00DF5D29"/>
    <w:rsid w:val="00DF62E5"/>
    <w:rsid w:val="00DF631F"/>
    <w:rsid w:val="00DF6482"/>
    <w:rsid w:val="00DF6F0B"/>
    <w:rsid w:val="00DF71C1"/>
    <w:rsid w:val="00DF76F1"/>
    <w:rsid w:val="00DF77C0"/>
    <w:rsid w:val="00E000B5"/>
    <w:rsid w:val="00E004DA"/>
    <w:rsid w:val="00E00D89"/>
    <w:rsid w:val="00E00E41"/>
    <w:rsid w:val="00E00E79"/>
    <w:rsid w:val="00E027EF"/>
    <w:rsid w:val="00E03211"/>
    <w:rsid w:val="00E03EE2"/>
    <w:rsid w:val="00E03F4E"/>
    <w:rsid w:val="00E047E6"/>
    <w:rsid w:val="00E054F9"/>
    <w:rsid w:val="00E05A67"/>
    <w:rsid w:val="00E05BDD"/>
    <w:rsid w:val="00E05D1A"/>
    <w:rsid w:val="00E068F6"/>
    <w:rsid w:val="00E06BA7"/>
    <w:rsid w:val="00E07E31"/>
    <w:rsid w:val="00E10002"/>
    <w:rsid w:val="00E10020"/>
    <w:rsid w:val="00E10889"/>
    <w:rsid w:val="00E11CD3"/>
    <w:rsid w:val="00E1219F"/>
    <w:rsid w:val="00E136B9"/>
    <w:rsid w:val="00E1520C"/>
    <w:rsid w:val="00E15258"/>
    <w:rsid w:val="00E153FB"/>
    <w:rsid w:val="00E159CE"/>
    <w:rsid w:val="00E15E07"/>
    <w:rsid w:val="00E16206"/>
    <w:rsid w:val="00E1680D"/>
    <w:rsid w:val="00E17323"/>
    <w:rsid w:val="00E17A66"/>
    <w:rsid w:val="00E20F6D"/>
    <w:rsid w:val="00E21130"/>
    <w:rsid w:val="00E215B0"/>
    <w:rsid w:val="00E2160B"/>
    <w:rsid w:val="00E217C4"/>
    <w:rsid w:val="00E22E49"/>
    <w:rsid w:val="00E23148"/>
    <w:rsid w:val="00E23715"/>
    <w:rsid w:val="00E23789"/>
    <w:rsid w:val="00E23E20"/>
    <w:rsid w:val="00E241A2"/>
    <w:rsid w:val="00E24A54"/>
    <w:rsid w:val="00E250AF"/>
    <w:rsid w:val="00E26E67"/>
    <w:rsid w:val="00E30B7A"/>
    <w:rsid w:val="00E3137A"/>
    <w:rsid w:val="00E31576"/>
    <w:rsid w:val="00E316E6"/>
    <w:rsid w:val="00E31A38"/>
    <w:rsid w:val="00E32097"/>
    <w:rsid w:val="00E32444"/>
    <w:rsid w:val="00E3317E"/>
    <w:rsid w:val="00E33B3C"/>
    <w:rsid w:val="00E33E47"/>
    <w:rsid w:val="00E34313"/>
    <w:rsid w:val="00E353B1"/>
    <w:rsid w:val="00E363DC"/>
    <w:rsid w:val="00E404AD"/>
    <w:rsid w:val="00E405E0"/>
    <w:rsid w:val="00E41000"/>
    <w:rsid w:val="00E421D6"/>
    <w:rsid w:val="00E43512"/>
    <w:rsid w:val="00E43858"/>
    <w:rsid w:val="00E43E77"/>
    <w:rsid w:val="00E44F93"/>
    <w:rsid w:val="00E451CE"/>
    <w:rsid w:val="00E468E8"/>
    <w:rsid w:val="00E476B1"/>
    <w:rsid w:val="00E47DB8"/>
    <w:rsid w:val="00E51AD9"/>
    <w:rsid w:val="00E524C1"/>
    <w:rsid w:val="00E54201"/>
    <w:rsid w:val="00E54A4F"/>
    <w:rsid w:val="00E55801"/>
    <w:rsid w:val="00E5580A"/>
    <w:rsid w:val="00E55C65"/>
    <w:rsid w:val="00E56230"/>
    <w:rsid w:val="00E56716"/>
    <w:rsid w:val="00E569A1"/>
    <w:rsid w:val="00E57E70"/>
    <w:rsid w:val="00E60438"/>
    <w:rsid w:val="00E60F07"/>
    <w:rsid w:val="00E619ED"/>
    <w:rsid w:val="00E61B8C"/>
    <w:rsid w:val="00E62B0F"/>
    <w:rsid w:val="00E62D2F"/>
    <w:rsid w:val="00E62F90"/>
    <w:rsid w:val="00E63975"/>
    <w:rsid w:val="00E645AC"/>
    <w:rsid w:val="00E652CE"/>
    <w:rsid w:val="00E6578F"/>
    <w:rsid w:val="00E65B92"/>
    <w:rsid w:val="00E66602"/>
    <w:rsid w:val="00E673ED"/>
    <w:rsid w:val="00E67CC9"/>
    <w:rsid w:val="00E713A6"/>
    <w:rsid w:val="00E71B01"/>
    <w:rsid w:val="00E71C68"/>
    <w:rsid w:val="00E71CCA"/>
    <w:rsid w:val="00E721B5"/>
    <w:rsid w:val="00E7302E"/>
    <w:rsid w:val="00E733D7"/>
    <w:rsid w:val="00E73C38"/>
    <w:rsid w:val="00E74032"/>
    <w:rsid w:val="00E7434A"/>
    <w:rsid w:val="00E74762"/>
    <w:rsid w:val="00E74A2D"/>
    <w:rsid w:val="00E764C6"/>
    <w:rsid w:val="00E767E7"/>
    <w:rsid w:val="00E768D8"/>
    <w:rsid w:val="00E7722A"/>
    <w:rsid w:val="00E77509"/>
    <w:rsid w:val="00E77A82"/>
    <w:rsid w:val="00E80272"/>
    <w:rsid w:val="00E80B8D"/>
    <w:rsid w:val="00E80CF8"/>
    <w:rsid w:val="00E813C4"/>
    <w:rsid w:val="00E8187F"/>
    <w:rsid w:val="00E8445E"/>
    <w:rsid w:val="00E8452A"/>
    <w:rsid w:val="00E8554D"/>
    <w:rsid w:val="00E85562"/>
    <w:rsid w:val="00E85606"/>
    <w:rsid w:val="00E85AFD"/>
    <w:rsid w:val="00E867E9"/>
    <w:rsid w:val="00E872D1"/>
    <w:rsid w:val="00E87522"/>
    <w:rsid w:val="00E90B09"/>
    <w:rsid w:val="00E9119F"/>
    <w:rsid w:val="00E925F3"/>
    <w:rsid w:val="00E92824"/>
    <w:rsid w:val="00E92D03"/>
    <w:rsid w:val="00E9343A"/>
    <w:rsid w:val="00E93D0E"/>
    <w:rsid w:val="00E94744"/>
    <w:rsid w:val="00E94F16"/>
    <w:rsid w:val="00E959C6"/>
    <w:rsid w:val="00E95E1F"/>
    <w:rsid w:val="00E961D0"/>
    <w:rsid w:val="00E96A63"/>
    <w:rsid w:val="00EA1649"/>
    <w:rsid w:val="00EA1E94"/>
    <w:rsid w:val="00EA1EF3"/>
    <w:rsid w:val="00EA278F"/>
    <w:rsid w:val="00EA2C20"/>
    <w:rsid w:val="00EA38EC"/>
    <w:rsid w:val="00EA3ED2"/>
    <w:rsid w:val="00EA3F00"/>
    <w:rsid w:val="00EA4081"/>
    <w:rsid w:val="00EA422F"/>
    <w:rsid w:val="00EA4B4D"/>
    <w:rsid w:val="00EA54DA"/>
    <w:rsid w:val="00EA557F"/>
    <w:rsid w:val="00EA598E"/>
    <w:rsid w:val="00EA5FFD"/>
    <w:rsid w:val="00EA6A66"/>
    <w:rsid w:val="00EA74E6"/>
    <w:rsid w:val="00EB075C"/>
    <w:rsid w:val="00EB07A2"/>
    <w:rsid w:val="00EB179D"/>
    <w:rsid w:val="00EB1897"/>
    <w:rsid w:val="00EB1F3D"/>
    <w:rsid w:val="00EB1FC7"/>
    <w:rsid w:val="00EB2603"/>
    <w:rsid w:val="00EB2969"/>
    <w:rsid w:val="00EB2D9B"/>
    <w:rsid w:val="00EB311C"/>
    <w:rsid w:val="00EB313F"/>
    <w:rsid w:val="00EB32B7"/>
    <w:rsid w:val="00EB4B9F"/>
    <w:rsid w:val="00EB60E8"/>
    <w:rsid w:val="00EB637A"/>
    <w:rsid w:val="00EB6698"/>
    <w:rsid w:val="00EB6C87"/>
    <w:rsid w:val="00EC0330"/>
    <w:rsid w:val="00EC073D"/>
    <w:rsid w:val="00EC076D"/>
    <w:rsid w:val="00EC096E"/>
    <w:rsid w:val="00EC1868"/>
    <w:rsid w:val="00EC18D8"/>
    <w:rsid w:val="00EC1C13"/>
    <w:rsid w:val="00EC1D54"/>
    <w:rsid w:val="00EC3CE8"/>
    <w:rsid w:val="00EC3E97"/>
    <w:rsid w:val="00EC41D6"/>
    <w:rsid w:val="00EC4630"/>
    <w:rsid w:val="00EC475F"/>
    <w:rsid w:val="00EC4DEA"/>
    <w:rsid w:val="00EC5A0D"/>
    <w:rsid w:val="00EC6B30"/>
    <w:rsid w:val="00EC6D60"/>
    <w:rsid w:val="00EC6E6C"/>
    <w:rsid w:val="00ED0408"/>
    <w:rsid w:val="00ED0B89"/>
    <w:rsid w:val="00ED0EDB"/>
    <w:rsid w:val="00ED1FD9"/>
    <w:rsid w:val="00ED2070"/>
    <w:rsid w:val="00ED278C"/>
    <w:rsid w:val="00ED2CFA"/>
    <w:rsid w:val="00ED3050"/>
    <w:rsid w:val="00ED386B"/>
    <w:rsid w:val="00ED4CD6"/>
    <w:rsid w:val="00ED5708"/>
    <w:rsid w:val="00ED5768"/>
    <w:rsid w:val="00ED6242"/>
    <w:rsid w:val="00ED660A"/>
    <w:rsid w:val="00ED67F0"/>
    <w:rsid w:val="00ED6C67"/>
    <w:rsid w:val="00ED7748"/>
    <w:rsid w:val="00EE023A"/>
    <w:rsid w:val="00EE1001"/>
    <w:rsid w:val="00EE1A66"/>
    <w:rsid w:val="00EE1B05"/>
    <w:rsid w:val="00EE1D47"/>
    <w:rsid w:val="00EE22A6"/>
    <w:rsid w:val="00EE29E0"/>
    <w:rsid w:val="00EE4383"/>
    <w:rsid w:val="00EE4DA5"/>
    <w:rsid w:val="00EE581D"/>
    <w:rsid w:val="00EE7212"/>
    <w:rsid w:val="00EE78D1"/>
    <w:rsid w:val="00EE7B06"/>
    <w:rsid w:val="00EF05D9"/>
    <w:rsid w:val="00EF0B0F"/>
    <w:rsid w:val="00EF0F40"/>
    <w:rsid w:val="00EF1100"/>
    <w:rsid w:val="00EF246C"/>
    <w:rsid w:val="00EF29F1"/>
    <w:rsid w:val="00EF2E04"/>
    <w:rsid w:val="00EF2E15"/>
    <w:rsid w:val="00EF3E98"/>
    <w:rsid w:val="00EF40DD"/>
    <w:rsid w:val="00EF4101"/>
    <w:rsid w:val="00EF4625"/>
    <w:rsid w:val="00EF4BBA"/>
    <w:rsid w:val="00EF558F"/>
    <w:rsid w:val="00EF56FD"/>
    <w:rsid w:val="00EF57A9"/>
    <w:rsid w:val="00EF57BF"/>
    <w:rsid w:val="00EF5DC1"/>
    <w:rsid w:val="00EF5F0E"/>
    <w:rsid w:val="00EF62F3"/>
    <w:rsid w:val="00EF7DDA"/>
    <w:rsid w:val="00F0056A"/>
    <w:rsid w:val="00F00852"/>
    <w:rsid w:val="00F02213"/>
    <w:rsid w:val="00F02DB3"/>
    <w:rsid w:val="00F02F33"/>
    <w:rsid w:val="00F03561"/>
    <w:rsid w:val="00F042A8"/>
    <w:rsid w:val="00F059A1"/>
    <w:rsid w:val="00F05F9C"/>
    <w:rsid w:val="00F06998"/>
    <w:rsid w:val="00F06EF9"/>
    <w:rsid w:val="00F07BD8"/>
    <w:rsid w:val="00F07E83"/>
    <w:rsid w:val="00F10784"/>
    <w:rsid w:val="00F10841"/>
    <w:rsid w:val="00F11EAB"/>
    <w:rsid w:val="00F11F19"/>
    <w:rsid w:val="00F13516"/>
    <w:rsid w:val="00F13ADF"/>
    <w:rsid w:val="00F146B8"/>
    <w:rsid w:val="00F149AC"/>
    <w:rsid w:val="00F15203"/>
    <w:rsid w:val="00F1605F"/>
    <w:rsid w:val="00F16185"/>
    <w:rsid w:val="00F16600"/>
    <w:rsid w:val="00F1684A"/>
    <w:rsid w:val="00F174F9"/>
    <w:rsid w:val="00F176BE"/>
    <w:rsid w:val="00F17921"/>
    <w:rsid w:val="00F17F6B"/>
    <w:rsid w:val="00F202DD"/>
    <w:rsid w:val="00F206AB"/>
    <w:rsid w:val="00F20749"/>
    <w:rsid w:val="00F20896"/>
    <w:rsid w:val="00F20CC4"/>
    <w:rsid w:val="00F2161E"/>
    <w:rsid w:val="00F2180D"/>
    <w:rsid w:val="00F22132"/>
    <w:rsid w:val="00F22E28"/>
    <w:rsid w:val="00F22F74"/>
    <w:rsid w:val="00F23475"/>
    <w:rsid w:val="00F23B6D"/>
    <w:rsid w:val="00F23E0D"/>
    <w:rsid w:val="00F24501"/>
    <w:rsid w:val="00F24A94"/>
    <w:rsid w:val="00F25E4A"/>
    <w:rsid w:val="00F2626F"/>
    <w:rsid w:val="00F30D85"/>
    <w:rsid w:val="00F30F7B"/>
    <w:rsid w:val="00F31C7F"/>
    <w:rsid w:val="00F31D4B"/>
    <w:rsid w:val="00F31FC7"/>
    <w:rsid w:val="00F33485"/>
    <w:rsid w:val="00F33871"/>
    <w:rsid w:val="00F33F36"/>
    <w:rsid w:val="00F342C2"/>
    <w:rsid w:val="00F34C97"/>
    <w:rsid w:val="00F34D8B"/>
    <w:rsid w:val="00F34E66"/>
    <w:rsid w:val="00F354AC"/>
    <w:rsid w:val="00F36EA5"/>
    <w:rsid w:val="00F41533"/>
    <w:rsid w:val="00F41888"/>
    <w:rsid w:val="00F41E3F"/>
    <w:rsid w:val="00F4267E"/>
    <w:rsid w:val="00F427F9"/>
    <w:rsid w:val="00F428B7"/>
    <w:rsid w:val="00F4366D"/>
    <w:rsid w:val="00F43745"/>
    <w:rsid w:val="00F43D16"/>
    <w:rsid w:val="00F4477E"/>
    <w:rsid w:val="00F44B1A"/>
    <w:rsid w:val="00F44DBE"/>
    <w:rsid w:val="00F45242"/>
    <w:rsid w:val="00F457CA"/>
    <w:rsid w:val="00F45B12"/>
    <w:rsid w:val="00F469B1"/>
    <w:rsid w:val="00F47563"/>
    <w:rsid w:val="00F478CC"/>
    <w:rsid w:val="00F47AB9"/>
    <w:rsid w:val="00F47D08"/>
    <w:rsid w:val="00F47F95"/>
    <w:rsid w:val="00F50DC4"/>
    <w:rsid w:val="00F51507"/>
    <w:rsid w:val="00F51ACE"/>
    <w:rsid w:val="00F5215F"/>
    <w:rsid w:val="00F53C5D"/>
    <w:rsid w:val="00F544A3"/>
    <w:rsid w:val="00F5488C"/>
    <w:rsid w:val="00F54B2E"/>
    <w:rsid w:val="00F55153"/>
    <w:rsid w:val="00F5538B"/>
    <w:rsid w:val="00F55BF2"/>
    <w:rsid w:val="00F55DED"/>
    <w:rsid w:val="00F55FE8"/>
    <w:rsid w:val="00F565C3"/>
    <w:rsid w:val="00F570A9"/>
    <w:rsid w:val="00F5778A"/>
    <w:rsid w:val="00F57E2F"/>
    <w:rsid w:val="00F61177"/>
    <w:rsid w:val="00F6131B"/>
    <w:rsid w:val="00F61407"/>
    <w:rsid w:val="00F62B8D"/>
    <w:rsid w:val="00F632E0"/>
    <w:rsid w:val="00F633A9"/>
    <w:rsid w:val="00F633CF"/>
    <w:rsid w:val="00F63481"/>
    <w:rsid w:val="00F638FE"/>
    <w:rsid w:val="00F6457D"/>
    <w:rsid w:val="00F6485F"/>
    <w:rsid w:val="00F6487E"/>
    <w:rsid w:val="00F64B82"/>
    <w:rsid w:val="00F65895"/>
    <w:rsid w:val="00F65BD1"/>
    <w:rsid w:val="00F67474"/>
    <w:rsid w:val="00F67F2F"/>
    <w:rsid w:val="00F7014C"/>
    <w:rsid w:val="00F70B71"/>
    <w:rsid w:val="00F70EFE"/>
    <w:rsid w:val="00F719DB"/>
    <w:rsid w:val="00F71A4A"/>
    <w:rsid w:val="00F71F47"/>
    <w:rsid w:val="00F72275"/>
    <w:rsid w:val="00F73913"/>
    <w:rsid w:val="00F7539B"/>
    <w:rsid w:val="00F75D14"/>
    <w:rsid w:val="00F76131"/>
    <w:rsid w:val="00F768EA"/>
    <w:rsid w:val="00F77080"/>
    <w:rsid w:val="00F77234"/>
    <w:rsid w:val="00F77483"/>
    <w:rsid w:val="00F779A4"/>
    <w:rsid w:val="00F80101"/>
    <w:rsid w:val="00F80583"/>
    <w:rsid w:val="00F80B20"/>
    <w:rsid w:val="00F80CF6"/>
    <w:rsid w:val="00F81523"/>
    <w:rsid w:val="00F82676"/>
    <w:rsid w:val="00F82F67"/>
    <w:rsid w:val="00F83BBC"/>
    <w:rsid w:val="00F83C0B"/>
    <w:rsid w:val="00F83F32"/>
    <w:rsid w:val="00F85060"/>
    <w:rsid w:val="00F85563"/>
    <w:rsid w:val="00F860C2"/>
    <w:rsid w:val="00F860D0"/>
    <w:rsid w:val="00F90020"/>
    <w:rsid w:val="00F90868"/>
    <w:rsid w:val="00F90BEF"/>
    <w:rsid w:val="00F90D30"/>
    <w:rsid w:val="00F91740"/>
    <w:rsid w:val="00F92466"/>
    <w:rsid w:val="00F92756"/>
    <w:rsid w:val="00F92772"/>
    <w:rsid w:val="00F92D51"/>
    <w:rsid w:val="00F948E8"/>
    <w:rsid w:val="00F96133"/>
    <w:rsid w:val="00F96353"/>
    <w:rsid w:val="00F96CE4"/>
    <w:rsid w:val="00F96FDF"/>
    <w:rsid w:val="00F97724"/>
    <w:rsid w:val="00FA0987"/>
    <w:rsid w:val="00FA09AF"/>
    <w:rsid w:val="00FA11DD"/>
    <w:rsid w:val="00FA2144"/>
    <w:rsid w:val="00FA2AD3"/>
    <w:rsid w:val="00FA2C96"/>
    <w:rsid w:val="00FA3573"/>
    <w:rsid w:val="00FA3BE3"/>
    <w:rsid w:val="00FA3DD5"/>
    <w:rsid w:val="00FA5552"/>
    <w:rsid w:val="00FA569E"/>
    <w:rsid w:val="00FA56E1"/>
    <w:rsid w:val="00FA6717"/>
    <w:rsid w:val="00FA6856"/>
    <w:rsid w:val="00FB04F4"/>
    <w:rsid w:val="00FB1C5E"/>
    <w:rsid w:val="00FB1E38"/>
    <w:rsid w:val="00FB29E0"/>
    <w:rsid w:val="00FB4608"/>
    <w:rsid w:val="00FB497E"/>
    <w:rsid w:val="00FB51C5"/>
    <w:rsid w:val="00FB5761"/>
    <w:rsid w:val="00FB5A99"/>
    <w:rsid w:val="00FB5B09"/>
    <w:rsid w:val="00FC2767"/>
    <w:rsid w:val="00FC2B54"/>
    <w:rsid w:val="00FC3299"/>
    <w:rsid w:val="00FC4246"/>
    <w:rsid w:val="00FC59B4"/>
    <w:rsid w:val="00FC5D9E"/>
    <w:rsid w:val="00FC610B"/>
    <w:rsid w:val="00FC639C"/>
    <w:rsid w:val="00FC6759"/>
    <w:rsid w:val="00FC68F2"/>
    <w:rsid w:val="00FC6A18"/>
    <w:rsid w:val="00FC6FF2"/>
    <w:rsid w:val="00FC79B8"/>
    <w:rsid w:val="00FC7CB4"/>
    <w:rsid w:val="00FC7CF0"/>
    <w:rsid w:val="00FC7FD3"/>
    <w:rsid w:val="00FD0013"/>
    <w:rsid w:val="00FD0AF9"/>
    <w:rsid w:val="00FD120E"/>
    <w:rsid w:val="00FD2623"/>
    <w:rsid w:val="00FD2CD4"/>
    <w:rsid w:val="00FD3764"/>
    <w:rsid w:val="00FD3B78"/>
    <w:rsid w:val="00FD3F3D"/>
    <w:rsid w:val="00FD4391"/>
    <w:rsid w:val="00FD4552"/>
    <w:rsid w:val="00FD4F44"/>
    <w:rsid w:val="00FD5261"/>
    <w:rsid w:val="00FD5283"/>
    <w:rsid w:val="00FD5A07"/>
    <w:rsid w:val="00FD66C7"/>
    <w:rsid w:val="00FD6A6B"/>
    <w:rsid w:val="00FD6AAD"/>
    <w:rsid w:val="00FD6F86"/>
    <w:rsid w:val="00FD71F5"/>
    <w:rsid w:val="00FD7C82"/>
    <w:rsid w:val="00FD7D90"/>
    <w:rsid w:val="00FE00EB"/>
    <w:rsid w:val="00FE104C"/>
    <w:rsid w:val="00FE11F3"/>
    <w:rsid w:val="00FE15ED"/>
    <w:rsid w:val="00FE21D6"/>
    <w:rsid w:val="00FE2779"/>
    <w:rsid w:val="00FE2881"/>
    <w:rsid w:val="00FE32C8"/>
    <w:rsid w:val="00FE4801"/>
    <w:rsid w:val="00FE4CE0"/>
    <w:rsid w:val="00FE4E2D"/>
    <w:rsid w:val="00FE5B0F"/>
    <w:rsid w:val="00FE5B3D"/>
    <w:rsid w:val="00FE6002"/>
    <w:rsid w:val="00FE636C"/>
    <w:rsid w:val="00FE65BB"/>
    <w:rsid w:val="00FE686E"/>
    <w:rsid w:val="00FE68BE"/>
    <w:rsid w:val="00FE6F3F"/>
    <w:rsid w:val="00FE7374"/>
    <w:rsid w:val="00FE7C04"/>
    <w:rsid w:val="00FF0CCB"/>
    <w:rsid w:val="00FF10A8"/>
    <w:rsid w:val="00FF1D6A"/>
    <w:rsid w:val="00FF23DE"/>
    <w:rsid w:val="00FF2634"/>
    <w:rsid w:val="00FF282F"/>
    <w:rsid w:val="00FF2925"/>
    <w:rsid w:val="00FF2AE4"/>
    <w:rsid w:val="00FF3204"/>
    <w:rsid w:val="00FF38B1"/>
    <w:rsid w:val="00FF3E4D"/>
    <w:rsid w:val="00FF3F3C"/>
    <w:rsid w:val="00FF4D32"/>
    <w:rsid w:val="00FF4E56"/>
    <w:rsid w:val="00FF4FA7"/>
    <w:rsid w:val="00FF62E8"/>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7889"/>
    <o:shapelayout v:ext="edit">
      <o:idmap v:ext="edit" data="1"/>
    </o:shapelayout>
  </w:shapeDefaults>
  <w:decimalSymbol w:val="."/>
  <w:listSeparator w:val=","/>
  <w14:docId w14:val="4A70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uiPriority w:val="9"/>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uiPriority w:val="9"/>
    <w:locked/>
    <w:rsid w:val="001D266E"/>
    <w:rPr>
      <w:rFonts w:ascii="Arial" w:hAnsi="Arial" w:cs="Arial"/>
      <w:b/>
      <w:bCs/>
      <w:kern w:val="28"/>
      <w:sz w:val="28"/>
      <w:szCs w:val="32"/>
      <w:lang w:eastAsia="en-US"/>
    </w:rPr>
  </w:style>
  <w:style w:type="character" w:customStyle="1" w:styleId="Heading2Char">
    <w:name w:val="Heading 2 Char"/>
    <w:link w:val="Heading2"/>
    <w:uiPriority w:val="9"/>
    <w:locked/>
    <w:rsid w:val="001D266E"/>
    <w:rPr>
      <w:rFonts w:ascii="Arial" w:hAnsi="Arial" w:cs="Arial"/>
      <w:b/>
      <w:bCs/>
      <w:i/>
      <w:iCs/>
      <w:sz w:val="24"/>
      <w:szCs w:val="28"/>
      <w:lang w:eastAsia="en-US"/>
    </w:rPr>
  </w:style>
  <w:style w:type="character" w:customStyle="1" w:styleId="Heading3Char">
    <w:name w:val="Heading 3 Char"/>
    <w:link w:val="Heading3"/>
    <w:uiPriority w:val="9"/>
    <w:locked/>
    <w:rsid w:val="001D266E"/>
    <w:rPr>
      <w:rFonts w:ascii="Arial" w:hAnsi="Arial" w:cs="Arial"/>
      <w:bCs/>
      <w:sz w:val="24"/>
      <w:szCs w:val="26"/>
      <w:lang w:eastAsia="en-US"/>
    </w:rPr>
  </w:style>
  <w:style w:type="character" w:customStyle="1" w:styleId="Heading4Char">
    <w:name w:val="Heading 4 Char"/>
    <w:link w:val="Heading4"/>
    <w:uiPriority w:val="9"/>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uiPriority w:val="99"/>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uiPriority w:val="99"/>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uiPriority w:val="99"/>
    <w:rsid w:val="001D266E"/>
    <w:pPr>
      <w:tabs>
        <w:tab w:val="num" w:pos="360"/>
      </w:tabs>
      <w:ind w:left="360" w:hanging="360"/>
    </w:pPr>
    <w:rPr>
      <w:lang w:eastAsia="en-AU"/>
    </w:rPr>
  </w:style>
  <w:style w:type="paragraph" w:styleId="ListBullet2">
    <w:name w:val="List Bullet 2"/>
    <w:basedOn w:val="Normal"/>
    <w:autoRedefine/>
    <w:uiPriority w:val="99"/>
    <w:rsid w:val="001D266E"/>
    <w:pPr>
      <w:tabs>
        <w:tab w:val="num" w:pos="643"/>
      </w:tabs>
      <w:ind w:left="643" w:hanging="360"/>
    </w:pPr>
    <w:rPr>
      <w:lang w:eastAsia="en-AU"/>
    </w:rPr>
  </w:style>
  <w:style w:type="paragraph" w:styleId="ListBullet3">
    <w:name w:val="List Bullet 3"/>
    <w:basedOn w:val="Normal"/>
    <w:autoRedefine/>
    <w:uiPriority w:val="99"/>
    <w:rsid w:val="001D266E"/>
    <w:pPr>
      <w:tabs>
        <w:tab w:val="num" w:pos="926"/>
      </w:tabs>
      <w:ind w:left="926" w:hanging="360"/>
    </w:pPr>
    <w:rPr>
      <w:lang w:eastAsia="en-AU"/>
    </w:rPr>
  </w:style>
  <w:style w:type="paragraph" w:styleId="ListBullet4">
    <w:name w:val="List Bullet 4"/>
    <w:basedOn w:val="Normal"/>
    <w:autoRedefine/>
    <w:uiPriority w:val="99"/>
    <w:rsid w:val="001D266E"/>
    <w:pPr>
      <w:tabs>
        <w:tab w:val="num" w:pos="1209"/>
      </w:tabs>
      <w:ind w:left="1209" w:hanging="360"/>
    </w:pPr>
    <w:rPr>
      <w:lang w:eastAsia="en-AU"/>
    </w:rPr>
  </w:style>
  <w:style w:type="paragraph" w:styleId="ListBullet5">
    <w:name w:val="List Bullet 5"/>
    <w:basedOn w:val="Normal"/>
    <w:autoRedefine/>
    <w:uiPriority w:val="99"/>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59"/>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uiPriority w:val="99"/>
    <w:rsid w:val="001D266E"/>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1D266E"/>
    <w:rPr>
      <w:rFonts w:ascii="Tahoma" w:hAnsi="Tahoma" w:cs="Tahoma"/>
      <w:sz w:val="16"/>
      <w:szCs w:val="16"/>
    </w:rPr>
  </w:style>
  <w:style w:type="paragraph" w:styleId="Caption">
    <w:name w:val="caption"/>
    <w:basedOn w:val="Normal"/>
    <w:next w:val="Normal"/>
    <w:uiPriority w:val="35"/>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uiPriority w:val="99"/>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uiPriority w:val="99"/>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uiPriority w:val="99"/>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BF18A2"/>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B1296"/>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4E3833"/>
    <w:pPr>
      <w:widowControl w:val="0"/>
      <w:numPr>
        <w:ilvl w:val="1"/>
        <w:numId w:val="5"/>
      </w:numPr>
      <w:spacing w:before="60" w:after="60" w:line="260" w:lineRule="exact"/>
      <w:outlineLvl w:val="2"/>
    </w:pPr>
    <w:rPr>
      <w:i/>
      <w:iCs/>
      <w:sz w:val="20"/>
      <w:szCs w:val="20"/>
      <w:lang w:eastAsia="en-AU"/>
    </w:rPr>
  </w:style>
  <w:style w:type="paragraph" w:customStyle="1" w:styleId="Amendment3">
    <w:name w:val="Amendment 3"/>
    <w:link w:val="Amendment3Char"/>
    <w:autoRedefine/>
    <w:qFormat/>
    <w:rsid w:val="00827F17"/>
    <w:pPr>
      <w:widowControl w:val="0"/>
      <w:numPr>
        <w:numId w:val="8"/>
      </w:numPr>
      <w:spacing w:before="60" w:after="60"/>
      <w:ind w:left="1361" w:hanging="567"/>
      <w:outlineLvl w:val="2"/>
    </w:pPr>
    <w:rPr>
      <w:i/>
      <w:iCs/>
    </w:rPr>
  </w:style>
  <w:style w:type="character" w:customStyle="1" w:styleId="Amendment1Char">
    <w:name w:val="Amendment 1 Char"/>
    <w:basedOn w:val="DefaultParagraphFont"/>
    <w:link w:val="Amendment1"/>
    <w:rsid w:val="005B1296"/>
    <w:rPr>
      <w:rFonts w:ascii="Arial" w:hAnsi="Arial" w:cs="Arial"/>
      <w:b/>
      <w:bCs/>
    </w:rPr>
  </w:style>
  <w:style w:type="character" w:customStyle="1" w:styleId="Amendment2Char">
    <w:name w:val="Amendment 2 Char"/>
    <w:basedOn w:val="DefaultParagraphFont"/>
    <w:link w:val="Amendment2"/>
    <w:rsid w:val="004E3833"/>
    <w:rPr>
      <w:i/>
      <w:iCs/>
    </w:rPr>
  </w:style>
  <w:style w:type="character" w:customStyle="1" w:styleId="Amendment3Char">
    <w:name w:val="Amendment 3 Char"/>
    <w:basedOn w:val="ListParagraphChar"/>
    <w:link w:val="Amendment3"/>
    <w:rsid w:val="00827F17"/>
    <w:rPr>
      <w:i/>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5"/>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BF18A2"/>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iCs/>
      <w:sz w:val="20"/>
      <w:szCs w:val="24"/>
      <w:lang w:eastAsia="en-US"/>
    </w:rPr>
  </w:style>
  <w:style w:type="table" w:customStyle="1" w:styleId="Table-LI-schedule-541">
    <w:name w:val="Table-LI-schedule-541"/>
    <w:basedOn w:val="Table-LI-schedule-1"/>
    <w:uiPriority w:val="99"/>
    <w:rsid w:val="00C2327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psinlw-style-tab">
    <w:name w:val="ps_inl_w-style-tab"/>
    <w:rsid w:val="00D64B3B"/>
    <w:rPr>
      <w:bdr w:val="single" w:sz="4" w:space="0" w:color="D99594" w:themeColor="accent2" w:themeTint="99"/>
    </w:rPr>
  </w:style>
  <w:style w:type="table" w:customStyle="1" w:styleId="TableGrid11">
    <w:name w:val="Table Grid11"/>
    <w:basedOn w:val="TableNormal"/>
    <w:next w:val="TableGrid"/>
    <w:rsid w:val="00D64B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2B59F5"/>
  </w:style>
  <w:style w:type="paragraph" w:customStyle="1" w:styleId="acthead6">
    <w:name w:val="acthead6"/>
    <w:basedOn w:val="Normal"/>
    <w:rsid w:val="003D3C51"/>
    <w:pPr>
      <w:spacing w:before="100" w:beforeAutospacing="1" w:after="100" w:afterAutospacing="1"/>
    </w:pPr>
    <w:rPr>
      <w:lang w:eastAsia="en-AU"/>
    </w:rPr>
  </w:style>
  <w:style w:type="character" w:customStyle="1" w:styleId="charamschno0">
    <w:name w:val="charamschno"/>
    <w:basedOn w:val="DefaultParagraphFont"/>
    <w:rsid w:val="003D3C51"/>
  </w:style>
  <w:style w:type="character" w:customStyle="1" w:styleId="charamschtext0">
    <w:name w:val="charamschtext"/>
    <w:basedOn w:val="DefaultParagraphFont"/>
    <w:rsid w:val="003D3C51"/>
  </w:style>
  <w:style w:type="paragraph" w:customStyle="1" w:styleId="hr0">
    <w:name w:val="hr"/>
    <w:basedOn w:val="Normal"/>
    <w:rsid w:val="003D3C51"/>
    <w:pPr>
      <w:spacing w:before="100" w:beforeAutospacing="1" w:after="100" w:afterAutospacing="1"/>
    </w:pPr>
    <w:rPr>
      <w:lang w:eastAsia="en-AU"/>
    </w:rPr>
  </w:style>
  <w:style w:type="paragraph" w:customStyle="1" w:styleId="r10">
    <w:name w:val="r1"/>
    <w:basedOn w:val="Normal"/>
    <w:rsid w:val="003D3C51"/>
    <w:pPr>
      <w:spacing w:before="100" w:beforeAutospacing="1" w:after="100" w:afterAutospacing="1"/>
    </w:pPr>
    <w:rPr>
      <w:lang w:eastAsia="en-AU"/>
    </w:rPr>
  </w:style>
  <w:style w:type="paragraph" w:customStyle="1" w:styleId="r20">
    <w:name w:val="r2"/>
    <w:basedOn w:val="Normal"/>
    <w:rsid w:val="003D3C51"/>
    <w:pPr>
      <w:spacing w:before="100" w:beforeAutospacing="1" w:after="100" w:afterAutospacing="1"/>
    </w:pPr>
    <w:rPr>
      <w:lang w:eastAsia="en-AU"/>
    </w:rPr>
  </w:style>
  <w:style w:type="paragraph" w:customStyle="1" w:styleId="amendment10">
    <w:name w:val="amendment1"/>
    <w:basedOn w:val="Normal"/>
    <w:rsid w:val="003D3C51"/>
    <w:pPr>
      <w:spacing w:before="100" w:beforeAutospacing="1" w:after="100" w:afterAutospacing="1"/>
    </w:pPr>
    <w:rPr>
      <w:lang w:eastAsia="en-AU"/>
    </w:rPr>
  </w:style>
  <w:style w:type="character" w:customStyle="1" w:styleId="charsectno0">
    <w:name w:val="charsectno"/>
    <w:basedOn w:val="DefaultParagraphFont"/>
    <w:rsid w:val="00566128"/>
  </w:style>
  <w:style w:type="paragraph" w:customStyle="1" w:styleId="mps3-data">
    <w:name w:val="mps3-data"/>
    <w:basedOn w:val="Normal"/>
    <w:qFormat/>
    <w:rsid w:val="00764790"/>
    <w:pPr>
      <w:spacing w:before="60" w:after="60"/>
    </w:pPr>
    <w:rPr>
      <w:rFonts w:ascii="Arial" w:eastAsia="Arial" w:hAnsi="Arial" w:cs="Arial"/>
      <w:sz w:val="16"/>
      <w:szCs w:val="22"/>
      <w:lang w:eastAsia="zh-CN"/>
    </w:rPr>
  </w:style>
  <w:style w:type="table" w:customStyle="1" w:styleId="Table-LI-schedule-51">
    <w:name w:val="Table-LI-schedule-51"/>
    <w:basedOn w:val="Table-LI-schedule-1"/>
    <w:uiPriority w:val="99"/>
    <w:rsid w:val="00CD33E5"/>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CD33E5"/>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sonormal0">
    <w:name w:val="msonormal"/>
    <w:basedOn w:val="Normal"/>
    <w:uiPriority w:val="99"/>
    <w:rsid w:val="0049180F"/>
    <w:rPr>
      <w:lang w:eastAsia="en-AU"/>
    </w:rPr>
  </w:style>
  <w:style w:type="character" w:customStyle="1" w:styleId="NoteHeadingChar1">
    <w:name w:val="Note Heading Char1"/>
    <w:aliases w:val="HN Char1"/>
    <w:basedOn w:val="DefaultParagraphFont"/>
    <w:semiHidden/>
    <w:rsid w:val="0049180F"/>
    <w:rPr>
      <w:sz w:val="24"/>
      <w:szCs w:val="24"/>
      <w:lang w:eastAsia="en-US"/>
    </w:rPr>
  </w:style>
  <w:style w:type="paragraph" w:customStyle="1" w:styleId="paralabel-ATCLevel3">
    <w:name w:val="paralabel-ATCLevel3"/>
    <w:basedOn w:val="Normal"/>
    <w:qFormat/>
    <w:rsid w:val="006E25AD"/>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6E25AD"/>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6E25AD"/>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uiPriority w:val="99"/>
    <w:rsid w:val="006E25AD"/>
    <w:rPr>
      <w:rFonts w:ascii="Calibri" w:eastAsia="SimSun" w:hAnsi="Calibr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6E25AD"/>
    <w:rPr>
      <w:rFonts w:ascii="Calibri" w:eastAsia="SimSun" w:hAnsi="Calibri"/>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E25AD"/>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6E25AD"/>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6E25AD"/>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6E25AD"/>
    <w:pPr>
      <w:keepNext/>
      <w:spacing w:after="60"/>
      <w:ind w:left="794"/>
    </w:pPr>
    <w:rPr>
      <w:rFonts w:ascii="Arial" w:eastAsia="SimSun" w:hAnsi="Arial"/>
      <w:b/>
      <w:sz w:val="18"/>
      <w:szCs w:val="22"/>
      <w:u w:val="single"/>
      <w:lang w:eastAsia="zh-CN"/>
    </w:rPr>
  </w:style>
  <w:style w:type="paragraph" w:customStyle="1" w:styleId="paralabel-FormAndStrength">
    <w:name w:val="paralabel-FormAndStrength"/>
    <w:basedOn w:val="Normal"/>
    <w:qFormat/>
    <w:rsid w:val="006E25AD"/>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6E25AD"/>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6E25AD"/>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6E25AD"/>
    <w:pPr>
      <w:ind w:left="0"/>
    </w:pPr>
    <w:rPr>
      <w:b w:val="0"/>
    </w:rPr>
  </w:style>
  <w:style w:type="paragraph" w:customStyle="1" w:styleId="paralabel-MaxQuantity">
    <w:name w:val="paralabel-MaxQuantity"/>
    <w:basedOn w:val="Normal"/>
    <w:qFormat/>
    <w:rsid w:val="006E25AD"/>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6E25AD"/>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6E25AD"/>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6E25AD"/>
    <w:pPr>
      <w:spacing w:after="60"/>
      <w:jc w:val="right"/>
    </w:pPr>
    <w:rPr>
      <w:rFonts w:ascii="Arial" w:eastAsia="SimSun" w:hAnsi="Arial"/>
      <w:sz w:val="16"/>
      <w:szCs w:val="22"/>
      <w:lang w:eastAsia="zh-CN"/>
    </w:rPr>
  </w:style>
  <w:style w:type="paragraph" w:customStyle="1" w:styleId="paralabel-MRVSN">
    <w:name w:val="paralabel-MRVSN"/>
    <w:basedOn w:val="Normal"/>
    <w:qFormat/>
    <w:rsid w:val="006E25AD"/>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6E25AD"/>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6E25AD"/>
    <w:pPr>
      <w:spacing w:after="60"/>
    </w:pPr>
    <w:rPr>
      <w:rFonts w:ascii="Arial" w:eastAsia="SimSun" w:hAnsi="Arial"/>
      <w:sz w:val="18"/>
      <w:szCs w:val="22"/>
      <w:lang w:eastAsia="zh-CN"/>
    </w:rPr>
  </w:style>
  <w:style w:type="paragraph" w:customStyle="1" w:styleId="paralabel-Bioequivalent">
    <w:name w:val="paralabel-Bioequivalent"/>
    <w:basedOn w:val="Normal"/>
    <w:qFormat/>
    <w:rsid w:val="006E25AD"/>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6E25AD"/>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6E25AD"/>
    <w:pPr>
      <w:spacing w:after="60"/>
      <w:ind w:left="113"/>
    </w:pPr>
    <w:rPr>
      <w:rFonts w:ascii="Arial" w:eastAsia="SimSun" w:hAnsi="Arial"/>
      <w:i/>
      <w:sz w:val="14"/>
      <w:szCs w:val="22"/>
      <w:lang w:eastAsia="zh-CN"/>
    </w:rPr>
  </w:style>
  <w:style w:type="character" w:customStyle="1" w:styleId="paralabel-NoteChar">
    <w:name w:val="paralabel-Note Char"/>
    <w:basedOn w:val="DefaultParagraphFont"/>
    <w:link w:val="paralabel-Note"/>
    <w:rsid w:val="006E25AD"/>
    <w:rPr>
      <w:rFonts w:ascii="Arial" w:eastAsia="SimSun" w:hAnsi="Arial"/>
      <w:b/>
      <w:sz w:val="18"/>
      <w:szCs w:val="22"/>
      <w:u w:val="single"/>
      <w:lang w:eastAsia="zh-CN"/>
    </w:rPr>
  </w:style>
  <w:style w:type="character" w:customStyle="1" w:styleId="paralabel-DrugItemCodeChar">
    <w:name w:val="paralabel-DrugItemCode Char"/>
    <w:basedOn w:val="paralabel-NoteChar"/>
    <w:link w:val="paralabel-DrugItemCode"/>
    <w:rsid w:val="006E25AD"/>
    <w:rPr>
      <w:rFonts w:ascii="Arial" w:eastAsia="SimSun" w:hAnsi="Arial"/>
      <w:b w:val="0"/>
      <w:sz w:val="18"/>
      <w:szCs w:val="22"/>
      <w:u w:val="single"/>
      <w:lang w:eastAsia="zh-CN"/>
    </w:rPr>
  </w:style>
  <w:style w:type="character" w:customStyle="1" w:styleId="inlinelabel-NurseChar">
    <w:name w:val="inlinelabel-Nurse Char"/>
    <w:basedOn w:val="DefaultParagraphFont"/>
    <w:link w:val="inlinelabel-Nurse"/>
    <w:rsid w:val="006E25AD"/>
    <w:rPr>
      <w:rFonts w:ascii="Arial" w:eastAsia="SimSun" w:hAnsi="Arial"/>
      <w:i/>
      <w:sz w:val="14"/>
      <w:szCs w:val="22"/>
      <w:lang w:eastAsia="zh-CN"/>
    </w:rPr>
  </w:style>
  <w:style w:type="paragraph" w:customStyle="1" w:styleId="paralabel-LineBreak">
    <w:name w:val="paralabel-LineBreak"/>
    <w:basedOn w:val="Normal"/>
    <w:qFormat/>
    <w:rsid w:val="006E25AD"/>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6E25AD"/>
    <w:pPr>
      <w:spacing w:after="60"/>
      <w:ind w:left="113"/>
    </w:pPr>
    <w:rPr>
      <w:rFonts w:ascii="Arial" w:eastAsia="SimSun" w:hAnsi="Arial"/>
      <w:i/>
      <w:sz w:val="14"/>
      <w:szCs w:val="22"/>
      <w:lang w:eastAsia="zh-CN"/>
    </w:rPr>
  </w:style>
  <w:style w:type="character" w:customStyle="1" w:styleId="inlinelabel-MidwifeChar">
    <w:name w:val="inlinelabel-Midwife Char"/>
    <w:basedOn w:val="DefaultParagraphFont"/>
    <w:link w:val="inlinelabel-Midwife"/>
    <w:rsid w:val="006E25AD"/>
    <w:rPr>
      <w:rFonts w:ascii="Arial" w:eastAsia="SimSun" w:hAnsi="Arial"/>
      <w:i/>
      <w:sz w:val="14"/>
      <w:szCs w:val="22"/>
      <w:lang w:eastAsia="zh-CN"/>
    </w:rPr>
  </w:style>
  <w:style w:type="table" w:customStyle="1" w:styleId="Table-Item">
    <w:name w:val="Table-Item"/>
    <w:basedOn w:val="TableNormal"/>
    <w:uiPriority w:val="99"/>
    <w:rsid w:val="006E25AD"/>
    <w:rPr>
      <w:rFonts w:ascii="Calibri" w:eastAsia="SimSun" w:hAnsi="Calibri"/>
      <w:lang w:val="en-US" w:eastAsia="zh-CN"/>
    </w:rPr>
    <w:tblPr/>
  </w:style>
  <w:style w:type="paragraph" w:customStyle="1" w:styleId="paralabel-Address">
    <w:name w:val="paralabel-Address"/>
    <w:basedOn w:val="Normal"/>
    <w:qFormat/>
    <w:rsid w:val="006E25AD"/>
    <w:pPr>
      <w:spacing w:after="60"/>
    </w:pPr>
    <w:rPr>
      <w:rFonts w:ascii="Arial" w:eastAsia="SimSun" w:hAnsi="Arial"/>
      <w:b/>
      <w:sz w:val="26"/>
      <w:szCs w:val="22"/>
      <w:lang w:eastAsia="zh-CN"/>
    </w:rPr>
  </w:style>
  <w:style w:type="paragraph" w:customStyle="1" w:styleId="mps3-heading">
    <w:name w:val="mps3-heading"/>
    <w:basedOn w:val="Normal"/>
    <w:qFormat/>
    <w:rsid w:val="006E25AD"/>
    <w:pPr>
      <w:spacing w:before="60" w:after="60"/>
    </w:pPr>
    <w:rPr>
      <w:rFonts w:ascii="Arial" w:eastAsia="Arial" w:hAnsi="Arial" w:cs="Arial"/>
      <w:b/>
      <w:sz w:val="16"/>
      <w:szCs w:val="22"/>
      <w:lang w:eastAsia="zh-CN"/>
    </w:rPr>
  </w:style>
  <w:style w:type="paragraph" w:customStyle="1" w:styleId="mps3-data-car-drug">
    <w:name w:val="mps3-data-car-drug"/>
    <w:basedOn w:val="Normal"/>
    <w:qFormat/>
    <w:rsid w:val="006E25AD"/>
    <w:pPr>
      <w:shd w:val="clear" w:color="auto" w:fill="FFFF00"/>
      <w:spacing w:before="60" w:after="60"/>
    </w:pPr>
    <w:rPr>
      <w:rFonts w:ascii="Arial" w:eastAsia="Arial" w:hAnsi="Arial" w:cs="Arial"/>
      <w:color w:val="000000" w:themeColor="text1"/>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218520552">
      <w:bodyDiv w:val="1"/>
      <w:marLeft w:val="0"/>
      <w:marRight w:val="0"/>
      <w:marTop w:val="0"/>
      <w:marBottom w:val="0"/>
      <w:divBdr>
        <w:top w:val="none" w:sz="0" w:space="0" w:color="auto"/>
        <w:left w:val="none" w:sz="0" w:space="0" w:color="auto"/>
        <w:bottom w:val="none" w:sz="0" w:space="0" w:color="auto"/>
        <w:right w:val="none" w:sz="0" w:space="0" w:color="auto"/>
      </w:divBdr>
    </w:div>
    <w:div w:id="337510900">
      <w:bodyDiv w:val="1"/>
      <w:marLeft w:val="0"/>
      <w:marRight w:val="0"/>
      <w:marTop w:val="0"/>
      <w:marBottom w:val="0"/>
      <w:divBdr>
        <w:top w:val="none" w:sz="0" w:space="0" w:color="auto"/>
        <w:left w:val="none" w:sz="0" w:space="0" w:color="auto"/>
        <w:bottom w:val="none" w:sz="0" w:space="0" w:color="auto"/>
        <w:right w:val="none" w:sz="0" w:space="0" w:color="auto"/>
      </w:divBdr>
    </w:div>
    <w:div w:id="666639692">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62231165">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467968359">
      <w:bodyDiv w:val="1"/>
      <w:marLeft w:val="0"/>
      <w:marRight w:val="0"/>
      <w:marTop w:val="0"/>
      <w:marBottom w:val="0"/>
      <w:divBdr>
        <w:top w:val="none" w:sz="0" w:space="0" w:color="auto"/>
        <w:left w:val="none" w:sz="0" w:space="0" w:color="auto"/>
        <w:bottom w:val="none" w:sz="0" w:space="0" w:color="auto"/>
        <w:right w:val="none" w:sz="0" w:space="0" w:color="auto"/>
      </w:divBdr>
    </w:div>
    <w:div w:id="1997488054">
      <w:bodyDiv w:val="1"/>
      <w:marLeft w:val="0"/>
      <w:marRight w:val="0"/>
      <w:marTop w:val="0"/>
      <w:marBottom w:val="0"/>
      <w:divBdr>
        <w:top w:val="none" w:sz="0" w:space="0" w:color="auto"/>
        <w:left w:val="none" w:sz="0" w:space="0" w:color="auto"/>
        <w:bottom w:val="none" w:sz="0" w:space="0" w:color="auto"/>
        <w:right w:val="none" w:sz="0" w:space="0" w:color="auto"/>
      </w:divBdr>
    </w:div>
    <w:div w:id="20322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460B-8570-48F5-9F57-137515B5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78759</Words>
  <Characters>448927</Characters>
  <Application>Microsoft Office Word</Application>
  <DocSecurity>0</DocSecurity>
  <Lines>3741</Lines>
  <Paragraphs>1053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2021-03-25T03:55:00Z</dcterms:created>
  <dcterms:modified xsi:type="dcterms:W3CDTF">2021-03-31T05:24:00Z</dcterms:modified>
</cp:coreProperties>
</file>