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3B742252"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1F1E1595" w:rsidR="004C58B9" w:rsidRDefault="00501E76"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63B0AA2A" w:rsidR="004C58B9" w:rsidRDefault="00501E76" w:rsidP="004C58B9">
      <w:pPr>
        <w:jc w:val="center"/>
        <w:rPr>
          <w:rFonts w:ascii="Times New Roman" w:hAnsi="Times New Roman" w:cs="Times New Roman"/>
          <w:b/>
          <w:i/>
        </w:rPr>
      </w:pPr>
      <w:r>
        <w:rPr>
          <w:rFonts w:ascii="Times New Roman" w:hAnsi="Times New Roman" w:cs="Times New Roman"/>
          <w:b/>
          <w:i/>
        </w:rPr>
        <w:t>Radiocommunications (</w:t>
      </w:r>
      <w:r w:rsidR="005F3426">
        <w:rPr>
          <w:rFonts w:ascii="Times New Roman" w:hAnsi="Times New Roman" w:cs="Times New Roman"/>
          <w:b/>
          <w:i/>
        </w:rPr>
        <w:t>3.4 GHz Band) Spectrum Conversion Plan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32078DDD"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1A4CC8">
        <w:rPr>
          <w:rFonts w:ascii="Times New Roman" w:hAnsi="Times New Roman" w:cs="Times New Roman"/>
          <w:i/>
        </w:rPr>
        <w:t>Radiocommunications (3.4 GHz Band) Spectrum Conversion Plan 2021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 xml:space="preserve">the </w:t>
      </w:r>
      <w:r w:rsidR="00E40AFE">
        <w:rPr>
          <w:rFonts w:ascii="Times New Roman" w:hAnsi="Times New Roman" w:cs="Times New Roman"/>
          <w:b/>
        </w:rPr>
        <w:t>Conversion Plan</w:t>
      </w:r>
      <w:r>
        <w:rPr>
          <w:rFonts w:ascii="Times New Roman" w:hAnsi="Times New Roman" w:cs="Times New Roman"/>
        </w:rPr>
        <w:t xml:space="preserve">) under </w:t>
      </w:r>
      <w:r w:rsidR="001A4CC8">
        <w:rPr>
          <w:rFonts w:ascii="Times New Roman" w:hAnsi="Times New Roman" w:cs="Times New Roman"/>
        </w:rPr>
        <w:t>section 38</w:t>
      </w:r>
      <w:r>
        <w:rPr>
          <w:rFonts w:ascii="Times New Roman" w:hAnsi="Times New Roman" w:cs="Times New Roman"/>
        </w:rPr>
        <w:t xml:space="preserve"> of the </w:t>
      </w:r>
      <w:r w:rsidR="00843581">
        <w:rPr>
          <w:rFonts w:ascii="Times New Roman" w:hAnsi="Times New Roman" w:cs="Times New Roman"/>
          <w:i/>
          <w:iCs/>
        </w:rPr>
        <w:t xml:space="preserve">Radiocommunications Act 1992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p>
    <w:p w14:paraId="2494C5EA" w14:textId="64A641F0" w:rsidR="00E11781" w:rsidRDefault="00BE057A" w:rsidP="004C58B9">
      <w:pPr>
        <w:rPr>
          <w:rFonts w:ascii="Times New Roman" w:hAnsi="Times New Roman" w:cs="Times New Roman"/>
        </w:rPr>
      </w:pPr>
      <w:r>
        <w:rPr>
          <w:rFonts w:ascii="Times New Roman" w:hAnsi="Times New Roman" w:cs="Times New Roman"/>
        </w:rPr>
        <w:t>Section 38 of the Act provides that</w:t>
      </w:r>
      <w:r w:rsidR="00380B2A">
        <w:rPr>
          <w:rFonts w:ascii="Times New Roman" w:hAnsi="Times New Roman" w:cs="Times New Roman"/>
        </w:rPr>
        <w:t>,</w:t>
      </w:r>
      <w:r>
        <w:rPr>
          <w:rFonts w:ascii="Times New Roman" w:hAnsi="Times New Roman" w:cs="Times New Roman"/>
        </w:rPr>
        <w:t xml:space="preserve"> </w:t>
      </w:r>
      <w:r w:rsidR="0062768A">
        <w:rPr>
          <w:rFonts w:ascii="Times New Roman" w:hAnsi="Times New Roman" w:cs="Times New Roman"/>
        </w:rPr>
        <w:t xml:space="preserve">upon receiving </w:t>
      </w:r>
      <w:r w:rsidR="00E04268">
        <w:rPr>
          <w:rFonts w:ascii="Times New Roman" w:hAnsi="Times New Roman" w:cs="Times New Roman"/>
        </w:rPr>
        <w:t xml:space="preserve">a </w:t>
      </w:r>
      <w:r w:rsidR="0062768A">
        <w:rPr>
          <w:rFonts w:ascii="Times New Roman" w:hAnsi="Times New Roman" w:cs="Times New Roman"/>
        </w:rPr>
        <w:t xml:space="preserve">notice under subsection 36(1) of the Act designating a specified part of the spectrum to be allocated by issuing spectrum licences, the ACMA must prepare a conversion plan by legislative instrument. </w:t>
      </w:r>
      <w:r w:rsidR="000C5F02">
        <w:rPr>
          <w:rFonts w:ascii="Times New Roman" w:hAnsi="Times New Roman" w:cs="Times New Roman"/>
        </w:rPr>
        <w:t xml:space="preserve">A </w:t>
      </w:r>
      <w:r w:rsidR="0062768A">
        <w:rPr>
          <w:rFonts w:ascii="Times New Roman" w:hAnsi="Times New Roman" w:cs="Times New Roman"/>
        </w:rPr>
        <w:t>conversion plan must set out the procedures and timetable for issuing spectrum licences to replace existing apparatus licences that authorise operation of radiocommunications devices at frequencies within the part of the spectrum and within the areas specified in the designation notice.</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731219B1" w14:textId="4730A670" w:rsidR="00E40AFE" w:rsidRDefault="00E40AFE" w:rsidP="004C58B9">
      <w:pPr>
        <w:spacing w:after="40"/>
        <w:rPr>
          <w:rFonts w:ascii="Times New Roman" w:hAnsi="Times New Roman" w:cs="Times New Roman"/>
        </w:rPr>
      </w:pPr>
      <w:r>
        <w:rPr>
          <w:rFonts w:ascii="Times New Roman" w:hAnsi="Times New Roman" w:cs="Times New Roman"/>
        </w:rPr>
        <w:t xml:space="preserve">The Conversion Plan sets out the procedures and timetable for issuing spectrum licences to replace existing apparatus licences authorising the operation of radiocommunications devices within specified frequency ranges and geographic areas as described in the </w:t>
      </w:r>
      <w:r>
        <w:rPr>
          <w:rFonts w:ascii="Times New Roman" w:hAnsi="Times New Roman" w:cs="Times New Roman"/>
          <w:i/>
          <w:iCs/>
        </w:rPr>
        <w:t>Radiocommunications (Spectrum Designation—3.4 GHz Band) Notice 2020</w:t>
      </w:r>
      <w:r>
        <w:rPr>
          <w:rFonts w:ascii="Times New Roman" w:hAnsi="Times New Roman" w:cs="Times New Roman"/>
        </w:rPr>
        <w:t xml:space="preserve"> (</w:t>
      </w:r>
      <w:r>
        <w:rPr>
          <w:rFonts w:ascii="Times New Roman" w:hAnsi="Times New Roman" w:cs="Times New Roman"/>
          <w:b/>
          <w:bCs/>
        </w:rPr>
        <w:t>the designation notice</w:t>
      </w:r>
      <w:r>
        <w:rPr>
          <w:rFonts w:ascii="Times New Roman" w:hAnsi="Times New Roman" w:cs="Times New Roman"/>
        </w:rPr>
        <w:t xml:space="preserve">). </w:t>
      </w:r>
      <w:r w:rsidR="00E96404" w:rsidRPr="00CA28D8">
        <w:rPr>
          <w:rFonts w:ascii="Times New Roman" w:hAnsi="Times New Roman" w:cs="Times New Roman"/>
        </w:rPr>
        <w:t>The</w:t>
      </w:r>
      <w:r w:rsidR="00E96404">
        <w:rPr>
          <w:rFonts w:ascii="Times New Roman" w:hAnsi="Times New Roman" w:cs="Times New Roman"/>
        </w:rPr>
        <w:t xml:space="preserve"> Conversion Plan also sets out requirements for spectrum licences</w:t>
      </w:r>
      <w:r w:rsidR="005932D7">
        <w:rPr>
          <w:rFonts w:ascii="Times New Roman" w:hAnsi="Times New Roman" w:cs="Times New Roman"/>
        </w:rPr>
        <w:t xml:space="preserve"> issued in accordance with the Conversion Plan, including how many licences will be issued, the commencement and duration of the licences, </w:t>
      </w:r>
      <w:r w:rsidR="00B24FA2">
        <w:rPr>
          <w:rFonts w:ascii="Times New Roman" w:hAnsi="Times New Roman" w:cs="Times New Roman"/>
        </w:rPr>
        <w:t xml:space="preserve">and some of the </w:t>
      </w:r>
      <w:r w:rsidR="005932D7">
        <w:rPr>
          <w:rFonts w:ascii="Times New Roman" w:hAnsi="Times New Roman" w:cs="Times New Roman"/>
        </w:rPr>
        <w:t>core conditions of the licences.</w:t>
      </w:r>
    </w:p>
    <w:p w14:paraId="2F7E3E19" w14:textId="03AB9B55" w:rsidR="00102034" w:rsidRDefault="00102034" w:rsidP="00102034">
      <w:pPr>
        <w:spacing w:before="240" w:line="257" w:lineRule="auto"/>
        <w:rPr>
          <w:rFonts w:ascii="Times New Roman" w:hAnsi="Times New Roman" w:cs="Times New Roman"/>
        </w:rPr>
      </w:pPr>
      <w:r>
        <w:rPr>
          <w:rFonts w:ascii="Times New Roman" w:hAnsi="Times New Roman" w:cs="Times New Roman"/>
          <w:i/>
          <w:iCs/>
        </w:rPr>
        <w:t>Background</w:t>
      </w:r>
    </w:p>
    <w:p w14:paraId="6972AD98" w14:textId="05D0B3A6" w:rsidR="00102034" w:rsidRDefault="00196F7D" w:rsidP="00102034">
      <w:pPr>
        <w:spacing w:line="257" w:lineRule="auto"/>
        <w:rPr>
          <w:rFonts w:ascii="Times New Roman" w:hAnsi="Times New Roman" w:cs="Times New Roman"/>
        </w:rPr>
      </w:pPr>
      <w:r>
        <w:rPr>
          <w:rFonts w:ascii="Times New Roman" w:hAnsi="Times New Roman" w:cs="Times New Roman"/>
        </w:rPr>
        <w:t>The designation notice was made o</w:t>
      </w:r>
      <w:r w:rsidR="00102034">
        <w:rPr>
          <w:rFonts w:ascii="Times New Roman" w:hAnsi="Times New Roman" w:cs="Times New Roman"/>
        </w:rPr>
        <w:t>n 1</w:t>
      </w:r>
      <w:r w:rsidR="00D74062">
        <w:rPr>
          <w:rFonts w:ascii="Times New Roman" w:hAnsi="Times New Roman" w:cs="Times New Roman"/>
        </w:rPr>
        <w:t>0</w:t>
      </w:r>
      <w:r w:rsidR="00102034">
        <w:rPr>
          <w:rFonts w:ascii="Times New Roman" w:hAnsi="Times New Roman" w:cs="Times New Roman"/>
        </w:rPr>
        <w:t xml:space="preserve"> December 2020. The designation notice provides that parts of the frequency range 3400</w:t>
      </w:r>
      <w:r w:rsidR="0021408C">
        <w:rPr>
          <w:rFonts w:ascii="Times New Roman" w:hAnsi="Times New Roman" w:cs="Times New Roman"/>
        </w:rPr>
        <w:t xml:space="preserve"> MHz to </w:t>
      </w:r>
      <w:r w:rsidR="00102034">
        <w:rPr>
          <w:rFonts w:ascii="Times New Roman" w:hAnsi="Times New Roman" w:cs="Times New Roman"/>
        </w:rPr>
        <w:t>3575 MHz within specific geographic areas</w:t>
      </w:r>
      <w:r w:rsidR="0021408C">
        <w:rPr>
          <w:rFonts w:ascii="Times New Roman" w:hAnsi="Times New Roman" w:cs="Times New Roman"/>
        </w:rPr>
        <w:t xml:space="preserve"> (</w:t>
      </w:r>
      <w:r w:rsidR="0021408C" w:rsidRPr="00B23D8F">
        <w:rPr>
          <w:rFonts w:ascii="Times New Roman" w:hAnsi="Times New Roman" w:cs="Times New Roman"/>
          <w:b/>
          <w:bCs/>
        </w:rPr>
        <w:t>the 3.4 GHz band</w:t>
      </w:r>
      <w:r w:rsidR="0021408C">
        <w:rPr>
          <w:rFonts w:ascii="Times New Roman" w:hAnsi="Times New Roman" w:cs="Times New Roman"/>
        </w:rPr>
        <w:t>)</w:t>
      </w:r>
      <w:r w:rsidR="00102034">
        <w:rPr>
          <w:rFonts w:ascii="Times New Roman" w:hAnsi="Times New Roman" w:cs="Times New Roman"/>
        </w:rPr>
        <w:t xml:space="preserve"> should be </w:t>
      </w:r>
      <w:r w:rsidR="00B503A7">
        <w:rPr>
          <w:rFonts w:ascii="Times New Roman" w:hAnsi="Times New Roman" w:cs="Times New Roman"/>
        </w:rPr>
        <w:t>allocated by issuing spectrum licences</w:t>
      </w:r>
      <w:r w:rsidR="00102034">
        <w:rPr>
          <w:rFonts w:ascii="Times New Roman" w:hAnsi="Times New Roman" w:cs="Times New Roman"/>
        </w:rPr>
        <w:t>. The circumstances and reasons for designating this spectrum for spectrum licensing are explained in the explanatory statement to the designation notice.</w:t>
      </w:r>
      <w:r w:rsidR="00B503A7">
        <w:rPr>
          <w:rFonts w:ascii="Times New Roman" w:hAnsi="Times New Roman" w:cs="Times New Roman"/>
        </w:rPr>
        <w:t xml:space="preserve"> </w:t>
      </w:r>
    </w:p>
    <w:p w14:paraId="5F6D6BD3" w14:textId="306DFD6A" w:rsidR="00102034" w:rsidRDefault="00102034" w:rsidP="00102034">
      <w:pPr>
        <w:spacing w:line="257" w:lineRule="auto"/>
        <w:rPr>
          <w:rFonts w:ascii="Times New Roman" w:hAnsi="Times New Roman" w:cs="Times New Roman"/>
        </w:rPr>
      </w:pPr>
      <w:r>
        <w:rPr>
          <w:rFonts w:ascii="Times New Roman" w:hAnsi="Times New Roman" w:cs="Times New Roman"/>
        </w:rPr>
        <w:t xml:space="preserve">In accordance with section 38 of the Act, the effect of the designation notice is that the ACMA must </w:t>
      </w:r>
      <w:r w:rsidR="00C858B7">
        <w:rPr>
          <w:rFonts w:ascii="Times New Roman" w:hAnsi="Times New Roman" w:cs="Times New Roman"/>
        </w:rPr>
        <w:t xml:space="preserve">prepare a conversion </w:t>
      </w:r>
      <w:proofErr w:type="gramStart"/>
      <w:r w:rsidR="00C858B7">
        <w:rPr>
          <w:rFonts w:ascii="Times New Roman" w:hAnsi="Times New Roman" w:cs="Times New Roman"/>
        </w:rPr>
        <w:t>plan, and</w:t>
      </w:r>
      <w:proofErr w:type="gramEnd"/>
      <w:r w:rsidR="00C858B7">
        <w:rPr>
          <w:rFonts w:ascii="Times New Roman" w:hAnsi="Times New Roman" w:cs="Times New Roman"/>
        </w:rPr>
        <w:t xml:space="preserve"> offer to </w:t>
      </w:r>
      <w:r w:rsidR="00B503A7">
        <w:rPr>
          <w:rFonts w:ascii="Times New Roman" w:hAnsi="Times New Roman" w:cs="Times New Roman"/>
        </w:rPr>
        <w:t>convert</w:t>
      </w:r>
      <w:r>
        <w:rPr>
          <w:rFonts w:ascii="Times New Roman" w:hAnsi="Times New Roman" w:cs="Times New Roman"/>
        </w:rPr>
        <w:t xml:space="preserve"> the apparatus licences authorising operation in the designated spectrum to spectrum licences.  </w:t>
      </w:r>
    </w:p>
    <w:p w14:paraId="6B2480EC" w14:textId="7475BEAB" w:rsidR="00102034" w:rsidRDefault="00CA28D8" w:rsidP="00102034">
      <w:pPr>
        <w:spacing w:before="240" w:line="257" w:lineRule="auto"/>
        <w:rPr>
          <w:rFonts w:ascii="Times New Roman" w:hAnsi="Times New Roman" w:cs="Times New Roman"/>
        </w:rPr>
      </w:pPr>
      <w:r>
        <w:rPr>
          <w:rFonts w:ascii="Times New Roman" w:hAnsi="Times New Roman" w:cs="Times New Roman"/>
          <w:i/>
          <w:iCs/>
        </w:rPr>
        <w:t>Operation of the Conversion Plan</w:t>
      </w:r>
    </w:p>
    <w:p w14:paraId="5DF9339C" w14:textId="35C23711" w:rsidR="00102034" w:rsidRDefault="00CA28D8" w:rsidP="00102034">
      <w:pPr>
        <w:spacing w:line="257" w:lineRule="auto"/>
        <w:rPr>
          <w:rFonts w:ascii="Times New Roman" w:hAnsi="Times New Roman" w:cs="Times New Roman"/>
        </w:rPr>
      </w:pPr>
      <w:r>
        <w:rPr>
          <w:rFonts w:ascii="Times New Roman" w:hAnsi="Times New Roman" w:cs="Times New Roman"/>
        </w:rPr>
        <w:t>The Conversion Plan is one of a set of legislative instruments</w:t>
      </w:r>
      <w:r w:rsidR="00547A27">
        <w:rPr>
          <w:rFonts w:ascii="Times New Roman" w:hAnsi="Times New Roman" w:cs="Times New Roman"/>
        </w:rPr>
        <w:t xml:space="preserve"> which is</w:t>
      </w:r>
      <w:r>
        <w:rPr>
          <w:rFonts w:ascii="Times New Roman" w:hAnsi="Times New Roman" w:cs="Times New Roman"/>
        </w:rPr>
        <w:t xml:space="preserve"> required </w:t>
      </w:r>
      <w:r w:rsidR="00547A27">
        <w:rPr>
          <w:rFonts w:ascii="Times New Roman" w:hAnsi="Times New Roman" w:cs="Times New Roman"/>
        </w:rPr>
        <w:t xml:space="preserve">to </w:t>
      </w:r>
      <w:r w:rsidR="00643119">
        <w:rPr>
          <w:rFonts w:ascii="Times New Roman" w:hAnsi="Times New Roman" w:cs="Times New Roman"/>
        </w:rPr>
        <w:t xml:space="preserve">be </w:t>
      </w:r>
      <w:r w:rsidR="00547A27">
        <w:rPr>
          <w:rFonts w:ascii="Times New Roman" w:hAnsi="Times New Roman" w:cs="Times New Roman"/>
        </w:rPr>
        <w:t>ma</w:t>
      </w:r>
      <w:r w:rsidR="00643119">
        <w:rPr>
          <w:rFonts w:ascii="Times New Roman" w:hAnsi="Times New Roman" w:cs="Times New Roman"/>
        </w:rPr>
        <w:t>d</w:t>
      </w:r>
      <w:r w:rsidR="00547A27">
        <w:rPr>
          <w:rFonts w:ascii="Times New Roman" w:hAnsi="Times New Roman" w:cs="Times New Roman"/>
        </w:rPr>
        <w:t xml:space="preserve">e </w:t>
      </w:r>
      <w:r>
        <w:rPr>
          <w:rFonts w:ascii="Times New Roman" w:hAnsi="Times New Roman" w:cs="Times New Roman"/>
        </w:rPr>
        <w:t xml:space="preserve">for the </w:t>
      </w:r>
      <w:r w:rsidR="00547A27">
        <w:rPr>
          <w:rFonts w:ascii="Times New Roman" w:hAnsi="Times New Roman" w:cs="Times New Roman"/>
        </w:rPr>
        <w:t>conversion</w:t>
      </w:r>
      <w:r>
        <w:rPr>
          <w:rFonts w:ascii="Times New Roman" w:hAnsi="Times New Roman" w:cs="Times New Roman"/>
        </w:rPr>
        <w:t xml:space="preserve"> of spectrum licences in the </w:t>
      </w:r>
      <w:r w:rsidR="00547A27">
        <w:rPr>
          <w:rFonts w:ascii="Times New Roman" w:hAnsi="Times New Roman" w:cs="Times New Roman"/>
        </w:rPr>
        <w:t>3.4 GHz band. Other instruments relevant to the conversion of spectrum in the 3.4 GHz band include the following:</w:t>
      </w:r>
    </w:p>
    <w:p w14:paraId="3A68FF91" w14:textId="204FB295" w:rsidR="00547A27" w:rsidRPr="00547A27" w:rsidRDefault="00547A27" w:rsidP="00547A27">
      <w:pPr>
        <w:pStyle w:val="ListParagraph"/>
        <w:numPr>
          <w:ilvl w:val="0"/>
          <w:numId w:val="18"/>
        </w:numPr>
        <w:spacing w:line="257" w:lineRule="auto"/>
        <w:rPr>
          <w:rFonts w:ascii="Times New Roman" w:hAnsi="Times New Roman" w:cs="Times New Roman"/>
        </w:rPr>
      </w:pPr>
      <w:r>
        <w:rPr>
          <w:rFonts w:ascii="Times New Roman" w:hAnsi="Times New Roman" w:cs="Times New Roman"/>
          <w:i/>
          <w:iCs/>
        </w:rPr>
        <w:t>Radiocommunications (Spectrum Access Charges – 3.4 GHz Band) Determination 2021</w:t>
      </w:r>
      <w:r w:rsidR="000E32B6">
        <w:rPr>
          <w:rFonts w:ascii="Times New Roman" w:hAnsi="Times New Roman" w:cs="Times New Roman"/>
          <w:i/>
          <w:iCs/>
        </w:rPr>
        <w:t xml:space="preserve"> </w:t>
      </w:r>
      <w:r w:rsidR="000E32B6">
        <w:rPr>
          <w:rFonts w:ascii="Times New Roman" w:hAnsi="Times New Roman" w:cs="Times New Roman"/>
        </w:rPr>
        <w:t>(</w:t>
      </w:r>
      <w:r w:rsidR="000E32B6">
        <w:rPr>
          <w:rFonts w:ascii="Times New Roman" w:hAnsi="Times New Roman" w:cs="Times New Roman"/>
          <w:b/>
          <w:bCs/>
        </w:rPr>
        <w:t xml:space="preserve">the </w:t>
      </w:r>
      <w:r w:rsidR="005740D9">
        <w:rPr>
          <w:rFonts w:ascii="Times New Roman" w:hAnsi="Times New Roman" w:cs="Times New Roman"/>
          <w:b/>
          <w:bCs/>
        </w:rPr>
        <w:t>charges determination</w:t>
      </w:r>
      <w:r w:rsidR="000E32B6">
        <w:rPr>
          <w:rFonts w:ascii="Times New Roman" w:hAnsi="Times New Roman" w:cs="Times New Roman"/>
        </w:rPr>
        <w:t>)</w:t>
      </w:r>
    </w:p>
    <w:p w14:paraId="38A4AF44" w14:textId="6440CB9C" w:rsidR="00547A27" w:rsidRPr="00547A27" w:rsidRDefault="00547A27" w:rsidP="00547A27">
      <w:pPr>
        <w:pStyle w:val="ListParagraph"/>
        <w:numPr>
          <w:ilvl w:val="0"/>
          <w:numId w:val="18"/>
        </w:numPr>
        <w:spacing w:line="257" w:lineRule="auto"/>
        <w:rPr>
          <w:rFonts w:ascii="Times New Roman" w:hAnsi="Times New Roman" w:cs="Times New Roman"/>
        </w:rPr>
      </w:pPr>
      <w:r>
        <w:rPr>
          <w:rFonts w:ascii="Times New Roman" w:hAnsi="Times New Roman" w:cs="Times New Roman"/>
          <w:i/>
          <w:iCs/>
        </w:rPr>
        <w:t>Radiocommunications (Unacceptable Levels of Interference – 3.4 GHz Band) Determination 2015</w:t>
      </w:r>
    </w:p>
    <w:p w14:paraId="24D0129D" w14:textId="7070BD1B" w:rsidR="00547A27" w:rsidRPr="00547A27" w:rsidRDefault="00547A27" w:rsidP="00547A27">
      <w:pPr>
        <w:pStyle w:val="ListParagraph"/>
        <w:numPr>
          <w:ilvl w:val="0"/>
          <w:numId w:val="18"/>
        </w:numPr>
        <w:spacing w:line="257" w:lineRule="auto"/>
        <w:rPr>
          <w:rFonts w:ascii="Times New Roman" w:hAnsi="Times New Roman" w:cs="Times New Roman"/>
        </w:rPr>
      </w:pPr>
      <w:r>
        <w:rPr>
          <w:rFonts w:ascii="Times New Roman" w:hAnsi="Times New Roman" w:cs="Times New Roman"/>
          <w:i/>
          <w:iCs/>
        </w:rPr>
        <w:t>Radiocommunications Advisory Guidelines (Managing Interference to Spectrum Licensed Receivers – 3.4 GHz Band) 2015</w:t>
      </w:r>
    </w:p>
    <w:p w14:paraId="3013B2B0" w14:textId="5ABFBAAB" w:rsidR="00547A27" w:rsidRDefault="00547A27" w:rsidP="00547A27">
      <w:pPr>
        <w:pStyle w:val="ListParagraph"/>
        <w:numPr>
          <w:ilvl w:val="0"/>
          <w:numId w:val="18"/>
        </w:numPr>
        <w:spacing w:line="257" w:lineRule="auto"/>
        <w:rPr>
          <w:rFonts w:ascii="Times New Roman" w:hAnsi="Times New Roman" w:cs="Times New Roman"/>
        </w:rPr>
      </w:pPr>
      <w:r>
        <w:rPr>
          <w:rFonts w:ascii="Times New Roman" w:hAnsi="Times New Roman" w:cs="Times New Roman"/>
          <w:i/>
          <w:iCs/>
        </w:rPr>
        <w:lastRenderedPageBreak/>
        <w:t>Radiocommunications Advisory Guidelines (Managing Interference to Spectrum Licensed Transmitters – 3.4 GHz Band) 2015.</w:t>
      </w:r>
    </w:p>
    <w:p w14:paraId="086910E9" w14:textId="7AB7DC7E" w:rsidR="00547A27" w:rsidRDefault="001D5444" w:rsidP="00547A27">
      <w:pPr>
        <w:spacing w:line="257" w:lineRule="auto"/>
        <w:rPr>
          <w:rFonts w:ascii="Times New Roman" w:hAnsi="Times New Roman" w:cs="Times New Roman"/>
        </w:rPr>
      </w:pPr>
      <w:r>
        <w:rPr>
          <w:rFonts w:ascii="Times New Roman" w:hAnsi="Times New Roman" w:cs="Times New Roman"/>
        </w:rPr>
        <w:t>The ACMA has identified one apparatus licensee operating in the 3.4 GHz band</w:t>
      </w:r>
      <w:r w:rsidR="00035C47">
        <w:rPr>
          <w:rFonts w:ascii="Times New Roman" w:hAnsi="Times New Roman" w:cs="Times New Roman"/>
        </w:rPr>
        <w:t>,</w:t>
      </w:r>
      <w:r w:rsidR="001F114D">
        <w:rPr>
          <w:rFonts w:ascii="Times New Roman" w:hAnsi="Times New Roman" w:cs="Times New Roman"/>
        </w:rPr>
        <w:t xml:space="preserve"> </w:t>
      </w:r>
      <w:r w:rsidR="00F85F6B">
        <w:rPr>
          <w:rFonts w:ascii="Times New Roman" w:hAnsi="Times New Roman" w:cs="Times New Roman"/>
        </w:rPr>
        <w:t xml:space="preserve">being </w:t>
      </w:r>
      <w:r w:rsidR="001F114D">
        <w:rPr>
          <w:rFonts w:ascii="Times New Roman" w:hAnsi="Times New Roman" w:cs="Times New Roman"/>
        </w:rPr>
        <w:t>NBN Co Ltd</w:t>
      </w:r>
      <w:r w:rsidR="00035C47">
        <w:rPr>
          <w:rFonts w:ascii="Times New Roman" w:hAnsi="Times New Roman" w:cs="Times New Roman"/>
        </w:rPr>
        <w:t xml:space="preserve"> (</w:t>
      </w:r>
      <w:r w:rsidR="00035C47" w:rsidRPr="00B23D8F">
        <w:rPr>
          <w:rFonts w:ascii="Times New Roman" w:hAnsi="Times New Roman" w:cs="Times New Roman"/>
          <w:b/>
          <w:bCs/>
        </w:rPr>
        <w:t>NBN</w:t>
      </w:r>
      <w:r w:rsidR="001F114D">
        <w:rPr>
          <w:rFonts w:ascii="Times New Roman" w:hAnsi="Times New Roman" w:cs="Times New Roman"/>
        </w:rPr>
        <w:t>)</w:t>
      </w:r>
      <w:r>
        <w:rPr>
          <w:rFonts w:ascii="Times New Roman" w:hAnsi="Times New Roman" w:cs="Times New Roman"/>
        </w:rPr>
        <w:t xml:space="preserve">. </w:t>
      </w:r>
      <w:r w:rsidR="00B503A7">
        <w:rPr>
          <w:rFonts w:ascii="Times New Roman" w:hAnsi="Times New Roman" w:cs="Times New Roman"/>
        </w:rPr>
        <w:t xml:space="preserve">As noted above, the Conversion Plan sets out the procedures to be followed by the ACMA and </w:t>
      </w:r>
      <w:r w:rsidR="00BF3847">
        <w:rPr>
          <w:rFonts w:ascii="Times New Roman" w:hAnsi="Times New Roman" w:cs="Times New Roman"/>
        </w:rPr>
        <w:t>NBN,</w:t>
      </w:r>
      <w:r w:rsidR="00B503A7">
        <w:rPr>
          <w:rFonts w:ascii="Times New Roman" w:hAnsi="Times New Roman" w:cs="Times New Roman"/>
        </w:rPr>
        <w:t xml:space="preserve"> w</w:t>
      </w:r>
      <w:r w:rsidR="00D9706F">
        <w:rPr>
          <w:rFonts w:ascii="Times New Roman" w:hAnsi="Times New Roman" w:cs="Times New Roman"/>
        </w:rPr>
        <w:t>hich</w:t>
      </w:r>
      <w:r w:rsidR="00B503A7">
        <w:rPr>
          <w:rFonts w:ascii="Times New Roman" w:hAnsi="Times New Roman" w:cs="Times New Roman"/>
        </w:rPr>
        <w:t xml:space="preserve"> will receive offer</w:t>
      </w:r>
      <w:r w:rsidR="009931D3">
        <w:rPr>
          <w:rFonts w:ascii="Times New Roman" w:hAnsi="Times New Roman" w:cs="Times New Roman"/>
        </w:rPr>
        <w:t>s</w:t>
      </w:r>
      <w:r w:rsidR="00B503A7">
        <w:rPr>
          <w:rFonts w:ascii="Times New Roman" w:hAnsi="Times New Roman" w:cs="Times New Roman"/>
        </w:rPr>
        <w:t xml:space="preserve"> of conversion from the ACMA. </w:t>
      </w:r>
      <w:r>
        <w:rPr>
          <w:rFonts w:ascii="Times New Roman" w:hAnsi="Times New Roman" w:cs="Times New Roman"/>
        </w:rPr>
        <w:t>Broadly, the conversion process in the Conversion Plan is as follows:</w:t>
      </w:r>
    </w:p>
    <w:p w14:paraId="1618D6CD" w14:textId="02FB07AF" w:rsidR="001D5444" w:rsidRDefault="001D5444" w:rsidP="001D5444">
      <w:pPr>
        <w:pStyle w:val="ListParagraph"/>
        <w:numPr>
          <w:ilvl w:val="0"/>
          <w:numId w:val="18"/>
        </w:numPr>
        <w:spacing w:line="257" w:lineRule="auto"/>
        <w:rPr>
          <w:rFonts w:ascii="Times New Roman" w:hAnsi="Times New Roman" w:cs="Times New Roman"/>
        </w:rPr>
      </w:pPr>
      <w:r>
        <w:rPr>
          <w:rFonts w:ascii="Times New Roman" w:hAnsi="Times New Roman" w:cs="Times New Roman"/>
        </w:rPr>
        <w:t>The ACMA will prepare draft spectrum licences to replace existing apparatus licences in the 3.4 GHz band, which authorise the operation of radiocommunications devices to the same extent as</w:t>
      </w:r>
      <w:r w:rsidR="0096086F">
        <w:rPr>
          <w:rFonts w:ascii="Times New Roman" w:hAnsi="Times New Roman" w:cs="Times New Roman"/>
        </w:rPr>
        <w:t>,</w:t>
      </w:r>
      <w:r>
        <w:rPr>
          <w:rFonts w:ascii="Times New Roman" w:hAnsi="Times New Roman" w:cs="Times New Roman"/>
        </w:rPr>
        <w:t xml:space="preserve"> or </w:t>
      </w:r>
      <w:r w:rsidR="0096086F">
        <w:rPr>
          <w:rFonts w:ascii="Times New Roman" w:hAnsi="Times New Roman" w:cs="Times New Roman"/>
        </w:rPr>
        <w:t xml:space="preserve">to </w:t>
      </w:r>
      <w:r>
        <w:rPr>
          <w:rFonts w:ascii="Times New Roman" w:hAnsi="Times New Roman" w:cs="Times New Roman"/>
        </w:rPr>
        <w:t xml:space="preserve">a greater extent than </w:t>
      </w:r>
      <w:r w:rsidR="000E32B6">
        <w:rPr>
          <w:rFonts w:ascii="Times New Roman" w:hAnsi="Times New Roman" w:cs="Times New Roman"/>
        </w:rPr>
        <w:t>they are authorised under the existing apparatus licences to be replaced.</w:t>
      </w:r>
    </w:p>
    <w:p w14:paraId="60CDB145" w14:textId="512DB494" w:rsidR="000E32B6" w:rsidRDefault="000E32B6" w:rsidP="001D5444">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The ACMA will provide the draft spectrum licences to </w:t>
      </w:r>
      <w:r w:rsidR="00BF3847">
        <w:rPr>
          <w:rFonts w:ascii="Times New Roman" w:hAnsi="Times New Roman" w:cs="Times New Roman"/>
        </w:rPr>
        <w:t>NBN,</w:t>
      </w:r>
      <w:r>
        <w:rPr>
          <w:rFonts w:ascii="Times New Roman" w:hAnsi="Times New Roman" w:cs="Times New Roman"/>
        </w:rPr>
        <w:t xml:space="preserve"> and </w:t>
      </w:r>
      <w:r w:rsidR="009F5EDA">
        <w:rPr>
          <w:rFonts w:ascii="Times New Roman" w:hAnsi="Times New Roman" w:cs="Times New Roman"/>
        </w:rPr>
        <w:t xml:space="preserve">a notice </w:t>
      </w:r>
      <w:r>
        <w:rPr>
          <w:rFonts w:ascii="Times New Roman" w:hAnsi="Times New Roman" w:cs="Times New Roman"/>
        </w:rPr>
        <w:t>invit</w:t>
      </w:r>
      <w:r w:rsidR="009F5EDA">
        <w:rPr>
          <w:rFonts w:ascii="Times New Roman" w:hAnsi="Times New Roman" w:cs="Times New Roman"/>
        </w:rPr>
        <w:t>ing</w:t>
      </w:r>
      <w:r>
        <w:rPr>
          <w:rFonts w:ascii="Times New Roman" w:hAnsi="Times New Roman" w:cs="Times New Roman"/>
        </w:rPr>
        <w:t xml:space="preserve"> </w:t>
      </w:r>
      <w:r w:rsidR="00BF3847">
        <w:rPr>
          <w:rFonts w:ascii="Times New Roman" w:hAnsi="Times New Roman" w:cs="Times New Roman"/>
        </w:rPr>
        <w:t>NBN</w:t>
      </w:r>
      <w:r>
        <w:rPr>
          <w:rFonts w:ascii="Times New Roman" w:hAnsi="Times New Roman" w:cs="Times New Roman"/>
        </w:rPr>
        <w:t xml:space="preserve"> to make representations on the draft spectrum licence</w:t>
      </w:r>
      <w:r w:rsidR="00FA169B">
        <w:rPr>
          <w:rFonts w:ascii="Times New Roman" w:hAnsi="Times New Roman" w:cs="Times New Roman"/>
        </w:rPr>
        <w:t>s</w:t>
      </w:r>
      <w:r>
        <w:rPr>
          <w:rFonts w:ascii="Times New Roman" w:hAnsi="Times New Roman" w:cs="Times New Roman"/>
        </w:rPr>
        <w:t xml:space="preserve"> before </w:t>
      </w:r>
      <w:r w:rsidR="00EC41B0">
        <w:rPr>
          <w:rFonts w:ascii="Times New Roman" w:hAnsi="Times New Roman" w:cs="Times New Roman"/>
        </w:rPr>
        <w:t>a date which the ACMA will set (</w:t>
      </w:r>
      <w:r w:rsidR="00EC41B0" w:rsidRPr="00B23D8F">
        <w:rPr>
          <w:rFonts w:ascii="Times New Roman" w:hAnsi="Times New Roman" w:cs="Times New Roman"/>
          <w:b/>
          <w:bCs/>
        </w:rPr>
        <w:t>the representation deadline</w:t>
      </w:r>
      <w:r w:rsidR="00EC41B0">
        <w:rPr>
          <w:rFonts w:ascii="Times New Roman" w:hAnsi="Times New Roman" w:cs="Times New Roman"/>
        </w:rPr>
        <w:t>)</w:t>
      </w:r>
      <w:r>
        <w:rPr>
          <w:rFonts w:ascii="Times New Roman" w:hAnsi="Times New Roman" w:cs="Times New Roman"/>
        </w:rPr>
        <w:t>.</w:t>
      </w:r>
    </w:p>
    <w:p w14:paraId="55631174" w14:textId="6A8BB723" w:rsidR="000E32B6" w:rsidRDefault="00B24FA2" w:rsidP="001D5444">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After considering </w:t>
      </w:r>
      <w:r w:rsidR="00D36373">
        <w:rPr>
          <w:rFonts w:ascii="Times New Roman" w:hAnsi="Times New Roman" w:cs="Times New Roman"/>
        </w:rPr>
        <w:t>any</w:t>
      </w:r>
      <w:r>
        <w:rPr>
          <w:rFonts w:ascii="Times New Roman" w:hAnsi="Times New Roman" w:cs="Times New Roman"/>
        </w:rPr>
        <w:t xml:space="preserve"> representations</w:t>
      </w:r>
      <w:r w:rsidR="00D36373">
        <w:rPr>
          <w:rFonts w:ascii="Times New Roman" w:hAnsi="Times New Roman" w:cs="Times New Roman"/>
        </w:rPr>
        <w:t xml:space="preserve"> made</w:t>
      </w:r>
      <w:r>
        <w:rPr>
          <w:rFonts w:ascii="Times New Roman" w:hAnsi="Times New Roman" w:cs="Times New Roman"/>
        </w:rPr>
        <w:t>, t</w:t>
      </w:r>
      <w:r w:rsidR="000E32B6">
        <w:rPr>
          <w:rFonts w:ascii="Times New Roman" w:hAnsi="Times New Roman" w:cs="Times New Roman"/>
        </w:rPr>
        <w:t xml:space="preserve">he ACMA will give </w:t>
      </w:r>
      <w:r w:rsidR="00D36373">
        <w:rPr>
          <w:rFonts w:ascii="Times New Roman" w:hAnsi="Times New Roman" w:cs="Times New Roman"/>
        </w:rPr>
        <w:t>NBN</w:t>
      </w:r>
      <w:r w:rsidR="000E32B6">
        <w:rPr>
          <w:rFonts w:ascii="Times New Roman" w:hAnsi="Times New Roman" w:cs="Times New Roman"/>
        </w:rPr>
        <w:t xml:space="preserve"> written offer</w:t>
      </w:r>
      <w:r w:rsidR="00DB6A3C">
        <w:rPr>
          <w:rFonts w:ascii="Times New Roman" w:hAnsi="Times New Roman" w:cs="Times New Roman"/>
        </w:rPr>
        <w:t>s</w:t>
      </w:r>
      <w:r w:rsidR="000E32B6">
        <w:rPr>
          <w:rFonts w:ascii="Times New Roman" w:hAnsi="Times New Roman" w:cs="Times New Roman"/>
        </w:rPr>
        <w:t xml:space="preserve"> for the issue of the replacement spectrum licence</w:t>
      </w:r>
      <w:r w:rsidR="00FA169B">
        <w:rPr>
          <w:rFonts w:ascii="Times New Roman" w:hAnsi="Times New Roman" w:cs="Times New Roman"/>
        </w:rPr>
        <w:t>s</w:t>
      </w:r>
      <w:r w:rsidR="000E32B6">
        <w:rPr>
          <w:rFonts w:ascii="Times New Roman" w:hAnsi="Times New Roman" w:cs="Times New Roman"/>
        </w:rPr>
        <w:t>, as soon as practicable after the representation deadline.</w:t>
      </w:r>
    </w:p>
    <w:p w14:paraId="29AD1AFB" w14:textId="614C48EE" w:rsidR="000E32B6" w:rsidRDefault="00D36373" w:rsidP="001D5444">
      <w:pPr>
        <w:pStyle w:val="ListParagraph"/>
        <w:numPr>
          <w:ilvl w:val="0"/>
          <w:numId w:val="18"/>
        </w:numPr>
        <w:spacing w:line="257" w:lineRule="auto"/>
        <w:rPr>
          <w:rFonts w:ascii="Times New Roman" w:hAnsi="Times New Roman" w:cs="Times New Roman"/>
        </w:rPr>
      </w:pPr>
      <w:r>
        <w:rPr>
          <w:rFonts w:ascii="Times New Roman" w:hAnsi="Times New Roman" w:cs="Times New Roman"/>
        </w:rPr>
        <w:t>NBN</w:t>
      </w:r>
      <w:r w:rsidR="000E32B6">
        <w:rPr>
          <w:rFonts w:ascii="Times New Roman" w:hAnsi="Times New Roman" w:cs="Times New Roman"/>
        </w:rPr>
        <w:t xml:space="preserve"> may accept </w:t>
      </w:r>
      <w:r w:rsidR="00BA528E">
        <w:rPr>
          <w:rFonts w:ascii="Times New Roman" w:hAnsi="Times New Roman" w:cs="Times New Roman"/>
        </w:rPr>
        <w:t>an</w:t>
      </w:r>
      <w:r w:rsidR="000E32B6">
        <w:rPr>
          <w:rFonts w:ascii="Times New Roman" w:hAnsi="Times New Roman" w:cs="Times New Roman"/>
        </w:rPr>
        <w:t xml:space="preserve"> offer in accordance with section 57 of the Act, and in doing so agree to pay the amount of the spectrum access charge specified in the </w:t>
      </w:r>
      <w:r w:rsidR="005740D9">
        <w:rPr>
          <w:rFonts w:ascii="Times New Roman" w:hAnsi="Times New Roman" w:cs="Times New Roman"/>
        </w:rPr>
        <w:t>charges</w:t>
      </w:r>
      <w:r w:rsidR="000E32B6">
        <w:rPr>
          <w:rFonts w:ascii="Times New Roman" w:hAnsi="Times New Roman" w:cs="Times New Roman"/>
        </w:rPr>
        <w:t xml:space="preserve"> </w:t>
      </w:r>
      <w:r w:rsidR="005740D9">
        <w:rPr>
          <w:rFonts w:ascii="Times New Roman" w:hAnsi="Times New Roman" w:cs="Times New Roman"/>
        </w:rPr>
        <w:t>d</w:t>
      </w:r>
      <w:r w:rsidR="000E32B6">
        <w:rPr>
          <w:rFonts w:ascii="Times New Roman" w:hAnsi="Times New Roman" w:cs="Times New Roman"/>
        </w:rPr>
        <w:t>etermination.</w:t>
      </w:r>
      <w:r w:rsidR="00271DC5">
        <w:rPr>
          <w:rFonts w:ascii="Times New Roman" w:hAnsi="Times New Roman" w:cs="Times New Roman"/>
        </w:rPr>
        <w:t xml:space="preserve"> </w:t>
      </w:r>
      <w:r>
        <w:rPr>
          <w:rFonts w:ascii="Times New Roman" w:hAnsi="Times New Roman" w:cs="Times New Roman"/>
        </w:rPr>
        <w:t>NBN</w:t>
      </w:r>
      <w:r w:rsidR="00271DC5">
        <w:rPr>
          <w:rFonts w:ascii="Times New Roman" w:hAnsi="Times New Roman" w:cs="Times New Roman"/>
        </w:rPr>
        <w:t xml:space="preserve"> must use the acceptance form provided in Schedule 1 to the Conversion Plan. </w:t>
      </w:r>
    </w:p>
    <w:p w14:paraId="35EC704C" w14:textId="7C50C7B9" w:rsidR="00EC41B0" w:rsidRDefault="00EC41B0" w:rsidP="001D5444">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If </w:t>
      </w:r>
      <w:r w:rsidR="00D36373">
        <w:rPr>
          <w:rFonts w:ascii="Times New Roman" w:hAnsi="Times New Roman" w:cs="Times New Roman"/>
        </w:rPr>
        <w:t>NBN</w:t>
      </w:r>
      <w:r>
        <w:rPr>
          <w:rFonts w:ascii="Times New Roman" w:hAnsi="Times New Roman" w:cs="Times New Roman"/>
        </w:rPr>
        <w:t xml:space="preserve"> accepts </w:t>
      </w:r>
      <w:r w:rsidR="00BA528E">
        <w:rPr>
          <w:rFonts w:ascii="Times New Roman" w:hAnsi="Times New Roman" w:cs="Times New Roman"/>
        </w:rPr>
        <w:t>an</w:t>
      </w:r>
      <w:r>
        <w:rPr>
          <w:rFonts w:ascii="Times New Roman" w:hAnsi="Times New Roman" w:cs="Times New Roman"/>
        </w:rPr>
        <w:t xml:space="preserve"> offer of conversion</w:t>
      </w:r>
      <w:r w:rsidR="00BB0C52">
        <w:rPr>
          <w:rFonts w:ascii="Times New Roman" w:hAnsi="Times New Roman" w:cs="Times New Roman"/>
        </w:rPr>
        <w:t xml:space="preserve"> and agrees to pay the amount specified in the charges determination</w:t>
      </w:r>
      <w:r>
        <w:rPr>
          <w:rFonts w:ascii="Times New Roman" w:hAnsi="Times New Roman" w:cs="Times New Roman"/>
        </w:rPr>
        <w:t>, the ACMA must issue the spectrum licence identified in the offer</w:t>
      </w:r>
      <w:r w:rsidR="0096086F">
        <w:rPr>
          <w:rFonts w:ascii="Times New Roman" w:hAnsi="Times New Roman" w:cs="Times New Roman"/>
        </w:rPr>
        <w:t xml:space="preserve"> in accordance with the Conversion Plan</w:t>
      </w:r>
      <w:r>
        <w:rPr>
          <w:rFonts w:ascii="Times New Roman" w:hAnsi="Times New Roman" w:cs="Times New Roman"/>
        </w:rPr>
        <w:t xml:space="preserve">. </w:t>
      </w:r>
    </w:p>
    <w:p w14:paraId="418B3A5F" w14:textId="42C93440" w:rsidR="00EC41B0" w:rsidRDefault="00EC41B0" w:rsidP="001D5444">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If </w:t>
      </w:r>
      <w:r w:rsidR="00D36373">
        <w:rPr>
          <w:rFonts w:ascii="Times New Roman" w:hAnsi="Times New Roman" w:cs="Times New Roman"/>
        </w:rPr>
        <w:t>NBN</w:t>
      </w:r>
      <w:r>
        <w:rPr>
          <w:rFonts w:ascii="Times New Roman" w:hAnsi="Times New Roman" w:cs="Times New Roman"/>
        </w:rPr>
        <w:t xml:space="preserve"> fails to accept</w:t>
      </w:r>
      <w:r w:rsidR="00B61DDD">
        <w:rPr>
          <w:rFonts w:ascii="Times New Roman" w:hAnsi="Times New Roman" w:cs="Times New Roman"/>
        </w:rPr>
        <w:t xml:space="preserve"> an</w:t>
      </w:r>
      <w:r>
        <w:rPr>
          <w:rFonts w:ascii="Times New Roman" w:hAnsi="Times New Roman" w:cs="Times New Roman"/>
        </w:rPr>
        <w:t xml:space="preserve"> offer of conversion, the ACMA may allocate the spectrum licence to another person using the procedures determined under section 60 of the Act.</w:t>
      </w:r>
    </w:p>
    <w:p w14:paraId="62529848" w14:textId="790542B0" w:rsidR="004C58B9" w:rsidRDefault="0086088A" w:rsidP="004C58B9">
      <w:pPr>
        <w:rPr>
          <w:rFonts w:ascii="Times New Roman" w:hAnsi="Times New Roman" w:cs="Times New Roman"/>
        </w:rPr>
      </w:pPr>
      <w:r>
        <w:rPr>
          <w:rFonts w:ascii="Times New Roman" w:hAnsi="Times New Roman" w:cs="Times New Roman"/>
        </w:rPr>
        <w:t xml:space="preserve">The spectrum licences to be offered will </w:t>
      </w:r>
      <w:r w:rsidR="00C20825">
        <w:rPr>
          <w:rFonts w:ascii="Times New Roman" w:hAnsi="Times New Roman" w:cs="Times New Roman"/>
        </w:rPr>
        <w:t xml:space="preserve">be drafted in accordance with the conditions outlined in the Conversion Plan and other </w:t>
      </w:r>
      <w:r w:rsidR="0008788A">
        <w:rPr>
          <w:rFonts w:ascii="Times New Roman" w:hAnsi="Times New Roman" w:cs="Times New Roman"/>
        </w:rPr>
        <w:t>instruments</w:t>
      </w:r>
      <w:r w:rsidR="00C20825">
        <w:rPr>
          <w:rFonts w:ascii="Times New Roman" w:hAnsi="Times New Roman" w:cs="Times New Roman"/>
        </w:rPr>
        <w:t xml:space="preserve">. </w:t>
      </w:r>
      <w:r w:rsidR="004C58B9">
        <w:rPr>
          <w:rFonts w:ascii="Times New Roman" w:hAnsi="Times New Roman" w:cs="Times New Roman"/>
        </w:rPr>
        <w:t xml:space="preserve">A provision-by-provision description of the instrument is set out in the notes at </w:t>
      </w:r>
      <w:r w:rsidR="004C58B9">
        <w:rPr>
          <w:rFonts w:ascii="Times New Roman" w:hAnsi="Times New Roman" w:cs="Times New Roman"/>
          <w:b/>
        </w:rPr>
        <w:t>Attachment A</w:t>
      </w:r>
      <w:r w:rsidR="004C58B9">
        <w:rPr>
          <w:rFonts w:ascii="Times New Roman" w:hAnsi="Times New Roman" w:cs="Times New Roman"/>
        </w:rPr>
        <w:t>.</w:t>
      </w:r>
    </w:p>
    <w:p w14:paraId="15B20C10" w14:textId="06B7F6A5" w:rsidR="0049778F" w:rsidRPr="0049778F" w:rsidRDefault="004C58B9" w:rsidP="004C58B9">
      <w:pPr>
        <w:rPr>
          <w:rFonts w:ascii="Times New Roman" w:hAnsi="Times New Roman" w:cs="Times New Roman"/>
        </w:rPr>
      </w:pPr>
      <w:r>
        <w:rPr>
          <w:rFonts w:ascii="Times New Roman" w:hAnsi="Times New Roman" w:cs="Times New Roman"/>
        </w:rPr>
        <w:t>The instrument is a</w:t>
      </w:r>
      <w:r w:rsidR="00444AF4">
        <w:rPr>
          <w:rFonts w:ascii="Times New Roman" w:hAnsi="Times New Roman" w:cs="Times New Roman"/>
        </w:rPr>
        <w:t xml:space="preserve"> disallowable</w:t>
      </w:r>
      <w:r>
        <w:rPr>
          <w:rFonts w:ascii="Times New Roman" w:hAnsi="Times New Roman" w:cs="Times New Roman"/>
        </w:rPr>
        <w:t xml:space="preserve">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74103302" w14:textId="5A7DC785" w:rsidR="0049778F" w:rsidRPr="0049778F" w:rsidRDefault="0049778F" w:rsidP="0049778F">
      <w:pPr>
        <w:rPr>
          <w:rFonts w:ascii="Times New Roman" w:hAnsi="Times New Roman" w:cs="Times New Roman"/>
        </w:rPr>
      </w:pPr>
      <w:r w:rsidRPr="0049778F">
        <w:rPr>
          <w:rFonts w:ascii="Times New Roman" w:hAnsi="Times New Roman" w:cs="Times New Roman"/>
        </w:rPr>
        <w:t xml:space="preserve">Subsection 314A(2) of the Act provides that an instrument under the Act may make provision in relation to a matter by applying, adopting or incorporating (with or without modifications) matter contained in any instrument or writing as in force or existing at a particular time or from time to time. The </w:t>
      </w:r>
      <w:r w:rsidR="005740D9">
        <w:rPr>
          <w:rFonts w:ascii="Times New Roman" w:hAnsi="Times New Roman" w:cs="Times New Roman"/>
        </w:rPr>
        <w:t>Conversion</w:t>
      </w:r>
      <w:r w:rsidRPr="0049778F">
        <w:rPr>
          <w:rFonts w:ascii="Times New Roman" w:hAnsi="Times New Roman" w:cs="Times New Roman"/>
        </w:rPr>
        <w:t xml:space="preserve"> Plan incorporates the following</w:t>
      </w:r>
      <w:r w:rsidR="00944BB4">
        <w:rPr>
          <w:rFonts w:ascii="Times New Roman" w:hAnsi="Times New Roman" w:cs="Times New Roman"/>
        </w:rPr>
        <w:t xml:space="preserve"> documents</w:t>
      </w:r>
      <w:r w:rsidRPr="0049778F">
        <w:rPr>
          <w:rFonts w:ascii="Times New Roman" w:hAnsi="Times New Roman" w:cs="Times New Roman"/>
        </w:rPr>
        <w:t xml:space="preserve"> by reference, as existing from time to time, or otherwise refers to them:</w:t>
      </w:r>
    </w:p>
    <w:p w14:paraId="08B2658F" w14:textId="7A92D8D6" w:rsidR="0049778F" w:rsidRPr="00B61DDD" w:rsidRDefault="0049778F" w:rsidP="00B61DDD">
      <w:pPr>
        <w:pStyle w:val="ListParagraph"/>
        <w:numPr>
          <w:ilvl w:val="0"/>
          <w:numId w:val="21"/>
        </w:numPr>
        <w:ind w:left="709" w:hanging="349"/>
        <w:rPr>
          <w:rFonts w:ascii="Times New Roman" w:hAnsi="Times New Roman" w:cs="Times New Roman"/>
        </w:rPr>
      </w:pPr>
      <w:r w:rsidRPr="00B61DDD">
        <w:rPr>
          <w:rFonts w:ascii="Times New Roman" w:hAnsi="Times New Roman" w:cs="Times New Roman"/>
        </w:rPr>
        <w:t xml:space="preserve">the Australian Spectrum Map Grid 2012, published by the ACMA, and available free of charge from the ACMA’s website at </w:t>
      </w:r>
      <w:hyperlink r:id="rId12" w:history="1">
        <w:r w:rsidR="00B61DDD" w:rsidRPr="00B61DDD">
          <w:rPr>
            <w:rStyle w:val="Hyperlink"/>
            <w:rFonts w:ascii="Times New Roman" w:hAnsi="Times New Roman" w:cs="Times New Roman"/>
          </w:rPr>
          <w:t>www.acma.gov.au</w:t>
        </w:r>
      </w:hyperlink>
      <w:r w:rsidR="00F30CF2">
        <w:rPr>
          <w:rStyle w:val="Hyperlink"/>
          <w:rFonts w:ascii="Times New Roman" w:hAnsi="Times New Roman" w:cs="Times New Roman"/>
        </w:rPr>
        <w:t xml:space="preserve">. </w:t>
      </w:r>
    </w:p>
    <w:p w14:paraId="54876260" w14:textId="68011980" w:rsidR="0049778F" w:rsidRDefault="005740D9" w:rsidP="0049778F">
      <w:pPr>
        <w:rPr>
          <w:rFonts w:ascii="Times New Roman" w:hAnsi="Times New Roman" w:cs="Times New Roman"/>
        </w:rPr>
      </w:pPr>
      <w:r>
        <w:rPr>
          <w:rFonts w:ascii="Times New Roman" w:hAnsi="Times New Roman" w:cs="Times New Roman"/>
        </w:rPr>
        <w:t>The Conversion Plan incorporates the following Acts and legislative instruments, including by the adoption of definitions, or otherwise refers to them, as in force from time to time:</w:t>
      </w:r>
    </w:p>
    <w:p w14:paraId="5995D722" w14:textId="6DAEA0AD" w:rsidR="005740D9" w:rsidRDefault="005740D9" w:rsidP="005740D9">
      <w:pPr>
        <w:pStyle w:val="ListParagraph"/>
        <w:numPr>
          <w:ilvl w:val="0"/>
          <w:numId w:val="18"/>
        </w:numPr>
        <w:rPr>
          <w:rFonts w:ascii="Times New Roman" w:hAnsi="Times New Roman" w:cs="Times New Roman"/>
        </w:rPr>
      </w:pPr>
      <w:r>
        <w:rPr>
          <w:rFonts w:ascii="Times New Roman" w:hAnsi="Times New Roman" w:cs="Times New Roman"/>
        </w:rPr>
        <w:t>the Act</w:t>
      </w:r>
      <w:r w:rsidR="00C3396E">
        <w:rPr>
          <w:rFonts w:ascii="Times New Roman" w:hAnsi="Times New Roman" w:cs="Times New Roman"/>
        </w:rPr>
        <w:t>;</w:t>
      </w:r>
    </w:p>
    <w:p w14:paraId="02F189B6" w14:textId="0FA951AA" w:rsidR="00F3409F" w:rsidRPr="00F3409F" w:rsidRDefault="00F3409F" w:rsidP="005740D9">
      <w:pPr>
        <w:pStyle w:val="ListParagraph"/>
        <w:numPr>
          <w:ilvl w:val="0"/>
          <w:numId w:val="18"/>
        </w:numPr>
        <w:rPr>
          <w:rFonts w:ascii="Times New Roman" w:hAnsi="Times New Roman" w:cs="Times New Roman"/>
        </w:rPr>
      </w:pPr>
      <w:r>
        <w:rPr>
          <w:rFonts w:ascii="Times New Roman" w:hAnsi="Times New Roman" w:cs="Times New Roman"/>
        </w:rPr>
        <w:t>the charges determination</w:t>
      </w:r>
      <w:r w:rsidR="00C3396E">
        <w:rPr>
          <w:rFonts w:ascii="Times New Roman" w:hAnsi="Times New Roman" w:cs="Times New Roman"/>
        </w:rPr>
        <w:t>;</w:t>
      </w:r>
    </w:p>
    <w:p w14:paraId="5DEE8844" w14:textId="06FC1E36" w:rsidR="00F3409F" w:rsidRDefault="00F3409F" w:rsidP="005740D9">
      <w:pPr>
        <w:pStyle w:val="ListParagraph"/>
        <w:numPr>
          <w:ilvl w:val="0"/>
          <w:numId w:val="18"/>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LA</w:t>
      </w:r>
      <w:r w:rsidR="005A3BD3">
        <w:rPr>
          <w:rFonts w:ascii="Times New Roman" w:hAnsi="Times New Roman" w:cs="Times New Roman"/>
        </w:rPr>
        <w:t>;</w:t>
      </w:r>
      <w:proofErr w:type="gramEnd"/>
    </w:p>
    <w:p w14:paraId="6C482504" w14:textId="4980E3D1" w:rsidR="00FA6572" w:rsidRDefault="005A3BD3" w:rsidP="005740D9">
      <w:pPr>
        <w:pStyle w:val="ListParagraph"/>
        <w:numPr>
          <w:ilvl w:val="0"/>
          <w:numId w:val="18"/>
        </w:numPr>
        <w:rPr>
          <w:rFonts w:ascii="Times New Roman" w:hAnsi="Times New Roman" w:cs="Times New Roman"/>
        </w:rPr>
      </w:pPr>
      <w:r>
        <w:rPr>
          <w:rFonts w:ascii="Times New Roman" w:hAnsi="Times New Roman" w:cs="Times New Roman"/>
        </w:rPr>
        <w:t xml:space="preserve">the </w:t>
      </w:r>
      <w:r w:rsidR="00FA6572">
        <w:rPr>
          <w:rFonts w:ascii="Times New Roman" w:hAnsi="Times New Roman" w:cs="Times New Roman"/>
          <w:i/>
          <w:iCs/>
        </w:rPr>
        <w:t>Radiocommunications Legislation Amendment (Reform and Modernisation) Act 2020</w:t>
      </w:r>
      <w:r w:rsidR="00DF3459">
        <w:rPr>
          <w:rFonts w:ascii="Times New Roman" w:hAnsi="Times New Roman" w:cs="Times New Roman"/>
        </w:rPr>
        <w:t>.</w:t>
      </w:r>
    </w:p>
    <w:p w14:paraId="40A48735" w14:textId="2F372924" w:rsidR="00447BA2" w:rsidRDefault="00447BA2" w:rsidP="0049778F">
      <w:pPr>
        <w:rPr>
          <w:rFonts w:ascii="Times New Roman" w:hAnsi="Times New Roman" w:cs="Times New Roman"/>
          <w:bCs/>
          <w:iCs/>
        </w:rPr>
      </w:pPr>
      <w:r>
        <w:rPr>
          <w:rFonts w:ascii="Times New Roman" w:hAnsi="Times New Roman" w:cs="Times New Roman"/>
          <w:bCs/>
        </w:rPr>
        <w:lastRenderedPageBreak/>
        <w:t xml:space="preserve">The Conversion Plan incorporates the following documents </w:t>
      </w:r>
      <w:r w:rsidR="005E1B30" w:rsidRPr="005E1B30">
        <w:rPr>
          <w:rFonts w:ascii="Times New Roman" w:hAnsi="Times New Roman" w:cs="Times New Roman"/>
          <w:bCs/>
          <w:iCs/>
        </w:rPr>
        <w:t>as in force on the day th</w:t>
      </w:r>
      <w:r w:rsidR="005E1B30">
        <w:rPr>
          <w:rFonts w:ascii="Times New Roman" w:hAnsi="Times New Roman" w:cs="Times New Roman"/>
          <w:bCs/>
          <w:iCs/>
        </w:rPr>
        <w:t>e Co</w:t>
      </w:r>
      <w:r w:rsidR="00DF3459">
        <w:rPr>
          <w:rFonts w:ascii="Times New Roman" w:hAnsi="Times New Roman" w:cs="Times New Roman"/>
          <w:bCs/>
          <w:iCs/>
        </w:rPr>
        <w:t xml:space="preserve">nversion Plan </w:t>
      </w:r>
      <w:r w:rsidR="005E1B30" w:rsidRPr="005E1B30">
        <w:rPr>
          <w:rFonts w:ascii="Times New Roman" w:hAnsi="Times New Roman" w:cs="Times New Roman"/>
          <w:bCs/>
          <w:iCs/>
        </w:rPr>
        <w:t xml:space="preserve"> commence</w:t>
      </w:r>
      <w:r w:rsidR="00DF3459">
        <w:rPr>
          <w:rFonts w:ascii="Times New Roman" w:hAnsi="Times New Roman" w:cs="Times New Roman"/>
          <w:bCs/>
          <w:iCs/>
        </w:rPr>
        <w:t>s:</w:t>
      </w:r>
    </w:p>
    <w:p w14:paraId="43FCF6E4" w14:textId="77777777" w:rsidR="00DF3459" w:rsidRDefault="00DF3459" w:rsidP="00DF3459">
      <w:pPr>
        <w:pStyle w:val="ListParagraph"/>
        <w:numPr>
          <w:ilvl w:val="0"/>
          <w:numId w:val="18"/>
        </w:numPr>
        <w:rPr>
          <w:rFonts w:ascii="Times New Roman" w:hAnsi="Times New Roman" w:cs="Times New Roman"/>
        </w:rPr>
      </w:pPr>
      <w:r>
        <w:rPr>
          <w:rFonts w:ascii="Times New Roman" w:hAnsi="Times New Roman" w:cs="Times New Roman"/>
        </w:rPr>
        <w:t>the designation notice;</w:t>
      </w:r>
    </w:p>
    <w:p w14:paraId="4BE1B353" w14:textId="77777777" w:rsidR="00DF3459" w:rsidRDefault="00DF3459" w:rsidP="00DF3459">
      <w:pPr>
        <w:pStyle w:val="ListParagraph"/>
        <w:numPr>
          <w:ilvl w:val="0"/>
          <w:numId w:val="18"/>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(Spectrum Access charges – 3.4 GHz Band) Direction 2020</w:t>
      </w:r>
      <w:r>
        <w:rPr>
          <w:rFonts w:ascii="Times New Roman" w:hAnsi="Times New Roman" w:cs="Times New Roman"/>
        </w:rPr>
        <w:t>.</w:t>
      </w:r>
    </w:p>
    <w:p w14:paraId="79EF6482" w14:textId="77777777" w:rsidR="00447BA2" w:rsidRDefault="00447BA2" w:rsidP="0049778F">
      <w:pPr>
        <w:rPr>
          <w:rFonts w:ascii="Times New Roman" w:hAnsi="Times New Roman" w:cs="Times New Roman"/>
          <w:bCs/>
        </w:rPr>
      </w:pPr>
    </w:p>
    <w:p w14:paraId="5A45F504" w14:textId="02E3D858" w:rsidR="005A3BD3" w:rsidRPr="00B23D8F" w:rsidRDefault="005A3BD3" w:rsidP="0049778F">
      <w:pPr>
        <w:rPr>
          <w:rFonts w:ascii="Times New Roman" w:hAnsi="Times New Roman" w:cs="Times New Roman"/>
          <w:bCs/>
        </w:rPr>
      </w:pPr>
      <w:r>
        <w:rPr>
          <w:rFonts w:ascii="Times New Roman" w:hAnsi="Times New Roman" w:cs="Times New Roman"/>
          <w:bCs/>
        </w:rPr>
        <w:t xml:space="preserve">The Acts and legislative instruments are available, free of charge, from the </w:t>
      </w:r>
      <w:r w:rsidR="005C6759">
        <w:rPr>
          <w:rFonts w:ascii="Times New Roman" w:hAnsi="Times New Roman" w:cs="Times New Roman"/>
          <w:bCs/>
        </w:rPr>
        <w:t xml:space="preserve">Federal Register of legislation: </w:t>
      </w:r>
      <w:hyperlink r:id="rId13" w:history="1">
        <w:r w:rsidR="005C6759" w:rsidRPr="00FF3C86">
          <w:rPr>
            <w:rStyle w:val="Hyperlink"/>
            <w:rFonts w:ascii="Times New Roman" w:hAnsi="Times New Roman" w:cs="Times New Roman"/>
            <w:bCs/>
          </w:rPr>
          <w:t>www.legislation.gov.au</w:t>
        </w:r>
      </w:hyperlink>
      <w:r w:rsidR="005C6759">
        <w:rPr>
          <w:rFonts w:ascii="Times New Roman" w:hAnsi="Times New Roman" w:cs="Times New Roman"/>
          <w:bCs/>
        </w:rPr>
        <w:t xml:space="preserve">. </w:t>
      </w:r>
    </w:p>
    <w:p w14:paraId="2EFDFDBF" w14:textId="14F37115" w:rsidR="004C58B9" w:rsidRDefault="004C58B9" w:rsidP="0049778F">
      <w:pPr>
        <w:rPr>
          <w:rFonts w:ascii="Times New Roman" w:hAnsi="Times New Roman" w:cs="Times New Roman"/>
          <w:b/>
        </w:rPr>
      </w:pPr>
      <w:r>
        <w:rPr>
          <w:rFonts w:ascii="Times New Roman" w:hAnsi="Times New Roman" w:cs="Times New Roman"/>
          <w:b/>
        </w:rPr>
        <w:t>Consultation</w:t>
      </w:r>
    </w:p>
    <w:p w14:paraId="60FC4B12" w14:textId="683468E6"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3DA92EF9" w14:textId="37F12904" w:rsidR="00A27B6A" w:rsidRDefault="00A27B6A" w:rsidP="004C58B9">
      <w:pPr>
        <w:rPr>
          <w:rFonts w:ascii="Times New Roman" w:hAnsi="Times New Roman" w:cs="Times New Roman"/>
        </w:rPr>
      </w:pPr>
      <w:r>
        <w:rPr>
          <w:rFonts w:ascii="Times New Roman" w:hAnsi="Times New Roman" w:cs="Times New Roman"/>
        </w:rPr>
        <w:t xml:space="preserve">The ACMA </w:t>
      </w:r>
      <w:r w:rsidR="00CC1198">
        <w:rPr>
          <w:rFonts w:ascii="Times New Roman" w:hAnsi="Times New Roman" w:cs="Times New Roman"/>
        </w:rPr>
        <w:t>publicly</w:t>
      </w:r>
      <w:r w:rsidR="00CC1198" w:rsidRPr="007675D5">
        <w:rPr>
          <w:rFonts w:ascii="Times New Roman" w:hAnsi="Times New Roman" w:cs="Times New Roman"/>
        </w:rPr>
        <w:t xml:space="preserve"> </w:t>
      </w:r>
      <w:r w:rsidR="000A467F" w:rsidRPr="007675D5">
        <w:rPr>
          <w:rStyle w:val="Hyperlink"/>
          <w:rFonts w:ascii="Times New Roman" w:hAnsi="Times New Roman" w:cs="Times New Roman"/>
          <w:color w:val="auto"/>
          <w:u w:val="none"/>
        </w:rPr>
        <w:t>consulted on arrangements in the frequency range 3400</w:t>
      </w:r>
      <w:r w:rsidR="002C6309">
        <w:rPr>
          <w:rStyle w:val="Hyperlink"/>
          <w:rFonts w:ascii="Times New Roman" w:hAnsi="Times New Roman" w:cs="Times New Roman"/>
          <w:color w:val="auto"/>
          <w:u w:val="none"/>
        </w:rPr>
        <w:t xml:space="preserve"> MHz to </w:t>
      </w:r>
      <w:r w:rsidR="000A467F" w:rsidRPr="007675D5">
        <w:rPr>
          <w:rStyle w:val="Hyperlink"/>
          <w:rFonts w:ascii="Times New Roman" w:hAnsi="Times New Roman" w:cs="Times New Roman"/>
          <w:color w:val="auto"/>
          <w:u w:val="none"/>
        </w:rPr>
        <w:t>3575 MHz in April 2019</w:t>
      </w:r>
      <w:r w:rsidRPr="007675D5">
        <w:rPr>
          <w:rFonts w:ascii="Times New Roman" w:hAnsi="Times New Roman" w:cs="Times New Roman"/>
        </w:rPr>
        <w:t xml:space="preserve">, which </w:t>
      </w:r>
      <w:r>
        <w:rPr>
          <w:rFonts w:ascii="Times New Roman" w:hAnsi="Times New Roman" w:cs="Times New Roman"/>
        </w:rPr>
        <w:t xml:space="preserve">included the proposed planning decision to convert spectrum in the 3.4 GHz band from apparatus licensed arrangements to spectrum licensed arrangements. </w:t>
      </w:r>
    </w:p>
    <w:p w14:paraId="1981E2E9" w14:textId="39BF4350" w:rsidR="00830A0A" w:rsidRDefault="00CC1198" w:rsidP="004C58B9">
      <w:pPr>
        <w:rPr>
          <w:rFonts w:ascii="Times New Roman" w:hAnsi="Times New Roman" w:cs="Times New Roman"/>
        </w:rPr>
      </w:pPr>
      <w:r>
        <w:rPr>
          <w:rFonts w:ascii="Times New Roman" w:hAnsi="Times New Roman" w:cs="Times New Roman"/>
        </w:rPr>
        <w:t>The Department of Infrastructure, Transport, Regional Development and Communications (</w:t>
      </w:r>
      <w:r>
        <w:rPr>
          <w:rFonts w:ascii="Times New Roman" w:hAnsi="Times New Roman" w:cs="Times New Roman"/>
          <w:b/>
          <w:bCs/>
        </w:rPr>
        <w:t>the Department</w:t>
      </w:r>
      <w:r>
        <w:rPr>
          <w:rFonts w:ascii="Times New Roman" w:hAnsi="Times New Roman" w:cs="Times New Roman"/>
        </w:rPr>
        <w:t xml:space="preserve">) publicly </w:t>
      </w:r>
      <w:r w:rsidR="00D268B6" w:rsidRPr="00CA1024">
        <w:rPr>
          <w:rStyle w:val="Hyperlink"/>
          <w:rFonts w:ascii="Times New Roman" w:hAnsi="Times New Roman" w:cs="Times New Roman"/>
          <w:color w:val="auto"/>
          <w:u w:val="none"/>
        </w:rPr>
        <w:t>consulted on the designation of the 3.4 GHz band in September 2019</w:t>
      </w:r>
      <w:r>
        <w:rPr>
          <w:rFonts w:ascii="Times New Roman" w:hAnsi="Times New Roman" w:cs="Times New Roman"/>
        </w:rPr>
        <w:t>. A total of 7 responses were received in response to that consultation, more information o</w:t>
      </w:r>
      <w:r w:rsidR="002C6309">
        <w:rPr>
          <w:rFonts w:ascii="Times New Roman" w:hAnsi="Times New Roman" w:cs="Times New Roman"/>
        </w:rPr>
        <w:t>n</w:t>
      </w:r>
      <w:r>
        <w:rPr>
          <w:rFonts w:ascii="Times New Roman" w:hAnsi="Times New Roman" w:cs="Times New Roman"/>
        </w:rPr>
        <w:t xml:space="preserve"> which is available from the Department’s website: </w:t>
      </w:r>
      <w:hyperlink r:id="rId14" w:history="1">
        <w:r w:rsidRPr="00506FF3">
          <w:rPr>
            <w:rStyle w:val="Hyperlink"/>
            <w:rFonts w:ascii="Times New Roman" w:hAnsi="Times New Roman" w:cs="Times New Roman"/>
          </w:rPr>
          <w:t>www.communications.gov.au</w:t>
        </w:r>
      </w:hyperlink>
      <w:r>
        <w:rPr>
          <w:rFonts w:ascii="Times New Roman" w:hAnsi="Times New Roman" w:cs="Times New Roman"/>
        </w:rPr>
        <w:t xml:space="preserve">. </w:t>
      </w:r>
    </w:p>
    <w:p w14:paraId="1A89A815" w14:textId="761F1455" w:rsidR="004C58B9" w:rsidRPr="00595A6D" w:rsidRDefault="002602D0" w:rsidP="004C58B9">
      <w:pPr>
        <w:rPr>
          <w:rFonts w:ascii="Times New Roman" w:hAnsi="Times New Roman" w:cs="Times New Roman"/>
        </w:rPr>
      </w:pPr>
      <w:r>
        <w:rPr>
          <w:rFonts w:ascii="Times New Roman" w:hAnsi="Times New Roman" w:cs="Times New Roman"/>
        </w:rPr>
        <w:t>NBN</w:t>
      </w:r>
      <w:r w:rsidR="00E92549">
        <w:rPr>
          <w:rFonts w:ascii="Times New Roman" w:hAnsi="Times New Roman" w:cs="Times New Roman"/>
        </w:rPr>
        <w:t xml:space="preserve"> </w:t>
      </w:r>
      <w:r w:rsidRPr="00830A0A">
        <w:rPr>
          <w:rFonts w:ascii="Times New Roman" w:hAnsi="Times New Roman" w:cs="Times New Roman"/>
        </w:rPr>
        <w:t>is</w:t>
      </w:r>
      <w:r>
        <w:rPr>
          <w:rFonts w:ascii="Times New Roman" w:hAnsi="Times New Roman" w:cs="Times New Roman"/>
        </w:rPr>
        <w:t xml:space="preserve"> the sole </w:t>
      </w:r>
      <w:r w:rsidR="00BC1331">
        <w:rPr>
          <w:rFonts w:ascii="Times New Roman" w:hAnsi="Times New Roman" w:cs="Times New Roman"/>
        </w:rPr>
        <w:t xml:space="preserve">apparatus </w:t>
      </w:r>
      <w:r>
        <w:rPr>
          <w:rFonts w:ascii="Times New Roman" w:hAnsi="Times New Roman" w:cs="Times New Roman"/>
        </w:rPr>
        <w:t xml:space="preserve">licensee </w:t>
      </w:r>
      <w:r w:rsidR="00BC1331">
        <w:rPr>
          <w:rFonts w:ascii="Times New Roman" w:hAnsi="Times New Roman" w:cs="Times New Roman"/>
        </w:rPr>
        <w:t>operating in</w:t>
      </w:r>
      <w:r>
        <w:rPr>
          <w:rFonts w:ascii="Times New Roman" w:hAnsi="Times New Roman" w:cs="Times New Roman"/>
        </w:rPr>
        <w:t xml:space="preserve"> the</w:t>
      </w:r>
      <w:r w:rsidR="00E4143E">
        <w:rPr>
          <w:rFonts w:ascii="Times New Roman" w:hAnsi="Times New Roman" w:cs="Times New Roman"/>
        </w:rPr>
        <w:t xml:space="preserve"> parts of the spectrum which are subject to the designation notice</w:t>
      </w:r>
      <w:r>
        <w:rPr>
          <w:rFonts w:ascii="Times New Roman" w:hAnsi="Times New Roman" w:cs="Times New Roman"/>
        </w:rPr>
        <w:t>.</w:t>
      </w:r>
      <w:r w:rsidR="00830A0A">
        <w:rPr>
          <w:rFonts w:ascii="Times New Roman" w:hAnsi="Times New Roman" w:cs="Times New Roman"/>
        </w:rPr>
        <w:t xml:space="preserve"> </w:t>
      </w:r>
      <w:r w:rsidR="00CC1198">
        <w:rPr>
          <w:rFonts w:ascii="Times New Roman" w:hAnsi="Times New Roman" w:cs="Times New Roman"/>
        </w:rPr>
        <w:t xml:space="preserve">The ACMA released a draft version of the Conversion Plan along with a draft version of the charges determination to </w:t>
      </w:r>
      <w:r w:rsidR="008A6B41">
        <w:rPr>
          <w:rFonts w:ascii="Times New Roman" w:hAnsi="Times New Roman" w:cs="Times New Roman"/>
        </w:rPr>
        <w:t xml:space="preserve">NBN </w:t>
      </w:r>
      <w:r w:rsidR="00CC1198">
        <w:rPr>
          <w:rFonts w:ascii="Times New Roman" w:hAnsi="Times New Roman" w:cs="Times New Roman"/>
        </w:rPr>
        <w:t xml:space="preserve">for consultation. </w:t>
      </w:r>
      <w:r w:rsidR="00E92549">
        <w:rPr>
          <w:rFonts w:ascii="Times New Roman" w:hAnsi="Times New Roman" w:cs="Times New Roman"/>
        </w:rPr>
        <w:t xml:space="preserve">NBN did not raise any issues relating to the content of the Conversion Plan.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922BA9D" w14:textId="5F1856C5" w:rsidR="004C58B9" w:rsidRPr="00260C05" w:rsidRDefault="00260C05" w:rsidP="004C58B9">
      <w:pPr>
        <w:rPr>
          <w:rFonts w:ascii="Times New Roman" w:hAnsi="Times New Roman" w:cs="Times New Roman"/>
        </w:rPr>
      </w:pPr>
      <w:r>
        <w:rPr>
          <w:rFonts w:ascii="Times New Roman" w:hAnsi="Times New Roman" w:cs="Times New Roman"/>
        </w:rPr>
        <w:t>The ACMA consulted the Office of Best Practice Regulation (</w:t>
      </w:r>
      <w:r>
        <w:rPr>
          <w:rFonts w:ascii="Times New Roman" w:hAnsi="Times New Roman" w:cs="Times New Roman"/>
          <w:b/>
          <w:bCs/>
        </w:rPr>
        <w:t>OBPR</w:t>
      </w:r>
      <w:r>
        <w:rPr>
          <w:rFonts w:ascii="Times New Roman" w:hAnsi="Times New Roman" w:cs="Times New Roman"/>
        </w:rPr>
        <w:t>) about making the Conversion Plan. The changes arising from the Conversion Plan were considered in a certified independent review conducted by the ACMA regarding the optimising of arrangements in the frequency range 3400</w:t>
      </w:r>
      <w:r w:rsidR="00803BDB">
        <w:rPr>
          <w:rFonts w:ascii="Times New Roman" w:hAnsi="Times New Roman" w:cs="Times New Roman"/>
        </w:rPr>
        <w:t xml:space="preserve"> MHz to </w:t>
      </w:r>
      <w:r>
        <w:rPr>
          <w:rFonts w:ascii="Times New Roman" w:hAnsi="Times New Roman" w:cs="Times New Roman"/>
        </w:rPr>
        <w:t>3575 </w:t>
      </w:r>
      <w:proofErr w:type="spellStart"/>
      <w:r>
        <w:rPr>
          <w:rFonts w:ascii="Times New Roman" w:hAnsi="Times New Roman" w:cs="Times New Roman"/>
        </w:rPr>
        <w:t>MHz.</w:t>
      </w:r>
      <w:proofErr w:type="spellEnd"/>
      <w:r>
        <w:rPr>
          <w:rFonts w:ascii="Times New Roman" w:hAnsi="Times New Roman" w:cs="Times New Roman"/>
        </w:rPr>
        <w:t xml:space="preserve"> </w:t>
      </w:r>
      <w:r w:rsidR="00B23D8F">
        <w:rPr>
          <w:rFonts w:ascii="Times New Roman" w:hAnsi="Times New Roman" w:cs="Times New Roman"/>
        </w:rPr>
        <w:t xml:space="preserve">The independent review undertook process and analysis equivalent to a Regulation Impact Statement. </w:t>
      </w:r>
      <w:r>
        <w:rPr>
          <w:rFonts w:ascii="Times New Roman" w:hAnsi="Times New Roman" w:cs="Times New Roman"/>
        </w:rPr>
        <w:t>OBPR</w:t>
      </w:r>
      <w:r w:rsidR="00D25B3E">
        <w:rPr>
          <w:rFonts w:ascii="Times New Roman" w:hAnsi="Times New Roman" w:cs="Times New Roman"/>
        </w:rPr>
        <w:t xml:space="preserve"> therefore</w:t>
      </w:r>
      <w:r>
        <w:rPr>
          <w:rFonts w:ascii="Times New Roman" w:hAnsi="Times New Roman" w:cs="Times New Roman"/>
        </w:rPr>
        <w:t xml:space="preserve"> considers that no further regulatory impact statement </w:t>
      </w:r>
      <w:r w:rsidR="005803CA">
        <w:rPr>
          <w:rFonts w:ascii="Times New Roman" w:hAnsi="Times New Roman" w:cs="Times New Roman"/>
        </w:rPr>
        <w:t>is</w:t>
      </w:r>
      <w:r>
        <w:rPr>
          <w:rFonts w:ascii="Times New Roman" w:hAnsi="Times New Roman" w:cs="Times New Roman"/>
        </w:rPr>
        <w:t xml:space="preserve"> required from the ACMA. The OBPR reference number is 25773.</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2E36CDE0"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803BDB">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51AC4A6E" w14:textId="42CCA387" w:rsidR="00D66398" w:rsidRDefault="00D66398" w:rsidP="006C13FF">
      <w:pPr>
        <w:rPr>
          <w:rFonts w:ascii="Times New Roman" w:hAnsi="Times New Roman" w:cs="Times New Roman"/>
        </w:rPr>
      </w:pPr>
      <w:r>
        <w:rPr>
          <w:rFonts w:ascii="Times New Roman" w:hAnsi="Times New Roman" w:cs="Times New Roman"/>
        </w:rPr>
        <w:t xml:space="preserve">On 10 December 2020, the </w:t>
      </w:r>
      <w:r>
        <w:rPr>
          <w:rFonts w:ascii="Times New Roman" w:hAnsi="Times New Roman" w:cs="Times New Roman"/>
          <w:i/>
          <w:iCs/>
        </w:rPr>
        <w:t>Radiocommunications (Spectrum Designation—3.4 GHz Band) Notice 2020</w:t>
      </w:r>
      <w:r>
        <w:rPr>
          <w:rFonts w:ascii="Times New Roman" w:hAnsi="Times New Roman" w:cs="Times New Roman"/>
        </w:rPr>
        <w:t xml:space="preserve"> (the designation notice) was made. The designation notice provides that parts of the frequency range 3400-3575 MHz in named geographic areas, referred to as the 3.4 GHz band, </w:t>
      </w:r>
      <w:r w:rsidR="00A10D2D">
        <w:rPr>
          <w:rFonts w:ascii="Times New Roman" w:hAnsi="Times New Roman" w:cs="Times New Roman"/>
        </w:rPr>
        <w:t xml:space="preserve">are </w:t>
      </w:r>
      <w:r>
        <w:rPr>
          <w:rFonts w:ascii="Times New Roman" w:hAnsi="Times New Roman" w:cs="Times New Roman"/>
        </w:rPr>
        <w:t xml:space="preserve">designated to be allocated by issuing spectrum licences. </w:t>
      </w:r>
    </w:p>
    <w:p w14:paraId="59B8355E" w14:textId="3FAA40DE" w:rsidR="00D66398" w:rsidRPr="00D66398" w:rsidRDefault="00D66398">
      <w:pPr>
        <w:rPr>
          <w:rFonts w:ascii="Times New Roman" w:hAnsi="Times New Roman" w:cs="Times New Roman"/>
        </w:rPr>
      </w:pPr>
      <w:r>
        <w:rPr>
          <w:rFonts w:ascii="Times New Roman" w:hAnsi="Times New Roman" w:cs="Times New Roman"/>
        </w:rPr>
        <w:lastRenderedPageBreak/>
        <w:t xml:space="preserve">Under section 38 of the </w:t>
      </w:r>
      <w:r>
        <w:rPr>
          <w:rFonts w:ascii="Times New Roman" w:hAnsi="Times New Roman" w:cs="Times New Roman"/>
          <w:i/>
          <w:iCs/>
        </w:rPr>
        <w:t>Radiocommunications Act 1992</w:t>
      </w:r>
      <w:r>
        <w:rPr>
          <w:rFonts w:ascii="Times New Roman" w:hAnsi="Times New Roman" w:cs="Times New Roman"/>
        </w:rPr>
        <w:t xml:space="preserve"> (the Act), upon receiving the designation notice, the ACMA must prepare a conversion plan in order to convert existing apparatus licences authorised to operate radiocommunications devices in the 3.4 GHz band into spectrum licences. The </w:t>
      </w:r>
      <w:r>
        <w:rPr>
          <w:rFonts w:ascii="Times New Roman" w:hAnsi="Times New Roman" w:cs="Times New Roman"/>
          <w:i/>
          <w:iCs/>
        </w:rPr>
        <w:t>Radiocommunications (3.4 GHz Band) Spectrum Conversion Plan 2021</w:t>
      </w:r>
      <w:r>
        <w:rPr>
          <w:rFonts w:ascii="Times New Roman" w:hAnsi="Times New Roman" w:cs="Times New Roman"/>
        </w:rPr>
        <w:t xml:space="preserve"> (the Conversion Plan) is made under section 38 of the Act. The ACMA has identified one apparatus licensee </w:t>
      </w:r>
      <w:r w:rsidR="004358B0">
        <w:rPr>
          <w:rFonts w:ascii="Times New Roman" w:hAnsi="Times New Roman" w:cs="Times New Roman"/>
        </w:rPr>
        <w:t xml:space="preserve">which </w:t>
      </w:r>
      <w:r>
        <w:rPr>
          <w:rFonts w:ascii="Times New Roman" w:hAnsi="Times New Roman" w:cs="Times New Roman"/>
        </w:rPr>
        <w:t xml:space="preserve">will be affected </w:t>
      </w:r>
      <w:proofErr w:type="gramStart"/>
      <w:r>
        <w:rPr>
          <w:rFonts w:ascii="Times New Roman" w:hAnsi="Times New Roman" w:cs="Times New Roman"/>
        </w:rPr>
        <w:t>as a result of</w:t>
      </w:r>
      <w:proofErr w:type="gramEnd"/>
      <w:r>
        <w:rPr>
          <w:rFonts w:ascii="Times New Roman" w:hAnsi="Times New Roman" w:cs="Times New Roman"/>
        </w:rPr>
        <w:t xml:space="preserve"> the conversion process: NBN Co Ltd</w:t>
      </w:r>
      <w:r w:rsidR="00D56B38">
        <w:rPr>
          <w:rFonts w:ascii="Times New Roman" w:hAnsi="Times New Roman" w:cs="Times New Roman"/>
        </w:rPr>
        <w:t xml:space="preserve"> (NBN)</w:t>
      </w:r>
      <w:r>
        <w:rPr>
          <w:rFonts w:ascii="Times New Roman" w:hAnsi="Times New Roman" w:cs="Times New Roman"/>
        </w:rPr>
        <w:t xml:space="preserve">. </w:t>
      </w:r>
    </w:p>
    <w:p w14:paraId="7B3670BD" w14:textId="4047FDBA" w:rsidR="006C13FF" w:rsidRDefault="006872AB" w:rsidP="006C13FF">
      <w:pPr>
        <w:rPr>
          <w:rFonts w:ascii="Times New Roman" w:hAnsi="Times New Roman" w:cs="Times New Roman"/>
        </w:rPr>
      </w:pPr>
      <w:r>
        <w:rPr>
          <w:rFonts w:ascii="Times New Roman" w:hAnsi="Times New Roman" w:cs="Times New Roman"/>
        </w:rPr>
        <w:t xml:space="preserve">The Conversion Plan sets out the processes which the ACMA will follow in order to convert </w:t>
      </w:r>
      <w:r w:rsidR="00803BDB">
        <w:rPr>
          <w:rFonts w:ascii="Times New Roman" w:hAnsi="Times New Roman" w:cs="Times New Roman"/>
        </w:rPr>
        <w:t xml:space="preserve">NBN’s </w:t>
      </w:r>
      <w:r>
        <w:rPr>
          <w:rFonts w:ascii="Times New Roman" w:hAnsi="Times New Roman" w:cs="Times New Roman"/>
        </w:rPr>
        <w:t>existing apparatus licences in the 3.4 GHz band into spectrum licences. The process is as follows:</w:t>
      </w:r>
    </w:p>
    <w:p w14:paraId="344507CD" w14:textId="457BCE74" w:rsidR="000243DF" w:rsidRDefault="000243DF" w:rsidP="000243DF">
      <w:pPr>
        <w:pStyle w:val="ListParagraph"/>
        <w:numPr>
          <w:ilvl w:val="0"/>
          <w:numId w:val="18"/>
        </w:numPr>
        <w:spacing w:line="257" w:lineRule="auto"/>
        <w:rPr>
          <w:rFonts w:ascii="Times New Roman" w:hAnsi="Times New Roman" w:cs="Times New Roman"/>
        </w:rPr>
      </w:pPr>
      <w:r>
        <w:rPr>
          <w:rFonts w:ascii="Times New Roman" w:hAnsi="Times New Roman" w:cs="Times New Roman"/>
        </w:rPr>
        <w:t>The ACMA will prepare draft spectrum licences to replace existing apparatus licences in the 3.4 GHz band, which authorise the operation of radiocommunications devices to the same extent as, or to a greater extent than they are authorised under the existing apparatus licences to be replaced.</w:t>
      </w:r>
    </w:p>
    <w:p w14:paraId="5749039C" w14:textId="12ED80F7" w:rsidR="000243DF" w:rsidRDefault="000243DF" w:rsidP="000243DF">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The ACMA will provide the draft spectrum licences to </w:t>
      </w:r>
      <w:r w:rsidR="00973001">
        <w:rPr>
          <w:rFonts w:ascii="Times New Roman" w:hAnsi="Times New Roman" w:cs="Times New Roman"/>
        </w:rPr>
        <w:t>NBN,</w:t>
      </w:r>
      <w:r>
        <w:rPr>
          <w:rFonts w:ascii="Times New Roman" w:hAnsi="Times New Roman" w:cs="Times New Roman"/>
        </w:rPr>
        <w:t xml:space="preserve"> and a notice inviting </w:t>
      </w:r>
      <w:r w:rsidR="00973001">
        <w:rPr>
          <w:rFonts w:ascii="Times New Roman" w:hAnsi="Times New Roman" w:cs="Times New Roman"/>
        </w:rPr>
        <w:t>NBN</w:t>
      </w:r>
      <w:r>
        <w:rPr>
          <w:rFonts w:ascii="Times New Roman" w:hAnsi="Times New Roman" w:cs="Times New Roman"/>
        </w:rPr>
        <w:t xml:space="preserve"> to make representations on the draft spectrum licences before the representation deadline.</w:t>
      </w:r>
    </w:p>
    <w:p w14:paraId="271C6418" w14:textId="4F6D55E9" w:rsidR="000243DF" w:rsidRDefault="000243DF" w:rsidP="000243DF">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After considering </w:t>
      </w:r>
      <w:r w:rsidR="00D22FB0">
        <w:rPr>
          <w:rFonts w:ascii="Times New Roman" w:hAnsi="Times New Roman" w:cs="Times New Roman"/>
        </w:rPr>
        <w:t>those</w:t>
      </w:r>
      <w:r>
        <w:rPr>
          <w:rFonts w:ascii="Times New Roman" w:hAnsi="Times New Roman" w:cs="Times New Roman"/>
        </w:rPr>
        <w:t xml:space="preserve"> representations, the ACMA will give </w:t>
      </w:r>
      <w:r w:rsidR="00D22FB0">
        <w:rPr>
          <w:rFonts w:ascii="Times New Roman" w:hAnsi="Times New Roman" w:cs="Times New Roman"/>
        </w:rPr>
        <w:t>NBN</w:t>
      </w:r>
      <w:r>
        <w:rPr>
          <w:rFonts w:ascii="Times New Roman" w:hAnsi="Times New Roman" w:cs="Times New Roman"/>
        </w:rPr>
        <w:t xml:space="preserve"> written offers for the issue of the replacement spectrum licences, as soon as practicable after the representation deadline.</w:t>
      </w:r>
    </w:p>
    <w:p w14:paraId="0738C031" w14:textId="4F382355" w:rsidR="000243DF" w:rsidRDefault="00D22FB0" w:rsidP="000243DF">
      <w:pPr>
        <w:pStyle w:val="ListParagraph"/>
        <w:numPr>
          <w:ilvl w:val="0"/>
          <w:numId w:val="18"/>
        </w:numPr>
        <w:spacing w:line="257" w:lineRule="auto"/>
        <w:rPr>
          <w:rFonts w:ascii="Times New Roman" w:hAnsi="Times New Roman" w:cs="Times New Roman"/>
        </w:rPr>
      </w:pPr>
      <w:r>
        <w:rPr>
          <w:rFonts w:ascii="Times New Roman" w:hAnsi="Times New Roman" w:cs="Times New Roman"/>
        </w:rPr>
        <w:t>NBN</w:t>
      </w:r>
      <w:r w:rsidR="000243DF">
        <w:rPr>
          <w:rFonts w:ascii="Times New Roman" w:hAnsi="Times New Roman" w:cs="Times New Roman"/>
        </w:rPr>
        <w:t xml:space="preserve"> may accept </w:t>
      </w:r>
      <w:r w:rsidR="00BA528E">
        <w:rPr>
          <w:rFonts w:ascii="Times New Roman" w:hAnsi="Times New Roman" w:cs="Times New Roman"/>
        </w:rPr>
        <w:t>an</w:t>
      </w:r>
      <w:r w:rsidR="000243DF">
        <w:rPr>
          <w:rFonts w:ascii="Times New Roman" w:hAnsi="Times New Roman" w:cs="Times New Roman"/>
        </w:rPr>
        <w:t xml:space="preserve"> offer in accordance with section 57 of the Act, and in doing so agree to pay the amount of the spectrum access charge specified in the charges determination. </w:t>
      </w:r>
      <w:r>
        <w:rPr>
          <w:rFonts w:ascii="Times New Roman" w:hAnsi="Times New Roman" w:cs="Times New Roman"/>
        </w:rPr>
        <w:t>NBN</w:t>
      </w:r>
      <w:r w:rsidR="000243DF">
        <w:rPr>
          <w:rFonts w:ascii="Times New Roman" w:hAnsi="Times New Roman" w:cs="Times New Roman"/>
        </w:rPr>
        <w:t xml:space="preserve"> must use the acceptance form provided in Schedule 1 to the Conversion Plan. </w:t>
      </w:r>
    </w:p>
    <w:p w14:paraId="2731D89E" w14:textId="1E7CB373" w:rsidR="000243DF" w:rsidRDefault="000243DF" w:rsidP="000243DF">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If </w:t>
      </w:r>
      <w:r w:rsidR="00D22FB0">
        <w:rPr>
          <w:rFonts w:ascii="Times New Roman" w:hAnsi="Times New Roman" w:cs="Times New Roman"/>
        </w:rPr>
        <w:t>NBN</w:t>
      </w:r>
      <w:r>
        <w:rPr>
          <w:rFonts w:ascii="Times New Roman" w:hAnsi="Times New Roman" w:cs="Times New Roman"/>
        </w:rPr>
        <w:t xml:space="preserve"> accepts </w:t>
      </w:r>
      <w:r w:rsidR="00BA528E">
        <w:rPr>
          <w:rFonts w:ascii="Times New Roman" w:hAnsi="Times New Roman" w:cs="Times New Roman"/>
        </w:rPr>
        <w:t>an</w:t>
      </w:r>
      <w:r>
        <w:rPr>
          <w:rFonts w:ascii="Times New Roman" w:hAnsi="Times New Roman" w:cs="Times New Roman"/>
        </w:rPr>
        <w:t xml:space="preserve"> offer of conversion and agrees to pay the amount specified in the charges determination, the ACMA must issue the spectrum licence identified in the offer in accordance with the Conversion Plan. </w:t>
      </w:r>
    </w:p>
    <w:p w14:paraId="3E4FDD72" w14:textId="199EF9C9" w:rsidR="000243DF" w:rsidRDefault="000243DF" w:rsidP="000243DF">
      <w:pPr>
        <w:pStyle w:val="ListParagraph"/>
        <w:numPr>
          <w:ilvl w:val="0"/>
          <w:numId w:val="18"/>
        </w:numPr>
        <w:spacing w:line="257" w:lineRule="auto"/>
        <w:rPr>
          <w:rFonts w:ascii="Times New Roman" w:hAnsi="Times New Roman" w:cs="Times New Roman"/>
        </w:rPr>
      </w:pPr>
      <w:r>
        <w:rPr>
          <w:rFonts w:ascii="Times New Roman" w:hAnsi="Times New Roman" w:cs="Times New Roman"/>
        </w:rPr>
        <w:t xml:space="preserve">If </w:t>
      </w:r>
      <w:r w:rsidR="004B1BDD">
        <w:rPr>
          <w:rFonts w:ascii="Times New Roman" w:hAnsi="Times New Roman" w:cs="Times New Roman"/>
        </w:rPr>
        <w:t>NBN</w:t>
      </w:r>
      <w:r>
        <w:rPr>
          <w:rFonts w:ascii="Times New Roman" w:hAnsi="Times New Roman" w:cs="Times New Roman"/>
        </w:rPr>
        <w:t xml:space="preserve"> fails to accept </w:t>
      </w:r>
      <w:r w:rsidR="00195B21">
        <w:rPr>
          <w:rFonts w:ascii="Times New Roman" w:hAnsi="Times New Roman" w:cs="Times New Roman"/>
        </w:rPr>
        <w:t>an</w:t>
      </w:r>
      <w:r>
        <w:rPr>
          <w:rFonts w:ascii="Times New Roman" w:hAnsi="Times New Roman" w:cs="Times New Roman"/>
        </w:rPr>
        <w:t xml:space="preserve"> offer of conversion, the ACMA may allocate the spectrum licence to another person using the procedures determined under section 60 of the Act.</w:t>
      </w:r>
    </w:p>
    <w:p w14:paraId="230B62BD" w14:textId="725A4E7F" w:rsidR="006872AB" w:rsidRDefault="006872AB" w:rsidP="006C13FF">
      <w:pPr>
        <w:rPr>
          <w:rFonts w:ascii="Times New Roman" w:hAnsi="Times New Roman" w:cs="Times New Roman"/>
        </w:rPr>
      </w:pPr>
      <w:r>
        <w:rPr>
          <w:rFonts w:ascii="Times New Roman" w:hAnsi="Times New Roman" w:cs="Times New Roman"/>
        </w:rPr>
        <w:t xml:space="preserve">The Conversion Plan also sets out conditions which will apply to </w:t>
      </w:r>
      <w:r w:rsidR="000243DF">
        <w:rPr>
          <w:rFonts w:ascii="Times New Roman" w:hAnsi="Times New Roman" w:cs="Times New Roman"/>
        </w:rPr>
        <w:t xml:space="preserve">each </w:t>
      </w:r>
      <w:r>
        <w:rPr>
          <w:rFonts w:ascii="Times New Roman" w:hAnsi="Times New Roman" w:cs="Times New Roman"/>
        </w:rPr>
        <w:t>spectrum licence allocated in accordance with the Conversion Plan</w:t>
      </w:r>
      <w:r w:rsidR="004B1BDD">
        <w:rPr>
          <w:rFonts w:ascii="Times New Roman" w:hAnsi="Times New Roman" w:cs="Times New Roman"/>
        </w:rPr>
        <w:t>.</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2095FA4F" w:rsidR="004C58B9" w:rsidRDefault="004C58B9" w:rsidP="004C58B9">
      <w:pPr>
        <w:rPr>
          <w:rFonts w:ascii="Times New Roman" w:hAnsi="Times New Roman" w:cs="Times New Roman"/>
        </w:rPr>
      </w:pPr>
      <w:r>
        <w:rPr>
          <w:rFonts w:ascii="Times New Roman" w:hAnsi="Times New Roman" w:cs="Times New Roman"/>
        </w:rPr>
        <w:t xml:space="preserve">The </w:t>
      </w:r>
      <w:r w:rsidR="000C7F94">
        <w:rPr>
          <w:rFonts w:ascii="Times New Roman" w:hAnsi="Times New Roman" w:cs="Times New Roman"/>
        </w:rPr>
        <w:t>Conversion Plan</w:t>
      </w:r>
      <w:r>
        <w:rPr>
          <w:rFonts w:ascii="Times New Roman" w:hAnsi="Times New Roman" w:cs="Times New Roman"/>
        </w:rPr>
        <w:t xml:space="preserve"> is compatible with human rights as it does not raise any human rights issues.</w:t>
      </w: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574CA9E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0454FD" w:rsidRPr="000454FD">
        <w:rPr>
          <w:rFonts w:ascii="Times New Roman" w:hAnsi="Times New Roman" w:cs="Times New Roman"/>
          <w:b/>
          <w:i/>
          <w:sz w:val="28"/>
          <w:szCs w:val="28"/>
        </w:rPr>
        <w:t>Radiocommunications (3.4 GHz Band) Spectrum Conversion Plan 2021</w:t>
      </w:r>
    </w:p>
    <w:p w14:paraId="0AC960E9" w14:textId="14F080F2" w:rsidR="004C58B9" w:rsidRDefault="004C58B9" w:rsidP="004C58B9">
      <w:pPr>
        <w:spacing w:before="280"/>
        <w:rPr>
          <w:rFonts w:ascii="Times New Roman" w:hAnsi="Times New Roman" w:cs="Times New Roman"/>
          <w:b/>
        </w:rPr>
      </w:pPr>
      <w:r>
        <w:rPr>
          <w:rFonts w:ascii="Times New Roman" w:hAnsi="Times New Roman" w:cs="Times New Roman"/>
          <w:b/>
        </w:rPr>
        <w:t>Part 1</w:t>
      </w:r>
      <w:r w:rsidR="00105020">
        <w:rPr>
          <w:rFonts w:ascii="Times New Roman" w:hAnsi="Times New Roman" w:cs="Times New Roman"/>
          <w:b/>
        </w:rPr>
        <w:t>—</w:t>
      </w:r>
      <w:r>
        <w:rPr>
          <w:rFonts w:ascii="Times New Roman" w:hAnsi="Times New Roman" w:cs="Times New Roman"/>
          <w:b/>
        </w:rPr>
        <w:t>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213629DA" w:rsidR="004C58B9" w:rsidRDefault="004C58B9" w:rsidP="004C58B9">
      <w:pPr>
        <w:rPr>
          <w:rFonts w:ascii="Times New Roman" w:hAnsi="Times New Roman" w:cs="Times New Roman"/>
        </w:rPr>
      </w:pPr>
      <w:r>
        <w:rPr>
          <w:rFonts w:ascii="Times New Roman" w:hAnsi="Times New Roman" w:cs="Times New Roman"/>
        </w:rPr>
        <w:t>This section provides for th</w:t>
      </w:r>
      <w:r w:rsidR="000454FD">
        <w:rPr>
          <w:rFonts w:ascii="Times New Roman" w:hAnsi="Times New Roman" w:cs="Times New Roman"/>
        </w:rPr>
        <w:t>is</w:t>
      </w:r>
      <w:r>
        <w:rPr>
          <w:rFonts w:ascii="Times New Roman" w:hAnsi="Times New Roman" w:cs="Times New Roman"/>
        </w:rPr>
        <w:t xml:space="preserve"> instrument to be cited as the </w:t>
      </w:r>
      <w:r w:rsidR="000454FD">
        <w:rPr>
          <w:rFonts w:ascii="Times New Roman" w:hAnsi="Times New Roman" w:cs="Times New Roman"/>
          <w:i/>
        </w:rPr>
        <w:t xml:space="preserve">Radiocommunications (3.4 GHz Band) Spectrum Conversion Plan 2021 </w:t>
      </w:r>
      <w:r w:rsidR="000454FD">
        <w:rPr>
          <w:rFonts w:ascii="Times New Roman" w:hAnsi="Times New Roman" w:cs="Times New Roman"/>
          <w:iCs/>
        </w:rPr>
        <w:t>(</w:t>
      </w:r>
      <w:r w:rsidR="000454FD" w:rsidRPr="00C7199A">
        <w:rPr>
          <w:rFonts w:ascii="Times New Roman" w:hAnsi="Times New Roman" w:cs="Times New Roman"/>
          <w:b/>
          <w:bCs/>
          <w:iCs/>
        </w:rPr>
        <w:t>the Conversion Plan</w:t>
      </w:r>
      <w:r w:rsidR="000454FD">
        <w:rPr>
          <w:rFonts w:ascii="Times New Roman" w:hAnsi="Times New Roman" w:cs="Times New Roman"/>
          <w:iCs/>
        </w:rPr>
        <w:t>)</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93B0A9C" w:rsidR="004C58B9" w:rsidRDefault="004C58B9" w:rsidP="004C58B9">
      <w:pPr>
        <w:rPr>
          <w:rFonts w:ascii="Times New Roman" w:hAnsi="Times New Roman" w:cs="Times New Roman"/>
        </w:rPr>
      </w:pPr>
      <w:r>
        <w:rPr>
          <w:rFonts w:ascii="Times New Roman" w:hAnsi="Times New Roman" w:cs="Times New Roman"/>
        </w:rPr>
        <w:t xml:space="preserve">This section provides for the </w:t>
      </w:r>
      <w:r w:rsidR="000454FD">
        <w:rPr>
          <w:rFonts w:ascii="Times New Roman" w:hAnsi="Times New Roman" w:cs="Times New Roman"/>
        </w:rPr>
        <w:t xml:space="preserve">Conversion </w:t>
      </w:r>
      <w:r w:rsidR="007233C1">
        <w:rPr>
          <w:rFonts w:ascii="Times New Roman" w:hAnsi="Times New Roman" w:cs="Times New Roman"/>
        </w:rPr>
        <w:t>Plan</w:t>
      </w:r>
      <w:r>
        <w:rPr>
          <w:rFonts w:ascii="Times New Roman" w:hAnsi="Times New Roman" w:cs="Times New Roman"/>
        </w:rPr>
        <w:t xml:space="preserve"> to commence at the start of the day after the day it is registered on the Federal Register of Legislation.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5"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34C2656E"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E60BF5">
        <w:rPr>
          <w:rFonts w:ascii="Times New Roman" w:hAnsi="Times New Roman" w:cs="Times New Roman"/>
        </w:rPr>
        <w:t>Conversion Plan</w:t>
      </w:r>
      <w:r>
        <w:rPr>
          <w:rFonts w:ascii="Times New Roman" w:hAnsi="Times New Roman" w:cs="Times New Roman"/>
        </w:rPr>
        <w:t xml:space="preserve">, namely </w:t>
      </w:r>
      <w:r w:rsidR="000454FD">
        <w:rPr>
          <w:rFonts w:ascii="Times New Roman" w:hAnsi="Times New Roman" w:cs="Times New Roman"/>
        </w:rPr>
        <w:t>subsection 38(1)</w:t>
      </w:r>
      <w:r>
        <w:rPr>
          <w:rFonts w:ascii="Times New Roman" w:hAnsi="Times New Roman" w:cs="Times New Roman"/>
        </w:rPr>
        <w:t xml:space="preserve"> of the </w:t>
      </w:r>
      <w:r w:rsidR="000454FD">
        <w:rPr>
          <w:rFonts w:ascii="Times New Roman" w:hAnsi="Times New Roman" w:cs="Times New Roman"/>
          <w:i/>
        </w:rPr>
        <w:t xml:space="preserve">Radiocommunications Act 1992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p>
    <w:p w14:paraId="092F5492" w14:textId="42DEB8E5" w:rsidR="004C58B9" w:rsidRDefault="004C58B9" w:rsidP="004C58B9">
      <w:pPr>
        <w:rPr>
          <w:rFonts w:ascii="Times New Roman" w:hAnsi="Times New Roman" w:cs="Times New Roman"/>
          <w:b/>
        </w:rPr>
      </w:pPr>
      <w:r>
        <w:rPr>
          <w:rFonts w:ascii="Times New Roman" w:hAnsi="Times New Roman" w:cs="Times New Roman"/>
          <w:b/>
        </w:rPr>
        <w:t xml:space="preserve">Section </w:t>
      </w:r>
      <w:r w:rsidR="00E60BF5">
        <w:rPr>
          <w:rFonts w:ascii="Times New Roman" w:hAnsi="Times New Roman" w:cs="Times New Roman"/>
          <w:b/>
        </w:rPr>
        <w:t>4</w:t>
      </w:r>
      <w:r>
        <w:rPr>
          <w:rFonts w:ascii="Times New Roman" w:hAnsi="Times New Roman" w:cs="Times New Roman"/>
          <w:b/>
        </w:rPr>
        <w:tab/>
        <w:t>Definitions</w:t>
      </w:r>
    </w:p>
    <w:p w14:paraId="77CC0EEC" w14:textId="34FF0FE6"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w:t>
      </w:r>
      <w:r w:rsidR="00E60BF5">
        <w:rPr>
          <w:rFonts w:ascii="Times New Roman" w:hAnsi="Times New Roman" w:cs="Times New Roman"/>
        </w:rPr>
        <w:t>Conversion Plan</w:t>
      </w:r>
      <w:r>
        <w:rPr>
          <w:rFonts w:ascii="Times New Roman" w:hAnsi="Times New Roman" w:cs="Times New Roman"/>
        </w:rPr>
        <w:t xml:space="preserve">.  </w:t>
      </w:r>
    </w:p>
    <w:p w14:paraId="6A65622D" w14:textId="011905CC" w:rsidR="004C58B9" w:rsidRDefault="004C58B9" w:rsidP="004C58B9">
      <w:pPr>
        <w:rPr>
          <w:rFonts w:ascii="Times New Roman" w:hAnsi="Times New Roman" w:cs="Times New Roman"/>
        </w:rPr>
      </w:pPr>
      <w:r>
        <w:rPr>
          <w:rFonts w:ascii="Times New Roman" w:hAnsi="Times New Roman" w:cs="Times New Roman"/>
        </w:rPr>
        <w:t xml:space="preserve">A number of other expressions used in the </w:t>
      </w:r>
      <w:r w:rsidR="00E60BF5">
        <w:rPr>
          <w:rFonts w:ascii="Times New Roman" w:hAnsi="Times New Roman" w:cs="Times New Roman"/>
        </w:rPr>
        <w:t>Conversion Plan</w:t>
      </w:r>
      <w:r>
        <w:rPr>
          <w:rFonts w:ascii="Times New Roman" w:hAnsi="Times New Roman" w:cs="Times New Roman"/>
        </w:rPr>
        <w:t xml:space="preserve"> are defined in the Act.</w:t>
      </w:r>
    </w:p>
    <w:p w14:paraId="4E744EA9" w14:textId="3D8ED5C8" w:rsidR="004C58B9" w:rsidRDefault="004C58B9" w:rsidP="004C58B9">
      <w:pPr>
        <w:rPr>
          <w:rFonts w:ascii="Times New Roman" w:hAnsi="Times New Roman" w:cs="Times New Roman"/>
          <w:b/>
        </w:rPr>
      </w:pPr>
      <w:r>
        <w:rPr>
          <w:rFonts w:ascii="Times New Roman" w:hAnsi="Times New Roman" w:cs="Times New Roman"/>
          <w:b/>
        </w:rPr>
        <w:t xml:space="preserve">Section </w:t>
      </w:r>
      <w:r w:rsidR="00E60BF5">
        <w:rPr>
          <w:rFonts w:ascii="Times New Roman" w:hAnsi="Times New Roman" w:cs="Times New Roman"/>
          <w:b/>
        </w:rPr>
        <w:t>5</w:t>
      </w:r>
      <w:r>
        <w:rPr>
          <w:rFonts w:ascii="Times New Roman" w:hAnsi="Times New Roman" w:cs="Times New Roman"/>
          <w:b/>
        </w:rPr>
        <w:tab/>
        <w:t>References to other instruments</w:t>
      </w:r>
    </w:p>
    <w:p w14:paraId="5EFA7BF7" w14:textId="4CA2AE67" w:rsidR="004C58B9" w:rsidRDefault="004C58B9" w:rsidP="004C58B9">
      <w:pPr>
        <w:spacing w:after="40"/>
        <w:rPr>
          <w:rFonts w:ascii="Times New Roman" w:hAnsi="Times New Roman" w:cs="Times New Roman"/>
        </w:rPr>
      </w:pPr>
      <w:r>
        <w:rPr>
          <w:rFonts w:ascii="Times New Roman" w:hAnsi="Times New Roman" w:cs="Times New Roman"/>
        </w:rPr>
        <w:t xml:space="preserve">This section provides that in the </w:t>
      </w:r>
      <w:r w:rsidR="007F36DE">
        <w:rPr>
          <w:rFonts w:ascii="Times New Roman" w:hAnsi="Times New Roman" w:cs="Times New Roman"/>
        </w:rPr>
        <w:t>Conversion Plan</w:t>
      </w:r>
      <w:r>
        <w:rPr>
          <w:rFonts w:ascii="Times New Roman" w:hAnsi="Times New Roman" w:cs="Times New Roman"/>
        </w:rPr>
        <w: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2511FEB2"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kind of instrument is a reference to that other instrument as in force from time to time.</w:t>
      </w:r>
    </w:p>
    <w:p w14:paraId="3E64B799" w14:textId="7EF92F43" w:rsidR="003F16D7" w:rsidRPr="00215987" w:rsidRDefault="003F16D7" w:rsidP="00215987">
      <w:pPr>
        <w:rPr>
          <w:rFonts w:ascii="Times New Roman" w:hAnsi="Times New Roman" w:cs="Times New Roman"/>
        </w:rPr>
      </w:pPr>
      <w:r>
        <w:rPr>
          <w:rFonts w:ascii="Times New Roman" w:hAnsi="Times New Roman" w:cs="Times New Roman"/>
        </w:rPr>
        <w:t xml:space="preserve">A contrary intention appears in relation to the </w:t>
      </w:r>
      <w:r w:rsidR="00CF2B5B">
        <w:rPr>
          <w:rFonts w:ascii="Times New Roman" w:hAnsi="Times New Roman" w:cs="Times New Roman"/>
          <w:i/>
          <w:iCs/>
        </w:rPr>
        <w:t>Radiocommunications (Spectrum Access Charges – 3.4 GHz Band) Direction 2020</w:t>
      </w:r>
      <w:r w:rsidR="00CF2B5B">
        <w:rPr>
          <w:rFonts w:ascii="Times New Roman" w:hAnsi="Times New Roman" w:cs="Times New Roman"/>
        </w:rPr>
        <w:t xml:space="preserve"> and the </w:t>
      </w:r>
      <w:r w:rsidR="00CF2B5B">
        <w:rPr>
          <w:rFonts w:ascii="Times New Roman" w:hAnsi="Times New Roman" w:cs="Times New Roman"/>
          <w:i/>
          <w:iCs/>
        </w:rPr>
        <w:t>Radiocommunications (Spectrum Designation – 3.4 GHz Band) Notice 2020</w:t>
      </w:r>
      <w:r w:rsidR="00360770">
        <w:rPr>
          <w:rFonts w:ascii="Times New Roman" w:hAnsi="Times New Roman" w:cs="Times New Roman"/>
        </w:rPr>
        <w:t xml:space="preserve"> (see section 4)</w:t>
      </w:r>
      <w:r w:rsidR="00E84079">
        <w:rPr>
          <w:rFonts w:ascii="Times New Roman" w:hAnsi="Times New Roman" w:cs="Times New Roman"/>
        </w:rPr>
        <w:t xml:space="preserve">, which are </w:t>
      </w:r>
      <w:r w:rsidR="00581176">
        <w:rPr>
          <w:rFonts w:ascii="Times New Roman" w:hAnsi="Times New Roman" w:cs="Times New Roman"/>
        </w:rPr>
        <w:t xml:space="preserve">incorporated as </w:t>
      </w:r>
      <w:r w:rsidR="00C807B1">
        <w:rPr>
          <w:rFonts w:ascii="Times New Roman" w:hAnsi="Times New Roman" w:cs="Times New Roman"/>
        </w:rPr>
        <w:t>they</w:t>
      </w:r>
      <w:r w:rsidR="00581176">
        <w:rPr>
          <w:rFonts w:ascii="Times New Roman" w:hAnsi="Times New Roman" w:cs="Times New Roman"/>
        </w:rPr>
        <w:t xml:space="preserve"> were </w:t>
      </w:r>
      <w:r w:rsidR="00E84079">
        <w:rPr>
          <w:rFonts w:ascii="Times New Roman" w:hAnsi="Times New Roman" w:cs="Times New Roman"/>
        </w:rPr>
        <w:t xml:space="preserve">in force on the day the </w:t>
      </w:r>
      <w:r w:rsidR="00796D43">
        <w:rPr>
          <w:rFonts w:ascii="Times New Roman" w:hAnsi="Times New Roman" w:cs="Times New Roman"/>
        </w:rPr>
        <w:t xml:space="preserve">Conversion Plan </w:t>
      </w:r>
      <w:r w:rsidR="00E84079">
        <w:rPr>
          <w:rFonts w:ascii="Times New Roman" w:hAnsi="Times New Roman" w:cs="Times New Roman"/>
        </w:rPr>
        <w:t>commenced</w:t>
      </w:r>
      <w:r w:rsidR="00360770">
        <w:rPr>
          <w:rFonts w:ascii="Times New Roman" w:hAnsi="Times New Roman" w:cs="Times New Roman"/>
        </w:rPr>
        <w:t>.</w:t>
      </w:r>
    </w:p>
    <w:p w14:paraId="01483BCB" w14:textId="19CF4BC9" w:rsidR="007F36DE" w:rsidRDefault="007F36DE" w:rsidP="007F36DE">
      <w:pPr>
        <w:rPr>
          <w:rFonts w:ascii="Times New Roman" w:hAnsi="Times New Roman" w:cs="Times New Roman"/>
          <w:b/>
          <w:bCs/>
        </w:rPr>
      </w:pPr>
      <w:r>
        <w:rPr>
          <w:rFonts w:ascii="Times New Roman" w:hAnsi="Times New Roman" w:cs="Times New Roman"/>
          <w:b/>
          <w:bCs/>
        </w:rPr>
        <w:t>Section 6</w:t>
      </w:r>
      <w:r>
        <w:rPr>
          <w:rFonts w:ascii="Times New Roman" w:hAnsi="Times New Roman" w:cs="Times New Roman"/>
          <w:b/>
          <w:bCs/>
        </w:rPr>
        <w:tab/>
        <w:t>References to frequency ranges</w:t>
      </w:r>
    </w:p>
    <w:p w14:paraId="409B1757" w14:textId="51D113B7" w:rsidR="007F36DE" w:rsidRPr="007F36DE" w:rsidRDefault="007F36DE" w:rsidP="007F36DE">
      <w:pPr>
        <w:rPr>
          <w:rFonts w:ascii="Times New Roman" w:hAnsi="Times New Roman" w:cs="Times New Roman"/>
        </w:rPr>
      </w:pPr>
      <w:r>
        <w:rPr>
          <w:rFonts w:ascii="Times New Roman" w:hAnsi="Times New Roman" w:cs="Times New Roman"/>
        </w:rPr>
        <w:t>This section provides that</w:t>
      </w:r>
      <w:r w:rsidR="008D64BA">
        <w:rPr>
          <w:rFonts w:ascii="Times New Roman" w:hAnsi="Times New Roman" w:cs="Times New Roman"/>
        </w:rPr>
        <w:t xml:space="preserve"> in the Conversion Plan</w:t>
      </w:r>
      <w:r>
        <w:rPr>
          <w:rFonts w:ascii="Times New Roman" w:hAnsi="Times New Roman" w:cs="Times New Roman"/>
        </w:rPr>
        <w:t>, unless the contrary intention appears, a reference to a part of the spectrum or frequency range includes all frequencies that are greater than, but not including, the lower frequency, up to and including the higher frequency.</w:t>
      </w:r>
    </w:p>
    <w:p w14:paraId="2222481B" w14:textId="4B48F461" w:rsidR="004C58B9" w:rsidRDefault="004C58B9" w:rsidP="004C58B9">
      <w:pPr>
        <w:rPr>
          <w:rFonts w:ascii="Times New Roman" w:hAnsi="Times New Roman" w:cs="Times New Roman"/>
          <w:b/>
        </w:rPr>
      </w:pPr>
      <w:r>
        <w:rPr>
          <w:rFonts w:ascii="Times New Roman" w:hAnsi="Times New Roman" w:cs="Times New Roman"/>
          <w:b/>
        </w:rPr>
        <w:t>Part 2</w:t>
      </w:r>
      <w:r w:rsidR="00105020">
        <w:rPr>
          <w:rFonts w:ascii="Times New Roman" w:hAnsi="Times New Roman" w:cs="Times New Roman"/>
          <w:b/>
        </w:rPr>
        <w:t>—Procedures and timetable for issuing spectrum licences</w:t>
      </w:r>
    </w:p>
    <w:p w14:paraId="1834FBE4" w14:textId="3372B8C2" w:rsidR="004C58B9" w:rsidRDefault="004C58B9" w:rsidP="004C58B9">
      <w:pPr>
        <w:rPr>
          <w:rFonts w:ascii="Times New Roman" w:hAnsi="Times New Roman" w:cs="Times New Roman"/>
          <w:b/>
        </w:rPr>
      </w:pPr>
      <w:r>
        <w:rPr>
          <w:rFonts w:ascii="Times New Roman" w:hAnsi="Times New Roman" w:cs="Times New Roman"/>
          <w:b/>
        </w:rPr>
        <w:t xml:space="preserve">Section </w:t>
      </w:r>
      <w:r w:rsidR="00105020">
        <w:rPr>
          <w:rFonts w:ascii="Times New Roman" w:hAnsi="Times New Roman" w:cs="Times New Roman"/>
          <w:b/>
        </w:rPr>
        <w:t>7</w:t>
      </w:r>
      <w:r w:rsidR="00105020">
        <w:rPr>
          <w:rFonts w:ascii="Times New Roman" w:hAnsi="Times New Roman" w:cs="Times New Roman"/>
          <w:b/>
        </w:rPr>
        <w:tab/>
        <w:t>Simplified outline of this Part</w:t>
      </w:r>
    </w:p>
    <w:p w14:paraId="43B029A0" w14:textId="35F0DE07" w:rsidR="004C58B9" w:rsidRDefault="00105020" w:rsidP="004C58B9">
      <w:pPr>
        <w:rPr>
          <w:rFonts w:ascii="Times New Roman" w:hAnsi="Times New Roman" w:cs="Times New Roman"/>
        </w:rPr>
      </w:pPr>
      <w:r>
        <w:rPr>
          <w:rFonts w:ascii="Times New Roman" w:hAnsi="Times New Roman" w:cs="Times New Roman"/>
        </w:rPr>
        <w:t xml:space="preserve">This section sets out a simplified outline of Part 2. </w:t>
      </w:r>
    </w:p>
    <w:p w14:paraId="5839CA1F" w14:textId="748F3592" w:rsidR="004C58B9" w:rsidRDefault="004C58B9" w:rsidP="00215987">
      <w:pPr>
        <w:keepNext/>
        <w:spacing w:line="257" w:lineRule="auto"/>
        <w:ind w:left="1440" w:hanging="1440"/>
        <w:rPr>
          <w:rFonts w:ascii="Times New Roman" w:hAnsi="Times New Roman" w:cs="Times New Roman"/>
          <w:b/>
        </w:rPr>
      </w:pPr>
      <w:r>
        <w:rPr>
          <w:rFonts w:ascii="Times New Roman" w:hAnsi="Times New Roman" w:cs="Times New Roman"/>
          <w:b/>
        </w:rPr>
        <w:lastRenderedPageBreak/>
        <w:t xml:space="preserve">Section </w:t>
      </w:r>
      <w:r w:rsidR="00754789">
        <w:rPr>
          <w:rFonts w:ascii="Times New Roman" w:hAnsi="Times New Roman" w:cs="Times New Roman"/>
          <w:b/>
        </w:rPr>
        <w:t>8</w:t>
      </w:r>
      <w:r>
        <w:rPr>
          <w:rFonts w:ascii="Times New Roman" w:hAnsi="Times New Roman" w:cs="Times New Roman"/>
          <w:b/>
        </w:rPr>
        <w:tab/>
      </w:r>
      <w:r w:rsidR="00105020">
        <w:rPr>
          <w:rFonts w:ascii="Times New Roman" w:hAnsi="Times New Roman" w:cs="Times New Roman"/>
          <w:b/>
        </w:rPr>
        <w:t>Procedures and timetable – preparation of draft spectrum licences and consultation</w:t>
      </w:r>
    </w:p>
    <w:p w14:paraId="242D9F59" w14:textId="77777777" w:rsidR="00754789" w:rsidRDefault="00754789" w:rsidP="004C58B9">
      <w:pPr>
        <w:rPr>
          <w:rFonts w:ascii="Times New Roman" w:hAnsi="Times New Roman" w:cs="Times New Roman"/>
        </w:rPr>
      </w:pPr>
      <w:r>
        <w:rPr>
          <w:rFonts w:ascii="Times New Roman" w:hAnsi="Times New Roman" w:cs="Times New Roman"/>
        </w:rPr>
        <w:t xml:space="preserve">This section describes the ACMA’s obligation to prepare and consult on a draft spectrum licence. </w:t>
      </w:r>
    </w:p>
    <w:p w14:paraId="30FADAC5" w14:textId="311F9DD0" w:rsidR="004C58B9" w:rsidRDefault="00754789" w:rsidP="004C58B9">
      <w:pPr>
        <w:rPr>
          <w:rFonts w:ascii="Times New Roman" w:hAnsi="Times New Roman" w:cs="Times New Roman"/>
        </w:rPr>
      </w:pPr>
      <w:r>
        <w:rPr>
          <w:rFonts w:ascii="Times New Roman" w:hAnsi="Times New Roman" w:cs="Times New Roman"/>
        </w:rPr>
        <w:t>The ACMA must first prepare a draft spectrum licence to replace one or more existing apparatus licences. The draft spectrum licence must authorise the operation of radiocommunications devices to the same extent as, or to a greater extent than, they are authorised under the existing apparatus licences to be replaced.</w:t>
      </w:r>
    </w:p>
    <w:p w14:paraId="24F606C3" w14:textId="1483608B" w:rsidR="00754789" w:rsidRPr="00754789" w:rsidRDefault="00754789" w:rsidP="004C58B9">
      <w:pPr>
        <w:rPr>
          <w:rFonts w:ascii="Times New Roman" w:hAnsi="Times New Roman" w:cs="Times New Roman"/>
        </w:rPr>
      </w:pPr>
      <w:r>
        <w:rPr>
          <w:rFonts w:ascii="Times New Roman" w:hAnsi="Times New Roman" w:cs="Times New Roman"/>
        </w:rPr>
        <w:t xml:space="preserve">The ACMA must then, as soon as practicable after the Conversion Plan commences, send the draft spectrum licence to the licensee of the existing apparatus licences that are to be replaced, and invite </w:t>
      </w:r>
      <w:r w:rsidR="00931794">
        <w:rPr>
          <w:rFonts w:ascii="Times New Roman" w:hAnsi="Times New Roman" w:cs="Times New Roman"/>
        </w:rPr>
        <w:t>the licensee</w:t>
      </w:r>
      <w:r>
        <w:rPr>
          <w:rFonts w:ascii="Times New Roman" w:hAnsi="Times New Roman" w:cs="Times New Roman"/>
        </w:rPr>
        <w:t xml:space="preserve"> to make representations on the draft spectrum licence on or before the day specified in the notice. This day is known as the representation deadline. Pursuant to subsection 54(2) of the Act, the representation deadline must be at least one month after the draft spectrum licence is provided to </w:t>
      </w:r>
      <w:r w:rsidR="0081241C">
        <w:rPr>
          <w:rFonts w:ascii="Times New Roman" w:hAnsi="Times New Roman" w:cs="Times New Roman"/>
        </w:rPr>
        <w:t>the licensee</w:t>
      </w:r>
      <w:r>
        <w:rPr>
          <w:rFonts w:ascii="Times New Roman" w:hAnsi="Times New Roman" w:cs="Times New Roman"/>
        </w:rPr>
        <w:t xml:space="preserve"> for comment. </w:t>
      </w:r>
    </w:p>
    <w:p w14:paraId="22A78EDC" w14:textId="0089A452" w:rsidR="004C58B9" w:rsidRDefault="004C58B9" w:rsidP="004C58B9">
      <w:pPr>
        <w:rPr>
          <w:rFonts w:ascii="Times New Roman" w:hAnsi="Times New Roman" w:cs="Times New Roman"/>
          <w:b/>
        </w:rPr>
      </w:pPr>
      <w:r>
        <w:rPr>
          <w:rFonts w:ascii="Times New Roman" w:hAnsi="Times New Roman" w:cs="Times New Roman"/>
          <w:b/>
        </w:rPr>
        <w:t xml:space="preserve">Section </w:t>
      </w:r>
      <w:r w:rsidR="00754789">
        <w:rPr>
          <w:rFonts w:ascii="Times New Roman" w:hAnsi="Times New Roman" w:cs="Times New Roman"/>
          <w:b/>
        </w:rPr>
        <w:t>9</w:t>
      </w:r>
      <w:r>
        <w:rPr>
          <w:rFonts w:ascii="Times New Roman" w:hAnsi="Times New Roman" w:cs="Times New Roman"/>
          <w:b/>
        </w:rPr>
        <w:tab/>
      </w:r>
      <w:r w:rsidR="00754789">
        <w:rPr>
          <w:rFonts w:ascii="Times New Roman" w:hAnsi="Times New Roman" w:cs="Times New Roman"/>
          <w:b/>
        </w:rPr>
        <w:t>Procedures and timetable – offer of spectrum licence</w:t>
      </w:r>
      <w:r w:rsidR="00DB518A">
        <w:rPr>
          <w:rFonts w:ascii="Times New Roman" w:hAnsi="Times New Roman" w:cs="Times New Roman"/>
          <w:b/>
        </w:rPr>
        <w:t>s</w:t>
      </w:r>
    </w:p>
    <w:p w14:paraId="341ED6AC" w14:textId="2A8480B7" w:rsidR="00754789" w:rsidRDefault="00754789" w:rsidP="004C58B9">
      <w:pPr>
        <w:rPr>
          <w:rFonts w:ascii="Times New Roman" w:hAnsi="Times New Roman" w:cs="Times New Roman"/>
          <w:bCs/>
        </w:rPr>
      </w:pPr>
      <w:r>
        <w:rPr>
          <w:rFonts w:ascii="Times New Roman" w:hAnsi="Times New Roman" w:cs="Times New Roman"/>
          <w:bCs/>
        </w:rPr>
        <w:t xml:space="preserve">This section describes the ACMA’s obligation to offer </w:t>
      </w:r>
      <w:r w:rsidR="006817F9">
        <w:rPr>
          <w:rFonts w:ascii="Times New Roman" w:hAnsi="Times New Roman" w:cs="Times New Roman"/>
          <w:bCs/>
        </w:rPr>
        <w:t>the licensee</w:t>
      </w:r>
      <w:r>
        <w:rPr>
          <w:rFonts w:ascii="Times New Roman" w:hAnsi="Times New Roman" w:cs="Times New Roman"/>
          <w:bCs/>
        </w:rPr>
        <w:t xml:space="preserve"> </w:t>
      </w:r>
      <w:r w:rsidR="00FC0801">
        <w:rPr>
          <w:rFonts w:ascii="Times New Roman" w:hAnsi="Times New Roman" w:cs="Times New Roman"/>
          <w:bCs/>
        </w:rPr>
        <w:t xml:space="preserve">a </w:t>
      </w:r>
      <w:r>
        <w:rPr>
          <w:rFonts w:ascii="Times New Roman" w:hAnsi="Times New Roman" w:cs="Times New Roman"/>
          <w:bCs/>
        </w:rPr>
        <w:t xml:space="preserve">spectrum licence </w:t>
      </w:r>
      <w:r w:rsidR="00DB518A">
        <w:rPr>
          <w:rFonts w:ascii="Times New Roman" w:hAnsi="Times New Roman" w:cs="Times New Roman"/>
          <w:bCs/>
        </w:rPr>
        <w:t xml:space="preserve">or licences </w:t>
      </w:r>
      <w:r>
        <w:rPr>
          <w:rFonts w:ascii="Times New Roman" w:hAnsi="Times New Roman" w:cs="Times New Roman"/>
          <w:bCs/>
        </w:rPr>
        <w:t xml:space="preserve">to replace </w:t>
      </w:r>
      <w:r w:rsidR="00FC0801">
        <w:rPr>
          <w:rFonts w:ascii="Times New Roman" w:hAnsi="Times New Roman" w:cs="Times New Roman"/>
          <w:bCs/>
        </w:rPr>
        <w:t xml:space="preserve">one or more of </w:t>
      </w:r>
      <w:r w:rsidR="00DB518A">
        <w:rPr>
          <w:rFonts w:ascii="Times New Roman" w:hAnsi="Times New Roman" w:cs="Times New Roman"/>
          <w:bCs/>
        </w:rPr>
        <w:t>the licensee’s</w:t>
      </w:r>
      <w:r>
        <w:rPr>
          <w:rFonts w:ascii="Times New Roman" w:hAnsi="Times New Roman" w:cs="Times New Roman"/>
          <w:bCs/>
        </w:rPr>
        <w:t xml:space="preserve"> existing apparatus licences in the designated spectrum. </w:t>
      </w:r>
    </w:p>
    <w:p w14:paraId="19C196BA" w14:textId="384AB9E2" w:rsidR="00754789" w:rsidRDefault="00754789" w:rsidP="004C58B9">
      <w:pPr>
        <w:rPr>
          <w:rFonts w:ascii="Times New Roman" w:hAnsi="Times New Roman" w:cs="Times New Roman"/>
          <w:bCs/>
        </w:rPr>
      </w:pPr>
      <w:r>
        <w:rPr>
          <w:rFonts w:ascii="Times New Roman" w:hAnsi="Times New Roman" w:cs="Times New Roman"/>
          <w:bCs/>
        </w:rPr>
        <w:t xml:space="preserve">As soon as practicable after the representation deadline, the ACMA must give a written offer to </w:t>
      </w:r>
      <w:r w:rsidR="001120B7">
        <w:rPr>
          <w:rFonts w:ascii="Times New Roman" w:hAnsi="Times New Roman" w:cs="Times New Roman"/>
          <w:bCs/>
        </w:rPr>
        <w:t>the licensee</w:t>
      </w:r>
      <w:r>
        <w:rPr>
          <w:rFonts w:ascii="Times New Roman" w:hAnsi="Times New Roman" w:cs="Times New Roman"/>
          <w:bCs/>
        </w:rPr>
        <w:t xml:space="preserve">, to issue </w:t>
      </w:r>
      <w:r w:rsidR="001120B7">
        <w:rPr>
          <w:rFonts w:ascii="Times New Roman" w:hAnsi="Times New Roman" w:cs="Times New Roman"/>
          <w:bCs/>
        </w:rPr>
        <w:t>the licensee</w:t>
      </w:r>
      <w:r>
        <w:rPr>
          <w:rFonts w:ascii="Times New Roman" w:hAnsi="Times New Roman" w:cs="Times New Roman"/>
          <w:bCs/>
        </w:rPr>
        <w:t xml:space="preserve"> with a spectrum licence to replace</w:t>
      </w:r>
      <w:r w:rsidR="00FC0801">
        <w:rPr>
          <w:rFonts w:ascii="Times New Roman" w:hAnsi="Times New Roman" w:cs="Times New Roman"/>
          <w:bCs/>
        </w:rPr>
        <w:t xml:space="preserve"> one or more of</w:t>
      </w:r>
      <w:r>
        <w:rPr>
          <w:rFonts w:ascii="Times New Roman" w:hAnsi="Times New Roman" w:cs="Times New Roman"/>
          <w:bCs/>
        </w:rPr>
        <w:t xml:space="preserve"> its existing apparatus licences. </w:t>
      </w:r>
      <w:r w:rsidR="006F730F">
        <w:rPr>
          <w:rFonts w:ascii="Times New Roman" w:hAnsi="Times New Roman" w:cs="Times New Roman"/>
          <w:bCs/>
        </w:rPr>
        <w:t>Any</w:t>
      </w:r>
      <w:r>
        <w:rPr>
          <w:rFonts w:ascii="Times New Roman" w:hAnsi="Times New Roman" w:cs="Times New Roman"/>
          <w:bCs/>
        </w:rPr>
        <w:t xml:space="preserve"> written offer</w:t>
      </w:r>
      <w:r w:rsidR="006F730F">
        <w:rPr>
          <w:rFonts w:ascii="Times New Roman" w:hAnsi="Times New Roman" w:cs="Times New Roman"/>
          <w:bCs/>
        </w:rPr>
        <w:t>s</w:t>
      </w:r>
      <w:r>
        <w:rPr>
          <w:rFonts w:ascii="Times New Roman" w:hAnsi="Times New Roman" w:cs="Times New Roman"/>
          <w:bCs/>
        </w:rPr>
        <w:t xml:space="preserve"> </w:t>
      </w:r>
      <w:r w:rsidR="00E84A97">
        <w:rPr>
          <w:rFonts w:ascii="Times New Roman" w:hAnsi="Times New Roman" w:cs="Times New Roman"/>
          <w:bCs/>
        </w:rPr>
        <w:t xml:space="preserve">will be sent by email to </w:t>
      </w:r>
      <w:r w:rsidR="001120B7">
        <w:rPr>
          <w:rFonts w:ascii="Times New Roman" w:hAnsi="Times New Roman" w:cs="Times New Roman"/>
          <w:bCs/>
        </w:rPr>
        <w:t>the licensee’s</w:t>
      </w:r>
      <w:r w:rsidR="00E84A97">
        <w:rPr>
          <w:rFonts w:ascii="Times New Roman" w:hAnsi="Times New Roman" w:cs="Times New Roman"/>
          <w:bCs/>
        </w:rPr>
        <w:t xml:space="preserve"> representative. </w:t>
      </w:r>
    </w:p>
    <w:p w14:paraId="59E42228" w14:textId="4665F9AC" w:rsidR="00E84A97" w:rsidRDefault="00E84A97" w:rsidP="004C58B9">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t>Procedures and timetable – acceptance of offer</w:t>
      </w:r>
    </w:p>
    <w:p w14:paraId="1B83D7E2" w14:textId="5222CF05" w:rsidR="00BA528E" w:rsidRDefault="00E84A97" w:rsidP="004C58B9">
      <w:pPr>
        <w:rPr>
          <w:rFonts w:ascii="Times New Roman" w:hAnsi="Times New Roman" w:cs="Times New Roman"/>
          <w:bCs/>
        </w:rPr>
      </w:pPr>
      <w:r>
        <w:rPr>
          <w:rFonts w:ascii="Times New Roman" w:hAnsi="Times New Roman" w:cs="Times New Roman"/>
          <w:bCs/>
        </w:rPr>
        <w:t xml:space="preserve">This section describes how </w:t>
      </w:r>
      <w:r w:rsidR="00132E88">
        <w:rPr>
          <w:rFonts w:ascii="Times New Roman" w:hAnsi="Times New Roman" w:cs="Times New Roman"/>
          <w:bCs/>
        </w:rPr>
        <w:t>the licensee</w:t>
      </w:r>
      <w:r>
        <w:rPr>
          <w:rFonts w:ascii="Times New Roman" w:hAnsi="Times New Roman" w:cs="Times New Roman"/>
          <w:bCs/>
        </w:rPr>
        <w:t xml:space="preserve"> may choose to accept </w:t>
      </w:r>
      <w:r w:rsidR="00BA528E">
        <w:rPr>
          <w:rFonts w:ascii="Times New Roman" w:hAnsi="Times New Roman" w:cs="Times New Roman"/>
          <w:bCs/>
        </w:rPr>
        <w:t>an</w:t>
      </w:r>
      <w:r>
        <w:rPr>
          <w:rFonts w:ascii="Times New Roman" w:hAnsi="Times New Roman" w:cs="Times New Roman"/>
          <w:bCs/>
        </w:rPr>
        <w:t xml:space="preserve"> offer</w:t>
      </w:r>
      <w:r w:rsidR="00DB518A">
        <w:rPr>
          <w:rFonts w:ascii="Times New Roman" w:hAnsi="Times New Roman" w:cs="Times New Roman"/>
          <w:bCs/>
        </w:rPr>
        <w:t xml:space="preserve"> of a spectrum licence</w:t>
      </w:r>
      <w:r>
        <w:rPr>
          <w:rFonts w:ascii="Times New Roman" w:hAnsi="Times New Roman" w:cs="Times New Roman"/>
          <w:bCs/>
        </w:rPr>
        <w:t xml:space="preserve">. </w:t>
      </w:r>
    </w:p>
    <w:p w14:paraId="425800D2" w14:textId="09278E85" w:rsidR="000C22EC" w:rsidRDefault="00E84A97" w:rsidP="004C58B9">
      <w:pPr>
        <w:rPr>
          <w:rFonts w:ascii="Times New Roman" w:hAnsi="Times New Roman" w:cs="Times New Roman"/>
          <w:bCs/>
        </w:rPr>
      </w:pPr>
      <w:r>
        <w:rPr>
          <w:rFonts w:ascii="Times New Roman" w:hAnsi="Times New Roman" w:cs="Times New Roman"/>
          <w:bCs/>
        </w:rPr>
        <w:t xml:space="preserve">In accordance with section 57 of the Act, if </w:t>
      </w:r>
      <w:r w:rsidR="00132E88">
        <w:rPr>
          <w:rFonts w:ascii="Times New Roman" w:hAnsi="Times New Roman" w:cs="Times New Roman"/>
          <w:bCs/>
        </w:rPr>
        <w:t>the licensee</w:t>
      </w:r>
      <w:r>
        <w:rPr>
          <w:rFonts w:ascii="Times New Roman" w:hAnsi="Times New Roman" w:cs="Times New Roman"/>
          <w:bCs/>
        </w:rPr>
        <w:t xml:space="preserve"> decides to accept </w:t>
      </w:r>
      <w:r w:rsidR="00BA528E">
        <w:rPr>
          <w:rFonts w:ascii="Times New Roman" w:hAnsi="Times New Roman" w:cs="Times New Roman"/>
          <w:bCs/>
        </w:rPr>
        <w:t>an</w:t>
      </w:r>
      <w:r>
        <w:rPr>
          <w:rFonts w:ascii="Times New Roman" w:hAnsi="Times New Roman" w:cs="Times New Roman"/>
          <w:bCs/>
        </w:rPr>
        <w:t xml:space="preserve"> offer, it must provide the ACMA with a written notice stipulating that it accepts the offer and agrees to pay the amount of the spectrum access charge as specified in the offer.</w:t>
      </w:r>
      <w:r w:rsidR="000C22EC">
        <w:rPr>
          <w:rFonts w:ascii="Times New Roman" w:hAnsi="Times New Roman" w:cs="Times New Roman"/>
          <w:bCs/>
        </w:rPr>
        <w:t xml:space="preserve"> </w:t>
      </w:r>
      <w:r w:rsidR="00132E88">
        <w:rPr>
          <w:rFonts w:ascii="Times New Roman" w:hAnsi="Times New Roman" w:cs="Times New Roman"/>
          <w:bCs/>
        </w:rPr>
        <w:t>The licensee’s</w:t>
      </w:r>
      <w:r w:rsidR="000C22EC">
        <w:rPr>
          <w:rFonts w:ascii="Times New Roman" w:hAnsi="Times New Roman" w:cs="Times New Roman"/>
          <w:bCs/>
        </w:rPr>
        <w:t xml:space="preserve"> acceptance must be </w:t>
      </w:r>
      <w:r w:rsidR="00A9087F">
        <w:rPr>
          <w:rFonts w:ascii="Times New Roman" w:hAnsi="Times New Roman" w:cs="Times New Roman"/>
          <w:bCs/>
        </w:rPr>
        <w:t>given to the ACMA</w:t>
      </w:r>
      <w:r w:rsidR="000C22EC">
        <w:rPr>
          <w:rFonts w:ascii="Times New Roman" w:hAnsi="Times New Roman" w:cs="Times New Roman"/>
          <w:bCs/>
        </w:rPr>
        <w:t xml:space="preserve"> on or before the day specified in the offer, </w:t>
      </w:r>
      <w:r w:rsidR="00A9087F">
        <w:rPr>
          <w:rFonts w:ascii="Times New Roman" w:hAnsi="Times New Roman" w:cs="Times New Roman"/>
          <w:bCs/>
        </w:rPr>
        <w:t xml:space="preserve">and </w:t>
      </w:r>
      <w:r w:rsidR="000C22EC">
        <w:rPr>
          <w:rFonts w:ascii="Times New Roman" w:hAnsi="Times New Roman" w:cs="Times New Roman"/>
          <w:bCs/>
        </w:rPr>
        <w:t xml:space="preserve">in </w:t>
      </w:r>
      <w:r w:rsidR="00A9087F">
        <w:rPr>
          <w:rFonts w:ascii="Times New Roman" w:hAnsi="Times New Roman" w:cs="Times New Roman"/>
          <w:bCs/>
        </w:rPr>
        <w:t xml:space="preserve">accordance with </w:t>
      </w:r>
      <w:r w:rsidR="000C22EC">
        <w:rPr>
          <w:rFonts w:ascii="Times New Roman" w:hAnsi="Times New Roman" w:cs="Times New Roman"/>
          <w:bCs/>
        </w:rPr>
        <w:t>the acceptance form.</w:t>
      </w:r>
    </w:p>
    <w:p w14:paraId="3A45A2C9" w14:textId="44B45F02" w:rsidR="00B32B33" w:rsidRDefault="00B32B33" w:rsidP="004C58B9">
      <w:pPr>
        <w:rPr>
          <w:rFonts w:ascii="Times New Roman" w:hAnsi="Times New Roman" w:cs="Times New Roman"/>
          <w:bCs/>
        </w:rPr>
      </w:pPr>
      <w:r>
        <w:rPr>
          <w:rFonts w:ascii="Times New Roman" w:hAnsi="Times New Roman" w:cs="Times New Roman"/>
          <w:b/>
        </w:rPr>
        <w:t>Section 11</w:t>
      </w:r>
      <w:r>
        <w:rPr>
          <w:rFonts w:ascii="Times New Roman" w:hAnsi="Times New Roman" w:cs="Times New Roman"/>
          <w:b/>
        </w:rPr>
        <w:tab/>
        <w:t>Procedures – acceptance form</w:t>
      </w:r>
    </w:p>
    <w:p w14:paraId="56ADA525" w14:textId="7995E993" w:rsidR="00B32B33" w:rsidRDefault="009077B7" w:rsidP="004C58B9">
      <w:pPr>
        <w:rPr>
          <w:rFonts w:ascii="Times New Roman" w:hAnsi="Times New Roman" w:cs="Times New Roman"/>
          <w:bCs/>
        </w:rPr>
      </w:pPr>
      <w:r>
        <w:rPr>
          <w:rFonts w:ascii="Times New Roman" w:hAnsi="Times New Roman" w:cs="Times New Roman"/>
          <w:bCs/>
        </w:rPr>
        <w:t xml:space="preserve">This section provides that </w:t>
      </w:r>
      <w:r w:rsidR="009B4307">
        <w:rPr>
          <w:rFonts w:ascii="Times New Roman" w:hAnsi="Times New Roman" w:cs="Times New Roman"/>
          <w:bCs/>
        </w:rPr>
        <w:t xml:space="preserve">the acceptance form is set out in Schedule 1, and that </w:t>
      </w:r>
      <w:r>
        <w:rPr>
          <w:rFonts w:ascii="Times New Roman" w:hAnsi="Times New Roman" w:cs="Times New Roman"/>
          <w:bCs/>
        </w:rPr>
        <w:t xml:space="preserve">the ACMA </w:t>
      </w:r>
      <w:r w:rsidR="009B4307">
        <w:rPr>
          <w:rFonts w:ascii="Times New Roman" w:hAnsi="Times New Roman" w:cs="Times New Roman"/>
          <w:bCs/>
        </w:rPr>
        <w:t xml:space="preserve">may </w:t>
      </w:r>
      <w:r>
        <w:rPr>
          <w:rFonts w:ascii="Times New Roman" w:hAnsi="Times New Roman" w:cs="Times New Roman"/>
          <w:bCs/>
        </w:rPr>
        <w:t xml:space="preserve">give </w:t>
      </w:r>
      <w:r w:rsidR="00A9087F">
        <w:rPr>
          <w:rFonts w:ascii="Times New Roman" w:hAnsi="Times New Roman" w:cs="Times New Roman"/>
          <w:bCs/>
        </w:rPr>
        <w:t>an</w:t>
      </w:r>
      <w:r>
        <w:rPr>
          <w:rFonts w:ascii="Times New Roman" w:hAnsi="Times New Roman" w:cs="Times New Roman"/>
          <w:bCs/>
        </w:rPr>
        <w:t xml:space="preserve"> offer of a spectrum licence to </w:t>
      </w:r>
      <w:r w:rsidR="00C9755B">
        <w:rPr>
          <w:rFonts w:ascii="Times New Roman" w:hAnsi="Times New Roman" w:cs="Times New Roman"/>
          <w:bCs/>
        </w:rPr>
        <w:t>the licensee</w:t>
      </w:r>
      <w:r>
        <w:rPr>
          <w:rFonts w:ascii="Times New Roman" w:hAnsi="Times New Roman" w:cs="Times New Roman"/>
          <w:bCs/>
        </w:rPr>
        <w:t xml:space="preserve"> with a version of the acceptance form. The ACMA may include more information in the acceptance form, regarding the offer of conversion, </w:t>
      </w:r>
      <w:r w:rsidR="006F2125">
        <w:rPr>
          <w:rFonts w:ascii="Times New Roman" w:hAnsi="Times New Roman" w:cs="Times New Roman"/>
          <w:bCs/>
        </w:rPr>
        <w:t>and</w:t>
      </w:r>
      <w:r>
        <w:rPr>
          <w:rFonts w:ascii="Times New Roman" w:hAnsi="Times New Roman" w:cs="Times New Roman"/>
          <w:bCs/>
        </w:rPr>
        <w:t xml:space="preserve"> strike out irrelevant information. </w:t>
      </w:r>
    </w:p>
    <w:p w14:paraId="76CD9706" w14:textId="37373B29" w:rsidR="009077B7" w:rsidRDefault="00C9755B" w:rsidP="004C58B9">
      <w:pPr>
        <w:rPr>
          <w:rFonts w:ascii="Times New Roman" w:hAnsi="Times New Roman" w:cs="Times New Roman"/>
          <w:bCs/>
        </w:rPr>
      </w:pPr>
      <w:r>
        <w:rPr>
          <w:rFonts w:ascii="Times New Roman" w:hAnsi="Times New Roman" w:cs="Times New Roman"/>
          <w:bCs/>
        </w:rPr>
        <w:t>The licensee</w:t>
      </w:r>
      <w:r w:rsidR="009077B7">
        <w:rPr>
          <w:rFonts w:ascii="Times New Roman" w:hAnsi="Times New Roman" w:cs="Times New Roman"/>
          <w:bCs/>
        </w:rPr>
        <w:t xml:space="preserve"> must use the version of the form that the ACMA gives to it, in order to accept an offer of conversion.</w:t>
      </w:r>
    </w:p>
    <w:p w14:paraId="728CE396" w14:textId="65CA5644" w:rsidR="009077B7" w:rsidRDefault="009077B7" w:rsidP="004C58B9">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 xml:space="preserve">Procedures and timetable – issue of </w:t>
      </w:r>
      <w:r w:rsidR="00752682">
        <w:rPr>
          <w:rFonts w:ascii="Times New Roman" w:hAnsi="Times New Roman" w:cs="Times New Roman"/>
          <w:b/>
        </w:rPr>
        <w:t xml:space="preserve">spectrum </w:t>
      </w:r>
      <w:r>
        <w:rPr>
          <w:rFonts w:ascii="Times New Roman" w:hAnsi="Times New Roman" w:cs="Times New Roman"/>
          <w:b/>
        </w:rPr>
        <w:t>licence</w:t>
      </w:r>
      <w:r w:rsidR="00752682">
        <w:rPr>
          <w:rFonts w:ascii="Times New Roman" w:hAnsi="Times New Roman" w:cs="Times New Roman"/>
          <w:b/>
        </w:rPr>
        <w:t>s</w:t>
      </w:r>
    </w:p>
    <w:p w14:paraId="2D313C8B" w14:textId="072E9827" w:rsidR="009077B7" w:rsidRDefault="009077B7" w:rsidP="004C58B9">
      <w:pPr>
        <w:rPr>
          <w:rFonts w:ascii="Times New Roman" w:hAnsi="Times New Roman" w:cs="Times New Roman"/>
          <w:bCs/>
        </w:rPr>
      </w:pPr>
      <w:r>
        <w:rPr>
          <w:rFonts w:ascii="Times New Roman" w:hAnsi="Times New Roman" w:cs="Times New Roman"/>
          <w:bCs/>
        </w:rPr>
        <w:t xml:space="preserve">This section provides that if </w:t>
      </w:r>
      <w:r w:rsidR="00C9755B">
        <w:rPr>
          <w:rFonts w:ascii="Times New Roman" w:hAnsi="Times New Roman" w:cs="Times New Roman"/>
          <w:bCs/>
        </w:rPr>
        <w:t>the licensee</w:t>
      </w:r>
      <w:r>
        <w:rPr>
          <w:rFonts w:ascii="Times New Roman" w:hAnsi="Times New Roman" w:cs="Times New Roman"/>
          <w:bCs/>
        </w:rPr>
        <w:t xml:space="preserve"> accepts </w:t>
      </w:r>
      <w:r w:rsidR="006F2125">
        <w:rPr>
          <w:rFonts w:ascii="Times New Roman" w:hAnsi="Times New Roman" w:cs="Times New Roman"/>
          <w:bCs/>
        </w:rPr>
        <w:t>an</w:t>
      </w:r>
      <w:r>
        <w:rPr>
          <w:rFonts w:ascii="Times New Roman" w:hAnsi="Times New Roman" w:cs="Times New Roman"/>
          <w:bCs/>
        </w:rPr>
        <w:t xml:space="preserve"> offer of </w:t>
      </w:r>
      <w:r w:rsidR="006F2125">
        <w:rPr>
          <w:rFonts w:ascii="Times New Roman" w:hAnsi="Times New Roman" w:cs="Times New Roman"/>
          <w:bCs/>
        </w:rPr>
        <w:t xml:space="preserve">a </w:t>
      </w:r>
      <w:r w:rsidR="007233C1">
        <w:rPr>
          <w:rFonts w:ascii="Times New Roman" w:hAnsi="Times New Roman" w:cs="Times New Roman"/>
          <w:bCs/>
        </w:rPr>
        <w:t xml:space="preserve">spectrum licence in accordance with section 57 of the Act and the Conversion Plan, the ACMA must issue </w:t>
      </w:r>
      <w:r w:rsidR="00F32450">
        <w:rPr>
          <w:rFonts w:ascii="Times New Roman" w:hAnsi="Times New Roman" w:cs="Times New Roman"/>
          <w:bCs/>
        </w:rPr>
        <w:t>the licensee</w:t>
      </w:r>
      <w:r w:rsidR="007233C1">
        <w:rPr>
          <w:rFonts w:ascii="Times New Roman" w:hAnsi="Times New Roman" w:cs="Times New Roman"/>
          <w:bCs/>
        </w:rPr>
        <w:t xml:space="preserve"> with the spectrum licence identified in the offer.</w:t>
      </w:r>
    </w:p>
    <w:p w14:paraId="7E006F4A" w14:textId="3E91AA84" w:rsidR="001966F6" w:rsidRDefault="001966F6" w:rsidP="004C58B9">
      <w:pPr>
        <w:rPr>
          <w:rFonts w:ascii="Times New Roman" w:hAnsi="Times New Roman" w:cs="Times New Roman"/>
          <w:bCs/>
        </w:rPr>
      </w:pPr>
      <w:r>
        <w:rPr>
          <w:rFonts w:ascii="Times New Roman" w:hAnsi="Times New Roman" w:cs="Times New Roman"/>
          <w:bCs/>
        </w:rPr>
        <w:t xml:space="preserve">With regard to the inner-metropolitan spectrum licence, the ACMA must issue that spectrum licence as soon as practicable after </w:t>
      </w:r>
      <w:r w:rsidR="00F32450">
        <w:rPr>
          <w:rFonts w:ascii="Times New Roman" w:hAnsi="Times New Roman" w:cs="Times New Roman"/>
          <w:bCs/>
        </w:rPr>
        <w:t>the licensee</w:t>
      </w:r>
      <w:r>
        <w:rPr>
          <w:rFonts w:ascii="Times New Roman" w:hAnsi="Times New Roman" w:cs="Times New Roman"/>
          <w:bCs/>
        </w:rPr>
        <w:t xml:space="preserve"> accepts the offer.</w:t>
      </w:r>
    </w:p>
    <w:p w14:paraId="28415CE4" w14:textId="10BFD21C" w:rsidR="001966F6" w:rsidRDefault="001966F6" w:rsidP="004C58B9">
      <w:pPr>
        <w:rPr>
          <w:rFonts w:ascii="Times New Roman" w:hAnsi="Times New Roman" w:cs="Times New Roman"/>
          <w:bCs/>
        </w:rPr>
      </w:pPr>
      <w:r>
        <w:rPr>
          <w:rFonts w:ascii="Times New Roman" w:hAnsi="Times New Roman" w:cs="Times New Roman"/>
          <w:bCs/>
        </w:rPr>
        <w:t>With regard to</w:t>
      </w:r>
      <w:r w:rsidR="006F730F">
        <w:rPr>
          <w:rFonts w:ascii="Times New Roman" w:hAnsi="Times New Roman" w:cs="Times New Roman"/>
          <w:bCs/>
        </w:rPr>
        <w:t xml:space="preserve"> acceptance of</w:t>
      </w:r>
      <w:r>
        <w:rPr>
          <w:rFonts w:ascii="Times New Roman" w:hAnsi="Times New Roman" w:cs="Times New Roman"/>
          <w:bCs/>
        </w:rPr>
        <w:t xml:space="preserve"> the outer-</w:t>
      </w:r>
      <w:r w:rsidRPr="002E6AD5">
        <w:rPr>
          <w:rFonts w:ascii="Times New Roman" w:hAnsi="Times New Roman" w:cs="Times New Roman"/>
          <w:bCs/>
        </w:rPr>
        <w:t>metropolitan</w:t>
      </w:r>
      <w:r w:rsidR="002A7425" w:rsidRPr="002E6AD5">
        <w:rPr>
          <w:rFonts w:ascii="Times New Roman" w:hAnsi="Times New Roman" w:cs="Times New Roman"/>
          <w:bCs/>
        </w:rPr>
        <w:t xml:space="preserve"> and regional</w:t>
      </w:r>
      <w:r w:rsidRPr="002E6AD5">
        <w:rPr>
          <w:rFonts w:ascii="Times New Roman" w:hAnsi="Times New Roman" w:cs="Times New Roman"/>
          <w:bCs/>
        </w:rPr>
        <w:t xml:space="preserve"> spectrum</w:t>
      </w:r>
      <w:r>
        <w:rPr>
          <w:rFonts w:ascii="Times New Roman" w:hAnsi="Times New Roman" w:cs="Times New Roman"/>
          <w:bCs/>
        </w:rPr>
        <w:t xml:space="preserve"> licence:</w:t>
      </w:r>
    </w:p>
    <w:p w14:paraId="2CD49AAC" w14:textId="6915AE12" w:rsidR="007233C1" w:rsidRDefault="001966F6" w:rsidP="001966F6">
      <w:pPr>
        <w:pStyle w:val="ListParagraph"/>
        <w:numPr>
          <w:ilvl w:val="0"/>
          <w:numId w:val="15"/>
        </w:numPr>
        <w:rPr>
          <w:rFonts w:ascii="Times New Roman" w:hAnsi="Times New Roman" w:cs="Times New Roman"/>
          <w:bCs/>
        </w:rPr>
      </w:pPr>
      <w:r>
        <w:rPr>
          <w:rFonts w:ascii="Times New Roman" w:hAnsi="Times New Roman" w:cs="Times New Roman"/>
          <w:bCs/>
        </w:rPr>
        <w:lastRenderedPageBreak/>
        <w:t xml:space="preserve">If </w:t>
      </w:r>
      <w:r w:rsidR="00F32450">
        <w:rPr>
          <w:rFonts w:ascii="Times New Roman" w:hAnsi="Times New Roman" w:cs="Times New Roman"/>
          <w:bCs/>
        </w:rPr>
        <w:t>the licensee</w:t>
      </w:r>
      <w:r>
        <w:rPr>
          <w:rFonts w:ascii="Times New Roman" w:hAnsi="Times New Roman" w:cs="Times New Roman"/>
          <w:bCs/>
        </w:rPr>
        <w:t xml:space="preserve"> has elected that subsection 8(3) of </w:t>
      </w:r>
      <w:r w:rsidRPr="001966F6">
        <w:rPr>
          <w:rFonts w:ascii="Times New Roman" w:hAnsi="Times New Roman" w:cs="Times New Roman"/>
          <w:bCs/>
        </w:rPr>
        <w:t xml:space="preserve">the </w:t>
      </w:r>
      <w:r w:rsidRPr="001966F6">
        <w:rPr>
          <w:rFonts w:ascii="Times New Roman" w:hAnsi="Times New Roman" w:cs="Times New Roman"/>
          <w:bCs/>
          <w:i/>
          <w:iCs/>
        </w:rPr>
        <w:t>Radiocommunications (Spectrum Access Charges – 3.4 GHz Band) Determination 2021</w:t>
      </w:r>
      <w:r w:rsidRPr="001966F6">
        <w:rPr>
          <w:rFonts w:ascii="Times New Roman" w:hAnsi="Times New Roman" w:cs="Times New Roman"/>
          <w:bCs/>
        </w:rPr>
        <w:t xml:space="preserve"> (</w:t>
      </w:r>
      <w:r w:rsidRPr="001966F6">
        <w:rPr>
          <w:rFonts w:ascii="Times New Roman" w:hAnsi="Times New Roman" w:cs="Times New Roman"/>
          <w:b/>
        </w:rPr>
        <w:t>the charges determination</w:t>
      </w:r>
      <w:r w:rsidRPr="001966F6">
        <w:rPr>
          <w:rFonts w:ascii="Times New Roman" w:hAnsi="Times New Roman" w:cs="Times New Roman"/>
          <w:bCs/>
        </w:rPr>
        <w:t xml:space="preserve">) will apply, </w:t>
      </w:r>
      <w:r>
        <w:rPr>
          <w:rFonts w:ascii="Times New Roman" w:hAnsi="Times New Roman" w:cs="Times New Roman"/>
          <w:bCs/>
        </w:rPr>
        <w:t xml:space="preserve">the ACMA must issue the outer-metropolitan </w:t>
      </w:r>
      <w:r w:rsidR="00461131">
        <w:rPr>
          <w:rFonts w:ascii="Times New Roman" w:hAnsi="Times New Roman" w:cs="Times New Roman"/>
          <w:bCs/>
        </w:rPr>
        <w:t xml:space="preserve">and regional </w:t>
      </w:r>
      <w:r>
        <w:rPr>
          <w:rFonts w:ascii="Times New Roman" w:hAnsi="Times New Roman" w:cs="Times New Roman"/>
          <w:bCs/>
        </w:rPr>
        <w:t xml:space="preserve">spectrum licence as soon as practicable after </w:t>
      </w:r>
      <w:r w:rsidR="00F32450">
        <w:rPr>
          <w:rFonts w:ascii="Times New Roman" w:hAnsi="Times New Roman" w:cs="Times New Roman"/>
          <w:bCs/>
        </w:rPr>
        <w:t>the licensee</w:t>
      </w:r>
      <w:r>
        <w:rPr>
          <w:rFonts w:ascii="Times New Roman" w:hAnsi="Times New Roman" w:cs="Times New Roman"/>
          <w:bCs/>
        </w:rPr>
        <w:t xml:space="preserve"> has paid the amount specified in paragraph 8(3)(a) of the charges determination.</w:t>
      </w:r>
    </w:p>
    <w:p w14:paraId="5059A6D0" w14:textId="19B4CDB4" w:rsidR="001966F6" w:rsidRDefault="001966F6" w:rsidP="001966F6">
      <w:pPr>
        <w:pStyle w:val="ListParagraph"/>
        <w:numPr>
          <w:ilvl w:val="0"/>
          <w:numId w:val="15"/>
        </w:numPr>
        <w:rPr>
          <w:rFonts w:ascii="Times New Roman" w:hAnsi="Times New Roman" w:cs="Times New Roman"/>
          <w:bCs/>
        </w:rPr>
      </w:pPr>
      <w:r>
        <w:rPr>
          <w:rFonts w:ascii="Times New Roman" w:hAnsi="Times New Roman" w:cs="Times New Roman"/>
          <w:bCs/>
        </w:rPr>
        <w:t xml:space="preserve">If </w:t>
      </w:r>
      <w:r w:rsidR="00F32450">
        <w:rPr>
          <w:rFonts w:ascii="Times New Roman" w:hAnsi="Times New Roman" w:cs="Times New Roman"/>
          <w:bCs/>
        </w:rPr>
        <w:t>the licensee</w:t>
      </w:r>
      <w:r>
        <w:rPr>
          <w:rFonts w:ascii="Times New Roman" w:hAnsi="Times New Roman" w:cs="Times New Roman"/>
          <w:bCs/>
        </w:rPr>
        <w:t xml:space="preserve"> has not elected that subsection 8(3) of the charges determination is to apply, the ACMA must issue the outer-metropolitan</w:t>
      </w:r>
      <w:r w:rsidR="00461131">
        <w:rPr>
          <w:rFonts w:ascii="Times New Roman" w:hAnsi="Times New Roman" w:cs="Times New Roman"/>
          <w:bCs/>
        </w:rPr>
        <w:t xml:space="preserve"> and regional</w:t>
      </w:r>
      <w:r>
        <w:rPr>
          <w:rFonts w:ascii="Times New Roman" w:hAnsi="Times New Roman" w:cs="Times New Roman"/>
          <w:bCs/>
        </w:rPr>
        <w:t xml:space="preserve"> spectrum licence as soon as practicable after </w:t>
      </w:r>
      <w:r w:rsidR="00F32450">
        <w:rPr>
          <w:rFonts w:ascii="Times New Roman" w:hAnsi="Times New Roman" w:cs="Times New Roman"/>
          <w:bCs/>
        </w:rPr>
        <w:t>the licensee</w:t>
      </w:r>
      <w:r>
        <w:rPr>
          <w:rFonts w:ascii="Times New Roman" w:hAnsi="Times New Roman" w:cs="Times New Roman"/>
          <w:bCs/>
        </w:rPr>
        <w:t xml:space="preserve"> has paid the amount specified in subsection 8(1) of the charges determination.</w:t>
      </w:r>
    </w:p>
    <w:p w14:paraId="628DAB28" w14:textId="48D3FF82" w:rsidR="001966F6" w:rsidRDefault="001966F6" w:rsidP="001966F6">
      <w:pPr>
        <w:rPr>
          <w:rFonts w:ascii="Times New Roman" w:hAnsi="Times New Roman" w:cs="Times New Roman"/>
          <w:bCs/>
        </w:rPr>
      </w:pPr>
      <w:r>
        <w:rPr>
          <w:rFonts w:ascii="Times New Roman" w:hAnsi="Times New Roman" w:cs="Times New Roman"/>
          <w:bCs/>
        </w:rPr>
        <w:t xml:space="preserve">Section 8 of the </w:t>
      </w:r>
      <w:proofErr w:type="gramStart"/>
      <w:r>
        <w:rPr>
          <w:rFonts w:ascii="Times New Roman" w:hAnsi="Times New Roman" w:cs="Times New Roman"/>
          <w:bCs/>
        </w:rPr>
        <w:t>charges</w:t>
      </w:r>
      <w:proofErr w:type="gramEnd"/>
      <w:r>
        <w:rPr>
          <w:rFonts w:ascii="Times New Roman" w:hAnsi="Times New Roman" w:cs="Times New Roman"/>
          <w:bCs/>
        </w:rPr>
        <w:t xml:space="preserve"> determination allows </w:t>
      </w:r>
      <w:r w:rsidR="00F32450">
        <w:rPr>
          <w:rFonts w:ascii="Times New Roman" w:hAnsi="Times New Roman" w:cs="Times New Roman"/>
          <w:bCs/>
        </w:rPr>
        <w:t>the licensee</w:t>
      </w:r>
      <w:r>
        <w:rPr>
          <w:rFonts w:ascii="Times New Roman" w:hAnsi="Times New Roman" w:cs="Times New Roman"/>
          <w:bCs/>
        </w:rPr>
        <w:t xml:space="preserve"> to elect to pay</w:t>
      </w:r>
      <w:r w:rsidR="00CF1225">
        <w:rPr>
          <w:rFonts w:ascii="Times New Roman" w:hAnsi="Times New Roman" w:cs="Times New Roman"/>
          <w:bCs/>
        </w:rPr>
        <w:t xml:space="preserve"> for the outer-metropolitan and regional spectrum licence</w:t>
      </w:r>
      <w:r>
        <w:rPr>
          <w:rFonts w:ascii="Times New Roman" w:hAnsi="Times New Roman" w:cs="Times New Roman"/>
          <w:bCs/>
        </w:rPr>
        <w:t xml:space="preserve"> </w:t>
      </w:r>
      <w:r w:rsidR="001A1905">
        <w:rPr>
          <w:rFonts w:ascii="Times New Roman" w:hAnsi="Times New Roman" w:cs="Times New Roman"/>
          <w:bCs/>
        </w:rPr>
        <w:t xml:space="preserve">by </w:t>
      </w:r>
      <w:r>
        <w:rPr>
          <w:rFonts w:ascii="Times New Roman" w:hAnsi="Times New Roman" w:cs="Times New Roman"/>
          <w:bCs/>
        </w:rPr>
        <w:t>either one single upfront payment, or 10 instalment payments.</w:t>
      </w:r>
    </w:p>
    <w:p w14:paraId="1030F0C1" w14:textId="53726F8F" w:rsidR="00724999" w:rsidRDefault="00724999" w:rsidP="001966F6">
      <w:pPr>
        <w:rPr>
          <w:rFonts w:ascii="Times New Roman" w:hAnsi="Times New Roman" w:cs="Times New Roman"/>
          <w:bCs/>
        </w:rPr>
      </w:pPr>
      <w:r>
        <w:rPr>
          <w:rFonts w:ascii="Times New Roman" w:hAnsi="Times New Roman" w:cs="Times New Roman"/>
          <w:b/>
        </w:rPr>
        <w:t>Section 13</w:t>
      </w:r>
      <w:r>
        <w:rPr>
          <w:rFonts w:ascii="Times New Roman" w:hAnsi="Times New Roman" w:cs="Times New Roman"/>
          <w:b/>
        </w:rPr>
        <w:tab/>
        <w:t>Procedures – failure to accept offer</w:t>
      </w:r>
    </w:p>
    <w:p w14:paraId="682EB10A" w14:textId="17675191" w:rsidR="00724999" w:rsidRDefault="00724999" w:rsidP="001966F6">
      <w:pPr>
        <w:rPr>
          <w:rFonts w:ascii="Times New Roman" w:hAnsi="Times New Roman" w:cs="Times New Roman"/>
          <w:bCs/>
        </w:rPr>
      </w:pPr>
      <w:r>
        <w:rPr>
          <w:rFonts w:ascii="Times New Roman" w:hAnsi="Times New Roman" w:cs="Times New Roman"/>
          <w:bCs/>
        </w:rPr>
        <w:t xml:space="preserve">If </w:t>
      </w:r>
      <w:r w:rsidR="0094628C">
        <w:rPr>
          <w:rFonts w:ascii="Times New Roman" w:hAnsi="Times New Roman" w:cs="Times New Roman"/>
          <w:bCs/>
        </w:rPr>
        <w:t>the licensee</w:t>
      </w:r>
      <w:r>
        <w:rPr>
          <w:rFonts w:ascii="Times New Roman" w:hAnsi="Times New Roman" w:cs="Times New Roman"/>
          <w:bCs/>
        </w:rPr>
        <w:t xml:space="preserve"> does not accept an offer in accordance with section 57 of the Act and the Conversion Plan, then the ACMA may allocate the spectrum licence or licences to another person through procedures determined under section 60 of the Act. </w:t>
      </w:r>
    </w:p>
    <w:p w14:paraId="3ABC175A" w14:textId="10D0A870" w:rsidR="00724999" w:rsidRDefault="00724999" w:rsidP="001966F6">
      <w:pPr>
        <w:rPr>
          <w:rFonts w:ascii="Times New Roman" w:hAnsi="Times New Roman" w:cs="Times New Roman"/>
          <w:b/>
        </w:rPr>
      </w:pPr>
      <w:r>
        <w:rPr>
          <w:rFonts w:ascii="Times New Roman" w:hAnsi="Times New Roman" w:cs="Times New Roman"/>
          <w:b/>
        </w:rPr>
        <w:t xml:space="preserve">Section 14 </w:t>
      </w:r>
      <w:r>
        <w:rPr>
          <w:rFonts w:ascii="Times New Roman" w:hAnsi="Times New Roman" w:cs="Times New Roman"/>
          <w:b/>
        </w:rPr>
        <w:tab/>
        <w:t>Procedures – payment of spectrum access charge</w:t>
      </w:r>
    </w:p>
    <w:p w14:paraId="2FDA8C1B" w14:textId="218FCB70" w:rsidR="00724999" w:rsidRDefault="00724999" w:rsidP="001966F6">
      <w:pPr>
        <w:rPr>
          <w:rFonts w:ascii="Times New Roman" w:hAnsi="Times New Roman" w:cs="Times New Roman"/>
          <w:bCs/>
        </w:rPr>
      </w:pPr>
      <w:r>
        <w:rPr>
          <w:rFonts w:ascii="Times New Roman" w:hAnsi="Times New Roman" w:cs="Times New Roman"/>
          <w:bCs/>
        </w:rPr>
        <w:t xml:space="preserve">If </w:t>
      </w:r>
      <w:r w:rsidR="0094628C">
        <w:rPr>
          <w:rFonts w:ascii="Times New Roman" w:hAnsi="Times New Roman" w:cs="Times New Roman"/>
          <w:bCs/>
        </w:rPr>
        <w:t>the licensee</w:t>
      </w:r>
      <w:r>
        <w:rPr>
          <w:rFonts w:ascii="Times New Roman" w:hAnsi="Times New Roman" w:cs="Times New Roman"/>
          <w:bCs/>
        </w:rPr>
        <w:t xml:space="preserve"> does accept </w:t>
      </w:r>
      <w:r w:rsidR="009931D3">
        <w:rPr>
          <w:rFonts w:ascii="Times New Roman" w:hAnsi="Times New Roman" w:cs="Times New Roman"/>
          <w:bCs/>
        </w:rPr>
        <w:t>an</w:t>
      </w:r>
      <w:r>
        <w:rPr>
          <w:rFonts w:ascii="Times New Roman" w:hAnsi="Times New Roman" w:cs="Times New Roman"/>
          <w:bCs/>
        </w:rPr>
        <w:t xml:space="preserve"> offer of </w:t>
      </w:r>
      <w:r w:rsidR="009931D3">
        <w:rPr>
          <w:rFonts w:ascii="Times New Roman" w:hAnsi="Times New Roman" w:cs="Times New Roman"/>
          <w:bCs/>
        </w:rPr>
        <w:t xml:space="preserve">a </w:t>
      </w:r>
      <w:r>
        <w:rPr>
          <w:rFonts w:ascii="Times New Roman" w:hAnsi="Times New Roman" w:cs="Times New Roman"/>
          <w:bCs/>
        </w:rPr>
        <w:t xml:space="preserve">spectrum licence in accordance with section 57 of the Act and the Conversion Plan, </w:t>
      </w:r>
      <w:r w:rsidR="00F50C9C">
        <w:rPr>
          <w:rFonts w:ascii="Times New Roman" w:hAnsi="Times New Roman" w:cs="Times New Roman"/>
          <w:bCs/>
        </w:rPr>
        <w:t>the licensee</w:t>
      </w:r>
      <w:r>
        <w:rPr>
          <w:rFonts w:ascii="Times New Roman" w:hAnsi="Times New Roman" w:cs="Times New Roman"/>
          <w:bCs/>
        </w:rPr>
        <w:t xml:space="preserve"> must pay the spectrum access charge</w:t>
      </w:r>
      <w:r w:rsidR="009931D3">
        <w:rPr>
          <w:rFonts w:ascii="Times New Roman" w:hAnsi="Times New Roman" w:cs="Times New Roman"/>
          <w:bCs/>
        </w:rPr>
        <w:t>, for that licence,</w:t>
      </w:r>
      <w:r>
        <w:rPr>
          <w:rFonts w:ascii="Times New Roman" w:hAnsi="Times New Roman" w:cs="Times New Roman"/>
          <w:bCs/>
        </w:rPr>
        <w:t xml:space="preserve"> in accordance with the charges determination.</w:t>
      </w:r>
    </w:p>
    <w:p w14:paraId="73C34EE0" w14:textId="2134D344" w:rsidR="00A67885" w:rsidRDefault="00A67885" w:rsidP="001966F6">
      <w:pPr>
        <w:rPr>
          <w:rFonts w:ascii="Times New Roman" w:hAnsi="Times New Roman" w:cs="Times New Roman"/>
          <w:b/>
        </w:rPr>
      </w:pPr>
      <w:r>
        <w:rPr>
          <w:rFonts w:ascii="Times New Roman" w:hAnsi="Times New Roman" w:cs="Times New Roman"/>
          <w:b/>
        </w:rPr>
        <w:t>Part 3—Content of spectrum licences</w:t>
      </w:r>
    </w:p>
    <w:p w14:paraId="02999898" w14:textId="6F1014F8" w:rsidR="00A67885" w:rsidRDefault="00A67885" w:rsidP="001966F6">
      <w:pPr>
        <w:rPr>
          <w:rFonts w:ascii="Times New Roman" w:hAnsi="Times New Roman" w:cs="Times New Roman"/>
          <w:bCs/>
        </w:rPr>
      </w:pPr>
      <w:r>
        <w:rPr>
          <w:rFonts w:ascii="Times New Roman" w:hAnsi="Times New Roman" w:cs="Times New Roman"/>
          <w:b/>
        </w:rPr>
        <w:t xml:space="preserve">Section 15 </w:t>
      </w:r>
      <w:r>
        <w:rPr>
          <w:rFonts w:ascii="Times New Roman" w:hAnsi="Times New Roman" w:cs="Times New Roman"/>
          <w:b/>
        </w:rPr>
        <w:tab/>
        <w:t>Simplified outline of this Part</w:t>
      </w:r>
    </w:p>
    <w:p w14:paraId="57016707" w14:textId="4F0E0652" w:rsidR="00A67885" w:rsidRDefault="00A67885" w:rsidP="001966F6">
      <w:pPr>
        <w:rPr>
          <w:rFonts w:ascii="Times New Roman" w:hAnsi="Times New Roman" w:cs="Times New Roman"/>
          <w:bCs/>
        </w:rPr>
      </w:pPr>
      <w:r>
        <w:rPr>
          <w:rFonts w:ascii="Times New Roman" w:hAnsi="Times New Roman" w:cs="Times New Roman"/>
          <w:bCs/>
        </w:rPr>
        <w:t>This section sets out a simplified outline of Part 3.</w:t>
      </w:r>
    </w:p>
    <w:p w14:paraId="681561A9" w14:textId="24FEF3F5" w:rsidR="00A67885" w:rsidRDefault="00A67885" w:rsidP="001966F6">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t>Spectrum licences – what will replace existing apparatus licences</w:t>
      </w:r>
    </w:p>
    <w:p w14:paraId="63E1B7FF" w14:textId="0788BDC8" w:rsidR="00A67885" w:rsidRDefault="00A67885" w:rsidP="001966F6">
      <w:pPr>
        <w:rPr>
          <w:rFonts w:ascii="Times New Roman" w:hAnsi="Times New Roman" w:cs="Times New Roman"/>
          <w:bCs/>
        </w:rPr>
      </w:pPr>
      <w:r>
        <w:rPr>
          <w:rFonts w:ascii="Times New Roman" w:hAnsi="Times New Roman" w:cs="Times New Roman"/>
          <w:bCs/>
        </w:rPr>
        <w:t xml:space="preserve">This section describes the spectrum licences which the ACMA will offer to </w:t>
      </w:r>
      <w:r w:rsidR="00F50C9C">
        <w:rPr>
          <w:rFonts w:ascii="Times New Roman" w:hAnsi="Times New Roman" w:cs="Times New Roman"/>
          <w:bCs/>
        </w:rPr>
        <w:t>the licensee</w:t>
      </w:r>
      <w:r>
        <w:rPr>
          <w:rFonts w:ascii="Times New Roman" w:hAnsi="Times New Roman" w:cs="Times New Roman"/>
          <w:bCs/>
        </w:rPr>
        <w:t xml:space="preserve">, to replace </w:t>
      </w:r>
      <w:r w:rsidR="00F50C9C">
        <w:rPr>
          <w:rFonts w:ascii="Times New Roman" w:hAnsi="Times New Roman" w:cs="Times New Roman"/>
          <w:bCs/>
        </w:rPr>
        <w:t>the licensee’s</w:t>
      </w:r>
      <w:r>
        <w:rPr>
          <w:rFonts w:ascii="Times New Roman" w:hAnsi="Times New Roman" w:cs="Times New Roman"/>
          <w:bCs/>
        </w:rPr>
        <w:t xml:space="preserve"> existing apparatus licences in the 3.4 GHz band. </w:t>
      </w:r>
    </w:p>
    <w:p w14:paraId="0DEC1309" w14:textId="5C985C04" w:rsidR="002A7425" w:rsidRDefault="00A67885" w:rsidP="001966F6">
      <w:pPr>
        <w:rPr>
          <w:rFonts w:ascii="Times New Roman" w:hAnsi="Times New Roman" w:cs="Times New Roman"/>
          <w:bCs/>
        </w:rPr>
      </w:pPr>
      <w:r>
        <w:rPr>
          <w:rFonts w:ascii="Times New Roman" w:hAnsi="Times New Roman" w:cs="Times New Roman"/>
          <w:bCs/>
        </w:rPr>
        <w:t>The ACMA</w:t>
      </w:r>
      <w:r w:rsidR="00FD56D8">
        <w:rPr>
          <w:rFonts w:ascii="Times New Roman" w:hAnsi="Times New Roman" w:cs="Times New Roman"/>
          <w:bCs/>
        </w:rPr>
        <w:t xml:space="preserve"> will issue one spectrum licence to replace all existing apparatus licences that authorise the operation of radiocommunications devices in inner-metropolitan areas. Inner metropolitan areas are </w:t>
      </w:r>
      <w:r w:rsidR="002A7425">
        <w:rPr>
          <w:rFonts w:ascii="Times New Roman" w:hAnsi="Times New Roman" w:cs="Times New Roman"/>
          <w:bCs/>
        </w:rPr>
        <w:t>defined in section 18 of the Conversion Plan.</w:t>
      </w:r>
      <w:r w:rsidR="00BA145D">
        <w:rPr>
          <w:rFonts w:ascii="Times New Roman" w:hAnsi="Times New Roman" w:cs="Times New Roman"/>
          <w:bCs/>
        </w:rPr>
        <w:t xml:space="preserve"> This spectrum licence is called the inner</w:t>
      </w:r>
      <w:r w:rsidR="00CE05D4">
        <w:rPr>
          <w:rFonts w:ascii="Times New Roman" w:hAnsi="Times New Roman" w:cs="Times New Roman"/>
          <w:bCs/>
        </w:rPr>
        <w:noBreakHyphen/>
      </w:r>
      <w:r w:rsidR="00BA145D">
        <w:rPr>
          <w:rFonts w:ascii="Times New Roman" w:hAnsi="Times New Roman" w:cs="Times New Roman"/>
          <w:bCs/>
        </w:rPr>
        <w:t>metropolitan spectrum licence.</w:t>
      </w:r>
    </w:p>
    <w:p w14:paraId="00225BB5" w14:textId="50DBFF0E" w:rsidR="002A7425" w:rsidRPr="00BA145D" w:rsidRDefault="002A7425" w:rsidP="001966F6">
      <w:pPr>
        <w:rPr>
          <w:rFonts w:ascii="Times New Roman" w:hAnsi="Times New Roman" w:cs="Times New Roman"/>
          <w:bCs/>
        </w:rPr>
      </w:pPr>
      <w:r>
        <w:rPr>
          <w:rFonts w:ascii="Times New Roman" w:hAnsi="Times New Roman" w:cs="Times New Roman"/>
          <w:bCs/>
        </w:rPr>
        <w:t>The ACMA will issue one spectrum licence to replace all existing apparatus licences that authorise</w:t>
      </w:r>
      <w:r w:rsidR="00C7199A">
        <w:rPr>
          <w:rFonts w:ascii="Times New Roman" w:hAnsi="Times New Roman" w:cs="Times New Roman"/>
          <w:bCs/>
        </w:rPr>
        <w:t xml:space="preserve"> the operation of radiocommunications devices in any designated area (as specified in the </w:t>
      </w:r>
      <w:r w:rsidR="00BA145D">
        <w:rPr>
          <w:rFonts w:ascii="Times New Roman" w:hAnsi="Times New Roman" w:cs="Times New Roman"/>
          <w:bCs/>
          <w:i/>
          <w:iCs/>
        </w:rPr>
        <w:t>Radiocommunications (Spectrum Designation—3.4 GHz Band) Notice 2020</w:t>
      </w:r>
      <w:r w:rsidR="00BA145D">
        <w:rPr>
          <w:rFonts w:ascii="Times New Roman" w:hAnsi="Times New Roman" w:cs="Times New Roman"/>
          <w:bCs/>
        </w:rPr>
        <w:t xml:space="preserve">) which </w:t>
      </w:r>
      <w:r w:rsidR="00552B62">
        <w:rPr>
          <w:rFonts w:ascii="Times New Roman" w:hAnsi="Times New Roman" w:cs="Times New Roman"/>
          <w:bCs/>
        </w:rPr>
        <w:t xml:space="preserve">are </w:t>
      </w:r>
      <w:r w:rsidR="00BA145D">
        <w:rPr>
          <w:rFonts w:ascii="Times New Roman" w:hAnsi="Times New Roman" w:cs="Times New Roman"/>
          <w:bCs/>
        </w:rPr>
        <w:t>not inner-metropolitan area</w:t>
      </w:r>
      <w:r w:rsidR="00552B62">
        <w:rPr>
          <w:rFonts w:ascii="Times New Roman" w:hAnsi="Times New Roman" w:cs="Times New Roman"/>
          <w:bCs/>
        </w:rPr>
        <w:t>s</w:t>
      </w:r>
      <w:r w:rsidR="00BA145D">
        <w:rPr>
          <w:rFonts w:ascii="Times New Roman" w:hAnsi="Times New Roman" w:cs="Times New Roman"/>
          <w:bCs/>
        </w:rPr>
        <w:t xml:space="preserve">. </w:t>
      </w:r>
      <w:r w:rsidR="00D15130">
        <w:rPr>
          <w:rFonts w:ascii="Times New Roman" w:hAnsi="Times New Roman" w:cs="Times New Roman"/>
          <w:bCs/>
        </w:rPr>
        <w:t>This spectrum licence is called the outer</w:t>
      </w:r>
      <w:r w:rsidR="00D15130">
        <w:rPr>
          <w:rFonts w:ascii="Times New Roman" w:hAnsi="Times New Roman" w:cs="Times New Roman"/>
          <w:bCs/>
        </w:rPr>
        <w:noBreakHyphen/>
        <w:t xml:space="preserve">metropolitan and regional spectrum licence. </w:t>
      </w:r>
    </w:p>
    <w:p w14:paraId="7368AE01" w14:textId="04A47BD9" w:rsidR="002A7425" w:rsidRDefault="00F04D79" w:rsidP="00215987">
      <w:pPr>
        <w:keepNext/>
        <w:spacing w:line="257" w:lineRule="auto"/>
        <w:rPr>
          <w:rFonts w:ascii="Times New Roman" w:hAnsi="Times New Roman" w:cs="Times New Roman"/>
          <w:bCs/>
        </w:rPr>
      </w:pPr>
      <w:r>
        <w:rPr>
          <w:rFonts w:ascii="Times New Roman" w:hAnsi="Times New Roman" w:cs="Times New Roman"/>
          <w:b/>
        </w:rPr>
        <w:t>Section 17</w:t>
      </w:r>
      <w:r>
        <w:rPr>
          <w:rFonts w:ascii="Times New Roman" w:hAnsi="Times New Roman" w:cs="Times New Roman"/>
          <w:b/>
        </w:rPr>
        <w:tab/>
        <w:t>Spectrum licences – commencement and duration</w:t>
      </w:r>
    </w:p>
    <w:p w14:paraId="7E371F96" w14:textId="40B779D2" w:rsidR="00F04D79" w:rsidRPr="00F04D79" w:rsidRDefault="00F04D79" w:rsidP="00F04D79">
      <w:pPr>
        <w:rPr>
          <w:rFonts w:ascii="Times New Roman" w:hAnsi="Times New Roman" w:cs="Times New Roman"/>
          <w:bCs/>
        </w:rPr>
      </w:pPr>
      <w:r>
        <w:rPr>
          <w:rFonts w:ascii="Times New Roman" w:hAnsi="Times New Roman" w:cs="Times New Roman"/>
          <w:bCs/>
        </w:rPr>
        <w:t>A spectrum licence issued in accordance with the Conversion Plan will come into force on the day on which it is issued. It will remain in force until the end of 13 December 2030</w:t>
      </w:r>
      <w:r w:rsidR="00D17549">
        <w:rPr>
          <w:rFonts w:ascii="Times New Roman" w:hAnsi="Times New Roman" w:cs="Times New Roman"/>
          <w:bCs/>
        </w:rPr>
        <w:t xml:space="preserve"> (unless earlier cancelled, resumed or surrendered)</w:t>
      </w:r>
      <w:r>
        <w:rPr>
          <w:rFonts w:ascii="Times New Roman" w:hAnsi="Times New Roman" w:cs="Times New Roman"/>
          <w:bCs/>
        </w:rPr>
        <w:t xml:space="preserve">.  </w:t>
      </w:r>
    </w:p>
    <w:p w14:paraId="37AC189F" w14:textId="77777777" w:rsidR="00343707" w:rsidRDefault="00343707" w:rsidP="001966F6">
      <w:pPr>
        <w:rPr>
          <w:rFonts w:ascii="Times New Roman" w:hAnsi="Times New Roman" w:cs="Times New Roman"/>
          <w:b/>
        </w:rPr>
      </w:pPr>
    </w:p>
    <w:p w14:paraId="69C6FF8F" w14:textId="07FE0901" w:rsidR="002A7425" w:rsidRPr="00F04D79" w:rsidRDefault="00F04D79" w:rsidP="001966F6">
      <w:pPr>
        <w:rPr>
          <w:rFonts w:ascii="Times New Roman" w:hAnsi="Times New Roman" w:cs="Times New Roman"/>
          <w:b/>
        </w:rPr>
      </w:pPr>
      <w:r>
        <w:rPr>
          <w:rFonts w:ascii="Times New Roman" w:hAnsi="Times New Roman" w:cs="Times New Roman"/>
          <w:b/>
        </w:rPr>
        <w:lastRenderedPageBreak/>
        <w:t>Section 18</w:t>
      </w:r>
      <w:r>
        <w:rPr>
          <w:rFonts w:ascii="Times New Roman" w:hAnsi="Times New Roman" w:cs="Times New Roman"/>
          <w:b/>
        </w:rPr>
        <w:tab/>
        <w:t>Spectrum licences – core conditions relating to parts of the spectrum and areas</w:t>
      </w:r>
    </w:p>
    <w:p w14:paraId="3D4A88E8" w14:textId="563E9341" w:rsidR="00B11932" w:rsidRDefault="00B11932" w:rsidP="001966F6">
      <w:pPr>
        <w:rPr>
          <w:rFonts w:ascii="Times New Roman" w:hAnsi="Times New Roman" w:cs="Times New Roman"/>
          <w:bCs/>
        </w:rPr>
      </w:pPr>
      <w:r>
        <w:rPr>
          <w:rFonts w:ascii="Times New Roman" w:hAnsi="Times New Roman" w:cs="Times New Roman"/>
          <w:bCs/>
        </w:rPr>
        <w:t>This section describes the frequency ranges and geographic areas within which the spectrum licences issued in accordance with the Conversion Plan will authorise the operation of radiocommunications devices.</w:t>
      </w:r>
    </w:p>
    <w:p w14:paraId="2569EF09" w14:textId="4BD26F07" w:rsidR="00B11932" w:rsidRPr="002A7425" w:rsidRDefault="00B11932" w:rsidP="001966F6">
      <w:pPr>
        <w:rPr>
          <w:rFonts w:ascii="Times New Roman" w:hAnsi="Times New Roman" w:cs="Times New Roman"/>
          <w:bCs/>
        </w:rPr>
      </w:pPr>
      <w:r>
        <w:rPr>
          <w:rFonts w:ascii="Times New Roman" w:hAnsi="Times New Roman" w:cs="Times New Roman"/>
          <w:bCs/>
        </w:rPr>
        <w:t xml:space="preserve">Separate frequency </w:t>
      </w:r>
      <w:r w:rsidR="00C2506E">
        <w:rPr>
          <w:rFonts w:ascii="Times New Roman" w:hAnsi="Times New Roman" w:cs="Times New Roman"/>
          <w:bCs/>
        </w:rPr>
        <w:t xml:space="preserve">range </w:t>
      </w:r>
      <w:r>
        <w:rPr>
          <w:rFonts w:ascii="Times New Roman" w:hAnsi="Times New Roman" w:cs="Times New Roman"/>
          <w:bCs/>
        </w:rPr>
        <w:t xml:space="preserve">and geographic descriptions are </w:t>
      </w:r>
      <w:r w:rsidR="008631EB">
        <w:rPr>
          <w:rFonts w:ascii="Times New Roman" w:hAnsi="Times New Roman" w:cs="Times New Roman"/>
          <w:bCs/>
        </w:rPr>
        <w:t>applicable</w:t>
      </w:r>
      <w:r>
        <w:rPr>
          <w:rFonts w:ascii="Times New Roman" w:hAnsi="Times New Roman" w:cs="Times New Roman"/>
          <w:bCs/>
        </w:rPr>
        <w:t xml:space="preserve"> for the inner-metropolitan spectrum licence and the outer-metropolitan and regional spectrum licence. </w:t>
      </w:r>
    </w:p>
    <w:p w14:paraId="112058DA" w14:textId="431C3FBE" w:rsidR="004C58B9" w:rsidRPr="006F3B56" w:rsidRDefault="00B11932" w:rsidP="004C58B9">
      <w:pPr>
        <w:rPr>
          <w:rFonts w:ascii="Times New Roman" w:hAnsi="Times New Roman" w:cs="Times New Roman"/>
        </w:rPr>
      </w:pPr>
      <w:r w:rsidRPr="006F3B56">
        <w:rPr>
          <w:rFonts w:ascii="Times New Roman" w:hAnsi="Times New Roman" w:cs="Times New Roman"/>
          <w:b/>
          <w:bCs/>
        </w:rPr>
        <w:t>Section 19</w:t>
      </w:r>
      <w:r w:rsidRPr="006F3B56">
        <w:rPr>
          <w:rFonts w:ascii="Times New Roman" w:hAnsi="Times New Roman" w:cs="Times New Roman"/>
          <w:b/>
          <w:bCs/>
        </w:rPr>
        <w:tab/>
        <w:t>Spectrum licences – core conditions relating to emission limits</w:t>
      </w:r>
    </w:p>
    <w:p w14:paraId="2DC627EE" w14:textId="3BA2622B" w:rsidR="00B11932" w:rsidRDefault="00B11932" w:rsidP="004C58B9">
      <w:pPr>
        <w:rPr>
          <w:rFonts w:ascii="Times New Roman" w:hAnsi="Times New Roman" w:cs="Times New Roman"/>
        </w:rPr>
      </w:pPr>
      <w:r w:rsidRPr="006F3B56">
        <w:rPr>
          <w:rFonts w:ascii="Times New Roman" w:hAnsi="Times New Roman" w:cs="Times New Roman"/>
        </w:rPr>
        <w:t xml:space="preserve">This section </w:t>
      </w:r>
      <w:r w:rsidR="00D17549">
        <w:rPr>
          <w:rFonts w:ascii="Times New Roman" w:hAnsi="Times New Roman" w:cs="Times New Roman"/>
        </w:rPr>
        <w:t>provides that c</w:t>
      </w:r>
      <w:r w:rsidR="006F3B56" w:rsidRPr="006F3B56">
        <w:rPr>
          <w:rFonts w:ascii="Times New Roman" w:hAnsi="Times New Roman" w:cs="Times New Roman"/>
        </w:rPr>
        <w:t>ore conditions relating to emission limits will be included in any spectrum licence issued in accordance with the Conversion Plan.</w:t>
      </w:r>
    </w:p>
    <w:p w14:paraId="40B1FE71" w14:textId="1A4AE792" w:rsidR="000B6DFA" w:rsidRDefault="000B6DFA" w:rsidP="004C58B9">
      <w:pPr>
        <w:rPr>
          <w:rFonts w:ascii="Times New Roman" w:hAnsi="Times New Roman" w:cs="Times New Roman"/>
        </w:rPr>
      </w:pPr>
      <w:r>
        <w:rPr>
          <w:rFonts w:ascii="Times New Roman" w:hAnsi="Times New Roman" w:cs="Times New Roman"/>
          <w:b/>
          <w:bCs/>
        </w:rPr>
        <w:t>Section 20</w:t>
      </w:r>
      <w:r>
        <w:rPr>
          <w:rFonts w:ascii="Times New Roman" w:hAnsi="Times New Roman" w:cs="Times New Roman"/>
        </w:rPr>
        <w:tab/>
      </w:r>
      <w:r>
        <w:rPr>
          <w:rFonts w:ascii="Times New Roman" w:hAnsi="Times New Roman" w:cs="Times New Roman"/>
          <w:b/>
          <w:bCs/>
        </w:rPr>
        <w:t>Spectrum licences – other conditions</w:t>
      </w:r>
    </w:p>
    <w:p w14:paraId="46A297A4" w14:textId="5DE8827B" w:rsidR="000B6DFA" w:rsidRDefault="000B6DFA" w:rsidP="004C58B9">
      <w:pPr>
        <w:rPr>
          <w:rFonts w:ascii="Times New Roman" w:hAnsi="Times New Roman" w:cs="Times New Roman"/>
        </w:rPr>
      </w:pPr>
      <w:r>
        <w:rPr>
          <w:rFonts w:ascii="Times New Roman" w:hAnsi="Times New Roman" w:cs="Times New Roman"/>
        </w:rPr>
        <w:t xml:space="preserve">This section provides that a spectrum licence issued in accordance with the Conversion Plan will include conditions about payment of charges, third-party use, the registration of radiocommunications transmitters, and residency and other matters. </w:t>
      </w:r>
    </w:p>
    <w:p w14:paraId="432B4CB0" w14:textId="77777777" w:rsidR="00B90A70" w:rsidRDefault="007A3A6E" w:rsidP="004C58B9">
      <w:pPr>
        <w:rPr>
          <w:rFonts w:ascii="Times New Roman" w:hAnsi="Times New Roman" w:cs="Times New Roman"/>
        </w:rPr>
      </w:pPr>
      <w:r>
        <w:rPr>
          <w:rFonts w:ascii="Times New Roman" w:hAnsi="Times New Roman" w:cs="Times New Roman"/>
        </w:rPr>
        <w:t>This section also provides that</w:t>
      </w:r>
      <w:r w:rsidR="00B90A70">
        <w:rPr>
          <w:rFonts w:ascii="Times New Roman" w:hAnsi="Times New Roman" w:cs="Times New Roman"/>
        </w:rPr>
        <w:t>, until 15 February 2022</w:t>
      </w:r>
      <w:r>
        <w:rPr>
          <w:rFonts w:ascii="Times New Roman" w:hAnsi="Times New Roman" w:cs="Times New Roman"/>
        </w:rPr>
        <w:t xml:space="preserve"> for each </w:t>
      </w:r>
      <w:r w:rsidR="00B90A70">
        <w:rPr>
          <w:rFonts w:ascii="Times New Roman" w:hAnsi="Times New Roman" w:cs="Times New Roman"/>
        </w:rPr>
        <w:t>un</w:t>
      </w:r>
      <w:r>
        <w:rPr>
          <w:rFonts w:ascii="Times New Roman" w:hAnsi="Times New Roman" w:cs="Times New Roman"/>
        </w:rPr>
        <w:t>registered radiocommunications transmitter</w:t>
      </w:r>
      <w:r w:rsidR="00B90A70" w:rsidRPr="004874B0">
        <w:rPr>
          <w:rFonts w:ascii="Times New Roman" w:hAnsi="Times New Roman" w:cs="Times New Roman"/>
        </w:rPr>
        <w:t xml:space="preserve"> with a maximum total radiated power of greater than 28 dBm per occupied bandwidth</w:t>
      </w:r>
      <w:r>
        <w:rPr>
          <w:rFonts w:ascii="Times New Roman" w:hAnsi="Times New Roman" w:cs="Times New Roman"/>
        </w:rPr>
        <w:t>, the licensee must keep a record of</w:t>
      </w:r>
      <w:r w:rsidR="00B90A70">
        <w:rPr>
          <w:rFonts w:ascii="Times New Roman" w:hAnsi="Times New Roman" w:cs="Times New Roman"/>
        </w:rPr>
        <w:t>:</w:t>
      </w:r>
    </w:p>
    <w:p w14:paraId="49C09065" w14:textId="72B8EAE1" w:rsidR="00B90A70" w:rsidRDefault="007A3A6E" w:rsidP="00B90A70">
      <w:pPr>
        <w:pStyle w:val="ListParagraph"/>
        <w:numPr>
          <w:ilvl w:val="0"/>
          <w:numId w:val="22"/>
        </w:numPr>
        <w:rPr>
          <w:rFonts w:ascii="Times New Roman" w:hAnsi="Times New Roman" w:cs="Times New Roman"/>
        </w:rPr>
      </w:pPr>
      <w:r w:rsidRPr="004874B0">
        <w:rPr>
          <w:rFonts w:ascii="Times New Roman" w:hAnsi="Times New Roman" w:cs="Times New Roman"/>
        </w:rPr>
        <w:t xml:space="preserve">the geographic </w:t>
      </w:r>
      <w:proofErr w:type="gramStart"/>
      <w:r w:rsidRPr="004874B0">
        <w:rPr>
          <w:rFonts w:ascii="Times New Roman" w:hAnsi="Times New Roman" w:cs="Times New Roman"/>
        </w:rPr>
        <w:t>location</w:t>
      </w:r>
      <w:r w:rsidR="00B90A70">
        <w:rPr>
          <w:rFonts w:ascii="Times New Roman" w:hAnsi="Times New Roman" w:cs="Times New Roman"/>
        </w:rPr>
        <w:t>;</w:t>
      </w:r>
      <w:proofErr w:type="gramEnd"/>
      <w:r w:rsidRPr="004874B0">
        <w:rPr>
          <w:rFonts w:ascii="Times New Roman" w:hAnsi="Times New Roman" w:cs="Times New Roman"/>
        </w:rPr>
        <w:t xml:space="preserve"> </w:t>
      </w:r>
    </w:p>
    <w:p w14:paraId="1E854B76" w14:textId="3B17B9DE" w:rsidR="00B90A70" w:rsidRDefault="007A3A6E" w:rsidP="00B90A70">
      <w:pPr>
        <w:pStyle w:val="ListParagraph"/>
        <w:numPr>
          <w:ilvl w:val="0"/>
          <w:numId w:val="22"/>
        </w:numPr>
        <w:rPr>
          <w:rFonts w:ascii="Times New Roman" w:hAnsi="Times New Roman" w:cs="Times New Roman"/>
        </w:rPr>
      </w:pPr>
      <w:r w:rsidRPr="004874B0">
        <w:rPr>
          <w:rFonts w:ascii="Times New Roman" w:hAnsi="Times New Roman" w:cs="Times New Roman"/>
        </w:rPr>
        <w:t xml:space="preserve">centre </w:t>
      </w:r>
      <w:proofErr w:type="gramStart"/>
      <w:r w:rsidRPr="004874B0">
        <w:rPr>
          <w:rFonts w:ascii="Times New Roman" w:hAnsi="Times New Roman" w:cs="Times New Roman"/>
        </w:rPr>
        <w:t>frequency</w:t>
      </w:r>
      <w:r w:rsidR="00B90A70">
        <w:rPr>
          <w:rFonts w:ascii="Times New Roman" w:hAnsi="Times New Roman" w:cs="Times New Roman"/>
        </w:rPr>
        <w:t>;</w:t>
      </w:r>
      <w:proofErr w:type="gramEnd"/>
      <w:r w:rsidRPr="004874B0">
        <w:rPr>
          <w:rFonts w:ascii="Times New Roman" w:hAnsi="Times New Roman" w:cs="Times New Roman"/>
        </w:rPr>
        <w:t xml:space="preserve"> </w:t>
      </w:r>
    </w:p>
    <w:p w14:paraId="4B9F7FAD" w14:textId="18424481" w:rsidR="00B90A70" w:rsidRDefault="007A3A6E" w:rsidP="00B90A70">
      <w:pPr>
        <w:pStyle w:val="ListParagraph"/>
        <w:numPr>
          <w:ilvl w:val="0"/>
          <w:numId w:val="22"/>
        </w:numPr>
        <w:rPr>
          <w:rFonts w:ascii="Times New Roman" w:hAnsi="Times New Roman" w:cs="Times New Roman"/>
        </w:rPr>
      </w:pPr>
      <w:r w:rsidRPr="004874B0">
        <w:rPr>
          <w:rFonts w:ascii="Times New Roman" w:hAnsi="Times New Roman" w:cs="Times New Roman"/>
        </w:rPr>
        <w:t xml:space="preserve">occupied </w:t>
      </w:r>
      <w:proofErr w:type="gramStart"/>
      <w:r w:rsidRPr="004874B0">
        <w:rPr>
          <w:rFonts w:ascii="Times New Roman" w:hAnsi="Times New Roman" w:cs="Times New Roman"/>
        </w:rPr>
        <w:t>bandwidth</w:t>
      </w:r>
      <w:r w:rsidR="00B90A70">
        <w:rPr>
          <w:rFonts w:ascii="Times New Roman" w:hAnsi="Times New Roman" w:cs="Times New Roman"/>
        </w:rPr>
        <w:t>;</w:t>
      </w:r>
      <w:proofErr w:type="gramEnd"/>
      <w:r w:rsidRPr="004874B0">
        <w:rPr>
          <w:rFonts w:ascii="Times New Roman" w:hAnsi="Times New Roman" w:cs="Times New Roman"/>
        </w:rPr>
        <w:t xml:space="preserve"> </w:t>
      </w:r>
    </w:p>
    <w:p w14:paraId="1AC46071" w14:textId="414ACDF3" w:rsidR="00B90A70" w:rsidRDefault="007A3A6E" w:rsidP="00B90A70">
      <w:pPr>
        <w:pStyle w:val="ListParagraph"/>
        <w:numPr>
          <w:ilvl w:val="0"/>
          <w:numId w:val="22"/>
        </w:numPr>
        <w:rPr>
          <w:rFonts w:ascii="Times New Roman" w:hAnsi="Times New Roman" w:cs="Times New Roman"/>
        </w:rPr>
      </w:pPr>
      <w:r w:rsidRPr="004874B0">
        <w:rPr>
          <w:rFonts w:ascii="Times New Roman" w:hAnsi="Times New Roman" w:cs="Times New Roman"/>
        </w:rPr>
        <w:t xml:space="preserve">antenna </w:t>
      </w:r>
      <w:proofErr w:type="gramStart"/>
      <w:r w:rsidRPr="004874B0">
        <w:rPr>
          <w:rFonts w:ascii="Times New Roman" w:hAnsi="Times New Roman" w:cs="Times New Roman"/>
        </w:rPr>
        <w:t>details</w:t>
      </w:r>
      <w:r w:rsidR="00B90A70">
        <w:rPr>
          <w:rFonts w:ascii="Times New Roman" w:hAnsi="Times New Roman" w:cs="Times New Roman"/>
        </w:rPr>
        <w:t>;</w:t>
      </w:r>
      <w:proofErr w:type="gramEnd"/>
      <w:r w:rsidRPr="004874B0">
        <w:rPr>
          <w:rFonts w:ascii="Times New Roman" w:hAnsi="Times New Roman" w:cs="Times New Roman"/>
        </w:rPr>
        <w:t xml:space="preserve"> </w:t>
      </w:r>
    </w:p>
    <w:p w14:paraId="1119F758" w14:textId="77777777" w:rsidR="00B90A70" w:rsidRDefault="007A3A6E" w:rsidP="00B90A70">
      <w:pPr>
        <w:pStyle w:val="ListParagraph"/>
        <w:numPr>
          <w:ilvl w:val="0"/>
          <w:numId w:val="22"/>
        </w:numPr>
        <w:rPr>
          <w:rFonts w:ascii="Times New Roman" w:hAnsi="Times New Roman" w:cs="Times New Roman"/>
        </w:rPr>
      </w:pPr>
      <w:r w:rsidRPr="004874B0">
        <w:rPr>
          <w:rFonts w:ascii="Times New Roman" w:hAnsi="Times New Roman" w:cs="Times New Roman"/>
        </w:rPr>
        <w:t>maximum true mean power</w:t>
      </w:r>
      <w:r w:rsidR="00B90A70">
        <w:rPr>
          <w:rFonts w:ascii="Times New Roman" w:hAnsi="Times New Roman" w:cs="Times New Roman"/>
        </w:rPr>
        <w:t>;</w:t>
      </w:r>
      <w:r w:rsidRPr="004874B0">
        <w:rPr>
          <w:rFonts w:ascii="Times New Roman" w:hAnsi="Times New Roman" w:cs="Times New Roman"/>
        </w:rPr>
        <w:t xml:space="preserve"> and</w:t>
      </w:r>
    </w:p>
    <w:p w14:paraId="0284BC95" w14:textId="6DCBA8E2" w:rsidR="00B90A70" w:rsidRDefault="007A3A6E" w:rsidP="00B90A70">
      <w:pPr>
        <w:pStyle w:val="ListParagraph"/>
        <w:numPr>
          <w:ilvl w:val="0"/>
          <w:numId w:val="22"/>
        </w:numPr>
        <w:rPr>
          <w:rFonts w:ascii="Times New Roman" w:hAnsi="Times New Roman" w:cs="Times New Roman"/>
        </w:rPr>
      </w:pPr>
      <w:r w:rsidRPr="004874B0">
        <w:rPr>
          <w:rFonts w:ascii="Times New Roman" w:hAnsi="Times New Roman" w:cs="Times New Roman"/>
        </w:rPr>
        <w:t xml:space="preserve">maximum </w:t>
      </w:r>
      <w:r w:rsidR="0053172D" w:rsidRPr="004874B0">
        <w:rPr>
          <w:rFonts w:ascii="Times New Roman" w:hAnsi="Times New Roman" w:cs="Times New Roman"/>
        </w:rPr>
        <w:t>effective isotropic radiated power</w:t>
      </w:r>
      <w:r w:rsidRPr="004874B0">
        <w:rPr>
          <w:rFonts w:ascii="Times New Roman" w:hAnsi="Times New Roman" w:cs="Times New Roman"/>
        </w:rPr>
        <w:t xml:space="preserve"> of that transmitter</w:t>
      </w:r>
      <w:r w:rsidR="00B90A70">
        <w:rPr>
          <w:rFonts w:ascii="Times New Roman" w:hAnsi="Times New Roman" w:cs="Times New Roman"/>
        </w:rPr>
        <w:t>.</w:t>
      </w:r>
    </w:p>
    <w:p w14:paraId="3BE287D8" w14:textId="391ADC7D" w:rsidR="007A3A6E" w:rsidRPr="004874B0" w:rsidRDefault="007A3A6E" w:rsidP="00B90A70">
      <w:pPr>
        <w:rPr>
          <w:rFonts w:ascii="Times New Roman" w:hAnsi="Times New Roman" w:cs="Times New Roman"/>
        </w:rPr>
      </w:pPr>
      <w:r w:rsidRPr="004874B0">
        <w:rPr>
          <w:rFonts w:ascii="Times New Roman" w:hAnsi="Times New Roman" w:cs="Times New Roman"/>
        </w:rPr>
        <w:t xml:space="preserve">The licensee must give a copy of such a record to the ACMA upon the ACMA’s request. </w:t>
      </w:r>
    </w:p>
    <w:p w14:paraId="4C23E339" w14:textId="094A1233" w:rsidR="000B6DFA" w:rsidRDefault="009931D3" w:rsidP="004C58B9">
      <w:pPr>
        <w:rPr>
          <w:rFonts w:ascii="Times New Roman" w:hAnsi="Times New Roman" w:cs="Times New Roman"/>
        </w:rPr>
      </w:pPr>
      <w:r>
        <w:rPr>
          <w:rFonts w:ascii="Times New Roman" w:hAnsi="Times New Roman" w:cs="Times New Roman"/>
        </w:rPr>
        <w:t>Other c</w:t>
      </w:r>
      <w:r w:rsidR="000B6DFA">
        <w:rPr>
          <w:rFonts w:ascii="Times New Roman" w:hAnsi="Times New Roman" w:cs="Times New Roman"/>
        </w:rPr>
        <w:t>onditions not described in th</w:t>
      </w:r>
      <w:r>
        <w:rPr>
          <w:rFonts w:ascii="Times New Roman" w:hAnsi="Times New Roman" w:cs="Times New Roman"/>
        </w:rPr>
        <w:t>is</w:t>
      </w:r>
      <w:r w:rsidR="000B6DFA">
        <w:rPr>
          <w:rFonts w:ascii="Times New Roman" w:hAnsi="Times New Roman" w:cs="Times New Roman"/>
        </w:rPr>
        <w:t xml:space="preserve"> section may also be included in a spectrum licence issued in accordance with the Conversion Plan. </w:t>
      </w:r>
    </w:p>
    <w:p w14:paraId="7AF5F316" w14:textId="30955B3C" w:rsidR="000B6DFA" w:rsidRDefault="000B6DFA" w:rsidP="004C58B9">
      <w:pPr>
        <w:rPr>
          <w:rFonts w:ascii="Times New Roman" w:hAnsi="Times New Roman" w:cs="Times New Roman"/>
          <w:b/>
          <w:bCs/>
        </w:rPr>
      </w:pPr>
      <w:r>
        <w:rPr>
          <w:rFonts w:ascii="Times New Roman" w:hAnsi="Times New Roman" w:cs="Times New Roman"/>
          <w:b/>
          <w:bCs/>
        </w:rPr>
        <w:t>Part 4—Other matters</w:t>
      </w:r>
    </w:p>
    <w:p w14:paraId="6CD9D134" w14:textId="31DCCA82" w:rsidR="000B6DFA" w:rsidRDefault="000B6DFA" w:rsidP="004C58B9">
      <w:pPr>
        <w:rPr>
          <w:rFonts w:ascii="Times New Roman" w:hAnsi="Times New Roman" w:cs="Times New Roman"/>
        </w:rPr>
      </w:pPr>
      <w:r>
        <w:rPr>
          <w:rFonts w:ascii="Times New Roman" w:hAnsi="Times New Roman" w:cs="Times New Roman"/>
          <w:b/>
          <w:bCs/>
        </w:rPr>
        <w:t>Section 21</w:t>
      </w:r>
      <w:r>
        <w:rPr>
          <w:rFonts w:ascii="Times New Roman" w:hAnsi="Times New Roman" w:cs="Times New Roman"/>
          <w:b/>
          <w:bCs/>
        </w:rPr>
        <w:tab/>
        <w:t>Simplified outline of this Part</w:t>
      </w:r>
    </w:p>
    <w:p w14:paraId="7E51BCFB" w14:textId="495B52B4" w:rsidR="000B6DFA" w:rsidRDefault="000B6DFA" w:rsidP="004C58B9">
      <w:pPr>
        <w:rPr>
          <w:rFonts w:ascii="Times New Roman" w:hAnsi="Times New Roman" w:cs="Times New Roman"/>
        </w:rPr>
      </w:pPr>
      <w:r>
        <w:rPr>
          <w:rFonts w:ascii="Times New Roman" w:hAnsi="Times New Roman" w:cs="Times New Roman"/>
        </w:rPr>
        <w:t>This section sets out a simplified outline of Part 4</w:t>
      </w:r>
      <w:r w:rsidR="00C41EDD">
        <w:rPr>
          <w:rFonts w:ascii="Times New Roman" w:hAnsi="Times New Roman" w:cs="Times New Roman"/>
        </w:rPr>
        <w:t>.</w:t>
      </w:r>
    </w:p>
    <w:p w14:paraId="39535D78" w14:textId="75B03AA6" w:rsidR="000B6DFA" w:rsidRDefault="000B6DFA" w:rsidP="004C58B9">
      <w:pPr>
        <w:rPr>
          <w:rFonts w:ascii="Times New Roman" w:hAnsi="Times New Roman" w:cs="Times New Roman"/>
        </w:rPr>
      </w:pPr>
      <w:r>
        <w:rPr>
          <w:rFonts w:ascii="Times New Roman" w:hAnsi="Times New Roman" w:cs="Times New Roman"/>
          <w:b/>
          <w:bCs/>
        </w:rPr>
        <w:t>Section 22</w:t>
      </w:r>
      <w:r>
        <w:rPr>
          <w:rFonts w:ascii="Times New Roman" w:hAnsi="Times New Roman" w:cs="Times New Roman"/>
          <w:b/>
          <w:bCs/>
        </w:rPr>
        <w:tab/>
        <w:t>Registration of spectrum licences</w:t>
      </w:r>
    </w:p>
    <w:p w14:paraId="04C6F0F0" w14:textId="4189F38B" w:rsidR="000B6DFA" w:rsidRDefault="000B6DFA" w:rsidP="004C58B9">
      <w:pPr>
        <w:rPr>
          <w:rFonts w:ascii="Times New Roman" w:hAnsi="Times New Roman" w:cs="Times New Roman"/>
        </w:rPr>
      </w:pPr>
      <w:r>
        <w:rPr>
          <w:rFonts w:ascii="Times New Roman" w:hAnsi="Times New Roman" w:cs="Times New Roman"/>
        </w:rPr>
        <w:t>This section provides that any spectrum licences issued in accordance with the Conversion Plan will be included in the Register of Radiocommunications Licences.</w:t>
      </w:r>
    </w:p>
    <w:p w14:paraId="6450F69B" w14:textId="27ACC288" w:rsidR="000B6DFA" w:rsidRDefault="000B6DFA" w:rsidP="004C58B9">
      <w:pPr>
        <w:rPr>
          <w:rFonts w:ascii="Times New Roman" w:hAnsi="Times New Roman" w:cs="Times New Roman"/>
        </w:rPr>
      </w:pPr>
      <w:r>
        <w:rPr>
          <w:rFonts w:ascii="Times New Roman" w:hAnsi="Times New Roman" w:cs="Times New Roman"/>
          <w:b/>
          <w:bCs/>
        </w:rPr>
        <w:t>Section 23</w:t>
      </w:r>
      <w:r>
        <w:rPr>
          <w:rFonts w:ascii="Times New Roman" w:hAnsi="Times New Roman" w:cs="Times New Roman"/>
          <w:b/>
          <w:bCs/>
        </w:rPr>
        <w:tab/>
        <w:t>Renewal of spectrum licences</w:t>
      </w:r>
    </w:p>
    <w:p w14:paraId="29AFB5B2" w14:textId="48D367F8" w:rsidR="000B6DFA" w:rsidRDefault="000B6DFA" w:rsidP="004C58B9">
      <w:pPr>
        <w:rPr>
          <w:rFonts w:ascii="Times New Roman" w:hAnsi="Times New Roman" w:cs="Times New Roman"/>
        </w:rPr>
      </w:pPr>
      <w:r>
        <w:rPr>
          <w:rFonts w:ascii="Times New Roman" w:hAnsi="Times New Roman" w:cs="Times New Roman"/>
        </w:rPr>
        <w:t xml:space="preserve">This section provides that the ACMA will consider the renewal of spectrum licences in accordance with the amendments to the Act as described in Schedule 3 to the </w:t>
      </w:r>
      <w:r>
        <w:rPr>
          <w:rFonts w:ascii="Times New Roman" w:hAnsi="Times New Roman" w:cs="Times New Roman"/>
          <w:i/>
          <w:iCs/>
        </w:rPr>
        <w:t>Radiocommunications Legislation Amendment (Reform and Modernisation) Act 2020</w:t>
      </w:r>
      <w:r>
        <w:rPr>
          <w:rFonts w:ascii="Times New Roman" w:hAnsi="Times New Roman" w:cs="Times New Roman"/>
        </w:rPr>
        <w:t xml:space="preserve">. </w:t>
      </w:r>
    </w:p>
    <w:p w14:paraId="31DB766B" w14:textId="4380087B" w:rsidR="000B6DFA" w:rsidRDefault="000B6DFA" w:rsidP="00215987">
      <w:pPr>
        <w:keepNext/>
        <w:spacing w:line="257" w:lineRule="auto"/>
        <w:rPr>
          <w:rFonts w:ascii="Times New Roman" w:hAnsi="Times New Roman" w:cs="Times New Roman"/>
        </w:rPr>
      </w:pPr>
      <w:r>
        <w:rPr>
          <w:rFonts w:ascii="Times New Roman" w:hAnsi="Times New Roman" w:cs="Times New Roman"/>
          <w:b/>
          <w:bCs/>
        </w:rPr>
        <w:lastRenderedPageBreak/>
        <w:t>Section 24</w:t>
      </w:r>
      <w:r>
        <w:rPr>
          <w:rFonts w:ascii="Times New Roman" w:hAnsi="Times New Roman" w:cs="Times New Roman"/>
          <w:b/>
          <w:bCs/>
        </w:rPr>
        <w:tab/>
        <w:t>Advisory</w:t>
      </w:r>
      <w:r w:rsidR="00557C29">
        <w:rPr>
          <w:rFonts w:ascii="Times New Roman" w:hAnsi="Times New Roman" w:cs="Times New Roman"/>
          <w:b/>
          <w:bCs/>
        </w:rPr>
        <w:t xml:space="preserve"> guidelines</w:t>
      </w:r>
    </w:p>
    <w:p w14:paraId="21D2329F" w14:textId="1A85CA19" w:rsidR="00557C29" w:rsidRDefault="00855646" w:rsidP="004C58B9">
      <w:pPr>
        <w:rPr>
          <w:rFonts w:ascii="Times New Roman" w:hAnsi="Times New Roman" w:cs="Times New Roman"/>
        </w:rPr>
      </w:pPr>
      <w:r>
        <w:rPr>
          <w:rFonts w:ascii="Times New Roman" w:hAnsi="Times New Roman" w:cs="Times New Roman"/>
        </w:rPr>
        <w:t xml:space="preserve">This section provides that the ACMA or any other person, may take into account any advisory guidelines about inference with radiocommunications that relate to spectrum licences issued under the Conversion Plan, when exercising its power or performing its functions under the Act. </w:t>
      </w:r>
    </w:p>
    <w:p w14:paraId="19A6EE90" w14:textId="568980F3" w:rsidR="001C44FB" w:rsidRDefault="0053172D" w:rsidP="004C58B9">
      <w:pPr>
        <w:rPr>
          <w:rFonts w:ascii="Times New Roman" w:hAnsi="Times New Roman" w:cs="Times New Roman"/>
        </w:rPr>
      </w:pPr>
      <w:r>
        <w:rPr>
          <w:rFonts w:ascii="Times New Roman" w:hAnsi="Times New Roman" w:cs="Times New Roman"/>
          <w:b/>
          <w:bCs/>
        </w:rPr>
        <w:t xml:space="preserve">Schedule </w:t>
      </w:r>
      <w:r w:rsidR="001C44FB">
        <w:rPr>
          <w:rFonts w:ascii="Times New Roman" w:hAnsi="Times New Roman" w:cs="Times New Roman"/>
          <w:b/>
          <w:bCs/>
        </w:rPr>
        <w:t>1</w:t>
      </w:r>
      <w:r w:rsidR="001C44FB">
        <w:rPr>
          <w:rFonts w:ascii="Times New Roman" w:hAnsi="Times New Roman" w:cs="Times New Roman"/>
          <w:b/>
          <w:bCs/>
        </w:rPr>
        <w:tab/>
        <w:t>Acceptance form</w:t>
      </w:r>
    </w:p>
    <w:p w14:paraId="6CD3392C" w14:textId="2C2750FA" w:rsidR="001C44FB" w:rsidRDefault="001C44FB" w:rsidP="004C58B9">
      <w:pPr>
        <w:rPr>
          <w:rFonts w:ascii="Times New Roman" w:hAnsi="Times New Roman" w:cs="Times New Roman"/>
        </w:rPr>
      </w:pPr>
      <w:r>
        <w:rPr>
          <w:rFonts w:ascii="Times New Roman" w:hAnsi="Times New Roman" w:cs="Times New Roman"/>
        </w:rPr>
        <w:t xml:space="preserve">Schedule 1 </w:t>
      </w:r>
      <w:r w:rsidR="0053172D">
        <w:rPr>
          <w:rFonts w:ascii="Times New Roman" w:hAnsi="Times New Roman" w:cs="Times New Roman"/>
        </w:rPr>
        <w:t>sets out the</w:t>
      </w:r>
      <w:r>
        <w:rPr>
          <w:rFonts w:ascii="Times New Roman" w:hAnsi="Times New Roman" w:cs="Times New Roman"/>
        </w:rPr>
        <w:t xml:space="preserve"> acceptance form for the acceptance of a spectrum licence offered under the Conversion Plan. </w:t>
      </w:r>
    </w:p>
    <w:p w14:paraId="458AF617" w14:textId="7D81D2F3" w:rsidR="00025ACE" w:rsidRPr="0077235F" w:rsidRDefault="00025ACE" w:rsidP="0077235F">
      <w:pPr>
        <w:rPr>
          <w:rFonts w:ascii="Times New Roman" w:hAnsi="Times New Roman" w:cs="Times New Roman"/>
          <w:b/>
        </w:rPr>
      </w:pPr>
    </w:p>
    <w:sectPr w:rsidR="00025ACE" w:rsidRPr="0077235F"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DD0E1" w14:textId="77777777" w:rsidR="00593678" w:rsidRDefault="00593678" w:rsidP="00025ACE">
      <w:pPr>
        <w:spacing w:after="0" w:line="240" w:lineRule="auto"/>
      </w:pPr>
      <w:r>
        <w:separator/>
      </w:r>
    </w:p>
  </w:endnote>
  <w:endnote w:type="continuationSeparator" w:id="0">
    <w:p w14:paraId="195D737A" w14:textId="77777777" w:rsidR="00593678" w:rsidRDefault="00593678" w:rsidP="00025ACE">
      <w:pPr>
        <w:spacing w:after="0" w:line="240" w:lineRule="auto"/>
      </w:pPr>
      <w:r>
        <w:continuationSeparator/>
      </w:r>
    </w:p>
  </w:endnote>
  <w:endnote w:type="continuationNotice" w:id="1">
    <w:p w14:paraId="4595AB07" w14:textId="77777777" w:rsidR="00593678" w:rsidRDefault="00593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77777777" w:rsidR="00593678" w:rsidRDefault="00593678" w:rsidP="00AD3414">
        <w:pPr>
          <w:pStyle w:val="Footer"/>
          <w:pBdr>
            <w:top w:val="single" w:sz="4" w:space="1" w:color="auto"/>
          </w:pBdr>
          <w:jc w:val="center"/>
        </w:pPr>
      </w:p>
      <w:p w14:paraId="7A9CDA51" w14:textId="2020B469" w:rsidR="00593678" w:rsidRPr="00AD3414" w:rsidRDefault="00593678"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1A4EEF">
          <w:rPr>
            <w:rFonts w:ascii="Times New Roman" w:hAnsi="Times New Roman" w:cs="Times New Roman"/>
            <w:i/>
          </w:rPr>
          <w:t>Radiocommunications (3.4 GHz Band) Spectrum Conversion Plan 2021</w:t>
        </w:r>
      </w:p>
      <w:p w14:paraId="556B0C98" w14:textId="77777777" w:rsidR="00593678" w:rsidRDefault="00593678">
        <w:pPr>
          <w:pStyle w:val="Footer"/>
          <w:jc w:val="right"/>
        </w:pPr>
      </w:p>
      <w:p w14:paraId="4E36910F" w14:textId="06CF02C2" w:rsidR="00593678" w:rsidRPr="00AD3414" w:rsidRDefault="0059367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593678" w:rsidRPr="00AD3414" w:rsidRDefault="00593678"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756A6" w14:textId="77777777" w:rsidR="00593678" w:rsidRDefault="00593678" w:rsidP="00025ACE">
      <w:pPr>
        <w:spacing w:after="0" w:line="240" w:lineRule="auto"/>
      </w:pPr>
      <w:r>
        <w:separator/>
      </w:r>
    </w:p>
  </w:footnote>
  <w:footnote w:type="continuationSeparator" w:id="0">
    <w:p w14:paraId="4AC72E89" w14:textId="77777777" w:rsidR="00593678" w:rsidRDefault="00593678" w:rsidP="00025ACE">
      <w:pPr>
        <w:spacing w:after="0" w:line="240" w:lineRule="auto"/>
      </w:pPr>
      <w:r>
        <w:continuationSeparator/>
      </w:r>
    </w:p>
  </w:footnote>
  <w:footnote w:type="continuationNotice" w:id="1">
    <w:p w14:paraId="7E31E24B" w14:textId="77777777" w:rsidR="00593678" w:rsidRDefault="00593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593678" w:rsidRDefault="00593678">
    <w:pPr>
      <w:pStyle w:val="Header"/>
    </w:pPr>
  </w:p>
  <w:p w14:paraId="1FE48E17" w14:textId="77777777" w:rsidR="00593678" w:rsidRPr="00AD3414" w:rsidRDefault="0059367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93E85"/>
    <w:multiLevelType w:val="hybridMultilevel"/>
    <w:tmpl w:val="4F026D7C"/>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19211D"/>
    <w:multiLevelType w:val="hybridMultilevel"/>
    <w:tmpl w:val="32B46B48"/>
    <w:lvl w:ilvl="0" w:tplc="E61692DE">
      <w:start w:val="3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00D68"/>
    <w:multiLevelType w:val="hybridMultilevel"/>
    <w:tmpl w:val="CBD41F92"/>
    <w:lvl w:ilvl="0" w:tplc="E486870E">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4856E2"/>
    <w:multiLevelType w:val="hybridMultilevel"/>
    <w:tmpl w:val="BCB06216"/>
    <w:lvl w:ilvl="0" w:tplc="E61692DE">
      <w:start w:val="3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283154"/>
    <w:multiLevelType w:val="hybridMultilevel"/>
    <w:tmpl w:val="2116A6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0"/>
  </w:num>
  <w:num w:numId="2">
    <w:abstractNumId w:val="8"/>
  </w:num>
  <w:num w:numId="3">
    <w:abstractNumId w:val="1"/>
  </w:num>
  <w:num w:numId="4">
    <w:abstractNumId w:val="6"/>
  </w:num>
  <w:num w:numId="5">
    <w:abstractNumId w:val="5"/>
  </w:num>
  <w:num w:numId="6">
    <w:abstractNumId w:val="0"/>
  </w:num>
  <w:num w:numId="7">
    <w:abstractNumId w:val="4"/>
  </w:num>
  <w:num w:numId="8">
    <w:abstractNumId w:val="10"/>
  </w:num>
  <w:num w:numId="9">
    <w:abstractNumId w:val="1"/>
  </w:num>
  <w:num w:numId="10">
    <w:abstractNumId w:val="4"/>
  </w:num>
  <w:num w:numId="11">
    <w:abstractNumId w:val="6"/>
  </w:num>
  <w:num w:numId="12">
    <w:abstractNumId w:val="5"/>
  </w:num>
  <w:num w:numId="13">
    <w:abstractNumId w:val="10"/>
  </w:num>
  <w:num w:numId="14">
    <w:abstractNumId w:val="1"/>
  </w:num>
  <w:num w:numId="15">
    <w:abstractNumId w:val="4"/>
  </w:num>
  <w:num w:numId="16">
    <w:abstractNumId w:val="6"/>
  </w:num>
  <w:num w:numId="17">
    <w:abstractNumId w:val="5"/>
  </w:num>
  <w:num w:numId="18">
    <w:abstractNumId w:val="9"/>
  </w:num>
  <w:num w:numId="19">
    <w:abstractNumId w:val="3"/>
  </w:num>
  <w:num w:numId="20">
    <w:abstractNumId w:val="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7C25"/>
    <w:rsid w:val="000124F9"/>
    <w:rsid w:val="00013079"/>
    <w:rsid w:val="000243DF"/>
    <w:rsid w:val="00025ACE"/>
    <w:rsid w:val="00035C47"/>
    <w:rsid w:val="00037F0E"/>
    <w:rsid w:val="000454FD"/>
    <w:rsid w:val="00050FA0"/>
    <w:rsid w:val="000614B3"/>
    <w:rsid w:val="00064977"/>
    <w:rsid w:val="00070D91"/>
    <w:rsid w:val="000726C7"/>
    <w:rsid w:val="00074A8D"/>
    <w:rsid w:val="00082354"/>
    <w:rsid w:val="00083F36"/>
    <w:rsid w:val="000861CC"/>
    <w:rsid w:val="0008788A"/>
    <w:rsid w:val="00095AB3"/>
    <w:rsid w:val="000A3A94"/>
    <w:rsid w:val="000A467F"/>
    <w:rsid w:val="000B0BA7"/>
    <w:rsid w:val="000B33B6"/>
    <w:rsid w:val="000B4B6C"/>
    <w:rsid w:val="000B6DFA"/>
    <w:rsid w:val="000C22EC"/>
    <w:rsid w:val="000C371E"/>
    <w:rsid w:val="000C5F02"/>
    <w:rsid w:val="000C6436"/>
    <w:rsid w:val="000C73A2"/>
    <w:rsid w:val="000C7F94"/>
    <w:rsid w:val="000D4ECE"/>
    <w:rsid w:val="000E32B6"/>
    <w:rsid w:val="000E38C9"/>
    <w:rsid w:val="000E6F58"/>
    <w:rsid w:val="000F6255"/>
    <w:rsid w:val="000F6B55"/>
    <w:rsid w:val="00102034"/>
    <w:rsid w:val="00104130"/>
    <w:rsid w:val="00105020"/>
    <w:rsid w:val="0011103B"/>
    <w:rsid w:val="001120B7"/>
    <w:rsid w:val="00112987"/>
    <w:rsid w:val="001137A0"/>
    <w:rsid w:val="00117351"/>
    <w:rsid w:val="00121B9E"/>
    <w:rsid w:val="00122072"/>
    <w:rsid w:val="00125352"/>
    <w:rsid w:val="00132E88"/>
    <w:rsid w:val="00134705"/>
    <w:rsid w:val="00146262"/>
    <w:rsid w:val="00146A0C"/>
    <w:rsid w:val="00161C73"/>
    <w:rsid w:val="001648DA"/>
    <w:rsid w:val="00171127"/>
    <w:rsid w:val="001756B8"/>
    <w:rsid w:val="001777E7"/>
    <w:rsid w:val="00185BDC"/>
    <w:rsid w:val="001937CF"/>
    <w:rsid w:val="00195B21"/>
    <w:rsid w:val="001966F6"/>
    <w:rsid w:val="00196F7D"/>
    <w:rsid w:val="001A1905"/>
    <w:rsid w:val="001A4CC8"/>
    <w:rsid w:val="001A4EEF"/>
    <w:rsid w:val="001B1D13"/>
    <w:rsid w:val="001B2655"/>
    <w:rsid w:val="001B400D"/>
    <w:rsid w:val="001B7383"/>
    <w:rsid w:val="001C44FB"/>
    <w:rsid w:val="001C4BF8"/>
    <w:rsid w:val="001C5421"/>
    <w:rsid w:val="001D5444"/>
    <w:rsid w:val="001D5C25"/>
    <w:rsid w:val="001E343E"/>
    <w:rsid w:val="001F114D"/>
    <w:rsid w:val="001F680D"/>
    <w:rsid w:val="001F6EE8"/>
    <w:rsid w:val="00205918"/>
    <w:rsid w:val="00212847"/>
    <w:rsid w:val="0021408C"/>
    <w:rsid w:val="00215987"/>
    <w:rsid w:val="00242D3C"/>
    <w:rsid w:val="002508F7"/>
    <w:rsid w:val="002602D0"/>
    <w:rsid w:val="00260C05"/>
    <w:rsid w:val="00264743"/>
    <w:rsid w:val="002674E7"/>
    <w:rsid w:val="00271242"/>
    <w:rsid w:val="00271DC5"/>
    <w:rsid w:val="00272E00"/>
    <w:rsid w:val="00297413"/>
    <w:rsid w:val="002A7425"/>
    <w:rsid w:val="002B6699"/>
    <w:rsid w:val="002C2256"/>
    <w:rsid w:val="002C54DD"/>
    <w:rsid w:val="002C6309"/>
    <w:rsid w:val="002E3B2A"/>
    <w:rsid w:val="002E6AD5"/>
    <w:rsid w:val="002F36E0"/>
    <w:rsid w:val="0030162E"/>
    <w:rsid w:val="00307962"/>
    <w:rsid w:val="003434D4"/>
    <w:rsid w:val="003434E6"/>
    <w:rsid w:val="00343707"/>
    <w:rsid w:val="003508AD"/>
    <w:rsid w:val="00360770"/>
    <w:rsid w:val="0036752E"/>
    <w:rsid w:val="00370620"/>
    <w:rsid w:val="00375FA7"/>
    <w:rsid w:val="00380B2A"/>
    <w:rsid w:val="00385EF1"/>
    <w:rsid w:val="00390148"/>
    <w:rsid w:val="003A3635"/>
    <w:rsid w:val="003A7407"/>
    <w:rsid w:val="003B3D92"/>
    <w:rsid w:val="003C2F82"/>
    <w:rsid w:val="003C44B4"/>
    <w:rsid w:val="003C7EF3"/>
    <w:rsid w:val="003D74BE"/>
    <w:rsid w:val="003E7809"/>
    <w:rsid w:val="003F16D7"/>
    <w:rsid w:val="0041003E"/>
    <w:rsid w:val="004358B0"/>
    <w:rsid w:val="004362E3"/>
    <w:rsid w:val="00444AF4"/>
    <w:rsid w:val="00446CB7"/>
    <w:rsid w:val="00447A70"/>
    <w:rsid w:val="00447BA2"/>
    <w:rsid w:val="00450F48"/>
    <w:rsid w:val="00453101"/>
    <w:rsid w:val="0045489F"/>
    <w:rsid w:val="00461131"/>
    <w:rsid w:val="0047199C"/>
    <w:rsid w:val="004726E4"/>
    <w:rsid w:val="00474889"/>
    <w:rsid w:val="004826DD"/>
    <w:rsid w:val="0048333F"/>
    <w:rsid w:val="004874B0"/>
    <w:rsid w:val="004971D6"/>
    <w:rsid w:val="0049778F"/>
    <w:rsid w:val="004A1064"/>
    <w:rsid w:val="004A3DD2"/>
    <w:rsid w:val="004A5707"/>
    <w:rsid w:val="004A687C"/>
    <w:rsid w:val="004B1BDD"/>
    <w:rsid w:val="004B6FB1"/>
    <w:rsid w:val="004C4574"/>
    <w:rsid w:val="004C58B9"/>
    <w:rsid w:val="004C6DAE"/>
    <w:rsid w:val="004D2843"/>
    <w:rsid w:val="004D346B"/>
    <w:rsid w:val="004E790E"/>
    <w:rsid w:val="00501E76"/>
    <w:rsid w:val="0050389F"/>
    <w:rsid w:val="00524920"/>
    <w:rsid w:val="0052687A"/>
    <w:rsid w:val="005301F3"/>
    <w:rsid w:val="0053172D"/>
    <w:rsid w:val="0053210A"/>
    <w:rsid w:val="00547A27"/>
    <w:rsid w:val="00547EC6"/>
    <w:rsid w:val="00552B62"/>
    <w:rsid w:val="00557C29"/>
    <w:rsid w:val="0056202E"/>
    <w:rsid w:val="00570974"/>
    <w:rsid w:val="005740D9"/>
    <w:rsid w:val="005803CA"/>
    <w:rsid w:val="00581176"/>
    <w:rsid w:val="005932D7"/>
    <w:rsid w:val="00593678"/>
    <w:rsid w:val="005958D6"/>
    <w:rsid w:val="00595A6D"/>
    <w:rsid w:val="005964CF"/>
    <w:rsid w:val="005A3BD3"/>
    <w:rsid w:val="005C0F13"/>
    <w:rsid w:val="005C65EB"/>
    <w:rsid w:val="005C6759"/>
    <w:rsid w:val="005E1B30"/>
    <w:rsid w:val="005E2079"/>
    <w:rsid w:val="005E3F53"/>
    <w:rsid w:val="005F2042"/>
    <w:rsid w:val="005F3426"/>
    <w:rsid w:val="005F5BE6"/>
    <w:rsid w:val="00603B3F"/>
    <w:rsid w:val="00623323"/>
    <w:rsid w:val="00623BC7"/>
    <w:rsid w:val="0062768A"/>
    <w:rsid w:val="006351B2"/>
    <w:rsid w:val="00641906"/>
    <w:rsid w:val="00643119"/>
    <w:rsid w:val="00663AF2"/>
    <w:rsid w:val="00670716"/>
    <w:rsid w:val="00671216"/>
    <w:rsid w:val="006817F9"/>
    <w:rsid w:val="00681986"/>
    <w:rsid w:val="00685F49"/>
    <w:rsid w:val="00686F06"/>
    <w:rsid w:val="00687290"/>
    <w:rsid w:val="006872AB"/>
    <w:rsid w:val="006940DB"/>
    <w:rsid w:val="00696659"/>
    <w:rsid w:val="006A0BDF"/>
    <w:rsid w:val="006A328C"/>
    <w:rsid w:val="006A53BB"/>
    <w:rsid w:val="006B0540"/>
    <w:rsid w:val="006C13FF"/>
    <w:rsid w:val="006C59D5"/>
    <w:rsid w:val="006D0DAD"/>
    <w:rsid w:val="006E662C"/>
    <w:rsid w:val="006F2125"/>
    <w:rsid w:val="006F32BF"/>
    <w:rsid w:val="006F3B56"/>
    <w:rsid w:val="006F730F"/>
    <w:rsid w:val="0070690C"/>
    <w:rsid w:val="00706F43"/>
    <w:rsid w:val="007233C1"/>
    <w:rsid w:val="00724999"/>
    <w:rsid w:val="00726924"/>
    <w:rsid w:val="0074661C"/>
    <w:rsid w:val="00750397"/>
    <w:rsid w:val="00752682"/>
    <w:rsid w:val="00753816"/>
    <w:rsid w:val="00754789"/>
    <w:rsid w:val="00766475"/>
    <w:rsid w:val="007675D5"/>
    <w:rsid w:val="0077235F"/>
    <w:rsid w:val="0077364D"/>
    <w:rsid w:val="00782A19"/>
    <w:rsid w:val="0078736A"/>
    <w:rsid w:val="00794C5F"/>
    <w:rsid w:val="00796D43"/>
    <w:rsid w:val="007976F9"/>
    <w:rsid w:val="007A0103"/>
    <w:rsid w:val="007A2277"/>
    <w:rsid w:val="007A30D2"/>
    <w:rsid w:val="007A3A6E"/>
    <w:rsid w:val="007F121B"/>
    <w:rsid w:val="007F1667"/>
    <w:rsid w:val="007F22A6"/>
    <w:rsid w:val="007F36DE"/>
    <w:rsid w:val="00802924"/>
    <w:rsid w:val="00803BDB"/>
    <w:rsid w:val="00805358"/>
    <w:rsid w:val="008070A8"/>
    <w:rsid w:val="008077DC"/>
    <w:rsid w:val="00810499"/>
    <w:rsid w:val="0081166D"/>
    <w:rsid w:val="0081203C"/>
    <w:rsid w:val="0081241C"/>
    <w:rsid w:val="00821F3F"/>
    <w:rsid w:val="00830A0A"/>
    <w:rsid w:val="00843581"/>
    <w:rsid w:val="008441CF"/>
    <w:rsid w:val="0084470A"/>
    <w:rsid w:val="00855646"/>
    <w:rsid w:val="0086088A"/>
    <w:rsid w:val="008631EB"/>
    <w:rsid w:val="008739E6"/>
    <w:rsid w:val="0087707C"/>
    <w:rsid w:val="00887E2E"/>
    <w:rsid w:val="00896184"/>
    <w:rsid w:val="008A1FDF"/>
    <w:rsid w:val="008A2185"/>
    <w:rsid w:val="008A2B9E"/>
    <w:rsid w:val="008A37F8"/>
    <w:rsid w:val="008A4F5E"/>
    <w:rsid w:val="008A6B41"/>
    <w:rsid w:val="008B181E"/>
    <w:rsid w:val="008B6024"/>
    <w:rsid w:val="008C584E"/>
    <w:rsid w:val="008D64BA"/>
    <w:rsid w:val="008E3483"/>
    <w:rsid w:val="008F3DD9"/>
    <w:rsid w:val="008F4691"/>
    <w:rsid w:val="008F4C58"/>
    <w:rsid w:val="0090572C"/>
    <w:rsid w:val="009077B7"/>
    <w:rsid w:val="0091080B"/>
    <w:rsid w:val="00923E6A"/>
    <w:rsid w:val="00926833"/>
    <w:rsid w:val="00931794"/>
    <w:rsid w:val="00944BB4"/>
    <w:rsid w:val="0094628C"/>
    <w:rsid w:val="0096086F"/>
    <w:rsid w:val="00966A73"/>
    <w:rsid w:val="009670B7"/>
    <w:rsid w:val="009723D1"/>
    <w:rsid w:val="00973001"/>
    <w:rsid w:val="00973075"/>
    <w:rsid w:val="009732C1"/>
    <w:rsid w:val="00977705"/>
    <w:rsid w:val="009931D3"/>
    <w:rsid w:val="00993658"/>
    <w:rsid w:val="009968AA"/>
    <w:rsid w:val="009A4F9A"/>
    <w:rsid w:val="009A7D1E"/>
    <w:rsid w:val="009B146E"/>
    <w:rsid w:val="009B4307"/>
    <w:rsid w:val="009D5783"/>
    <w:rsid w:val="009D67A8"/>
    <w:rsid w:val="009D6841"/>
    <w:rsid w:val="009E2BA6"/>
    <w:rsid w:val="009F5EDA"/>
    <w:rsid w:val="009F7219"/>
    <w:rsid w:val="00A07A2F"/>
    <w:rsid w:val="00A10D2D"/>
    <w:rsid w:val="00A168B1"/>
    <w:rsid w:val="00A213A8"/>
    <w:rsid w:val="00A2157F"/>
    <w:rsid w:val="00A21F3E"/>
    <w:rsid w:val="00A27B6A"/>
    <w:rsid w:val="00A64EC4"/>
    <w:rsid w:val="00A67885"/>
    <w:rsid w:val="00A7023B"/>
    <w:rsid w:val="00A8232F"/>
    <w:rsid w:val="00A9087F"/>
    <w:rsid w:val="00A93978"/>
    <w:rsid w:val="00A947BB"/>
    <w:rsid w:val="00A97247"/>
    <w:rsid w:val="00AA124E"/>
    <w:rsid w:val="00AA2B4B"/>
    <w:rsid w:val="00AA3B0C"/>
    <w:rsid w:val="00AA6088"/>
    <w:rsid w:val="00AB65E7"/>
    <w:rsid w:val="00AC0C90"/>
    <w:rsid w:val="00AC206C"/>
    <w:rsid w:val="00AC4798"/>
    <w:rsid w:val="00AC5254"/>
    <w:rsid w:val="00AD3414"/>
    <w:rsid w:val="00AD500F"/>
    <w:rsid w:val="00AE2CB4"/>
    <w:rsid w:val="00AE6898"/>
    <w:rsid w:val="00AF080D"/>
    <w:rsid w:val="00AF6545"/>
    <w:rsid w:val="00B00FC3"/>
    <w:rsid w:val="00B049C7"/>
    <w:rsid w:val="00B11932"/>
    <w:rsid w:val="00B214D3"/>
    <w:rsid w:val="00B23D8F"/>
    <w:rsid w:val="00B24FA2"/>
    <w:rsid w:val="00B26307"/>
    <w:rsid w:val="00B26B29"/>
    <w:rsid w:val="00B32B33"/>
    <w:rsid w:val="00B33A6E"/>
    <w:rsid w:val="00B34458"/>
    <w:rsid w:val="00B503A7"/>
    <w:rsid w:val="00B50F5C"/>
    <w:rsid w:val="00B52584"/>
    <w:rsid w:val="00B52F5E"/>
    <w:rsid w:val="00B61DDD"/>
    <w:rsid w:val="00B641AA"/>
    <w:rsid w:val="00B665E6"/>
    <w:rsid w:val="00B727F3"/>
    <w:rsid w:val="00B75F25"/>
    <w:rsid w:val="00B90A70"/>
    <w:rsid w:val="00B90F17"/>
    <w:rsid w:val="00B94B30"/>
    <w:rsid w:val="00BA145D"/>
    <w:rsid w:val="00BA528E"/>
    <w:rsid w:val="00BA6D0C"/>
    <w:rsid w:val="00BA7D17"/>
    <w:rsid w:val="00BB076E"/>
    <w:rsid w:val="00BB0C52"/>
    <w:rsid w:val="00BB1CF2"/>
    <w:rsid w:val="00BB7A25"/>
    <w:rsid w:val="00BC0A3C"/>
    <w:rsid w:val="00BC1331"/>
    <w:rsid w:val="00BC5916"/>
    <w:rsid w:val="00BC621F"/>
    <w:rsid w:val="00BD699F"/>
    <w:rsid w:val="00BE057A"/>
    <w:rsid w:val="00BF3847"/>
    <w:rsid w:val="00C032F0"/>
    <w:rsid w:val="00C03503"/>
    <w:rsid w:val="00C10E3A"/>
    <w:rsid w:val="00C12CBB"/>
    <w:rsid w:val="00C14388"/>
    <w:rsid w:val="00C20621"/>
    <w:rsid w:val="00C20825"/>
    <w:rsid w:val="00C21933"/>
    <w:rsid w:val="00C2506E"/>
    <w:rsid w:val="00C30662"/>
    <w:rsid w:val="00C3396E"/>
    <w:rsid w:val="00C41EDD"/>
    <w:rsid w:val="00C52681"/>
    <w:rsid w:val="00C57E29"/>
    <w:rsid w:val="00C63E8C"/>
    <w:rsid w:val="00C659A7"/>
    <w:rsid w:val="00C7199A"/>
    <w:rsid w:val="00C740DC"/>
    <w:rsid w:val="00C76FFC"/>
    <w:rsid w:val="00C807B1"/>
    <w:rsid w:val="00C858B7"/>
    <w:rsid w:val="00C9259F"/>
    <w:rsid w:val="00C9755B"/>
    <w:rsid w:val="00CA1024"/>
    <w:rsid w:val="00CA28D8"/>
    <w:rsid w:val="00CA3379"/>
    <w:rsid w:val="00CA3398"/>
    <w:rsid w:val="00CA40FA"/>
    <w:rsid w:val="00CA6926"/>
    <w:rsid w:val="00CA735C"/>
    <w:rsid w:val="00CB3AD5"/>
    <w:rsid w:val="00CB537E"/>
    <w:rsid w:val="00CC1198"/>
    <w:rsid w:val="00CD0D86"/>
    <w:rsid w:val="00CD71EB"/>
    <w:rsid w:val="00CE05D4"/>
    <w:rsid w:val="00CE3CC8"/>
    <w:rsid w:val="00CE5861"/>
    <w:rsid w:val="00CE7153"/>
    <w:rsid w:val="00CF1225"/>
    <w:rsid w:val="00CF2B5B"/>
    <w:rsid w:val="00D00B4F"/>
    <w:rsid w:val="00D13D39"/>
    <w:rsid w:val="00D15130"/>
    <w:rsid w:val="00D17549"/>
    <w:rsid w:val="00D22FB0"/>
    <w:rsid w:val="00D236F1"/>
    <w:rsid w:val="00D23BD5"/>
    <w:rsid w:val="00D2518B"/>
    <w:rsid w:val="00D25B3E"/>
    <w:rsid w:val="00D268B6"/>
    <w:rsid w:val="00D32E4E"/>
    <w:rsid w:val="00D35790"/>
    <w:rsid w:val="00D36373"/>
    <w:rsid w:val="00D370C1"/>
    <w:rsid w:val="00D5385A"/>
    <w:rsid w:val="00D56B38"/>
    <w:rsid w:val="00D57387"/>
    <w:rsid w:val="00D65DA4"/>
    <w:rsid w:val="00D65EAA"/>
    <w:rsid w:val="00D66398"/>
    <w:rsid w:val="00D74062"/>
    <w:rsid w:val="00D837BF"/>
    <w:rsid w:val="00D856E1"/>
    <w:rsid w:val="00D9706F"/>
    <w:rsid w:val="00DA0D39"/>
    <w:rsid w:val="00DA19D3"/>
    <w:rsid w:val="00DA698C"/>
    <w:rsid w:val="00DB4A50"/>
    <w:rsid w:val="00DB518A"/>
    <w:rsid w:val="00DB6A3C"/>
    <w:rsid w:val="00DD50F1"/>
    <w:rsid w:val="00DE10A1"/>
    <w:rsid w:val="00DF2758"/>
    <w:rsid w:val="00DF3459"/>
    <w:rsid w:val="00E04268"/>
    <w:rsid w:val="00E11781"/>
    <w:rsid w:val="00E26508"/>
    <w:rsid w:val="00E340EC"/>
    <w:rsid w:val="00E3538C"/>
    <w:rsid w:val="00E40AFE"/>
    <w:rsid w:val="00E4143E"/>
    <w:rsid w:val="00E60BF5"/>
    <w:rsid w:val="00E833DA"/>
    <w:rsid w:val="00E84079"/>
    <w:rsid w:val="00E84A97"/>
    <w:rsid w:val="00E92549"/>
    <w:rsid w:val="00E96404"/>
    <w:rsid w:val="00EA0940"/>
    <w:rsid w:val="00EA5263"/>
    <w:rsid w:val="00EB0C79"/>
    <w:rsid w:val="00EB1B75"/>
    <w:rsid w:val="00EC41B0"/>
    <w:rsid w:val="00EC54C3"/>
    <w:rsid w:val="00EC76A0"/>
    <w:rsid w:val="00ED0315"/>
    <w:rsid w:val="00ED0B4F"/>
    <w:rsid w:val="00EE5E7F"/>
    <w:rsid w:val="00F04017"/>
    <w:rsid w:val="00F04D79"/>
    <w:rsid w:val="00F30CF2"/>
    <w:rsid w:val="00F32450"/>
    <w:rsid w:val="00F33BD8"/>
    <w:rsid w:val="00F3409F"/>
    <w:rsid w:val="00F352B0"/>
    <w:rsid w:val="00F406BB"/>
    <w:rsid w:val="00F439DD"/>
    <w:rsid w:val="00F4414D"/>
    <w:rsid w:val="00F50C9C"/>
    <w:rsid w:val="00F675AA"/>
    <w:rsid w:val="00F76815"/>
    <w:rsid w:val="00F84B40"/>
    <w:rsid w:val="00F85F6B"/>
    <w:rsid w:val="00FA169B"/>
    <w:rsid w:val="00FA6572"/>
    <w:rsid w:val="00FB4437"/>
    <w:rsid w:val="00FC0801"/>
    <w:rsid w:val="00FC0BF3"/>
    <w:rsid w:val="00FC67DA"/>
    <w:rsid w:val="00FD56D8"/>
    <w:rsid w:val="00FD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9778F"/>
    <w:rPr>
      <w:color w:val="605E5C"/>
      <w:shd w:val="clear" w:color="auto" w:fill="E1DFDD"/>
    </w:rPr>
  </w:style>
  <w:style w:type="character" w:styleId="FollowedHyperlink">
    <w:name w:val="FollowedHyperlink"/>
    <w:basedOn w:val="DefaultParagraphFont"/>
    <w:uiPriority w:val="99"/>
    <w:semiHidden/>
    <w:unhideWhenUsed/>
    <w:rsid w:val="00CC1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07031">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440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munic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7FD5A2C566F4CA420B3B18ED06803" ma:contentTypeVersion="0" ma:contentTypeDescription="Create a new document." ma:contentTypeScope="" ma:versionID="5f6f2d9a154bfdb3f05a19a44cd5d67c">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3NE2HDV7HD6D-1999768025-179</_dlc_DocId>
    <_dlc_DocIdUrl xmlns="1d983eb4-33f7-44b0-aea1-cbdcf0c55136">
      <Url>http://collaboration/organisation/cid/RPB/MSAS/lib/_layouts/15/DocIdRedir.aspx?ID=3NE2HDV7HD6D-1999768025-179</Url>
      <Description>3NE2HDV7HD6D-1999768025-179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7B5B6F4B-8894-4B30-A156-115997BB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B379C-2AE3-482D-9365-898F7B1213BF}">
  <ds:schemaRefs>
    <ds:schemaRef ds:uri="http://schemas.microsoft.com/sharepoint/events"/>
  </ds:schemaRefs>
</ds:datastoreItem>
</file>

<file path=customXml/itemProps4.xml><?xml version="1.0" encoding="utf-8"?>
<ds:datastoreItem xmlns:ds="http://schemas.openxmlformats.org/officeDocument/2006/customXml" ds:itemID="{D84A20D3-5249-4064-B676-33B74048141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d983eb4-33f7-44b0-aea1-cbdcf0c55136"/>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Zhou</cp:lastModifiedBy>
  <cp:revision>9</cp:revision>
  <cp:lastPrinted>2021-02-18T23:20:00Z</cp:lastPrinted>
  <dcterms:created xsi:type="dcterms:W3CDTF">2021-03-17T01:13:00Z</dcterms:created>
  <dcterms:modified xsi:type="dcterms:W3CDTF">2021-03-17T05:19:00Z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0x0101006EE7FD5A2C566F4CA420B3B18ED06803</vt:lpwstr>
  </property>
  <property fmtid="{D5CDD505-2E9C-101B-9397-08002B2CF9AE}" pid="3" name="_dlc_DocIdItemGuid">
    <vt:lpwstr>74e7eb81-eb35-49c8-8312-d5d88e2c90b4</vt:lpwstr>
  </property>
</Properties>
</file>