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8FA24" w14:textId="77777777" w:rsidR="0048364F" w:rsidRDefault="00193461" w:rsidP="0020300C">
      <w:pPr>
        <w:rPr>
          <w:sz w:val="28"/>
        </w:rPr>
      </w:pPr>
      <w:r>
        <w:rPr>
          <w:noProof/>
          <w:lang w:eastAsia="en-AU"/>
        </w:rPr>
        <w:drawing>
          <wp:inline distT="0" distB="0" distL="0" distR="0" wp14:anchorId="18613A5C" wp14:editId="6508ABB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9C123CC" w14:textId="77777777" w:rsidR="0048364F" w:rsidRDefault="0048364F" w:rsidP="0048364F">
      <w:pPr>
        <w:rPr>
          <w:sz w:val="19"/>
        </w:rPr>
      </w:pPr>
    </w:p>
    <w:p w14:paraId="61873887" w14:textId="77777777" w:rsidR="0048364F" w:rsidRDefault="009421FC" w:rsidP="0048364F">
      <w:pPr>
        <w:pStyle w:val="ShortT"/>
      </w:pPr>
      <w:r>
        <w:t>Export Control Legislation Amendment (Tariff Rate Quota</w:t>
      </w:r>
      <w:r w:rsidR="002E3E63">
        <w:t xml:space="preserve">s) </w:t>
      </w:r>
      <w:r w:rsidR="00AE7CFA">
        <w:t>Rules 2</w:t>
      </w:r>
      <w:r>
        <w:t>02</w:t>
      </w:r>
      <w:r w:rsidR="00F36090">
        <w:t>1</w:t>
      </w:r>
      <w:bookmarkStart w:id="0" w:name="_GoBack"/>
      <w:bookmarkEnd w:id="0"/>
    </w:p>
    <w:p w14:paraId="1B9070B5" w14:textId="77777777" w:rsidR="00B86007" w:rsidRPr="00001A63" w:rsidRDefault="00B86007" w:rsidP="00C37DCE">
      <w:pPr>
        <w:pStyle w:val="SignCoverPageStart"/>
        <w:rPr>
          <w:szCs w:val="22"/>
        </w:rPr>
      </w:pPr>
      <w:r w:rsidRPr="00001A63">
        <w:rPr>
          <w:szCs w:val="22"/>
        </w:rPr>
        <w:t xml:space="preserve">I, </w:t>
      </w:r>
      <w:r>
        <w:rPr>
          <w:szCs w:val="22"/>
        </w:rPr>
        <w:t xml:space="preserve">Andrew </w:t>
      </w:r>
      <w:r w:rsidR="00DE03AA">
        <w:rPr>
          <w:szCs w:val="22"/>
        </w:rPr>
        <w:t xml:space="preserve">Edgar Francis </w:t>
      </w:r>
      <w:r>
        <w:rPr>
          <w:szCs w:val="22"/>
        </w:rPr>
        <w:t>Metcalfe AO</w:t>
      </w:r>
      <w:r w:rsidRPr="00001A63">
        <w:rPr>
          <w:szCs w:val="22"/>
        </w:rPr>
        <w:t xml:space="preserve">, </w:t>
      </w:r>
      <w:r>
        <w:rPr>
          <w:szCs w:val="22"/>
        </w:rPr>
        <w:t>Secretary of the Department of Agriculture, Water and the Environment</w:t>
      </w:r>
      <w:r w:rsidRPr="00001A63">
        <w:rPr>
          <w:szCs w:val="22"/>
        </w:rPr>
        <w:t xml:space="preserve">, make the following </w:t>
      </w:r>
      <w:r>
        <w:rPr>
          <w:szCs w:val="22"/>
        </w:rPr>
        <w:t>rules</w:t>
      </w:r>
      <w:r w:rsidRPr="00001A63">
        <w:rPr>
          <w:szCs w:val="22"/>
        </w:rPr>
        <w:t>.</w:t>
      </w:r>
    </w:p>
    <w:p w14:paraId="0F40852E" w14:textId="387BAF3C" w:rsidR="00B86007" w:rsidRPr="00001A63" w:rsidRDefault="00B86007" w:rsidP="00C37DCE">
      <w:pPr>
        <w:keepNext/>
        <w:spacing w:before="300" w:line="240" w:lineRule="atLeast"/>
        <w:ind w:right="397"/>
        <w:jc w:val="both"/>
        <w:rPr>
          <w:szCs w:val="22"/>
        </w:rPr>
      </w:pPr>
      <w:r>
        <w:rPr>
          <w:szCs w:val="22"/>
        </w:rPr>
        <w:t>Dated</w:t>
      </w:r>
      <w:r w:rsidR="005C7481">
        <w:rPr>
          <w:szCs w:val="22"/>
        </w:rPr>
        <w:t xml:space="preserve"> </w:t>
      </w:r>
      <w:r w:rsidRPr="00001A63">
        <w:rPr>
          <w:szCs w:val="22"/>
        </w:rPr>
        <w:fldChar w:fldCharType="begin"/>
      </w:r>
      <w:r w:rsidRPr="00001A63">
        <w:rPr>
          <w:szCs w:val="22"/>
        </w:rPr>
        <w:instrText xml:space="preserve"> DOCPROPERTY  DateMade </w:instrText>
      </w:r>
      <w:r w:rsidRPr="00001A63">
        <w:rPr>
          <w:szCs w:val="22"/>
        </w:rPr>
        <w:fldChar w:fldCharType="separate"/>
      </w:r>
      <w:r w:rsidR="005C7481">
        <w:rPr>
          <w:szCs w:val="22"/>
        </w:rPr>
        <w:t>19 March 2021</w:t>
      </w:r>
      <w:r w:rsidRPr="00001A63">
        <w:rPr>
          <w:szCs w:val="22"/>
        </w:rPr>
        <w:fldChar w:fldCharType="end"/>
      </w:r>
    </w:p>
    <w:p w14:paraId="3941FCBE" w14:textId="77777777" w:rsidR="00B86007" w:rsidRPr="00001A63" w:rsidRDefault="00B86007" w:rsidP="00C37DCE">
      <w:pPr>
        <w:keepNext/>
        <w:tabs>
          <w:tab w:val="left" w:pos="3402"/>
        </w:tabs>
        <w:spacing w:before="1440" w:line="300" w:lineRule="atLeast"/>
        <w:ind w:right="397"/>
        <w:rPr>
          <w:szCs w:val="22"/>
        </w:rPr>
      </w:pPr>
      <w:r>
        <w:rPr>
          <w:szCs w:val="22"/>
        </w:rPr>
        <w:t xml:space="preserve">Andrew </w:t>
      </w:r>
      <w:r w:rsidR="00DE03AA">
        <w:rPr>
          <w:szCs w:val="22"/>
        </w:rPr>
        <w:t xml:space="preserve">Edgar Francis </w:t>
      </w:r>
      <w:r>
        <w:rPr>
          <w:szCs w:val="22"/>
        </w:rPr>
        <w:t>Metcalfe AO</w:t>
      </w:r>
    </w:p>
    <w:p w14:paraId="3389E65B" w14:textId="77777777" w:rsidR="00B86007" w:rsidRPr="001F2C7F" w:rsidRDefault="00B86007" w:rsidP="00C37DCE">
      <w:pPr>
        <w:pStyle w:val="SignCoverPageEnd"/>
        <w:rPr>
          <w:szCs w:val="22"/>
        </w:rPr>
      </w:pPr>
      <w:r>
        <w:rPr>
          <w:szCs w:val="22"/>
        </w:rPr>
        <w:t>Secretary of the Department of Agriculture, Water and the Environment</w:t>
      </w:r>
    </w:p>
    <w:p w14:paraId="4C570906" w14:textId="77777777" w:rsidR="00B86007" w:rsidRDefault="00B86007" w:rsidP="00C37DCE"/>
    <w:p w14:paraId="42020E76" w14:textId="77777777" w:rsidR="0048364F" w:rsidRPr="008D1405" w:rsidRDefault="0048364F" w:rsidP="0048364F">
      <w:pPr>
        <w:pStyle w:val="Header"/>
        <w:tabs>
          <w:tab w:val="clear" w:pos="4150"/>
          <w:tab w:val="clear" w:pos="8307"/>
        </w:tabs>
      </w:pPr>
      <w:r w:rsidRPr="008D1405">
        <w:rPr>
          <w:rStyle w:val="CharAmSchNo"/>
        </w:rPr>
        <w:t xml:space="preserve"> </w:t>
      </w:r>
      <w:r w:rsidRPr="008D1405">
        <w:rPr>
          <w:rStyle w:val="CharAmSchText"/>
        </w:rPr>
        <w:t xml:space="preserve"> </w:t>
      </w:r>
    </w:p>
    <w:p w14:paraId="63F19231" w14:textId="77777777" w:rsidR="0048364F" w:rsidRPr="008D1405" w:rsidRDefault="0048364F" w:rsidP="0048364F">
      <w:pPr>
        <w:pStyle w:val="Header"/>
        <w:tabs>
          <w:tab w:val="clear" w:pos="4150"/>
          <w:tab w:val="clear" w:pos="8307"/>
        </w:tabs>
      </w:pPr>
      <w:r w:rsidRPr="008D1405">
        <w:rPr>
          <w:rStyle w:val="CharAmPartNo"/>
        </w:rPr>
        <w:t xml:space="preserve"> </w:t>
      </w:r>
      <w:r w:rsidRPr="008D1405">
        <w:rPr>
          <w:rStyle w:val="CharAmPartText"/>
        </w:rPr>
        <w:t xml:space="preserve"> </w:t>
      </w:r>
    </w:p>
    <w:p w14:paraId="45824D06" w14:textId="77777777" w:rsidR="0048364F" w:rsidRDefault="0048364F" w:rsidP="0048364F">
      <w:pPr>
        <w:sectPr w:rsidR="0048364F" w:rsidSect="00447048">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32D1B63F" w14:textId="77777777" w:rsidR="00220A0C" w:rsidRDefault="0048364F" w:rsidP="0048364F">
      <w:pPr>
        <w:outlineLvl w:val="0"/>
        <w:rPr>
          <w:sz w:val="36"/>
        </w:rPr>
      </w:pPr>
      <w:r w:rsidRPr="007A1328">
        <w:rPr>
          <w:sz w:val="36"/>
        </w:rPr>
        <w:lastRenderedPageBreak/>
        <w:t>Contents</w:t>
      </w:r>
    </w:p>
    <w:p w14:paraId="32496B46" w14:textId="39DE4D13" w:rsidR="0069457D" w:rsidRDefault="0069457D">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69457D">
        <w:rPr>
          <w:noProof/>
        </w:rPr>
        <w:tab/>
      </w:r>
      <w:r w:rsidRPr="0069457D">
        <w:rPr>
          <w:noProof/>
        </w:rPr>
        <w:fldChar w:fldCharType="begin"/>
      </w:r>
      <w:r w:rsidRPr="0069457D">
        <w:rPr>
          <w:noProof/>
        </w:rPr>
        <w:instrText xml:space="preserve"> PAGEREF _Toc66868291 \h </w:instrText>
      </w:r>
      <w:r w:rsidRPr="0069457D">
        <w:rPr>
          <w:noProof/>
        </w:rPr>
      </w:r>
      <w:r w:rsidRPr="0069457D">
        <w:rPr>
          <w:noProof/>
        </w:rPr>
        <w:fldChar w:fldCharType="separate"/>
      </w:r>
      <w:r w:rsidR="005C7481">
        <w:rPr>
          <w:noProof/>
        </w:rPr>
        <w:t>1</w:t>
      </w:r>
      <w:r w:rsidRPr="0069457D">
        <w:rPr>
          <w:noProof/>
        </w:rPr>
        <w:fldChar w:fldCharType="end"/>
      </w:r>
    </w:p>
    <w:p w14:paraId="45A534D8" w14:textId="42371187" w:rsidR="0069457D" w:rsidRDefault="0069457D">
      <w:pPr>
        <w:pStyle w:val="TOC5"/>
        <w:rPr>
          <w:rFonts w:asciiTheme="minorHAnsi" w:eastAsiaTheme="minorEastAsia" w:hAnsiTheme="minorHAnsi" w:cstheme="minorBidi"/>
          <w:noProof/>
          <w:kern w:val="0"/>
          <w:sz w:val="22"/>
          <w:szCs w:val="22"/>
        </w:rPr>
      </w:pPr>
      <w:r>
        <w:rPr>
          <w:noProof/>
        </w:rPr>
        <w:t>2</w:t>
      </w:r>
      <w:r>
        <w:rPr>
          <w:noProof/>
        </w:rPr>
        <w:tab/>
        <w:t>Commencement</w:t>
      </w:r>
      <w:r w:rsidRPr="0069457D">
        <w:rPr>
          <w:noProof/>
        </w:rPr>
        <w:tab/>
      </w:r>
      <w:r w:rsidRPr="0069457D">
        <w:rPr>
          <w:noProof/>
        </w:rPr>
        <w:fldChar w:fldCharType="begin"/>
      </w:r>
      <w:r w:rsidRPr="0069457D">
        <w:rPr>
          <w:noProof/>
        </w:rPr>
        <w:instrText xml:space="preserve"> PAGEREF _Toc66868292 \h </w:instrText>
      </w:r>
      <w:r w:rsidRPr="0069457D">
        <w:rPr>
          <w:noProof/>
        </w:rPr>
      </w:r>
      <w:r w:rsidRPr="0069457D">
        <w:rPr>
          <w:noProof/>
        </w:rPr>
        <w:fldChar w:fldCharType="separate"/>
      </w:r>
      <w:r w:rsidR="005C7481">
        <w:rPr>
          <w:noProof/>
        </w:rPr>
        <w:t>1</w:t>
      </w:r>
      <w:r w:rsidRPr="0069457D">
        <w:rPr>
          <w:noProof/>
        </w:rPr>
        <w:fldChar w:fldCharType="end"/>
      </w:r>
    </w:p>
    <w:p w14:paraId="6DE92931" w14:textId="336187DC" w:rsidR="0069457D" w:rsidRDefault="0069457D">
      <w:pPr>
        <w:pStyle w:val="TOC5"/>
        <w:rPr>
          <w:rFonts w:asciiTheme="minorHAnsi" w:eastAsiaTheme="minorEastAsia" w:hAnsiTheme="minorHAnsi" w:cstheme="minorBidi"/>
          <w:noProof/>
          <w:kern w:val="0"/>
          <w:sz w:val="22"/>
          <w:szCs w:val="22"/>
        </w:rPr>
      </w:pPr>
      <w:r>
        <w:rPr>
          <w:noProof/>
        </w:rPr>
        <w:t>3</w:t>
      </w:r>
      <w:r>
        <w:rPr>
          <w:noProof/>
        </w:rPr>
        <w:tab/>
        <w:t>Authority</w:t>
      </w:r>
      <w:r w:rsidRPr="0069457D">
        <w:rPr>
          <w:noProof/>
        </w:rPr>
        <w:tab/>
      </w:r>
      <w:r w:rsidRPr="0069457D">
        <w:rPr>
          <w:noProof/>
        </w:rPr>
        <w:fldChar w:fldCharType="begin"/>
      </w:r>
      <w:r w:rsidRPr="0069457D">
        <w:rPr>
          <w:noProof/>
        </w:rPr>
        <w:instrText xml:space="preserve"> PAGEREF _Toc66868293 \h </w:instrText>
      </w:r>
      <w:r w:rsidRPr="0069457D">
        <w:rPr>
          <w:noProof/>
        </w:rPr>
      </w:r>
      <w:r w:rsidRPr="0069457D">
        <w:rPr>
          <w:noProof/>
        </w:rPr>
        <w:fldChar w:fldCharType="separate"/>
      </w:r>
      <w:r w:rsidR="005C7481">
        <w:rPr>
          <w:noProof/>
        </w:rPr>
        <w:t>1</w:t>
      </w:r>
      <w:r w:rsidRPr="0069457D">
        <w:rPr>
          <w:noProof/>
        </w:rPr>
        <w:fldChar w:fldCharType="end"/>
      </w:r>
    </w:p>
    <w:p w14:paraId="24DE3E21" w14:textId="5888FCB8" w:rsidR="0069457D" w:rsidRDefault="0069457D">
      <w:pPr>
        <w:pStyle w:val="TOC5"/>
        <w:rPr>
          <w:rFonts w:asciiTheme="minorHAnsi" w:eastAsiaTheme="minorEastAsia" w:hAnsiTheme="minorHAnsi" w:cstheme="minorBidi"/>
          <w:noProof/>
          <w:kern w:val="0"/>
          <w:sz w:val="22"/>
          <w:szCs w:val="22"/>
        </w:rPr>
      </w:pPr>
      <w:r>
        <w:rPr>
          <w:noProof/>
        </w:rPr>
        <w:t>4</w:t>
      </w:r>
      <w:r>
        <w:rPr>
          <w:noProof/>
        </w:rPr>
        <w:tab/>
        <w:t>Schedules</w:t>
      </w:r>
      <w:r w:rsidRPr="0069457D">
        <w:rPr>
          <w:noProof/>
        </w:rPr>
        <w:tab/>
      </w:r>
      <w:r w:rsidRPr="0069457D">
        <w:rPr>
          <w:noProof/>
        </w:rPr>
        <w:fldChar w:fldCharType="begin"/>
      </w:r>
      <w:r w:rsidRPr="0069457D">
        <w:rPr>
          <w:noProof/>
        </w:rPr>
        <w:instrText xml:space="preserve"> PAGEREF _Toc66868294 \h </w:instrText>
      </w:r>
      <w:r w:rsidRPr="0069457D">
        <w:rPr>
          <w:noProof/>
        </w:rPr>
      </w:r>
      <w:r w:rsidRPr="0069457D">
        <w:rPr>
          <w:noProof/>
        </w:rPr>
        <w:fldChar w:fldCharType="separate"/>
      </w:r>
      <w:r w:rsidR="005C7481">
        <w:rPr>
          <w:noProof/>
        </w:rPr>
        <w:t>1</w:t>
      </w:r>
      <w:r w:rsidRPr="0069457D">
        <w:rPr>
          <w:noProof/>
        </w:rPr>
        <w:fldChar w:fldCharType="end"/>
      </w:r>
    </w:p>
    <w:p w14:paraId="7D023F3E" w14:textId="234CD9AE" w:rsidR="0069457D" w:rsidRDefault="0069457D">
      <w:pPr>
        <w:pStyle w:val="TOC6"/>
        <w:rPr>
          <w:rFonts w:asciiTheme="minorHAnsi" w:eastAsiaTheme="minorEastAsia" w:hAnsiTheme="minorHAnsi" w:cstheme="minorBidi"/>
          <w:b w:val="0"/>
          <w:noProof/>
          <w:kern w:val="0"/>
          <w:sz w:val="22"/>
          <w:szCs w:val="22"/>
        </w:rPr>
      </w:pPr>
      <w:r>
        <w:rPr>
          <w:noProof/>
        </w:rPr>
        <w:t>Schedule 1—Amendment of the Export Control (Tariff Rate Quotas) Order 2019</w:t>
      </w:r>
      <w:r w:rsidRPr="0069457D">
        <w:rPr>
          <w:b w:val="0"/>
          <w:noProof/>
          <w:sz w:val="18"/>
        </w:rPr>
        <w:tab/>
      </w:r>
      <w:r w:rsidRPr="0069457D">
        <w:rPr>
          <w:b w:val="0"/>
          <w:noProof/>
          <w:sz w:val="18"/>
        </w:rPr>
        <w:fldChar w:fldCharType="begin"/>
      </w:r>
      <w:r w:rsidRPr="0069457D">
        <w:rPr>
          <w:b w:val="0"/>
          <w:noProof/>
          <w:sz w:val="18"/>
        </w:rPr>
        <w:instrText xml:space="preserve"> PAGEREF _Toc66868295 \h </w:instrText>
      </w:r>
      <w:r w:rsidRPr="0069457D">
        <w:rPr>
          <w:b w:val="0"/>
          <w:noProof/>
          <w:sz w:val="18"/>
        </w:rPr>
      </w:r>
      <w:r w:rsidRPr="0069457D">
        <w:rPr>
          <w:b w:val="0"/>
          <w:noProof/>
          <w:sz w:val="18"/>
        </w:rPr>
        <w:fldChar w:fldCharType="separate"/>
      </w:r>
      <w:r w:rsidR="005C7481">
        <w:rPr>
          <w:b w:val="0"/>
          <w:noProof/>
          <w:sz w:val="18"/>
        </w:rPr>
        <w:t>2</w:t>
      </w:r>
      <w:r w:rsidRPr="0069457D">
        <w:rPr>
          <w:b w:val="0"/>
          <w:noProof/>
          <w:sz w:val="18"/>
        </w:rPr>
        <w:fldChar w:fldCharType="end"/>
      </w:r>
    </w:p>
    <w:p w14:paraId="5A4123C2" w14:textId="1465FE07" w:rsidR="0069457D" w:rsidRDefault="0069457D">
      <w:pPr>
        <w:pStyle w:val="TOC9"/>
        <w:rPr>
          <w:rFonts w:asciiTheme="minorHAnsi" w:eastAsiaTheme="minorEastAsia" w:hAnsiTheme="minorHAnsi" w:cstheme="minorBidi"/>
          <w:i w:val="0"/>
          <w:noProof/>
          <w:kern w:val="0"/>
          <w:sz w:val="22"/>
          <w:szCs w:val="22"/>
        </w:rPr>
      </w:pPr>
      <w:r>
        <w:rPr>
          <w:noProof/>
        </w:rPr>
        <w:t>Export Control (Tariff Rate Quotas) Order 2019</w:t>
      </w:r>
      <w:r w:rsidRPr="0069457D">
        <w:rPr>
          <w:i w:val="0"/>
          <w:noProof/>
          <w:sz w:val="18"/>
        </w:rPr>
        <w:tab/>
      </w:r>
      <w:r w:rsidRPr="0069457D">
        <w:rPr>
          <w:i w:val="0"/>
          <w:noProof/>
          <w:sz w:val="18"/>
        </w:rPr>
        <w:fldChar w:fldCharType="begin"/>
      </w:r>
      <w:r w:rsidRPr="0069457D">
        <w:rPr>
          <w:i w:val="0"/>
          <w:noProof/>
          <w:sz w:val="18"/>
        </w:rPr>
        <w:instrText xml:space="preserve"> PAGEREF _Toc66868296 \h </w:instrText>
      </w:r>
      <w:r w:rsidRPr="0069457D">
        <w:rPr>
          <w:i w:val="0"/>
          <w:noProof/>
          <w:sz w:val="18"/>
        </w:rPr>
      </w:r>
      <w:r w:rsidRPr="0069457D">
        <w:rPr>
          <w:i w:val="0"/>
          <w:noProof/>
          <w:sz w:val="18"/>
        </w:rPr>
        <w:fldChar w:fldCharType="separate"/>
      </w:r>
      <w:r w:rsidR="005C7481">
        <w:rPr>
          <w:i w:val="0"/>
          <w:noProof/>
          <w:sz w:val="18"/>
        </w:rPr>
        <w:t>2</w:t>
      </w:r>
      <w:r w:rsidRPr="0069457D">
        <w:rPr>
          <w:i w:val="0"/>
          <w:noProof/>
          <w:sz w:val="18"/>
        </w:rPr>
        <w:fldChar w:fldCharType="end"/>
      </w:r>
    </w:p>
    <w:p w14:paraId="1005BB98" w14:textId="4B3B0A18" w:rsidR="0069457D" w:rsidRDefault="0069457D">
      <w:pPr>
        <w:pStyle w:val="TOC6"/>
        <w:rPr>
          <w:rFonts w:asciiTheme="minorHAnsi" w:eastAsiaTheme="minorEastAsia" w:hAnsiTheme="minorHAnsi" w:cstheme="minorBidi"/>
          <w:b w:val="0"/>
          <w:noProof/>
          <w:kern w:val="0"/>
          <w:sz w:val="22"/>
          <w:szCs w:val="22"/>
        </w:rPr>
      </w:pPr>
      <w:r>
        <w:rPr>
          <w:noProof/>
        </w:rPr>
        <w:t>Schedule 2—Amendment of the Export Control (Tariff Rate Quotas—Feed Grain Export to Indonesia) Order 2020</w:t>
      </w:r>
      <w:r w:rsidRPr="0069457D">
        <w:rPr>
          <w:b w:val="0"/>
          <w:noProof/>
          <w:sz w:val="18"/>
        </w:rPr>
        <w:tab/>
      </w:r>
      <w:r w:rsidRPr="0069457D">
        <w:rPr>
          <w:b w:val="0"/>
          <w:noProof/>
          <w:sz w:val="18"/>
        </w:rPr>
        <w:fldChar w:fldCharType="begin"/>
      </w:r>
      <w:r w:rsidRPr="0069457D">
        <w:rPr>
          <w:b w:val="0"/>
          <w:noProof/>
          <w:sz w:val="18"/>
        </w:rPr>
        <w:instrText xml:space="preserve"> PAGEREF _Toc66868308 \h </w:instrText>
      </w:r>
      <w:r w:rsidRPr="0069457D">
        <w:rPr>
          <w:b w:val="0"/>
          <w:noProof/>
          <w:sz w:val="18"/>
        </w:rPr>
      </w:r>
      <w:r w:rsidRPr="0069457D">
        <w:rPr>
          <w:b w:val="0"/>
          <w:noProof/>
          <w:sz w:val="18"/>
        </w:rPr>
        <w:fldChar w:fldCharType="separate"/>
      </w:r>
      <w:r w:rsidR="005C7481">
        <w:rPr>
          <w:b w:val="0"/>
          <w:noProof/>
          <w:sz w:val="18"/>
        </w:rPr>
        <w:t>9</w:t>
      </w:r>
      <w:r w:rsidRPr="0069457D">
        <w:rPr>
          <w:b w:val="0"/>
          <w:noProof/>
          <w:sz w:val="18"/>
        </w:rPr>
        <w:fldChar w:fldCharType="end"/>
      </w:r>
    </w:p>
    <w:p w14:paraId="46FA8232" w14:textId="7D999111" w:rsidR="0069457D" w:rsidRDefault="0069457D">
      <w:pPr>
        <w:pStyle w:val="TOC9"/>
        <w:rPr>
          <w:rFonts w:asciiTheme="minorHAnsi" w:eastAsiaTheme="minorEastAsia" w:hAnsiTheme="minorHAnsi" w:cstheme="minorBidi"/>
          <w:i w:val="0"/>
          <w:noProof/>
          <w:kern w:val="0"/>
          <w:sz w:val="22"/>
          <w:szCs w:val="22"/>
        </w:rPr>
      </w:pPr>
      <w:r>
        <w:rPr>
          <w:noProof/>
        </w:rPr>
        <w:t>Export Control (Tariff Rate Quotas—Feed Grain Export to Indonesia) Order 2020</w:t>
      </w:r>
      <w:r w:rsidRPr="0069457D">
        <w:rPr>
          <w:i w:val="0"/>
          <w:noProof/>
          <w:sz w:val="18"/>
        </w:rPr>
        <w:tab/>
      </w:r>
      <w:r w:rsidRPr="0069457D">
        <w:rPr>
          <w:i w:val="0"/>
          <w:noProof/>
          <w:sz w:val="18"/>
        </w:rPr>
        <w:fldChar w:fldCharType="begin"/>
      </w:r>
      <w:r w:rsidRPr="0069457D">
        <w:rPr>
          <w:i w:val="0"/>
          <w:noProof/>
          <w:sz w:val="18"/>
        </w:rPr>
        <w:instrText xml:space="preserve"> PAGEREF _Toc66868309 \h </w:instrText>
      </w:r>
      <w:r w:rsidRPr="0069457D">
        <w:rPr>
          <w:i w:val="0"/>
          <w:noProof/>
          <w:sz w:val="18"/>
        </w:rPr>
      </w:r>
      <w:r w:rsidRPr="0069457D">
        <w:rPr>
          <w:i w:val="0"/>
          <w:noProof/>
          <w:sz w:val="18"/>
        </w:rPr>
        <w:fldChar w:fldCharType="separate"/>
      </w:r>
      <w:r w:rsidR="005C7481">
        <w:rPr>
          <w:i w:val="0"/>
          <w:noProof/>
          <w:sz w:val="18"/>
        </w:rPr>
        <w:t>9</w:t>
      </w:r>
      <w:r w:rsidRPr="0069457D">
        <w:rPr>
          <w:i w:val="0"/>
          <w:noProof/>
          <w:sz w:val="18"/>
        </w:rPr>
        <w:fldChar w:fldCharType="end"/>
      </w:r>
    </w:p>
    <w:p w14:paraId="1361990D" w14:textId="6C14C561" w:rsidR="0069457D" w:rsidRDefault="0069457D">
      <w:pPr>
        <w:pStyle w:val="TOC6"/>
        <w:rPr>
          <w:rFonts w:asciiTheme="minorHAnsi" w:eastAsiaTheme="minorEastAsia" w:hAnsiTheme="minorHAnsi" w:cstheme="minorBidi"/>
          <w:b w:val="0"/>
          <w:noProof/>
          <w:kern w:val="0"/>
          <w:sz w:val="22"/>
          <w:szCs w:val="22"/>
        </w:rPr>
      </w:pPr>
      <w:r>
        <w:rPr>
          <w:noProof/>
        </w:rPr>
        <w:t>Schedule 3—Amendment of the Export Control (Tariff Rate Quotas—Sheepmeat and Goatmeat Export to the European Union and United Kingdom) Order 2019</w:t>
      </w:r>
      <w:r w:rsidRPr="0069457D">
        <w:rPr>
          <w:b w:val="0"/>
          <w:noProof/>
          <w:sz w:val="18"/>
        </w:rPr>
        <w:tab/>
      </w:r>
      <w:r w:rsidRPr="0069457D">
        <w:rPr>
          <w:b w:val="0"/>
          <w:noProof/>
          <w:sz w:val="18"/>
        </w:rPr>
        <w:fldChar w:fldCharType="begin"/>
      </w:r>
      <w:r w:rsidRPr="0069457D">
        <w:rPr>
          <w:b w:val="0"/>
          <w:noProof/>
          <w:sz w:val="18"/>
        </w:rPr>
        <w:instrText xml:space="preserve"> PAGEREF _Toc66868323 \h </w:instrText>
      </w:r>
      <w:r w:rsidRPr="0069457D">
        <w:rPr>
          <w:b w:val="0"/>
          <w:noProof/>
          <w:sz w:val="18"/>
        </w:rPr>
      </w:r>
      <w:r w:rsidRPr="0069457D">
        <w:rPr>
          <w:b w:val="0"/>
          <w:noProof/>
          <w:sz w:val="18"/>
        </w:rPr>
        <w:fldChar w:fldCharType="separate"/>
      </w:r>
      <w:r w:rsidR="005C7481">
        <w:rPr>
          <w:b w:val="0"/>
          <w:noProof/>
          <w:sz w:val="18"/>
        </w:rPr>
        <w:t>18</w:t>
      </w:r>
      <w:r w:rsidRPr="0069457D">
        <w:rPr>
          <w:b w:val="0"/>
          <w:noProof/>
          <w:sz w:val="18"/>
        </w:rPr>
        <w:fldChar w:fldCharType="end"/>
      </w:r>
    </w:p>
    <w:p w14:paraId="223935E1" w14:textId="33883D03" w:rsidR="0069457D" w:rsidRDefault="0069457D">
      <w:pPr>
        <w:pStyle w:val="TOC9"/>
        <w:rPr>
          <w:rFonts w:asciiTheme="minorHAnsi" w:eastAsiaTheme="minorEastAsia" w:hAnsiTheme="minorHAnsi" w:cstheme="minorBidi"/>
          <w:i w:val="0"/>
          <w:noProof/>
          <w:kern w:val="0"/>
          <w:sz w:val="22"/>
          <w:szCs w:val="22"/>
        </w:rPr>
      </w:pPr>
      <w:r>
        <w:rPr>
          <w:noProof/>
        </w:rPr>
        <w:t>Export Control (Tariff Rate Quotas—Sheepmeat and Goatmeat Export to the European Union and United Kingdom) Order 2019</w:t>
      </w:r>
      <w:r w:rsidRPr="0069457D">
        <w:rPr>
          <w:i w:val="0"/>
          <w:noProof/>
          <w:sz w:val="18"/>
        </w:rPr>
        <w:tab/>
      </w:r>
      <w:r w:rsidRPr="0069457D">
        <w:rPr>
          <w:i w:val="0"/>
          <w:noProof/>
          <w:sz w:val="18"/>
        </w:rPr>
        <w:fldChar w:fldCharType="begin"/>
      </w:r>
      <w:r w:rsidRPr="0069457D">
        <w:rPr>
          <w:i w:val="0"/>
          <w:noProof/>
          <w:sz w:val="18"/>
        </w:rPr>
        <w:instrText xml:space="preserve"> PAGEREF _Toc66868324 \h </w:instrText>
      </w:r>
      <w:r w:rsidRPr="0069457D">
        <w:rPr>
          <w:i w:val="0"/>
          <w:noProof/>
          <w:sz w:val="18"/>
        </w:rPr>
      </w:r>
      <w:r w:rsidRPr="0069457D">
        <w:rPr>
          <w:i w:val="0"/>
          <w:noProof/>
          <w:sz w:val="18"/>
        </w:rPr>
        <w:fldChar w:fldCharType="separate"/>
      </w:r>
      <w:r w:rsidR="005C7481">
        <w:rPr>
          <w:i w:val="0"/>
          <w:noProof/>
          <w:sz w:val="18"/>
        </w:rPr>
        <w:t>18</w:t>
      </w:r>
      <w:r w:rsidRPr="0069457D">
        <w:rPr>
          <w:i w:val="0"/>
          <w:noProof/>
          <w:sz w:val="18"/>
        </w:rPr>
        <w:fldChar w:fldCharType="end"/>
      </w:r>
    </w:p>
    <w:p w14:paraId="07D4CE63" w14:textId="77777777" w:rsidR="0048364F" w:rsidRPr="007A1328" w:rsidRDefault="0069457D" w:rsidP="0048364F">
      <w:r>
        <w:fldChar w:fldCharType="end"/>
      </w:r>
    </w:p>
    <w:p w14:paraId="09FE50AF" w14:textId="77777777" w:rsidR="0048364F" w:rsidRDefault="0048364F" w:rsidP="0048364F">
      <w:pPr>
        <w:sectPr w:rsidR="0048364F" w:rsidSect="00447048">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7C69FD32" w14:textId="77777777" w:rsidR="0048364F" w:rsidRDefault="0048364F" w:rsidP="0048364F">
      <w:pPr>
        <w:pStyle w:val="ActHead5"/>
      </w:pPr>
      <w:bookmarkStart w:id="1" w:name="_Toc66868291"/>
      <w:r w:rsidRPr="008D1405">
        <w:rPr>
          <w:rStyle w:val="CharSectno"/>
        </w:rPr>
        <w:lastRenderedPageBreak/>
        <w:t>1</w:t>
      </w:r>
      <w:r>
        <w:t xml:space="preserve">  </w:t>
      </w:r>
      <w:r w:rsidR="004F676E">
        <w:t>Name</w:t>
      </w:r>
      <w:bookmarkEnd w:id="1"/>
    </w:p>
    <w:p w14:paraId="09236D24" w14:textId="76FA755F" w:rsidR="0048364F" w:rsidRDefault="0048364F" w:rsidP="0048364F">
      <w:pPr>
        <w:pStyle w:val="subsection"/>
      </w:pPr>
      <w:r>
        <w:tab/>
      </w:r>
      <w:r>
        <w:tab/>
      </w:r>
      <w:r w:rsidR="009421FC">
        <w:t>This instrument is</w:t>
      </w:r>
      <w:r>
        <w:t xml:space="preserve"> the </w:t>
      </w:r>
      <w:r w:rsidR="00414ADE" w:rsidRPr="00414ADE">
        <w:rPr>
          <w:i/>
        </w:rPr>
        <w:fldChar w:fldCharType="begin"/>
      </w:r>
      <w:r w:rsidR="00414ADE" w:rsidRPr="00414ADE">
        <w:rPr>
          <w:i/>
        </w:rPr>
        <w:instrText xml:space="preserve"> STYLEREF  ShortT </w:instrText>
      </w:r>
      <w:r w:rsidR="00414ADE" w:rsidRPr="00414ADE">
        <w:rPr>
          <w:i/>
        </w:rPr>
        <w:fldChar w:fldCharType="separate"/>
      </w:r>
      <w:r w:rsidR="005C7481">
        <w:rPr>
          <w:i/>
          <w:noProof/>
        </w:rPr>
        <w:t>Export Control Legislation Amendment (Tariff Rate Quotas) Rules 2021</w:t>
      </w:r>
      <w:r w:rsidR="00414ADE" w:rsidRPr="00414ADE">
        <w:rPr>
          <w:i/>
        </w:rPr>
        <w:fldChar w:fldCharType="end"/>
      </w:r>
      <w:r>
        <w:t>.</w:t>
      </w:r>
    </w:p>
    <w:p w14:paraId="2F1EA8DD" w14:textId="77777777" w:rsidR="004F676E" w:rsidRDefault="0048364F" w:rsidP="005452CC">
      <w:pPr>
        <w:pStyle w:val="ActHead5"/>
      </w:pPr>
      <w:bookmarkStart w:id="2" w:name="_Toc66868292"/>
      <w:r w:rsidRPr="008D1405">
        <w:rPr>
          <w:rStyle w:val="CharSectno"/>
        </w:rPr>
        <w:t>2</w:t>
      </w:r>
      <w:r>
        <w:t xml:space="preserve">  Commencement</w:t>
      </w:r>
      <w:bookmarkEnd w:id="2"/>
    </w:p>
    <w:p w14:paraId="4640F542" w14:textId="77777777" w:rsidR="005452CC" w:rsidRDefault="005452CC" w:rsidP="00C37DCE">
      <w:pPr>
        <w:pStyle w:val="subsection"/>
      </w:pPr>
      <w:r>
        <w:tab/>
        <w:t>(1)</w:t>
      </w:r>
      <w:r>
        <w:tab/>
        <w:t xml:space="preserve">Each provision of </w:t>
      </w:r>
      <w:r w:rsidR="009421FC">
        <w:t>this instrument</w:t>
      </w:r>
      <w:r>
        <w:t xml:space="preserve"> specified in column 1 of the table commences, or is taken to have commenced, in accordance with column 2 of the table. Any other statement in column 2 has effect according to its terms.</w:t>
      </w:r>
    </w:p>
    <w:p w14:paraId="450DD00D" w14:textId="77777777" w:rsidR="005452CC" w:rsidRDefault="005452CC" w:rsidP="00C37DC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14:paraId="39B1CED3" w14:textId="77777777" w:rsidTr="00AD7252">
        <w:trPr>
          <w:tblHeader/>
        </w:trPr>
        <w:tc>
          <w:tcPr>
            <w:tcW w:w="8364" w:type="dxa"/>
            <w:gridSpan w:val="3"/>
            <w:tcBorders>
              <w:top w:val="single" w:sz="12" w:space="0" w:color="auto"/>
              <w:bottom w:val="single" w:sz="6" w:space="0" w:color="auto"/>
            </w:tcBorders>
            <w:shd w:val="clear" w:color="auto" w:fill="auto"/>
            <w:hideMark/>
          </w:tcPr>
          <w:p w14:paraId="3DF34BDA" w14:textId="77777777" w:rsidR="005452CC" w:rsidRPr="00416235" w:rsidRDefault="005452CC" w:rsidP="00C37DCE">
            <w:pPr>
              <w:pStyle w:val="TableHeading"/>
            </w:pPr>
            <w:r w:rsidRPr="00416235">
              <w:t>Commencement information</w:t>
            </w:r>
          </w:p>
        </w:tc>
      </w:tr>
      <w:tr w:rsidR="005452CC" w:rsidRPr="00416235" w14:paraId="5870FE0D" w14:textId="77777777" w:rsidTr="00AD7252">
        <w:trPr>
          <w:tblHeader/>
        </w:trPr>
        <w:tc>
          <w:tcPr>
            <w:tcW w:w="2127" w:type="dxa"/>
            <w:tcBorders>
              <w:top w:val="single" w:sz="6" w:space="0" w:color="auto"/>
              <w:bottom w:val="single" w:sz="6" w:space="0" w:color="auto"/>
            </w:tcBorders>
            <w:shd w:val="clear" w:color="auto" w:fill="auto"/>
            <w:hideMark/>
          </w:tcPr>
          <w:p w14:paraId="75584C51" w14:textId="77777777" w:rsidR="005452CC" w:rsidRPr="00416235" w:rsidRDefault="005452CC" w:rsidP="00C37DCE">
            <w:pPr>
              <w:pStyle w:val="TableHeading"/>
            </w:pPr>
            <w:r w:rsidRPr="00416235">
              <w:t>Column 1</w:t>
            </w:r>
          </w:p>
        </w:tc>
        <w:tc>
          <w:tcPr>
            <w:tcW w:w="4394" w:type="dxa"/>
            <w:tcBorders>
              <w:top w:val="single" w:sz="6" w:space="0" w:color="auto"/>
              <w:bottom w:val="single" w:sz="6" w:space="0" w:color="auto"/>
            </w:tcBorders>
            <w:shd w:val="clear" w:color="auto" w:fill="auto"/>
            <w:hideMark/>
          </w:tcPr>
          <w:p w14:paraId="5774AD32" w14:textId="77777777" w:rsidR="005452CC" w:rsidRPr="00416235" w:rsidRDefault="005452CC" w:rsidP="00C37DCE">
            <w:pPr>
              <w:pStyle w:val="TableHeading"/>
            </w:pPr>
            <w:r w:rsidRPr="00416235">
              <w:t>Column 2</w:t>
            </w:r>
          </w:p>
        </w:tc>
        <w:tc>
          <w:tcPr>
            <w:tcW w:w="1843" w:type="dxa"/>
            <w:tcBorders>
              <w:top w:val="single" w:sz="6" w:space="0" w:color="auto"/>
              <w:bottom w:val="single" w:sz="6" w:space="0" w:color="auto"/>
            </w:tcBorders>
            <w:shd w:val="clear" w:color="auto" w:fill="auto"/>
            <w:hideMark/>
          </w:tcPr>
          <w:p w14:paraId="3225350D" w14:textId="77777777" w:rsidR="005452CC" w:rsidRPr="00416235" w:rsidRDefault="005452CC" w:rsidP="00C37DCE">
            <w:pPr>
              <w:pStyle w:val="TableHeading"/>
            </w:pPr>
            <w:r w:rsidRPr="00416235">
              <w:t>Column 3</w:t>
            </w:r>
          </w:p>
        </w:tc>
      </w:tr>
      <w:tr w:rsidR="005452CC" w14:paraId="6F0742DF" w14:textId="77777777" w:rsidTr="00AD7252">
        <w:trPr>
          <w:tblHeader/>
        </w:trPr>
        <w:tc>
          <w:tcPr>
            <w:tcW w:w="2127" w:type="dxa"/>
            <w:tcBorders>
              <w:top w:val="single" w:sz="6" w:space="0" w:color="auto"/>
              <w:bottom w:val="single" w:sz="12" w:space="0" w:color="auto"/>
            </w:tcBorders>
            <w:shd w:val="clear" w:color="auto" w:fill="auto"/>
            <w:hideMark/>
          </w:tcPr>
          <w:p w14:paraId="01CF19C2" w14:textId="77777777" w:rsidR="005452CC" w:rsidRPr="00416235" w:rsidRDefault="005452CC" w:rsidP="00C37DCE">
            <w:pPr>
              <w:pStyle w:val="TableHeading"/>
            </w:pPr>
            <w:r w:rsidRPr="00416235">
              <w:t>Provisions</w:t>
            </w:r>
          </w:p>
        </w:tc>
        <w:tc>
          <w:tcPr>
            <w:tcW w:w="4394" w:type="dxa"/>
            <w:tcBorders>
              <w:top w:val="single" w:sz="6" w:space="0" w:color="auto"/>
              <w:bottom w:val="single" w:sz="12" w:space="0" w:color="auto"/>
            </w:tcBorders>
            <w:shd w:val="clear" w:color="auto" w:fill="auto"/>
            <w:hideMark/>
          </w:tcPr>
          <w:p w14:paraId="011BE393" w14:textId="77777777" w:rsidR="005452CC" w:rsidRPr="00416235" w:rsidRDefault="005452CC" w:rsidP="00C37DCE">
            <w:pPr>
              <w:pStyle w:val="TableHeading"/>
            </w:pPr>
            <w:r w:rsidRPr="00416235">
              <w:t>Commencement</w:t>
            </w:r>
          </w:p>
        </w:tc>
        <w:tc>
          <w:tcPr>
            <w:tcW w:w="1843" w:type="dxa"/>
            <w:tcBorders>
              <w:top w:val="single" w:sz="6" w:space="0" w:color="auto"/>
              <w:bottom w:val="single" w:sz="12" w:space="0" w:color="auto"/>
            </w:tcBorders>
            <w:shd w:val="clear" w:color="auto" w:fill="auto"/>
            <w:hideMark/>
          </w:tcPr>
          <w:p w14:paraId="25F62572" w14:textId="77777777" w:rsidR="005452CC" w:rsidRPr="00416235" w:rsidRDefault="005452CC" w:rsidP="00C37DCE">
            <w:pPr>
              <w:pStyle w:val="TableHeading"/>
            </w:pPr>
            <w:r w:rsidRPr="00416235">
              <w:t>Date/Details</w:t>
            </w:r>
          </w:p>
        </w:tc>
      </w:tr>
      <w:tr w:rsidR="005452CC" w14:paraId="59896D54" w14:textId="77777777" w:rsidTr="00AD7252">
        <w:tc>
          <w:tcPr>
            <w:tcW w:w="2127" w:type="dxa"/>
            <w:tcBorders>
              <w:top w:val="single" w:sz="12" w:space="0" w:color="auto"/>
              <w:bottom w:val="single" w:sz="12" w:space="0" w:color="auto"/>
            </w:tcBorders>
            <w:shd w:val="clear" w:color="auto" w:fill="auto"/>
            <w:hideMark/>
          </w:tcPr>
          <w:p w14:paraId="049D687A" w14:textId="77777777" w:rsidR="005452CC" w:rsidRDefault="005452CC" w:rsidP="00AD7252">
            <w:pPr>
              <w:pStyle w:val="Tabletext"/>
            </w:pPr>
            <w:r>
              <w:t xml:space="preserve">1.  </w:t>
            </w:r>
            <w:r w:rsidR="00AD7252">
              <w:t xml:space="preserve">The whole of </w:t>
            </w:r>
            <w:r w:rsidR="009421FC">
              <w:t>this instrument</w:t>
            </w:r>
          </w:p>
        </w:tc>
        <w:tc>
          <w:tcPr>
            <w:tcW w:w="4394" w:type="dxa"/>
            <w:tcBorders>
              <w:top w:val="single" w:sz="12" w:space="0" w:color="auto"/>
              <w:bottom w:val="single" w:sz="12" w:space="0" w:color="auto"/>
            </w:tcBorders>
            <w:shd w:val="clear" w:color="auto" w:fill="auto"/>
            <w:hideMark/>
          </w:tcPr>
          <w:p w14:paraId="25BDCB24" w14:textId="77777777" w:rsidR="005452CC" w:rsidRDefault="00B86007" w:rsidP="00B86007">
            <w:pPr>
              <w:pStyle w:val="Tabletext"/>
            </w:pPr>
            <w:r>
              <w:t xml:space="preserve">Immediately after the commencement of </w:t>
            </w:r>
            <w:r w:rsidR="00AE7CFA">
              <w:t>section 3</w:t>
            </w:r>
            <w:r>
              <w:t xml:space="preserve"> of the </w:t>
            </w:r>
            <w:r>
              <w:rPr>
                <w:i/>
              </w:rPr>
              <w:t>Export Control Act 2020</w:t>
            </w:r>
            <w:r w:rsidR="005452CC">
              <w:t>.</w:t>
            </w:r>
          </w:p>
        </w:tc>
        <w:tc>
          <w:tcPr>
            <w:tcW w:w="1843" w:type="dxa"/>
            <w:tcBorders>
              <w:top w:val="single" w:sz="12" w:space="0" w:color="auto"/>
              <w:bottom w:val="single" w:sz="12" w:space="0" w:color="auto"/>
            </w:tcBorders>
            <w:shd w:val="clear" w:color="auto" w:fill="auto"/>
          </w:tcPr>
          <w:p w14:paraId="7D26EE1B" w14:textId="0214B7AC" w:rsidR="005452CC" w:rsidRDefault="00923ACA">
            <w:pPr>
              <w:pStyle w:val="Tabletext"/>
            </w:pPr>
            <w:r>
              <w:t xml:space="preserve">3 am (A.C.T.) </w:t>
            </w:r>
            <w:r w:rsidR="004772B6">
              <w:t>28</w:t>
            </w:r>
            <w:r>
              <w:t> </w:t>
            </w:r>
            <w:r w:rsidR="004772B6">
              <w:t>March</w:t>
            </w:r>
            <w:r>
              <w:t> </w:t>
            </w:r>
            <w:r w:rsidR="004772B6">
              <w:t>2021</w:t>
            </w:r>
          </w:p>
        </w:tc>
      </w:tr>
    </w:tbl>
    <w:p w14:paraId="08342289" w14:textId="77777777" w:rsidR="005452CC" w:rsidRPr="001E6DD6" w:rsidRDefault="005452CC" w:rsidP="00C37DCE">
      <w:pPr>
        <w:pStyle w:val="notetext"/>
      </w:pPr>
      <w:r w:rsidRPr="005F477A">
        <w:rPr>
          <w:snapToGrid w:val="0"/>
          <w:lang w:eastAsia="en-US"/>
        </w:rPr>
        <w:t>Note:</w:t>
      </w:r>
      <w:r w:rsidRPr="005F477A">
        <w:rPr>
          <w:snapToGrid w:val="0"/>
          <w:lang w:eastAsia="en-US"/>
        </w:rPr>
        <w:tab/>
        <w:t xml:space="preserve">This table relates only to the provisions of </w:t>
      </w:r>
      <w:r w:rsidR="009421FC">
        <w:rPr>
          <w:snapToGrid w:val="0"/>
          <w:lang w:eastAsia="en-US"/>
        </w:rPr>
        <w:t>this instrument</w:t>
      </w:r>
      <w:r>
        <w:t xml:space="preserve">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w:t>
      </w:r>
      <w:r w:rsidR="009421FC">
        <w:rPr>
          <w:snapToGrid w:val="0"/>
          <w:lang w:eastAsia="en-US"/>
        </w:rPr>
        <w:t>this instrument</w:t>
      </w:r>
      <w:r w:rsidRPr="005F477A">
        <w:rPr>
          <w:snapToGrid w:val="0"/>
          <w:lang w:eastAsia="en-US"/>
        </w:rPr>
        <w:t>.</w:t>
      </w:r>
    </w:p>
    <w:p w14:paraId="531D8E47" w14:textId="77777777" w:rsidR="005452CC" w:rsidRDefault="005452CC" w:rsidP="004F676E">
      <w:pPr>
        <w:pStyle w:val="subsection"/>
      </w:pPr>
      <w:r>
        <w:tab/>
        <w:t>(2)</w:t>
      </w:r>
      <w:r>
        <w:tab/>
      </w:r>
      <w:r w:rsidRPr="005F477A">
        <w:t xml:space="preserve">Any information in </w:t>
      </w:r>
      <w:r>
        <w:t>c</w:t>
      </w:r>
      <w:r w:rsidRPr="005F477A">
        <w:t xml:space="preserve">olumn 3 of the table is not part of </w:t>
      </w:r>
      <w:r w:rsidR="009421FC">
        <w:t>this instrument</w:t>
      </w:r>
      <w:r w:rsidRPr="005F477A">
        <w:t xml:space="preserve">. Information may be inserted in this column, or information in it may be edited, in any published version of </w:t>
      </w:r>
      <w:r w:rsidR="009421FC">
        <w:t>this instrument</w:t>
      </w:r>
      <w:r w:rsidRPr="005F477A">
        <w:t>.</w:t>
      </w:r>
    </w:p>
    <w:p w14:paraId="2FE80F96" w14:textId="77777777" w:rsidR="00BF6650" w:rsidRDefault="00BF6650" w:rsidP="00BF6650">
      <w:pPr>
        <w:pStyle w:val="ActHead5"/>
      </w:pPr>
      <w:bookmarkStart w:id="3" w:name="_Toc66868293"/>
      <w:r w:rsidRPr="008D1405">
        <w:rPr>
          <w:rStyle w:val="CharSectno"/>
        </w:rPr>
        <w:t>3</w:t>
      </w:r>
      <w:r>
        <w:t xml:space="preserve">  Authority</w:t>
      </w:r>
      <w:bookmarkEnd w:id="3"/>
    </w:p>
    <w:p w14:paraId="74AAC681" w14:textId="77777777" w:rsidR="00BF6650" w:rsidRDefault="00BF6650" w:rsidP="00BF6650">
      <w:pPr>
        <w:pStyle w:val="subsection"/>
      </w:pPr>
      <w:r>
        <w:tab/>
      </w:r>
      <w:r>
        <w:tab/>
      </w:r>
      <w:r w:rsidR="009421FC">
        <w:t>This instrument is</w:t>
      </w:r>
      <w:r>
        <w:t xml:space="preserve"> made under the </w:t>
      </w:r>
      <w:r w:rsidR="00B86007">
        <w:rPr>
          <w:i/>
        </w:rPr>
        <w:t>Export Control Act 2020</w:t>
      </w:r>
      <w:r w:rsidR="00B86007">
        <w:t>.</w:t>
      </w:r>
    </w:p>
    <w:p w14:paraId="568E3AF9" w14:textId="77777777" w:rsidR="00557C7A" w:rsidRDefault="00BF6650" w:rsidP="00557C7A">
      <w:pPr>
        <w:pStyle w:val="ActHead5"/>
      </w:pPr>
      <w:bookmarkStart w:id="4" w:name="_Toc66868294"/>
      <w:r w:rsidRPr="008D1405">
        <w:rPr>
          <w:rStyle w:val="CharSectno"/>
        </w:rPr>
        <w:t>4</w:t>
      </w:r>
      <w:r w:rsidR="00557C7A">
        <w:t xml:space="preserve">  </w:t>
      </w:r>
      <w:r w:rsidR="00083F48">
        <w:t>Schedules</w:t>
      </w:r>
      <w:bookmarkEnd w:id="4"/>
    </w:p>
    <w:p w14:paraId="297942E4" w14:textId="77777777" w:rsidR="00D657B2" w:rsidRPr="00D657B2" w:rsidRDefault="00557C7A" w:rsidP="0061127A">
      <w:pPr>
        <w:pStyle w:val="subsection"/>
      </w:pPr>
      <w:r>
        <w:tab/>
      </w:r>
      <w:r>
        <w:tab/>
      </w:r>
      <w:r w:rsidR="00083F48">
        <w:t xml:space="preserve">Each </w:t>
      </w:r>
      <w:r w:rsidR="00160BD7">
        <w:t>instrument</w:t>
      </w:r>
      <w:r w:rsidR="00083F48">
        <w:t xml:space="preserve"> that is specified in a Schedule to </w:t>
      </w:r>
      <w:r w:rsidR="009421FC">
        <w:t>this instrument</w:t>
      </w:r>
      <w:r w:rsidR="00083F48">
        <w:t xml:space="preserve"> is amended or repealed as set out in the applicable items </w:t>
      </w:r>
      <w:r w:rsidR="00083F48" w:rsidRPr="00083F48">
        <w:t xml:space="preserve">in the Schedule concerned, and any other item in a Schedule to </w:t>
      </w:r>
      <w:r w:rsidR="009421FC">
        <w:t>this instrument</w:t>
      </w:r>
      <w:r w:rsidR="00083F48" w:rsidRPr="00083F48">
        <w:t xml:space="preserve"> has effect according to its terms.</w:t>
      </w:r>
    </w:p>
    <w:p w14:paraId="2C07F5E7" w14:textId="77777777" w:rsidR="0048364F" w:rsidRPr="00AE7CFA" w:rsidRDefault="0048364F" w:rsidP="009C5989">
      <w:pPr>
        <w:pStyle w:val="ActHead6"/>
        <w:pageBreakBefore/>
      </w:pPr>
      <w:bookmarkStart w:id="5" w:name="_Toc66868295"/>
      <w:bookmarkStart w:id="6" w:name="opcAmSched"/>
      <w:r w:rsidRPr="008D1405">
        <w:rPr>
          <w:rStyle w:val="CharAmSchNo"/>
        </w:rPr>
        <w:lastRenderedPageBreak/>
        <w:t>Schedule 1</w:t>
      </w:r>
      <w:r>
        <w:t>—</w:t>
      </w:r>
      <w:r w:rsidR="00460499" w:rsidRPr="008D1405">
        <w:rPr>
          <w:rStyle w:val="CharAmSchText"/>
        </w:rPr>
        <w:t>Amendment</w:t>
      </w:r>
      <w:r w:rsidR="00020EC0" w:rsidRPr="008D1405">
        <w:rPr>
          <w:rStyle w:val="CharAmSchText"/>
        </w:rPr>
        <w:t xml:space="preserve"> of </w:t>
      </w:r>
      <w:r w:rsidR="006E7E05" w:rsidRPr="008D1405">
        <w:rPr>
          <w:rStyle w:val="CharAmSchText"/>
        </w:rPr>
        <w:t xml:space="preserve">the </w:t>
      </w:r>
      <w:r w:rsidR="00020EC0" w:rsidRPr="008D1405">
        <w:rPr>
          <w:rStyle w:val="CharAmSchText"/>
        </w:rPr>
        <w:t xml:space="preserve">Export Control (Tariff Rate Quotas) </w:t>
      </w:r>
      <w:r w:rsidR="00AE7CFA" w:rsidRPr="008D1405">
        <w:rPr>
          <w:rStyle w:val="CharAmSchText"/>
        </w:rPr>
        <w:t>Order 2</w:t>
      </w:r>
      <w:r w:rsidR="00020EC0" w:rsidRPr="008D1405">
        <w:rPr>
          <w:rStyle w:val="CharAmSchText"/>
        </w:rPr>
        <w:t>019</w:t>
      </w:r>
      <w:bookmarkEnd w:id="5"/>
    </w:p>
    <w:bookmarkEnd w:id="6"/>
    <w:p w14:paraId="487166ED" w14:textId="77777777" w:rsidR="006E7E05" w:rsidRPr="008D1405" w:rsidRDefault="006E7E05" w:rsidP="006E7E05">
      <w:pPr>
        <w:pStyle w:val="Header"/>
      </w:pPr>
      <w:r w:rsidRPr="008D1405">
        <w:rPr>
          <w:rStyle w:val="CharAmPartNo"/>
        </w:rPr>
        <w:t xml:space="preserve"> </w:t>
      </w:r>
      <w:r w:rsidRPr="008D1405">
        <w:rPr>
          <w:rStyle w:val="CharAmPartText"/>
        </w:rPr>
        <w:t xml:space="preserve"> </w:t>
      </w:r>
    </w:p>
    <w:p w14:paraId="41865AEE" w14:textId="77777777" w:rsidR="00020EC0" w:rsidRDefault="00020EC0" w:rsidP="00020EC0">
      <w:pPr>
        <w:pStyle w:val="ActHead9"/>
      </w:pPr>
      <w:bookmarkStart w:id="7" w:name="_Toc66868296"/>
      <w:r>
        <w:t xml:space="preserve">Export Control (Tariff Rate Quotas) </w:t>
      </w:r>
      <w:r w:rsidR="00AE7CFA">
        <w:t>Order 2</w:t>
      </w:r>
      <w:r>
        <w:t>019</w:t>
      </w:r>
      <w:bookmarkEnd w:id="7"/>
    </w:p>
    <w:p w14:paraId="5A5B2537" w14:textId="77777777" w:rsidR="00020EC0" w:rsidRDefault="00100C4A" w:rsidP="00020EC0">
      <w:pPr>
        <w:pStyle w:val="ItemHead"/>
      </w:pPr>
      <w:r>
        <w:t>1</w:t>
      </w:r>
      <w:r w:rsidR="00020EC0">
        <w:t xml:space="preserve">  </w:t>
      </w:r>
      <w:r w:rsidR="00AE7CFA">
        <w:t>Section 1</w:t>
      </w:r>
    </w:p>
    <w:p w14:paraId="75AF9721" w14:textId="77777777" w:rsidR="00020EC0" w:rsidRDefault="00020EC0" w:rsidP="00020EC0">
      <w:pPr>
        <w:pStyle w:val="Item"/>
      </w:pPr>
      <w:r>
        <w:t>Omit “</w:t>
      </w:r>
      <w:r>
        <w:rPr>
          <w:i/>
        </w:rPr>
        <w:t xml:space="preserve">(Tariff Rate Quotas) </w:t>
      </w:r>
      <w:r w:rsidR="00AE7CFA">
        <w:rPr>
          <w:i/>
        </w:rPr>
        <w:t>Order 2</w:t>
      </w:r>
      <w:r w:rsidR="0062524E">
        <w:rPr>
          <w:i/>
        </w:rPr>
        <w:t>019</w:t>
      </w:r>
      <w:r>
        <w:t>”, substitute “</w:t>
      </w:r>
      <w:r>
        <w:rPr>
          <w:i/>
        </w:rPr>
        <w:t xml:space="preserve">(Tariff Rate Quotas—General) </w:t>
      </w:r>
      <w:r w:rsidR="00AE7CFA">
        <w:rPr>
          <w:i/>
        </w:rPr>
        <w:t>Rules 2</w:t>
      </w:r>
      <w:r w:rsidR="0062524E">
        <w:rPr>
          <w:i/>
        </w:rPr>
        <w:t>02</w:t>
      </w:r>
      <w:r w:rsidR="0061127A">
        <w:rPr>
          <w:i/>
        </w:rPr>
        <w:t>1</w:t>
      </w:r>
      <w:r>
        <w:t>”.</w:t>
      </w:r>
    </w:p>
    <w:p w14:paraId="6C45B942" w14:textId="77777777" w:rsidR="00020EC0" w:rsidRDefault="00100C4A" w:rsidP="00020EC0">
      <w:pPr>
        <w:pStyle w:val="ItemHead"/>
      </w:pPr>
      <w:r>
        <w:t>2</w:t>
      </w:r>
      <w:r w:rsidR="00020EC0">
        <w:t xml:space="preserve">  </w:t>
      </w:r>
      <w:r w:rsidR="00AE7CFA">
        <w:t>Section 3</w:t>
      </w:r>
    </w:p>
    <w:p w14:paraId="49E104F3" w14:textId="77777777" w:rsidR="0018299F" w:rsidRDefault="0018299F" w:rsidP="0018299F">
      <w:pPr>
        <w:pStyle w:val="Item"/>
      </w:pPr>
      <w:r>
        <w:t>Repeal the section, substitute:</w:t>
      </w:r>
    </w:p>
    <w:p w14:paraId="5887AE60" w14:textId="77777777" w:rsidR="0018299F" w:rsidRDefault="0018299F" w:rsidP="0018299F">
      <w:pPr>
        <w:pStyle w:val="ActHead5"/>
      </w:pPr>
      <w:bookmarkStart w:id="8" w:name="_Toc66868297"/>
      <w:r w:rsidRPr="008D1405">
        <w:rPr>
          <w:rStyle w:val="CharSectno"/>
        </w:rPr>
        <w:t>3</w:t>
      </w:r>
      <w:r>
        <w:t xml:space="preserve">  Authority</w:t>
      </w:r>
      <w:bookmarkEnd w:id="8"/>
    </w:p>
    <w:p w14:paraId="68397961" w14:textId="77777777" w:rsidR="0018299F" w:rsidRDefault="0018299F" w:rsidP="0018299F">
      <w:pPr>
        <w:pStyle w:val="subsection"/>
      </w:pPr>
      <w:r>
        <w:tab/>
        <w:t>(1)</w:t>
      </w:r>
      <w:r>
        <w:tab/>
        <w:t xml:space="preserve">Subject to </w:t>
      </w:r>
      <w:r w:rsidR="00AE7CFA">
        <w:t>subsection (</w:t>
      </w:r>
      <w:r>
        <w:t xml:space="preserve">2), this instrument is made under the </w:t>
      </w:r>
      <w:r w:rsidRPr="0018299F">
        <w:rPr>
          <w:i/>
        </w:rPr>
        <w:t>Export Control Act 2020</w:t>
      </w:r>
      <w:r>
        <w:t>.</w:t>
      </w:r>
    </w:p>
    <w:p w14:paraId="7FF27CA4" w14:textId="77777777" w:rsidR="0018299F" w:rsidRDefault="0018299F" w:rsidP="0018299F">
      <w:pPr>
        <w:pStyle w:val="subsection"/>
      </w:pPr>
      <w:r>
        <w:tab/>
        <w:t>(2)</w:t>
      </w:r>
      <w:r>
        <w:tab/>
      </w:r>
      <w:r w:rsidR="00AE7CFA">
        <w:t>Part 3</w:t>
      </w:r>
      <w:r w:rsidRPr="00F56C27">
        <w:t xml:space="preserve"> of </w:t>
      </w:r>
      <w:r w:rsidR="00AE7CFA">
        <w:t>Chapter 7</w:t>
      </w:r>
      <w:r w:rsidRPr="00F56C27">
        <w:t xml:space="preserve"> </w:t>
      </w:r>
      <w:r>
        <w:t>is made under the following:</w:t>
      </w:r>
    </w:p>
    <w:p w14:paraId="14A489D4" w14:textId="77777777" w:rsidR="0018299F" w:rsidRDefault="0018299F" w:rsidP="0018299F">
      <w:pPr>
        <w:pStyle w:val="paragraph"/>
      </w:pPr>
      <w:r>
        <w:tab/>
        <w:t>(a)</w:t>
      </w:r>
      <w:r>
        <w:tab/>
        <w:t xml:space="preserve">the </w:t>
      </w:r>
      <w:r w:rsidRPr="0018299F">
        <w:rPr>
          <w:i/>
        </w:rPr>
        <w:t>Export Control Act 2020</w:t>
      </w:r>
      <w:r>
        <w:t>;</w:t>
      </w:r>
    </w:p>
    <w:p w14:paraId="07485360" w14:textId="77777777" w:rsidR="00020EC0" w:rsidRDefault="0018299F" w:rsidP="0018299F">
      <w:pPr>
        <w:pStyle w:val="paragraph"/>
      </w:pPr>
      <w:r>
        <w:tab/>
        <w:t>(b)</w:t>
      </w:r>
      <w:r>
        <w:tab/>
        <w:t xml:space="preserve">item 92 of </w:t>
      </w:r>
      <w:r w:rsidR="00AE7CFA">
        <w:t>Schedule 3</w:t>
      </w:r>
      <w:r>
        <w:t xml:space="preserve"> to the </w:t>
      </w:r>
      <w:r w:rsidRPr="0018299F">
        <w:rPr>
          <w:i/>
        </w:rPr>
        <w:t>Export Control (Consequential Amendments and Transitional Provisions) Act 2020</w:t>
      </w:r>
      <w:r>
        <w:t>.</w:t>
      </w:r>
    </w:p>
    <w:p w14:paraId="7CB336AE" w14:textId="77777777" w:rsidR="00020EC0" w:rsidRDefault="00100C4A" w:rsidP="00020EC0">
      <w:pPr>
        <w:pStyle w:val="ItemHead"/>
      </w:pPr>
      <w:r>
        <w:t>3</w:t>
      </w:r>
      <w:r w:rsidR="00020EC0">
        <w:t xml:space="preserve">  </w:t>
      </w:r>
      <w:r w:rsidR="00AE7CFA">
        <w:t>Section 5</w:t>
      </w:r>
    </w:p>
    <w:p w14:paraId="0245A2E2" w14:textId="77777777" w:rsidR="00020EC0" w:rsidRPr="00332209" w:rsidRDefault="00020EC0" w:rsidP="00020EC0">
      <w:pPr>
        <w:pStyle w:val="Item"/>
      </w:pPr>
      <w:r>
        <w:t xml:space="preserve">Omit “This”, substitute “For the purposes of </w:t>
      </w:r>
      <w:r w:rsidR="00AE7CFA">
        <w:t>section 2</w:t>
      </w:r>
      <w:r>
        <w:t>64 of the Act, this”.</w:t>
      </w:r>
    </w:p>
    <w:p w14:paraId="44865A58" w14:textId="77777777" w:rsidR="00020EC0" w:rsidRDefault="00100C4A" w:rsidP="00020EC0">
      <w:pPr>
        <w:pStyle w:val="ItemHead"/>
      </w:pPr>
      <w:r>
        <w:t>4</w:t>
      </w:r>
      <w:r w:rsidR="00020EC0">
        <w:t xml:space="preserve">  </w:t>
      </w:r>
      <w:r w:rsidR="00AE7CFA">
        <w:t>Section 6</w:t>
      </w:r>
    </w:p>
    <w:p w14:paraId="7144BC2F" w14:textId="77777777" w:rsidR="00020EC0" w:rsidRDefault="00020EC0" w:rsidP="00020EC0">
      <w:pPr>
        <w:pStyle w:val="Item"/>
      </w:pPr>
      <w:r>
        <w:t>Insert:</w:t>
      </w:r>
    </w:p>
    <w:p w14:paraId="74F43C39" w14:textId="77777777" w:rsidR="00020EC0" w:rsidRDefault="00020EC0" w:rsidP="00020EC0">
      <w:pPr>
        <w:pStyle w:val="Definition"/>
      </w:pPr>
      <w:r>
        <w:rPr>
          <w:b/>
          <w:i/>
        </w:rPr>
        <w:t>Act</w:t>
      </w:r>
      <w:r>
        <w:t xml:space="preserve"> means the </w:t>
      </w:r>
      <w:r>
        <w:rPr>
          <w:i/>
        </w:rPr>
        <w:t>Export Control Act 2020</w:t>
      </w:r>
      <w:r w:rsidR="008909AB">
        <w:t>, and includes:</w:t>
      </w:r>
    </w:p>
    <w:p w14:paraId="58B75F4D" w14:textId="77777777" w:rsidR="008909AB" w:rsidRDefault="008909AB" w:rsidP="008909AB">
      <w:pPr>
        <w:pStyle w:val="paragraph"/>
      </w:pPr>
      <w:r>
        <w:tab/>
        <w:t>(a)</w:t>
      </w:r>
      <w:r>
        <w:tab/>
        <w:t xml:space="preserve">legislative instruments made under the </w:t>
      </w:r>
      <w:r>
        <w:rPr>
          <w:i/>
        </w:rPr>
        <w:t>Export Control Act 2020</w:t>
      </w:r>
      <w:r>
        <w:t>; and</w:t>
      </w:r>
    </w:p>
    <w:p w14:paraId="0DCFEBE9" w14:textId="77777777" w:rsidR="008909AB" w:rsidRDefault="008909AB" w:rsidP="008909AB">
      <w:pPr>
        <w:pStyle w:val="paragraph"/>
      </w:pPr>
      <w:r>
        <w:tab/>
        <w:t>(b)</w:t>
      </w:r>
      <w:r>
        <w:tab/>
        <w:t xml:space="preserve">the </w:t>
      </w:r>
      <w:r w:rsidR="00DF1F4F">
        <w:t xml:space="preserve">Regulatory Powers Act as it applies in relation to the </w:t>
      </w:r>
      <w:r w:rsidR="00DF1F4F">
        <w:rPr>
          <w:i/>
        </w:rPr>
        <w:t>Export Control Act 2020</w:t>
      </w:r>
      <w:r w:rsidR="00DF1F4F">
        <w:t>.</w:t>
      </w:r>
    </w:p>
    <w:p w14:paraId="7C9A0270" w14:textId="77777777" w:rsidR="00EA09CB" w:rsidRDefault="00100C4A" w:rsidP="00020EC0">
      <w:pPr>
        <w:pStyle w:val="ItemHead"/>
      </w:pPr>
      <w:r>
        <w:t>5</w:t>
      </w:r>
      <w:r w:rsidR="00EA09CB">
        <w:t xml:space="preserve">  </w:t>
      </w:r>
      <w:r w:rsidR="00AE7CFA">
        <w:t>Section 6</w:t>
      </w:r>
      <w:r w:rsidR="00EA09CB">
        <w:t xml:space="preserve"> (definition of </w:t>
      </w:r>
      <w:r w:rsidR="00EA09CB">
        <w:rPr>
          <w:i/>
        </w:rPr>
        <w:t>Australia</w:t>
      </w:r>
      <w:r w:rsidR="00AE7CFA">
        <w:rPr>
          <w:i/>
        </w:rPr>
        <w:noBreakHyphen/>
      </w:r>
      <w:r w:rsidR="00EA09CB">
        <w:rPr>
          <w:i/>
        </w:rPr>
        <w:t>US Free Trade Agreement</w:t>
      </w:r>
      <w:r w:rsidR="00EA09CB">
        <w:t>)</w:t>
      </w:r>
    </w:p>
    <w:p w14:paraId="3B5C76C1" w14:textId="77777777" w:rsidR="00EA09CB" w:rsidRPr="00EA09CB" w:rsidRDefault="00EA09CB" w:rsidP="00EA09CB">
      <w:pPr>
        <w:pStyle w:val="Item"/>
      </w:pPr>
      <w:r>
        <w:t>After “in force”, insert “for Australia”.</w:t>
      </w:r>
    </w:p>
    <w:p w14:paraId="65448B86" w14:textId="77777777" w:rsidR="00EA09CB" w:rsidRDefault="00100C4A" w:rsidP="00020EC0">
      <w:pPr>
        <w:pStyle w:val="ItemHead"/>
      </w:pPr>
      <w:r>
        <w:t>6</w:t>
      </w:r>
      <w:r w:rsidR="00EA09CB">
        <w:t xml:space="preserve">  </w:t>
      </w:r>
      <w:r w:rsidR="00AE7CFA">
        <w:t>Section 6</w:t>
      </w:r>
      <w:r w:rsidR="00EA09CB">
        <w:t xml:space="preserve"> (definition of </w:t>
      </w:r>
      <w:r w:rsidR="00EA09CB">
        <w:rPr>
          <w:i/>
        </w:rPr>
        <w:t>Indonesia</w:t>
      </w:r>
      <w:r w:rsidR="00AE7CFA">
        <w:rPr>
          <w:i/>
        </w:rPr>
        <w:noBreakHyphen/>
      </w:r>
      <w:r w:rsidR="00EA09CB">
        <w:rPr>
          <w:i/>
        </w:rPr>
        <w:t>Australia Comprehensive Economic Partnership Agreement</w:t>
      </w:r>
      <w:r w:rsidR="00EA09CB">
        <w:t>)</w:t>
      </w:r>
    </w:p>
    <w:p w14:paraId="11A9837A" w14:textId="77777777" w:rsidR="00EA09CB" w:rsidRDefault="00EA09CB" w:rsidP="00EA09CB">
      <w:pPr>
        <w:pStyle w:val="Item"/>
      </w:pPr>
      <w:r>
        <w:t>Omit “amended”, substitute “in force for Australia”.</w:t>
      </w:r>
    </w:p>
    <w:p w14:paraId="2F259319" w14:textId="77777777" w:rsidR="00020EC0" w:rsidRDefault="00100C4A" w:rsidP="00020EC0">
      <w:pPr>
        <w:pStyle w:val="ItemHead"/>
      </w:pPr>
      <w:r>
        <w:t>7</w:t>
      </w:r>
      <w:r w:rsidR="00020EC0">
        <w:t xml:space="preserve">  </w:t>
      </w:r>
      <w:r w:rsidR="00AE7CFA">
        <w:t>Section 6</w:t>
      </w:r>
      <w:r w:rsidR="00020EC0">
        <w:t xml:space="preserve"> (definition of </w:t>
      </w:r>
      <w:r w:rsidR="00020EC0">
        <w:rPr>
          <w:i/>
        </w:rPr>
        <w:t>initial decision</w:t>
      </w:r>
      <w:r w:rsidR="00020EC0">
        <w:t>)</w:t>
      </w:r>
    </w:p>
    <w:p w14:paraId="4F88ED43" w14:textId="77777777" w:rsidR="00020EC0" w:rsidRPr="003D58DA" w:rsidRDefault="00020EC0" w:rsidP="00020EC0">
      <w:pPr>
        <w:pStyle w:val="Item"/>
      </w:pPr>
      <w:r>
        <w:t>Repeal the definition.</w:t>
      </w:r>
    </w:p>
    <w:p w14:paraId="5303129C" w14:textId="77777777" w:rsidR="00EA09CB" w:rsidRDefault="00100C4A" w:rsidP="00020EC0">
      <w:pPr>
        <w:pStyle w:val="ItemHead"/>
      </w:pPr>
      <w:r>
        <w:t>8</w:t>
      </w:r>
      <w:r w:rsidR="00EA09CB">
        <w:t xml:space="preserve">  </w:t>
      </w:r>
      <w:r w:rsidR="00AE7CFA">
        <w:t>Section 6</w:t>
      </w:r>
      <w:r w:rsidR="00EA09CB">
        <w:t xml:space="preserve"> (definition of </w:t>
      </w:r>
      <w:r w:rsidR="00EA09CB">
        <w:rPr>
          <w:i/>
        </w:rPr>
        <w:t>Japan</w:t>
      </w:r>
      <w:r w:rsidR="00AE7CFA">
        <w:rPr>
          <w:i/>
        </w:rPr>
        <w:noBreakHyphen/>
      </w:r>
      <w:r w:rsidR="00EA09CB">
        <w:rPr>
          <w:i/>
        </w:rPr>
        <w:t>Australia Economic Partnership Agreement</w:t>
      </w:r>
      <w:r w:rsidR="00EA09CB">
        <w:t>)</w:t>
      </w:r>
    </w:p>
    <w:p w14:paraId="37EDBA65" w14:textId="77777777" w:rsidR="00EA09CB" w:rsidRPr="00EA09CB" w:rsidRDefault="00EA09CB" w:rsidP="00EA09CB">
      <w:pPr>
        <w:pStyle w:val="Item"/>
      </w:pPr>
      <w:r>
        <w:t>Omit “amended”, substitute “in force for Australia”.</w:t>
      </w:r>
    </w:p>
    <w:p w14:paraId="361498B9" w14:textId="77777777" w:rsidR="00020EC0" w:rsidRDefault="00100C4A" w:rsidP="00020EC0">
      <w:pPr>
        <w:pStyle w:val="ItemHead"/>
      </w:pPr>
      <w:r>
        <w:t>9</w:t>
      </w:r>
      <w:r w:rsidR="00020EC0">
        <w:t xml:space="preserve">  </w:t>
      </w:r>
      <w:r w:rsidR="00AE7CFA">
        <w:t>Section 6</w:t>
      </w:r>
    </w:p>
    <w:p w14:paraId="4F33B77D" w14:textId="77777777" w:rsidR="00CE6498" w:rsidRDefault="00C17594" w:rsidP="00020EC0">
      <w:pPr>
        <w:pStyle w:val="Item"/>
      </w:pPr>
      <w:r>
        <w:t xml:space="preserve">Repeal the </w:t>
      </w:r>
      <w:r w:rsidR="00CE6498">
        <w:t xml:space="preserve">following </w:t>
      </w:r>
      <w:r>
        <w:t>definition</w:t>
      </w:r>
      <w:r w:rsidR="00725AA8">
        <w:t>s</w:t>
      </w:r>
      <w:r w:rsidR="00CE6498">
        <w:t>:</w:t>
      </w:r>
    </w:p>
    <w:p w14:paraId="0E131ECA" w14:textId="77777777" w:rsidR="00CE6498" w:rsidRDefault="00CE6498" w:rsidP="00CE6498">
      <w:pPr>
        <w:pStyle w:val="paragraph"/>
      </w:pPr>
      <w:r>
        <w:lastRenderedPageBreak/>
        <w:tab/>
        <w:t>(a)</w:t>
      </w:r>
      <w:r>
        <w:tab/>
        <w:t xml:space="preserve">definition of </w:t>
      </w:r>
      <w:r>
        <w:rPr>
          <w:b/>
          <w:i/>
        </w:rPr>
        <w:t>relevant liability</w:t>
      </w:r>
      <w:r>
        <w:t>;</w:t>
      </w:r>
    </w:p>
    <w:p w14:paraId="0E90DFD6" w14:textId="77777777" w:rsidR="00020EC0" w:rsidRDefault="00CE6498" w:rsidP="00CE6498">
      <w:pPr>
        <w:pStyle w:val="paragraph"/>
      </w:pPr>
      <w:r>
        <w:tab/>
        <w:t>(b)</w:t>
      </w:r>
      <w:r>
        <w:tab/>
        <w:t xml:space="preserve">definition of </w:t>
      </w:r>
      <w:r>
        <w:rPr>
          <w:b/>
          <w:i/>
        </w:rPr>
        <w:t>relevant person</w:t>
      </w:r>
      <w:r>
        <w:t>.</w:t>
      </w:r>
    </w:p>
    <w:p w14:paraId="66E7CDE9" w14:textId="77777777" w:rsidR="001511C3" w:rsidRDefault="00100C4A" w:rsidP="001511C3">
      <w:pPr>
        <w:pStyle w:val="ItemHead"/>
      </w:pPr>
      <w:r>
        <w:t>10</w:t>
      </w:r>
      <w:r w:rsidR="001511C3">
        <w:t xml:space="preserve">  </w:t>
      </w:r>
      <w:r w:rsidR="00AE7CFA">
        <w:t>Section 6</w:t>
      </w:r>
      <w:r w:rsidR="001511C3">
        <w:t xml:space="preserve"> (at the end of the definition of </w:t>
      </w:r>
      <w:r w:rsidR="001511C3">
        <w:rPr>
          <w:i/>
        </w:rPr>
        <w:t>tariff rate quota certificate</w:t>
      </w:r>
      <w:r w:rsidR="001511C3">
        <w:t>)</w:t>
      </w:r>
    </w:p>
    <w:p w14:paraId="65D3542F" w14:textId="77777777" w:rsidR="001511C3" w:rsidRDefault="001511C3" w:rsidP="001511C3">
      <w:pPr>
        <w:pStyle w:val="Item"/>
      </w:pPr>
      <w:r>
        <w:t>Add:</w:t>
      </w:r>
    </w:p>
    <w:p w14:paraId="77518888" w14:textId="77777777" w:rsidR="001511C3" w:rsidRPr="00D657B2" w:rsidRDefault="001511C3" w:rsidP="001511C3">
      <w:pPr>
        <w:pStyle w:val="notetext"/>
      </w:pPr>
      <w:r>
        <w:t>Note:</w:t>
      </w:r>
      <w:r>
        <w:tab/>
        <w:t xml:space="preserve">A tariff rate quota certificate is not a government certificate (see the definition of </w:t>
      </w:r>
      <w:r>
        <w:rPr>
          <w:b/>
          <w:i/>
        </w:rPr>
        <w:t>government certificate</w:t>
      </w:r>
      <w:r>
        <w:t xml:space="preserve"> in </w:t>
      </w:r>
      <w:r w:rsidR="00AE7CFA">
        <w:t>section 1</w:t>
      </w:r>
      <w:r>
        <w:t>2 of the Act).</w:t>
      </w:r>
    </w:p>
    <w:p w14:paraId="0DEFB41C" w14:textId="77777777" w:rsidR="00505BAE" w:rsidRDefault="00100C4A" w:rsidP="00020EC0">
      <w:pPr>
        <w:pStyle w:val="ItemHead"/>
      </w:pPr>
      <w:r>
        <w:t>11</w:t>
      </w:r>
      <w:r w:rsidR="00505BAE">
        <w:t xml:space="preserve">  </w:t>
      </w:r>
      <w:r w:rsidR="00AE7CFA">
        <w:t>Subsection 2</w:t>
      </w:r>
      <w:r w:rsidR="00505BAE">
        <w:t>2(1)</w:t>
      </w:r>
    </w:p>
    <w:p w14:paraId="3FDD3C76" w14:textId="77777777" w:rsidR="00505BAE" w:rsidRDefault="00505BAE" w:rsidP="00505BAE">
      <w:pPr>
        <w:pStyle w:val="Item"/>
      </w:pPr>
      <w:r>
        <w:t>Omit “make a written request to the Secretary to”.</w:t>
      </w:r>
    </w:p>
    <w:p w14:paraId="25654DBD" w14:textId="77777777" w:rsidR="00505BAE" w:rsidRDefault="00100C4A" w:rsidP="00505BAE">
      <w:pPr>
        <w:pStyle w:val="ItemHead"/>
      </w:pPr>
      <w:r>
        <w:t>12</w:t>
      </w:r>
      <w:r w:rsidR="00505BAE">
        <w:t xml:space="preserve">  </w:t>
      </w:r>
      <w:r w:rsidR="00AE7CFA">
        <w:t>Subsection 2</w:t>
      </w:r>
      <w:r w:rsidR="00505BAE">
        <w:t>2(1)</w:t>
      </w:r>
    </w:p>
    <w:p w14:paraId="3A642174" w14:textId="77777777" w:rsidR="00505BAE" w:rsidRDefault="00505BAE" w:rsidP="00505BAE">
      <w:pPr>
        <w:pStyle w:val="Item"/>
      </w:pPr>
      <w:r>
        <w:t xml:space="preserve">Omit “(the </w:t>
      </w:r>
      <w:r>
        <w:rPr>
          <w:b/>
          <w:i/>
        </w:rPr>
        <w:t>transferee</w:t>
      </w:r>
      <w:r>
        <w:t xml:space="preserve">). The request must include”, substitute “(the </w:t>
      </w:r>
      <w:r>
        <w:rPr>
          <w:b/>
          <w:i/>
        </w:rPr>
        <w:t>transferee</w:t>
      </w:r>
      <w:r>
        <w:t>) by notify</w:t>
      </w:r>
      <w:r w:rsidR="00FE10A8">
        <w:t>ing the Secretary, in writing, of</w:t>
      </w:r>
      <w:r>
        <w:t>”.</w:t>
      </w:r>
    </w:p>
    <w:p w14:paraId="2E643828" w14:textId="77777777" w:rsidR="00505BAE" w:rsidRDefault="00100C4A" w:rsidP="00505BAE">
      <w:pPr>
        <w:pStyle w:val="ItemHead"/>
      </w:pPr>
      <w:r>
        <w:t>13</w:t>
      </w:r>
      <w:r w:rsidR="00505BAE">
        <w:t xml:space="preserve">  </w:t>
      </w:r>
      <w:r w:rsidR="00AE7CFA">
        <w:t>Subsection 2</w:t>
      </w:r>
      <w:r w:rsidR="00505BAE">
        <w:t>2(2)</w:t>
      </w:r>
    </w:p>
    <w:p w14:paraId="55CB2847" w14:textId="77777777" w:rsidR="00505BAE" w:rsidRPr="00505BAE" w:rsidRDefault="00505BAE" w:rsidP="00505BAE">
      <w:pPr>
        <w:pStyle w:val="Item"/>
      </w:pPr>
      <w:r>
        <w:t>Omit “request” (wherever occurring), substitute “notice”.</w:t>
      </w:r>
    </w:p>
    <w:p w14:paraId="6DD50C26" w14:textId="77777777" w:rsidR="00505BAE" w:rsidRDefault="00100C4A" w:rsidP="00020EC0">
      <w:pPr>
        <w:pStyle w:val="ItemHead"/>
      </w:pPr>
      <w:r>
        <w:t>14</w:t>
      </w:r>
      <w:r w:rsidR="00505BAE">
        <w:t xml:space="preserve">  </w:t>
      </w:r>
      <w:r w:rsidR="00AE7CFA">
        <w:t>Subsection 3</w:t>
      </w:r>
      <w:r w:rsidR="00505BAE">
        <w:t>7(1)</w:t>
      </w:r>
    </w:p>
    <w:p w14:paraId="213FFE46" w14:textId="77777777" w:rsidR="00505BAE" w:rsidRDefault="00505BAE" w:rsidP="00505BAE">
      <w:pPr>
        <w:pStyle w:val="Item"/>
      </w:pPr>
      <w:r>
        <w:t>Omit “make a written request to the Secretary to”.</w:t>
      </w:r>
    </w:p>
    <w:p w14:paraId="2F0A8FA2" w14:textId="77777777" w:rsidR="00505BAE" w:rsidRDefault="00100C4A" w:rsidP="00505BAE">
      <w:pPr>
        <w:pStyle w:val="ItemHead"/>
      </w:pPr>
      <w:r>
        <w:t>15</w:t>
      </w:r>
      <w:r w:rsidR="00505BAE">
        <w:t xml:space="preserve">  </w:t>
      </w:r>
      <w:r w:rsidR="00AE7CFA">
        <w:t>Subsection 3</w:t>
      </w:r>
      <w:r w:rsidR="00505BAE">
        <w:t>7(1)</w:t>
      </w:r>
    </w:p>
    <w:p w14:paraId="43350947" w14:textId="77777777" w:rsidR="00505BAE" w:rsidRDefault="00505BAE" w:rsidP="00505BAE">
      <w:pPr>
        <w:pStyle w:val="Item"/>
      </w:pPr>
      <w:r>
        <w:t xml:space="preserve">Omit “(the </w:t>
      </w:r>
      <w:r>
        <w:rPr>
          <w:b/>
          <w:i/>
        </w:rPr>
        <w:t>transferee</w:t>
      </w:r>
      <w:r>
        <w:t xml:space="preserve">). The request must include”, substitute “(the </w:t>
      </w:r>
      <w:r>
        <w:rPr>
          <w:b/>
          <w:i/>
        </w:rPr>
        <w:t>transferee</w:t>
      </w:r>
      <w:r>
        <w:t>) by notify</w:t>
      </w:r>
      <w:r w:rsidR="00FE10A8">
        <w:t>ing the Secretary, in writing, of</w:t>
      </w:r>
      <w:r>
        <w:t>”.</w:t>
      </w:r>
    </w:p>
    <w:p w14:paraId="64B1B0F2" w14:textId="77777777" w:rsidR="00505BAE" w:rsidRDefault="00100C4A" w:rsidP="00505BAE">
      <w:pPr>
        <w:pStyle w:val="ItemHead"/>
      </w:pPr>
      <w:r>
        <w:t>16</w:t>
      </w:r>
      <w:r w:rsidR="00505BAE">
        <w:t xml:space="preserve">  </w:t>
      </w:r>
      <w:r w:rsidR="00AE7CFA">
        <w:t>Subsection 3</w:t>
      </w:r>
      <w:r w:rsidR="00505BAE">
        <w:t>7(3)</w:t>
      </w:r>
    </w:p>
    <w:p w14:paraId="0FDE310C" w14:textId="77777777" w:rsidR="00505BAE" w:rsidRDefault="00505BAE" w:rsidP="00505BAE">
      <w:pPr>
        <w:pStyle w:val="Item"/>
      </w:pPr>
      <w:r>
        <w:t>Omit “request” (wherever occurring), substitute “notice”.</w:t>
      </w:r>
    </w:p>
    <w:p w14:paraId="5A0C59DF" w14:textId="77777777" w:rsidR="00020EC0" w:rsidRDefault="00100C4A" w:rsidP="00020EC0">
      <w:pPr>
        <w:pStyle w:val="ItemHead"/>
      </w:pPr>
      <w:r>
        <w:t>17</w:t>
      </w:r>
      <w:r w:rsidR="00020EC0">
        <w:t xml:space="preserve">  </w:t>
      </w:r>
      <w:r w:rsidR="00AE7CFA">
        <w:t>Section 6</w:t>
      </w:r>
      <w:r w:rsidR="00020EC0">
        <w:t>5</w:t>
      </w:r>
    </w:p>
    <w:p w14:paraId="26E0A8EA" w14:textId="77777777" w:rsidR="00020EC0" w:rsidRDefault="00020EC0" w:rsidP="00020EC0">
      <w:pPr>
        <w:pStyle w:val="Item"/>
      </w:pPr>
      <w:r>
        <w:t xml:space="preserve">Omit “a licence granted under </w:t>
      </w:r>
      <w:r w:rsidR="00AE7CFA">
        <w:t>section 1</w:t>
      </w:r>
      <w:r>
        <w:t xml:space="preserve">0 of the </w:t>
      </w:r>
      <w:r>
        <w:rPr>
          <w:i/>
        </w:rPr>
        <w:t>Australian Meat and Live</w:t>
      </w:r>
      <w:r w:rsidR="00AE7CFA">
        <w:rPr>
          <w:i/>
        </w:rPr>
        <w:noBreakHyphen/>
      </w:r>
      <w:r>
        <w:rPr>
          <w:i/>
        </w:rPr>
        <w:t>stock Industry Act 1997</w:t>
      </w:r>
      <w:r>
        <w:t>”, substitute “an export licence”.</w:t>
      </w:r>
    </w:p>
    <w:p w14:paraId="13BCD7E0" w14:textId="77777777" w:rsidR="00020EC0" w:rsidRDefault="00100C4A" w:rsidP="00020EC0">
      <w:pPr>
        <w:pStyle w:val="ItemHead"/>
      </w:pPr>
      <w:r>
        <w:t>18</w:t>
      </w:r>
      <w:r w:rsidR="00020EC0">
        <w:t xml:space="preserve">  </w:t>
      </w:r>
      <w:r w:rsidR="00AE7CFA">
        <w:t>Section 8</w:t>
      </w:r>
      <w:r w:rsidR="00020EC0">
        <w:t>9K</w:t>
      </w:r>
    </w:p>
    <w:p w14:paraId="4EB26F10" w14:textId="77777777" w:rsidR="00020EC0" w:rsidRDefault="00020EC0" w:rsidP="00020EC0">
      <w:pPr>
        <w:pStyle w:val="Item"/>
      </w:pPr>
      <w:r>
        <w:t xml:space="preserve">Omit “a licence granted under </w:t>
      </w:r>
      <w:r w:rsidR="00AE7CFA">
        <w:t>section 1</w:t>
      </w:r>
      <w:r>
        <w:t xml:space="preserve">0 of the </w:t>
      </w:r>
      <w:r>
        <w:rPr>
          <w:i/>
        </w:rPr>
        <w:t>Australian Meat and Live</w:t>
      </w:r>
      <w:r w:rsidR="00AE7CFA">
        <w:rPr>
          <w:i/>
        </w:rPr>
        <w:noBreakHyphen/>
      </w:r>
      <w:r>
        <w:rPr>
          <w:i/>
        </w:rPr>
        <w:t>stock Industry Act 1997</w:t>
      </w:r>
      <w:r>
        <w:t>”, substitute “an export licence”.</w:t>
      </w:r>
    </w:p>
    <w:p w14:paraId="2E5B859E" w14:textId="77777777" w:rsidR="00020EC0" w:rsidRDefault="00100C4A" w:rsidP="00020EC0">
      <w:pPr>
        <w:pStyle w:val="ItemHead"/>
      </w:pPr>
      <w:r>
        <w:t>19</w:t>
      </w:r>
      <w:r w:rsidR="00020EC0">
        <w:t xml:space="preserve">  </w:t>
      </w:r>
      <w:r w:rsidR="00AE7CFA">
        <w:t>Section 9</w:t>
      </w:r>
      <w:r w:rsidR="00020EC0">
        <w:t>5</w:t>
      </w:r>
    </w:p>
    <w:p w14:paraId="0821B8D9" w14:textId="77777777" w:rsidR="00020EC0" w:rsidRDefault="00020EC0" w:rsidP="00020EC0">
      <w:pPr>
        <w:pStyle w:val="Item"/>
      </w:pPr>
      <w:r>
        <w:t xml:space="preserve"> Omit “a licence granted under </w:t>
      </w:r>
      <w:r w:rsidR="00AE7CFA">
        <w:t>section 1</w:t>
      </w:r>
      <w:r>
        <w:t xml:space="preserve">0 of the </w:t>
      </w:r>
      <w:r>
        <w:rPr>
          <w:i/>
        </w:rPr>
        <w:t>Australian Meat and Live</w:t>
      </w:r>
      <w:r w:rsidR="00AE7CFA">
        <w:rPr>
          <w:i/>
        </w:rPr>
        <w:noBreakHyphen/>
      </w:r>
      <w:r>
        <w:rPr>
          <w:i/>
        </w:rPr>
        <w:t>stock Industry Act 1997</w:t>
      </w:r>
      <w:r>
        <w:t>”, substitute “an export licence”.</w:t>
      </w:r>
    </w:p>
    <w:p w14:paraId="10BD0406" w14:textId="77777777" w:rsidR="001511C3" w:rsidRDefault="00100C4A" w:rsidP="00020EC0">
      <w:pPr>
        <w:pStyle w:val="ItemHead"/>
      </w:pPr>
      <w:r>
        <w:t>20</w:t>
      </w:r>
      <w:r w:rsidR="001511C3">
        <w:t xml:space="preserve">  </w:t>
      </w:r>
      <w:r w:rsidR="00AE7CFA">
        <w:t>Paragraph 1</w:t>
      </w:r>
      <w:r w:rsidR="001511C3">
        <w:t>14(2)(a)</w:t>
      </w:r>
    </w:p>
    <w:p w14:paraId="3E500D95" w14:textId="77777777" w:rsidR="001511C3" w:rsidRDefault="001511C3" w:rsidP="001511C3">
      <w:pPr>
        <w:pStyle w:val="Item"/>
      </w:pPr>
      <w:r>
        <w:t>Omit “Australia”, substitute “Australian territory”.</w:t>
      </w:r>
    </w:p>
    <w:p w14:paraId="2025D7D6" w14:textId="77777777" w:rsidR="004D4C63" w:rsidRDefault="00100C4A" w:rsidP="00020EC0">
      <w:pPr>
        <w:pStyle w:val="ItemHead"/>
      </w:pPr>
      <w:r>
        <w:t>21</w:t>
      </w:r>
      <w:r w:rsidR="004D4C63">
        <w:t xml:space="preserve">  </w:t>
      </w:r>
      <w:r w:rsidR="00AE7CFA">
        <w:t>Paragraph 1</w:t>
      </w:r>
      <w:r w:rsidR="004D4C63">
        <w:t>15(2)(c)</w:t>
      </w:r>
    </w:p>
    <w:p w14:paraId="66D5E3E3" w14:textId="77777777" w:rsidR="004D4C63" w:rsidRPr="004D4C63" w:rsidRDefault="004D4C63" w:rsidP="004D4C63">
      <w:pPr>
        <w:pStyle w:val="Item"/>
      </w:pPr>
      <w:r>
        <w:t>After “relevant”, insert “Commonwealth”.</w:t>
      </w:r>
    </w:p>
    <w:p w14:paraId="36946FAE" w14:textId="77777777" w:rsidR="00020EC0" w:rsidRDefault="00100C4A" w:rsidP="00020EC0">
      <w:pPr>
        <w:pStyle w:val="ItemHead"/>
      </w:pPr>
      <w:r>
        <w:t>22</w:t>
      </w:r>
      <w:r w:rsidR="00020EC0">
        <w:t xml:space="preserve">  At the end of </w:t>
      </w:r>
      <w:r w:rsidR="00AE7CFA">
        <w:t>subsection 1</w:t>
      </w:r>
      <w:r w:rsidR="00020EC0">
        <w:t>15(3)</w:t>
      </w:r>
    </w:p>
    <w:p w14:paraId="778D357B" w14:textId="77777777" w:rsidR="00020EC0" w:rsidRDefault="00020EC0" w:rsidP="00020EC0">
      <w:pPr>
        <w:pStyle w:val="Item"/>
      </w:pPr>
      <w:r>
        <w:t>Add:</w:t>
      </w:r>
    </w:p>
    <w:p w14:paraId="7F49B6A0" w14:textId="77777777" w:rsidR="00020EC0" w:rsidRDefault="00020EC0" w:rsidP="00020EC0">
      <w:pPr>
        <w:pStyle w:val="notetext"/>
      </w:pPr>
      <w:r>
        <w:lastRenderedPageBreak/>
        <w:t>Note:</w:t>
      </w:r>
      <w:r>
        <w:tab/>
        <w:t xml:space="preserve">A decision not to issue a tariff rate quota certificate is a reviewable decision (see </w:t>
      </w:r>
      <w:r w:rsidR="00AE7CFA">
        <w:t>section 1</w:t>
      </w:r>
      <w:r>
        <w:t xml:space="preserve">20 of this instrument and </w:t>
      </w:r>
      <w:r w:rsidR="00AE7CFA">
        <w:t>Part 2</w:t>
      </w:r>
      <w:r>
        <w:t xml:space="preserve"> of </w:t>
      </w:r>
      <w:r w:rsidR="00AE7CFA">
        <w:t>Chapter 1</w:t>
      </w:r>
      <w:r>
        <w:t>1 of the Act).</w:t>
      </w:r>
    </w:p>
    <w:p w14:paraId="49F01D92" w14:textId="77777777" w:rsidR="001511C3" w:rsidRDefault="00100C4A" w:rsidP="00020EC0">
      <w:pPr>
        <w:pStyle w:val="ItemHead"/>
      </w:pPr>
      <w:r>
        <w:t>23</w:t>
      </w:r>
      <w:r w:rsidR="0059096E">
        <w:t xml:space="preserve">  </w:t>
      </w:r>
      <w:r w:rsidR="00AE7CFA">
        <w:t>Subparagraph 1</w:t>
      </w:r>
      <w:r w:rsidR="0059096E">
        <w:t>1</w:t>
      </w:r>
      <w:r w:rsidR="001511C3">
        <w:t>9(2)(b)(ii)</w:t>
      </w:r>
    </w:p>
    <w:p w14:paraId="1BAB5736" w14:textId="77777777" w:rsidR="001511C3" w:rsidRPr="001511C3" w:rsidRDefault="001511C3" w:rsidP="001511C3">
      <w:pPr>
        <w:pStyle w:val="Item"/>
      </w:pPr>
      <w:r>
        <w:t>Omit “Australia”, substitute “Australian territory”.</w:t>
      </w:r>
    </w:p>
    <w:p w14:paraId="173D7F0C" w14:textId="77777777" w:rsidR="004D4C63" w:rsidRDefault="00100C4A" w:rsidP="00020EC0">
      <w:pPr>
        <w:pStyle w:val="ItemHead"/>
      </w:pPr>
      <w:r>
        <w:t>24</w:t>
      </w:r>
      <w:r w:rsidR="004D4C63">
        <w:t xml:space="preserve">  </w:t>
      </w:r>
      <w:r w:rsidR="00AE7CFA">
        <w:t>Subparagraph 1</w:t>
      </w:r>
      <w:r w:rsidR="004D4C63">
        <w:t>19(2)(b)(v)</w:t>
      </w:r>
    </w:p>
    <w:p w14:paraId="2D3FAD54" w14:textId="77777777" w:rsidR="004D4C63" w:rsidRPr="004D4C63" w:rsidRDefault="004D4C63" w:rsidP="004D4C63">
      <w:pPr>
        <w:pStyle w:val="Item"/>
      </w:pPr>
      <w:r>
        <w:t>After “relevant”, insert “Commonwealth”.</w:t>
      </w:r>
    </w:p>
    <w:p w14:paraId="7EE92B4E" w14:textId="77777777" w:rsidR="00020EC0" w:rsidRDefault="00100C4A" w:rsidP="00020EC0">
      <w:pPr>
        <w:pStyle w:val="ItemHead"/>
      </w:pPr>
      <w:r>
        <w:t>25</w:t>
      </w:r>
      <w:r w:rsidR="00020EC0">
        <w:t xml:space="preserve">  At the end of </w:t>
      </w:r>
      <w:r w:rsidR="00AE7CFA">
        <w:t>subsection 1</w:t>
      </w:r>
      <w:r w:rsidR="00020EC0">
        <w:t>19(2)</w:t>
      </w:r>
    </w:p>
    <w:p w14:paraId="522F4D97" w14:textId="77777777" w:rsidR="00020EC0" w:rsidRDefault="00020EC0" w:rsidP="00020EC0">
      <w:pPr>
        <w:pStyle w:val="Item"/>
      </w:pPr>
      <w:r>
        <w:t>Add:</w:t>
      </w:r>
    </w:p>
    <w:p w14:paraId="7BC0763D" w14:textId="77777777" w:rsidR="00020EC0" w:rsidRPr="00BA31BC" w:rsidRDefault="00020EC0" w:rsidP="00020EC0">
      <w:pPr>
        <w:pStyle w:val="notetext"/>
      </w:pPr>
      <w:r>
        <w:t>Note:</w:t>
      </w:r>
      <w:r>
        <w:tab/>
        <w:t xml:space="preserve">A decision under </w:t>
      </w:r>
      <w:r w:rsidR="00AE7CFA">
        <w:t>subsection (</w:t>
      </w:r>
      <w:r>
        <w:t xml:space="preserve">2) to revoke a tariff rate quota certificate is a reviewable decision (see </w:t>
      </w:r>
      <w:r w:rsidR="00AE7CFA">
        <w:t>section 1</w:t>
      </w:r>
      <w:r>
        <w:t xml:space="preserve">20 of this instrument and </w:t>
      </w:r>
      <w:r w:rsidR="00AE7CFA">
        <w:t>Part 2</w:t>
      </w:r>
      <w:r w:rsidR="00D04EC6">
        <w:t xml:space="preserve"> </w:t>
      </w:r>
      <w:r>
        <w:t xml:space="preserve">of </w:t>
      </w:r>
      <w:r w:rsidR="00AE7CFA">
        <w:t>Chapter 1</w:t>
      </w:r>
      <w:r>
        <w:t>1 of the Act).</w:t>
      </w:r>
    </w:p>
    <w:p w14:paraId="218500F1" w14:textId="77777777" w:rsidR="00020EC0" w:rsidRDefault="00100C4A" w:rsidP="00020EC0">
      <w:pPr>
        <w:pStyle w:val="ItemHead"/>
      </w:pPr>
      <w:r>
        <w:t>26</w:t>
      </w:r>
      <w:r w:rsidR="00020EC0">
        <w:t xml:space="preserve">  </w:t>
      </w:r>
      <w:r w:rsidR="00AE7CFA">
        <w:t>Sections 1</w:t>
      </w:r>
      <w:r w:rsidR="00020EC0">
        <w:t>20 to 124</w:t>
      </w:r>
    </w:p>
    <w:p w14:paraId="0681DDEB" w14:textId="77777777" w:rsidR="00020EC0" w:rsidRDefault="00020EC0" w:rsidP="00020EC0">
      <w:pPr>
        <w:pStyle w:val="Item"/>
      </w:pPr>
      <w:r>
        <w:t>Repeal the sections, substitute:</w:t>
      </w:r>
    </w:p>
    <w:p w14:paraId="3F2B34F9" w14:textId="77777777" w:rsidR="00020EC0" w:rsidRDefault="00020EC0" w:rsidP="00020EC0">
      <w:pPr>
        <w:pStyle w:val="ActHead5"/>
      </w:pPr>
      <w:bookmarkStart w:id="9" w:name="_Toc66868298"/>
      <w:r w:rsidRPr="008D1405">
        <w:rPr>
          <w:rStyle w:val="CharSectno"/>
        </w:rPr>
        <w:t>120</w:t>
      </w:r>
      <w:r>
        <w:t xml:space="preserve">  Reviewable decisions</w:t>
      </w:r>
      <w:bookmarkEnd w:id="9"/>
    </w:p>
    <w:p w14:paraId="779BFB90" w14:textId="77777777" w:rsidR="00020EC0" w:rsidRDefault="00020EC0" w:rsidP="00020EC0">
      <w:pPr>
        <w:pStyle w:val="subsection"/>
      </w:pPr>
      <w:r>
        <w:tab/>
      </w:r>
      <w:r>
        <w:tab/>
        <w:t xml:space="preserve">For the purposes of </w:t>
      </w:r>
      <w:r w:rsidR="00AE7CFA">
        <w:t>subsection 3</w:t>
      </w:r>
      <w:r>
        <w:t>81(2) of the Act:</w:t>
      </w:r>
    </w:p>
    <w:p w14:paraId="360EAB9D" w14:textId="77777777" w:rsidR="00020EC0" w:rsidRDefault="00020EC0" w:rsidP="00020EC0">
      <w:pPr>
        <w:pStyle w:val="paragraph"/>
      </w:pPr>
      <w:r>
        <w:tab/>
        <w:t>(a)</w:t>
      </w:r>
      <w:r>
        <w:tab/>
        <w:t>a decision referred to in column 1 of an item in the following table made under the provision referred to in column 2 of the item is a reviewable decision; and</w:t>
      </w:r>
    </w:p>
    <w:p w14:paraId="6BDA79E1" w14:textId="77777777" w:rsidR="00020EC0" w:rsidRDefault="00020EC0" w:rsidP="00020EC0">
      <w:pPr>
        <w:pStyle w:val="paragraph"/>
      </w:pPr>
      <w:r>
        <w:tab/>
        <w:t>(b)</w:t>
      </w:r>
      <w:r>
        <w:tab/>
        <w:t>the person referred to in column 3 of the item is the relevant person for the reviewable decision.</w:t>
      </w:r>
    </w:p>
    <w:p w14:paraId="37829065" w14:textId="77777777" w:rsidR="00020EC0" w:rsidRPr="00E931D3" w:rsidRDefault="00020EC0" w:rsidP="00020EC0">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4"/>
        <w:gridCol w:w="2121"/>
        <w:gridCol w:w="2540"/>
        <w:gridCol w:w="2938"/>
      </w:tblGrid>
      <w:tr w:rsidR="00020EC0" w:rsidRPr="004D613B" w14:paraId="03256A80" w14:textId="77777777" w:rsidTr="00020EC0">
        <w:trPr>
          <w:tblHeader/>
        </w:trPr>
        <w:tc>
          <w:tcPr>
            <w:tcW w:w="5000" w:type="pct"/>
            <w:gridSpan w:val="4"/>
            <w:tcBorders>
              <w:top w:val="single" w:sz="12" w:space="0" w:color="auto"/>
              <w:bottom w:val="single" w:sz="6" w:space="0" w:color="auto"/>
            </w:tcBorders>
            <w:shd w:val="clear" w:color="auto" w:fill="auto"/>
          </w:tcPr>
          <w:p w14:paraId="26EA3CA6" w14:textId="77777777" w:rsidR="00020EC0" w:rsidRPr="00E931D3" w:rsidRDefault="00020EC0" w:rsidP="00020EC0">
            <w:pPr>
              <w:pStyle w:val="TableHeading"/>
            </w:pPr>
            <w:r>
              <w:t>Reviewable</w:t>
            </w:r>
            <w:r w:rsidRPr="00E931D3">
              <w:t xml:space="preserve"> decisions</w:t>
            </w:r>
          </w:p>
        </w:tc>
      </w:tr>
      <w:tr w:rsidR="00020EC0" w:rsidRPr="004D613B" w14:paraId="646B5A92" w14:textId="77777777" w:rsidTr="00020EC0">
        <w:trPr>
          <w:tblHeader/>
        </w:trPr>
        <w:tc>
          <w:tcPr>
            <w:tcW w:w="429" w:type="pct"/>
            <w:tcBorders>
              <w:top w:val="single" w:sz="6" w:space="0" w:color="auto"/>
              <w:bottom w:val="single" w:sz="12" w:space="0" w:color="auto"/>
            </w:tcBorders>
            <w:shd w:val="clear" w:color="auto" w:fill="auto"/>
          </w:tcPr>
          <w:p w14:paraId="4D735AD6" w14:textId="77777777" w:rsidR="00020EC0" w:rsidRPr="00E931D3" w:rsidRDefault="00020EC0" w:rsidP="00020EC0">
            <w:pPr>
              <w:pStyle w:val="TableHeading"/>
            </w:pPr>
            <w:r w:rsidRPr="00E931D3">
              <w:t>Item</w:t>
            </w:r>
          </w:p>
        </w:tc>
        <w:tc>
          <w:tcPr>
            <w:tcW w:w="1276" w:type="pct"/>
            <w:tcBorders>
              <w:top w:val="single" w:sz="6" w:space="0" w:color="auto"/>
              <w:bottom w:val="single" w:sz="12" w:space="0" w:color="auto"/>
            </w:tcBorders>
            <w:shd w:val="clear" w:color="auto" w:fill="auto"/>
          </w:tcPr>
          <w:p w14:paraId="5D708F45" w14:textId="77777777" w:rsidR="00020EC0" w:rsidRPr="00E931D3" w:rsidRDefault="00020EC0" w:rsidP="00020EC0">
            <w:pPr>
              <w:pStyle w:val="TableHeading"/>
            </w:pPr>
            <w:r w:rsidRPr="00E931D3">
              <w:t>Column 1</w:t>
            </w:r>
          </w:p>
          <w:p w14:paraId="42353E81" w14:textId="77777777" w:rsidR="00020EC0" w:rsidRPr="00E931D3" w:rsidRDefault="00020EC0" w:rsidP="00020EC0">
            <w:pPr>
              <w:pStyle w:val="TableHeading"/>
            </w:pPr>
            <w:r>
              <w:t>Reviewable</w:t>
            </w:r>
            <w:r w:rsidRPr="00E931D3">
              <w:t xml:space="preserve"> decision</w:t>
            </w:r>
          </w:p>
        </w:tc>
        <w:tc>
          <w:tcPr>
            <w:tcW w:w="1528" w:type="pct"/>
            <w:tcBorders>
              <w:top w:val="single" w:sz="6" w:space="0" w:color="auto"/>
              <w:bottom w:val="single" w:sz="12" w:space="0" w:color="auto"/>
            </w:tcBorders>
            <w:shd w:val="clear" w:color="auto" w:fill="auto"/>
          </w:tcPr>
          <w:p w14:paraId="0FABBF0C" w14:textId="77777777" w:rsidR="00020EC0" w:rsidRPr="00E931D3" w:rsidRDefault="00020EC0" w:rsidP="00020EC0">
            <w:pPr>
              <w:pStyle w:val="TableHeading"/>
            </w:pPr>
            <w:r w:rsidRPr="00E931D3">
              <w:t>Column 2</w:t>
            </w:r>
          </w:p>
          <w:p w14:paraId="4ACCDD37" w14:textId="77777777" w:rsidR="00020EC0" w:rsidRPr="00E931D3" w:rsidRDefault="00020EC0" w:rsidP="00020EC0">
            <w:pPr>
              <w:pStyle w:val="TableHeading"/>
            </w:pPr>
            <w:r w:rsidRPr="00E931D3">
              <w:t xml:space="preserve">Provision under which the </w:t>
            </w:r>
            <w:r>
              <w:t>reviewable</w:t>
            </w:r>
            <w:r w:rsidRPr="00E931D3">
              <w:t xml:space="preserve"> decision is made</w:t>
            </w:r>
          </w:p>
        </w:tc>
        <w:tc>
          <w:tcPr>
            <w:tcW w:w="1767" w:type="pct"/>
            <w:tcBorders>
              <w:top w:val="single" w:sz="6" w:space="0" w:color="auto"/>
              <w:bottom w:val="single" w:sz="12" w:space="0" w:color="auto"/>
            </w:tcBorders>
            <w:shd w:val="clear" w:color="auto" w:fill="auto"/>
          </w:tcPr>
          <w:p w14:paraId="304F671D" w14:textId="77777777" w:rsidR="00020EC0" w:rsidRPr="00E931D3" w:rsidRDefault="00020EC0" w:rsidP="00020EC0">
            <w:pPr>
              <w:pStyle w:val="TableHeading"/>
            </w:pPr>
            <w:r w:rsidRPr="00E931D3">
              <w:t>Column 3</w:t>
            </w:r>
          </w:p>
          <w:p w14:paraId="71339F18" w14:textId="77777777" w:rsidR="00020EC0" w:rsidRPr="00E931D3" w:rsidRDefault="00020EC0" w:rsidP="00020EC0">
            <w:pPr>
              <w:pStyle w:val="TableHeading"/>
            </w:pPr>
            <w:r w:rsidRPr="00E931D3">
              <w:t xml:space="preserve">Relevant person for the </w:t>
            </w:r>
            <w:r>
              <w:t>reviewable</w:t>
            </w:r>
            <w:r w:rsidRPr="00E931D3">
              <w:t xml:space="preserve"> decision</w:t>
            </w:r>
          </w:p>
        </w:tc>
      </w:tr>
      <w:tr w:rsidR="00020EC0" w:rsidRPr="004D613B" w14:paraId="0219818C" w14:textId="77777777" w:rsidTr="00020EC0">
        <w:tc>
          <w:tcPr>
            <w:tcW w:w="429" w:type="pct"/>
            <w:tcBorders>
              <w:top w:val="single" w:sz="12" w:space="0" w:color="auto"/>
              <w:bottom w:val="single" w:sz="2" w:space="0" w:color="auto"/>
            </w:tcBorders>
            <w:shd w:val="clear" w:color="auto" w:fill="auto"/>
          </w:tcPr>
          <w:p w14:paraId="057E80D0" w14:textId="77777777" w:rsidR="00020EC0" w:rsidRPr="00E931D3" w:rsidRDefault="00020EC0" w:rsidP="00020EC0">
            <w:pPr>
              <w:pStyle w:val="Tabletext"/>
            </w:pPr>
            <w:r w:rsidRPr="00E931D3">
              <w:t>1</w:t>
            </w:r>
          </w:p>
        </w:tc>
        <w:tc>
          <w:tcPr>
            <w:tcW w:w="1276" w:type="pct"/>
            <w:tcBorders>
              <w:top w:val="single" w:sz="12" w:space="0" w:color="auto"/>
              <w:bottom w:val="single" w:sz="2" w:space="0" w:color="auto"/>
            </w:tcBorders>
            <w:shd w:val="clear" w:color="auto" w:fill="auto"/>
          </w:tcPr>
          <w:p w14:paraId="61206302" w14:textId="77777777" w:rsidR="00020EC0" w:rsidRPr="00E931D3" w:rsidRDefault="00020EC0" w:rsidP="00020EC0">
            <w:pPr>
              <w:pStyle w:val="Tabletext"/>
            </w:pPr>
            <w:r w:rsidRPr="00E931D3">
              <w:t>Not to issue a tariff rate quota certificate</w:t>
            </w:r>
          </w:p>
        </w:tc>
        <w:tc>
          <w:tcPr>
            <w:tcW w:w="1528" w:type="pct"/>
            <w:tcBorders>
              <w:top w:val="single" w:sz="12" w:space="0" w:color="auto"/>
              <w:bottom w:val="single" w:sz="2" w:space="0" w:color="auto"/>
            </w:tcBorders>
            <w:shd w:val="clear" w:color="auto" w:fill="auto"/>
          </w:tcPr>
          <w:p w14:paraId="32832D74" w14:textId="77777777" w:rsidR="00020EC0" w:rsidRPr="00E931D3" w:rsidRDefault="00AE7CFA" w:rsidP="00020EC0">
            <w:pPr>
              <w:pStyle w:val="Tabletext"/>
            </w:pPr>
            <w:r>
              <w:t>Subsection 1</w:t>
            </w:r>
            <w:r w:rsidR="00020EC0" w:rsidRPr="00E931D3">
              <w:t>15(2)</w:t>
            </w:r>
          </w:p>
        </w:tc>
        <w:tc>
          <w:tcPr>
            <w:tcW w:w="1767" w:type="pct"/>
            <w:tcBorders>
              <w:top w:val="single" w:sz="12" w:space="0" w:color="auto"/>
              <w:bottom w:val="single" w:sz="2" w:space="0" w:color="auto"/>
            </w:tcBorders>
            <w:shd w:val="clear" w:color="auto" w:fill="auto"/>
          </w:tcPr>
          <w:p w14:paraId="6D7379EE" w14:textId="77777777" w:rsidR="00020EC0" w:rsidRPr="00E931D3" w:rsidRDefault="00020EC0" w:rsidP="00020EC0">
            <w:pPr>
              <w:pStyle w:val="Tabletext"/>
            </w:pPr>
            <w:r w:rsidRPr="00E931D3">
              <w:t>The person who applied for the certificate</w:t>
            </w:r>
          </w:p>
        </w:tc>
      </w:tr>
      <w:tr w:rsidR="00020EC0" w:rsidRPr="004D613B" w14:paraId="645E60CD" w14:textId="77777777" w:rsidTr="00020EC0">
        <w:tc>
          <w:tcPr>
            <w:tcW w:w="429" w:type="pct"/>
            <w:tcBorders>
              <w:top w:val="single" w:sz="2" w:space="0" w:color="auto"/>
              <w:bottom w:val="single" w:sz="12" w:space="0" w:color="auto"/>
            </w:tcBorders>
            <w:shd w:val="clear" w:color="auto" w:fill="auto"/>
          </w:tcPr>
          <w:p w14:paraId="278B827F" w14:textId="77777777" w:rsidR="00020EC0" w:rsidRPr="00E931D3" w:rsidRDefault="00020EC0" w:rsidP="00020EC0">
            <w:pPr>
              <w:pStyle w:val="Tabletext"/>
            </w:pPr>
            <w:r w:rsidRPr="00E931D3">
              <w:t>2</w:t>
            </w:r>
          </w:p>
        </w:tc>
        <w:tc>
          <w:tcPr>
            <w:tcW w:w="1276" w:type="pct"/>
            <w:tcBorders>
              <w:top w:val="single" w:sz="2" w:space="0" w:color="auto"/>
              <w:bottom w:val="single" w:sz="12" w:space="0" w:color="auto"/>
            </w:tcBorders>
            <w:shd w:val="clear" w:color="auto" w:fill="auto"/>
          </w:tcPr>
          <w:p w14:paraId="2E1A032E" w14:textId="77777777" w:rsidR="00020EC0" w:rsidRPr="00E931D3" w:rsidRDefault="00020EC0" w:rsidP="00020EC0">
            <w:pPr>
              <w:pStyle w:val="Tabletext"/>
            </w:pPr>
            <w:r w:rsidRPr="00E931D3">
              <w:t xml:space="preserve">To </w:t>
            </w:r>
            <w:r>
              <w:t>revoke</w:t>
            </w:r>
            <w:r w:rsidRPr="00E931D3">
              <w:t xml:space="preserve"> a tariff rate quota certificate</w:t>
            </w:r>
          </w:p>
        </w:tc>
        <w:tc>
          <w:tcPr>
            <w:tcW w:w="1528" w:type="pct"/>
            <w:tcBorders>
              <w:top w:val="single" w:sz="2" w:space="0" w:color="auto"/>
              <w:bottom w:val="single" w:sz="12" w:space="0" w:color="auto"/>
            </w:tcBorders>
            <w:shd w:val="clear" w:color="auto" w:fill="auto"/>
          </w:tcPr>
          <w:p w14:paraId="36F8B94E" w14:textId="77777777" w:rsidR="00020EC0" w:rsidRPr="00E931D3" w:rsidRDefault="00AE7CFA" w:rsidP="00020EC0">
            <w:pPr>
              <w:pStyle w:val="Tabletext"/>
            </w:pPr>
            <w:r>
              <w:t>Subsection 1</w:t>
            </w:r>
            <w:r w:rsidR="00020EC0" w:rsidRPr="00E931D3">
              <w:t>19(2)</w:t>
            </w:r>
          </w:p>
        </w:tc>
        <w:tc>
          <w:tcPr>
            <w:tcW w:w="1767" w:type="pct"/>
            <w:tcBorders>
              <w:top w:val="single" w:sz="2" w:space="0" w:color="auto"/>
              <w:bottom w:val="single" w:sz="12" w:space="0" w:color="auto"/>
            </w:tcBorders>
            <w:shd w:val="clear" w:color="auto" w:fill="auto"/>
          </w:tcPr>
          <w:p w14:paraId="7EE9A4A6" w14:textId="77777777" w:rsidR="00020EC0" w:rsidRPr="00E931D3" w:rsidRDefault="00020EC0" w:rsidP="00020EC0">
            <w:pPr>
              <w:pStyle w:val="Tabletext"/>
            </w:pPr>
            <w:r w:rsidRPr="00E931D3">
              <w:t>The person to whom the certificate was issued</w:t>
            </w:r>
          </w:p>
        </w:tc>
      </w:tr>
    </w:tbl>
    <w:p w14:paraId="13B472EA" w14:textId="77777777" w:rsidR="00020EC0" w:rsidRDefault="00020EC0" w:rsidP="00020EC0">
      <w:pPr>
        <w:pStyle w:val="ActHead5"/>
      </w:pPr>
      <w:bookmarkStart w:id="10" w:name="_Toc66868299"/>
      <w:r w:rsidRPr="008D1405">
        <w:rPr>
          <w:rStyle w:val="CharSectno"/>
        </w:rPr>
        <w:t>12</w:t>
      </w:r>
      <w:r w:rsidR="00285DF2" w:rsidRPr="008D1405">
        <w:rPr>
          <w:rStyle w:val="CharSectno"/>
        </w:rPr>
        <w:t>1</w:t>
      </w:r>
      <w:r>
        <w:t xml:space="preserve">  Modifications of powers on review of decisions</w:t>
      </w:r>
      <w:bookmarkEnd w:id="10"/>
    </w:p>
    <w:p w14:paraId="0CA937B4" w14:textId="77777777" w:rsidR="00020EC0" w:rsidRDefault="00020EC0" w:rsidP="00020EC0">
      <w:pPr>
        <w:pStyle w:val="subsection"/>
      </w:pPr>
      <w:r>
        <w:tab/>
        <w:t>(1)</w:t>
      </w:r>
      <w:r>
        <w:tab/>
        <w:t xml:space="preserve">For the purposes of </w:t>
      </w:r>
      <w:r w:rsidR="00AE7CFA">
        <w:t>subsections 3</w:t>
      </w:r>
      <w:r>
        <w:t>86(1) and (3) of the Act, this section modifies:</w:t>
      </w:r>
    </w:p>
    <w:p w14:paraId="52CAACD0" w14:textId="77777777" w:rsidR="00020EC0" w:rsidRDefault="00020EC0" w:rsidP="00020EC0">
      <w:pPr>
        <w:pStyle w:val="paragraph"/>
      </w:pPr>
      <w:r>
        <w:tab/>
        <w:t>(a)</w:t>
      </w:r>
      <w:r>
        <w:tab/>
        <w:t xml:space="preserve">the powers of the Secretary or an internal reviewer, under </w:t>
      </w:r>
      <w:r w:rsidR="00AE7CFA">
        <w:t>subsection 3</w:t>
      </w:r>
      <w:r>
        <w:t xml:space="preserve">83(4) of the Act, when reviewing a reviewable decision mentioned in </w:t>
      </w:r>
      <w:r w:rsidR="00AE7CFA">
        <w:t>section 1</w:t>
      </w:r>
      <w:r>
        <w:t>20 of this instrument; and</w:t>
      </w:r>
    </w:p>
    <w:p w14:paraId="445478C9" w14:textId="77777777" w:rsidR="00020EC0" w:rsidRDefault="00020EC0" w:rsidP="00020EC0">
      <w:pPr>
        <w:pStyle w:val="paragraph"/>
      </w:pPr>
      <w:r>
        <w:tab/>
        <w:t>(b)</w:t>
      </w:r>
      <w:r>
        <w:tab/>
        <w:t xml:space="preserve">the powers of the Administrative Appeals Tribunal, under </w:t>
      </w:r>
      <w:r w:rsidR="00AE7CFA">
        <w:t>subsection 4</w:t>
      </w:r>
      <w:r>
        <w:t xml:space="preserve">3(1) of the </w:t>
      </w:r>
      <w:r>
        <w:rPr>
          <w:i/>
        </w:rPr>
        <w:t>Administrative Appeals Tribunal Act 1975</w:t>
      </w:r>
      <w:r>
        <w:t>, when reviewing:</w:t>
      </w:r>
    </w:p>
    <w:p w14:paraId="77AA8CF6" w14:textId="77777777" w:rsidR="00020EC0" w:rsidRDefault="00020EC0" w:rsidP="00020EC0">
      <w:pPr>
        <w:pStyle w:val="paragraphsub"/>
      </w:pPr>
      <w:r>
        <w:tab/>
        <w:t>(</w:t>
      </w:r>
      <w:proofErr w:type="spellStart"/>
      <w:r>
        <w:t>i</w:t>
      </w:r>
      <w:proofErr w:type="spellEnd"/>
      <w:r>
        <w:t>)</w:t>
      </w:r>
      <w:r>
        <w:tab/>
        <w:t xml:space="preserve">a reviewable decision mentioned in </w:t>
      </w:r>
      <w:r w:rsidR="00AE7CFA">
        <w:t>section 1</w:t>
      </w:r>
      <w:r>
        <w:t>20 of this instrument made by the Secretary personally; or</w:t>
      </w:r>
    </w:p>
    <w:p w14:paraId="64EEA051" w14:textId="77777777" w:rsidR="00020EC0" w:rsidRDefault="00020EC0" w:rsidP="00020EC0">
      <w:pPr>
        <w:pStyle w:val="paragraphsub"/>
      </w:pPr>
      <w:r>
        <w:tab/>
        <w:t>(ii)</w:t>
      </w:r>
      <w:r>
        <w:tab/>
        <w:t xml:space="preserve">a decision of the Secretary, or an internal reviewer, under </w:t>
      </w:r>
      <w:r w:rsidR="00AE7CFA">
        <w:t>section 3</w:t>
      </w:r>
      <w:r>
        <w:t xml:space="preserve">83 of the Act that relates to a reviewable decision mentioned in </w:t>
      </w:r>
      <w:r w:rsidR="00AE7CFA">
        <w:t>section 1</w:t>
      </w:r>
      <w:r>
        <w:t>20 of this instrument.</w:t>
      </w:r>
    </w:p>
    <w:p w14:paraId="31893372" w14:textId="77777777" w:rsidR="00020EC0" w:rsidRDefault="00020EC0" w:rsidP="00020EC0">
      <w:pPr>
        <w:pStyle w:val="subsection"/>
      </w:pPr>
      <w:r>
        <w:lastRenderedPageBreak/>
        <w:tab/>
        <w:t>(2)</w:t>
      </w:r>
      <w:r>
        <w:tab/>
        <w:t xml:space="preserve">If a decision not to issue a tariff rate quota certificate to a person in relation to a consignment of a quota type for export in a quota year is set aside at a time, a certificate may only be issued for the amount for which a certificate could be issued to the person at that time under </w:t>
      </w:r>
      <w:r w:rsidR="00AE7CFA">
        <w:t>Chapter 2</w:t>
      </w:r>
      <w:r>
        <w:t xml:space="preserve"> </w:t>
      </w:r>
      <w:r w:rsidR="00D04EC6">
        <w:t xml:space="preserve">of this instrument </w:t>
      </w:r>
      <w:r>
        <w:t>in relation to the consignment for export in that quota year.</w:t>
      </w:r>
    </w:p>
    <w:p w14:paraId="77876517" w14:textId="77777777" w:rsidR="00020EC0" w:rsidRPr="00B24F34" w:rsidRDefault="00020EC0" w:rsidP="00020EC0">
      <w:pPr>
        <w:pStyle w:val="notetext"/>
      </w:pPr>
      <w:r>
        <w:t>Note:</w:t>
      </w:r>
      <w:r>
        <w:tab/>
      </w:r>
      <w:r w:rsidR="00AE7CFA">
        <w:t>Chapter 2</w:t>
      </w:r>
      <w:r>
        <w:t xml:space="preserve"> provides methods for issuing tariff rate quota certificates. </w:t>
      </w:r>
      <w:r w:rsidR="00AE7CFA">
        <w:t>Chapter 3</w:t>
      </w:r>
      <w:r>
        <w:t xml:space="preserve"> determines which method applies for consignments of a particular quota type.</w:t>
      </w:r>
    </w:p>
    <w:p w14:paraId="203E2AE7" w14:textId="77777777" w:rsidR="00020EC0" w:rsidRDefault="00020EC0" w:rsidP="00020EC0">
      <w:pPr>
        <w:pStyle w:val="subsection"/>
      </w:pPr>
      <w:r>
        <w:t xml:space="preserve"> </w:t>
      </w:r>
      <w:r>
        <w:tab/>
        <w:t>(3)</w:t>
      </w:r>
      <w:r>
        <w:tab/>
        <w:t>If:</w:t>
      </w:r>
    </w:p>
    <w:p w14:paraId="0C00AA07" w14:textId="77777777" w:rsidR="00020EC0" w:rsidRDefault="00020EC0" w:rsidP="00020EC0">
      <w:pPr>
        <w:pStyle w:val="paragraph"/>
      </w:pPr>
      <w:r>
        <w:tab/>
        <w:t>(a)</w:t>
      </w:r>
      <w:r>
        <w:tab/>
        <w:t>a decision to revoke a tariff rate quota certificate issued to a person in relation to a consignment of a quota type for export in a quota year is set aside at a time; and</w:t>
      </w:r>
    </w:p>
    <w:p w14:paraId="1087744F" w14:textId="77777777" w:rsidR="00020EC0" w:rsidRDefault="00020EC0" w:rsidP="00020EC0">
      <w:pPr>
        <w:pStyle w:val="paragraph"/>
      </w:pPr>
      <w:r>
        <w:tab/>
        <w:t>(b)</w:t>
      </w:r>
      <w:r>
        <w:tab/>
        <w:t xml:space="preserve">the amount for which the certificate was issued is more than the amount (the </w:t>
      </w:r>
      <w:r>
        <w:rPr>
          <w:b/>
          <w:i/>
        </w:rPr>
        <w:t>available amount</w:t>
      </w:r>
      <w:r>
        <w:t xml:space="preserve">) for which a certificate could be issued to the person at that time under </w:t>
      </w:r>
      <w:r w:rsidR="00AE7CFA">
        <w:t>Chapter 2</w:t>
      </w:r>
      <w:r>
        <w:t xml:space="preserve"> </w:t>
      </w:r>
      <w:r w:rsidR="00D04EC6">
        <w:t xml:space="preserve">of this instrument </w:t>
      </w:r>
      <w:r>
        <w:t>for a consignment of that quota type for export in that quota year;</w:t>
      </w:r>
    </w:p>
    <w:p w14:paraId="3785C328" w14:textId="77777777" w:rsidR="000102CA" w:rsidRPr="000102CA" w:rsidRDefault="00020EC0" w:rsidP="00F36F50">
      <w:pPr>
        <w:pStyle w:val="subsection2"/>
      </w:pPr>
      <w:r>
        <w:t>the revoked certificate may only be reins</w:t>
      </w:r>
      <w:r w:rsidR="00F36F50">
        <w:t>tated for the available amount.</w:t>
      </w:r>
    </w:p>
    <w:p w14:paraId="219CA1CF" w14:textId="77777777" w:rsidR="00020EC0" w:rsidRDefault="00100C4A" w:rsidP="00020EC0">
      <w:pPr>
        <w:pStyle w:val="ItemHead"/>
      </w:pPr>
      <w:r>
        <w:t>27</w:t>
      </w:r>
      <w:r w:rsidR="00020EC0">
        <w:t xml:space="preserve">  </w:t>
      </w:r>
      <w:r w:rsidR="00AE7CFA">
        <w:t>Sections 1</w:t>
      </w:r>
      <w:r w:rsidR="00020EC0">
        <w:t>25</w:t>
      </w:r>
      <w:r w:rsidR="005D6DDF">
        <w:t xml:space="preserve"> and 126</w:t>
      </w:r>
    </w:p>
    <w:p w14:paraId="10F85898" w14:textId="77777777" w:rsidR="00020EC0" w:rsidRDefault="005D6DDF" w:rsidP="00020EC0">
      <w:pPr>
        <w:pStyle w:val="Item"/>
      </w:pPr>
      <w:r>
        <w:t>Repeal the sections, substitute:</w:t>
      </w:r>
    </w:p>
    <w:p w14:paraId="226B8341" w14:textId="77777777" w:rsidR="005D6DDF" w:rsidRDefault="00976296" w:rsidP="005D6DDF">
      <w:pPr>
        <w:pStyle w:val="ActHead5"/>
      </w:pPr>
      <w:bookmarkStart w:id="11" w:name="_Toc66868300"/>
      <w:r w:rsidRPr="008D1405">
        <w:rPr>
          <w:rStyle w:val="CharSectno"/>
        </w:rPr>
        <w:t>125</w:t>
      </w:r>
      <w:r w:rsidR="005D6DDF">
        <w:t xml:space="preserve">  </w:t>
      </w:r>
      <w:r w:rsidR="009076AF">
        <w:t>Audits</w:t>
      </w:r>
      <w:bookmarkEnd w:id="11"/>
    </w:p>
    <w:p w14:paraId="11972BC2" w14:textId="77777777" w:rsidR="005D6DDF" w:rsidRDefault="005D6DDF" w:rsidP="005D6DDF">
      <w:pPr>
        <w:pStyle w:val="subsection"/>
      </w:pPr>
      <w:r>
        <w:tab/>
        <w:t>(1)</w:t>
      </w:r>
      <w:r>
        <w:tab/>
        <w:t xml:space="preserve">For the purposes of </w:t>
      </w:r>
      <w:r w:rsidR="00AE7CFA">
        <w:t>subsections 2</w:t>
      </w:r>
      <w:r>
        <w:t>70(4)</w:t>
      </w:r>
      <w:r w:rsidR="009076AF">
        <w:t xml:space="preserve"> and (5)</w:t>
      </w:r>
      <w:r>
        <w:t xml:space="preserve"> of the Act, this </w:t>
      </w:r>
      <w:r w:rsidR="009076AF">
        <w:t>section</w:t>
      </w:r>
      <w:r>
        <w:t xml:space="preserve"> makes provision for and in relation to an audit of export operations in relation to a kind of goods covered by </w:t>
      </w:r>
      <w:r w:rsidR="00AE7CFA">
        <w:t>Chapter 3</w:t>
      </w:r>
      <w:r>
        <w:t xml:space="preserve"> of this instrument carried out by:</w:t>
      </w:r>
    </w:p>
    <w:p w14:paraId="6F766E77" w14:textId="77777777" w:rsidR="005D6DDF" w:rsidRDefault="005D6DDF" w:rsidP="005D6DDF">
      <w:pPr>
        <w:pStyle w:val="paragraph"/>
      </w:pPr>
      <w:r>
        <w:tab/>
        <w:t>(a)</w:t>
      </w:r>
      <w:r>
        <w:tab/>
        <w:t>a person who has applied for a tariff rate quota certificate in relation to the goods; or</w:t>
      </w:r>
    </w:p>
    <w:p w14:paraId="2D78C5E4" w14:textId="77777777" w:rsidR="005D6DDF" w:rsidRDefault="005D6DDF" w:rsidP="005D6DDF">
      <w:pPr>
        <w:pStyle w:val="paragraph"/>
      </w:pPr>
      <w:r>
        <w:tab/>
        <w:t>(b)</w:t>
      </w:r>
      <w:r>
        <w:tab/>
        <w:t>a person to whom a tariff rate quota certificate in relation to the goods has been issued (whether or not the certificate has been revoked).</w:t>
      </w:r>
    </w:p>
    <w:p w14:paraId="0D4C7CA5" w14:textId="77777777" w:rsidR="005D6DDF" w:rsidRPr="005D6DDF" w:rsidRDefault="005D6DDF" w:rsidP="005D6DDF">
      <w:pPr>
        <w:pStyle w:val="notetext"/>
      </w:pPr>
      <w:r>
        <w:t>Note:</w:t>
      </w:r>
      <w:r>
        <w:tab/>
        <w:t xml:space="preserve">The Secretary may require an audit </w:t>
      </w:r>
      <w:r w:rsidR="009076AF">
        <w:t xml:space="preserve">to be conducted </w:t>
      </w:r>
      <w:r>
        <w:t xml:space="preserve">of the export operations under </w:t>
      </w:r>
      <w:r w:rsidR="00AE7CFA">
        <w:t>paragraph 2</w:t>
      </w:r>
      <w:r>
        <w:t xml:space="preserve">66(1)(f) of the Act. </w:t>
      </w:r>
      <w:r w:rsidR="00AE7CFA">
        <w:t>Part 1</w:t>
      </w:r>
      <w:r>
        <w:t xml:space="preserve"> of </w:t>
      </w:r>
      <w:r w:rsidR="00AE7CFA">
        <w:t>Chapter 9</w:t>
      </w:r>
      <w:r>
        <w:t xml:space="preserve"> of the Act and this section provide for the conduct </w:t>
      </w:r>
      <w:r w:rsidR="00976296">
        <w:t>of an audit.</w:t>
      </w:r>
    </w:p>
    <w:p w14:paraId="4A567DFD" w14:textId="77777777" w:rsidR="005D6DDF" w:rsidRDefault="005D6DDF" w:rsidP="005D6DDF">
      <w:pPr>
        <w:pStyle w:val="subsection"/>
      </w:pPr>
      <w:r>
        <w:tab/>
        <w:t>(2)</w:t>
      </w:r>
      <w:r>
        <w:tab/>
        <w:t>An audit must be conducted:</w:t>
      </w:r>
    </w:p>
    <w:p w14:paraId="732C27A7" w14:textId="77777777" w:rsidR="005D6DDF" w:rsidRDefault="005D6DDF" w:rsidP="005D6DDF">
      <w:pPr>
        <w:pStyle w:val="paragraph"/>
      </w:pPr>
      <w:r>
        <w:tab/>
        <w:t>(a)</w:t>
      </w:r>
      <w:r>
        <w:tab/>
        <w:t>as expeditiously as possible; and</w:t>
      </w:r>
    </w:p>
    <w:p w14:paraId="7FFA1C36" w14:textId="77777777" w:rsidR="005D6DDF" w:rsidRDefault="005D6DDF" w:rsidP="005D6DDF">
      <w:pPr>
        <w:pStyle w:val="paragraph"/>
      </w:pPr>
      <w:r>
        <w:tab/>
        <w:t>(b)</w:t>
      </w:r>
      <w:r>
        <w:tab/>
        <w:t>in a way that results in minimal interference to the export operations to which the audit relates.</w:t>
      </w:r>
    </w:p>
    <w:p w14:paraId="39194F36" w14:textId="77777777" w:rsidR="005D6DDF" w:rsidRDefault="005D6DDF" w:rsidP="005D6DDF">
      <w:pPr>
        <w:pStyle w:val="subsection"/>
      </w:pPr>
      <w:r>
        <w:tab/>
        <w:t xml:space="preserve">(3) </w:t>
      </w:r>
      <w:r>
        <w:tab/>
        <w:t>After an auditor completes an audit, or the audit ends, the auditor must make a written report of the audit.</w:t>
      </w:r>
    </w:p>
    <w:p w14:paraId="1B008D62" w14:textId="77777777" w:rsidR="005D6DDF" w:rsidRDefault="005D6DDF" w:rsidP="005D6DDF">
      <w:pPr>
        <w:pStyle w:val="subsection"/>
      </w:pPr>
      <w:r>
        <w:tab/>
        <w:t>(4)</w:t>
      </w:r>
      <w:r>
        <w:tab/>
        <w:t>Within 14 business days after the audit is completed or ends, the auditor must:</w:t>
      </w:r>
    </w:p>
    <w:p w14:paraId="7F3C9601" w14:textId="77777777" w:rsidR="005D6DDF" w:rsidRDefault="005D6DDF" w:rsidP="005D6DDF">
      <w:pPr>
        <w:pStyle w:val="paragraph"/>
      </w:pPr>
      <w:r>
        <w:tab/>
        <w:t>(a)</w:t>
      </w:r>
      <w:r>
        <w:tab/>
        <w:t>give the audit report to the Secretary in a manner approved by the Secretary; and</w:t>
      </w:r>
    </w:p>
    <w:p w14:paraId="5253A769" w14:textId="77777777" w:rsidR="005D6DDF" w:rsidRDefault="005D6DDF" w:rsidP="005D6DDF">
      <w:pPr>
        <w:pStyle w:val="paragraph"/>
      </w:pPr>
      <w:r>
        <w:tab/>
        <w:t>(b)</w:t>
      </w:r>
      <w:r>
        <w:tab/>
        <w:t>give a copy of the audit report to the relevant person for the audit.</w:t>
      </w:r>
    </w:p>
    <w:p w14:paraId="6E4A5B81" w14:textId="77777777" w:rsidR="005D6DDF" w:rsidRDefault="005D6DDF" w:rsidP="005D6DDF">
      <w:pPr>
        <w:pStyle w:val="notetext"/>
      </w:pPr>
      <w:r>
        <w:t>Note:</w:t>
      </w:r>
      <w:r>
        <w:tab/>
        <w:t xml:space="preserve">For the person who is the </w:t>
      </w:r>
      <w:r w:rsidRPr="005D6DDF">
        <w:rPr>
          <w:b/>
          <w:i/>
        </w:rPr>
        <w:t>relevant person</w:t>
      </w:r>
      <w:r>
        <w:t xml:space="preserve"> for an audit, see </w:t>
      </w:r>
      <w:r w:rsidR="00AE7CFA">
        <w:t>section 2</w:t>
      </w:r>
      <w:r>
        <w:t>69 of the Act.</w:t>
      </w:r>
    </w:p>
    <w:p w14:paraId="35A56770" w14:textId="77777777" w:rsidR="00020EC0" w:rsidRDefault="00020EC0" w:rsidP="00020EC0">
      <w:pPr>
        <w:pStyle w:val="ActHead5"/>
      </w:pPr>
      <w:bookmarkStart w:id="12" w:name="_Toc66868301"/>
      <w:r w:rsidRPr="008D1405">
        <w:rPr>
          <w:rStyle w:val="CharSectno"/>
        </w:rPr>
        <w:lastRenderedPageBreak/>
        <w:t>126</w:t>
      </w:r>
      <w:r>
        <w:t xml:space="preserve">  Use of computer programs to make decisions</w:t>
      </w:r>
      <w:bookmarkEnd w:id="12"/>
    </w:p>
    <w:p w14:paraId="257E0C08" w14:textId="77777777" w:rsidR="00020EC0" w:rsidRDefault="00020EC0" w:rsidP="00020EC0">
      <w:pPr>
        <w:pStyle w:val="SubsectionHead"/>
      </w:pPr>
      <w:r>
        <w:t>Kinds of decisions</w:t>
      </w:r>
    </w:p>
    <w:p w14:paraId="6FA0484C" w14:textId="77777777" w:rsidR="00020EC0" w:rsidRDefault="00020EC0" w:rsidP="00020EC0">
      <w:pPr>
        <w:pStyle w:val="subsection"/>
      </w:pPr>
      <w:r>
        <w:tab/>
        <w:t>(1)</w:t>
      </w:r>
      <w:r>
        <w:tab/>
        <w:t xml:space="preserve">For the purposes of </w:t>
      </w:r>
      <w:r w:rsidR="00AE7CFA">
        <w:t>paragraph 2</w:t>
      </w:r>
      <w:r>
        <w:t>86(2)</w:t>
      </w:r>
      <w:r w:rsidR="00285DF2">
        <w:t>(a)</w:t>
      </w:r>
      <w:r>
        <w:t xml:space="preserve"> of the Act, the following decisions under provisions of this instrument may be made by the operation of a computer program (an </w:t>
      </w:r>
      <w:r w:rsidRPr="00332209">
        <w:rPr>
          <w:b/>
          <w:i/>
        </w:rPr>
        <w:t>authorised computer program</w:t>
      </w:r>
      <w:r>
        <w:t xml:space="preserve">) under an arrangement made under </w:t>
      </w:r>
      <w:r w:rsidR="00AE7CFA">
        <w:t>subsection 2</w:t>
      </w:r>
      <w:r>
        <w:t>86(1) of the Act:</w:t>
      </w:r>
    </w:p>
    <w:p w14:paraId="7302910E" w14:textId="77777777" w:rsidR="0059096E" w:rsidRDefault="00020EC0" w:rsidP="0059096E">
      <w:pPr>
        <w:pStyle w:val="paragraph"/>
      </w:pPr>
      <w:r>
        <w:tab/>
        <w:t>(a)</w:t>
      </w:r>
      <w:r>
        <w:tab/>
        <w:t xml:space="preserve">a decision under </w:t>
      </w:r>
      <w:r w:rsidR="00AE7CFA">
        <w:t>section 1</w:t>
      </w:r>
      <w:r>
        <w:t>1</w:t>
      </w:r>
      <w:r w:rsidR="0059096E">
        <w:t>, 12 or 18</w:t>
      </w:r>
      <w:r>
        <w:t xml:space="preserve"> to issue a</w:t>
      </w:r>
      <w:r w:rsidR="0059096E">
        <w:t xml:space="preserve"> tariff rate quota certificate;</w:t>
      </w:r>
    </w:p>
    <w:p w14:paraId="4483B342" w14:textId="77777777" w:rsidR="00020EC0" w:rsidRDefault="0059096E" w:rsidP="00020EC0">
      <w:pPr>
        <w:pStyle w:val="paragraph"/>
      </w:pPr>
      <w:r>
        <w:tab/>
        <w:t>(b</w:t>
      </w:r>
      <w:r w:rsidR="00020EC0">
        <w:t>)</w:t>
      </w:r>
      <w:r w:rsidR="00020EC0">
        <w:tab/>
        <w:t xml:space="preserve">a decision under </w:t>
      </w:r>
      <w:r w:rsidR="00AE7CFA">
        <w:t>section 2</w:t>
      </w:r>
      <w:r w:rsidR="00020EC0">
        <w:t>1 to allocate a requested amount of tariff rate quota entitlement;</w:t>
      </w:r>
    </w:p>
    <w:p w14:paraId="0B80B77B" w14:textId="77777777" w:rsidR="00020EC0" w:rsidRDefault="0059096E" w:rsidP="00020EC0">
      <w:pPr>
        <w:pStyle w:val="paragraph"/>
      </w:pPr>
      <w:r>
        <w:tab/>
        <w:t>(c</w:t>
      </w:r>
      <w:r w:rsidR="00020EC0">
        <w:t>)</w:t>
      </w:r>
      <w:r w:rsidR="00020EC0">
        <w:tab/>
        <w:t xml:space="preserve">a decision under </w:t>
      </w:r>
      <w:r w:rsidR="00AE7CFA">
        <w:t>section 2</w:t>
      </w:r>
      <w:r w:rsidR="00020EC0">
        <w:t>5 to issue a tariff rate quota certificate;</w:t>
      </w:r>
    </w:p>
    <w:p w14:paraId="640BAE9E" w14:textId="77777777" w:rsidR="00020EC0" w:rsidRDefault="0059096E" w:rsidP="00020EC0">
      <w:pPr>
        <w:pStyle w:val="paragraph"/>
      </w:pPr>
      <w:r>
        <w:tab/>
        <w:t>(d</w:t>
      </w:r>
      <w:r w:rsidR="00020EC0">
        <w:t>)</w:t>
      </w:r>
      <w:r w:rsidR="00020EC0">
        <w:tab/>
        <w:t xml:space="preserve">a decision under </w:t>
      </w:r>
      <w:r w:rsidR="00AE7CFA">
        <w:t>section 3</w:t>
      </w:r>
      <w:r w:rsidR="00020EC0">
        <w:t>0 to allocate an amount of tariff rate quota entitlement;</w:t>
      </w:r>
    </w:p>
    <w:p w14:paraId="2F36C16F" w14:textId="77777777" w:rsidR="00020EC0" w:rsidRDefault="0059096E" w:rsidP="00020EC0">
      <w:pPr>
        <w:pStyle w:val="paragraph"/>
      </w:pPr>
      <w:r>
        <w:tab/>
        <w:t>(e</w:t>
      </w:r>
      <w:r w:rsidR="00020EC0">
        <w:t>)</w:t>
      </w:r>
      <w:r w:rsidR="00020EC0">
        <w:tab/>
        <w:t xml:space="preserve">a decision under </w:t>
      </w:r>
      <w:r w:rsidR="00AE7CFA">
        <w:t>section 3</w:t>
      </w:r>
      <w:r w:rsidR="00020EC0">
        <w:t>6 to issue a tariff rate quota certificate;</w:t>
      </w:r>
    </w:p>
    <w:p w14:paraId="62A79797" w14:textId="77777777" w:rsidR="00020EC0" w:rsidRDefault="0059096E" w:rsidP="00020EC0">
      <w:pPr>
        <w:pStyle w:val="paragraph"/>
      </w:pPr>
      <w:r>
        <w:tab/>
        <w:t>(f</w:t>
      </w:r>
      <w:r w:rsidR="00020EC0">
        <w:t>)</w:t>
      </w:r>
      <w:r w:rsidR="00020EC0">
        <w:tab/>
        <w:t xml:space="preserve">a decision under </w:t>
      </w:r>
      <w:r w:rsidR="00AE7CFA">
        <w:t>section 4</w:t>
      </w:r>
      <w:r w:rsidR="00020EC0">
        <w:t>2</w:t>
      </w:r>
      <w:r>
        <w:t xml:space="preserve"> or 45</w:t>
      </w:r>
      <w:r w:rsidR="00020EC0">
        <w:t xml:space="preserve"> to allocate an amount of</w:t>
      </w:r>
      <w:r>
        <w:t xml:space="preserve"> tariff rate quota entitlement;</w:t>
      </w:r>
    </w:p>
    <w:p w14:paraId="526F54A5" w14:textId="77777777" w:rsidR="00020EC0" w:rsidRDefault="0059096E" w:rsidP="00020EC0">
      <w:pPr>
        <w:pStyle w:val="paragraph"/>
      </w:pPr>
      <w:r>
        <w:tab/>
        <w:t>(g</w:t>
      </w:r>
      <w:r w:rsidR="00020EC0">
        <w:t>)</w:t>
      </w:r>
      <w:r w:rsidR="00020EC0">
        <w:tab/>
        <w:t xml:space="preserve">a decision under </w:t>
      </w:r>
      <w:r w:rsidR="00AE7CFA">
        <w:t>section 4</w:t>
      </w:r>
      <w:r w:rsidR="00020EC0">
        <w:t>9</w:t>
      </w:r>
      <w:r>
        <w:t xml:space="preserve"> or 52</w:t>
      </w:r>
      <w:r w:rsidR="00020EC0">
        <w:t xml:space="preserve"> to issue a</w:t>
      </w:r>
      <w:r>
        <w:t xml:space="preserve"> tariff rate quota certificate;</w:t>
      </w:r>
    </w:p>
    <w:p w14:paraId="140F2126" w14:textId="77777777" w:rsidR="00020EC0" w:rsidRDefault="0059096E" w:rsidP="00020EC0">
      <w:pPr>
        <w:pStyle w:val="paragraph"/>
      </w:pPr>
      <w:r>
        <w:tab/>
        <w:t>(h</w:t>
      </w:r>
      <w:r w:rsidR="00020EC0">
        <w:t>)</w:t>
      </w:r>
      <w:r w:rsidR="00020EC0">
        <w:tab/>
        <w:t xml:space="preserve">a decision under </w:t>
      </w:r>
      <w:r w:rsidR="00AE7CFA">
        <w:t>subsection 1</w:t>
      </w:r>
      <w:r w:rsidR="00020EC0">
        <w:t>19(1) to revoke a tariff rate quota certificate on request.</w:t>
      </w:r>
    </w:p>
    <w:p w14:paraId="2377752A" w14:textId="77777777" w:rsidR="00020EC0" w:rsidRPr="00C51EA1" w:rsidRDefault="00020EC0" w:rsidP="002A6D5F">
      <w:pPr>
        <w:pStyle w:val="subsection"/>
      </w:pPr>
      <w:r>
        <w:tab/>
        <w:t>(2)</w:t>
      </w:r>
      <w:r>
        <w:tab/>
        <w:t xml:space="preserve">To avoid doubt, </w:t>
      </w:r>
      <w:r w:rsidR="00AE7CFA">
        <w:t>subsection (</w:t>
      </w:r>
      <w:r>
        <w:t xml:space="preserve">1) does not </w:t>
      </w:r>
      <w:r w:rsidR="002A6D5F">
        <w:t>apply to</w:t>
      </w:r>
      <w:r>
        <w:t xml:space="preserve"> a decision under </w:t>
      </w:r>
      <w:r w:rsidR="00AE7CFA">
        <w:t>section 1</w:t>
      </w:r>
      <w:r>
        <w:t>15 not to issue a</w:t>
      </w:r>
      <w:r w:rsidR="002A6D5F">
        <w:t xml:space="preserve"> tariff rate quota certificate.</w:t>
      </w:r>
    </w:p>
    <w:p w14:paraId="38D6953D" w14:textId="77777777" w:rsidR="00020EC0" w:rsidRDefault="00020EC0" w:rsidP="00C2755A">
      <w:pPr>
        <w:pStyle w:val="SubsectionHead"/>
      </w:pPr>
      <w:r>
        <w:t>Persons who may use computer program</w:t>
      </w:r>
    </w:p>
    <w:p w14:paraId="1B281BDB" w14:textId="77777777" w:rsidR="00020EC0" w:rsidRPr="009472BA" w:rsidRDefault="00020EC0" w:rsidP="00020EC0">
      <w:pPr>
        <w:pStyle w:val="subsection"/>
      </w:pPr>
      <w:r>
        <w:tab/>
        <w:t>(3</w:t>
      </w:r>
      <w:r w:rsidRPr="009472BA">
        <w:t>)</w:t>
      </w:r>
      <w:r w:rsidRPr="009472BA">
        <w:tab/>
        <w:t xml:space="preserve">For the purposes of </w:t>
      </w:r>
      <w:r w:rsidR="00AE7CFA">
        <w:t>paragraph 2</w:t>
      </w:r>
      <w:r w:rsidRPr="009472BA">
        <w:t>86(2)(b) of the Act, the following persons may use an authorised computer program</w:t>
      </w:r>
      <w:r w:rsidR="00FE10A8">
        <w:t xml:space="preserve"> for a decision referred to in </w:t>
      </w:r>
      <w:r w:rsidR="00AE7CFA">
        <w:t>subsection (</w:t>
      </w:r>
      <w:r w:rsidR="00FE10A8">
        <w:t>1)</w:t>
      </w:r>
      <w:r w:rsidR="00725AA8">
        <w:t xml:space="preserve"> of this section</w:t>
      </w:r>
      <w:r w:rsidRPr="009472BA">
        <w:t>:</w:t>
      </w:r>
    </w:p>
    <w:p w14:paraId="6CC15A1A" w14:textId="77777777" w:rsidR="00020EC0" w:rsidRDefault="00020EC0" w:rsidP="00020EC0">
      <w:pPr>
        <w:pStyle w:val="paragraph"/>
      </w:pPr>
      <w:r>
        <w:tab/>
        <w:t>(a)</w:t>
      </w:r>
      <w:r>
        <w:tab/>
        <w:t>an ex</w:t>
      </w:r>
      <w:r w:rsidRPr="00C57EBA">
        <w:t xml:space="preserve">porter of a kind of goods </w:t>
      </w:r>
      <w:r w:rsidR="002A6D5F" w:rsidRPr="00C57EBA">
        <w:t>covered by</w:t>
      </w:r>
      <w:r w:rsidRPr="00C57EBA">
        <w:t xml:space="preserve"> </w:t>
      </w:r>
      <w:r w:rsidR="00AE7CFA">
        <w:t>Chapter 3</w:t>
      </w:r>
      <w:r w:rsidRPr="00C57EBA">
        <w:t xml:space="preserve"> of this instrument;</w:t>
      </w:r>
    </w:p>
    <w:p w14:paraId="50AA8477" w14:textId="77777777" w:rsidR="00020EC0" w:rsidRPr="002D5553" w:rsidRDefault="00020EC0" w:rsidP="00020EC0">
      <w:pPr>
        <w:pStyle w:val="paragraph"/>
        <w:rPr>
          <w:i/>
        </w:rPr>
      </w:pPr>
      <w:r>
        <w:tab/>
        <w:t>(b)</w:t>
      </w:r>
      <w:r>
        <w:tab/>
        <w:t>an agent o</w:t>
      </w:r>
      <w:r w:rsidRPr="00C57EBA">
        <w:t xml:space="preserve">f an exporter of a kind of goods </w:t>
      </w:r>
      <w:r w:rsidR="002A6D5F" w:rsidRPr="00C57EBA">
        <w:t>covered by</w:t>
      </w:r>
      <w:r w:rsidRPr="00C57EBA">
        <w:t xml:space="preserve"> </w:t>
      </w:r>
      <w:r w:rsidR="00AE7CFA">
        <w:t>Chapter 3</w:t>
      </w:r>
      <w:r w:rsidRPr="00C57EBA">
        <w:t xml:space="preserve"> of this instrument;</w:t>
      </w:r>
    </w:p>
    <w:p w14:paraId="38A8AE29" w14:textId="77777777" w:rsidR="00020EC0" w:rsidRDefault="00020EC0" w:rsidP="00020EC0">
      <w:pPr>
        <w:pStyle w:val="paragraph"/>
      </w:pPr>
      <w:r>
        <w:tab/>
        <w:t>(c)</w:t>
      </w:r>
      <w:r>
        <w:tab/>
        <w:t>an authorised officer;</w:t>
      </w:r>
    </w:p>
    <w:p w14:paraId="3A2E2812" w14:textId="77777777" w:rsidR="00020EC0" w:rsidRDefault="00020EC0" w:rsidP="00020EC0">
      <w:pPr>
        <w:pStyle w:val="paragraph"/>
      </w:pPr>
      <w:r>
        <w:tab/>
        <w:t>(d)</w:t>
      </w:r>
      <w:r>
        <w:tab/>
        <w:t>an APS employee in the Department;</w:t>
      </w:r>
    </w:p>
    <w:p w14:paraId="17C417D4" w14:textId="77777777" w:rsidR="00020EC0" w:rsidRDefault="00020EC0" w:rsidP="00020EC0">
      <w:pPr>
        <w:pStyle w:val="paragraph"/>
      </w:pPr>
      <w:r>
        <w:tab/>
        <w:t>(e)</w:t>
      </w:r>
      <w:r>
        <w:tab/>
        <w:t>a person performing services for the Department under a contract;</w:t>
      </w:r>
    </w:p>
    <w:p w14:paraId="58D2D8F6" w14:textId="77777777" w:rsidR="00020EC0" w:rsidRDefault="00020EC0" w:rsidP="00020EC0">
      <w:pPr>
        <w:pStyle w:val="subsection2"/>
      </w:pPr>
      <w:r>
        <w:t>if the Secretary has given the person a unique identifier to enable the person to access the computer program.</w:t>
      </w:r>
    </w:p>
    <w:p w14:paraId="2BDA3102" w14:textId="77777777" w:rsidR="00020EC0" w:rsidRDefault="00020EC0" w:rsidP="00020EC0">
      <w:pPr>
        <w:pStyle w:val="SubsectionHead"/>
      </w:pPr>
      <w:r>
        <w:t>Conditions of use of computer program</w:t>
      </w:r>
    </w:p>
    <w:p w14:paraId="6C96D2D2" w14:textId="77777777" w:rsidR="00020EC0" w:rsidRDefault="00020EC0" w:rsidP="00020EC0">
      <w:pPr>
        <w:pStyle w:val="subsection"/>
      </w:pPr>
      <w:r>
        <w:tab/>
        <w:t>(4)</w:t>
      </w:r>
      <w:r>
        <w:tab/>
        <w:t xml:space="preserve">For the purposes of </w:t>
      </w:r>
      <w:r w:rsidR="00AE7CFA">
        <w:t>paragraph 2</w:t>
      </w:r>
      <w:r>
        <w:t xml:space="preserve">86(2)(c) of the Act, a person who may use an authorised computer program under </w:t>
      </w:r>
      <w:r w:rsidR="00AE7CFA">
        <w:t>subsection (</w:t>
      </w:r>
      <w:r>
        <w:t>2) of this section must:</w:t>
      </w:r>
    </w:p>
    <w:p w14:paraId="7122ABDC" w14:textId="77777777" w:rsidR="00020EC0" w:rsidRDefault="00020EC0" w:rsidP="00020EC0">
      <w:pPr>
        <w:pStyle w:val="paragraph"/>
      </w:pPr>
      <w:r>
        <w:tab/>
        <w:t>(a)</w:t>
      </w:r>
      <w:r>
        <w:tab/>
        <w:t>be satisfied on reasonable grounds that information entered into the computer program by the person for the purpose of enabling decisions to be made by operation of the computer program is true and correct; and</w:t>
      </w:r>
    </w:p>
    <w:p w14:paraId="5A281493" w14:textId="77777777" w:rsidR="00020EC0" w:rsidRPr="00DA744D" w:rsidRDefault="00020EC0" w:rsidP="000F4F87">
      <w:pPr>
        <w:pStyle w:val="paragraph"/>
      </w:pPr>
      <w:r>
        <w:tab/>
        <w:t>(b)</w:t>
      </w:r>
      <w:r>
        <w:tab/>
        <w:t>ensure that the information is accurately ent</w:t>
      </w:r>
      <w:r w:rsidR="000F4F87">
        <w:t>ered into the computer program.</w:t>
      </w:r>
    </w:p>
    <w:p w14:paraId="4EAA3CC5" w14:textId="77777777" w:rsidR="00020EC0" w:rsidRDefault="00100C4A" w:rsidP="00020EC0">
      <w:pPr>
        <w:pStyle w:val="ItemHead"/>
      </w:pPr>
      <w:r>
        <w:t>28</w:t>
      </w:r>
      <w:r w:rsidR="00020EC0">
        <w:t xml:space="preserve">  At the end of </w:t>
      </w:r>
      <w:r w:rsidR="00AE7CFA">
        <w:t>Chapter 7</w:t>
      </w:r>
    </w:p>
    <w:p w14:paraId="73EA2496" w14:textId="77777777" w:rsidR="00020EC0" w:rsidRDefault="00020EC0" w:rsidP="00020EC0">
      <w:pPr>
        <w:pStyle w:val="Item"/>
      </w:pPr>
      <w:r>
        <w:t>Add:</w:t>
      </w:r>
    </w:p>
    <w:p w14:paraId="788A7238" w14:textId="77777777" w:rsidR="00020EC0" w:rsidRDefault="00AE7CFA" w:rsidP="00020EC0">
      <w:pPr>
        <w:pStyle w:val="ActHead2"/>
      </w:pPr>
      <w:bookmarkStart w:id="13" w:name="f_Check_Lines_above"/>
      <w:bookmarkStart w:id="14" w:name="_Toc66868302"/>
      <w:bookmarkEnd w:id="13"/>
      <w:r w:rsidRPr="008D1405">
        <w:rPr>
          <w:rStyle w:val="CharPartNo"/>
        </w:rPr>
        <w:lastRenderedPageBreak/>
        <w:t>Part 3</w:t>
      </w:r>
      <w:r w:rsidR="00020EC0">
        <w:t>—</w:t>
      </w:r>
      <w:r w:rsidR="00020EC0" w:rsidRPr="008D1405">
        <w:rPr>
          <w:rStyle w:val="CharPartText"/>
        </w:rPr>
        <w:t xml:space="preserve">Transitional provisions relating to the Export Control Legislation Amendment (Tariff Rate Quotas) </w:t>
      </w:r>
      <w:r w:rsidRPr="008D1405">
        <w:rPr>
          <w:rStyle w:val="CharPartText"/>
        </w:rPr>
        <w:t>Rules 2</w:t>
      </w:r>
      <w:r w:rsidR="00020EC0" w:rsidRPr="008D1405">
        <w:rPr>
          <w:rStyle w:val="CharPartText"/>
        </w:rPr>
        <w:t>02</w:t>
      </w:r>
      <w:r w:rsidR="00A11CAD" w:rsidRPr="008D1405">
        <w:rPr>
          <w:rStyle w:val="CharPartText"/>
        </w:rPr>
        <w:t>1</w:t>
      </w:r>
      <w:bookmarkEnd w:id="14"/>
    </w:p>
    <w:p w14:paraId="724CC58D" w14:textId="77777777" w:rsidR="006E7E05" w:rsidRPr="008D1405" w:rsidRDefault="006E7E05" w:rsidP="006E7E05">
      <w:pPr>
        <w:pStyle w:val="Header"/>
      </w:pPr>
      <w:r w:rsidRPr="008D1405">
        <w:rPr>
          <w:rStyle w:val="CharDivNo"/>
        </w:rPr>
        <w:t xml:space="preserve"> </w:t>
      </w:r>
      <w:r w:rsidRPr="008D1405">
        <w:rPr>
          <w:rStyle w:val="CharDivText"/>
        </w:rPr>
        <w:t xml:space="preserve"> </w:t>
      </w:r>
    </w:p>
    <w:p w14:paraId="0643B221" w14:textId="77777777" w:rsidR="002A6D5F" w:rsidRDefault="002A6D5F" w:rsidP="00020EC0">
      <w:pPr>
        <w:pStyle w:val="ActHead5"/>
      </w:pPr>
      <w:bookmarkStart w:id="15" w:name="_Toc66868303"/>
      <w:r w:rsidRPr="008D1405">
        <w:rPr>
          <w:rStyle w:val="CharSectno"/>
        </w:rPr>
        <w:t>13</w:t>
      </w:r>
      <w:r w:rsidR="00F56C27" w:rsidRPr="008D1405">
        <w:rPr>
          <w:rStyle w:val="CharSectno"/>
        </w:rPr>
        <w:t>6</w:t>
      </w:r>
      <w:r>
        <w:t xml:space="preserve">  Definition for this Part</w:t>
      </w:r>
      <w:bookmarkEnd w:id="15"/>
    </w:p>
    <w:p w14:paraId="6E1551DC" w14:textId="77777777" w:rsidR="002A6D5F" w:rsidRDefault="002A6D5F" w:rsidP="002A6D5F">
      <w:pPr>
        <w:pStyle w:val="subsection"/>
      </w:pPr>
      <w:r>
        <w:tab/>
      </w:r>
      <w:r>
        <w:tab/>
        <w:t>In this Part:</w:t>
      </w:r>
    </w:p>
    <w:p w14:paraId="42F255C4" w14:textId="77777777" w:rsidR="002A6D5F" w:rsidRPr="002A6D5F" w:rsidRDefault="002A6D5F" w:rsidP="002A6D5F">
      <w:pPr>
        <w:pStyle w:val="Definition"/>
      </w:pPr>
      <w:r>
        <w:rPr>
          <w:b/>
          <w:i/>
        </w:rPr>
        <w:t>commencement time</w:t>
      </w:r>
      <w:r>
        <w:t xml:space="preserve"> means the time when the </w:t>
      </w:r>
      <w:r>
        <w:rPr>
          <w:i/>
        </w:rPr>
        <w:t xml:space="preserve">Export Control Legislation Amendment (Tariff Rate Quotas) </w:t>
      </w:r>
      <w:r w:rsidR="00AE7CFA">
        <w:rPr>
          <w:i/>
        </w:rPr>
        <w:t>Rules 2</w:t>
      </w:r>
      <w:r>
        <w:rPr>
          <w:i/>
        </w:rPr>
        <w:t>02</w:t>
      </w:r>
      <w:r w:rsidR="00A11CAD">
        <w:rPr>
          <w:i/>
        </w:rPr>
        <w:t>1</w:t>
      </w:r>
      <w:r>
        <w:t xml:space="preserve"> commence.</w:t>
      </w:r>
    </w:p>
    <w:p w14:paraId="65D108F5" w14:textId="77777777" w:rsidR="00020EC0" w:rsidRDefault="00020EC0" w:rsidP="00020EC0">
      <w:pPr>
        <w:pStyle w:val="ActHead5"/>
      </w:pPr>
      <w:bookmarkStart w:id="16" w:name="_Toc66868304"/>
      <w:r w:rsidRPr="008D1405">
        <w:rPr>
          <w:rStyle w:val="CharSectno"/>
        </w:rPr>
        <w:t>13</w:t>
      </w:r>
      <w:r w:rsidR="00F56C27" w:rsidRPr="008D1405">
        <w:rPr>
          <w:rStyle w:val="CharSectno"/>
        </w:rPr>
        <w:t>7</w:t>
      </w:r>
      <w:r>
        <w:t xml:space="preserve">  Audit required but not commenced</w:t>
      </w:r>
      <w:r w:rsidR="009076AF">
        <w:t xml:space="preserve"> before commencement time</w:t>
      </w:r>
      <w:bookmarkEnd w:id="16"/>
    </w:p>
    <w:p w14:paraId="1F518728" w14:textId="77777777" w:rsidR="00020EC0" w:rsidRDefault="00020EC0" w:rsidP="00020EC0">
      <w:pPr>
        <w:pStyle w:val="subsection"/>
      </w:pPr>
      <w:r>
        <w:tab/>
        <w:t>(1)</w:t>
      </w:r>
      <w:r>
        <w:tab/>
        <w:t>This section applies if:</w:t>
      </w:r>
    </w:p>
    <w:p w14:paraId="15BACF71" w14:textId="77777777" w:rsidR="00020EC0" w:rsidRDefault="00020EC0" w:rsidP="00020EC0">
      <w:pPr>
        <w:pStyle w:val="paragraph"/>
      </w:pPr>
      <w:r>
        <w:tab/>
        <w:t>(a)</w:t>
      </w:r>
      <w:r>
        <w:tab/>
        <w:t xml:space="preserve">the Secretary had, under </w:t>
      </w:r>
      <w:r w:rsidR="00AE7CFA">
        <w:t>section 1</w:t>
      </w:r>
      <w:r>
        <w:t xml:space="preserve">25 of this instrument as in force before </w:t>
      </w:r>
      <w:r w:rsidR="002A6D5F">
        <w:t>the commencement time</w:t>
      </w:r>
      <w:r>
        <w:t>, required an audit to be carried out</w:t>
      </w:r>
      <w:r w:rsidR="002A6D5F">
        <w:t xml:space="preserve"> in relation to a tariff rate quota certificate or certificates issued to a person</w:t>
      </w:r>
      <w:r>
        <w:t>; and</w:t>
      </w:r>
    </w:p>
    <w:p w14:paraId="3AB4E796" w14:textId="77777777" w:rsidR="00020EC0" w:rsidRDefault="00020EC0" w:rsidP="00020EC0">
      <w:pPr>
        <w:pStyle w:val="paragraph"/>
      </w:pPr>
      <w:r>
        <w:tab/>
        <w:t>(b)</w:t>
      </w:r>
      <w:r>
        <w:tab/>
        <w:t xml:space="preserve">the audit had not commenced before the </w:t>
      </w:r>
      <w:r w:rsidR="002A6D5F">
        <w:t>commencement time</w:t>
      </w:r>
      <w:r>
        <w:t>.</w:t>
      </w:r>
    </w:p>
    <w:p w14:paraId="49252E8C" w14:textId="77777777" w:rsidR="00020EC0" w:rsidRDefault="00020EC0" w:rsidP="00020EC0">
      <w:pPr>
        <w:pStyle w:val="subsection"/>
      </w:pPr>
      <w:r>
        <w:tab/>
        <w:t>(2)</w:t>
      </w:r>
      <w:r>
        <w:tab/>
        <w:t xml:space="preserve">The requirement is taken to </w:t>
      </w:r>
      <w:r w:rsidR="009076AF">
        <w:t>be</w:t>
      </w:r>
      <w:r>
        <w:t xml:space="preserve"> a requirement</w:t>
      </w:r>
      <w:r w:rsidR="002A6D5F">
        <w:t xml:space="preserve"> under </w:t>
      </w:r>
      <w:r w:rsidR="00AE7CFA">
        <w:t>paragraph 2</w:t>
      </w:r>
      <w:r w:rsidR="002A6D5F">
        <w:t>66(1)(f) of the Act</w:t>
      </w:r>
      <w:r>
        <w:t xml:space="preserve"> for an audit </w:t>
      </w:r>
      <w:r w:rsidR="009076AF">
        <w:t xml:space="preserve">to be conducted </w:t>
      </w:r>
      <w:r w:rsidR="002A6D5F">
        <w:t>of export operations carried out by the person in relation to the kind of goods for which the tariff rate quota certificate or certificates were issued</w:t>
      </w:r>
      <w:r>
        <w:t>.</w:t>
      </w:r>
    </w:p>
    <w:p w14:paraId="32778E85" w14:textId="77777777" w:rsidR="00020EC0" w:rsidRDefault="00020EC0" w:rsidP="00020EC0">
      <w:pPr>
        <w:pStyle w:val="ActHead5"/>
      </w:pPr>
      <w:bookmarkStart w:id="17" w:name="_Toc66868305"/>
      <w:r w:rsidRPr="008D1405">
        <w:rPr>
          <w:rStyle w:val="CharSectno"/>
        </w:rPr>
        <w:t>13</w:t>
      </w:r>
      <w:r w:rsidR="00F56C27" w:rsidRPr="008D1405">
        <w:rPr>
          <w:rStyle w:val="CharSectno"/>
        </w:rPr>
        <w:t>8</w:t>
      </w:r>
      <w:r>
        <w:t xml:space="preserve">  Audit in progress </w:t>
      </w:r>
      <w:r w:rsidR="009076AF">
        <w:t>before commencement time</w:t>
      </w:r>
      <w:bookmarkEnd w:id="17"/>
    </w:p>
    <w:p w14:paraId="2FA3601B" w14:textId="77777777" w:rsidR="00020EC0" w:rsidRDefault="00020EC0" w:rsidP="00020EC0">
      <w:pPr>
        <w:pStyle w:val="subsection"/>
      </w:pPr>
      <w:r>
        <w:tab/>
        <w:t>(1)</w:t>
      </w:r>
      <w:r>
        <w:tab/>
        <w:t>This section applies if:</w:t>
      </w:r>
    </w:p>
    <w:p w14:paraId="29AAB2D8" w14:textId="77777777" w:rsidR="00020EC0" w:rsidRDefault="00020EC0" w:rsidP="00020EC0">
      <w:pPr>
        <w:pStyle w:val="paragraph"/>
      </w:pPr>
      <w:r>
        <w:tab/>
        <w:t>(a)</w:t>
      </w:r>
      <w:r>
        <w:tab/>
        <w:t xml:space="preserve">the Secretary had, under </w:t>
      </w:r>
      <w:r w:rsidR="00AE7CFA">
        <w:t>section 1</w:t>
      </w:r>
      <w:r>
        <w:t xml:space="preserve">25 of this instrument as in force before </w:t>
      </w:r>
      <w:r w:rsidR="002A6D5F">
        <w:t>the commencement time</w:t>
      </w:r>
      <w:r>
        <w:t>, required an audit to be carried out; and</w:t>
      </w:r>
    </w:p>
    <w:p w14:paraId="149BC371" w14:textId="77777777" w:rsidR="00020EC0" w:rsidRDefault="00020EC0" w:rsidP="00020EC0">
      <w:pPr>
        <w:pStyle w:val="paragraph"/>
      </w:pPr>
      <w:r>
        <w:tab/>
        <w:t>(b)</w:t>
      </w:r>
      <w:r>
        <w:tab/>
        <w:t xml:space="preserve">the </w:t>
      </w:r>
      <w:r w:rsidR="002A6D5F">
        <w:t>audit had commenced before the commencement time</w:t>
      </w:r>
      <w:r>
        <w:t xml:space="preserve"> but had not been completed </w:t>
      </w:r>
      <w:r w:rsidR="002A6D5F">
        <w:t>at that time</w:t>
      </w:r>
      <w:r>
        <w:t>.</w:t>
      </w:r>
    </w:p>
    <w:p w14:paraId="36A577A7" w14:textId="77777777" w:rsidR="00701E6B" w:rsidRPr="00701E6B" w:rsidRDefault="00020EC0" w:rsidP="00375E26">
      <w:pPr>
        <w:pStyle w:val="subsection"/>
      </w:pPr>
      <w:r>
        <w:tab/>
        <w:t>(2)</w:t>
      </w:r>
      <w:r>
        <w:tab/>
      </w:r>
      <w:r w:rsidR="00701E6B">
        <w:t xml:space="preserve">The auditor must complete the audit as if </w:t>
      </w:r>
      <w:r w:rsidR="00AE7CFA">
        <w:t>section 1</w:t>
      </w:r>
      <w:r w:rsidR="00701E6B">
        <w:t xml:space="preserve">25, as in force before the commencement time, had not been repealed. For the purposes of the audit, the approval of the auditor </w:t>
      </w:r>
      <w:r w:rsidR="00725AA8">
        <w:t>(</w:t>
      </w:r>
      <w:r w:rsidR="00701E6B">
        <w:t xml:space="preserve">under </w:t>
      </w:r>
      <w:r w:rsidR="00AE7CFA">
        <w:t>subsection 1</w:t>
      </w:r>
      <w:r w:rsidR="00375E26">
        <w:t xml:space="preserve">25(2) </w:t>
      </w:r>
      <w:r w:rsidR="00725AA8">
        <w:t xml:space="preserve">as in force before the commencement time) </w:t>
      </w:r>
      <w:r w:rsidR="00375E26">
        <w:t>continues in force.</w:t>
      </w:r>
    </w:p>
    <w:p w14:paraId="04EC24F4" w14:textId="77777777" w:rsidR="00020EC0" w:rsidRDefault="00020EC0" w:rsidP="00020EC0">
      <w:pPr>
        <w:pStyle w:val="ActHead5"/>
      </w:pPr>
      <w:bookmarkStart w:id="18" w:name="_Toc66868306"/>
      <w:r w:rsidRPr="008D1405">
        <w:rPr>
          <w:rStyle w:val="CharSectno"/>
        </w:rPr>
        <w:t>1</w:t>
      </w:r>
      <w:r w:rsidR="00F56C27" w:rsidRPr="008D1405">
        <w:rPr>
          <w:rStyle w:val="CharSectno"/>
        </w:rPr>
        <w:t>39</w:t>
      </w:r>
      <w:r>
        <w:t xml:space="preserve">  Review of decisions</w:t>
      </w:r>
      <w:bookmarkEnd w:id="18"/>
    </w:p>
    <w:p w14:paraId="72524B9A" w14:textId="77777777" w:rsidR="00020EC0" w:rsidRDefault="00020EC0" w:rsidP="00020EC0">
      <w:pPr>
        <w:pStyle w:val="subsection"/>
      </w:pPr>
      <w:r>
        <w:tab/>
      </w:r>
      <w:r>
        <w:tab/>
      </w:r>
      <w:r w:rsidR="00AE7CFA">
        <w:t>Chapter 5</w:t>
      </w:r>
      <w:r>
        <w:t xml:space="preserve"> of this instrument</w:t>
      </w:r>
      <w:r w:rsidR="00FE10A8">
        <w:t>,</w:t>
      </w:r>
      <w:r>
        <w:t xml:space="preserve"> as in force immediately before the </w:t>
      </w:r>
      <w:r w:rsidR="00976296">
        <w:t>commencement time</w:t>
      </w:r>
      <w:r w:rsidR="00FE10A8">
        <w:t>,</w:t>
      </w:r>
      <w:r>
        <w:t xml:space="preserve"> continues to apply in relation to:</w:t>
      </w:r>
    </w:p>
    <w:p w14:paraId="5A2B3E2B" w14:textId="77777777" w:rsidR="00020EC0" w:rsidRDefault="00020EC0" w:rsidP="00020EC0">
      <w:pPr>
        <w:pStyle w:val="paragraph"/>
      </w:pPr>
      <w:r>
        <w:tab/>
        <w:t>(a)</w:t>
      </w:r>
      <w:r>
        <w:tab/>
        <w:t xml:space="preserve">an initial decision that was made </w:t>
      </w:r>
      <w:r w:rsidR="00976296">
        <w:t xml:space="preserve">under this instrument </w:t>
      </w:r>
      <w:r>
        <w:t xml:space="preserve">before </w:t>
      </w:r>
      <w:r w:rsidR="00976296">
        <w:t>the commencement time</w:t>
      </w:r>
      <w:r>
        <w:t>; and</w:t>
      </w:r>
    </w:p>
    <w:p w14:paraId="47FCCEC3" w14:textId="77777777" w:rsidR="00020EC0" w:rsidRDefault="00020EC0" w:rsidP="00020EC0">
      <w:pPr>
        <w:pStyle w:val="paragraph"/>
      </w:pPr>
      <w:r>
        <w:tab/>
        <w:t>(b)</w:t>
      </w:r>
      <w:r>
        <w:tab/>
        <w:t xml:space="preserve">a decision of the Secretary (whether made before or after </w:t>
      </w:r>
      <w:r w:rsidR="00976296">
        <w:t>the commencement time</w:t>
      </w:r>
      <w:r>
        <w:t xml:space="preserve">) following a reconsideration of an initial decision referred to in </w:t>
      </w:r>
      <w:r w:rsidR="00AE7CFA">
        <w:t>paragraph (</w:t>
      </w:r>
      <w:r>
        <w:t>a).</w:t>
      </w:r>
    </w:p>
    <w:p w14:paraId="4894F232" w14:textId="77777777" w:rsidR="00020EC0" w:rsidRDefault="00020EC0" w:rsidP="00020EC0">
      <w:pPr>
        <w:pStyle w:val="ActHead5"/>
      </w:pPr>
      <w:bookmarkStart w:id="19" w:name="_Toc66868307"/>
      <w:r w:rsidRPr="008D1405">
        <w:rPr>
          <w:rStyle w:val="CharSectno"/>
        </w:rPr>
        <w:t>14</w:t>
      </w:r>
      <w:r w:rsidR="00F56C27" w:rsidRPr="008D1405">
        <w:rPr>
          <w:rStyle w:val="CharSectno"/>
        </w:rPr>
        <w:t>0</w:t>
      </w:r>
      <w:r>
        <w:t xml:space="preserve">  Confidentiality of information</w:t>
      </w:r>
      <w:bookmarkEnd w:id="19"/>
    </w:p>
    <w:p w14:paraId="151C3C76" w14:textId="77777777" w:rsidR="00020EC0" w:rsidRDefault="00020EC0" w:rsidP="00701E6B">
      <w:pPr>
        <w:pStyle w:val="subsection"/>
      </w:pPr>
      <w:r>
        <w:tab/>
      </w:r>
      <w:r>
        <w:tab/>
        <w:t>Information obtained under, or in accordance with, or in performing functions or exercising powers under, this instrument before the commencement of the Act is taken to be protected informati</w:t>
      </w:r>
      <w:r w:rsidR="00701E6B">
        <w:t>on for the purposes of the Act.</w:t>
      </w:r>
    </w:p>
    <w:p w14:paraId="77483B9A" w14:textId="77777777" w:rsidR="00020EC0" w:rsidRDefault="00100C4A" w:rsidP="00020EC0">
      <w:pPr>
        <w:pStyle w:val="ItemHead"/>
      </w:pPr>
      <w:r>
        <w:lastRenderedPageBreak/>
        <w:t>29</w:t>
      </w:r>
      <w:r w:rsidR="00020EC0">
        <w:t xml:space="preserve">  Amendments of listed provisions</w:t>
      </w:r>
    </w:p>
    <w:p w14:paraId="292380C0" w14:textId="77777777" w:rsidR="00020EC0" w:rsidRDefault="00020EC0" w:rsidP="00020EC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676"/>
        <w:gridCol w:w="1984"/>
        <w:gridCol w:w="1939"/>
      </w:tblGrid>
      <w:tr w:rsidR="00020EC0" w14:paraId="29193715" w14:textId="77777777" w:rsidTr="009F5A43">
        <w:trPr>
          <w:tblHeader/>
        </w:trPr>
        <w:tc>
          <w:tcPr>
            <w:tcW w:w="8313" w:type="dxa"/>
            <w:gridSpan w:val="4"/>
            <w:tcBorders>
              <w:top w:val="single" w:sz="12" w:space="0" w:color="auto"/>
              <w:bottom w:val="single" w:sz="6" w:space="0" w:color="auto"/>
            </w:tcBorders>
            <w:shd w:val="clear" w:color="auto" w:fill="auto"/>
          </w:tcPr>
          <w:p w14:paraId="520F1EB0" w14:textId="77777777" w:rsidR="00020EC0" w:rsidRDefault="00020EC0" w:rsidP="00020EC0">
            <w:pPr>
              <w:pStyle w:val="TableHeading"/>
            </w:pPr>
            <w:r>
              <w:t>Further amendments</w:t>
            </w:r>
          </w:p>
        </w:tc>
      </w:tr>
      <w:tr w:rsidR="00020EC0" w14:paraId="7171CC23" w14:textId="77777777" w:rsidTr="009F5A43">
        <w:trPr>
          <w:tblHeader/>
        </w:trPr>
        <w:tc>
          <w:tcPr>
            <w:tcW w:w="714" w:type="dxa"/>
            <w:tcBorders>
              <w:top w:val="single" w:sz="6" w:space="0" w:color="auto"/>
              <w:bottom w:val="single" w:sz="12" w:space="0" w:color="auto"/>
            </w:tcBorders>
            <w:shd w:val="clear" w:color="auto" w:fill="auto"/>
          </w:tcPr>
          <w:p w14:paraId="4762DEBF" w14:textId="77777777" w:rsidR="00020EC0" w:rsidRDefault="00020EC0" w:rsidP="00020EC0">
            <w:pPr>
              <w:pStyle w:val="TableHeading"/>
            </w:pPr>
            <w:r>
              <w:t>Item</w:t>
            </w:r>
          </w:p>
        </w:tc>
        <w:tc>
          <w:tcPr>
            <w:tcW w:w="3676" w:type="dxa"/>
            <w:tcBorders>
              <w:top w:val="single" w:sz="6" w:space="0" w:color="auto"/>
              <w:bottom w:val="single" w:sz="12" w:space="0" w:color="auto"/>
            </w:tcBorders>
            <w:shd w:val="clear" w:color="auto" w:fill="auto"/>
          </w:tcPr>
          <w:p w14:paraId="37080F1E" w14:textId="77777777" w:rsidR="00020EC0" w:rsidRDefault="00020EC0" w:rsidP="00020EC0">
            <w:pPr>
              <w:pStyle w:val="TableHeading"/>
            </w:pPr>
            <w:r>
              <w:t>Provision</w:t>
            </w:r>
          </w:p>
        </w:tc>
        <w:tc>
          <w:tcPr>
            <w:tcW w:w="1984" w:type="dxa"/>
            <w:tcBorders>
              <w:top w:val="single" w:sz="6" w:space="0" w:color="auto"/>
              <w:bottom w:val="single" w:sz="12" w:space="0" w:color="auto"/>
            </w:tcBorders>
            <w:shd w:val="clear" w:color="auto" w:fill="auto"/>
          </w:tcPr>
          <w:p w14:paraId="4B38C18C" w14:textId="77777777" w:rsidR="00020EC0" w:rsidRDefault="00020EC0" w:rsidP="00020EC0">
            <w:pPr>
              <w:pStyle w:val="TableHeading"/>
            </w:pPr>
            <w:r>
              <w:t>Omit</w:t>
            </w:r>
          </w:p>
        </w:tc>
        <w:tc>
          <w:tcPr>
            <w:tcW w:w="1939" w:type="dxa"/>
            <w:tcBorders>
              <w:top w:val="single" w:sz="6" w:space="0" w:color="auto"/>
              <w:bottom w:val="single" w:sz="12" w:space="0" w:color="auto"/>
            </w:tcBorders>
            <w:shd w:val="clear" w:color="auto" w:fill="auto"/>
          </w:tcPr>
          <w:p w14:paraId="5B65F4EB" w14:textId="77777777" w:rsidR="00020EC0" w:rsidRDefault="00020EC0" w:rsidP="00020EC0">
            <w:pPr>
              <w:pStyle w:val="TableHeading"/>
            </w:pPr>
            <w:r>
              <w:t>Substitute</w:t>
            </w:r>
          </w:p>
        </w:tc>
      </w:tr>
      <w:tr w:rsidR="00020EC0" w14:paraId="4FAA191C" w14:textId="77777777" w:rsidTr="009F5A43">
        <w:tc>
          <w:tcPr>
            <w:tcW w:w="714" w:type="dxa"/>
            <w:tcBorders>
              <w:top w:val="single" w:sz="12" w:space="0" w:color="auto"/>
            </w:tcBorders>
            <w:shd w:val="clear" w:color="auto" w:fill="auto"/>
          </w:tcPr>
          <w:p w14:paraId="35B142B7" w14:textId="77777777" w:rsidR="00020EC0" w:rsidRDefault="00020EC0" w:rsidP="00020EC0">
            <w:pPr>
              <w:pStyle w:val="Tabletext"/>
            </w:pPr>
            <w:r>
              <w:t>1</w:t>
            </w:r>
          </w:p>
        </w:tc>
        <w:tc>
          <w:tcPr>
            <w:tcW w:w="3676" w:type="dxa"/>
            <w:tcBorders>
              <w:top w:val="single" w:sz="12" w:space="0" w:color="auto"/>
            </w:tcBorders>
            <w:shd w:val="clear" w:color="auto" w:fill="auto"/>
          </w:tcPr>
          <w:p w14:paraId="6C5944D0" w14:textId="77777777" w:rsidR="00020EC0" w:rsidRDefault="00AE7CFA" w:rsidP="00020EC0">
            <w:pPr>
              <w:pStyle w:val="Tabletext"/>
            </w:pPr>
            <w:r>
              <w:t>Section 6</w:t>
            </w:r>
            <w:r w:rsidR="00020EC0">
              <w:t xml:space="preserve"> (note to the definition of </w:t>
            </w:r>
            <w:r w:rsidR="00020EC0" w:rsidRPr="008738ED">
              <w:rPr>
                <w:b/>
                <w:i/>
              </w:rPr>
              <w:t>uncommitted annual access amount</w:t>
            </w:r>
            <w:r w:rsidR="00020EC0">
              <w:t>)</w:t>
            </w:r>
          </w:p>
        </w:tc>
        <w:tc>
          <w:tcPr>
            <w:tcW w:w="1984" w:type="dxa"/>
            <w:tcBorders>
              <w:top w:val="single" w:sz="12" w:space="0" w:color="auto"/>
            </w:tcBorders>
            <w:shd w:val="clear" w:color="auto" w:fill="auto"/>
          </w:tcPr>
          <w:p w14:paraId="37B1D3B4" w14:textId="77777777" w:rsidR="00020EC0" w:rsidRDefault="00020EC0" w:rsidP="00020EC0">
            <w:pPr>
              <w:pStyle w:val="Tabletext"/>
            </w:pPr>
            <w:r>
              <w:t>cancelled</w:t>
            </w:r>
          </w:p>
        </w:tc>
        <w:tc>
          <w:tcPr>
            <w:tcW w:w="1939" w:type="dxa"/>
            <w:tcBorders>
              <w:top w:val="single" w:sz="12" w:space="0" w:color="auto"/>
            </w:tcBorders>
            <w:shd w:val="clear" w:color="auto" w:fill="auto"/>
          </w:tcPr>
          <w:p w14:paraId="3C1368D9" w14:textId="77777777" w:rsidR="00020EC0" w:rsidRDefault="00020EC0" w:rsidP="00020EC0">
            <w:pPr>
              <w:pStyle w:val="Tabletext"/>
            </w:pPr>
            <w:r>
              <w:t>revoked</w:t>
            </w:r>
          </w:p>
        </w:tc>
      </w:tr>
      <w:tr w:rsidR="00020EC0" w14:paraId="56E2C452" w14:textId="77777777" w:rsidTr="009F5A43">
        <w:tc>
          <w:tcPr>
            <w:tcW w:w="714" w:type="dxa"/>
            <w:shd w:val="clear" w:color="auto" w:fill="auto"/>
          </w:tcPr>
          <w:p w14:paraId="4B921D90" w14:textId="77777777" w:rsidR="00020EC0" w:rsidRDefault="00020EC0" w:rsidP="00020EC0">
            <w:pPr>
              <w:pStyle w:val="Tabletext"/>
            </w:pPr>
            <w:r>
              <w:t>2</w:t>
            </w:r>
          </w:p>
        </w:tc>
        <w:tc>
          <w:tcPr>
            <w:tcW w:w="3676" w:type="dxa"/>
            <w:shd w:val="clear" w:color="auto" w:fill="auto"/>
          </w:tcPr>
          <w:p w14:paraId="3F8507B6" w14:textId="77777777" w:rsidR="00020EC0" w:rsidRDefault="00AE7CFA" w:rsidP="00020EC0">
            <w:pPr>
              <w:pStyle w:val="Tabletext"/>
            </w:pPr>
            <w:r>
              <w:t>Subsection 7</w:t>
            </w:r>
            <w:r w:rsidR="00020EC0">
              <w:t>(2) (note)</w:t>
            </w:r>
          </w:p>
        </w:tc>
        <w:tc>
          <w:tcPr>
            <w:tcW w:w="1984" w:type="dxa"/>
            <w:shd w:val="clear" w:color="auto" w:fill="auto"/>
          </w:tcPr>
          <w:p w14:paraId="6D85A842" w14:textId="77777777" w:rsidR="00020EC0" w:rsidRDefault="00020EC0" w:rsidP="00020EC0">
            <w:pPr>
              <w:pStyle w:val="Tabletext"/>
            </w:pPr>
            <w:r>
              <w:t>cancelled</w:t>
            </w:r>
          </w:p>
        </w:tc>
        <w:tc>
          <w:tcPr>
            <w:tcW w:w="1939" w:type="dxa"/>
            <w:shd w:val="clear" w:color="auto" w:fill="auto"/>
          </w:tcPr>
          <w:p w14:paraId="3B94CF55" w14:textId="77777777" w:rsidR="00020EC0" w:rsidRDefault="00020EC0" w:rsidP="00020EC0">
            <w:pPr>
              <w:pStyle w:val="Tabletext"/>
            </w:pPr>
            <w:r>
              <w:t>revoked</w:t>
            </w:r>
          </w:p>
        </w:tc>
      </w:tr>
      <w:tr w:rsidR="00020EC0" w14:paraId="4FC10316" w14:textId="77777777" w:rsidTr="009F5A43">
        <w:tc>
          <w:tcPr>
            <w:tcW w:w="714" w:type="dxa"/>
            <w:shd w:val="clear" w:color="auto" w:fill="auto"/>
          </w:tcPr>
          <w:p w14:paraId="549272D3" w14:textId="77777777" w:rsidR="00020EC0" w:rsidRDefault="00020EC0" w:rsidP="00020EC0">
            <w:pPr>
              <w:pStyle w:val="Tabletext"/>
            </w:pPr>
            <w:r>
              <w:t>3</w:t>
            </w:r>
          </w:p>
        </w:tc>
        <w:tc>
          <w:tcPr>
            <w:tcW w:w="3676" w:type="dxa"/>
            <w:shd w:val="clear" w:color="auto" w:fill="auto"/>
          </w:tcPr>
          <w:p w14:paraId="114BFE38" w14:textId="77777777" w:rsidR="00020EC0" w:rsidRDefault="00AE7CFA" w:rsidP="00020EC0">
            <w:pPr>
              <w:pStyle w:val="Tabletext"/>
            </w:pPr>
            <w:r>
              <w:t>Section 1</w:t>
            </w:r>
            <w:r w:rsidR="00020EC0">
              <w:t xml:space="preserve">4 (note to the definition of </w:t>
            </w:r>
            <w:r w:rsidR="00020EC0" w:rsidRPr="00520DE3">
              <w:rPr>
                <w:b/>
                <w:i/>
              </w:rPr>
              <w:t>uncommitted trigger amount</w:t>
            </w:r>
            <w:r w:rsidR="00020EC0">
              <w:t>)</w:t>
            </w:r>
          </w:p>
        </w:tc>
        <w:tc>
          <w:tcPr>
            <w:tcW w:w="1984" w:type="dxa"/>
            <w:shd w:val="clear" w:color="auto" w:fill="auto"/>
          </w:tcPr>
          <w:p w14:paraId="2B645D99" w14:textId="77777777" w:rsidR="00020EC0" w:rsidRDefault="00020EC0" w:rsidP="00020EC0">
            <w:pPr>
              <w:pStyle w:val="Tabletext"/>
            </w:pPr>
            <w:r>
              <w:t>cancelled</w:t>
            </w:r>
          </w:p>
        </w:tc>
        <w:tc>
          <w:tcPr>
            <w:tcW w:w="1939" w:type="dxa"/>
            <w:shd w:val="clear" w:color="auto" w:fill="auto"/>
          </w:tcPr>
          <w:p w14:paraId="44677359" w14:textId="77777777" w:rsidR="00020EC0" w:rsidRDefault="00020EC0" w:rsidP="00020EC0">
            <w:pPr>
              <w:pStyle w:val="Tabletext"/>
            </w:pPr>
            <w:r>
              <w:t>revoked</w:t>
            </w:r>
          </w:p>
        </w:tc>
      </w:tr>
      <w:tr w:rsidR="00020EC0" w14:paraId="0BF0A704" w14:textId="77777777" w:rsidTr="009F5A43">
        <w:tc>
          <w:tcPr>
            <w:tcW w:w="714" w:type="dxa"/>
            <w:shd w:val="clear" w:color="auto" w:fill="auto"/>
          </w:tcPr>
          <w:p w14:paraId="3AA03018" w14:textId="77777777" w:rsidR="00020EC0" w:rsidRDefault="00020EC0" w:rsidP="00020EC0">
            <w:pPr>
              <w:pStyle w:val="Tabletext"/>
            </w:pPr>
            <w:r>
              <w:t>4</w:t>
            </w:r>
          </w:p>
        </w:tc>
        <w:tc>
          <w:tcPr>
            <w:tcW w:w="3676" w:type="dxa"/>
            <w:shd w:val="clear" w:color="auto" w:fill="auto"/>
          </w:tcPr>
          <w:p w14:paraId="2E61DF0A" w14:textId="77777777" w:rsidR="00020EC0" w:rsidRDefault="00AE7CFA" w:rsidP="00020EC0">
            <w:pPr>
              <w:pStyle w:val="Tabletext"/>
            </w:pPr>
            <w:r>
              <w:t>Section 2</w:t>
            </w:r>
            <w:r w:rsidR="00020EC0">
              <w:t xml:space="preserve">7 (note to the definition of </w:t>
            </w:r>
            <w:r w:rsidR="00020EC0" w:rsidRPr="00520DE3">
              <w:rPr>
                <w:b/>
                <w:i/>
              </w:rPr>
              <w:t>uncommitted new entrant access amount</w:t>
            </w:r>
            <w:r w:rsidR="00020EC0">
              <w:t>)</w:t>
            </w:r>
          </w:p>
        </w:tc>
        <w:tc>
          <w:tcPr>
            <w:tcW w:w="1984" w:type="dxa"/>
            <w:shd w:val="clear" w:color="auto" w:fill="auto"/>
          </w:tcPr>
          <w:p w14:paraId="7BB63FB2" w14:textId="77777777" w:rsidR="00020EC0" w:rsidRDefault="00020EC0" w:rsidP="00020EC0">
            <w:pPr>
              <w:pStyle w:val="Tabletext"/>
            </w:pPr>
            <w:r>
              <w:t>cancelled</w:t>
            </w:r>
          </w:p>
        </w:tc>
        <w:tc>
          <w:tcPr>
            <w:tcW w:w="1939" w:type="dxa"/>
            <w:shd w:val="clear" w:color="auto" w:fill="auto"/>
          </w:tcPr>
          <w:p w14:paraId="19B6914B" w14:textId="77777777" w:rsidR="00020EC0" w:rsidRDefault="00020EC0" w:rsidP="00020EC0">
            <w:pPr>
              <w:pStyle w:val="Tabletext"/>
            </w:pPr>
            <w:r>
              <w:t>revoked</w:t>
            </w:r>
          </w:p>
        </w:tc>
      </w:tr>
      <w:tr w:rsidR="00020EC0" w14:paraId="5D383DAC" w14:textId="77777777" w:rsidTr="009F5A43">
        <w:tc>
          <w:tcPr>
            <w:tcW w:w="714" w:type="dxa"/>
            <w:shd w:val="clear" w:color="auto" w:fill="auto"/>
          </w:tcPr>
          <w:p w14:paraId="2A4403D8" w14:textId="77777777" w:rsidR="00020EC0" w:rsidRDefault="00020EC0" w:rsidP="00020EC0">
            <w:pPr>
              <w:pStyle w:val="Tabletext"/>
            </w:pPr>
            <w:r>
              <w:t>5</w:t>
            </w:r>
          </w:p>
        </w:tc>
        <w:tc>
          <w:tcPr>
            <w:tcW w:w="3676" w:type="dxa"/>
            <w:shd w:val="clear" w:color="auto" w:fill="auto"/>
          </w:tcPr>
          <w:p w14:paraId="0E544293" w14:textId="77777777" w:rsidR="00020EC0" w:rsidRDefault="00AE7CFA" w:rsidP="00020EC0">
            <w:pPr>
              <w:pStyle w:val="Tabletext"/>
            </w:pPr>
            <w:r>
              <w:t>Section 2</w:t>
            </w:r>
            <w:r w:rsidR="00020EC0">
              <w:t xml:space="preserve">7 (note to the definition of </w:t>
            </w:r>
            <w:r w:rsidR="00020EC0" w:rsidRPr="00520DE3">
              <w:rPr>
                <w:b/>
                <w:i/>
              </w:rPr>
              <w:t>uncommitted standard access amount</w:t>
            </w:r>
            <w:r w:rsidR="00020EC0">
              <w:t>)</w:t>
            </w:r>
          </w:p>
        </w:tc>
        <w:tc>
          <w:tcPr>
            <w:tcW w:w="1984" w:type="dxa"/>
            <w:shd w:val="clear" w:color="auto" w:fill="auto"/>
          </w:tcPr>
          <w:p w14:paraId="518AB15B" w14:textId="77777777" w:rsidR="00020EC0" w:rsidRDefault="00020EC0" w:rsidP="00020EC0">
            <w:pPr>
              <w:pStyle w:val="Tabletext"/>
            </w:pPr>
            <w:r>
              <w:t>cancelled</w:t>
            </w:r>
          </w:p>
        </w:tc>
        <w:tc>
          <w:tcPr>
            <w:tcW w:w="1939" w:type="dxa"/>
            <w:shd w:val="clear" w:color="auto" w:fill="auto"/>
          </w:tcPr>
          <w:p w14:paraId="50C2D37D" w14:textId="77777777" w:rsidR="00020EC0" w:rsidRDefault="00020EC0" w:rsidP="00020EC0">
            <w:pPr>
              <w:pStyle w:val="Tabletext"/>
            </w:pPr>
            <w:r>
              <w:t>revoked</w:t>
            </w:r>
          </w:p>
        </w:tc>
      </w:tr>
      <w:tr w:rsidR="00020EC0" w14:paraId="09C4936D" w14:textId="77777777" w:rsidTr="009F5A43">
        <w:tc>
          <w:tcPr>
            <w:tcW w:w="714" w:type="dxa"/>
            <w:shd w:val="clear" w:color="auto" w:fill="auto"/>
          </w:tcPr>
          <w:p w14:paraId="51A2D277" w14:textId="77777777" w:rsidR="00020EC0" w:rsidRDefault="00020EC0" w:rsidP="00020EC0">
            <w:pPr>
              <w:pStyle w:val="Tabletext"/>
            </w:pPr>
            <w:r>
              <w:t>6</w:t>
            </w:r>
          </w:p>
        </w:tc>
        <w:tc>
          <w:tcPr>
            <w:tcW w:w="3676" w:type="dxa"/>
            <w:shd w:val="clear" w:color="auto" w:fill="auto"/>
          </w:tcPr>
          <w:p w14:paraId="6E70F70B" w14:textId="77777777" w:rsidR="00020EC0" w:rsidRDefault="00AE7CFA" w:rsidP="00020EC0">
            <w:pPr>
              <w:pStyle w:val="Tabletext"/>
            </w:pPr>
            <w:r>
              <w:t>Subsection 3</w:t>
            </w:r>
            <w:r w:rsidR="00020EC0">
              <w:t>8(1) (note 1)</w:t>
            </w:r>
          </w:p>
        </w:tc>
        <w:tc>
          <w:tcPr>
            <w:tcW w:w="1984" w:type="dxa"/>
            <w:shd w:val="clear" w:color="auto" w:fill="auto"/>
          </w:tcPr>
          <w:p w14:paraId="7EC25CB3" w14:textId="77777777" w:rsidR="00020EC0" w:rsidRDefault="00020EC0" w:rsidP="00020EC0">
            <w:pPr>
              <w:pStyle w:val="Tabletext"/>
            </w:pPr>
            <w:r>
              <w:t>cancelled</w:t>
            </w:r>
          </w:p>
        </w:tc>
        <w:tc>
          <w:tcPr>
            <w:tcW w:w="1939" w:type="dxa"/>
            <w:shd w:val="clear" w:color="auto" w:fill="auto"/>
          </w:tcPr>
          <w:p w14:paraId="016B3B0A" w14:textId="77777777" w:rsidR="00020EC0" w:rsidRDefault="00020EC0" w:rsidP="00020EC0">
            <w:pPr>
              <w:pStyle w:val="Tabletext"/>
            </w:pPr>
            <w:r>
              <w:t>revoked</w:t>
            </w:r>
          </w:p>
        </w:tc>
      </w:tr>
      <w:tr w:rsidR="00020EC0" w14:paraId="1D94AB56" w14:textId="77777777" w:rsidTr="009F5A43">
        <w:tc>
          <w:tcPr>
            <w:tcW w:w="714" w:type="dxa"/>
            <w:shd w:val="clear" w:color="auto" w:fill="auto"/>
          </w:tcPr>
          <w:p w14:paraId="55587731" w14:textId="77777777" w:rsidR="00020EC0" w:rsidRDefault="00020EC0" w:rsidP="00020EC0">
            <w:pPr>
              <w:pStyle w:val="Tabletext"/>
            </w:pPr>
            <w:r>
              <w:t>7</w:t>
            </w:r>
          </w:p>
        </w:tc>
        <w:tc>
          <w:tcPr>
            <w:tcW w:w="3676" w:type="dxa"/>
            <w:shd w:val="clear" w:color="auto" w:fill="auto"/>
          </w:tcPr>
          <w:p w14:paraId="3DE179CA" w14:textId="77777777" w:rsidR="00020EC0" w:rsidRDefault="00AE7CFA" w:rsidP="00020EC0">
            <w:pPr>
              <w:pStyle w:val="Tabletext"/>
            </w:pPr>
            <w:r>
              <w:t>Subsection 3</w:t>
            </w:r>
            <w:r w:rsidR="00020EC0">
              <w:t>8(2)</w:t>
            </w:r>
          </w:p>
        </w:tc>
        <w:tc>
          <w:tcPr>
            <w:tcW w:w="1984" w:type="dxa"/>
            <w:shd w:val="clear" w:color="auto" w:fill="auto"/>
          </w:tcPr>
          <w:p w14:paraId="0E0A1A98" w14:textId="77777777" w:rsidR="00020EC0" w:rsidRDefault="00020EC0" w:rsidP="00020EC0">
            <w:pPr>
              <w:pStyle w:val="Tabletext"/>
            </w:pPr>
            <w:r>
              <w:t>cancelled</w:t>
            </w:r>
          </w:p>
        </w:tc>
        <w:tc>
          <w:tcPr>
            <w:tcW w:w="1939" w:type="dxa"/>
            <w:shd w:val="clear" w:color="auto" w:fill="auto"/>
          </w:tcPr>
          <w:p w14:paraId="34AAF563" w14:textId="77777777" w:rsidR="00020EC0" w:rsidRDefault="00020EC0" w:rsidP="00020EC0">
            <w:pPr>
              <w:pStyle w:val="Tabletext"/>
            </w:pPr>
            <w:r>
              <w:t>revoked</w:t>
            </w:r>
          </w:p>
        </w:tc>
      </w:tr>
      <w:tr w:rsidR="00020EC0" w14:paraId="46B5D78C" w14:textId="77777777" w:rsidTr="009F5A43">
        <w:tc>
          <w:tcPr>
            <w:tcW w:w="714" w:type="dxa"/>
            <w:shd w:val="clear" w:color="auto" w:fill="auto"/>
          </w:tcPr>
          <w:p w14:paraId="6B7DC9F2" w14:textId="77777777" w:rsidR="00020EC0" w:rsidRDefault="00020EC0" w:rsidP="00020EC0">
            <w:pPr>
              <w:pStyle w:val="Tabletext"/>
            </w:pPr>
            <w:r>
              <w:t>8</w:t>
            </w:r>
          </w:p>
        </w:tc>
        <w:tc>
          <w:tcPr>
            <w:tcW w:w="3676" w:type="dxa"/>
            <w:shd w:val="clear" w:color="auto" w:fill="auto"/>
          </w:tcPr>
          <w:p w14:paraId="53B94299" w14:textId="77777777" w:rsidR="00020EC0" w:rsidRDefault="00AE7CFA" w:rsidP="00020EC0">
            <w:pPr>
              <w:pStyle w:val="Tabletext"/>
            </w:pPr>
            <w:r>
              <w:t>Section 4</w:t>
            </w:r>
            <w:r w:rsidR="00020EC0">
              <w:t>0 (heading)</w:t>
            </w:r>
          </w:p>
        </w:tc>
        <w:tc>
          <w:tcPr>
            <w:tcW w:w="1984" w:type="dxa"/>
            <w:shd w:val="clear" w:color="auto" w:fill="auto"/>
          </w:tcPr>
          <w:p w14:paraId="053CC0D3" w14:textId="77777777" w:rsidR="00020EC0" w:rsidRDefault="00020EC0" w:rsidP="00020EC0">
            <w:pPr>
              <w:pStyle w:val="Tabletext"/>
            </w:pPr>
            <w:r>
              <w:t>Cancellations</w:t>
            </w:r>
          </w:p>
        </w:tc>
        <w:tc>
          <w:tcPr>
            <w:tcW w:w="1939" w:type="dxa"/>
            <w:shd w:val="clear" w:color="auto" w:fill="auto"/>
          </w:tcPr>
          <w:p w14:paraId="06BE1EF2" w14:textId="77777777" w:rsidR="00020EC0" w:rsidRDefault="00020EC0" w:rsidP="00020EC0">
            <w:pPr>
              <w:pStyle w:val="Tabletext"/>
            </w:pPr>
            <w:r>
              <w:t>Revocation</w:t>
            </w:r>
          </w:p>
        </w:tc>
      </w:tr>
      <w:tr w:rsidR="00020EC0" w14:paraId="311EF7F5" w14:textId="77777777" w:rsidTr="009F5A43">
        <w:tc>
          <w:tcPr>
            <w:tcW w:w="714" w:type="dxa"/>
            <w:shd w:val="clear" w:color="auto" w:fill="auto"/>
          </w:tcPr>
          <w:p w14:paraId="491AE116" w14:textId="77777777" w:rsidR="00020EC0" w:rsidRDefault="00020EC0" w:rsidP="00020EC0">
            <w:pPr>
              <w:pStyle w:val="Tabletext"/>
            </w:pPr>
            <w:r>
              <w:t>9</w:t>
            </w:r>
          </w:p>
        </w:tc>
        <w:tc>
          <w:tcPr>
            <w:tcW w:w="3676" w:type="dxa"/>
            <w:shd w:val="clear" w:color="auto" w:fill="auto"/>
          </w:tcPr>
          <w:p w14:paraId="2739F0EB" w14:textId="77777777" w:rsidR="00020EC0" w:rsidRDefault="00AE7CFA" w:rsidP="00020EC0">
            <w:pPr>
              <w:pStyle w:val="Tabletext"/>
            </w:pPr>
            <w:r>
              <w:t>Subsection 4</w:t>
            </w:r>
            <w:r w:rsidR="00020EC0">
              <w:t>0(1) (heading)</w:t>
            </w:r>
          </w:p>
        </w:tc>
        <w:tc>
          <w:tcPr>
            <w:tcW w:w="1984" w:type="dxa"/>
            <w:shd w:val="clear" w:color="auto" w:fill="auto"/>
          </w:tcPr>
          <w:p w14:paraId="74DC3EBC" w14:textId="77777777" w:rsidR="00020EC0" w:rsidRDefault="00020EC0" w:rsidP="00020EC0">
            <w:pPr>
              <w:pStyle w:val="Tabletext"/>
            </w:pPr>
            <w:r>
              <w:t>Cancellation</w:t>
            </w:r>
          </w:p>
        </w:tc>
        <w:tc>
          <w:tcPr>
            <w:tcW w:w="1939" w:type="dxa"/>
            <w:shd w:val="clear" w:color="auto" w:fill="auto"/>
          </w:tcPr>
          <w:p w14:paraId="405FAA8F" w14:textId="77777777" w:rsidR="00020EC0" w:rsidRDefault="00020EC0" w:rsidP="00020EC0">
            <w:pPr>
              <w:pStyle w:val="Tabletext"/>
            </w:pPr>
            <w:r>
              <w:t>Revocation</w:t>
            </w:r>
          </w:p>
        </w:tc>
      </w:tr>
      <w:tr w:rsidR="00020EC0" w14:paraId="44822948" w14:textId="77777777" w:rsidTr="009F5A43">
        <w:tc>
          <w:tcPr>
            <w:tcW w:w="714" w:type="dxa"/>
            <w:shd w:val="clear" w:color="auto" w:fill="auto"/>
          </w:tcPr>
          <w:p w14:paraId="0C1B3AD6" w14:textId="77777777" w:rsidR="00020EC0" w:rsidRDefault="00020EC0" w:rsidP="00020EC0">
            <w:pPr>
              <w:pStyle w:val="Tabletext"/>
            </w:pPr>
            <w:r>
              <w:t>10</w:t>
            </w:r>
          </w:p>
        </w:tc>
        <w:tc>
          <w:tcPr>
            <w:tcW w:w="3676" w:type="dxa"/>
            <w:shd w:val="clear" w:color="auto" w:fill="auto"/>
          </w:tcPr>
          <w:p w14:paraId="0BACEC80" w14:textId="77777777" w:rsidR="00020EC0" w:rsidRDefault="00AE7CFA" w:rsidP="00020EC0">
            <w:pPr>
              <w:pStyle w:val="Tabletext"/>
            </w:pPr>
            <w:r>
              <w:t>Subsection 4</w:t>
            </w:r>
            <w:r w:rsidR="00020EC0">
              <w:t>0(1)</w:t>
            </w:r>
          </w:p>
        </w:tc>
        <w:tc>
          <w:tcPr>
            <w:tcW w:w="1984" w:type="dxa"/>
            <w:shd w:val="clear" w:color="auto" w:fill="auto"/>
          </w:tcPr>
          <w:p w14:paraId="03F9AC4B" w14:textId="77777777" w:rsidR="00020EC0" w:rsidRDefault="00020EC0" w:rsidP="00020EC0">
            <w:pPr>
              <w:pStyle w:val="Tabletext"/>
            </w:pPr>
            <w:r>
              <w:t>cancelled</w:t>
            </w:r>
          </w:p>
        </w:tc>
        <w:tc>
          <w:tcPr>
            <w:tcW w:w="1939" w:type="dxa"/>
            <w:shd w:val="clear" w:color="auto" w:fill="auto"/>
          </w:tcPr>
          <w:p w14:paraId="1C5358CB" w14:textId="77777777" w:rsidR="00020EC0" w:rsidRDefault="00020EC0" w:rsidP="00020EC0">
            <w:pPr>
              <w:pStyle w:val="Tabletext"/>
            </w:pPr>
            <w:r>
              <w:t>revoked</w:t>
            </w:r>
          </w:p>
        </w:tc>
      </w:tr>
      <w:tr w:rsidR="00020EC0" w14:paraId="3CDF2D19" w14:textId="77777777" w:rsidTr="009F5A43">
        <w:tc>
          <w:tcPr>
            <w:tcW w:w="714" w:type="dxa"/>
            <w:shd w:val="clear" w:color="auto" w:fill="auto"/>
          </w:tcPr>
          <w:p w14:paraId="50767836" w14:textId="77777777" w:rsidR="00020EC0" w:rsidRDefault="00020EC0" w:rsidP="00020EC0">
            <w:pPr>
              <w:pStyle w:val="Tabletext"/>
            </w:pPr>
            <w:r>
              <w:t>11</w:t>
            </w:r>
          </w:p>
        </w:tc>
        <w:tc>
          <w:tcPr>
            <w:tcW w:w="3676" w:type="dxa"/>
            <w:shd w:val="clear" w:color="auto" w:fill="auto"/>
          </w:tcPr>
          <w:p w14:paraId="6BEE8D46" w14:textId="77777777" w:rsidR="00020EC0" w:rsidRDefault="00AE7CFA" w:rsidP="00020EC0">
            <w:pPr>
              <w:pStyle w:val="Tabletext"/>
            </w:pPr>
            <w:r>
              <w:t>Subsection 4</w:t>
            </w:r>
            <w:r w:rsidR="00020EC0">
              <w:t>0(2) (heading)</w:t>
            </w:r>
          </w:p>
        </w:tc>
        <w:tc>
          <w:tcPr>
            <w:tcW w:w="1984" w:type="dxa"/>
            <w:shd w:val="clear" w:color="auto" w:fill="auto"/>
          </w:tcPr>
          <w:p w14:paraId="39AEB895" w14:textId="77777777" w:rsidR="00020EC0" w:rsidRDefault="00020EC0" w:rsidP="00020EC0">
            <w:pPr>
              <w:pStyle w:val="Tabletext"/>
            </w:pPr>
            <w:r>
              <w:t>Cancellation</w:t>
            </w:r>
          </w:p>
        </w:tc>
        <w:tc>
          <w:tcPr>
            <w:tcW w:w="1939" w:type="dxa"/>
            <w:shd w:val="clear" w:color="auto" w:fill="auto"/>
          </w:tcPr>
          <w:p w14:paraId="7EEBF33B" w14:textId="77777777" w:rsidR="00020EC0" w:rsidRDefault="00020EC0" w:rsidP="00020EC0">
            <w:pPr>
              <w:pStyle w:val="Tabletext"/>
            </w:pPr>
            <w:r>
              <w:t>Revocation</w:t>
            </w:r>
          </w:p>
        </w:tc>
      </w:tr>
      <w:tr w:rsidR="00020EC0" w14:paraId="5D4D76D9" w14:textId="77777777" w:rsidTr="009F5A43">
        <w:tc>
          <w:tcPr>
            <w:tcW w:w="714" w:type="dxa"/>
            <w:shd w:val="clear" w:color="auto" w:fill="auto"/>
          </w:tcPr>
          <w:p w14:paraId="58D1EBED" w14:textId="77777777" w:rsidR="00020EC0" w:rsidRDefault="00020EC0" w:rsidP="00020EC0">
            <w:pPr>
              <w:pStyle w:val="Tabletext"/>
            </w:pPr>
            <w:r>
              <w:t>12</w:t>
            </w:r>
          </w:p>
        </w:tc>
        <w:tc>
          <w:tcPr>
            <w:tcW w:w="3676" w:type="dxa"/>
            <w:shd w:val="clear" w:color="auto" w:fill="auto"/>
          </w:tcPr>
          <w:p w14:paraId="0854C6C2" w14:textId="77777777" w:rsidR="00020EC0" w:rsidRDefault="00AE7CFA" w:rsidP="00020EC0">
            <w:pPr>
              <w:pStyle w:val="Tabletext"/>
            </w:pPr>
            <w:r>
              <w:t>Paragraph 4</w:t>
            </w:r>
            <w:r w:rsidR="00020EC0">
              <w:t>0(2)(b)</w:t>
            </w:r>
          </w:p>
        </w:tc>
        <w:tc>
          <w:tcPr>
            <w:tcW w:w="1984" w:type="dxa"/>
            <w:shd w:val="clear" w:color="auto" w:fill="auto"/>
          </w:tcPr>
          <w:p w14:paraId="3759A3EB" w14:textId="77777777" w:rsidR="00020EC0" w:rsidRDefault="00020EC0" w:rsidP="00020EC0">
            <w:pPr>
              <w:pStyle w:val="Tabletext"/>
            </w:pPr>
            <w:r>
              <w:t>cancelled</w:t>
            </w:r>
          </w:p>
        </w:tc>
        <w:tc>
          <w:tcPr>
            <w:tcW w:w="1939" w:type="dxa"/>
            <w:shd w:val="clear" w:color="auto" w:fill="auto"/>
          </w:tcPr>
          <w:p w14:paraId="04F244FE" w14:textId="77777777" w:rsidR="00020EC0" w:rsidRDefault="00020EC0" w:rsidP="00020EC0">
            <w:pPr>
              <w:pStyle w:val="Tabletext"/>
            </w:pPr>
            <w:r>
              <w:t>revoked</w:t>
            </w:r>
          </w:p>
        </w:tc>
      </w:tr>
      <w:tr w:rsidR="00020EC0" w14:paraId="500018C4" w14:textId="77777777" w:rsidTr="009F5A43">
        <w:tc>
          <w:tcPr>
            <w:tcW w:w="714" w:type="dxa"/>
            <w:shd w:val="clear" w:color="auto" w:fill="auto"/>
          </w:tcPr>
          <w:p w14:paraId="7FD553F8" w14:textId="77777777" w:rsidR="00020EC0" w:rsidRDefault="00020EC0" w:rsidP="00020EC0">
            <w:pPr>
              <w:pStyle w:val="Tabletext"/>
            </w:pPr>
            <w:r>
              <w:t>13</w:t>
            </w:r>
          </w:p>
        </w:tc>
        <w:tc>
          <w:tcPr>
            <w:tcW w:w="3676" w:type="dxa"/>
            <w:shd w:val="clear" w:color="auto" w:fill="auto"/>
          </w:tcPr>
          <w:p w14:paraId="36035BF0" w14:textId="77777777" w:rsidR="00020EC0" w:rsidRDefault="00AE7CFA" w:rsidP="00020EC0">
            <w:pPr>
              <w:pStyle w:val="Tabletext"/>
            </w:pPr>
            <w:r>
              <w:t>Subsection 4</w:t>
            </w:r>
            <w:r w:rsidR="00020EC0">
              <w:t>0(3) (heading)</w:t>
            </w:r>
          </w:p>
        </w:tc>
        <w:tc>
          <w:tcPr>
            <w:tcW w:w="1984" w:type="dxa"/>
            <w:shd w:val="clear" w:color="auto" w:fill="auto"/>
          </w:tcPr>
          <w:p w14:paraId="39EACFFE" w14:textId="77777777" w:rsidR="00020EC0" w:rsidRDefault="00020EC0" w:rsidP="00020EC0">
            <w:pPr>
              <w:pStyle w:val="Tabletext"/>
            </w:pPr>
            <w:r>
              <w:t>Cancellation</w:t>
            </w:r>
          </w:p>
        </w:tc>
        <w:tc>
          <w:tcPr>
            <w:tcW w:w="1939" w:type="dxa"/>
            <w:shd w:val="clear" w:color="auto" w:fill="auto"/>
          </w:tcPr>
          <w:p w14:paraId="003A19E5" w14:textId="77777777" w:rsidR="00020EC0" w:rsidRDefault="00020EC0" w:rsidP="00020EC0">
            <w:pPr>
              <w:pStyle w:val="Tabletext"/>
            </w:pPr>
            <w:r>
              <w:t>Revocation</w:t>
            </w:r>
          </w:p>
        </w:tc>
      </w:tr>
      <w:tr w:rsidR="00020EC0" w14:paraId="71F8505E" w14:textId="77777777" w:rsidTr="009F5A43">
        <w:tc>
          <w:tcPr>
            <w:tcW w:w="714" w:type="dxa"/>
            <w:shd w:val="clear" w:color="auto" w:fill="auto"/>
          </w:tcPr>
          <w:p w14:paraId="2EC30859" w14:textId="77777777" w:rsidR="00020EC0" w:rsidRDefault="00020EC0" w:rsidP="00020EC0">
            <w:pPr>
              <w:pStyle w:val="Tabletext"/>
            </w:pPr>
            <w:r>
              <w:t>14</w:t>
            </w:r>
          </w:p>
        </w:tc>
        <w:tc>
          <w:tcPr>
            <w:tcW w:w="3676" w:type="dxa"/>
            <w:shd w:val="clear" w:color="auto" w:fill="auto"/>
          </w:tcPr>
          <w:p w14:paraId="0B240AD6" w14:textId="77777777" w:rsidR="00020EC0" w:rsidRDefault="00AE7CFA" w:rsidP="00020EC0">
            <w:pPr>
              <w:pStyle w:val="Tabletext"/>
            </w:pPr>
            <w:r>
              <w:t>Paragraph 4</w:t>
            </w:r>
            <w:r w:rsidR="00020EC0">
              <w:t>0(4)(b)</w:t>
            </w:r>
          </w:p>
        </w:tc>
        <w:tc>
          <w:tcPr>
            <w:tcW w:w="1984" w:type="dxa"/>
            <w:shd w:val="clear" w:color="auto" w:fill="auto"/>
          </w:tcPr>
          <w:p w14:paraId="00C078AE" w14:textId="77777777" w:rsidR="00020EC0" w:rsidRDefault="00020EC0" w:rsidP="00020EC0">
            <w:pPr>
              <w:pStyle w:val="Tabletext"/>
            </w:pPr>
            <w:r>
              <w:t>cancelled</w:t>
            </w:r>
          </w:p>
        </w:tc>
        <w:tc>
          <w:tcPr>
            <w:tcW w:w="1939" w:type="dxa"/>
            <w:shd w:val="clear" w:color="auto" w:fill="auto"/>
          </w:tcPr>
          <w:p w14:paraId="72E262E1" w14:textId="77777777" w:rsidR="00020EC0" w:rsidRDefault="00020EC0" w:rsidP="00020EC0">
            <w:pPr>
              <w:pStyle w:val="Tabletext"/>
            </w:pPr>
            <w:r>
              <w:t>revoked</w:t>
            </w:r>
          </w:p>
        </w:tc>
      </w:tr>
      <w:tr w:rsidR="00020EC0" w14:paraId="2EEAEEEE" w14:textId="77777777" w:rsidTr="009F5A43">
        <w:tc>
          <w:tcPr>
            <w:tcW w:w="714" w:type="dxa"/>
            <w:shd w:val="clear" w:color="auto" w:fill="auto"/>
          </w:tcPr>
          <w:p w14:paraId="5E300A7A" w14:textId="77777777" w:rsidR="00020EC0" w:rsidRDefault="00020EC0" w:rsidP="00020EC0">
            <w:pPr>
              <w:pStyle w:val="Tabletext"/>
            </w:pPr>
            <w:r>
              <w:t>15</w:t>
            </w:r>
          </w:p>
        </w:tc>
        <w:tc>
          <w:tcPr>
            <w:tcW w:w="3676" w:type="dxa"/>
            <w:shd w:val="clear" w:color="auto" w:fill="auto"/>
          </w:tcPr>
          <w:p w14:paraId="740ECC8C" w14:textId="77777777" w:rsidR="00020EC0" w:rsidRDefault="00AE7CFA" w:rsidP="00020EC0">
            <w:pPr>
              <w:pStyle w:val="Tabletext"/>
            </w:pPr>
            <w:r>
              <w:t>Paragraph 4</w:t>
            </w:r>
            <w:r w:rsidR="00020EC0">
              <w:t>5(1)(a)</w:t>
            </w:r>
          </w:p>
        </w:tc>
        <w:tc>
          <w:tcPr>
            <w:tcW w:w="1984" w:type="dxa"/>
            <w:shd w:val="clear" w:color="auto" w:fill="auto"/>
          </w:tcPr>
          <w:p w14:paraId="76CA1C14" w14:textId="77777777" w:rsidR="00020EC0" w:rsidRDefault="00020EC0" w:rsidP="00020EC0">
            <w:pPr>
              <w:pStyle w:val="Tabletext"/>
            </w:pPr>
            <w:r>
              <w:t>cancelled</w:t>
            </w:r>
          </w:p>
        </w:tc>
        <w:tc>
          <w:tcPr>
            <w:tcW w:w="1939" w:type="dxa"/>
            <w:shd w:val="clear" w:color="auto" w:fill="auto"/>
          </w:tcPr>
          <w:p w14:paraId="42A429F8" w14:textId="77777777" w:rsidR="00020EC0" w:rsidRDefault="00020EC0" w:rsidP="00020EC0">
            <w:pPr>
              <w:pStyle w:val="Tabletext"/>
            </w:pPr>
            <w:r>
              <w:t>revoked</w:t>
            </w:r>
          </w:p>
        </w:tc>
      </w:tr>
      <w:tr w:rsidR="00020EC0" w14:paraId="714C06DB" w14:textId="77777777" w:rsidTr="009F5A43">
        <w:tc>
          <w:tcPr>
            <w:tcW w:w="714" w:type="dxa"/>
            <w:shd w:val="clear" w:color="auto" w:fill="auto"/>
          </w:tcPr>
          <w:p w14:paraId="05DCE027" w14:textId="77777777" w:rsidR="00020EC0" w:rsidRDefault="00020EC0" w:rsidP="00020EC0">
            <w:pPr>
              <w:pStyle w:val="Tabletext"/>
            </w:pPr>
            <w:r>
              <w:t>16</w:t>
            </w:r>
          </w:p>
        </w:tc>
        <w:tc>
          <w:tcPr>
            <w:tcW w:w="3676" w:type="dxa"/>
            <w:shd w:val="clear" w:color="auto" w:fill="auto"/>
          </w:tcPr>
          <w:p w14:paraId="058FFAC8" w14:textId="77777777" w:rsidR="00020EC0" w:rsidRDefault="00AE7CFA" w:rsidP="00020EC0">
            <w:pPr>
              <w:pStyle w:val="Tabletext"/>
            </w:pPr>
            <w:r>
              <w:t>Section 1</w:t>
            </w:r>
            <w:r w:rsidR="00020EC0">
              <w:t>18 (note)</w:t>
            </w:r>
          </w:p>
        </w:tc>
        <w:tc>
          <w:tcPr>
            <w:tcW w:w="1984" w:type="dxa"/>
            <w:shd w:val="clear" w:color="auto" w:fill="auto"/>
          </w:tcPr>
          <w:p w14:paraId="7F94907C" w14:textId="77777777" w:rsidR="00020EC0" w:rsidRDefault="00020EC0" w:rsidP="00020EC0">
            <w:pPr>
              <w:pStyle w:val="Tabletext"/>
            </w:pPr>
            <w:r>
              <w:t>cancelled</w:t>
            </w:r>
          </w:p>
        </w:tc>
        <w:tc>
          <w:tcPr>
            <w:tcW w:w="1939" w:type="dxa"/>
            <w:shd w:val="clear" w:color="auto" w:fill="auto"/>
          </w:tcPr>
          <w:p w14:paraId="0177F058" w14:textId="77777777" w:rsidR="00020EC0" w:rsidRDefault="00020EC0" w:rsidP="00020EC0">
            <w:pPr>
              <w:pStyle w:val="Tabletext"/>
            </w:pPr>
            <w:r>
              <w:t>revoked</w:t>
            </w:r>
          </w:p>
        </w:tc>
      </w:tr>
      <w:tr w:rsidR="00020EC0" w14:paraId="415A047D" w14:textId="77777777" w:rsidTr="009F5A43">
        <w:tc>
          <w:tcPr>
            <w:tcW w:w="714" w:type="dxa"/>
            <w:shd w:val="clear" w:color="auto" w:fill="auto"/>
          </w:tcPr>
          <w:p w14:paraId="0CAFE3D1" w14:textId="77777777" w:rsidR="00020EC0" w:rsidRDefault="00020EC0" w:rsidP="00020EC0">
            <w:pPr>
              <w:pStyle w:val="Tabletext"/>
            </w:pPr>
            <w:r>
              <w:t>17</w:t>
            </w:r>
          </w:p>
        </w:tc>
        <w:tc>
          <w:tcPr>
            <w:tcW w:w="3676" w:type="dxa"/>
            <w:shd w:val="clear" w:color="auto" w:fill="auto"/>
          </w:tcPr>
          <w:p w14:paraId="52C3894A" w14:textId="77777777" w:rsidR="00020EC0" w:rsidRDefault="00AE7CFA" w:rsidP="00020EC0">
            <w:pPr>
              <w:pStyle w:val="Tabletext"/>
            </w:pPr>
            <w:r>
              <w:t>Section 1</w:t>
            </w:r>
            <w:r w:rsidR="00020EC0">
              <w:t>19 (heading)</w:t>
            </w:r>
          </w:p>
        </w:tc>
        <w:tc>
          <w:tcPr>
            <w:tcW w:w="1984" w:type="dxa"/>
            <w:shd w:val="clear" w:color="auto" w:fill="auto"/>
          </w:tcPr>
          <w:p w14:paraId="3276B6D9" w14:textId="77777777" w:rsidR="00020EC0" w:rsidRDefault="00020EC0" w:rsidP="00020EC0">
            <w:pPr>
              <w:pStyle w:val="Tabletext"/>
            </w:pPr>
            <w:r>
              <w:t>Cancellation</w:t>
            </w:r>
          </w:p>
        </w:tc>
        <w:tc>
          <w:tcPr>
            <w:tcW w:w="1939" w:type="dxa"/>
            <w:shd w:val="clear" w:color="auto" w:fill="auto"/>
          </w:tcPr>
          <w:p w14:paraId="0F5169F1" w14:textId="77777777" w:rsidR="00020EC0" w:rsidRDefault="00020EC0" w:rsidP="00020EC0">
            <w:pPr>
              <w:pStyle w:val="Tabletext"/>
            </w:pPr>
            <w:r>
              <w:t>Revocation</w:t>
            </w:r>
          </w:p>
        </w:tc>
      </w:tr>
      <w:tr w:rsidR="00020EC0" w14:paraId="032C4E6F" w14:textId="77777777" w:rsidTr="009F5A43">
        <w:tc>
          <w:tcPr>
            <w:tcW w:w="714" w:type="dxa"/>
            <w:shd w:val="clear" w:color="auto" w:fill="auto"/>
          </w:tcPr>
          <w:p w14:paraId="356B0342" w14:textId="77777777" w:rsidR="00020EC0" w:rsidRDefault="00020EC0" w:rsidP="00020EC0">
            <w:pPr>
              <w:pStyle w:val="Tabletext"/>
            </w:pPr>
            <w:r>
              <w:t>18</w:t>
            </w:r>
          </w:p>
        </w:tc>
        <w:tc>
          <w:tcPr>
            <w:tcW w:w="3676" w:type="dxa"/>
            <w:shd w:val="clear" w:color="auto" w:fill="auto"/>
          </w:tcPr>
          <w:p w14:paraId="6568B844" w14:textId="77777777" w:rsidR="00020EC0" w:rsidRDefault="00AE7CFA" w:rsidP="00020EC0">
            <w:pPr>
              <w:pStyle w:val="Tabletext"/>
            </w:pPr>
            <w:r>
              <w:t>Subsection 1</w:t>
            </w:r>
            <w:r w:rsidR="00020EC0" w:rsidRPr="00520DE3">
              <w:t>19(1) (heading)</w:t>
            </w:r>
          </w:p>
        </w:tc>
        <w:tc>
          <w:tcPr>
            <w:tcW w:w="1984" w:type="dxa"/>
            <w:shd w:val="clear" w:color="auto" w:fill="auto"/>
          </w:tcPr>
          <w:p w14:paraId="7D71F8DE" w14:textId="77777777" w:rsidR="00020EC0" w:rsidRDefault="00020EC0" w:rsidP="00020EC0">
            <w:pPr>
              <w:pStyle w:val="Tabletext"/>
            </w:pPr>
            <w:r>
              <w:t>Cancellation</w:t>
            </w:r>
          </w:p>
        </w:tc>
        <w:tc>
          <w:tcPr>
            <w:tcW w:w="1939" w:type="dxa"/>
            <w:shd w:val="clear" w:color="auto" w:fill="auto"/>
          </w:tcPr>
          <w:p w14:paraId="186559A2" w14:textId="77777777" w:rsidR="00020EC0" w:rsidRDefault="00020EC0" w:rsidP="00020EC0">
            <w:pPr>
              <w:pStyle w:val="Tabletext"/>
            </w:pPr>
            <w:r>
              <w:t>Revocation</w:t>
            </w:r>
          </w:p>
        </w:tc>
      </w:tr>
      <w:tr w:rsidR="00020EC0" w14:paraId="7060EF53" w14:textId="77777777" w:rsidTr="009F5A43">
        <w:tc>
          <w:tcPr>
            <w:tcW w:w="714" w:type="dxa"/>
            <w:shd w:val="clear" w:color="auto" w:fill="auto"/>
          </w:tcPr>
          <w:p w14:paraId="55C99CBD" w14:textId="77777777" w:rsidR="00020EC0" w:rsidRDefault="00020EC0" w:rsidP="00020EC0">
            <w:pPr>
              <w:pStyle w:val="Tabletext"/>
            </w:pPr>
            <w:r>
              <w:t>19</w:t>
            </w:r>
          </w:p>
        </w:tc>
        <w:tc>
          <w:tcPr>
            <w:tcW w:w="3676" w:type="dxa"/>
            <w:shd w:val="clear" w:color="auto" w:fill="auto"/>
          </w:tcPr>
          <w:p w14:paraId="328EE324" w14:textId="77777777" w:rsidR="00020EC0" w:rsidRDefault="00AE7CFA" w:rsidP="00020EC0">
            <w:pPr>
              <w:pStyle w:val="Tabletext"/>
            </w:pPr>
            <w:r>
              <w:t>Subsection 1</w:t>
            </w:r>
            <w:r w:rsidR="00020EC0">
              <w:t>19(1)</w:t>
            </w:r>
          </w:p>
        </w:tc>
        <w:tc>
          <w:tcPr>
            <w:tcW w:w="1984" w:type="dxa"/>
            <w:shd w:val="clear" w:color="auto" w:fill="auto"/>
          </w:tcPr>
          <w:p w14:paraId="2EACBCD0" w14:textId="77777777" w:rsidR="00020EC0" w:rsidRDefault="00020EC0" w:rsidP="00020EC0">
            <w:pPr>
              <w:pStyle w:val="Tabletext"/>
            </w:pPr>
            <w:r>
              <w:t>cancel</w:t>
            </w:r>
          </w:p>
        </w:tc>
        <w:tc>
          <w:tcPr>
            <w:tcW w:w="1939" w:type="dxa"/>
            <w:shd w:val="clear" w:color="auto" w:fill="auto"/>
          </w:tcPr>
          <w:p w14:paraId="33D43E25" w14:textId="77777777" w:rsidR="00020EC0" w:rsidRDefault="00020EC0" w:rsidP="00020EC0">
            <w:pPr>
              <w:pStyle w:val="Tabletext"/>
            </w:pPr>
            <w:r>
              <w:t>revoke</w:t>
            </w:r>
          </w:p>
        </w:tc>
      </w:tr>
      <w:tr w:rsidR="00020EC0" w14:paraId="0C60C39D" w14:textId="77777777" w:rsidTr="009F5A43">
        <w:tc>
          <w:tcPr>
            <w:tcW w:w="714" w:type="dxa"/>
            <w:shd w:val="clear" w:color="auto" w:fill="auto"/>
          </w:tcPr>
          <w:p w14:paraId="51CA33D8" w14:textId="77777777" w:rsidR="00020EC0" w:rsidRDefault="00020EC0" w:rsidP="00020EC0">
            <w:pPr>
              <w:pStyle w:val="Tabletext"/>
            </w:pPr>
            <w:r>
              <w:t>20</w:t>
            </w:r>
          </w:p>
        </w:tc>
        <w:tc>
          <w:tcPr>
            <w:tcW w:w="3676" w:type="dxa"/>
            <w:shd w:val="clear" w:color="auto" w:fill="auto"/>
          </w:tcPr>
          <w:p w14:paraId="5533C680" w14:textId="77777777" w:rsidR="00020EC0" w:rsidRDefault="00AE7CFA" w:rsidP="00020EC0">
            <w:pPr>
              <w:pStyle w:val="Tabletext"/>
            </w:pPr>
            <w:r>
              <w:t>Subsection 1</w:t>
            </w:r>
            <w:r w:rsidR="00020EC0">
              <w:t>19(2</w:t>
            </w:r>
            <w:r w:rsidR="00020EC0" w:rsidRPr="00520DE3">
              <w:t>) (heading)</w:t>
            </w:r>
          </w:p>
        </w:tc>
        <w:tc>
          <w:tcPr>
            <w:tcW w:w="1984" w:type="dxa"/>
            <w:shd w:val="clear" w:color="auto" w:fill="auto"/>
          </w:tcPr>
          <w:p w14:paraId="3E52FEF5" w14:textId="77777777" w:rsidR="00020EC0" w:rsidRDefault="00020EC0" w:rsidP="00020EC0">
            <w:pPr>
              <w:pStyle w:val="Tabletext"/>
            </w:pPr>
            <w:r>
              <w:t>Cancellation</w:t>
            </w:r>
          </w:p>
        </w:tc>
        <w:tc>
          <w:tcPr>
            <w:tcW w:w="1939" w:type="dxa"/>
            <w:shd w:val="clear" w:color="auto" w:fill="auto"/>
          </w:tcPr>
          <w:p w14:paraId="110BCA68" w14:textId="77777777" w:rsidR="00020EC0" w:rsidRDefault="00020EC0" w:rsidP="00020EC0">
            <w:pPr>
              <w:pStyle w:val="Tabletext"/>
            </w:pPr>
            <w:r>
              <w:t>Revocation</w:t>
            </w:r>
          </w:p>
        </w:tc>
      </w:tr>
      <w:tr w:rsidR="00020EC0" w14:paraId="3FDD9D5A" w14:textId="77777777" w:rsidTr="009F5A43">
        <w:tc>
          <w:tcPr>
            <w:tcW w:w="714" w:type="dxa"/>
            <w:shd w:val="clear" w:color="auto" w:fill="auto"/>
          </w:tcPr>
          <w:p w14:paraId="773D0A9D" w14:textId="77777777" w:rsidR="00020EC0" w:rsidRDefault="00020EC0" w:rsidP="00020EC0">
            <w:pPr>
              <w:pStyle w:val="Tabletext"/>
            </w:pPr>
            <w:r>
              <w:t>21</w:t>
            </w:r>
          </w:p>
        </w:tc>
        <w:tc>
          <w:tcPr>
            <w:tcW w:w="3676" w:type="dxa"/>
            <w:shd w:val="clear" w:color="auto" w:fill="auto"/>
          </w:tcPr>
          <w:p w14:paraId="7BCD2C28" w14:textId="77777777" w:rsidR="00020EC0" w:rsidRDefault="00AE7CFA" w:rsidP="00020EC0">
            <w:pPr>
              <w:pStyle w:val="Tabletext"/>
            </w:pPr>
            <w:r>
              <w:t>Subsection 1</w:t>
            </w:r>
            <w:r w:rsidR="00020EC0">
              <w:t>19(2)</w:t>
            </w:r>
          </w:p>
        </w:tc>
        <w:tc>
          <w:tcPr>
            <w:tcW w:w="1984" w:type="dxa"/>
            <w:shd w:val="clear" w:color="auto" w:fill="auto"/>
          </w:tcPr>
          <w:p w14:paraId="0923F5F1" w14:textId="77777777" w:rsidR="00020EC0" w:rsidRDefault="00020EC0" w:rsidP="00020EC0">
            <w:pPr>
              <w:pStyle w:val="Tabletext"/>
            </w:pPr>
            <w:r>
              <w:t>cancel</w:t>
            </w:r>
          </w:p>
        </w:tc>
        <w:tc>
          <w:tcPr>
            <w:tcW w:w="1939" w:type="dxa"/>
            <w:shd w:val="clear" w:color="auto" w:fill="auto"/>
          </w:tcPr>
          <w:p w14:paraId="439ED852" w14:textId="77777777" w:rsidR="00020EC0" w:rsidRDefault="00020EC0" w:rsidP="00020EC0">
            <w:pPr>
              <w:pStyle w:val="Tabletext"/>
            </w:pPr>
            <w:r>
              <w:t>revoke</w:t>
            </w:r>
          </w:p>
        </w:tc>
      </w:tr>
      <w:tr w:rsidR="00020EC0" w14:paraId="656D47E7" w14:textId="77777777" w:rsidTr="009F5A43">
        <w:tc>
          <w:tcPr>
            <w:tcW w:w="714" w:type="dxa"/>
            <w:shd w:val="clear" w:color="auto" w:fill="auto"/>
          </w:tcPr>
          <w:p w14:paraId="33EA5E30" w14:textId="77777777" w:rsidR="00020EC0" w:rsidRDefault="00020EC0" w:rsidP="00020EC0">
            <w:pPr>
              <w:pStyle w:val="Tabletext"/>
            </w:pPr>
            <w:r>
              <w:t>22</w:t>
            </w:r>
          </w:p>
        </w:tc>
        <w:tc>
          <w:tcPr>
            <w:tcW w:w="3676" w:type="dxa"/>
            <w:shd w:val="clear" w:color="auto" w:fill="auto"/>
          </w:tcPr>
          <w:p w14:paraId="412C1EC5" w14:textId="77777777" w:rsidR="00020EC0" w:rsidRDefault="00AE7CFA" w:rsidP="00020EC0">
            <w:pPr>
              <w:pStyle w:val="Tabletext"/>
            </w:pPr>
            <w:r>
              <w:t>Subsection 1</w:t>
            </w:r>
            <w:r w:rsidR="00020EC0">
              <w:t>19(3</w:t>
            </w:r>
            <w:r w:rsidR="00020EC0" w:rsidRPr="00520DE3">
              <w:t>) (heading)</w:t>
            </w:r>
          </w:p>
        </w:tc>
        <w:tc>
          <w:tcPr>
            <w:tcW w:w="1984" w:type="dxa"/>
            <w:shd w:val="clear" w:color="auto" w:fill="auto"/>
          </w:tcPr>
          <w:p w14:paraId="54A54268" w14:textId="77777777" w:rsidR="00020EC0" w:rsidRDefault="0018299F" w:rsidP="00020EC0">
            <w:pPr>
              <w:pStyle w:val="Tabletext"/>
            </w:pPr>
            <w:r>
              <w:t>c</w:t>
            </w:r>
            <w:r w:rsidR="00020EC0">
              <w:t>ancellation</w:t>
            </w:r>
          </w:p>
        </w:tc>
        <w:tc>
          <w:tcPr>
            <w:tcW w:w="1939" w:type="dxa"/>
            <w:shd w:val="clear" w:color="auto" w:fill="auto"/>
          </w:tcPr>
          <w:p w14:paraId="62F17DA0" w14:textId="77777777" w:rsidR="00020EC0" w:rsidRDefault="0018299F" w:rsidP="00020EC0">
            <w:pPr>
              <w:pStyle w:val="Tabletext"/>
            </w:pPr>
            <w:r>
              <w:t>r</w:t>
            </w:r>
            <w:r w:rsidR="00020EC0">
              <w:t>evocation</w:t>
            </w:r>
          </w:p>
        </w:tc>
      </w:tr>
      <w:tr w:rsidR="00020EC0" w14:paraId="6D76F203" w14:textId="77777777" w:rsidTr="009F5A43">
        <w:tc>
          <w:tcPr>
            <w:tcW w:w="714" w:type="dxa"/>
            <w:shd w:val="clear" w:color="auto" w:fill="auto"/>
          </w:tcPr>
          <w:p w14:paraId="2C6C4E86" w14:textId="77777777" w:rsidR="00020EC0" w:rsidRDefault="00020EC0" w:rsidP="00020EC0">
            <w:pPr>
              <w:pStyle w:val="Tabletext"/>
            </w:pPr>
            <w:r>
              <w:t>23</w:t>
            </w:r>
          </w:p>
        </w:tc>
        <w:tc>
          <w:tcPr>
            <w:tcW w:w="3676" w:type="dxa"/>
            <w:shd w:val="clear" w:color="auto" w:fill="auto"/>
          </w:tcPr>
          <w:p w14:paraId="520D29D8" w14:textId="77777777" w:rsidR="00020EC0" w:rsidRDefault="00AE7CFA" w:rsidP="00020EC0">
            <w:pPr>
              <w:pStyle w:val="Tabletext"/>
            </w:pPr>
            <w:r>
              <w:t>Subsection 1</w:t>
            </w:r>
            <w:r w:rsidR="00020EC0">
              <w:t>19(3)</w:t>
            </w:r>
          </w:p>
        </w:tc>
        <w:tc>
          <w:tcPr>
            <w:tcW w:w="1984" w:type="dxa"/>
            <w:shd w:val="clear" w:color="auto" w:fill="auto"/>
          </w:tcPr>
          <w:p w14:paraId="5E0B2207" w14:textId="77777777" w:rsidR="00020EC0" w:rsidRDefault="00020EC0" w:rsidP="00020EC0">
            <w:pPr>
              <w:pStyle w:val="Tabletext"/>
            </w:pPr>
            <w:r>
              <w:t>cancels</w:t>
            </w:r>
          </w:p>
        </w:tc>
        <w:tc>
          <w:tcPr>
            <w:tcW w:w="1939" w:type="dxa"/>
            <w:shd w:val="clear" w:color="auto" w:fill="auto"/>
          </w:tcPr>
          <w:p w14:paraId="6C254939" w14:textId="77777777" w:rsidR="00020EC0" w:rsidRDefault="00020EC0" w:rsidP="00020EC0">
            <w:pPr>
              <w:pStyle w:val="Tabletext"/>
            </w:pPr>
            <w:r>
              <w:t>revokes</w:t>
            </w:r>
          </w:p>
        </w:tc>
      </w:tr>
      <w:tr w:rsidR="00020EC0" w14:paraId="498CD43F" w14:textId="77777777" w:rsidTr="009F5A43">
        <w:tc>
          <w:tcPr>
            <w:tcW w:w="714" w:type="dxa"/>
            <w:shd w:val="clear" w:color="auto" w:fill="auto"/>
          </w:tcPr>
          <w:p w14:paraId="072F42EC" w14:textId="77777777" w:rsidR="00020EC0" w:rsidRDefault="00020EC0" w:rsidP="00020EC0">
            <w:pPr>
              <w:pStyle w:val="Tabletext"/>
            </w:pPr>
            <w:r>
              <w:t>24</w:t>
            </w:r>
          </w:p>
        </w:tc>
        <w:tc>
          <w:tcPr>
            <w:tcW w:w="3676" w:type="dxa"/>
            <w:shd w:val="clear" w:color="auto" w:fill="auto"/>
          </w:tcPr>
          <w:p w14:paraId="3B270584" w14:textId="77777777" w:rsidR="00020EC0" w:rsidRDefault="00020EC0" w:rsidP="00020EC0">
            <w:pPr>
              <w:pStyle w:val="Tabletext"/>
            </w:pPr>
            <w:r>
              <w:t>Paragraphs 119(3)(a) and (b) and (4)(a)</w:t>
            </w:r>
          </w:p>
        </w:tc>
        <w:tc>
          <w:tcPr>
            <w:tcW w:w="1984" w:type="dxa"/>
            <w:shd w:val="clear" w:color="auto" w:fill="auto"/>
          </w:tcPr>
          <w:p w14:paraId="630B721E" w14:textId="77777777" w:rsidR="00020EC0" w:rsidRDefault="00020EC0" w:rsidP="00020EC0">
            <w:pPr>
              <w:pStyle w:val="Tabletext"/>
            </w:pPr>
            <w:r>
              <w:t>cancellation (wherever occurring)</w:t>
            </w:r>
          </w:p>
        </w:tc>
        <w:tc>
          <w:tcPr>
            <w:tcW w:w="1939" w:type="dxa"/>
            <w:shd w:val="clear" w:color="auto" w:fill="auto"/>
          </w:tcPr>
          <w:p w14:paraId="4925C895" w14:textId="77777777" w:rsidR="00020EC0" w:rsidRDefault="00020EC0" w:rsidP="00020EC0">
            <w:pPr>
              <w:pStyle w:val="Tabletext"/>
            </w:pPr>
            <w:r>
              <w:t>revocation</w:t>
            </w:r>
          </w:p>
        </w:tc>
      </w:tr>
      <w:tr w:rsidR="00020EC0" w14:paraId="474028C0" w14:textId="77777777" w:rsidTr="009F5A43">
        <w:tc>
          <w:tcPr>
            <w:tcW w:w="714" w:type="dxa"/>
            <w:tcBorders>
              <w:bottom w:val="single" w:sz="2" w:space="0" w:color="auto"/>
            </w:tcBorders>
            <w:shd w:val="clear" w:color="auto" w:fill="auto"/>
          </w:tcPr>
          <w:p w14:paraId="3AB73FBE" w14:textId="77777777" w:rsidR="00020EC0" w:rsidRDefault="00020EC0" w:rsidP="00020EC0">
            <w:pPr>
              <w:pStyle w:val="Tabletext"/>
            </w:pPr>
            <w:r>
              <w:t>25</w:t>
            </w:r>
          </w:p>
        </w:tc>
        <w:tc>
          <w:tcPr>
            <w:tcW w:w="3676" w:type="dxa"/>
            <w:tcBorders>
              <w:bottom w:val="single" w:sz="2" w:space="0" w:color="auto"/>
            </w:tcBorders>
            <w:shd w:val="clear" w:color="auto" w:fill="auto"/>
          </w:tcPr>
          <w:p w14:paraId="2315211C" w14:textId="77777777" w:rsidR="00020EC0" w:rsidRDefault="00AE7CFA" w:rsidP="00020EC0">
            <w:pPr>
              <w:pStyle w:val="Tabletext"/>
            </w:pPr>
            <w:r>
              <w:t>Subsection 1</w:t>
            </w:r>
            <w:r w:rsidR="00020EC0">
              <w:t>19(5) (heading)</w:t>
            </w:r>
          </w:p>
        </w:tc>
        <w:tc>
          <w:tcPr>
            <w:tcW w:w="1984" w:type="dxa"/>
            <w:tcBorders>
              <w:bottom w:val="single" w:sz="2" w:space="0" w:color="auto"/>
            </w:tcBorders>
            <w:shd w:val="clear" w:color="auto" w:fill="auto"/>
          </w:tcPr>
          <w:p w14:paraId="7CA3F4C7" w14:textId="77777777" w:rsidR="00020EC0" w:rsidRDefault="00020EC0" w:rsidP="00020EC0">
            <w:pPr>
              <w:pStyle w:val="Tabletext"/>
            </w:pPr>
            <w:r>
              <w:t>cancellation</w:t>
            </w:r>
          </w:p>
        </w:tc>
        <w:tc>
          <w:tcPr>
            <w:tcW w:w="1939" w:type="dxa"/>
            <w:tcBorders>
              <w:bottom w:val="single" w:sz="2" w:space="0" w:color="auto"/>
            </w:tcBorders>
            <w:shd w:val="clear" w:color="auto" w:fill="auto"/>
          </w:tcPr>
          <w:p w14:paraId="38F26CAE" w14:textId="77777777" w:rsidR="00020EC0" w:rsidRDefault="00020EC0" w:rsidP="00020EC0">
            <w:pPr>
              <w:pStyle w:val="Tabletext"/>
            </w:pPr>
            <w:r>
              <w:t>revocation</w:t>
            </w:r>
          </w:p>
        </w:tc>
      </w:tr>
      <w:tr w:rsidR="00020EC0" w14:paraId="0424766B" w14:textId="77777777" w:rsidTr="009F5A43">
        <w:tc>
          <w:tcPr>
            <w:tcW w:w="714" w:type="dxa"/>
            <w:tcBorders>
              <w:top w:val="single" w:sz="2" w:space="0" w:color="auto"/>
              <w:bottom w:val="single" w:sz="12" w:space="0" w:color="auto"/>
            </w:tcBorders>
            <w:shd w:val="clear" w:color="auto" w:fill="auto"/>
          </w:tcPr>
          <w:p w14:paraId="036829EA" w14:textId="77777777" w:rsidR="00020EC0" w:rsidRDefault="00020EC0" w:rsidP="00020EC0">
            <w:pPr>
              <w:pStyle w:val="Tabletext"/>
            </w:pPr>
            <w:r>
              <w:t>26</w:t>
            </w:r>
          </w:p>
        </w:tc>
        <w:tc>
          <w:tcPr>
            <w:tcW w:w="3676" w:type="dxa"/>
            <w:tcBorders>
              <w:top w:val="single" w:sz="2" w:space="0" w:color="auto"/>
              <w:bottom w:val="single" w:sz="12" w:space="0" w:color="auto"/>
            </w:tcBorders>
            <w:shd w:val="clear" w:color="auto" w:fill="auto"/>
          </w:tcPr>
          <w:p w14:paraId="4E1CB985" w14:textId="77777777" w:rsidR="00020EC0" w:rsidRDefault="00AE7CFA" w:rsidP="00020EC0">
            <w:pPr>
              <w:pStyle w:val="Tabletext"/>
            </w:pPr>
            <w:r>
              <w:t>Subsection 1</w:t>
            </w:r>
            <w:r w:rsidR="00020EC0">
              <w:t>19(5)</w:t>
            </w:r>
          </w:p>
        </w:tc>
        <w:tc>
          <w:tcPr>
            <w:tcW w:w="1984" w:type="dxa"/>
            <w:tcBorders>
              <w:top w:val="single" w:sz="2" w:space="0" w:color="auto"/>
              <w:bottom w:val="single" w:sz="12" w:space="0" w:color="auto"/>
            </w:tcBorders>
            <w:shd w:val="clear" w:color="auto" w:fill="auto"/>
          </w:tcPr>
          <w:p w14:paraId="3F05F00B" w14:textId="77777777" w:rsidR="00020EC0" w:rsidRDefault="00020EC0" w:rsidP="00020EC0">
            <w:pPr>
              <w:pStyle w:val="Tabletext"/>
            </w:pPr>
            <w:r>
              <w:t>cancelled</w:t>
            </w:r>
          </w:p>
        </w:tc>
        <w:tc>
          <w:tcPr>
            <w:tcW w:w="1939" w:type="dxa"/>
            <w:tcBorders>
              <w:top w:val="single" w:sz="2" w:space="0" w:color="auto"/>
              <w:bottom w:val="single" w:sz="12" w:space="0" w:color="auto"/>
            </w:tcBorders>
            <w:shd w:val="clear" w:color="auto" w:fill="auto"/>
          </w:tcPr>
          <w:p w14:paraId="61D6AFD5" w14:textId="77777777" w:rsidR="00020EC0" w:rsidRDefault="00020EC0" w:rsidP="00020EC0">
            <w:pPr>
              <w:pStyle w:val="Tabletext"/>
            </w:pPr>
            <w:r>
              <w:t>revoked</w:t>
            </w:r>
          </w:p>
        </w:tc>
      </w:tr>
    </w:tbl>
    <w:p w14:paraId="05DF99E7" w14:textId="77777777" w:rsidR="00020EC0" w:rsidRPr="000B5604" w:rsidRDefault="00020EC0" w:rsidP="000B5604">
      <w:pPr>
        <w:pStyle w:val="Tabletext"/>
      </w:pPr>
    </w:p>
    <w:p w14:paraId="6E1FDAC7" w14:textId="77777777" w:rsidR="00020EC0" w:rsidRPr="00020EC0" w:rsidRDefault="00AE7CFA" w:rsidP="00020EC0">
      <w:pPr>
        <w:pStyle w:val="ActHead6"/>
        <w:pageBreakBefore/>
      </w:pPr>
      <w:bookmarkStart w:id="20" w:name="_Toc66868308"/>
      <w:r w:rsidRPr="008D1405">
        <w:rPr>
          <w:rStyle w:val="CharAmSchNo"/>
        </w:rPr>
        <w:lastRenderedPageBreak/>
        <w:t>Schedule 2</w:t>
      </w:r>
      <w:r w:rsidR="00020EC0">
        <w:t>—</w:t>
      </w:r>
      <w:r w:rsidR="00020EC0" w:rsidRPr="008D1405">
        <w:rPr>
          <w:rStyle w:val="CharAmSchText"/>
        </w:rPr>
        <w:t>Amendment</w:t>
      </w:r>
      <w:r w:rsidR="00C17594" w:rsidRPr="008D1405">
        <w:rPr>
          <w:rStyle w:val="CharAmSchText"/>
        </w:rPr>
        <w:t xml:space="preserve"> of the Export Control (Tariff Rate Quotas—Feed Grain Export to Indonesia) </w:t>
      </w:r>
      <w:r w:rsidRPr="008D1405">
        <w:rPr>
          <w:rStyle w:val="CharAmSchText"/>
        </w:rPr>
        <w:t>Order 2</w:t>
      </w:r>
      <w:r w:rsidR="00C17594" w:rsidRPr="008D1405">
        <w:rPr>
          <w:rStyle w:val="CharAmSchText"/>
        </w:rPr>
        <w:t>020</w:t>
      </w:r>
      <w:bookmarkEnd w:id="20"/>
    </w:p>
    <w:p w14:paraId="5718F668" w14:textId="77777777" w:rsidR="006E7E05" w:rsidRPr="008D1405" w:rsidRDefault="006E7E05" w:rsidP="006E7E05">
      <w:pPr>
        <w:pStyle w:val="Header"/>
      </w:pPr>
      <w:r w:rsidRPr="008D1405">
        <w:rPr>
          <w:rStyle w:val="CharAmPartNo"/>
        </w:rPr>
        <w:t xml:space="preserve"> </w:t>
      </w:r>
      <w:r w:rsidRPr="008D1405">
        <w:rPr>
          <w:rStyle w:val="CharAmPartText"/>
        </w:rPr>
        <w:t xml:space="preserve"> </w:t>
      </w:r>
    </w:p>
    <w:p w14:paraId="73B1E632" w14:textId="77777777" w:rsidR="008C28E9" w:rsidRDefault="008C28E9" w:rsidP="009E7DD2">
      <w:pPr>
        <w:pStyle w:val="ActHead9"/>
      </w:pPr>
      <w:bookmarkStart w:id="21" w:name="_Toc66868309"/>
      <w:r>
        <w:t xml:space="preserve">Export Control (Tariff Rate Quotas—Feed Grain Export to Indonesia) </w:t>
      </w:r>
      <w:r w:rsidR="00AE7CFA">
        <w:t>Order 2</w:t>
      </w:r>
      <w:r>
        <w:t>020</w:t>
      </w:r>
      <w:bookmarkEnd w:id="21"/>
    </w:p>
    <w:p w14:paraId="0AD8F405" w14:textId="77777777" w:rsidR="008C28E9" w:rsidRDefault="0081647A" w:rsidP="008C28E9">
      <w:pPr>
        <w:pStyle w:val="ItemHead"/>
      </w:pPr>
      <w:r>
        <w:t>1</w:t>
      </w:r>
      <w:r w:rsidR="008C28E9">
        <w:t xml:space="preserve">  </w:t>
      </w:r>
      <w:r w:rsidR="00AE7CFA">
        <w:t>Section 1</w:t>
      </w:r>
    </w:p>
    <w:p w14:paraId="40160E00" w14:textId="77777777" w:rsidR="008C28E9" w:rsidRDefault="008C28E9" w:rsidP="008C28E9">
      <w:pPr>
        <w:pStyle w:val="Item"/>
      </w:pPr>
      <w:r>
        <w:t>Omit “</w:t>
      </w:r>
      <w:r w:rsidR="00AE7CFA">
        <w:rPr>
          <w:i/>
        </w:rPr>
        <w:t>Order 2</w:t>
      </w:r>
      <w:r w:rsidR="00A11CAD">
        <w:rPr>
          <w:i/>
        </w:rPr>
        <w:t>020</w:t>
      </w:r>
      <w:r>
        <w:t>”, substitute “</w:t>
      </w:r>
      <w:r w:rsidR="00AE7CFA">
        <w:rPr>
          <w:i/>
        </w:rPr>
        <w:t>Rules 2</w:t>
      </w:r>
      <w:r w:rsidR="00A11CAD">
        <w:rPr>
          <w:i/>
        </w:rPr>
        <w:t>021</w:t>
      </w:r>
      <w:r>
        <w:t>”.</w:t>
      </w:r>
    </w:p>
    <w:p w14:paraId="2923F9F5" w14:textId="77777777" w:rsidR="008C28E9" w:rsidRDefault="0081647A" w:rsidP="008C28E9">
      <w:pPr>
        <w:pStyle w:val="ItemHead"/>
      </w:pPr>
      <w:r>
        <w:t>2</w:t>
      </w:r>
      <w:r w:rsidR="008C28E9">
        <w:t xml:space="preserve">  </w:t>
      </w:r>
      <w:r w:rsidR="00AE7CFA">
        <w:t>Section 3</w:t>
      </w:r>
    </w:p>
    <w:p w14:paraId="6438EB51" w14:textId="77777777" w:rsidR="0018299F" w:rsidRDefault="0018299F" w:rsidP="0018299F">
      <w:pPr>
        <w:pStyle w:val="Item"/>
      </w:pPr>
      <w:r>
        <w:t>Repeal the section, substitute:</w:t>
      </w:r>
    </w:p>
    <w:p w14:paraId="76A86EEB" w14:textId="77777777" w:rsidR="0018299F" w:rsidRDefault="0018299F" w:rsidP="0018299F">
      <w:pPr>
        <w:pStyle w:val="ActHead5"/>
      </w:pPr>
      <w:bookmarkStart w:id="22" w:name="_Toc66868310"/>
      <w:r w:rsidRPr="008D1405">
        <w:rPr>
          <w:rStyle w:val="CharSectno"/>
        </w:rPr>
        <w:t>3</w:t>
      </w:r>
      <w:r>
        <w:t xml:space="preserve">  Authority</w:t>
      </w:r>
      <w:bookmarkEnd w:id="22"/>
    </w:p>
    <w:p w14:paraId="36B42E2C" w14:textId="77777777" w:rsidR="0018299F" w:rsidRDefault="0018299F" w:rsidP="0018299F">
      <w:pPr>
        <w:pStyle w:val="subsection"/>
      </w:pPr>
      <w:r>
        <w:tab/>
        <w:t>(1)</w:t>
      </w:r>
      <w:r>
        <w:tab/>
        <w:t xml:space="preserve">Subject to </w:t>
      </w:r>
      <w:r w:rsidR="00AE7CFA">
        <w:t>subsection (</w:t>
      </w:r>
      <w:r>
        <w:t xml:space="preserve">2), this instrument is made under the </w:t>
      </w:r>
      <w:r w:rsidRPr="0018299F">
        <w:rPr>
          <w:i/>
        </w:rPr>
        <w:t>Export Control Act 2020</w:t>
      </w:r>
      <w:r>
        <w:t>.</w:t>
      </w:r>
    </w:p>
    <w:p w14:paraId="395C311E" w14:textId="77777777" w:rsidR="0018299F" w:rsidRDefault="0018299F" w:rsidP="0018299F">
      <w:pPr>
        <w:pStyle w:val="subsection"/>
      </w:pPr>
      <w:r>
        <w:tab/>
        <w:t>(2)</w:t>
      </w:r>
      <w:r>
        <w:tab/>
      </w:r>
      <w:r w:rsidR="00AE7CFA">
        <w:t>Division 1</w:t>
      </w:r>
      <w:r w:rsidRPr="00F56C27">
        <w:t xml:space="preserve"> of </w:t>
      </w:r>
      <w:r w:rsidR="00AE7CFA">
        <w:t>Part 7</w:t>
      </w:r>
      <w:r w:rsidRPr="00F56C27">
        <w:t xml:space="preserve"> is</w:t>
      </w:r>
      <w:r>
        <w:t xml:space="preserve"> made under the following:</w:t>
      </w:r>
    </w:p>
    <w:p w14:paraId="20D50B4A" w14:textId="77777777" w:rsidR="0018299F" w:rsidRDefault="0018299F" w:rsidP="0018299F">
      <w:pPr>
        <w:pStyle w:val="paragraph"/>
      </w:pPr>
      <w:r>
        <w:tab/>
        <w:t>(a)</w:t>
      </w:r>
      <w:r>
        <w:tab/>
        <w:t xml:space="preserve">the </w:t>
      </w:r>
      <w:r w:rsidRPr="0018299F">
        <w:rPr>
          <w:i/>
        </w:rPr>
        <w:t>Export Control Act 2020</w:t>
      </w:r>
      <w:r>
        <w:t>;</w:t>
      </w:r>
    </w:p>
    <w:p w14:paraId="281EE2FC" w14:textId="77777777" w:rsidR="008C28E9" w:rsidRDefault="0018299F" w:rsidP="0018299F">
      <w:pPr>
        <w:pStyle w:val="paragraph"/>
      </w:pPr>
      <w:r>
        <w:tab/>
        <w:t>(b)</w:t>
      </w:r>
      <w:r>
        <w:tab/>
        <w:t xml:space="preserve">item 92 of </w:t>
      </w:r>
      <w:r w:rsidR="00AE7CFA">
        <w:t>Schedule 3</w:t>
      </w:r>
      <w:r>
        <w:t xml:space="preserve"> to the </w:t>
      </w:r>
      <w:r w:rsidRPr="0018299F">
        <w:rPr>
          <w:i/>
        </w:rPr>
        <w:t>Export Control (Consequential Amendments and Transitional Provisions) Act 2020</w:t>
      </w:r>
      <w:r>
        <w:t>.</w:t>
      </w:r>
    </w:p>
    <w:p w14:paraId="43F6B3DD" w14:textId="77777777" w:rsidR="00332209" w:rsidRDefault="0081647A" w:rsidP="008C28E9">
      <w:pPr>
        <w:pStyle w:val="ItemHead"/>
      </w:pPr>
      <w:r>
        <w:t>3</w:t>
      </w:r>
      <w:r w:rsidR="00332209">
        <w:t xml:space="preserve">  </w:t>
      </w:r>
      <w:r w:rsidR="00AE7CFA">
        <w:t>Section 4</w:t>
      </w:r>
    </w:p>
    <w:p w14:paraId="6A5F08B6" w14:textId="77777777" w:rsidR="00332209" w:rsidRPr="00332209" w:rsidRDefault="00332209" w:rsidP="00332209">
      <w:pPr>
        <w:pStyle w:val="Item"/>
      </w:pPr>
      <w:r>
        <w:t xml:space="preserve">Omit “This”, substitute “For the purposes of </w:t>
      </w:r>
      <w:r w:rsidR="00AE7CFA">
        <w:t>section 2</w:t>
      </w:r>
      <w:r>
        <w:t>64 of the Act, this”.</w:t>
      </w:r>
    </w:p>
    <w:p w14:paraId="5ADE2FBE" w14:textId="77777777" w:rsidR="004F77C9" w:rsidRDefault="0081647A" w:rsidP="008C28E9">
      <w:pPr>
        <w:pStyle w:val="ItemHead"/>
      </w:pPr>
      <w:r>
        <w:t>4</w:t>
      </w:r>
      <w:r w:rsidR="004F77C9">
        <w:t xml:space="preserve">  </w:t>
      </w:r>
      <w:r w:rsidR="00AE7CFA">
        <w:t>Section 5</w:t>
      </w:r>
    </w:p>
    <w:p w14:paraId="18DA6F02" w14:textId="77777777" w:rsidR="004F77C9" w:rsidRDefault="004F77C9" w:rsidP="004F77C9">
      <w:pPr>
        <w:pStyle w:val="Item"/>
      </w:pPr>
      <w:r>
        <w:t>Insert:</w:t>
      </w:r>
    </w:p>
    <w:p w14:paraId="0EE1512F" w14:textId="77777777" w:rsidR="00DF1F4F" w:rsidRDefault="00DF1F4F" w:rsidP="00DF1F4F">
      <w:pPr>
        <w:pStyle w:val="Definition"/>
      </w:pPr>
      <w:r>
        <w:rPr>
          <w:b/>
          <w:i/>
        </w:rPr>
        <w:t>Act</w:t>
      </w:r>
      <w:r>
        <w:t xml:space="preserve"> means the </w:t>
      </w:r>
      <w:r>
        <w:rPr>
          <w:i/>
        </w:rPr>
        <w:t>Export Control Act 2020</w:t>
      </w:r>
      <w:r>
        <w:t>, and includes:</w:t>
      </w:r>
    </w:p>
    <w:p w14:paraId="74F4270D" w14:textId="77777777" w:rsidR="00DF1F4F" w:rsidRDefault="00DF1F4F" w:rsidP="00DF1F4F">
      <w:pPr>
        <w:pStyle w:val="paragraph"/>
      </w:pPr>
      <w:r>
        <w:tab/>
        <w:t>(a)</w:t>
      </w:r>
      <w:r>
        <w:tab/>
        <w:t xml:space="preserve">legislative instruments made under the </w:t>
      </w:r>
      <w:r>
        <w:rPr>
          <w:i/>
        </w:rPr>
        <w:t>Export Control Act 2020</w:t>
      </w:r>
      <w:r>
        <w:t>; and</w:t>
      </w:r>
    </w:p>
    <w:p w14:paraId="558B19A7" w14:textId="77777777" w:rsidR="004F77C9" w:rsidRDefault="00DF1F4F" w:rsidP="00DF1F4F">
      <w:pPr>
        <w:pStyle w:val="paragraph"/>
      </w:pPr>
      <w:r>
        <w:tab/>
        <w:t>(b)</w:t>
      </w:r>
      <w:r>
        <w:tab/>
        <w:t xml:space="preserve">the Regulatory Powers Act as it applies in relation to the </w:t>
      </w:r>
      <w:r>
        <w:rPr>
          <w:i/>
        </w:rPr>
        <w:t>Export Control Act 2020</w:t>
      </w:r>
      <w:r>
        <w:t>.</w:t>
      </w:r>
    </w:p>
    <w:p w14:paraId="5464064A" w14:textId="77777777" w:rsidR="000C7EAE" w:rsidRDefault="0081647A" w:rsidP="008C28E9">
      <w:pPr>
        <w:pStyle w:val="ItemHead"/>
      </w:pPr>
      <w:r>
        <w:t>5</w:t>
      </w:r>
      <w:r w:rsidR="000C7EAE">
        <w:t xml:space="preserve">  </w:t>
      </w:r>
      <w:r w:rsidR="00AE7CFA">
        <w:t>Section 5</w:t>
      </w:r>
      <w:r w:rsidR="000C7EAE">
        <w:t xml:space="preserve"> (definition of </w:t>
      </w:r>
      <w:r w:rsidR="000C7EAE">
        <w:rPr>
          <w:i/>
        </w:rPr>
        <w:t>Indonesia</w:t>
      </w:r>
      <w:r w:rsidR="00AE7CFA">
        <w:rPr>
          <w:i/>
        </w:rPr>
        <w:noBreakHyphen/>
      </w:r>
      <w:r w:rsidR="000C7EAE">
        <w:rPr>
          <w:i/>
        </w:rPr>
        <w:t>Australia Comprehensive Economic Partnership Agreement</w:t>
      </w:r>
      <w:r w:rsidR="000C7EAE">
        <w:t>)</w:t>
      </w:r>
    </w:p>
    <w:p w14:paraId="1C5230EF" w14:textId="77777777" w:rsidR="000C7EAE" w:rsidRDefault="000C7EAE" w:rsidP="000C7EAE">
      <w:pPr>
        <w:pStyle w:val="Item"/>
      </w:pPr>
      <w:r>
        <w:t xml:space="preserve">Omit “2019.”, </w:t>
      </w:r>
      <w:r w:rsidR="00AC20EF">
        <w:t>substitute</w:t>
      </w:r>
      <w:r>
        <w:t xml:space="preserve"> “</w:t>
      </w:r>
      <w:r w:rsidRPr="000C7EAE">
        <w:t xml:space="preserve">2019, as </w:t>
      </w:r>
      <w:r w:rsidR="00EA09CB">
        <w:t>in force for Australia</w:t>
      </w:r>
      <w:r w:rsidRPr="000C7EAE">
        <w:t xml:space="preserve"> from time to time.</w:t>
      </w:r>
      <w:r>
        <w:t>”</w:t>
      </w:r>
      <w:r w:rsidR="00B133C1">
        <w:t>.</w:t>
      </w:r>
    </w:p>
    <w:p w14:paraId="182BF175" w14:textId="77777777" w:rsidR="00CE6498" w:rsidRDefault="0081647A" w:rsidP="008C28E9">
      <w:pPr>
        <w:pStyle w:val="ItemHead"/>
      </w:pPr>
      <w:r>
        <w:t>6</w:t>
      </w:r>
      <w:r w:rsidR="003D58DA">
        <w:t xml:space="preserve">  </w:t>
      </w:r>
      <w:r w:rsidR="00AE7CFA">
        <w:t>Section 5</w:t>
      </w:r>
    </w:p>
    <w:p w14:paraId="68DAC48F" w14:textId="77777777" w:rsidR="00CE6498" w:rsidRDefault="00CE6498" w:rsidP="00CE6498">
      <w:pPr>
        <w:pStyle w:val="Item"/>
      </w:pPr>
      <w:r>
        <w:t>Repeal the following definitions:</w:t>
      </w:r>
    </w:p>
    <w:p w14:paraId="2BB37E7D" w14:textId="77777777" w:rsidR="00CE6498" w:rsidRDefault="00CE6498" w:rsidP="00CE6498">
      <w:pPr>
        <w:pStyle w:val="paragraph"/>
      </w:pPr>
      <w:r>
        <w:tab/>
        <w:t>(a)</w:t>
      </w:r>
      <w:r>
        <w:tab/>
        <w:t xml:space="preserve">definition of </w:t>
      </w:r>
      <w:r>
        <w:rPr>
          <w:b/>
          <w:i/>
        </w:rPr>
        <w:t>initial decision</w:t>
      </w:r>
      <w:r>
        <w:t>;</w:t>
      </w:r>
    </w:p>
    <w:p w14:paraId="20084167" w14:textId="77777777" w:rsidR="00CE6498" w:rsidRDefault="00CE6498" w:rsidP="00CE6498">
      <w:pPr>
        <w:pStyle w:val="paragraph"/>
      </w:pPr>
      <w:r>
        <w:tab/>
        <w:t>(b)</w:t>
      </w:r>
      <w:r>
        <w:tab/>
        <w:t xml:space="preserve">definition of </w:t>
      </w:r>
      <w:r>
        <w:rPr>
          <w:b/>
          <w:i/>
        </w:rPr>
        <w:t>relevant liability</w:t>
      </w:r>
      <w:r>
        <w:t>;</w:t>
      </w:r>
    </w:p>
    <w:p w14:paraId="77C1C489" w14:textId="77777777" w:rsidR="003D58DA" w:rsidRPr="003D58DA" w:rsidRDefault="00CE6498" w:rsidP="00CE6498">
      <w:pPr>
        <w:pStyle w:val="paragraph"/>
      </w:pPr>
      <w:r>
        <w:tab/>
        <w:t>(c)</w:t>
      </w:r>
      <w:r>
        <w:tab/>
        <w:t xml:space="preserve">definition of </w:t>
      </w:r>
      <w:r>
        <w:rPr>
          <w:b/>
          <w:i/>
        </w:rPr>
        <w:t>relevant person</w:t>
      </w:r>
      <w:r>
        <w:t>.</w:t>
      </w:r>
    </w:p>
    <w:p w14:paraId="5F9DBDD8" w14:textId="77777777" w:rsidR="00D657B2" w:rsidRDefault="0081647A" w:rsidP="008C28E9">
      <w:pPr>
        <w:pStyle w:val="ItemHead"/>
      </w:pPr>
      <w:r>
        <w:t>7</w:t>
      </w:r>
      <w:r w:rsidR="00D657B2">
        <w:t xml:space="preserve">  </w:t>
      </w:r>
      <w:r w:rsidR="00AE7CFA">
        <w:t>Section 5</w:t>
      </w:r>
      <w:r w:rsidR="00D657B2">
        <w:t xml:space="preserve"> (at the end of the definition of </w:t>
      </w:r>
      <w:r w:rsidR="00D657B2">
        <w:rPr>
          <w:i/>
        </w:rPr>
        <w:t>tariff rate quota certificate</w:t>
      </w:r>
      <w:r w:rsidR="00D657B2">
        <w:t>)</w:t>
      </w:r>
    </w:p>
    <w:p w14:paraId="4188EDE5" w14:textId="77777777" w:rsidR="00D657B2" w:rsidRDefault="00D657B2" w:rsidP="00D657B2">
      <w:pPr>
        <w:pStyle w:val="Item"/>
      </w:pPr>
      <w:r>
        <w:t>Add:</w:t>
      </w:r>
    </w:p>
    <w:p w14:paraId="3D1B4FA5" w14:textId="77777777" w:rsidR="00D657B2" w:rsidRPr="00D657B2" w:rsidRDefault="00D657B2" w:rsidP="00D657B2">
      <w:pPr>
        <w:pStyle w:val="notetext"/>
      </w:pPr>
      <w:r>
        <w:lastRenderedPageBreak/>
        <w:t>Note:</w:t>
      </w:r>
      <w:r>
        <w:tab/>
        <w:t xml:space="preserve">A tariff rate quota certificate is not a government certificate (see the definition of </w:t>
      </w:r>
      <w:r>
        <w:rPr>
          <w:b/>
          <w:i/>
        </w:rPr>
        <w:t>government certificate</w:t>
      </w:r>
      <w:r>
        <w:t xml:space="preserve"> in </w:t>
      </w:r>
      <w:r w:rsidR="00AE7CFA">
        <w:t>section 1</w:t>
      </w:r>
      <w:r>
        <w:t>2 of the Act).</w:t>
      </w:r>
    </w:p>
    <w:p w14:paraId="5BCB4488" w14:textId="77777777" w:rsidR="004D4C63" w:rsidRDefault="0081647A" w:rsidP="008C28E9">
      <w:pPr>
        <w:pStyle w:val="ItemHead"/>
      </w:pPr>
      <w:r>
        <w:t>8</w:t>
      </w:r>
      <w:r w:rsidR="004D4C63">
        <w:t xml:space="preserve">  </w:t>
      </w:r>
      <w:r w:rsidR="00AE7CFA">
        <w:t>Paragraph 1</w:t>
      </w:r>
      <w:r w:rsidR="004D4C63">
        <w:t>0(c)</w:t>
      </w:r>
    </w:p>
    <w:p w14:paraId="2010FC36" w14:textId="77777777" w:rsidR="004D4C63" w:rsidRPr="004D4C63" w:rsidRDefault="004D4C63" w:rsidP="004D4C63">
      <w:pPr>
        <w:pStyle w:val="Item"/>
      </w:pPr>
      <w:r>
        <w:t>After “relevant”, insert “Commonwealth”.</w:t>
      </w:r>
    </w:p>
    <w:p w14:paraId="46A85F2F" w14:textId="77777777" w:rsidR="00B53ADD" w:rsidRDefault="0081647A" w:rsidP="008C28E9">
      <w:pPr>
        <w:pStyle w:val="ItemHead"/>
      </w:pPr>
      <w:r>
        <w:t>9</w:t>
      </w:r>
      <w:r w:rsidR="00B53ADD">
        <w:t xml:space="preserve">  At the end of </w:t>
      </w:r>
      <w:r w:rsidR="00AE7CFA">
        <w:t>section 1</w:t>
      </w:r>
      <w:r w:rsidR="00B53ADD">
        <w:t>0</w:t>
      </w:r>
    </w:p>
    <w:p w14:paraId="4458776C" w14:textId="77777777" w:rsidR="00B53ADD" w:rsidRDefault="00B53ADD" w:rsidP="00B53ADD">
      <w:pPr>
        <w:pStyle w:val="Item"/>
      </w:pPr>
      <w:r>
        <w:t>Add:</w:t>
      </w:r>
    </w:p>
    <w:p w14:paraId="10EA52EA" w14:textId="77777777" w:rsidR="00B53ADD" w:rsidRDefault="00B53ADD" w:rsidP="00B53ADD">
      <w:pPr>
        <w:pStyle w:val="notetext"/>
      </w:pPr>
      <w:r>
        <w:t>Note:</w:t>
      </w:r>
      <w:r>
        <w:tab/>
        <w:t xml:space="preserve">A decision not to reserve an amount of tariff rate quota entitlement is a reviewable decision (see </w:t>
      </w:r>
      <w:r w:rsidR="00AE7CFA">
        <w:t>section 2</w:t>
      </w:r>
      <w:r>
        <w:t xml:space="preserve">5 of this instrument and </w:t>
      </w:r>
      <w:r w:rsidR="00AE7CFA">
        <w:t>Part 2</w:t>
      </w:r>
      <w:r>
        <w:t xml:space="preserve"> of </w:t>
      </w:r>
      <w:r w:rsidR="00AE7CFA">
        <w:t>Chapter 1</w:t>
      </w:r>
      <w:r>
        <w:t>1 of the Act).</w:t>
      </w:r>
    </w:p>
    <w:p w14:paraId="087B84F9" w14:textId="77777777" w:rsidR="004D4C63" w:rsidRDefault="0081647A" w:rsidP="00B53ADD">
      <w:pPr>
        <w:pStyle w:val="ItemHead"/>
      </w:pPr>
      <w:r>
        <w:t>10</w:t>
      </w:r>
      <w:r w:rsidR="004D4C63">
        <w:t xml:space="preserve">  </w:t>
      </w:r>
      <w:r w:rsidR="00AE7CFA">
        <w:t>Paragraph 1</w:t>
      </w:r>
      <w:r w:rsidR="004D4C63">
        <w:t>4(1)(c)</w:t>
      </w:r>
    </w:p>
    <w:p w14:paraId="05A8ED26" w14:textId="77777777" w:rsidR="004D4C63" w:rsidRPr="004D4C63" w:rsidRDefault="004D4C63" w:rsidP="004D4C63">
      <w:pPr>
        <w:pStyle w:val="Item"/>
      </w:pPr>
      <w:r>
        <w:t>After “relevant”, insert “Commonwealth”.</w:t>
      </w:r>
    </w:p>
    <w:p w14:paraId="3C9E701F" w14:textId="77777777" w:rsidR="00B53ADD" w:rsidRDefault="0081647A" w:rsidP="00B53ADD">
      <w:pPr>
        <w:pStyle w:val="ItemHead"/>
      </w:pPr>
      <w:r>
        <w:t>11</w:t>
      </w:r>
      <w:r w:rsidR="00B53ADD">
        <w:t xml:space="preserve">  At the end of </w:t>
      </w:r>
      <w:r w:rsidR="00AE7CFA">
        <w:t>subsection 1</w:t>
      </w:r>
      <w:r w:rsidR="00B53ADD">
        <w:t>4(2)</w:t>
      </w:r>
    </w:p>
    <w:p w14:paraId="25401A46" w14:textId="77777777" w:rsidR="00B53ADD" w:rsidRDefault="00B53ADD" w:rsidP="00B53ADD">
      <w:pPr>
        <w:pStyle w:val="Item"/>
      </w:pPr>
      <w:r>
        <w:t>Add:</w:t>
      </w:r>
    </w:p>
    <w:p w14:paraId="273CAE12" w14:textId="77777777" w:rsidR="00B53ADD" w:rsidRDefault="00B53ADD" w:rsidP="00B53ADD">
      <w:pPr>
        <w:pStyle w:val="notetext"/>
      </w:pPr>
      <w:r>
        <w:t>Note:</w:t>
      </w:r>
      <w:r>
        <w:tab/>
        <w:t xml:space="preserve">A decision not to issue a tariff rate quota certificate is a reviewable decision (see </w:t>
      </w:r>
      <w:r w:rsidR="00AE7CFA">
        <w:t>section 2</w:t>
      </w:r>
      <w:r>
        <w:t xml:space="preserve">5 of this instrument and </w:t>
      </w:r>
      <w:r w:rsidR="00AE7CFA">
        <w:t>Part 2</w:t>
      </w:r>
      <w:r>
        <w:t xml:space="preserve"> of </w:t>
      </w:r>
      <w:r w:rsidR="00AE7CFA">
        <w:t>Chapter 1</w:t>
      </w:r>
      <w:r>
        <w:t>1 of the Act).</w:t>
      </w:r>
    </w:p>
    <w:p w14:paraId="5DEEBCAF" w14:textId="77777777" w:rsidR="00C17594" w:rsidRDefault="0081647A" w:rsidP="00B53ADD">
      <w:pPr>
        <w:pStyle w:val="ItemHead"/>
      </w:pPr>
      <w:r>
        <w:t>12</w:t>
      </w:r>
      <w:r w:rsidR="00C17594">
        <w:t xml:space="preserve">  </w:t>
      </w:r>
      <w:r w:rsidR="00AE7CFA">
        <w:t>Subparagraph 1</w:t>
      </w:r>
      <w:r w:rsidR="00C17594">
        <w:t>5(2)(b)(ii)</w:t>
      </w:r>
    </w:p>
    <w:p w14:paraId="2AC95EBE" w14:textId="77777777" w:rsidR="00C17594" w:rsidRPr="00C17594" w:rsidRDefault="00C17594" w:rsidP="00C17594">
      <w:pPr>
        <w:pStyle w:val="Item"/>
      </w:pPr>
      <w:r>
        <w:t>Omit “Australia”, substitute “Australian territory”.</w:t>
      </w:r>
    </w:p>
    <w:p w14:paraId="0A445859" w14:textId="77777777" w:rsidR="004D4C63" w:rsidRDefault="0081647A" w:rsidP="00B53ADD">
      <w:pPr>
        <w:pStyle w:val="ItemHead"/>
      </w:pPr>
      <w:r>
        <w:t>13</w:t>
      </w:r>
      <w:r w:rsidR="004D4C63">
        <w:t xml:space="preserve">  </w:t>
      </w:r>
      <w:r w:rsidR="00AE7CFA">
        <w:t>Subparagraph 1</w:t>
      </w:r>
      <w:r w:rsidR="004D4C63">
        <w:t>5(2)</w:t>
      </w:r>
      <w:r w:rsidR="00FE10A8">
        <w:t>(b)</w:t>
      </w:r>
      <w:r w:rsidR="004D4C63">
        <w:t>(v)</w:t>
      </w:r>
    </w:p>
    <w:p w14:paraId="7AFE0015" w14:textId="77777777" w:rsidR="004D4C63" w:rsidRPr="004D4C63" w:rsidRDefault="004D4C63" w:rsidP="004D4C63">
      <w:pPr>
        <w:pStyle w:val="Item"/>
      </w:pPr>
      <w:r>
        <w:t>After “relevant”, insert “Commonwealth”.</w:t>
      </w:r>
    </w:p>
    <w:p w14:paraId="7D5616D8" w14:textId="77777777" w:rsidR="00B53ADD" w:rsidRDefault="0081647A" w:rsidP="00B53ADD">
      <w:pPr>
        <w:pStyle w:val="ItemHead"/>
      </w:pPr>
      <w:r>
        <w:t>14</w:t>
      </w:r>
      <w:r w:rsidR="00B53ADD">
        <w:t xml:space="preserve">  </w:t>
      </w:r>
      <w:r w:rsidR="00AE7CFA">
        <w:t>Subsection 1</w:t>
      </w:r>
      <w:r w:rsidR="00B53ADD">
        <w:t>5(2) (note)</w:t>
      </w:r>
    </w:p>
    <w:p w14:paraId="6AB747FD" w14:textId="77777777" w:rsidR="00B53ADD" w:rsidRDefault="00B53ADD" w:rsidP="00B53ADD">
      <w:pPr>
        <w:pStyle w:val="Item"/>
      </w:pPr>
      <w:r>
        <w:t>Omit “Note:”, substitute “Note 1:”.</w:t>
      </w:r>
    </w:p>
    <w:p w14:paraId="1451A7EE" w14:textId="77777777" w:rsidR="00B53ADD" w:rsidRDefault="0081647A" w:rsidP="00B53ADD">
      <w:pPr>
        <w:pStyle w:val="ItemHead"/>
      </w:pPr>
      <w:r>
        <w:t>15</w:t>
      </w:r>
      <w:r w:rsidR="00B53ADD">
        <w:t xml:space="preserve">  At the end of </w:t>
      </w:r>
      <w:r w:rsidR="00AE7CFA">
        <w:t>subsection 1</w:t>
      </w:r>
      <w:r w:rsidR="00B53ADD">
        <w:t>5(2)</w:t>
      </w:r>
    </w:p>
    <w:p w14:paraId="1BA401F9" w14:textId="77777777" w:rsidR="00B53ADD" w:rsidRDefault="00B53ADD" w:rsidP="00B53ADD">
      <w:pPr>
        <w:pStyle w:val="Item"/>
      </w:pPr>
      <w:r>
        <w:t>Add:</w:t>
      </w:r>
    </w:p>
    <w:p w14:paraId="7DEC5CE2" w14:textId="77777777" w:rsidR="00B53ADD" w:rsidRDefault="00B53ADD" w:rsidP="00B53ADD">
      <w:pPr>
        <w:pStyle w:val="notetext"/>
      </w:pPr>
      <w:r>
        <w:t>Note 2:</w:t>
      </w:r>
      <w:r>
        <w:tab/>
        <w:t xml:space="preserve">A decision under </w:t>
      </w:r>
      <w:r w:rsidR="00AE7CFA">
        <w:t>subsection (</w:t>
      </w:r>
      <w:r>
        <w:t xml:space="preserve">2) to revoke a tariff rate quota certificate is a reviewable decision (see </w:t>
      </w:r>
      <w:r w:rsidR="00AE7CFA">
        <w:t>section 2</w:t>
      </w:r>
      <w:r>
        <w:t xml:space="preserve">5 of this instrument and </w:t>
      </w:r>
      <w:r w:rsidR="00AE7CFA">
        <w:t>Part 2</w:t>
      </w:r>
      <w:r>
        <w:t xml:space="preserve"> of </w:t>
      </w:r>
      <w:r w:rsidR="00AE7CFA">
        <w:t>Chapter 1</w:t>
      </w:r>
      <w:r>
        <w:t>1 of the Act).</w:t>
      </w:r>
    </w:p>
    <w:p w14:paraId="6FB4497A" w14:textId="77777777" w:rsidR="004D4C63" w:rsidRDefault="0081647A" w:rsidP="00BA31BC">
      <w:pPr>
        <w:pStyle w:val="ItemHead"/>
      </w:pPr>
      <w:r>
        <w:t>16</w:t>
      </w:r>
      <w:r w:rsidR="004D4C63">
        <w:t xml:space="preserve">  </w:t>
      </w:r>
      <w:r w:rsidR="00AE7CFA">
        <w:t>Paragraph 2</w:t>
      </w:r>
      <w:r w:rsidR="004D4C63">
        <w:t>2(1)(c)</w:t>
      </w:r>
    </w:p>
    <w:p w14:paraId="7273C56D" w14:textId="77777777" w:rsidR="004D4C63" w:rsidRPr="004D4C63" w:rsidRDefault="004D4C63" w:rsidP="004D4C63">
      <w:pPr>
        <w:pStyle w:val="Item"/>
      </w:pPr>
      <w:r>
        <w:t>After “relevant”, insert “Commonwealth”.</w:t>
      </w:r>
    </w:p>
    <w:p w14:paraId="5E69ED64" w14:textId="77777777" w:rsidR="00134720" w:rsidRDefault="0081647A" w:rsidP="00134720">
      <w:pPr>
        <w:pStyle w:val="ItemHead"/>
      </w:pPr>
      <w:r>
        <w:t>17</w:t>
      </w:r>
      <w:r w:rsidR="00134720">
        <w:t xml:space="preserve">  </w:t>
      </w:r>
      <w:r w:rsidR="00AE7CFA">
        <w:t>Subsection 2</w:t>
      </w:r>
      <w:r w:rsidR="00134720">
        <w:t>2(1) (note)</w:t>
      </w:r>
    </w:p>
    <w:p w14:paraId="20C50CD7" w14:textId="77777777" w:rsidR="00134720" w:rsidRDefault="00134720" w:rsidP="00134720">
      <w:pPr>
        <w:pStyle w:val="Item"/>
      </w:pPr>
      <w:r>
        <w:t>Omit “take”, substitute “taken”.</w:t>
      </w:r>
    </w:p>
    <w:p w14:paraId="428A6314" w14:textId="77777777" w:rsidR="00134720" w:rsidRDefault="0081647A" w:rsidP="00134720">
      <w:pPr>
        <w:pStyle w:val="ItemHead"/>
      </w:pPr>
      <w:r>
        <w:t>18</w:t>
      </w:r>
      <w:r w:rsidR="00134720">
        <w:t xml:space="preserve">  </w:t>
      </w:r>
      <w:r w:rsidR="00AE7CFA">
        <w:t>Subsection 2</w:t>
      </w:r>
      <w:r w:rsidR="00134720">
        <w:t>2(1) (note)</w:t>
      </w:r>
    </w:p>
    <w:p w14:paraId="5207E156" w14:textId="77777777" w:rsidR="00134720" w:rsidRPr="00CE6498" w:rsidRDefault="00134720" w:rsidP="00134720">
      <w:pPr>
        <w:pStyle w:val="Item"/>
      </w:pPr>
      <w:r>
        <w:t>After “9(4)”, insert “)”.</w:t>
      </w:r>
    </w:p>
    <w:p w14:paraId="135C8FBD" w14:textId="77777777" w:rsidR="00B53ADD" w:rsidRDefault="0081647A" w:rsidP="00BA31BC">
      <w:pPr>
        <w:pStyle w:val="ItemHead"/>
      </w:pPr>
      <w:r>
        <w:t>19</w:t>
      </w:r>
      <w:r w:rsidR="00BA31BC">
        <w:t xml:space="preserve">  At the end of </w:t>
      </w:r>
      <w:r w:rsidR="00AE7CFA">
        <w:t>subsection 2</w:t>
      </w:r>
      <w:r w:rsidR="00BA31BC">
        <w:t>2(3)</w:t>
      </w:r>
    </w:p>
    <w:p w14:paraId="610303ED" w14:textId="77777777" w:rsidR="00BA31BC" w:rsidRDefault="00BA31BC" w:rsidP="00BA31BC">
      <w:pPr>
        <w:pStyle w:val="Item"/>
      </w:pPr>
      <w:r>
        <w:t>Add:</w:t>
      </w:r>
    </w:p>
    <w:p w14:paraId="4BBA72C3" w14:textId="77777777" w:rsidR="00BA31BC" w:rsidRPr="00BA31BC" w:rsidRDefault="00BA31BC" w:rsidP="00BA31BC">
      <w:pPr>
        <w:pStyle w:val="notetext"/>
      </w:pPr>
      <w:r>
        <w:t>Note:</w:t>
      </w:r>
      <w:r>
        <w:tab/>
        <w:t xml:space="preserve">A decision to revoke a tariff rate quota entitlement is a reviewable decision (see </w:t>
      </w:r>
      <w:r w:rsidR="00AE7CFA">
        <w:t>section 2</w:t>
      </w:r>
      <w:r>
        <w:t xml:space="preserve">5 of this instrument and </w:t>
      </w:r>
      <w:r w:rsidR="00AE7CFA">
        <w:t>Part 2</w:t>
      </w:r>
      <w:r>
        <w:t xml:space="preserve"> of </w:t>
      </w:r>
      <w:r w:rsidR="00AE7CFA">
        <w:t>Chapter 1</w:t>
      </w:r>
      <w:r>
        <w:t>1 of the Act).</w:t>
      </w:r>
    </w:p>
    <w:p w14:paraId="4AD1909C" w14:textId="77777777" w:rsidR="00D57514" w:rsidRDefault="0081647A" w:rsidP="00D57514">
      <w:pPr>
        <w:pStyle w:val="ItemHead"/>
      </w:pPr>
      <w:r>
        <w:t>20</w:t>
      </w:r>
      <w:r w:rsidR="00D57514">
        <w:t xml:space="preserve">  </w:t>
      </w:r>
      <w:r w:rsidR="00AE7CFA">
        <w:t>Subsection 2</w:t>
      </w:r>
      <w:r w:rsidR="00D57514">
        <w:t>3(3) (note)</w:t>
      </w:r>
    </w:p>
    <w:p w14:paraId="64A58E7B" w14:textId="77777777" w:rsidR="00D57514" w:rsidRDefault="00D57514" w:rsidP="00D57514">
      <w:pPr>
        <w:pStyle w:val="Item"/>
      </w:pPr>
      <w:r>
        <w:t>Omit “take”, substitute “taken”.</w:t>
      </w:r>
    </w:p>
    <w:p w14:paraId="3E57EE68" w14:textId="77777777" w:rsidR="00D57514" w:rsidRDefault="0081647A" w:rsidP="00D57514">
      <w:pPr>
        <w:pStyle w:val="ItemHead"/>
      </w:pPr>
      <w:r>
        <w:lastRenderedPageBreak/>
        <w:t>21</w:t>
      </w:r>
      <w:r w:rsidR="00D57514">
        <w:t xml:space="preserve">  </w:t>
      </w:r>
      <w:r w:rsidR="00AE7CFA">
        <w:t>Subsection 2</w:t>
      </w:r>
      <w:r w:rsidR="00D57514">
        <w:t>4(1) (note)</w:t>
      </w:r>
    </w:p>
    <w:p w14:paraId="4E61F0EF" w14:textId="77777777" w:rsidR="00D57514" w:rsidRPr="00CE6498" w:rsidRDefault="00D57514" w:rsidP="00D57514">
      <w:pPr>
        <w:pStyle w:val="Item"/>
      </w:pPr>
      <w:r>
        <w:t>Omit “take”, substitute “taken”.</w:t>
      </w:r>
    </w:p>
    <w:p w14:paraId="1E64E2E8" w14:textId="77777777" w:rsidR="00184E7E" w:rsidRDefault="0081647A" w:rsidP="008C28E9">
      <w:pPr>
        <w:pStyle w:val="ItemHead"/>
      </w:pPr>
      <w:r>
        <w:t>22</w:t>
      </w:r>
      <w:r w:rsidR="00184E7E">
        <w:t xml:space="preserve">  </w:t>
      </w:r>
      <w:r w:rsidR="00AE7CFA">
        <w:t>Sections 2</w:t>
      </w:r>
      <w:r w:rsidR="00184E7E">
        <w:t>5</w:t>
      </w:r>
      <w:r w:rsidR="00A12814">
        <w:t xml:space="preserve"> to 29</w:t>
      </w:r>
    </w:p>
    <w:p w14:paraId="1F61AF35" w14:textId="77777777" w:rsidR="00184E7E" w:rsidRDefault="00184E7E" w:rsidP="00184E7E">
      <w:pPr>
        <w:pStyle w:val="Item"/>
      </w:pPr>
      <w:r>
        <w:t>Repeal the section</w:t>
      </w:r>
      <w:r w:rsidR="00A12814">
        <w:t>s</w:t>
      </w:r>
      <w:r>
        <w:t>, substitute:</w:t>
      </w:r>
    </w:p>
    <w:p w14:paraId="018B3E54" w14:textId="77777777" w:rsidR="00184E7E" w:rsidRDefault="00184E7E" w:rsidP="00184E7E">
      <w:pPr>
        <w:pStyle w:val="ActHead5"/>
      </w:pPr>
      <w:bookmarkStart w:id="23" w:name="_Toc66868311"/>
      <w:r w:rsidRPr="008D1405">
        <w:rPr>
          <w:rStyle w:val="CharSectno"/>
        </w:rPr>
        <w:t>25</w:t>
      </w:r>
      <w:r>
        <w:t xml:space="preserve">  Reviewable decisions</w:t>
      </w:r>
      <w:bookmarkEnd w:id="23"/>
    </w:p>
    <w:p w14:paraId="55E2C739" w14:textId="77777777" w:rsidR="00184E7E" w:rsidRDefault="00184E7E" w:rsidP="00184E7E">
      <w:pPr>
        <w:pStyle w:val="subsection"/>
      </w:pPr>
      <w:r>
        <w:tab/>
      </w:r>
      <w:r>
        <w:tab/>
        <w:t xml:space="preserve">For the purposes of </w:t>
      </w:r>
      <w:r w:rsidR="00AE7CFA">
        <w:t>subsection 3</w:t>
      </w:r>
      <w:r>
        <w:t>81(2) of the Act:</w:t>
      </w:r>
    </w:p>
    <w:p w14:paraId="7801C413" w14:textId="77777777" w:rsidR="00184E7E" w:rsidRDefault="00184E7E" w:rsidP="00184E7E">
      <w:pPr>
        <w:pStyle w:val="paragraph"/>
      </w:pPr>
      <w:r>
        <w:tab/>
        <w:t>(a)</w:t>
      </w:r>
      <w:r>
        <w:tab/>
        <w:t>a decision referred to in column 1 of an item in the following table made under the provision referred to in column 2 of the item is a</w:t>
      </w:r>
      <w:r w:rsidR="003D58DA">
        <w:t xml:space="preserve"> reviewable decision</w:t>
      </w:r>
      <w:r>
        <w:t>; and</w:t>
      </w:r>
    </w:p>
    <w:p w14:paraId="76CC078F" w14:textId="77777777" w:rsidR="00184E7E" w:rsidRDefault="00184E7E" w:rsidP="00184E7E">
      <w:pPr>
        <w:pStyle w:val="paragraph"/>
      </w:pPr>
      <w:r>
        <w:tab/>
        <w:t>(b)</w:t>
      </w:r>
      <w:r>
        <w:tab/>
        <w:t>the person referred to in column 3 of the item is the relevant person for the reviewable decision.</w:t>
      </w:r>
    </w:p>
    <w:p w14:paraId="0C4AE021" w14:textId="77777777" w:rsidR="00184E7E" w:rsidRPr="00E931D3" w:rsidRDefault="00184E7E" w:rsidP="00184E7E">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4"/>
        <w:gridCol w:w="2121"/>
        <w:gridCol w:w="2540"/>
        <w:gridCol w:w="2938"/>
      </w:tblGrid>
      <w:tr w:rsidR="00184E7E" w:rsidRPr="004D613B" w14:paraId="1DE1AFE3" w14:textId="77777777" w:rsidTr="00184E7E">
        <w:trPr>
          <w:tblHeader/>
        </w:trPr>
        <w:tc>
          <w:tcPr>
            <w:tcW w:w="5000" w:type="pct"/>
            <w:gridSpan w:val="4"/>
            <w:tcBorders>
              <w:top w:val="single" w:sz="12" w:space="0" w:color="auto"/>
              <w:bottom w:val="single" w:sz="6" w:space="0" w:color="auto"/>
            </w:tcBorders>
            <w:shd w:val="clear" w:color="auto" w:fill="auto"/>
          </w:tcPr>
          <w:p w14:paraId="2F850A1C" w14:textId="77777777" w:rsidR="00184E7E" w:rsidRPr="00E931D3" w:rsidRDefault="00A12814" w:rsidP="00FC7B30">
            <w:pPr>
              <w:pStyle w:val="TableHeading"/>
            </w:pPr>
            <w:r>
              <w:t>Reviewable</w:t>
            </w:r>
            <w:r w:rsidR="00184E7E" w:rsidRPr="00E931D3">
              <w:t xml:space="preserve"> decisions</w:t>
            </w:r>
          </w:p>
        </w:tc>
      </w:tr>
      <w:tr w:rsidR="00184E7E" w:rsidRPr="004D613B" w14:paraId="75282B5D" w14:textId="77777777" w:rsidTr="00184E7E">
        <w:trPr>
          <w:tblHeader/>
        </w:trPr>
        <w:tc>
          <w:tcPr>
            <w:tcW w:w="429" w:type="pct"/>
            <w:tcBorders>
              <w:top w:val="single" w:sz="6" w:space="0" w:color="auto"/>
              <w:bottom w:val="single" w:sz="12" w:space="0" w:color="auto"/>
            </w:tcBorders>
            <w:shd w:val="clear" w:color="auto" w:fill="auto"/>
          </w:tcPr>
          <w:p w14:paraId="76255787" w14:textId="77777777" w:rsidR="00184E7E" w:rsidRPr="00E931D3" w:rsidRDefault="00184E7E" w:rsidP="00FC7B30">
            <w:pPr>
              <w:pStyle w:val="TableHeading"/>
            </w:pPr>
            <w:r w:rsidRPr="00E931D3">
              <w:t>Item</w:t>
            </w:r>
          </w:p>
        </w:tc>
        <w:tc>
          <w:tcPr>
            <w:tcW w:w="1276" w:type="pct"/>
            <w:tcBorders>
              <w:top w:val="single" w:sz="6" w:space="0" w:color="auto"/>
              <w:bottom w:val="single" w:sz="12" w:space="0" w:color="auto"/>
            </w:tcBorders>
            <w:shd w:val="clear" w:color="auto" w:fill="auto"/>
          </w:tcPr>
          <w:p w14:paraId="119BBB80" w14:textId="77777777" w:rsidR="00184E7E" w:rsidRPr="00E931D3" w:rsidRDefault="00184E7E" w:rsidP="00FC7B30">
            <w:pPr>
              <w:pStyle w:val="TableHeading"/>
            </w:pPr>
            <w:r w:rsidRPr="00E931D3">
              <w:t>Column 1</w:t>
            </w:r>
          </w:p>
          <w:p w14:paraId="1E74CEE1" w14:textId="77777777" w:rsidR="00184E7E" w:rsidRPr="00E931D3" w:rsidRDefault="00184E7E" w:rsidP="00FC7B30">
            <w:pPr>
              <w:pStyle w:val="TableHeading"/>
            </w:pPr>
            <w:r>
              <w:t>Reviewable</w:t>
            </w:r>
            <w:r w:rsidRPr="00E931D3">
              <w:t xml:space="preserve"> decision</w:t>
            </w:r>
          </w:p>
        </w:tc>
        <w:tc>
          <w:tcPr>
            <w:tcW w:w="1528" w:type="pct"/>
            <w:tcBorders>
              <w:top w:val="single" w:sz="6" w:space="0" w:color="auto"/>
              <w:bottom w:val="single" w:sz="12" w:space="0" w:color="auto"/>
            </w:tcBorders>
            <w:shd w:val="clear" w:color="auto" w:fill="auto"/>
          </w:tcPr>
          <w:p w14:paraId="02315C1E" w14:textId="77777777" w:rsidR="00184E7E" w:rsidRPr="00E931D3" w:rsidRDefault="00184E7E" w:rsidP="00FC7B30">
            <w:pPr>
              <w:pStyle w:val="TableHeading"/>
            </w:pPr>
            <w:r w:rsidRPr="00E931D3">
              <w:t>Column 2</w:t>
            </w:r>
          </w:p>
          <w:p w14:paraId="3AA79E3A" w14:textId="77777777" w:rsidR="00184E7E" w:rsidRPr="00E931D3" w:rsidRDefault="00184E7E" w:rsidP="00FC7B30">
            <w:pPr>
              <w:pStyle w:val="TableHeading"/>
            </w:pPr>
            <w:r w:rsidRPr="00E931D3">
              <w:t xml:space="preserve">Provision under which the </w:t>
            </w:r>
            <w:r>
              <w:t>reviewable</w:t>
            </w:r>
            <w:r w:rsidRPr="00E931D3">
              <w:t xml:space="preserve"> decision is made</w:t>
            </w:r>
          </w:p>
        </w:tc>
        <w:tc>
          <w:tcPr>
            <w:tcW w:w="1767" w:type="pct"/>
            <w:tcBorders>
              <w:top w:val="single" w:sz="6" w:space="0" w:color="auto"/>
              <w:bottom w:val="single" w:sz="12" w:space="0" w:color="auto"/>
            </w:tcBorders>
            <w:shd w:val="clear" w:color="auto" w:fill="auto"/>
          </w:tcPr>
          <w:p w14:paraId="4B6DDACF" w14:textId="77777777" w:rsidR="00184E7E" w:rsidRPr="00E931D3" w:rsidRDefault="00184E7E" w:rsidP="00FC7B30">
            <w:pPr>
              <w:pStyle w:val="TableHeading"/>
            </w:pPr>
            <w:r w:rsidRPr="00E931D3">
              <w:t>Column 3</w:t>
            </w:r>
          </w:p>
          <w:p w14:paraId="50700978" w14:textId="77777777" w:rsidR="00184E7E" w:rsidRPr="00E931D3" w:rsidRDefault="00184E7E" w:rsidP="00FC7B30">
            <w:pPr>
              <w:pStyle w:val="TableHeading"/>
            </w:pPr>
            <w:r w:rsidRPr="00E931D3">
              <w:t xml:space="preserve">Relevant person for the </w:t>
            </w:r>
            <w:r>
              <w:t>reviewable</w:t>
            </w:r>
            <w:r w:rsidRPr="00E931D3">
              <w:t xml:space="preserve"> decision</w:t>
            </w:r>
          </w:p>
        </w:tc>
      </w:tr>
      <w:tr w:rsidR="00184E7E" w:rsidRPr="004D613B" w14:paraId="579F029F" w14:textId="77777777" w:rsidTr="00184E7E">
        <w:tc>
          <w:tcPr>
            <w:tcW w:w="429" w:type="pct"/>
            <w:tcBorders>
              <w:top w:val="single" w:sz="12" w:space="0" w:color="auto"/>
            </w:tcBorders>
            <w:shd w:val="clear" w:color="auto" w:fill="auto"/>
          </w:tcPr>
          <w:p w14:paraId="211488C5" w14:textId="77777777" w:rsidR="00184E7E" w:rsidRPr="00E931D3" w:rsidRDefault="00184E7E" w:rsidP="00FC7B30">
            <w:pPr>
              <w:pStyle w:val="Tabletext"/>
            </w:pPr>
            <w:r w:rsidRPr="00E931D3">
              <w:t>1</w:t>
            </w:r>
          </w:p>
        </w:tc>
        <w:tc>
          <w:tcPr>
            <w:tcW w:w="1276" w:type="pct"/>
            <w:tcBorders>
              <w:top w:val="single" w:sz="12" w:space="0" w:color="auto"/>
            </w:tcBorders>
            <w:shd w:val="clear" w:color="auto" w:fill="auto"/>
          </w:tcPr>
          <w:p w14:paraId="2BCFBC51" w14:textId="77777777" w:rsidR="00184E7E" w:rsidRPr="00B50080" w:rsidRDefault="00184E7E" w:rsidP="00FC7B30">
            <w:pPr>
              <w:pStyle w:val="Tabletext"/>
            </w:pPr>
            <w:r w:rsidRPr="00B50080">
              <w:t>Not to reserve an amount of tariff rate quota entitlement</w:t>
            </w:r>
          </w:p>
        </w:tc>
        <w:tc>
          <w:tcPr>
            <w:tcW w:w="1528" w:type="pct"/>
            <w:tcBorders>
              <w:top w:val="single" w:sz="12" w:space="0" w:color="auto"/>
            </w:tcBorders>
            <w:shd w:val="clear" w:color="auto" w:fill="auto"/>
          </w:tcPr>
          <w:p w14:paraId="5B784598" w14:textId="77777777" w:rsidR="00184E7E" w:rsidRPr="00B50080" w:rsidRDefault="00AE7CFA" w:rsidP="00FC7B30">
            <w:pPr>
              <w:pStyle w:val="Tabletext"/>
            </w:pPr>
            <w:r>
              <w:t>Section 1</w:t>
            </w:r>
            <w:r w:rsidR="00184E7E" w:rsidRPr="00B50080">
              <w:t>0</w:t>
            </w:r>
          </w:p>
        </w:tc>
        <w:tc>
          <w:tcPr>
            <w:tcW w:w="1767" w:type="pct"/>
            <w:tcBorders>
              <w:top w:val="single" w:sz="12" w:space="0" w:color="auto"/>
            </w:tcBorders>
            <w:shd w:val="clear" w:color="auto" w:fill="auto"/>
          </w:tcPr>
          <w:p w14:paraId="3012ADB7" w14:textId="77777777" w:rsidR="00184E7E" w:rsidRPr="00B50080" w:rsidRDefault="00184E7E" w:rsidP="00FC7B30">
            <w:pPr>
              <w:pStyle w:val="Tabletext"/>
            </w:pPr>
            <w:r w:rsidRPr="00B50080">
              <w:t>The person who applied for the reservation amount</w:t>
            </w:r>
          </w:p>
        </w:tc>
      </w:tr>
      <w:tr w:rsidR="00184E7E" w:rsidRPr="004D613B" w14:paraId="216A12C1" w14:textId="77777777" w:rsidTr="00184E7E">
        <w:tc>
          <w:tcPr>
            <w:tcW w:w="429" w:type="pct"/>
            <w:shd w:val="clear" w:color="auto" w:fill="auto"/>
          </w:tcPr>
          <w:p w14:paraId="0A346FFF" w14:textId="77777777" w:rsidR="00184E7E" w:rsidRPr="00E931D3" w:rsidRDefault="00184E7E" w:rsidP="00FC7B30">
            <w:pPr>
              <w:pStyle w:val="Tabletext"/>
            </w:pPr>
            <w:r>
              <w:t>2</w:t>
            </w:r>
          </w:p>
        </w:tc>
        <w:tc>
          <w:tcPr>
            <w:tcW w:w="1276" w:type="pct"/>
            <w:shd w:val="clear" w:color="auto" w:fill="auto"/>
          </w:tcPr>
          <w:p w14:paraId="18B94223" w14:textId="77777777" w:rsidR="00184E7E" w:rsidRPr="00B50080" w:rsidRDefault="00184E7E" w:rsidP="00FC7B30">
            <w:pPr>
              <w:pStyle w:val="Tabletext"/>
            </w:pPr>
            <w:r w:rsidRPr="00B50080">
              <w:t>Not to issue a tariff rate quota certificate</w:t>
            </w:r>
          </w:p>
        </w:tc>
        <w:tc>
          <w:tcPr>
            <w:tcW w:w="1528" w:type="pct"/>
            <w:shd w:val="clear" w:color="auto" w:fill="auto"/>
          </w:tcPr>
          <w:p w14:paraId="162AEA8C" w14:textId="77777777" w:rsidR="00184E7E" w:rsidRPr="00B50080" w:rsidRDefault="00AE7CFA" w:rsidP="00FC7B30">
            <w:pPr>
              <w:pStyle w:val="Tabletext"/>
            </w:pPr>
            <w:r>
              <w:t>Subsection 1</w:t>
            </w:r>
            <w:r w:rsidR="00184E7E" w:rsidRPr="00B50080">
              <w:t>4(1)</w:t>
            </w:r>
          </w:p>
        </w:tc>
        <w:tc>
          <w:tcPr>
            <w:tcW w:w="1767" w:type="pct"/>
            <w:shd w:val="clear" w:color="auto" w:fill="auto"/>
          </w:tcPr>
          <w:p w14:paraId="0774A852" w14:textId="77777777" w:rsidR="00184E7E" w:rsidRPr="00B50080" w:rsidRDefault="00184E7E" w:rsidP="00FC7B30">
            <w:pPr>
              <w:pStyle w:val="Tabletext"/>
            </w:pPr>
            <w:r w:rsidRPr="00B50080">
              <w:t>The person who applied for the certificate</w:t>
            </w:r>
          </w:p>
        </w:tc>
      </w:tr>
      <w:tr w:rsidR="00184E7E" w:rsidRPr="004D613B" w14:paraId="56C63A02" w14:textId="77777777" w:rsidTr="00184E7E">
        <w:tc>
          <w:tcPr>
            <w:tcW w:w="429" w:type="pct"/>
            <w:tcBorders>
              <w:bottom w:val="single" w:sz="2" w:space="0" w:color="auto"/>
            </w:tcBorders>
            <w:shd w:val="clear" w:color="auto" w:fill="auto"/>
          </w:tcPr>
          <w:p w14:paraId="7D5E3C18" w14:textId="77777777" w:rsidR="00184E7E" w:rsidRPr="00E931D3" w:rsidRDefault="00184E7E" w:rsidP="00FC7B30">
            <w:pPr>
              <w:pStyle w:val="Tabletext"/>
            </w:pPr>
            <w:r>
              <w:t>3</w:t>
            </w:r>
          </w:p>
        </w:tc>
        <w:tc>
          <w:tcPr>
            <w:tcW w:w="1276" w:type="pct"/>
            <w:tcBorders>
              <w:bottom w:val="single" w:sz="2" w:space="0" w:color="auto"/>
            </w:tcBorders>
            <w:shd w:val="clear" w:color="auto" w:fill="auto"/>
          </w:tcPr>
          <w:p w14:paraId="23345796" w14:textId="77777777" w:rsidR="00184E7E" w:rsidRPr="00B50080" w:rsidRDefault="00184E7E" w:rsidP="00D615A2">
            <w:pPr>
              <w:pStyle w:val="Tabletext"/>
            </w:pPr>
            <w:r w:rsidRPr="00B50080">
              <w:t xml:space="preserve">To </w:t>
            </w:r>
            <w:r w:rsidR="00D615A2">
              <w:t>revoke</w:t>
            </w:r>
            <w:r w:rsidRPr="00B50080">
              <w:t xml:space="preserve"> a tariff rate quota certificate</w:t>
            </w:r>
          </w:p>
        </w:tc>
        <w:tc>
          <w:tcPr>
            <w:tcW w:w="1528" w:type="pct"/>
            <w:tcBorders>
              <w:bottom w:val="single" w:sz="2" w:space="0" w:color="auto"/>
            </w:tcBorders>
            <w:shd w:val="clear" w:color="auto" w:fill="auto"/>
          </w:tcPr>
          <w:p w14:paraId="2A10DA81" w14:textId="77777777" w:rsidR="00184E7E" w:rsidRPr="00B50080" w:rsidRDefault="00AE7CFA" w:rsidP="00FC7B30">
            <w:pPr>
              <w:pStyle w:val="Tabletext"/>
            </w:pPr>
            <w:r>
              <w:t>Subsection 1</w:t>
            </w:r>
            <w:r w:rsidR="00184E7E" w:rsidRPr="00B50080">
              <w:t>5(2)</w:t>
            </w:r>
          </w:p>
        </w:tc>
        <w:tc>
          <w:tcPr>
            <w:tcW w:w="1767" w:type="pct"/>
            <w:tcBorders>
              <w:bottom w:val="single" w:sz="2" w:space="0" w:color="auto"/>
            </w:tcBorders>
            <w:shd w:val="clear" w:color="auto" w:fill="auto"/>
          </w:tcPr>
          <w:p w14:paraId="639B4580" w14:textId="77777777" w:rsidR="00184E7E" w:rsidRPr="00B50080" w:rsidRDefault="00184E7E" w:rsidP="00FC7B30">
            <w:pPr>
              <w:pStyle w:val="Tabletext"/>
            </w:pPr>
            <w:r w:rsidRPr="00B50080">
              <w:t>The person to whom the certificate was issued</w:t>
            </w:r>
          </w:p>
        </w:tc>
      </w:tr>
      <w:tr w:rsidR="00184E7E" w:rsidRPr="004D613B" w14:paraId="4BA941C1" w14:textId="77777777" w:rsidTr="00184E7E">
        <w:tc>
          <w:tcPr>
            <w:tcW w:w="429" w:type="pct"/>
            <w:tcBorders>
              <w:top w:val="single" w:sz="2" w:space="0" w:color="auto"/>
              <w:bottom w:val="single" w:sz="12" w:space="0" w:color="auto"/>
            </w:tcBorders>
            <w:shd w:val="clear" w:color="auto" w:fill="auto"/>
          </w:tcPr>
          <w:p w14:paraId="0DAC37E5" w14:textId="77777777" w:rsidR="00184E7E" w:rsidRPr="00E931D3" w:rsidRDefault="00184E7E" w:rsidP="00FC7B30">
            <w:pPr>
              <w:pStyle w:val="Tabletext"/>
            </w:pPr>
            <w:r>
              <w:t>4</w:t>
            </w:r>
          </w:p>
        </w:tc>
        <w:tc>
          <w:tcPr>
            <w:tcW w:w="1276" w:type="pct"/>
            <w:tcBorders>
              <w:top w:val="single" w:sz="2" w:space="0" w:color="auto"/>
              <w:bottom w:val="single" w:sz="12" w:space="0" w:color="auto"/>
            </w:tcBorders>
            <w:shd w:val="clear" w:color="auto" w:fill="auto"/>
          </w:tcPr>
          <w:p w14:paraId="22E90583" w14:textId="77777777" w:rsidR="00184E7E" w:rsidRPr="00B50080" w:rsidRDefault="00184E7E" w:rsidP="00D615A2">
            <w:pPr>
              <w:pStyle w:val="Tabletext"/>
            </w:pPr>
            <w:r w:rsidRPr="00B50080">
              <w:t xml:space="preserve">To </w:t>
            </w:r>
            <w:r w:rsidR="00D615A2">
              <w:t>revoke</w:t>
            </w:r>
            <w:r w:rsidRPr="00B50080">
              <w:t xml:space="preserve"> a tariff rate quota entitlement</w:t>
            </w:r>
          </w:p>
        </w:tc>
        <w:tc>
          <w:tcPr>
            <w:tcW w:w="1528" w:type="pct"/>
            <w:tcBorders>
              <w:top w:val="single" w:sz="2" w:space="0" w:color="auto"/>
              <w:bottom w:val="single" w:sz="12" w:space="0" w:color="auto"/>
            </w:tcBorders>
            <w:shd w:val="clear" w:color="auto" w:fill="auto"/>
          </w:tcPr>
          <w:p w14:paraId="60854AB4" w14:textId="77777777" w:rsidR="00184E7E" w:rsidRPr="00B50080" w:rsidRDefault="00AE7CFA" w:rsidP="00FC7B30">
            <w:pPr>
              <w:pStyle w:val="Tabletext"/>
            </w:pPr>
            <w:r>
              <w:t>Subsection 2</w:t>
            </w:r>
            <w:r w:rsidR="00184E7E" w:rsidRPr="00B50080">
              <w:t>2(1)</w:t>
            </w:r>
          </w:p>
        </w:tc>
        <w:tc>
          <w:tcPr>
            <w:tcW w:w="1767" w:type="pct"/>
            <w:tcBorders>
              <w:top w:val="single" w:sz="2" w:space="0" w:color="auto"/>
              <w:bottom w:val="single" w:sz="12" w:space="0" w:color="auto"/>
            </w:tcBorders>
            <w:shd w:val="clear" w:color="auto" w:fill="auto"/>
          </w:tcPr>
          <w:p w14:paraId="748FCC9B" w14:textId="77777777" w:rsidR="00184E7E" w:rsidRPr="00B50080" w:rsidRDefault="00184E7E" w:rsidP="00FC7B30">
            <w:pPr>
              <w:pStyle w:val="Tabletext"/>
            </w:pPr>
            <w:r w:rsidRPr="00B50080">
              <w:t>The person who held the entitlement</w:t>
            </w:r>
          </w:p>
        </w:tc>
      </w:tr>
    </w:tbl>
    <w:p w14:paraId="374C753C" w14:textId="77777777" w:rsidR="00FC7B30" w:rsidRDefault="00FC7B30" w:rsidP="00FC7B30">
      <w:pPr>
        <w:pStyle w:val="ActHead5"/>
      </w:pPr>
      <w:bookmarkStart w:id="24" w:name="_Toc66868312"/>
      <w:r w:rsidRPr="008D1405">
        <w:rPr>
          <w:rStyle w:val="CharSectno"/>
        </w:rPr>
        <w:t>2</w:t>
      </w:r>
      <w:r w:rsidR="00287EE3" w:rsidRPr="008D1405">
        <w:rPr>
          <w:rStyle w:val="CharSectno"/>
        </w:rPr>
        <w:t>6</w:t>
      </w:r>
      <w:r>
        <w:t xml:space="preserve">  Modifications of powers on review of decisions</w:t>
      </w:r>
      <w:bookmarkEnd w:id="24"/>
    </w:p>
    <w:p w14:paraId="0B3A5CC3" w14:textId="77777777" w:rsidR="00FC7B30" w:rsidRDefault="00FC7B30" w:rsidP="00FC7B30">
      <w:pPr>
        <w:pStyle w:val="subsection"/>
      </w:pPr>
      <w:r>
        <w:tab/>
        <w:t>(1)</w:t>
      </w:r>
      <w:r>
        <w:tab/>
        <w:t xml:space="preserve">For the purposes of </w:t>
      </w:r>
      <w:r w:rsidR="00AE7CFA">
        <w:t>subsections 3</w:t>
      </w:r>
      <w:r>
        <w:t>86(1) and (3) of the Act, this section modifies:</w:t>
      </w:r>
    </w:p>
    <w:p w14:paraId="59054FC6" w14:textId="77777777" w:rsidR="00FC7B30" w:rsidRDefault="00FC7B30" w:rsidP="00FC7B30">
      <w:pPr>
        <w:pStyle w:val="paragraph"/>
      </w:pPr>
      <w:r>
        <w:tab/>
        <w:t>(a)</w:t>
      </w:r>
      <w:r>
        <w:tab/>
        <w:t xml:space="preserve">the powers of the Secretary or an internal reviewer, under </w:t>
      </w:r>
      <w:r w:rsidR="00AE7CFA">
        <w:t>subsection 3</w:t>
      </w:r>
      <w:r>
        <w:t xml:space="preserve">83(4) of the Act, when reviewing a reviewable decision mentioned in </w:t>
      </w:r>
      <w:r w:rsidR="00AE7CFA">
        <w:t>section 2</w:t>
      </w:r>
      <w:r>
        <w:t>5 of this instrument; and</w:t>
      </w:r>
    </w:p>
    <w:p w14:paraId="3BD23BD7" w14:textId="77777777" w:rsidR="00FC7B30" w:rsidRDefault="00FC7B30" w:rsidP="00FC7B30">
      <w:pPr>
        <w:pStyle w:val="paragraph"/>
      </w:pPr>
      <w:r>
        <w:tab/>
        <w:t>(b)</w:t>
      </w:r>
      <w:r>
        <w:tab/>
        <w:t xml:space="preserve">the powers of the Administrative Appeals Tribunal, under </w:t>
      </w:r>
      <w:r w:rsidR="00AE7CFA">
        <w:t>subsection 4</w:t>
      </w:r>
      <w:r>
        <w:t xml:space="preserve">3(1) of the </w:t>
      </w:r>
      <w:r>
        <w:rPr>
          <w:i/>
        </w:rPr>
        <w:t>Administrative Appeals Tribunal Act 1975</w:t>
      </w:r>
      <w:r>
        <w:t>, when reviewing:</w:t>
      </w:r>
    </w:p>
    <w:p w14:paraId="0B4E89F0" w14:textId="77777777" w:rsidR="00FC7B30" w:rsidRDefault="00FC7B30" w:rsidP="00FC7B30">
      <w:pPr>
        <w:pStyle w:val="paragraphsub"/>
      </w:pPr>
      <w:r>
        <w:tab/>
        <w:t>(</w:t>
      </w:r>
      <w:proofErr w:type="spellStart"/>
      <w:r>
        <w:t>i</w:t>
      </w:r>
      <w:proofErr w:type="spellEnd"/>
      <w:r>
        <w:t>)</w:t>
      </w:r>
      <w:r>
        <w:tab/>
        <w:t xml:space="preserve">a reviewable decision mentioned in </w:t>
      </w:r>
      <w:r w:rsidR="00AE7CFA">
        <w:t>section 2</w:t>
      </w:r>
      <w:r>
        <w:t>5 of this instrument made by the Secretary personally; or</w:t>
      </w:r>
    </w:p>
    <w:p w14:paraId="5F0E8611" w14:textId="77777777" w:rsidR="001635B1" w:rsidRDefault="00FC7B30" w:rsidP="001635B1">
      <w:pPr>
        <w:pStyle w:val="paragraphsub"/>
      </w:pPr>
      <w:r>
        <w:tab/>
        <w:t>(ii)</w:t>
      </w:r>
      <w:r>
        <w:tab/>
        <w:t xml:space="preserve">a decision of the Secretary, or an internal reviewer, under </w:t>
      </w:r>
      <w:r w:rsidR="00AE7CFA">
        <w:t>section 3</w:t>
      </w:r>
      <w:r>
        <w:t xml:space="preserve">83 of the Act that relates to a reviewable decision mentioned in </w:t>
      </w:r>
      <w:r w:rsidR="00AE7CFA">
        <w:t>section 2</w:t>
      </w:r>
      <w:r>
        <w:t>5 of this instrument.</w:t>
      </w:r>
    </w:p>
    <w:p w14:paraId="4B3A17C3" w14:textId="77777777" w:rsidR="001635B1" w:rsidRDefault="001635B1" w:rsidP="001635B1">
      <w:pPr>
        <w:pStyle w:val="SubsectionHead"/>
      </w:pPr>
      <w:r>
        <w:t>Tariff rate quota certificates</w:t>
      </w:r>
    </w:p>
    <w:p w14:paraId="0EAE68A9" w14:textId="77777777" w:rsidR="001635B1" w:rsidRDefault="001635B1" w:rsidP="001635B1">
      <w:pPr>
        <w:pStyle w:val="subsection"/>
      </w:pPr>
      <w:r>
        <w:tab/>
        <w:t>(2)</w:t>
      </w:r>
      <w:r>
        <w:tab/>
        <w:t xml:space="preserve">If a decision not to issue a tariff rate quota certificate to a person in relation to a consignment </w:t>
      </w:r>
      <w:r w:rsidR="009A63C5">
        <w:t>for export under a</w:t>
      </w:r>
      <w:r w:rsidR="009563A3">
        <w:t>n eligible feed grain</w:t>
      </w:r>
      <w:r w:rsidR="009A63C5">
        <w:t xml:space="preserve"> contract in a quota year </w:t>
      </w:r>
      <w:r w:rsidR="003050D8">
        <w:t>is set aside</w:t>
      </w:r>
      <w:r w:rsidR="00CC3CA3">
        <w:t xml:space="preserve"> at a time</w:t>
      </w:r>
      <w:r>
        <w:t xml:space="preserve">, a certificate may only be issued </w:t>
      </w:r>
      <w:r w:rsidR="00D615A2">
        <w:t xml:space="preserve">in relation to the consignment </w:t>
      </w:r>
      <w:r>
        <w:t>for:</w:t>
      </w:r>
    </w:p>
    <w:p w14:paraId="53F1E68C" w14:textId="77777777" w:rsidR="001635B1" w:rsidRDefault="001635B1" w:rsidP="001635B1">
      <w:pPr>
        <w:pStyle w:val="paragraph"/>
      </w:pPr>
      <w:r>
        <w:lastRenderedPageBreak/>
        <w:tab/>
        <w:t>(a)</w:t>
      </w:r>
      <w:r>
        <w:tab/>
        <w:t>if</w:t>
      </w:r>
      <w:r w:rsidR="009563A3">
        <w:t xml:space="preserve"> </w:t>
      </w:r>
      <w:r>
        <w:t xml:space="preserve">the person has a tariff rate quota entitlement </w:t>
      </w:r>
      <w:r w:rsidR="009A63C5">
        <w:t>for the contract at that time</w:t>
      </w:r>
      <w:r w:rsidR="003050D8">
        <w:t xml:space="preserve">—the amount for which a certificate could be issued </w:t>
      </w:r>
      <w:r w:rsidR="00D615A2">
        <w:t xml:space="preserve">to the person </w:t>
      </w:r>
      <w:r w:rsidR="009A63C5">
        <w:t xml:space="preserve">in relation to the consignment </w:t>
      </w:r>
      <w:r w:rsidR="003050D8">
        <w:t xml:space="preserve">under </w:t>
      </w:r>
      <w:r w:rsidR="00AE7CFA">
        <w:t>section 1</w:t>
      </w:r>
      <w:r w:rsidR="003050D8">
        <w:t xml:space="preserve">3 </w:t>
      </w:r>
      <w:r w:rsidR="00D04EC6">
        <w:t xml:space="preserve">of this instrument </w:t>
      </w:r>
      <w:r w:rsidR="003050D8">
        <w:t>at that time; or</w:t>
      </w:r>
    </w:p>
    <w:p w14:paraId="022669D2" w14:textId="77777777" w:rsidR="003050D8" w:rsidRDefault="003050D8" w:rsidP="001635B1">
      <w:pPr>
        <w:pStyle w:val="paragraph"/>
      </w:pPr>
      <w:r>
        <w:tab/>
        <w:t>(b)</w:t>
      </w:r>
      <w:r>
        <w:tab/>
        <w:t>if the person does not have a tariff rate quota entitlement</w:t>
      </w:r>
      <w:r w:rsidR="009A63C5">
        <w:t xml:space="preserve"> for the contract</w:t>
      </w:r>
      <w:r>
        <w:t xml:space="preserve"> </w:t>
      </w:r>
      <w:r w:rsidR="00CC3CA3">
        <w:t>at that time</w:t>
      </w:r>
      <w:r>
        <w:t>—the lower of the following amounts:</w:t>
      </w:r>
    </w:p>
    <w:p w14:paraId="16B6526B" w14:textId="77777777" w:rsidR="003050D8" w:rsidRDefault="003050D8" w:rsidP="003050D8">
      <w:pPr>
        <w:pStyle w:val="paragraphsub"/>
      </w:pPr>
      <w:r>
        <w:tab/>
        <w:t>(</w:t>
      </w:r>
      <w:proofErr w:type="spellStart"/>
      <w:r>
        <w:t>i</w:t>
      </w:r>
      <w:proofErr w:type="spellEnd"/>
      <w:r w:rsidR="00D615A2">
        <w:t>)</w:t>
      </w:r>
      <w:r w:rsidR="00D615A2">
        <w:tab/>
        <w:t>the weight of the consignment</w:t>
      </w:r>
      <w:r>
        <w:t>;</w:t>
      </w:r>
    </w:p>
    <w:p w14:paraId="6B847E08" w14:textId="77777777" w:rsidR="003050D8" w:rsidRDefault="003050D8" w:rsidP="003050D8">
      <w:pPr>
        <w:pStyle w:val="paragraphsub"/>
      </w:pPr>
      <w:r>
        <w:tab/>
        <w:t>(ii)</w:t>
      </w:r>
      <w:r>
        <w:tab/>
        <w:t>the uncommi</w:t>
      </w:r>
      <w:r w:rsidR="00CC3CA3">
        <w:t xml:space="preserve">tted annual access amount </w:t>
      </w:r>
      <w:r w:rsidR="009A63C5">
        <w:t xml:space="preserve">for the quota year </w:t>
      </w:r>
      <w:r w:rsidR="00CC3CA3">
        <w:t>at that</w:t>
      </w:r>
      <w:r>
        <w:t xml:space="preserve"> time.</w:t>
      </w:r>
    </w:p>
    <w:p w14:paraId="54E3DB5C" w14:textId="77777777" w:rsidR="003050D8" w:rsidRDefault="003050D8" w:rsidP="003050D8">
      <w:pPr>
        <w:pStyle w:val="subsection"/>
      </w:pPr>
      <w:r>
        <w:tab/>
        <w:t>(3)</w:t>
      </w:r>
      <w:r>
        <w:tab/>
        <w:t>If:</w:t>
      </w:r>
    </w:p>
    <w:p w14:paraId="44634C56" w14:textId="77777777" w:rsidR="003050D8" w:rsidRDefault="003050D8" w:rsidP="003050D8">
      <w:pPr>
        <w:pStyle w:val="paragraph"/>
      </w:pPr>
      <w:r>
        <w:tab/>
        <w:t>(a)</w:t>
      </w:r>
      <w:r>
        <w:tab/>
        <w:t xml:space="preserve">a decision to </w:t>
      </w:r>
      <w:r w:rsidR="00D615A2">
        <w:t>revoke</w:t>
      </w:r>
      <w:r>
        <w:t xml:space="preserve"> a tariff rate quota certificate issued to a person </w:t>
      </w:r>
      <w:r w:rsidR="009563A3">
        <w:t xml:space="preserve">in relation to a consignment for export under an eligible feed grain contract in a quota year </w:t>
      </w:r>
      <w:r>
        <w:t>is set aside at a time; and</w:t>
      </w:r>
    </w:p>
    <w:p w14:paraId="30745902" w14:textId="77777777" w:rsidR="003050D8" w:rsidRDefault="003050D8" w:rsidP="003050D8">
      <w:pPr>
        <w:pStyle w:val="paragraph"/>
      </w:pPr>
      <w:r>
        <w:tab/>
        <w:t>(b)</w:t>
      </w:r>
      <w:r>
        <w:tab/>
        <w:t xml:space="preserve">the amount for which the certificate was issued is more than the amount (the </w:t>
      </w:r>
      <w:r>
        <w:rPr>
          <w:b/>
          <w:i/>
        </w:rPr>
        <w:t>available amount</w:t>
      </w:r>
      <w:r>
        <w:t xml:space="preserve">) for which a certificate could be issued to the person under </w:t>
      </w:r>
      <w:r w:rsidR="00AE7CFA">
        <w:t>section 1</w:t>
      </w:r>
      <w:r>
        <w:t xml:space="preserve">3 or 16 </w:t>
      </w:r>
      <w:r w:rsidR="00D04EC6">
        <w:t xml:space="preserve">of this instrument </w:t>
      </w:r>
      <w:r w:rsidR="009A63C5">
        <w:t xml:space="preserve">in relation to a consignment for export to Indonesia under the contract in the quota year </w:t>
      </w:r>
      <w:r>
        <w:t>at that time;</w:t>
      </w:r>
    </w:p>
    <w:p w14:paraId="7A876C6D" w14:textId="77777777" w:rsidR="003050D8" w:rsidRDefault="003050D8" w:rsidP="003050D8">
      <w:pPr>
        <w:pStyle w:val="subsection2"/>
      </w:pPr>
      <w:r>
        <w:t xml:space="preserve">the </w:t>
      </w:r>
      <w:r w:rsidR="00D615A2">
        <w:t>revoked</w:t>
      </w:r>
      <w:r>
        <w:t xml:space="preserve"> certificate may only be reinstated for the available amount.</w:t>
      </w:r>
    </w:p>
    <w:p w14:paraId="38579579" w14:textId="77777777" w:rsidR="003050D8" w:rsidRDefault="003050D8" w:rsidP="003050D8">
      <w:pPr>
        <w:pStyle w:val="SubsectionHead"/>
      </w:pPr>
      <w:r>
        <w:t>Tariff rate quota entitlements</w:t>
      </w:r>
    </w:p>
    <w:p w14:paraId="130E10D0" w14:textId="77777777" w:rsidR="003050D8" w:rsidRDefault="00CC3CA3" w:rsidP="00CC3CA3">
      <w:pPr>
        <w:pStyle w:val="subsection"/>
      </w:pPr>
      <w:r>
        <w:tab/>
        <w:t>(4)</w:t>
      </w:r>
      <w:r>
        <w:tab/>
        <w:t xml:space="preserve">If a decision not to reserve an amount of tariff rate quota entitlement for export by a person </w:t>
      </w:r>
      <w:r w:rsidR="009563A3">
        <w:t xml:space="preserve">under an eligible feed grain contract in a quota year </w:t>
      </w:r>
      <w:r>
        <w:t>is set aside at a time, the amount of tariff rate quota entitlement that may be reserved for the person is the amount that could be reserved</w:t>
      </w:r>
      <w:r w:rsidR="009563A3">
        <w:t xml:space="preserve"> for the person at that time for export under the contract in the quota year</w:t>
      </w:r>
      <w:r>
        <w:t>.</w:t>
      </w:r>
    </w:p>
    <w:p w14:paraId="1DA7A47A" w14:textId="77777777" w:rsidR="00CC3CA3" w:rsidRDefault="00CC3CA3" w:rsidP="00CC3CA3">
      <w:pPr>
        <w:pStyle w:val="subsection"/>
      </w:pPr>
      <w:r>
        <w:tab/>
        <w:t>(5)</w:t>
      </w:r>
      <w:r>
        <w:tab/>
        <w:t>If:</w:t>
      </w:r>
    </w:p>
    <w:p w14:paraId="435D968A" w14:textId="77777777" w:rsidR="00CC3CA3" w:rsidRDefault="00CC3CA3" w:rsidP="00CC3CA3">
      <w:pPr>
        <w:pStyle w:val="paragraph"/>
      </w:pPr>
      <w:r>
        <w:tab/>
        <w:t>(a)</w:t>
      </w:r>
      <w:r>
        <w:tab/>
        <w:t xml:space="preserve">a decision to </w:t>
      </w:r>
      <w:r w:rsidR="00D615A2">
        <w:t>revoke</w:t>
      </w:r>
      <w:r>
        <w:t xml:space="preserve"> a tariff rate quota entitlement </w:t>
      </w:r>
      <w:r w:rsidR="009563A3">
        <w:t xml:space="preserve">for export by a person under an eligible feed grain contract in a quota year </w:t>
      </w:r>
      <w:r>
        <w:t>is set aside at a time; and</w:t>
      </w:r>
    </w:p>
    <w:p w14:paraId="78650B24" w14:textId="77777777" w:rsidR="00CC3CA3" w:rsidRDefault="00CC3CA3" w:rsidP="00CC3CA3">
      <w:pPr>
        <w:pStyle w:val="paragraph"/>
      </w:pPr>
      <w:r>
        <w:tab/>
        <w:t>(b)</w:t>
      </w:r>
      <w:r>
        <w:tab/>
        <w:t xml:space="preserve">the amount of tariff rate quota entitlement that was </w:t>
      </w:r>
      <w:r w:rsidR="00D615A2">
        <w:t>revoked</w:t>
      </w:r>
      <w:r>
        <w:t xml:space="preserve"> is more than the uncommitted annual access amount </w:t>
      </w:r>
      <w:r w:rsidR="009563A3">
        <w:t xml:space="preserve">for the quota year </w:t>
      </w:r>
      <w:r>
        <w:t xml:space="preserve">at that time (the </w:t>
      </w:r>
      <w:r>
        <w:rPr>
          <w:b/>
          <w:i/>
        </w:rPr>
        <w:t>available amount</w:t>
      </w:r>
      <w:r>
        <w:t>);</w:t>
      </w:r>
    </w:p>
    <w:p w14:paraId="57694A34" w14:textId="77777777" w:rsidR="00CC3CA3" w:rsidRDefault="00CC3CA3" w:rsidP="00CC3CA3">
      <w:pPr>
        <w:pStyle w:val="subsection2"/>
      </w:pPr>
      <w:r>
        <w:t>the tariff rate quota entitlement may only be reinstated for the available amount.</w:t>
      </w:r>
    </w:p>
    <w:p w14:paraId="7D509CE8" w14:textId="77777777" w:rsidR="00184E7E" w:rsidRDefault="0081647A" w:rsidP="008C28E9">
      <w:pPr>
        <w:pStyle w:val="ItemHead"/>
      </w:pPr>
      <w:r>
        <w:t>23</w:t>
      </w:r>
      <w:r w:rsidR="00586FFC">
        <w:t xml:space="preserve">  </w:t>
      </w:r>
      <w:r w:rsidR="00AE7CFA">
        <w:t>Sections 3</w:t>
      </w:r>
      <w:r w:rsidR="00586FFC">
        <w:t>1</w:t>
      </w:r>
      <w:r w:rsidR="005D6DDF">
        <w:t xml:space="preserve"> and 32</w:t>
      </w:r>
    </w:p>
    <w:p w14:paraId="18A05F54" w14:textId="77777777" w:rsidR="00586FFC" w:rsidRDefault="00586FFC" w:rsidP="00586FFC">
      <w:pPr>
        <w:pStyle w:val="Item"/>
      </w:pPr>
      <w:r>
        <w:t>Repeal the section</w:t>
      </w:r>
      <w:r w:rsidR="005D6DDF">
        <w:t>s</w:t>
      </w:r>
      <w:r>
        <w:t>, substitute:</w:t>
      </w:r>
    </w:p>
    <w:p w14:paraId="5B75D47C" w14:textId="77777777" w:rsidR="00586FFC" w:rsidRDefault="00586FFC" w:rsidP="00586FFC">
      <w:pPr>
        <w:pStyle w:val="ActHead5"/>
      </w:pPr>
      <w:bookmarkStart w:id="25" w:name="_Toc66868313"/>
      <w:r w:rsidRPr="008D1405">
        <w:rPr>
          <w:rStyle w:val="CharSectno"/>
        </w:rPr>
        <w:t>31</w:t>
      </w:r>
      <w:r>
        <w:t xml:space="preserve">  </w:t>
      </w:r>
      <w:r w:rsidR="009076AF">
        <w:t>Other circumstances in which Secretary may require audit</w:t>
      </w:r>
      <w:bookmarkEnd w:id="25"/>
    </w:p>
    <w:p w14:paraId="52657103" w14:textId="77777777" w:rsidR="00586FFC" w:rsidRDefault="00586FFC" w:rsidP="00586FFC">
      <w:pPr>
        <w:pStyle w:val="subsection"/>
      </w:pPr>
      <w:r>
        <w:tab/>
      </w:r>
      <w:r w:rsidR="000C7EAE">
        <w:t>(1)</w:t>
      </w:r>
      <w:r>
        <w:tab/>
        <w:t xml:space="preserve">For the purposes of </w:t>
      </w:r>
      <w:r w:rsidR="00AE7CFA">
        <w:t>paragraph 2</w:t>
      </w:r>
      <w:r>
        <w:t>66(1)(g) of the Act, the Secretary may require an audit to be conducted of export operations in relation to feed grain carried out by:</w:t>
      </w:r>
    </w:p>
    <w:p w14:paraId="18AD635F" w14:textId="77777777" w:rsidR="00586FFC" w:rsidRDefault="00586FFC" w:rsidP="00586FFC">
      <w:pPr>
        <w:pStyle w:val="paragraph"/>
      </w:pPr>
      <w:r>
        <w:tab/>
        <w:t>(a)</w:t>
      </w:r>
      <w:r>
        <w:tab/>
        <w:t xml:space="preserve">a person who has applied to reserve an amount of tariff rate quota entitlement </w:t>
      </w:r>
      <w:r w:rsidR="00976296">
        <w:t>in relation to feed grain</w:t>
      </w:r>
      <w:r>
        <w:t>; or</w:t>
      </w:r>
    </w:p>
    <w:p w14:paraId="4ECA00D6" w14:textId="77777777" w:rsidR="00586FFC" w:rsidRDefault="00586FFC" w:rsidP="00586FFC">
      <w:pPr>
        <w:pStyle w:val="paragraph"/>
      </w:pPr>
      <w:r>
        <w:tab/>
        <w:t>(b)</w:t>
      </w:r>
      <w:r>
        <w:tab/>
        <w:t xml:space="preserve">a person for whom an amount of tariff rate quota entitlement has been reserved for export </w:t>
      </w:r>
      <w:r w:rsidR="00976296">
        <w:t>in relation to feed grain</w:t>
      </w:r>
      <w:r w:rsidR="00A728F8">
        <w:t xml:space="preserve"> (whether or not the entitlement has been revoked)</w:t>
      </w:r>
      <w:r>
        <w:t>.</w:t>
      </w:r>
    </w:p>
    <w:p w14:paraId="368EFCF7" w14:textId="77777777" w:rsidR="00586FFC" w:rsidRDefault="00586FFC" w:rsidP="00586FFC">
      <w:pPr>
        <w:pStyle w:val="notetext"/>
      </w:pPr>
      <w:r>
        <w:t>Note:</w:t>
      </w:r>
      <w:r>
        <w:tab/>
        <w:t xml:space="preserve">An audit may also be conducted of export operations carried out in relation to feed grain by a person who has applied for a tariff rate quota certificate or to whom a tariff rate quota certificate has been issued (see </w:t>
      </w:r>
      <w:r w:rsidR="00AE7CFA">
        <w:t>paragraph 2</w:t>
      </w:r>
      <w:r>
        <w:t xml:space="preserve">66(1)(f) of the Act). </w:t>
      </w:r>
      <w:r w:rsidR="00AE7CFA">
        <w:t>Part 1</w:t>
      </w:r>
      <w:r>
        <w:t xml:space="preserve"> of </w:t>
      </w:r>
      <w:r w:rsidR="00AE7CFA">
        <w:lastRenderedPageBreak/>
        <w:t>Chapter 9</w:t>
      </w:r>
      <w:r>
        <w:t xml:space="preserve"> of the Act </w:t>
      </w:r>
      <w:r w:rsidR="00287EE3">
        <w:t xml:space="preserve">and </w:t>
      </w:r>
      <w:r w:rsidR="00AE7CFA">
        <w:t>section 3</w:t>
      </w:r>
      <w:r w:rsidR="009076AF">
        <w:t>2</w:t>
      </w:r>
      <w:r w:rsidR="00287EE3">
        <w:t xml:space="preserve"> of this instrument provide</w:t>
      </w:r>
      <w:r>
        <w:t xml:space="preserve"> for the conduct of an audit.</w:t>
      </w:r>
    </w:p>
    <w:p w14:paraId="268B66CD" w14:textId="77777777" w:rsidR="000C7EAE" w:rsidRPr="000C7EAE" w:rsidRDefault="000C7EAE" w:rsidP="000C7EAE">
      <w:pPr>
        <w:pStyle w:val="subsection"/>
      </w:pPr>
      <w:r>
        <w:tab/>
        <w:t>(2)</w:t>
      </w:r>
      <w:r>
        <w:tab/>
        <w:t xml:space="preserve">For the purposes of </w:t>
      </w:r>
      <w:r w:rsidR="00AE7CFA">
        <w:t>paragraph 2</w:t>
      </w:r>
      <w:r w:rsidR="00534B61">
        <w:t>66</w:t>
      </w:r>
      <w:r>
        <w:t>(2)(f)</w:t>
      </w:r>
      <w:r w:rsidR="00534B61">
        <w:t xml:space="preserve"> of the Act</w:t>
      </w:r>
      <w:r>
        <w:t>,</w:t>
      </w:r>
      <w:r w:rsidR="00534B61">
        <w:t xml:space="preserve"> </w:t>
      </w:r>
      <w:r>
        <w:t>an audit may relate to whether a matter stated in</w:t>
      </w:r>
      <w:r w:rsidR="00534B61">
        <w:t xml:space="preserve"> connection with</w:t>
      </w:r>
      <w:r>
        <w:t xml:space="preserve"> an application to reserve an amount of tariff rate quota entitlement in relation to feed </w:t>
      </w:r>
      <w:r w:rsidR="00534B61">
        <w:t>grain is correct.</w:t>
      </w:r>
    </w:p>
    <w:p w14:paraId="4CF37C7F" w14:textId="77777777" w:rsidR="00287EE3" w:rsidRDefault="00287EE3" w:rsidP="00287EE3">
      <w:pPr>
        <w:pStyle w:val="ActHead5"/>
      </w:pPr>
      <w:bookmarkStart w:id="26" w:name="_Toc66868314"/>
      <w:r w:rsidRPr="008D1405">
        <w:rPr>
          <w:rStyle w:val="CharSectno"/>
        </w:rPr>
        <w:t>3</w:t>
      </w:r>
      <w:r w:rsidR="009076AF" w:rsidRPr="008D1405">
        <w:rPr>
          <w:rStyle w:val="CharSectno"/>
        </w:rPr>
        <w:t>2</w:t>
      </w:r>
      <w:r>
        <w:t xml:space="preserve">  Conduct of audit</w:t>
      </w:r>
      <w:bookmarkEnd w:id="26"/>
    </w:p>
    <w:p w14:paraId="33FBEC8E" w14:textId="77777777" w:rsidR="00287EE3" w:rsidRDefault="00287EE3" w:rsidP="00287EE3">
      <w:pPr>
        <w:pStyle w:val="subsection"/>
      </w:pPr>
      <w:r>
        <w:tab/>
        <w:t>(1)</w:t>
      </w:r>
      <w:r>
        <w:tab/>
        <w:t xml:space="preserve">For the purposes of </w:t>
      </w:r>
      <w:r w:rsidR="00AE7CFA">
        <w:t>subsections 2</w:t>
      </w:r>
      <w:r>
        <w:t>70(4)</w:t>
      </w:r>
      <w:r w:rsidR="009076AF">
        <w:t xml:space="preserve"> and (5)</w:t>
      </w:r>
      <w:r>
        <w:t xml:space="preserve"> of the Act, this </w:t>
      </w:r>
      <w:r w:rsidR="009076AF">
        <w:t>section</w:t>
      </w:r>
      <w:r>
        <w:t xml:space="preserve"> makes provision for and in relation to an audit of export operations in relation to feed grain carried out by:</w:t>
      </w:r>
    </w:p>
    <w:p w14:paraId="62AEC3F3" w14:textId="77777777" w:rsidR="00287EE3" w:rsidRDefault="00287EE3" w:rsidP="00287EE3">
      <w:pPr>
        <w:pStyle w:val="paragraph"/>
      </w:pPr>
      <w:r>
        <w:tab/>
        <w:t>(a)</w:t>
      </w:r>
      <w:r>
        <w:tab/>
        <w:t xml:space="preserve">a person who has applied to reserve an amount of tariff rate quota entitlement </w:t>
      </w:r>
      <w:r w:rsidR="00976296">
        <w:t>in relation to feed grain</w:t>
      </w:r>
      <w:r>
        <w:t>; or</w:t>
      </w:r>
    </w:p>
    <w:p w14:paraId="65A01C3D" w14:textId="77777777" w:rsidR="00287EE3" w:rsidRDefault="00287EE3" w:rsidP="00287EE3">
      <w:pPr>
        <w:pStyle w:val="paragraph"/>
      </w:pPr>
      <w:r>
        <w:tab/>
        <w:t>(b)</w:t>
      </w:r>
      <w:r>
        <w:tab/>
        <w:t xml:space="preserve">a person for whom an amount of tariff rate quota entitlement has been reserved </w:t>
      </w:r>
      <w:r w:rsidR="00976296">
        <w:t>in relation to feed grain</w:t>
      </w:r>
      <w:r>
        <w:t xml:space="preserve"> (whether or not the entitlement has been revoked); or</w:t>
      </w:r>
    </w:p>
    <w:p w14:paraId="4A683DA1" w14:textId="77777777" w:rsidR="00287EE3" w:rsidRDefault="00287EE3" w:rsidP="00287EE3">
      <w:pPr>
        <w:pStyle w:val="paragraph"/>
      </w:pPr>
      <w:r>
        <w:tab/>
        <w:t>(c)</w:t>
      </w:r>
      <w:r>
        <w:tab/>
        <w:t xml:space="preserve">a person who has applied for a tariff rate quota certificate </w:t>
      </w:r>
      <w:r w:rsidR="00976296">
        <w:t>in relation to feed grain</w:t>
      </w:r>
      <w:r>
        <w:t>; or</w:t>
      </w:r>
    </w:p>
    <w:p w14:paraId="1C1131CA" w14:textId="77777777" w:rsidR="00287EE3" w:rsidRDefault="00287EE3" w:rsidP="00287EE3">
      <w:pPr>
        <w:pStyle w:val="paragraph"/>
      </w:pPr>
      <w:r>
        <w:tab/>
        <w:t>(d)</w:t>
      </w:r>
      <w:r>
        <w:tab/>
        <w:t xml:space="preserve">a person to whom a tariff rate quota certificate </w:t>
      </w:r>
      <w:r w:rsidR="00976296">
        <w:t>in relation to feed grain</w:t>
      </w:r>
      <w:r>
        <w:t xml:space="preserve"> (whether or not the certificate has been revoked).</w:t>
      </w:r>
    </w:p>
    <w:p w14:paraId="5AAFE63A" w14:textId="77777777" w:rsidR="00287EE3" w:rsidRDefault="00287EE3" w:rsidP="00287EE3">
      <w:pPr>
        <w:pStyle w:val="subsection"/>
      </w:pPr>
      <w:r>
        <w:tab/>
        <w:t>(2)</w:t>
      </w:r>
      <w:r>
        <w:tab/>
        <w:t>An audit must be conducted:</w:t>
      </w:r>
    </w:p>
    <w:p w14:paraId="292022BA" w14:textId="77777777" w:rsidR="00287EE3" w:rsidRDefault="00287EE3" w:rsidP="00287EE3">
      <w:pPr>
        <w:pStyle w:val="paragraph"/>
      </w:pPr>
      <w:r>
        <w:tab/>
        <w:t>(a)</w:t>
      </w:r>
      <w:r>
        <w:tab/>
        <w:t>as expeditiously as possible; and</w:t>
      </w:r>
    </w:p>
    <w:p w14:paraId="50E10360" w14:textId="77777777" w:rsidR="00287EE3" w:rsidRDefault="00287EE3" w:rsidP="00287EE3">
      <w:pPr>
        <w:pStyle w:val="paragraph"/>
      </w:pPr>
      <w:r>
        <w:tab/>
        <w:t>(b)</w:t>
      </w:r>
      <w:r>
        <w:tab/>
        <w:t>in a way that results in minimal interference to the export operations to which the audit relates.</w:t>
      </w:r>
    </w:p>
    <w:p w14:paraId="634B507E" w14:textId="77777777" w:rsidR="00287EE3" w:rsidRDefault="00287EE3" w:rsidP="00287EE3">
      <w:pPr>
        <w:pStyle w:val="subsection"/>
      </w:pPr>
      <w:r>
        <w:tab/>
        <w:t xml:space="preserve">(3) </w:t>
      </w:r>
      <w:r>
        <w:tab/>
        <w:t>After an auditor completes an audit, or the audit ends, the auditor must make a written report of the audit.</w:t>
      </w:r>
    </w:p>
    <w:p w14:paraId="5B5BCAB6" w14:textId="77777777" w:rsidR="00287EE3" w:rsidRDefault="005D6DDF" w:rsidP="005D6DDF">
      <w:pPr>
        <w:pStyle w:val="subsection"/>
      </w:pPr>
      <w:r>
        <w:tab/>
        <w:t>(4)</w:t>
      </w:r>
      <w:r>
        <w:tab/>
      </w:r>
      <w:r w:rsidR="00287EE3">
        <w:t>Within 14 business days after the audit is completed or ends, the auditor must:</w:t>
      </w:r>
    </w:p>
    <w:p w14:paraId="6B7C9942" w14:textId="77777777" w:rsidR="00287EE3" w:rsidRDefault="00287EE3" w:rsidP="005D6DDF">
      <w:pPr>
        <w:pStyle w:val="paragraph"/>
      </w:pPr>
      <w:r>
        <w:tab/>
        <w:t>(a)</w:t>
      </w:r>
      <w:r>
        <w:tab/>
        <w:t>give the audit report to the Secretary in a manner approved by the Secretary; and</w:t>
      </w:r>
    </w:p>
    <w:p w14:paraId="26105D75" w14:textId="77777777" w:rsidR="00287EE3" w:rsidRDefault="00287EE3" w:rsidP="005D6DDF">
      <w:pPr>
        <w:pStyle w:val="paragraph"/>
      </w:pPr>
      <w:r>
        <w:tab/>
        <w:t>(b)</w:t>
      </w:r>
      <w:r>
        <w:tab/>
        <w:t>give a copy of the audit report to the relevant person for the audit.</w:t>
      </w:r>
    </w:p>
    <w:p w14:paraId="5CDE1B4F" w14:textId="77777777" w:rsidR="00332209" w:rsidRDefault="00287EE3" w:rsidP="005D6DDF">
      <w:pPr>
        <w:pStyle w:val="notetext"/>
      </w:pPr>
      <w:r>
        <w:t>Note:</w:t>
      </w:r>
      <w:r>
        <w:tab/>
        <w:t xml:space="preserve">For the person who is the </w:t>
      </w:r>
      <w:r w:rsidRPr="005D6DDF">
        <w:rPr>
          <w:b/>
          <w:i/>
        </w:rPr>
        <w:t>relevant person</w:t>
      </w:r>
      <w:r>
        <w:t xml:space="preserve"> for an audit, see </w:t>
      </w:r>
      <w:r w:rsidR="00AE7CFA">
        <w:t>section 2</w:t>
      </w:r>
      <w:r>
        <w:t>69 of the Act.</w:t>
      </w:r>
    </w:p>
    <w:p w14:paraId="4FCA7C51" w14:textId="77777777" w:rsidR="00332209" w:rsidRDefault="00332209" w:rsidP="00332209">
      <w:pPr>
        <w:pStyle w:val="ActHead5"/>
      </w:pPr>
      <w:bookmarkStart w:id="27" w:name="_Toc66868315"/>
      <w:r w:rsidRPr="008D1405">
        <w:rPr>
          <w:rStyle w:val="CharSectno"/>
        </w:rPr>
        <w:t>3</w:t>
      </w:r>
      <w:r w:rsidR="009076AF" w:rsidRPr="008D1405">
        <w:rPr>
          <w:rStyle w:val="CharSectno"/>
        </w:rPr>
        <w:t>3</w:t>
      </w:r>
      <w:r>
        <w:t xml:space="preserve">  Use of computer programs to make decisions</w:t>
      </w:r>
      <w:bookmarkEnd w:id="27"/>
    </w:p>
    <w:p w14:paraId="2610085E" w14:textId="77777777" w:rsidR="00332209" w:rsidRDefault="00332209" w:rsidP="00332209">
      <w:pPr>
        <w:pStyle w:val="SubsectionHead"/>
      </w:pPr>
      <w:r>
        <w:t>Kinds of decisions</w:t>
      </w:r>
    </w:p>
    <w:p w14:paraId="501DC8ED" w14:textId="77777777" w:rsidR="00332209" w:rsidRDefault="00332209" w:rsidP="00332209">
      <w:pPr>
        <w:pStyle w:val="subsection"/>
      </w:pPr>
      <w:r>
        <w:tab/>
        <w:t>(1)</w:t>
      </w:r>
      <w:r>
        <w:tab/>
        <w:t xml:space="preserve">For the purposes of </w:t>
      </w:r>
      <w:r w:rsidR="00AE7CFA">
        <w:t>paragraph 2</w:t>
      </w:r>
      <w:r>
        <w:t>86(2)</w:t>
      </w:r>
      <w:r w:rsidR="00285DF2">
        <w:t>(a)</w:t>
      </w:r>
      <w:r>
        <w:t xml:space="preserve"> of the Act, the following decisions under provisions of this instrument may be made by the operation of a computer program (an </w:t>
      </w:r>
      <w:r w:rsidRPr="00332209">
        <w:rPr>
          <w:b/>
          <w:i/>
        </w:rPr>
        <w:t>authorised computer program</w:t>
      </w:r>
      <w:r>
        <w:t xml:space="preserve">) under an arrangement made under </w:t>
      </w:r>
      <w:r w:rsidR="00AE7CFA">
        <w:t>subsection 2</w:t>
      </w:r>
      <w:r>
        <w:t>86(1) of the Act:</w:t>
      </w:r>
    </w:p>
    <w:p w14:paraId="21B21094" w14:textId="77777777" w:rsidR="00332209" w:rsidRDefault="00332209" w:rsidP="00332209">
      <w:pPr>
        <w:pStyle w:val="paragraph"/>
      </w:pPr>
      <w:r>
        <w:tab/>
        <w:t>(a)</w:t>
      </w:r>
      <w:r>
        <w:tab/>
        <w:t xml:space="preserve">a decision under </w:t>
      </w:r>
      <w:r w:rsidR="00AE7CFA">
        <w:t>section 9</w:t>
      </w:r>
      <w:r>
        <w:t xml:space="preserve"> to reserve an amount of tariff rate quota entitlement (but not a decision under </w:t>
      </w:r>
      <w:r w:rsidR="00AE7CFA">
        <w:t>section 1</w:t>
      </w:r>
      <w:r>
        <w:t>0 not to reserve an amount);</w:t>
      </w:r>
    </w:p>
    <w:p w14:paraId="4732C77F" w14:textId="77777777" w:rsidR="00332209" w:rsidRDefault="00332209" w:rsidP="00332209">
      <w:pPr>
        <w:pStyle w:val="paragraph"/>
      </w:pPr>
      <w:r>
        <w:tab/>
        <w:t>(b)</w:t>
      </w:r>
      <w:r>
        <w:tab/>
        <w:t xml:space="preserve">a decision under </w:t>
      </w:r>
      <w:r w:rsidR="00AE7CFA">
        <w:t>section 1</w:t>
      </w:r>
      <w:r>
        <w:t xml:space="preserve">3 to issue a tariff rate quota certificate (but not a decision under </w:t>
      </w:r>
      <w:r w:rsidR="00AE7CFA">
        <w:t>section 1</w:t>
      </w:r>
      <w:r>
        <w:t>4 not to issue a certificate);</w:t>
      </w:r>
    </w:p>
    <w:p w14:paraId="021C22CA" w14:textId="77777777" w:rsidR="009472BA" w:rsidRDefault="009472BA" w:rsidP="00332209">
      <w:pPr>
        <w:pStyle w:val="paragraph"/>
      </w:pPr>
      <w:r>
        <w:tab/>
        <w:t>(c)</w:t>
      </w:r>
      <w:r>
        <w:tab/>
        <w:t xml:space="preserve">a decision under </w:t>
      </w:r>
      <w:r w:rsidR="00AE7CFA">
        <w:t>subsection 1</w:t>
      </w:r>
      <w:r>
        <w:t xml:space="preserve">5(1) to </w:t>
      </w:r>
      <w:r w:rsidR="00911B38">
        <w:t>revoke</w:t>
      </w:r>
      <w:r>
        <w:t xml:space="preserve"> a tariff rate quota certificate upon request;</w:t>
      </w:r>
    </w:p>
    <w:p w14:paraId="0C6F5615" w14:textId="77777777" w:rsidR="009472BA" w:rsidRDefault="009472BA" w:rsidP="00B45D49">
      <w:pPr>
        <w:pStyle w:val="paragraph"/>
      </w:pPr>
      <w:r>
        <w:tab/>
        <w:t>(d</w:t>
      </w:r>
      <w:r w:rsidR="00332209">
        <w:t>)</w:t>
      </w:r>
      <w:r w:rsidR="00332209">
        <w:tab/>
      </w:r>
      <w:r>
        <w:t xml:space="preserve">a decision under </w:t>
      </w:r>
      <w:r w:rsidR="00AE7CFA">
        <w:t>section 1</w:t>
      </w:r>
      <w:r>
        <w:t>6 to issue a replacement tariff rate quota certificate.</w:t>
      </w:r>
    </w:p>
    <w:p w14:paraId="26462E09" w14:textId="77777777" w:rsidR="009472BA" w:rsidRDefault="009472BA" w:rsidP="009472BA">
      <w:pPr>
        <w:pStyle w:val="SubsectionHead"/>
      </w:pPr>
      <w:r>
        <w:lastRenderedPageBreak/>
        <w:t>Persons who may use computer program</w:t>
      </w:r>
    </w:p>
    <w:p w14:paraId="6D60E7E6" w14:textId="77777777" w:rsidR="009472BA" w:rsidRPr="009472BA" w:rsidRDefault="009472BA" w:rsidP="009472BA">
      <w:pPr>
        <w:pStyle w:val="subsection"/>
      </w:pPr>
      <w:r>
        <w:tab/>
      </w:r>
      <w:r w:rsidRPr="009472BA">
        <w:t>(2)</w:t>
      </w:r>
      <w:r w:rsidRPr="009472BA">
        <w:tab/>
        <w:t xml:space="preserve">For the purposes of </w:t>
      </w:r>
      <w:r w:rsidR="00AE7CFA">
        <w:t>paragraph 2</w:t>
      </w:r>
      <w:r w:rsidRPr="009472BA">
        <w:t>86(2)(b) of the Act, the following persons may use an authorised computer program</w:t>
      </w:r>
      <w:r w:rsidR="00FE10A8">
        <w:t xml:space="preserve"> for a decision referred to in </w:t>
      </w:r>
      <w:r w:rsidR="00AE7CFA">
        <w:t>subsection (</w:t>
      </w:r>
      <w:r w:rsidR="00FE10A8">
        <w:t>1)</w:t>
      </w:r>
      <w:r w:rsidR="009F5A43">
        <w:t xml:space="preserve"> of this section</w:t>
      </w:r>
      <w:r w:rsidRPr="009472BA">
        <w:t>:</w:t>
      </w:r>
    </w:p>
    <w:p w14:paraId="39AD4EF0" w14:textId="77777777" w:rsidR="009472BA" w:rsidRDefault="009472BA" w:rsidP="009472BA">
      <w:pPr>
        <w:pStyle w:val="paragraph"/>
      </w:pPr>
      <w:r>
        <w:tab/>
        <w:t>(a)</w:t>
      </w:r>
      <w:r>
        <w:tab/>
        <w:t>an exporter of feed grain;</w:t>
      </w:r>
    </w:p>
    <w:p w14:paraId="48BA3078" w14:textId="77777777" w:rsidR="009472BA" w:rsidRDefault="009472BA" w:rsidP="009472BA">
      <w:pPr>
        <w:pStyle w:val="paragraph"/>
      </w:pPr>
      <w:r>
        <w:tab/>
        <w:t>(b)</w:t>
      </w:r>
      <w:r>
        <w:tab/>
        <w:t>an agent of an exporter of feed grain;</w:t>
      </w:r>
    </w:p>
    <w:p w14:paraId="29E238EC" w14:textId="77777777" w:rsidR="009472BA" w:rsidRDefault="009472BA" w:rsidP="009472BA">
      <w:pPr>
        <w:pStyle w:val="paragraph"/>
      </w:pPr>
      <w:r>
        <w:tab/>
        <w:t>(c)</w:t>
      </w:r>
      <w:r>
        <w:tab/>
        <w:t>an authorised officer;</w:t>
      </w:r>
    </w:p>
    <w:p w14:paraId="66AE7A97" w14:textId="77777777" w:rsidR="009472BA" w:rsidRDefault="009472BA" w:rsidP="009472BA">
      <w:pPr>
        <w:pStyle w:val="paragraph"/>
      </w:pPr>
      <w:r>
        <w:tab/>
        <w:t>(d)</w:t>
      </w:r>
      <w:r>
        <w:tab/>
        <w:t>an APS employee in the Department;</w:t>
      </w:r>
    </w:p>
    <w:p w14:paraId="4EA1F049" w14:textId="77777777" w:rsidR="009472BA" w:rsidRDefault="009472BA" w:rsidP="009472BA">
      <w:pPr>
        <w:pStyle w:val="paragraph"/>
      </w:pPr>
      <w:r>
        <w:tab/>
        <w:t>(e)</w:t>
      </w:r>
      <w:r>
        <w:tab/>
        <w:t>a person performing services for the Department under a contract;</w:t>
      </w:r>
    </w:p>
    <w:p w14:paraId="358BFCE8" w14:textId="77777777" w:rsidR="009472BA" w:rsidRDefault="009472BA" w:rsidP="009472BA">
      <w:pPr>
        <w:pStyle w:val="subsection2"/>
      </w:pPr>
      <w:r>
        <w:t>if the Secretary has given the person a unique identifier to enable the person to access the computer program.</w:t>
      </w:r>
    </w:p>
    <w:p w14:paraId="567228B2" w14:textId="77777777" w:rsidR="009472BA" w:rsidRDefault="009472BA" w:rsidP="009472BA">
      <w:pPr>
        <w:pStyle w:val="SubsectionHead"/>
      </w:pPr>
      <w:r>
        <w:t>Conditions of use of computer program</w:t>
      </w:r>
    </w:p>
    <w:p w14:paraId="74901B63" w14:textId="77777777" w:rsidR="009472BA" w:rsidRDefault="009472BA" w:rsidP="009472BA">
      <w:pPr>
        <w:pStyle w:val="subsection"/>
      </w:pPr>
      <w:r>
        <w:tab/>
        <w:t>(3)</w:t>
      </w:r>
      <w:r>
        <w:tab/>
        <w:t xml:space="preserve">For the purposes of </w:t>
      </w:r>
      <w:r w:rsidR="00AE7CFA">
        <w:t>paragraph 2</w:t>
      </w:r>
      <w:r>
        <w:t xml:space="preserve">86(2)(c) of the Act, a person who may use an authorised computer program under </w:t>
      </w:r>
      <w:r w:rsidR="00AE7CFA">
        <w:t>subsection (</w:t>
      </w:r>
      <w:r>
        <w:t>2) of this section must:</w:t>
      </w:r>
    </w:p>
    <w:p w14:paraId="5777A64A" w14:textId="77777777" w:rsidR="009472BA" w:rsidRDefault="009472BA" w:rsidP="009472BA">
      <w:pPr>
        <w:pStyle w:val="paragraph"/>
      </w:pPr>
      <w:r>
        <w:tab/>
        <w:t>(a)</w:t>
      </w:r>
      <w:r>
        <w:tab/>
        <w:t>be satisfied on reasonable grounds that information entered into the computer program by the person for the purpose of enabling decisions to be made by operation of the computer program is true and correct; and</w:t>
      </w:r>
    </w:p>
    <w:p w14:paraId="24335281" w14:textId="77777777" w:rsidR="00332209" w:rsidRPr="00332209" w:rsidRDefault="009472BA" w:rsidP="00B45D49">
      <w:pPr>
        <w:pStyle w:val="paragraph"/>
      </w:pPr>
      <w:r>
        <w:tab/>
        <w:t>(b)</w:t>
      </w:r>
      <w:r>
        <w:tab/>
        <w:t>ensure that the information is accurately entered into the computer program.</w:t>
      </w:r>
    </w:p>
    <w:p w14:paraId="5FF0EEBC" w14:textId="77777777" w:rsidR="00444109" w:rsidRDefault="0081647A" w:rsidP="008C28E9">
      <w:pPr>
        <w:pStyle w:val="ItemHead"/>
      </w:pPr>
      <w:r>
        <w:t>24</w:t>
      </w:r>
      <w:r w:rsidR="00444109">
        <w:t xml:space="preserve">  At the end of the instrument</w:t>
      </w:r>
    </w:p>
    <w:p w14:paraId="39039443" w14:textId="77777777" w:rsidR="00444109" w:rsidRDefault="00444109" w:rsidP="00444109">
      <w:pPr>
        <w:pStyle w:val="Item"/>
      </w:pPr>
      <w:r>
        <w:t>Add:</w:t>
      </w:r>
    </w:p>
    <w:p w14:paraId="595BB2BE" w14:textId="77777777" w:rsidR="00444109" w:rsidRDefault="00AE7CFA" w:rsidP="00444109">
      <w:pPr>
        <w:pStyle w:val="ActHead2"/>
      </w:pPr>
      <w:bookmarkStart w:id="28" w:name="_Toc66868316"/>
      <w:r w:rsidRPr="008D1405">
        <w:rPr>
          <w:rStyle w:val="CharPartNo"/>
        </w:rPr>
        <w:t>Part 7</w:t>
      </w:r>
      <w:r w:rsidR="00444109">
        <w:t>—</w:t>
      </w:r>
      <w:r w:rsidR="00444109" w:rsidRPr="008D1405">
        <w:rPr>
          <w:rStyle w:val="CharPartText"/>
        </w:rPr>
        <w:t>Application, saving and transitional provisions</w:t>
      </w:r>
      <w:bookmarkEnd w:id="28"/>
    </w:p>
    <w:p w14:paraId="2DE50C26" w14:textId="77777777" w:rsidR="00444109" w:rsidRDefault="00AE7CFA" w:rsidP="00444109">
      <w:pPr>
        <w:pStyle w:val="ActHead3"/>
      </w:pPr>
      <w:bookmarkStart w:id="29" w:name="_Toc66868317"/>
      <w:r w:rsidRPr="008D1405">
        <w:rPr>
          <w:rStyle w:val="CharDivNo"/>
        </w:rPr>
        <w:t>Division 1</w:t>
      </w:r>
      <w:r w:rsidR="00444109">
        <w:t>—</w:t>
      </w:r>
      <w:r w:rsidR="00444109" w:rsidRPr="008D1405">
        <w:rPr>
          <w:rStyle w:val="CharDivText"/>
        </w:rPr>
        <w:t xml:space="preserve">Transitional provisions relating to the Export Control Legislation Amendment (Tariff Rate Quotas) </w:t>
      </w:r>
      <w:r w:rsidRPr="008D1405">
        <w:rPr>
          <w:rStyle w:val="CharDivText"/>
        </w:rPr>
        <w:t>Rules 2</w:t>
      </w:r>
      <w:r w:rsidR="00444109" w:rsidRPr="008D1405">
        <w:rPr>
          <w:rStyle w:val="CharDivText"/>
        </w:rPr>
        <w:t>02</w:t>
      </w:r>
      <w:r w:rsidR="00A11CAD" w:rsidRPr="008D1405">
        <w:rPr>
          <w:rStyle w:val="CharDivText"/>
        </w:rPr>
        <w:t>1</w:t>
      </w:r>
      <w:bookmarkEnd w:id="29"/>
    </w:p>
    <w:p w14:paraId="470FE193" w14:textId="77777777" w:rsidR="00444109" w:rsidRDefault="00444109" w:rsidP="00444109">
      <w:pPr>
        <w:pStyle w:val="ActHead5"/>
      </w:pPr>
      <w:bookmarkStart w:id="30" w:name="_Toc66868318"/>
      <w:r w:rsidRPr="008D1405">
        <w:rPr>
          <w:rStyle w:val="CharSectno"/>
        </w:rPr>
        <w:t>3</w:t>
      </w:r>
      <w:r w:rsidR="009076AF" w:rsidRPr="008D1405">
        <w:rPr>
          <w:rStyle w:val="CharSectno"/>
        </w:rPr>
        <w:t>4</w:t>
      </w:r>
      <w:r>
        <w:t xml:space="preserve">  Definition for this Division</w:t>
      </w:r>
      <w:bookmarkEnd w:id="30"/>
    </w:p>
    <w:p w14:paraId="474DA117" w14:textId="77777777" w:rsidR="00444109" w:rsidRDefault="00444109" w:rsidP="00444109">
      <w:pPr>
        <w:pStyle w:val="subsection"/>
      </w:pPr>
      <w:r>
        <w:tab/>
      </w:r>
      <w:r>
        <w:tab/>
        <w:t>In this Division:</w:t>
      </w:r>
    </w:p>
    <w:p w14:paraId="0829BD49" w14:textId="77777777" w:rsidR="001D6B24" w:rsidRPr="002A6D5F" w:rsidRDefault="001D6B24" w:rsidP="001D6B24">
      <w:pPr>
        <w:pStyle w:val="Definition"/>
      </w:pPr>
      <w:r>
        <w:rPr>
          <w:b/>
          <w:i/>
        </w:rPr>
        <w:t>commencement time</w:t>
      </w:r>
      <w:r>
        <w:t xml:space="preserve"> means the time when the </w:t>
      </w:r>
      <w:r>
        <w:rPr>
          <w:i/>
        </w:rPr>
        <w:t xml:space="preserve">Export Control Legislation Amendment (Tariff Rate Quotas) </w:t>
      </w:r>
      <w:r w:rsidR="00AE7CFA">
        <w:rPr>
          <w:i/>
        </w:rPr>
        <w:t>Rules 2</w:t>
      </w:r>
      <w:r>
        <w:rPr>
          <w:i/>
        </w:rPr>
        <w:t>02</w:t>
      </w:r>
      <w:r w:rsidR="00A11CAD">
        <w:rPr>
          <w:i/>
        </w:rPr>
        <w:t>1</w:t>
      </w:r>
      <w:r>
        <w:t xml:space="preserve"> commence.</w:t>
      </w:r>
    </w:p>
    <w:p w14:paraId="444F4966" w14:textId="77777777" w:rsidR="00444109" w:rsidRDefault="00444109" w:rsidP="00444109">
      <w:pPr>
        <w:pStyle w:val="ActHead5"/>
      </w:pPr>
      <w:bookmarkStart w:id="31" w:name="_Toc66868319"/>
      <w:r w:rsidRPr="008D1405">
        <w:rPr>
          <w:rStyle w:val="CharSectno"/>
        </w:rPr>
        <w:t>3</w:t>
      </w:r>
      <w:r w:rsidR="009076AF" w:rsidRPr="008D1405">
        <w:rPr>
          <w:rStyle w:val="CharSectno"/>
        </w:rPr>
        <w:t>5</w:t>
      </w:r>
      <w:r>
        <w:t xml:space="preserve">  Audit required but not commenced</w:t>
      </w:r>
      <w:r w:rsidR="009076AF">
        <w:t xml:space="preserve"> before commencement time</w:t>
      </w:r>
      <w:bookmarkEnd w:id="31"/>
    </w:p>
    <w:p w14:paraId="30BFAA84" w14:textId="77777777" w:rsidR="00C34D78" w:rsidRPr="00C34D78" w:rsidRDefault="00C34D78" w:rsidP="00C34D78">
      <w:pPr>
        <w:pStyle w:val="SubsectionHead"/>
      </w:pPr>
      <w:r>
        <w:t>Audit in relation to tariff rate quota certificate</w:t>
      </w:r>
    </w:p>
    <w:p w14:paraId="43FD6956" w14:textId="77777777" w:rsidR="009076AF" w:rsidRDefault="00C34D78" w:rsidP="001D6B24">
      <w:pPr>
        <w:pStyle w:val="subsection"/>
      </w:pPr>
      <w:r>
        <w:tab/>
      </w:r>
      <w:r w:rsidR="001D6B24">
        <w:t>(1)</w:t>
      </w:r>
      <w:r w:rsidR="001D6B24">
        <w:tab/>
      </w:r>
      <w:r w:rsidR="009076AF">
        <w:t>If:</w:t>
      </w:r>
    </w:p>
    <w:p w14:paraId="6BBEEAD8" w14:textId="77777777" w:rsidR="009076AF" w:rsidRDefault="009076AF" w:rsidP="009076AF">
      <w:pPr>
        <w:pStyle w:val="paragraph"/>
      </w:pPr>
      <w:r>
        <w:tab/>
        <w:t>(a)</w:t>
      </w:r>
      <w:r>
        <w:tab/>
        <w:t xml:space="preserve">the Secretary had, under </w:t>
      </w:r>
      <w:r w:rsidR="00AE7CFA">
        <w:t>section 3</w:t>
      </w:r>
      <w:r>
        <w:t>1 of this instrument as in force before the commencement time, required an audit to be carried out in relation to a tariff rate quota certificate or certificates issued to a person; and</w:t>
      </w:r>
    </w:p>
    <w:p w14:paraId="1644622C" w14:textId="77777777" w:rsidR="009076AF" w:rsidRDefault="009076AF" w:rsidP="009076AF">
      <w:pPr>
        <w:pStyle w:val="paragraph"/>
      </w:pPr>
      <w:r>
        <w:tab/>
        <w:t>(b)</w:t>
      </w:r>
      <w:r>
        <w:tab/>
        <w:t>the audit had not commenced before the commencement time;</w:t>
      </w:r>
    </w:p>
    <w:p w14:paraId="5876F5A5" w14:textId="77777777" w:rsidR="009076AF" w:rsidRDefault="009076AF" w:rsidP="009076AF">
      <w:pPr>
        <w:pStyle w:val="subsection2"/>
      </w:pPr>
      <w:r>
        <w:t xml:space="preserve">the requirement is taken to be a requirement under </w:t>
      </w:r>
      <w:r w:rsidR="00AE7CFA">
        <w:t>paragraph 2</w:t>
      </w:r>
      <w:r>
        <w:t xml:space="preserve">66(1)(f) of the Act for an audit to be conducted of export operations carried out by the person in relation </w:t>
      </w:r>
      <w:r w:rsidR="00C34D78">
        <w:t xml:space="preserve">to </w:t>
      </w:r>
      <w:r>
        <w:t>feed grain.</w:t>
      </w:r>
    </w:p>
    <w:p w14:paraId="66BA959A" w14:textId="77777777" w:rsidR="00C34D78" w:rsidRPr="00C34D78" w:rsidRDefault="00C34D78" w:rsidP="00C34D78">
      <w:pPr>
        <w:pStyle w:val="SubsectionHead"/>
      </w:pPr>
      <w:r>
        <w:lastRenderedPageBreak/>
        <w:t>Audit in relation to reserved tariff rate quota entitlement</w:t>
      </w:r>
    </w:p>
    <w:p w14:paraId="1F0A2CE8" w14:textId="77777777" w:rsidR="009076AF" w:rsidRDefault="00C34D78" w:rsidP="00C34D78">
      <w:pPr>
        <w:pStyle w:val="subsection"/>
      </w:pPr>
      <w:r>
        <w:tab/>
        <w:t>(2)</w:t>
      </w:r>
      <w:r>
        <w:tab/>
        <w:t>If:</w:t>
      </w:r>
    </w:p>
    <w:p w14:paraId="646992B3" w14:textId="77777777" w:rsidR="00C34D78" w:rsidRDefault="00C34D78" w:rsidP="00C34D78">
      <w:pPr>
        <w:pStyle w:val="paragraph"/>
      </w:pPr>
      <w:r>
        <w:tab/>
        <w:t>(a)</w:t>
      </w:r>
      <w:r>
        <w:tab/>
        <w:t xml:space="preserve">the Secretary had, under </w:t>
      </w:r>
      <w:r w:rsidR="00AE7CFA">
        <w:t>section 3</w:t>
      </w:r>
      <w:r>
        <w:t>1 of this instrument as in force before the commencement time, required an audit to be carried out in relation to an amount or amounts of tariff rate quota entitlement reserved for a person; and</w:t>
      </w:r>
    </w:p>
    <w:p w14:paraId="412DD5BD" w14:textId="77777777" w:rsidR="00C34D78" w:rsidRDefault="00C34D78" w:rsidP="00C34D78">
      <w:pPr>
        <w:pStyle w:val="paragraph"/>
      </w:pPr>
      <w:r>
        <w:tab/>
        <w:t>(b)</w:t>
      </w:r>
      <w:r>
        <w:tab/>
        <w:t>the audit had not commencement before the commencement time;</w:t>
      </w:r>
    </w:p>
    <w:p w14:paraId="166D7F0A" w14:textId="77777777" w:rsidR="00E8006F" w:rsidRDefault="00C34D78" w:rsidP="00E8006F">
      <w:pPr>
        <w:pStyle w:val="subsection2"/>
      </w:pPr>
      <w:r>
        <w:t xml:space="preserve">the requirement is taken to be a requirement under </w:t>
      </w:r>
      <w:r w:rsidR="00AE7CFA">
        <w:t>section 3</w:t>
      </w:r>
      <w:r>
        <w:t>1 of this instrument as in force after the commencement time for an audit to be conducted of export operations carried out by the person in relation to feed grain.</w:t>
      </w:r>
    </w:p>
    <w:p w14:paraId="01AF7223" w14:textId="77777777" w:rsidR="00444109" w:rsidRDefault="00444109" w:rsidP="00444109">
      <w:pPr>
        <w:pStyle w:val="ActHead5"/>
      </w:pPr>
      <w:bookmarkStart w:id="32" w:name="_Toc66868320"/>
      <w:r w:rsidRPr="008D1405">
        <w:rPr>
          <w:rStyle w:val="CharSectno"/>
        </w:rPr>
        <w:t>3</w:t>
      </w:r>
      <w:r w:rsidR="009076AF" w:rsidRPr="008D1405">
        <w:rPr>
          <w:rStyle w:val="CharSectno"/>
        </w:rPr>
        <w:t>6</w:t>
      </w:r>
      <w:r>
        <w:t xml:space="preserve">  Audit in progress </w:t>
      </w:r>
      <w:r w:rsidR="009076AF">
        <w:t>before commencement time</w:t>
      </w:r>
      <w:bookmarkEnd w:id="32"/>
    </w:p>
    <w:p w14:paraId="42BA517A" w14:textId="77777777" w:rsidR="00E8006F" w:rsidRDefault="00E8006F" w:rsidP="00E8006F">
      <w:pPr>
        <w:pStyle w:val="subsection"/>
      </w:pPr>
      <w:r>
        <w:tab/>
        <w:t>(1)</w:t>
      </w:r>
      <w:r>
        <w:tab/>
        <w:t>This section applies if:</w:t>
      </w:r>
    </w:p>
    <w:p w14:paraId="00D487F9" w14:textId="77777777" w:rsidR="00E8006F" w:rsidRDefault="00E8006F" w:rsidP="00E8006F">
      <w:pPr>
        <w:pStyle w:val="paragraph"/>
      </w:pPr>
      <w:r>
        <w:tab/>
        <w:t>(a)</w:t>
      </w:r>
      <w:r>
        <w:tab/>
        <w:t xml:space="preserve">the Secretary had, under </w:t>
      </w:r>
      <w:r w:rsidR="00AE7CFA">
        <w:t>section 3</w:t>
      </w:r>
      <w:r>
        <w:t>1 of this instrument as in force before the commencement time, required an audit to be carried out; and</w:t>
      </w:r>
    </w:p>
    <w:p w14:paraId="74710CFB" w14:textId="77777777" w:rsidR="00E8006F" w:rsidRDefault="00E8006F" w:rsidP="00E8006F">
      <w:pPr>
        <w:pStyle w:val="paragraph"/>
      </w:pPr>
      <w:r>
        <w:tab/>
        <w:t>(b)</w:t>
      </w:r>
      <w:r>
        <w:tab/>
        <w:t>the audit had commenced before the commencement time but had not been completed at that time.</w:t>
      </w:r>
    </w:p>
    <w:p w14:paraId="300BFBDC" w14:textId="77777777" w:rsidR="00E8006F" w:rsidRDefault="00E8006F" w:rsidP="00E8006F">
      <w:pPr>
        <w:pStyle w:val="subsection"/>
      </w:pPr>
      <w:r>
        <w:tab/>
        <w:t>(2)</w:t>
      </w:r>
      <w:r>
        <w:tab/>
        <w:t xml:space="preserve">The auditor must complete the audit as if </w:t>
      </w:r>
      <w:r w:rsidR="00AE7CFA">
        <w:t>section 3</w:t>
      </w:r>
      <w:r>
        <w:t xml:space="preserve">1, as in force before the commencement time, had not been repealed. For the purposes of the audit, the approval of the auditor </w:t>
      </w:r>
      <w:r w:rsidR="009F5A43">
        <w:t>(</w:t>
      </w:r>
      <w:r>
        <w:t xml:space="preserve">under </w:t>
      </w:r>
      <w:r w:rsidR="00AE7CFA">
        <w:t>subsection 3</w:t>
      </w:r>
      <w:r>
        <w:t>1(2)</w:t>
      </w:r>
      <w:r w:rsidR="009F5A43">
        <w:t xml:space="preserve"> as in force before the commencement time)</w:t>
      </w:r>
      <w:r>
        <w:t xml:space="preserve"> continues in force.</w:t>
      </w:r>
    </w:p>
    <w:p w14:paraId="56CA03E8" w14:textId="77777777" w:rsidR="00444109" w:rsidRDefault="00020EC0" w:rsidP="00444109">
      <w:pPr>
        <w:pStyle w:val="ActHead5"/>
      </w:pPr>
      <w:bookmarkStart w:id="33" w:name="_Toc66868321"/>
      <w:r w:rsidRPr="008D1405">
        <w:rPr>
          <w:rStyle w:val="CharSectno"/>
        </w:rPr>
        <w:t>3</w:t>
      </w:r>
      <w:r w:rsidR="009076AF" w:rsidRPr="008D1405">
        <w:rPr>
          <w:rStyle w:val="CharSectno"/>
        </w:rPr>
        <w:t>7</w:t>
      </w:r>
      <w:r w:rsidR="00444109">
        <w:t xml:space="preserve">  Review of decisions</w:t>
      </w:r>
      <w:bookmarkEnd w:id="33"/>
    </w:p>
    <w:p w14:paraId="1F04C515" w14:textId="77777777" w:rsidR="00444109" w:rsidRDefault="00444109" w:rsidP="00444109">
      <w:pPr>
        <w:pStyle w:val="subsection"/>
      </w:pPr>
      <w:r>
        <w:tab/>
      </w:r>
      <w:r>
        <w:tab/>
      </w:r>
      <w:r w:rsidR="00AE7CFA">
        <w:t>Part 5</w:t>
      </w:r>
      <w:r>
        <w:t xml:space="preserve"> of this instrument</w:t>
      </w:r>
      <w:r w:rsidR="00FE10A8">
        <w:t>,</w:t>
      </w:r>
      <w:r>
        <w:t xml:space="preserve"> as in force immediately</w:t>
      </w:r>
      <w:r w:rsidR="00A728F8">
        <w:t xml:space="preserve"> before the commencement </w:t>
      </w:r>
      <w:r w:rsidR="00E8006F">
        <w:t>time</w:t>
      </w:r>
      <w:r w:rsidR="00FE10A8">
        <w:t>,</w:t>
      </w:r>
      <w:r>
        <w:t xml:space="preserve"> continues to apply in relation to:</w:t>
      </w:r>
    </w:p>
    <w:p w14:paraId="15097C64" w14:textId="77777777" w:rsidR="00444109" w:rsidRDefault="00444109" w:rsidP="00444109">
      <w:pPr>
        <w:pStyle w:val="paragraph"/>
      </w:pPr>
      <w:r>
        <w:tab/>
        <w:t>(a)</w:t>
      </w:r>
      <w:r>
        <w:tab/>
        <w:t xml:space="preserve">an initial decision that was made </w:t>
      </w:r>
      <w:r w:rsidR="00E8006F">
        <w:t xml:space="preserve">under this instrument </w:t>
      </w:r>
      <w:r>
        <w:t>before th</w:t>
      </w:r>
      <w:r w:rsidR="00E8006F">
        <w:t>e</w:t>
      </w:r>
      <w:r>
        <w:t xml:space="preserve"> commencement</w:t>
      </w:r>
      <w:r w:rsidR="00E8006F">
        <w:t xml:space="preserve"> time</w:t>
      </w:r>
      <w:r>
        <w:t>; and</w:t>
      </w:r>
    </w:p>
    <w:p w14:paraId="27F5BFED" w14:textId="77777777" w:rsidR="00444109" w:rsidRDefault="00444109" w:rsidP="00444109">
      <w:pPr>
        <w:pStyle w:val="paragraph"/>
      </w:pPr>
      <w:r>
        <w:tab/>
        <w:t>(b)</w:t>
      </w:r>
      <w:r>
        <w:tab/>
        <w:t>a decision of the Secretary (whether made before or after th</w:t>
      </w:r>
      <w:r w:rsidR="00E8006F">
        <w:t>e</w:t>
      </w:r>
      <w:r>
        <w:t xml:space="preserve"> commencement</w:t>
      </w:r>
      <w:r w:rsidR="00E8006F">
        <w:t xml:space="preserve"> time</w:t>
      </w:r>
      <w:r>
        <w:t xml:space="preserve">) following a reconsideration of an initial decision referred to in </w:t>
      </w:r>
      <w:r w:rsidR="00AE7CFA">
        <w:t>paragraph (</w:t>
      </w:r>
      <w:r>
        <w:t>a).</w:t>
      </w:r>
    </w:p>
    <w:p w14:paraId="19D0B866" w14:textId="77777777" w:rsidR="00444109" w:rsidRDefault="00020EC0" w:rsidP="00444109">
      <w:pPr>
        <w:pStyle w:val="ActHead5"/>
      </w:pPr>
      <w:bookmarkStart w:id="34" w:name="_Toc66868322"/>
      <w:r w:rsidRPr="008D1405">
        <w:rPr>
          <w:rStyle w:val="CharSectno"/>
        </w:rPr>
        <w:t>3</w:t>
      </w:r>
      <w:r w:rsidR="009076AF" w:rsidRPr="008D1405">
        <w:rPr>
          <w:rStyle w:val="CharSectno"/>
        </w:rPr>
        <w:t>8</w:t>
      </w:r>
      <w:r w:rsidR="00444109">
        <w:t xml:space="preserve">  Confidentiality of information</w:t>
      </w:r>
      <w:bookmarkEnd w:id="34"/>
    </w:p>
    <w:p w14:paraId="773ED799" w14:textId="77777777" w:rsidR="00444109" w:rsidRDefault="00444109" w:rsidP="00FB6685">
      <w:pPr>
        <w:pStyle w:val="subsection"/>
      </w:pPr>
      <w:r>
        <w:tab/>
      </w:r>
      <w:r>
        <w:tab/>
        <w:t>Information obtained under, or in accordance with, or in performing functions or exercising powers under, this instrument before the commencement of the Act is taken to be protected informati</w:t>
      </w:r>
      <w:r w:rsidR="00FB6685">
        <w:t>on for the purposes of the Act.</w:t>
      </w:r>
    </w:p>
    <w:p w14:paraId="40E211C7" w14:textId="77777777" w:rsidR="008C28E9" w:rsidRDefault="0081647A" w:rsidP="008C28E9">
      <w:pPr>
        <w:pStyle w:val="ItemHead"/>
      </w:pPr>
      <w:r>
        <w:t>25</w:t>
      </w:r>
      <w:r w:rsidR="008C28E9">
        <w:t xml:space="preserve">  Amendments of listed provisions</w:t>
      </w:r>
    </w:p>
    <w:p w14:paraId="3BD0C93F" w14:textId="77777777" w:rsidR="008C28E9" w:rsidRPr="003D6B8F" w:rsidRDefault="008C28E9" w:rsidP="008C28E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959"/>
        <w:gridCol w:w="1985"/>
        <w:gridCol w:w="1655"/>
      </w:tblGrid>
      <w:tr w:rsidR="008C28E9" w14:paraId="552B71BF" w14:textId="77777777" w:rsidTr="00F33544">
        <w:trPr>
          <w:tblHeader/>
        </w:trPr>
        <w:tc>
          <w:tcPr>
            <w:tcW w:w="8313" w:type="dxa"/>
            <w:gridSpan w:val="4"/>
            <w:tcBorders>
              <w:top w:val="single" w:sz="12" w:space="0" w:color="auto"/>
              <w:bottom w:val="single" w:sz="6" w:space="0" w:color="auto"/>
            </w:tcBorders>
            <w:shd w:val="clear" w:color="auto" w:fill="auto"/>
          </w:tcPr>
          <w:p w14:paraId="53C55A71" w14:textId="77777777" w:rsidR="008C28E9" w:rsidRDefault="008C28E9" w:rsidP="008C28E9">
            <w:pPr>
              <w:pStyle w:val="TableHeading"/>
            </w:pPr>
            <w:r>
              <w:t>Further amendments</w:t>
            </w:r>
          </w:p>
        </w:tc>
      </w:tr>
      <w:tr w:rsidR="008C28E9" w14:paraId="7D5EB162" w14:textId="77777777" w:rsidTr="009F5A43">
        <w:trPr>
          <w:tblHeader/>
        </w:trPr>
        <w:tc>
          <w:tcPr>
            <w:tcW w:w="714" w:type="dxa"/>
            <w:tcBorders>
              <w:top w:val="single" w:sz="6" w:space="0" w:color="auto"/>
              <w:bottom w:val="single" w:sz="12" w:space="0" w:color="auto"/>
            </w:tcBorders>
            <w:shd w:val="clear" w:color="auto" w:fill="auto"/>
          </w:tcPr>
          <w:p w14:paraId="7EB79E46" w14:textId="77777777" w:rsidR="008C28E9" w:rsidRDefault="008C28E9" w:rsidP="008C28E9">
            <w:pPr>
              <w:pStyle w:val="TableHeading"/>
            </w:pPr>
            <w:r>
              <w:t>Item</w:t>
            </w:r>
          </w:p>
        </w:tc>
        <w:tc>
          <w:tcPr>
            <w:tcW w:w="3959" w:type="dxa"/>
            <w:tcBorders>
              <w:top w:val="single" w:sz="6" w:space="0" w:color="auto"/>
              <w:bottom w:val="single" w:sz="12" w:space="0" w:color="auto"/>
            </w:tcBorders>
            <w:shd w:val="clear" w:color="auto" w:fill="auto"/>
          </w:tcPr>
          <w:p w14:paraId="653FE73A" w14:textId="77777777" w:rsidR="008C28E9" w:rsidRDefault="008C28E9" w:rsidP="008C28E9">
            <w:pPr>
              <w:pStyle w:val="TableHeading"/>
            </w:pPr>
            <w:r>
              <w:t>Provision</w:t>
            </w:r>
          </w:p>
        </w:tc>
        <w:tc>
          <w:tcPr>
            <w:tcW w:w="1985" w:type="dxa"/>
            <w:tcBorders>
              <w:top w:val="single" w:sz="6" w:space="0" w:color="auto"/>
              <w:bottom w:val="single" w:sz="12" w:space="0" w:color="auto"/>
            </w:tcBorders>
            <w:shd w:val="clear" w:color="auto" w:fill="auto"/>
          </w:tcPr>
          <w:p w14:paraId="5F968964" w14:textId="77777777" w:rsidR="008C28E9" w:rsidRDefault="008C28E9" w:rsidP="008C28E9">
            <w:pPr>
              <w:pStyle w:val="TableHeading"/>
            </w:pPr>
            <w:r>
              <w:t>Omit</w:t>
            </w:r>
          </w:p>
        </w:tc>
        <w:tc>
          <w:tcPr>
            <w:tcW w:w="1655" w:type="dxa"/>
            <w:tcBorders>
              <w:top w:val="single" w:sz="6" w:space="0" w:color="auto"/>
              <w:bottom w:val="single" w:sz="12" w:space="0" w:color="auto"/>
            </w:tcBorders>
            <w:shd w:val="clear" w:color="auto" w:fill="auto"/>
          </w:tcPr>
          <w:p w14:paraId="2D219BB1" w14:textId="77777777" w:rsidR="008C28E9" w:rsidRDefault="008C28E9" w:rsidP="008C28E9">
            <w:pPr>
              <w:pStyle w:val="TableHeading"/>
            </w:pPr>
            <w:r>
              <w:t>Substitute</w:t>
            </w:r>
          </w:p>
        </w:tc>
      </w:tr>
      <w:tr w:rsidR="008C28E9" w14:paraId="211C2045" w14:textId="77777777" w:rsidTr="009F5A43">
        <w:tc>
          <w:tcPr>
            <w:tcW w:w="714" w:type="dxa"/>
            <w:tcBorders>
              <w:top w:val="single" w:sz="12" w:space="0" w:color="auto"/>
            </w:tcBorders>
            <w:shd w:val="clear" w:color="auto" w:fill="auto"/>
          </w:tcPr>
          <w:p w14:paraId="34C805DF" w14:textId="77777777" w:rsidR="008C28E9" w:rsidRDefault="00E8006F" w:rsidP="008C28E9">
            <w:pPr>
              <w:pStyle w:val="Tabletext"/>
            </w:pPr>
            <w:r>
              <w:t>1</w:t>
            </w:r>
          </w:p>
        </w:tc>
        <w:tc>
          <w:tcPr>
            <w:tcW w:w="3959" w:type="dxa"/>
            <w:tcBorders>
              <w:top w:val="single" w:sz="12" w:space="0" w:color="auto"/>
            </w:tcBorders>
            <w:shd w:val="clear" w:color="auto" w:fill="auto"/>
          </w:tcPr>
          <w:p w14:paraId="78960CDB" w14:textId="77777777" w:rsidR="008C28E9" w:rsidRPr="008C28E9" w:rsidRDefault="00AE7CFA" w:rsidP="008C28E9">
            <w:pPr>
              <w:pStyle w:val="Tabletext"/>
            </w:pPr>
            <w:r>
              <w:t>Section 5</w:t>
            </w:r>
            <w:r w:rsidR="008C28E9">
              <w:t xml:space="preserve"> (note to the definition of </w:t>
            </w:r>
            <w:r w:rsidR="008C28E9">
              <w:rPr>
                <w:b/>
                <w:i/>
              </w:rPr>
              <w:t>uncommitted annual access amount</w:t>
            </w:r>
            <w:r w:rsidR="008C28E9">
              <w:t>)</w:t>
            </w:r>
          </w:p>
        </w:tc>
        <w:tc>
          <w:tcPr>
            <w:tcW w:w="1985" w:type="dxa"/>
            <w:tcBorders>
              <w:top w:val="single" w:sz="12" w:space="0" w:color="auto"/>
            </w:tcBorders>
            <w:shd w:val="clear" w:color="auto" w:fill="auto"/>
          </w:tcPr>
          <w:p w14:paraId="2F782D63" w14:textId="77777777" w:rsidR="008C28E9" w:rsidRDefault="008C28E9" w:rsidP="008C28E9">
            <w:pPr>
              <w:pStyle w:val="Tabletext"/>
            </w:pPr>
            <w:r>
              <w:t>cancelled</w:t>
            </w:r>
          </w:p>
        </w:tc>
        <w:tc>
          <w:tcPr>
            <w:tcW w:w="1655" w:type="dxa"/>
            <w:tcBorders>
              <w:top w:val="single" w:sz="12" w:space="0" w:color="auto"/>
            </w:tcBorders>
            <w:shd w:val="clear" w:color="auto" w:fill="auto"/>
          </w:tcPr>
          <w:p w14:paraId="3072044F" w14:textId="77777777" w:rsidR="008C28E9" w:rsidRDefault="008C28E9" w:rsidP="008C28E9">
            <w:pPr>
              <w:pStyle w:val="Tabletext"/>
            </w:pPr>
            <w:r>
              <w:t>revoked</w:t>
            </w:r>
          </w:p>
        </w:tc>
      </w:tr>
      <w:tr w:rsidR="008C28E9" w14:paraId="70465218" w14:textId="77777777" w:rsidTr="009F5A43">
        <w:tc>
          <w:tcPr>
            <w:tcW w:w="714" w:type="dxa"/>
            <w:shd w:val="clear" w:color="auto" w:fill="auto"/>
          </w:tcPr>
          <w:p w14:paraId="4F0EBB2D" w14:textId="77777777" w:rsidR="008C28E9" w:rsidRDefault="00E8006F" w:rsidP="008C28E9">
            <w:pPr>
              <w:pStyle w:val="Tabletext"/>
            </w:pPr>
            <w:r>
              <w:t>2</w:t>
            </w:r>
          </w:p>
        </w:tc>
        <w:tc>
          <w:tcPr>
            <w:tcW w:w="3959" w:type="dxa"/>
            <w:shd w:val="clear" w:color="auto" w:fill="auto"/>
          </w:tcPr>
          <w:p w14:paraId="032F8B76" w14:textId="77777777" w:rsidR="008C28E9" w:rsidRDefault="00AE7CFA" w:rsidP="008C28E9">
            <w:pPr>
              <w:pStyle w:val="Tabletext"/>
            </w:pPr>
            <w:r>
              <w:t>Paragraph 6</w:t>
            </w:r>
            <w:r w:rsidR="008C28E9">
              <w:t>(1)(b)</w:t>
            </w:r>
          </w:p>
        </w:tc>
        <w:tc>
          <w:tcPr>
            <w:tcW w:w="1985" w:type="dxa"/>
            <w:shd w:val="clear" w:color="auto" w:fill="auto"/>
          </w:tcPr>
          <w:p w14:paraId="5205E6BD" w14:textId="77777777" w:rsidR="008C28E9" w:rsidRDefault="008C28E9" w:rsidP="008C28E9">
            <w:pPr>
              <w:pStyle w:val="Tabletext"/>
            </w:pPr>
            <w:r>
              <w:t>cancelled</w:t>
            </w:r>
          </w:p>
        </w:tc>
        <w:tc>
          <w:tcPr>
            <w:tcW w:w="1655" w:type="dxa"/>
            <w:shd w:val="clear" w:color="auto" w:fill="auto"/>
          </w:tcPr>
          <w:p w14:paraId="4771B555" w14:textId="77777777" w:rsidR="008C28E9" w:rsidRDefault="008C28E9" w:rsidP="008C28E9">
            <w:pPr>
              <w:pStyle w:val="Tabletext"/>
            </w:pPr>
            <w:r>
              <w:t>revoked</w:t>
            </w:r>
          </w:p>
        </w:tc>
      </w:tr>
      <w:tr w:rsidR="008C28E9" w14:paraId="1B4D00A5" w14:textId="77777777" w:rsidTr="009F5A43">
        <w:tc>
          <w:tcPr>
            <w:tcW w:w="714" w:type="dxa"/>
            <w:shd w:val="clear" w:color="auto" w:fill="auto"/>
          </w:tcPr>
          <w:p w14:paraId="54C86937" w14:textId="77777777" w:rsidR="008C28E9" w:rsidRDefault="00E8006F" w:rsidP="008C28E9">
            <w:pPr>
              <w:pStyle w:val="Tabletext"/>
            </w:pPr>
            <w:r>
              <w:t>3</w:t>
            </w:r>
          </w:p>
        </w:tc>
        <w:tc>
          <w:tcPr>
            <w:tcW w:w="3959" w:type="dxa"/>
            <w:shd w:val="clear" w:color="auto" w:fill="auto"/>
          </w:tcPr>
          <w:p w14:paraId="27793E9F" w14:textId="77777777" w:rsidR="008C28E9" w:rsidRDefault="00AE7CFA" w:rsidP="008C28E9">
            <w:pPr>
              <w:pStyle w:val="Tabletext"/>
            </w:pPr>
            <w:r>
              <w:t>Subsection 6</w:t>
            </w:r>
            <w:r w:rsidR="008C28E9">
              <w:t>(2) (note 2)</w:t>
            </w:r>
          </w:p>
        </w:tc>
        <w:tc>
          <w:tcPr>
            <w:tcW w:w="1985" w:type="dxa"/>
            <w:shd w:val="clear" w:color="auto" w:fill="auto"/>
          </w:tcPr>
          <w:p w14:paraId="716412DB" w14:textId="77777777" w:rsidR="008C28E9" w:rsidRDefault="008C28E9" w:rsidP="008C28E9">
            <w:pPr>
              <w:pStyle w:val="Tabletext"/>
            </w:pPr>
            <w:r>
              <w:t>cancelled</w:t>
            </w:r>
          </w:p>
        </w:tc>
        <w:tc>
          <w:tcPr>
            <w:tcW w:w="1655" w:type="dxa"/>
            <w:shd w:val="clear" w:color="auto" w:fill="auto"/>
          </w:tcPr>
          <w:p w14:paraId="27344522" w14:textId="77777777" w:rsidR="008C28E9" w:rsidRDefault="008C28E9" w:rsidP="008C28E9">
            <w:pPr>
              <w:pStyle w:val="Tabletext"/>
            </w:pPr>
            <w:r>
              <w:t>revoked</w:t>
            </w:r>
          </w:p>
        </w:tc>
      </w:tr>
      <w:tr w:rsidR="008C28E9" w14:paraId="1EFF6C71" w14:textId="77777777" w:rsidTr="009F5A43">
        <w:tc>
          <w:tcPr>
            <w:tcW w:w="714" w:type="dxa"/>
            <w:shd w:val="clear" w:color="auto" w:fill="auto"/>
          </w:tcPr>
          <w:p w14:paraId="741E84DE" w14:textId="77777777" w:rsidR="008C28E9" w:rsidRDefault="00E8006F" w:rsidP="008C28E9">
            <w:pPr>
              <w:pStyle w:val="Tabletext"/>
            </w:pPr>
            <w:r>
              <w:t>4</w:t>
            </w:r>
          </w:p>
        </w:tc>
        <w:tc>
          <w:tcPr>
            <w:tcW w:w="3959" w:type="dxa"/>
            <w:shd w:val="clear" w:color="auto" w:fill="auto"/>
          </w:tcPr>
          <w:p w14:paraId="51DC2B10" w14:textId="77777777" w:rsidR="008C28E9" w:rsidRDefault="00AE7CFA" w:rsidP="008C28E9">
            <w:pPr>
              <w:pStyle w:val="Tabletext"/>
            </w:pPr>
            <w:r>
              <w:t>Subsection 7</w:t>
            </w:r>
            <w:r w:rsidR="008C28E9">
              <w:t>(3) (note)</w:t>
            </w:r>
          </w:p>
        </w:tc>
        <w:tc>
          <w:tcPr>
            <w:tcW w:w="1985" w:type="dxa"/>
            <w:shd w:val="clear" w:color="auto" w:fill="auto"/>
          </w:tcPr>
          <w:p w14:paraId="066CECBE" w14:textId="77777777" w:rsidR="008C28E9" w:rsidRDefault="008C28E9" w:rsidP="008C28E9">
            <w:pPr>
              <w:pStyle w:val="Tabletext"/>
            </w:pPr>
            <w:r>
              <w:t>cancelled</w:t>
            </w:r>
          </w:p>
        </w:tc>
        <w:tc>
          <w:tcPr>
            <w:tcW w:w="1655" w:type="dxa"/>
            <w:shd w:val="clear" w:color="auto" w:fill="auto"/>
          </w:tcPr>
          <w:p w14:paraId="1BC2E607" w14:textId="77777777" w:rsidR="008C28E9" w:rsidRDefault="008C28E9" w:rsidP="008C28E9">
            <w:pPr>
              <w:pStyle w:val="Tabletext"/>
            </w:pPr>
            <w:r>
              <w:t>revoked</w:t>
            </w:r>
          </w:p>
        </w:tc>
      </w:tr>
      <w:tr w:rsidR="008C28E9" w14:paraId="2B96F7A6" w14:textId="77777777" w:rsidTr="009F5A43">
        <w:tc>
          <w:tcPr>
            <w:tcW w:w="714" w:type="dxa"/>
            <w:shd w:val="clear" w:color="auto" w:fill="auto"/>
          </w:tcPr>
          <w:p w14:paraId="47EFF2FB" w14:textId="77777777" w:rsidR="008C28E9" w:rsidRDefault="00E8006F" w:rsidP="008C28E9">
            <w:pPr>
              <w:pStyle w:val="Tabletext"/>
            </w:pPr>
            <w:r>
              <w:lastRenderedPageBreak/>
              <w:t>5</w:t>
            </w:r>
          </w:p>
        </w:tc>
        <w:tc>
          <w:tcPr>
            <w:tcW w:w="3959" w:type="dxa"/>
            <w:shd w:val="clear" w:color="auto" w:fill="auto"/>
          </w:tcPr>
          <w:p w14:paraId="5B496F68" w14:textId="77777777" w:rsidR="008C28E9" w:rsidRPr="00345A87" w:rsidRDefault="00AE7CFA" w:rsidP="008C28E9">
            <w:pPr>
              <w:pStyle w:val="Tabletext"/>
            </w:pPr>
            <w:r>
              <w:t>Subsection 9</w:t>
            </w:r>
            <w:r w:rsidR="008C28E9">
              <w:t>(4)</w:t>
            </w:r>
          </w:p>
        </w:tc>
        <w:tc>
          <w:tcPr>
            <w:tcW w:w="1985" w:type="dxa"/>
            <w:shd w:val="clear" w:color="auto" w:fill="auto"/>
          </w:tcPr>
          <w:p w14:paraId="2B43DC06" w14:textId="77777777" w:rsidR="008C28E9" w:rsidRDefault="008C28E9" w:rsidP="008C28E9">
            <w:pPr>
              <w:pStyle w:val="Tabletext"/>
            </w:pPr>
            <w:r>
              <w:t>cancelled</w:t>
            </w:r>
          </w:p>
        </w:tc>
        <w:tc>
          <w:tcPr>
            <w:tcW w:w="1655" w:type="dxa"/>
            <w:shd w:val="clear" w:color="auto" w:fill="auto"/>
          </w:tcPr>
          <w:p w14:paraId="655C9397" w14:textId="77777777" w:rsidR="008C28E9" w:rsidRDefault="008C28E9" w:rsidP="008C28E9">
            <w:pPr>
              <w:pStyle w:val="Tabletext"/>
            </w:pPr>
            <w:r>
              <w:t>revoked</w:t>
            </w:r>
          </w:p>
        </w:tc>
      </w:tr>
      <w:tr w:rsidR="008C28E9" w14:paraId="7BD03261" w14:textId="77777777" w:rsidTr="009F5A43">
        <w:tc>
          <w:tcPr>
            <w:tcW w:w="714" w:type="dxa"/>
            <w:shd w:val="clear" w:color="auto" w:fill="auto"/>
          </w:tcPr>
          <w:p w14:paraId="59A77571" w14:textId="77777777" w:rsidR="008C28E9" w:rsidRDefault="00E8006F" w:rsidP="008C28E9">
            <w:pPr>
              <w:pStyle w:val="Tabletext"/>
            </w:pPr>
            <w:r>
              <w:t>6</w:t>
            </w:r>
          </w:p>
        </w:tc>
        <w:tc>
          <w:tcPr>
            <w:tcW w:w="3959" w:type="dxa"/>
            <w:shd w:val="clear" w:color="auto" w:fill="auto"/>
          </w:tcPr>
          <w:p w14:paraId="08515D9A" w14:textId="77777777" w:rsidR="008C28E9" w:rsidRDefault="00AE7CFA" w:rsidP="008C28E9">
            <w:pPr>
              <w:pStyle w:val="Tabletext"/>
            </w:pPr>
            <w:r>
              <w:t>Section 1</w:t>
            </w:r>
            <w:r w:rsidR="008C28E9">
              <w:t>5 (heading)</w:t>
            </w:r>
          </w:p>
        </w:tc>
        <w:tc>
          <w:tcPr>
            <w:tcW w:w="1985" w:type="dxa"/>
            <w:shd w:val="clear" w:color="auto" w:fill="auto"/>
          </w:tcPr>
          <w:p w14:paraId="34807F7D" w14:textId="77777777" w:rsidR="008C28E9" w:rsidRDefault="008C28E9" w:rsidP="008C28E9">
            <w:pPr>
              <w:pStyle w:val="Tabletext"/>
            </w:pPr>
            <w:r>
              <w:t>Cancellation</w:t>
            </w:r>
          </w:p>
        </w:tc>
        <w:tc>
          <w:tcPr>
            <w:tcW w:w="1655" w:type="dxa"/>
            <w:shd w:val="clear" w:color="auto" w:fill="auto"/>
          </w:tcPr>
          <w:p w14:paraId="40A7AE22" w14:textId="77777777" w:rsidR="008C28E9" w:rsidRDefault="008C28E9" w:rsidP="008C28E9">
            <w:pPr>
              <w:pStyle w:val="Tabletext"/>
            </w:pPr>
            <w:r>
              <w:t>Revocation</w:t>
            </w:r>
          </w:p>
        </w:tc>
      </w:tr>
      <w:tr w:rsidR="008C28E9" w14:paraId="0815BBF2" w14:textId="77777777" w:rsidTr="009F5A43">
        <w:tc>
          <w:tcPr>
            <w:tcW w:w="714" w:type="dxa"/>
            <w:shd w:val="clear" w:color="auto" w:fill="auto"/>
          </w:tcPr>
          <w:p w14:paraId="7D299FE2" w14:textId="77777777" w:rsidR="008C28E9" w:rsidRDefault="00E8006F" w:rsidP="008C28E9">
            <w:pPr>
              <w:pStyle w:val="Tabletext"/>
            </w:pPr>
            <w:r>
              <w:t>7</w:t>
            </w:r>
          </w:p>
        </w:tc>
        <w:tc>
          <w:tcPr>
            <w:tcW w:w="3959" w:type="dxa"/>
            <w:shd w:val="clear" w:color="auto" w:fill="auto"/>
          </w:tcPr>
          <w:p w14:paraId="40E789A0" w14:textId="77777777" w:rsidR="008C28E9" w:rsidRDefault="00AE7CFA" w:rsidP="008C28E9">
            <w:pPr>
              <w:pStyle w:val="Tabletext"/>
            </w:pPr>
            <w:r>
              <w:t>Subsection 1</w:t>
            </w:r>
            <w:r w:rsidR="008C28E9">
              <w:t>5(1) (heading)</w:t>
            </w:r>
          </w:p>
        </w:tc>
        <w:tc>
          <w:tcPr>
            <w:tcW w:w="1985" w:type="dxa"/>
            <w:shd w:val="clear" w:color="auto" w:fill="auto"/>
          </w:tcPr>
          <w:p w14:paraId="0D97A7F4" w14:textId="77777777" w:rsidR="008C28E9" w:rsidRDefault="008C28E9" w:rsidP="008C28E9">
            <w:pPr>
              <w:pStyle w:val="Tabletext"/>
            </w:pPr>
            <w:r>
              <w:t>Cancellation</w:t>
            </w:r>
          </w:p>
        </w:tc>
        <w:tc>
          <w:tcPr>
            <w:tcW w:w="1655" w:type="dxa"/>
            <w:shd w:val="clear" w:color="auto" w:fill="auto"/>
          </w:tcPr>
          <w:p w14:paraId="0E12F38A" w14:textId="77777777" w:rsidR="008C28E9" w:rsidRDefault="008C28E9" w:rsidP="008C28E9">
            <w:pPr>
              <w:pStyle w:val="Tabletext"/>
            </w:pPr>
            <w:r>
              <w:t>Revocation</w:t>
            </w:r>
          </w:p>
        </w:tc>
      </w:tr>
      <w:tr w:rsidR="008C28E9" w14:paraId="6E530B49" w14:textId="77777777" w:rsidTr="009F5A43">
        <w:tc>
          <w:tcPr>
            <w:tcW w:w="714" w:type="dxa"/>
            <w:shd w:val="clear" w:color="auto" w:fill="auto"/>
          </w:tcPr>
          <w:p w14:paraId="44D7D8FA" w14:textId="77777777" w:rsidR="008C28E9" w:rsidRDefault="00E8006F" w:rsidP="008C28E9">
            <w:pPr>
              <w:pStyle w:val="Tabletext"/>
            </w:pPr>
            <w:r>
              <w:t>8</w:t>
            </w:r>
          </w:p>
        </w:tc>
        <w:tc>
          <w:tcPr>
            <w:tcW w:w="3959" w:type="dxa"/>
            <w:shd w:val="clear" w:color="auto" w:fill="auto"/>
          </w:tcPr>
          <w:p w14:paraId="27ABD327" w14:textId="77777777" w:rsidR="008C28E9" w:rsidRDefault="00AE7CFA" w:rsidP="008C28E9">
            <w:pPr>
              <w:pStyle w:val="Tabletext"/>
            </w:pPr>
            <w:r>
              <w:t>Subsection 1</w:t>
            </w:r>
            <w:r w:rsidR="008C28E9">
              <w:t>5(1)</w:t>
            </w:r>
          </w:p>
        </w:tc>
        <w:tc>
          <w:tcPr>
            <w:tcW w:w="1985" w:type="dxa"/>
            <w:shd w:val="clear" w:color="auto" w:fill="auto"/>
          </w:tcPr>
          <w:p w14:paraId="05D03AF7" w14:textId="77777777" w:rsidR="008C28E9" w:rsidRDefault="008C28E9" w:rsidP="008C28E9">
            <w:pPr>
              <w:pStyle w:val="Tabletext"/>
            </w:pPr>
            <w:r>
              <w:t>cancel</w:t>
            </w:r>
          </w:p>
        </w:tc>
        <w:tc>
          <w:tcPr>
            <w:tcW w:w="1655" w:type="dxa"/>
            <w:shd w:val="clear" w:color="auto" w:fill="auto"/>
          </w:tcPr>
          <w:p w14:paraId="2072C743" w14:textId="77777777" w:rsidR="008C28E9" w:rsidRDefault="008C28E9" w:rsidP="008C28E9">
            <w:pPr>
              <w:pStyle w:val="Tabletext"/>
            </w:pPr>
            <w:r>
              <w:t>revoke</w:t>
            </w:r>
          </w:p>
        </w:tc>
      </w:tr>
      <w:tr w:rsidR="008C28E9" w14:paraId="65B002E7" w14:textId="77777777" w:rsidTr="009F5A43">
        <w:tc>
          <w:tcPr>
            <w:tcW w:w="714" w:type="dxa"/>
            <w:shd w:val="clear" w:color="auto" w:fill="auto"/>
          </w:tcPr>
          <w:p w14:paraId="02E4E755" w14:textId="77777777" w:rsidR="008C28E9" w:rsidRDefault="00E8006F" w:rsidP="008C28E9">
            <w:pPr>
              <w:pStyle w:val="Tabletext"/>
            </w:pPr>
            <w:r>
              <w:t>9</w:t>
            </w:r>
          </w:p>
        </w:tc>
        <w:tc>
          <w:tcPr>
            <w:tcW w:w="3959" w:type="dxa"/>
            <w:shd w:val="clear" w:color="auto" w:fill="auto"/>
          </w:tcPr>
          <w:p w14:paraId="228B6C71" w14:textId="77777777" w:rsidR="008C28E9" w:rsidRDefault="00AE7CFA" w:rsidP="008C28E9">
            <w:pPr>
              <w:pStyle w:val="Tabletext"/>
            </w:pPr>
            <w:r>
              <w:t>Subsection 1</w:t>
            </w:r>
            <w:r w:rsidR="008C28E9">
              <w:t>5(2) (heading)</w:t>
            </w:r>
          </w:p>
        </w:tc>
        <w:tc>
          <w:tcPr>
            <w:tcW w:w="1985" w:type="dxa"/>
            <w:shd w:val="clear" w:color="auto" w:fill="auto"/>
          </w:tcPr>
          <w:p w14:paraId="59CBE63F" w14:textId="77777777" w:rsidR="008C28E9" w:rsidRDefault="008C28E9" w:rsidP="008C28E9">
            <w:pPr>
              <w:pStyle w:val="Tabletext"/>
            </w:pPr>
            <w:r>
              <w:t>Cancellation</w:t>
            </w:r>
          </w:p>
        </w:tc>
        <w:tc>
          <w:tcPr>
            <w:tcW w:w="1655" w:type="dxa"/>
            <w:shd w:val="clear" w:color="auto" w:fill="auto"/>
          </w:tcPr>
          <w:p w14:paraId="7E4CDC65" w14:textId="77777777" w:rsidR="008C28E9" w:rsidRDefault="008C28E9" w:rsidP="008C28E9">
            <w:pPr>
              <w:pStyle w:val="Tabletext"/>
            </w:pPr>
            <w:r>
              <w:t>Revocation</w:t>
            </w:r>
          </w:p>
        </w:tc>
      </w:tr>
      <w:tr w:rsidR="008C28E9" w14:paraId="57A6F159" w14:textId="77777777" w:rsidTr="009F5A43">
        <w:tc>
          <w:tcPr>
            <w:tcW w:w="714" w:type="dxa"/>
            <w:shd w:val="clear" w:color="auto" w:fill="auto"/>
          </w:tcPr>
          <w:p w14:paraId="2C6C4DA2" w14:textId="77777777" w:rsidR="008C28E9" w:rsidRDefault="00E8006F" w:rsidP="008C28E9">
            <w:pPr>
              <w:pStyle w:val="Tabletext"/>
            </w:pPr>
            <w:r>
              <w:t>10</w:t>
            </w:r>
          </w:p>
        </w:tc>
        <w:tc>
          <w:tcPr>
            <w:tcW w:w="3959" w:type="dxa"/>
            <w:shd w:val="clear" w:color="auto" w:fill="auto"/>
          </w:tcPr>
          <w:p w14:paraId="51EB010A" w14:textId="77777777" w:rsidR="008C28E9" w:rsidRDefault="00AE7CFA" w:rsidP="008C28E9">
            <w:pPr>
              <w:pStyle w:val="Tabletext"/>
            </w:pPr>
            <w:r>
              <w:t>Subsection 1</w:t>
            </w:r>
            <w:r w:rsidR="008C28E9">
              <w:t>5(2)</w:t>
            </w:r>
          </w:p>
        </w:tc>
        <w:tc>
          <w:tcPr>
            <w:tcW w:w="1985" w:type="dxa"/>
            <w:shd w:val="clear" w:color="auto" w:fill="auto"/>
          </w:tcPr>
          <w:p w14:paraId="3F93B785" w14:textId="77777777" w:rsidR="008C28E9" w:rsidRDefault="008C28E9" w:rsidP="008C28E9">
            <w:pPr>
              <w:pStyle w:val="Tabletext"/>
            </w:pPr>
            <w:r>
              <w:t>cancel</w:t>
            </w:r>
          </w:p>
        </w:tc>
        <w:tc>
          <w:tcPr>
            <w:tcW w:w="1655" w:type="dxa"/>
            <w:shd w:val="clear" w:color="auto" w:fill="auto"/>
          </w:tcPr>
          <w:p w14:paraId="20F44FD2" w14:textId="77777777" w:rsidR="008C28E9" w:rsidRDefault="008C28E9" w:rsidP="008C28E9">
            <w:pPr>
              <w:pStyle w:val="Tabletext"/>
            </w:pPr>
            <w:r>
              <w:t>revoke</w:t>
            </w:r>
          </w:p>
        </w:tc>
      </w:tr>
      <w:tr w:rsidR="008C28E9" w14:paraId="5EB8F141" w14:textId="77777777" w:rsidTr="009F5A43">
        <w:tc>
          <w:tcPr>
            <w:tcW w:w="714" w:type="dxa"/>
            <w:shd w:val="clear" w:color="auto" w:fill="auto"/>
          </w:tcPr>
          <w:p w14:paraId="3A85B6CE" w14:textId="77777777" w:rsidR="008C28E9" w:rsidRDefault="00E8006F" w:rsidP="008C28E9">
            <w:pPr>
              <w:pStyle w:val="Tabletext"/>
            </w:pPr>
            <w:r>
              <w:t>11</w:t>
            </w:r>
          </w:p>
        </w:tc>
        <w:tc>
          <w:tcPr>
            <w:tcW w:w="3959" w:type="dxa"/>
            <w:shd w:val="clear" w:color="auto" w:fill="auto"/>
          </w:tcPr>
          <w:p w14:paraId="36C2BDA6" w14:textId="77777777" w:rsidR="008C28E9" w:rsidRDefault="008C28E9" w:rsidP="008C28E9">
            <w:pPr>
              <w:pStyle w:val="Tabletext"/>
            </w:pPr>
            <w:r>
              <w:t>Paragraphs 16(1)(a) and (b)</w:t>
            </w:r>
          </w:p>
        </w:tc>
        <w:tc>
          <w:tcPr>
            <w:tcW w:w="1985" w:type="dxa"/>
            <w:shd w:val="clear" w:color="auto" w:fill="auto"/>
          </w:tcPr>
          <w:p w14:paraId="67F267B6" w14:textId="77777777" w:rsidR="008C28E9" w:rsidRDefault="008C28E9" w:rsidP="008C28E9">
            <w:pPr>
              <w:pStyle w:val="Tabletext"/>
            </w:pPr>
            <w:r>
              <w:t>cancelled</w:t>
            </w:r>
          </w:p>
        </w:tc>
        <w:tc>
          <w:tcPr>
            <w:tcW w:w="1655" w:type="dxa"/>
            <w:shd w:val="clear" w:color="auto" w:fill="auto"/>
          </w:tcPr>
          <w:p w14:paraId="5981AC39" w14:textId="77777777" w:rsidR="008C28E9" w:rsidRDefault="008C28E9" w:rsidP="008C28E9">
            <w:pPr>
              <w:pStyle w:val="Tabletext"/>
            </w:pPr>
            <w:r>
              <w:t>revoked</w:t>
            </w:r>
          </w:p>
        </w:tc>
      </w:tr>
      <w:tr w:rsidR="008C28E9" w14:paraId="0FA6EEC1" w14:textId="77777777" w:rsidTr="009F5A43">
        <w:tc>
          <w:tcPr>
            <w:tcW w:w="714" w:type="dxa"/>
            <w:shd w:val="clear" w:color="auto" w:fill="auto"/>
          </w:tcPr>
          <w:p w14:paraId="780C2FB0" w14:textId="77777777" w:rsidR="008C28E9" w:rsidRDefault="00E8006F" w:rsidP="008C28E9">
            <w:pPr>
              <w:pStyle w:val="Tabletext"/>
            </w:pPr>
            <w:r>
              <w:t>12</w:t>
            </w:r>
          </w:p>
        </w:tc>
        <w:tc>
          <w:tcPr>
            <w:tcW w:w="3959" w:type="dxa"/>
            <w:shd w:val="clear" w:color="auto" w:fill="auto"/>
          </w:tcPr>
          <w:p w14:paraId="068E746B" w14:textId="77777777" w:rsidR="008C28E9" w:rsidRDefault="00AE7CFA" w:rsidP="008C28E9">
            <w:pPr>
              <w:pStyle w:val="Tabletext"/>
            </w:pPr>
            <w:r>
              <w:t>Subsection 1</w:t>
            </w:r>
            <w:r w:rsidR="008C28E9">
              <w:t>6(1) (note 1)</w:t>
            </w:r>
          </w:p>
        </w:tc>
        <w:tc>
          <w:tcPr>
            <w:tcW w:w="1985" w:type="dxa"/>
            <w:shd w:val="clear" w:color="auto" w:fill="auto"/>
          </w:tcPr>
          <w:p w14:paraId="2214DB8E" w14:textId="77777777" w:rsidR="008C28E9" w:rsidRDefault="008C28E9" w:rsidP="008C28E9">
            <w:pPr>
              <w:pStyle w:val="Tabletext"/>
            </w:pPr>
            <w:r>
              <w:t>cancellation</w:t>
            </w:r>
          </w:p>
        </w:tc>
        <w:tc>
          <w:tcPr>
            <w:tcW w:w="1655" w:type="dxa"/>
            <w:shd w:val="clear" w:color="auto" w:fill="auto"/>
          </w:tcPr>
          <w:p w14:paraId="15379049" w14:textId="77777777" w:rsidR="008C28E9" w:rsidRDefault="008C28E9" w:rsidP="008C28E9">
            <w:pPr>
              <w:pStyle w:val="Tabletext"/>
            </w:pPr>
            <w:r>
              <w:t>revocation</w:t>
            </w:r>
          </w:p>
        </w:tc>
      </w:tr>
      <w:tr w:rsidR="008C28E9" w14:paraId="4076D0A1" w14:textId="77777777" w:rsidTr="009F5A43">
        <w:tc>
          <w:tcPr>
            <w:tcW w:w="714" w:type="dxa"/>
            <w:shd w:val="clear" w:color="auto" w:fill="auto"/>
          </w:tcPr>
          <w:p w14:paraId="1222185D" w14:textId="77777777" w:rsidR="008C28E9" w:rsidRDefault="00E8006F" w:rsidP="008C28E9">
            <w:pPr>
              <w:pStyle w:val="Tabletext"/>
            </w:pPr>
            <w:r>
              <w:t>13</w:t>
            </w:r>
          </w:p>
        </w:tc>
        <w:tc>
          <w:tcPr>
            <w:tcW w:w="3959" w:type="dxa"/>
            <w:shd w:val="clear" w:color="auto" w:fill="auto"/>
          </w:tcPr>
          <w:p w14:paraId="410D6EBE" w14:textId="77777777" w:rsidR="008C28E9" w:rsidRDefault="00AE7CFA" w:rsidP="008C28E9">
            <w:pPr>
              <w:pStyle w:val="Tabletext"/>
            </w:pPr>
            <w:r>
              <w:t>Subsection 1</w:t>
            </w:r>
            <w:r w:rsidR="008C28E9">
              <w:t>6(4)</w:t>
            </w:r>
          </w:p>
        </w:tc>
        <w:tc>
          <w:tcPr>
            <w:tcW w:w="1985" w:type="dxa"/>
            <w:shd w:val="clear" w:color="auto" w:fill="auto"/>
          </w:tcPr>
          <w:p w14:paraId="3B5E4963" w14:textId="77777777" w:rsidR="008C28E9" w:rsidRDefault="008C28E9" w:rsidP="008C28E9">
            <w:pPr>
              <w:pStyle w:val="Tabletext"/>
            </w:pPr>
            <w:r>
              <w:t>cancel</w:t>
            </w:r>
          </w:p>
        </w:tc>
        <w:tc>
          <w:tcPr>
            <w:tcW w:w="1655" w:type="dxa"/>
            <w:shd w:val="clear" w:color="auto" w:fill="auto"/>
          </w:tcPr>
          <w:p w14:paraId="2B32370E" w14:textId="77777777" w:rsidR="008C28E9" w:rsidRDefault="008C28E9" w:rsidP="008C28E9">
            <w:pPr>
              <w:pStyle w:val="Tabletext"/>
            </w:pPr>
            <w:r>
              <w:t>revoke</w:t>
            </w:r>
          </w:p>
        </w:tc>
      </w:tr>
      <w:tr w:rsidR="008C28E9" w14:paraId="3218F4DE" w14:textId="77777777" w:rsidTr="009F5A43">
        <w:tc>
          <w:tcPr>
            <w:tcW w:w="714" w:type="dxa"/>
            <w:shd w:val="clear" w:color="auto" w:fill="auto"/>
          </w:tcPr>
          <w:p w14:paraId="292E8156" w14:textId="77777777" w:rsidR="008C28E9" w:rsidRDefault="00E8006F" w:rsidP="008C28E9">
            <w:pPr>
              <w:pStyle w:val="Tabletext"/>
            </w:pPr>
            <w:r>
              <w:t>14</w:t>
            </w:r>
          </w:p>
        </w:tc>
        <w:tc>
          <w:tcPr>
            <w:tcW w:w="3959" w:type="dxa"/>
            <w:shd w:val="clear" w:color="auto" w:fill="auto"/>
          </w:tcPr>
          <w:p w14:paraId="782499B4" w14:textId="77777777" w:rsidR="008C28E9" w:rsidRDefault="00AE7CFA" w:rsidP="008C28E9">
            <w:pPr>
              <w:pStyle w:val="Tabletext"/>
            </w:pPr>
            <w:r>
              <w:t>Section 1</w:t>
            </w:r>
            <w:r w:rsidR="008C28E9">
              <w:t>8 (heading)</w:t>
            </w:r>
          </w:p>
        </w:tc>
        <w:tc>
          <w:tcPr>
            <w:tcW w:w="1985" w:type="dxa"/>
            <w:shd w:val="clear" w:color="auto" w:fill="auto"/>
          </w:tcPr>
          <w:p w14:paraId="2F2989F3" w14:textId="77777777" w:rsidR="008C28E9" w:rsidRDefault="008C28E9" w:rsidP="008C28E9">
            <w:pPr>
              <w:pStyle w:val="Tabletext"/>
            </w:pPr>
            <w:r>
              <w:t>cancellation</w:t>
            </w:r>
          </w:p>
        </w:tc>
        <w:tc>
          <w:tcPr>
            <w:tcW w:w="1655" w:type="dxa"/>
            <w:shd w:val="clear" w:color="auto" w:fill="auto"/>
          </w:tcPr>
          <w:p w14:paraId="679DF6FB" w14:textId="77777777" w:rsidR="008C28E9" w:rsidRDefault="008C28E9" w:rsidP="008C28E9">
            <w:pPr>
              <w:pStyle w:val="Tabletext"/>
            </w:pPr>
            <w:r>
              <w:t>revocation</w:t>
            </w:r>
          </w:p>
        </w:tc>
      </w:tr>
      <w:tr w:rsidR="008C28E9" w14:paraId="00151F19" w14:textId="77777777" w:rsidTr="009F5A43">
        <w:tc>
          <w:tcPr>
            <w:tcW w:w="714" w:type="dxa"/>
            <w:shd w:val="clear" w:color="auto" w:fill="auto"/>
          </w:tcPr>
          <w:p w14:paraId="0276C1E4" w14:textId="77777777" w:rsidR="008C28E9" w:rsidRDefault="00E8006F" w:rsidP="008C28E9">
            <w:pPr>
              <w:pStyle w:val="Tabletext"/>
            </w:pPr>
            <w:r>
              <w:t>15</w:t>
            </w:r>
          </w:p>
        </w:tc>
        <w:tc>
          <w:tcPr>
            <w:tcW w:w="3959" w:type="dxa"/>
            <w:shd w:val="clear" w:color="auto" w:fill="auto"/>
          </w:tcPr>
          <w:p w14:paraId="20F9081E" w14:textId="77777777" w:rsidR="008C28E9" w:rsidRDefault="00AE7CFA" w:rsidP="008C28E9">
            <w:pPr>
              <w:pStyle w:val="Tabletext"/>
            </w:pPr>
            <w:r>
              <w:t>Subsection 1</w:t>
            </w:r>
            <w:r w:rsidR="008C28E9">
              <w:t>8(1)</w:t>
            </w:r>
          </w:p>
        </w:tc>
        <w:tc>
          <w:tcPr>
            <w:tcW w:w="1985" w:type="dxa"/>
            <w:shd w:val="clear" w:color="auto" w:fill="auto"/>
          </w:tcPr>
          <w:p w14:paraId="0CB93AE6" w14:textId="77777777" w:rsidR="008C28E9" w:rsidRDefault="008C28E9" w:rsidP="008C28E9">
            <w:pPr>
              <w:pStyle w:val="Tabletext"/>
            </w:pPr>
            <w:r>
              <w:t>cancels</w:t>
            </w:r>
          </w:p>
        </w:tc>
        <w:tc>
          <w:tcPr>
            <w:tcW w:w="1655" w:type="dxa"/>
            <w:shd w:val="clear" w:color="auto" w:fill="auto"/>
          </w:tcPr>
          <w:p w14:paraId="3915456C" w14:textId="77777777" w:rsidR="008C28E9" w:rsidRDefault="008C28E9" w:rsidP="008C28E9">
            <w:pPr>
              <w:pStyle w:val="Tabletext"/>
            </w:pPr>
            <w:r>
              <w:t>revokes</w:t>
            </w:r>
          </w:p>
        </w:tc>
      </w:tr>
      <w:tr w:rsidR="008C28E9" w14:paraId="54C7D76D" w14:textId="77777777" w:rsidTr="009F5A43">
        <w:tc>
          <w:tcPr>
            <w:tcW w:w="714" w:type="dxa"/>
            <w:shd w:val="clear" w:color="auto" w:fill="auto"/>
          </w:tcPr>
          <w:p w14:paraId="4556B3E9" w14:textId="77777777" w:rsidR="008C28E9" w:rsidRDefault="00E8006F" w:rsidP="008C28E9">
            <w:pPr>
              <w:pStyle w:val="Tabletext"/>
            </w:pPr>
            <w:r>
              <w:t>16</w:t>
            </w:r>
          </w:p>
        </w:tc>
        <w:tc>
          <w:tcPr>
            <w:tcW w:w="3959" w:type="dxa"/>
            <w:shd w:val="clear" w:color="auto" w:fill="auto"/>
          </w:tcPr>
          <w:p w14:paraId="2A40C378" w14:textId="77777777" w:rsidR="008C28E9" w:rsidRDefault="008C28E9" w:rsidP="008C28E9">
            <w:pPr>
              <w:pStyle w:val="Tabletext"/>
            </w:pPr>
            <w:r>
              <w:t>Paragraphs 18(1)(a) and (b) and (2)(a)</w:t>
            </w:r>
          </w:p>
        </w:tc>
        <w:tc>
          <w:tcPr>
            <w:tcW w:w="1985" w:type="dxa"/>
            <w:shd w:val="clear" w:color="auto" w:fill="auto"/>
          </w:tcPr>
          <w:p w14:paraId="1197A132" w14:textId="77777777" w:rsidR="008C28E9" w:rsidRDefault="008C28E9" w:rsidP="008C28E9">
            <w:pPr>
              <w:pStyle w:val="Tabletext"/>
            </w:pPr>
            <w:r>
              <w:t>cancellation (wherever occurring)</w:t>
            </w:r>
          </w:p>
        </w:tc>
        <w:tc>
          <w:tcPr>
            <w:tcW w:w="1655" w:type="dxa"/>
            <w:shd w:val="clear" w:color="auto" w:fill="auto"/>
          </w:tcPr>
          <w:p w14:paraId="010FC366" w14:textId="77777777" w:rsidR="008C28E9" w:rsidRDefault="008C28E9" w:rsidP="008C28E9">
            <w:pPr>
              <w:pStyle w:val="Tabletext"/>
            </w:pPr>
            <w:r>
              <w:t>revocation</w:t>
            </w:r>
          </w:p>
        </w:tc>
      </w:tr>
      <w:tr w:rsidR="008C28E9" w14:paraId="15843013" w14:textId="77777777" w:rsidTr="009F5A43">
        <w:tc>
          <w:tcPr>
            <w:tcW w:w="714" w:type="dxa"/>
            <w:shd w:val="clear" w:color="auto" w:fill="auto"/>
          </w:tcPr>
          <w:p w14:paraId="11A0535C" w14:textId="77777777" w:rsidR="008C28E9" w:rsidRDefault="00E8006F" w:rsidP="008C28E9">
            <w:pPr>
              <w:pStyle w:val="Tabletext"/>
            </w:pPr>
            <w:r>
              <w:t>17</w:t>
            </w:r>
          </w:p>
        </w:tc>
        <w:tc>
          <w:tcPr>
            <w:tcW w:w="3959" w:type="dxa"/>
            <w:shd w:val="clear" w:color="auto" w:fill="auto"/>
          </w:tcPr>
          <w:p w14:paraId="4EAA986F" w14:textId="77777777" w:rsidR="008C28E9" w:rsidRDefault="00AE7CFA" w:rsidP="008C28E9">
            <w:pPr>
              <w:pStyle w:val="Tabletext"/>
            </w:pPr>
            <w:r>
              <w:t>Section 1</w:t>
            </w:r>
            <w:r w:rsidR="008C28E9">
              <w:t>9 (heading)</w:t>
            </w:r>
          </w:p>
        </w:tc>
        <w:tc>
          <w:tcPr>
            <w:tcW w:w="1985" w:type="dxa"/>
            <w:shd w:val="clear" w:color="auto" w:fill="auto"/>
          </w:tcPr>
          <w:p w14:paraId="01A6B404" w14:textId="77777777" w:rsidR="008C28E9" w:rsidRDefault="008C28E9" w:rsidP="008C28E9">
            <w:pPr>
              <w:pStyle w:val="Tabletext"/>
            </w:pPr>
            <w:r>
              <w:t>cancellation</w:t>
            </w:r>
          </w:p>
        </w:tc>
        <w:tc>
          <w:tcPr>
            <w:tcW w:w="1655" w:type="dxa"/>
            <w:shd w:val="clear" w:color="auto" w:fill="auto"/>
          </w:tcPr>
          <w:p w14:paraId="7354C12F" w14:textId="77777777" w:rsidR="008C28E9" w:rsidRDefault="008C28E9" w:rsidP="008C28E9">
            <w:pPr>
              <w:pStyle w:val="Tabletext"/>
            </w:pPr>
            <w:r>
              <w:t>revocation</w:t>
            </w:r>
          </w:p>
        </w:tc>
      </w:tr>
      <w:tr w:rsidR="008C28E9" w14:paraId="2A78F733" w14:textId="77777777" w:rsidTr="009F5A43">
        <w:tc>
          <w:tcPr>
            <w:tcW w:w="714" w:type="dxa"/>
            <w:shd w:val="clear" w:color="auto" w:fill="auto"/>
          </w:tcPr>
          <w:p w14:paraId="0B34FBA2" w14:textId="77777777" w:rsidR="008C28E9" w:rsidRDefault="00E8006F" w:rsidP="008C28E9">
            <w:pPr>
              <w:pStyle w:val="Tabletext"/>
            </w:pPr>
            <w:r>
              <w:t>18</w:t>
            </w:r>
          </w:p>
        </w:tc>
        <w:tc>
          <w:tcPr>
            <w:tcW w:w="3959" w:type="dxa"/>
            <w:shd w:val="clear" w:color="auto" w:fill="auto"/>
          </w:tcPr>
          <w:p w14:paraId="0AA62835" w14:textId="77777777" w:rsidR="008C28E9" w:rsidRDefault="00AE7CFA" w:rsidP="008C28E9">
            <w:pPr>
              <w:pStyle w:val="Tabletext"/>
            </w:pPr>
            <w:r>
              <w:t>Section 1</w:t>
            </w:r>
            <w:r w:rsidR="008C28E9">
              <w:t>9</w:t>
            </w:r>
          </w:p>
        </w:tc>
        <w:tc>
          <w:tcPr>
            <w:tcW w:w="1985" w:type="dxa"/>
            <w:shd w:val="clear" w:color="auto" w:fill="auto"/>
          </w:tcPr>
          <w:p w14:paraId="23612F21" w14:textId="77777777" w:rsidR="008C28E9" w:rsidRDefault="008C28E9" w:rsidP="008C28E9">
            <w:pPr>
              <w:pStyle w:val="Tabletext"/>
            </w:pPr>
            <w:r>
              <w:t>cancelled</w:t>
            </w:r>
          </w:p>
        </w:tc>
        <w:tc>
          <w:tcPr>
            <w:tcW w:w="1655" w:type="dxa"/>
            <w:shd w:val="clear" w:color="auto" w:fill="auto"/>
          </w:tcPr>
          <w:p w14:paraId="6259CF77" w14:textId="77777777" w:rsidR="008C28E9" w:rsidRDefault="008C28E9" w:rsidP="008C28E9">
            <w:pPr>
              <w:pStyle w:val="Tabletext"/>
            </w:pPr>
            <w:r>
              <w:t>revoked</w:t>
            </w:r>
          </w:p>
        </w:tc>
      </w:tr>
      <w:tr w:rsidR="008C28E9" w14:paraId="5E75750B" w14:textId="77777777" w:rsidTr="009F5A43">
        <w:tc>
          <w:tcPr>
            <w:tcW w:w="714" w:type="dxa"/>
            <w:shd w:val="clear" w:color="auto" w:fill="auto"/>
          </w:tcPr>
          <w:p w14:paraId="7DB039BD" w14:textId="77777777" w:rsidR="008C28E9" w:rsidRDefault="00E8006F" w:rsidP="008C28E9">
            <w:pPr>
              <w:pStyle w:val="Tabletext"/>
            </w:pPr>
            <w:r>
              <w:t>19</w:t>
            </w:r>
          </w:p>
        </w:tc>
        <w:tc>
          <w:tcPr>
            <w:tcW w:w="3959" w:type="dxa"/>
            <w:shd w:val="clear" w:color="auto" w:fill="auto"/>
          </w:tcPr>
          <w:p w14:paraId="6CA3FC2C" w14:textId="77777777" w:rsidR="008C28E9" w:rsidRDefault="00AE7CFA" w:rsidP="008C28E9">
            <w:pPr>
              <w:pStyle w:val="Tabletext"/>
            </w:pPr>
            <w:r>
              <w:t>Section 2</w:t>
            </w:r>
            <w:r w:rsidR="008C28E9">
              <w:t>1 (note)</w:t>
            </w:r>
          </w:p>
        </w:tc>
        <w:tc>
          <w:tcPr>
            <w:tcW w:w="1985" w:type="dxa"/>
            <w:shd w:val="clear" w:color="auto" w:fill="auto"/>
          </w:tcPr>
          <w:p w14:paraId="6A0E0F34" w14:textId="77777777" w:rsidR="008C28E9" w:rsidRDefault="008C28E9" w:rsidP="008C28E9">
            <w:pPr>
              <w:pStyle w:val="Tabletext"/>
            </w:pPr>
            <w:r>
              <w:t>cancelled</w:t>
            </w:r>
          </w:p>
        </w:tc>
        <w:tc>
          <w:tcPr>
            <w:tcW w:w="1655" w:type="dxa"/>
            <w:shd w:val="clear" w:color="auto" w:fill="auto"/>
          </w:tcPr>
          <w:p w14:paraId="386A3B65" w14:textId="77777777" w:rsidR="008C28E9" w:rsidRDefault="008C28E9" w:rsidP="008C28E9">
            <w:pPr>
              <w:pStyle w:val="Tabletext"/>
            </w:pPr>
            <w:r>
              <w:t>revoked</w:t>
            </w:r>
          </w:p>
        </w:tc>
      </w:tr>
      <w:tr w:rsidR="008C28E9" w14:paraId="14339308" w14:textId="77777777" w:rsidTr="009F5A43">
        <w:tc>
          <w:tcPr>
            <w:tcW w:w="714" w:type="dxa"/>
            <w:shd w:val="clear" w:color="auto" w:fill="auto"/>
          </w:tcPr>
          <w:p w14:paraId="5B1821A7" w14:textId="77777777" w:rsidR="008C28E9" w:rsidRDefault="00E8006F" w:rsidP="008C28E9">
            <w:pPr>
              <w:pStyle w:val="Tabletext"/>
            </w:pPr>
            <w:r>
              <w:t>20</w:t>
            </w:r>
          </w:p>
        </w:tc>
        <w:tc>
          <w:tcPr>
            <w:tcW w:w="3959" w:type="dxa"/>
            <w:shd w:val="clear" w:color="auto" w:fill="auto"/>
          </w:tcPr>
          <w:p w14:paraId="47CFEAC5" w14:textId="77777777" w:rsidR="008C28E9" w:rsidRDefault="00AE7CFA" w:rsidP="008C28E9">
            <w:pPr>
              <w:pStyle w:val="Tabletext"/>
            </w:pPr>
            <w:r>
              <w:t>Part 4</w:t>
            </w:r>
            <w:r w:rsidR="008C28E9">
              <w:t xml:space="preserve"> (heading)</w:t>
            </w:r>
          </w:p>
        </w:tc>
        <w:tc>
          <w:tcPr>
            <w:tcW w:w="1985" w:type="dxa"/>
            <w:shd w:val="clear" w:color="auto" w:fill="auto"/>
          </w:tcPr>
          <w:p w14:paraId="0E6E5F03" w14:textId="77777777" w:rsidR="008C28E9" w:rsidRDefault="008C28E9" w:rsidP="008C28E9">
            <w:pPr>
              <w:pStyle w:val="Tabletext"/>
            </w:pPr>
            <w:r>
              <w:t>Cancelling</w:t>
            </w:r>
          </w:p>
        </w:tc>
        <w:tc>
          <w:tcPr>
            <w:tcW w:w="1655" w:type="dxa"/>
            <w:shd w:val="clear" w:color="auto" w:fill="auto"/>
          </w:tcPr>
          <w:p w14:paraId="3B3FA898" w14:textId="77777777" w:rsidR="008C28E9" w:rsidRDefault="008C28E9" w:rsidP="008C28E9">
            <w:pPr>
              <w:pStyle w:val="Tabletext"/>
            </w:pPr>
            <w:r>
              <w:t>Revoking</w:t>
            </w:r>
          </w:p>
        </w:tc>
      </w:tr>
      <w:tr w:rsidR="00E8006F" w14:paraId="1317A567" w14:textId="77777777" w:rsidTr="009F5A43">
        <w:tc>
          <w:tcPr>
            <w:tcW w:w="714" w:type="dxa"/>
            <w:shd w:val="clear" w:color="auto" w:fill="auto"/>
          </w:tcPr>
          <w:p w14:paraId="199C5C25" w14:textId="77777777" w:rsidR="00E8006F" w:rsidRDefault="00E8006F" w:rsidP="008C28E9">
            <w:pPr>
              <w:pStyle w:val="Tabletext"/>
            </w:pPr>
            <w:r>
              <w:t>21</w:t>
            </w:r>
          </w:p>
        </w:tc>
        <w:tc>
          <w:tcPr>
            <w:tcW w:w="3959" w:type="dxa"/>
            <w:shd w:val="clear" w:color="auto" w:fill="auto"/>
          </w:tcPr>
          <w:p w14:paraId="1E87C0CC" w14:textId="77777777" w:rsidR="00E8006F" w:rsidRDefault="00AE7CFA" w:rsidP="008C28E9">
            <w:pPr>
              <w:pStyle w:val="Tabletext"/>
            </w:pPr>
            <w:r>
              <w:t>Section 2</w:t>
            </w:r>
            <w:r w:rsidR="00E8006F">
              <w:t>2 (heading)</w:t>
            </w:r>
          </w:p>
        </w:tc>
        <w:tc>
          <w:tcPr>
            <w:tcW w:w="1985" w:type="dxa"/>
            <w:shd w:val="clear" w:color="auto" w:fill="auto"/>
          </w:tcPr>
          <w:p w14:paraId="58FC2547" w14:textId="77777777" w:rsidR="00E8006F" w:rsidRDefault="00E8006F" w:rsidP="008C28E9">
            <w:pPr>
              <w:pStyle w:val="Tabletext"/>
            </w:pPr>
            <w:r>
              <w:t>cancel</w:t>
            </w:r>
          </w:p>
        </w:tc>
        <w:tc>
          <w:tcPr>
            <w:tcW w:w="1655" w:type="dxa"/>
            <w:shd w:val="clear" w:color="auto" w:fill="auto"/>
          </w:tcPr>
          <w:p w14:paraId="5C2F0675" w14:textId="77777777" w:rsidR="00E8006F" w:rsidRDefault="00E8006F" w:rsidP="008C28E9">
            <w:pPr>
              <w:pStyle w:val="Tabletext"/>
            </w:pPr>
            <w:r>
              <w:t>revoke</w:t>
            </w:r>
          </w:p>
        </w:tc>
      </w:tr>
      <w:tr w:rsidR="008C28E9" w14:paraId="443CA72F" w14:textId="77777777" w:rsidTr="009F5A43">
        <w:tc>
          <w:tcPr>
            <w:tcW w:w="714" w:type="dxa"/>
            <w:shd w:val="clear" w:color="auto" w:fill="auto"/>
          </w:tcPr>
          <w:p w14:paraId="0D310D4E" w14:textId="77777777" w:rsidR="008C28E9" w:rsidRDefault="00E8006F" w:rsidP="008C28E9">
            <w:pPr>
              <w:pStyle w:val="Tabletext"/>
            </w:pPr>
            <w:r>
              <w:t>22</w:t>
            </w:r>
          </w:p>
        </w:tc>
        <w:tc>
          <w:tcPr>
            <w:tcW w:w="3959" w:type="dxa"/>
            <w:shd w:val="clear" w:color="auto" w:fill="auto"/>
          </w:tcPr>
          <w:p w14:paraId="2DD8153F" w14:textId="77777777" w:rsidR="008C28E9" w:rsidRDefault="00AE7CFA" w:rsidP="008C28E9">
            <w:pPr>
              <w:pStyle w:val="Tabletext"/>
            </w:pPr>
            <w:r>
              <w:t>Subsection 2</w:t>
            </w:r>
            <w:r w:rsidR="008C28E9">
              <w:t>2(1)</w:t>
            </w:r>
          </w:p>
        </w:tc>
        <w:tc>
          <w:tcPr>
            <w:tcW w:w="1985" w:type="dxa"/>
            <w:shd w:val="clear" w:color="auto" w:fill="auto"/>
          </w:tcPr>
          <w:p w14:paraId="55B3D64C" w14:textId="77777777" w:rsidR="008C28E9" w:rsidRDefault="008C28E9" w:rsidP="008C28E9">
            <w:pPr>
              <w:pStyle w:val="Tabletext"/>
            </w:pPr>
            <w:r>
              <w:t>cancel</w:t>
            </w:r>
          </w:p>
        </w:tc>
        <w:tc>
          <w:tcPr>
            <w:tcW w:w="1655" w:type="dxa"/>
            <w:shd w:val="clear" w:color="auto" w:fill="auto"/>
          </w:tcPr>
          <w:p w14:paraId="6F30F53A" w14:textId="77777777" w:rsidR="008C28E9" w:rsidRDefault="008C28E9" w:rsidP="008C28E9">
            <w:pPr>
              <w:pStyle w:val="Tabletext"/>
            </w:pPr>
            <w:r>
              <w:t>revoke</w:t>
            </w:r>
          </w:p>
        </w:tc>
      </w:tr>
      <w:tr w:rsidR="008C28E9" w14:paraId="398E9107" w14:textId="77777777" w:rsidTr="009F5A43">
        <w:tc>
          <w:tcPr>
            <w:tcW w:w="714" w:type="dxa"/>
            <w:shd w:val="clear" w:color="auto" w:fill="auto"/>
          </w:tcPr>
          <w:p w14:paraId="65E68C51" w14:textId="77777777" w:rsidR="008C28E9" w:rsidRDefault="00E8006F" w:rsidP="008C28E9">
            <w:pPr>
              <w:pStyle w:val="Tabletext"/>
            </w:pPr>
            <w:r>
              <w:t>23</w:t>
            </w:r>
          </w:p>
        </w:tc>
        <w:tc>
          <w:tcPr>
            <w:tcW w:w="3959" w:type="dxa"/>
            <w:shd w:val="clear" w:color="auto" w:fill="auto"/>
          </w:tcPr>
          <w:p w14:paraId="58A1DBE3" w14:textId="77777777" w:rsidR="008C28E9" w:rsidRDefault="00AE7CFA" w:rsidP="008C28E9">
            <w:pPr>
              <w:pStyle w:val="Tabletext"/>
            </w:pPr>
            <w:r>
              <w:t>Subsection 2</w:t>
            </w:r>
            <w:r w:rsidR="008C28E9">
              <w:t>2(1) (note)</w:t>
            </w:r>
          </w:p>
        </w:tc>
        <w:tc>
          <w:tcPr>
            <w:tcW w:w="1985" w:type="dxa"/>
            <w:shd w:val="clear" w:color="auto" w:fill="auto"/>
          </w:tcPr>
          <w:p w14:paraId="547D72D9" w14:textId="77777777" w:rsidR="008C28E9" w:rsidRDefault="008C28E9" w:rsidP="008C28E9">
            <w:pPr>
              <w:pStyle w:val="Tabletext"/>
            </w:pPr>
            <w:r>
              <w:t>cancelled</w:t>
            </w:r>
          </w:p>
        </w:tc>
        <w:tc>
          <w:tcPr>
            <w:tcW w:w="1655" w:type="dxa"/>
            <w:shd w:val="clear" w:color="auto" w:fill="auto"/>
          </w:tcPr>
          <w:p w14:paraId="6BABD16F" w14:textId="77777777" w:rsidR="008C28E9" w:rsidRDefault="008C28E9" w:rsidP="008C28E9">
            <w:pPr>
              <w:pStyle w:val="Tabletext"/>
            </w:pPr>
            <w:r>
              <w:t>revoked</w:t>
            </w:r>
          </w:p>
        </w:tc>
      </w:tr>
      <w:tr w:rsidR="008C28E9" w14:paraId="5B1E0A7B" w14:textId="77777777" w:rsidTr="009F5A43">
        <w:tc>
          <w:tcPr>
            <w:tcW w:w="714" w:type="dxa"/>
            <w:shd w:val="clear" w:color="auto" w:fill="auto"/>
          </w:tcPr>
          <w:p w14:paraId="2D5E7D34" w14:textId="77777777" w:rsidR="008C28E9" w:rsidRDefault="00E8006F" w:rsidP="008C28E9">
            <w:pPr>
              <w:pStyle w:val="Tabletext"/>
            </w:pPr>
            <w:r>
              <w:t>24</w:t>
            </w:r>
          </w:p>
        </w:tc>
        <w:tc>
          <w:tcPr>
            <w:tcW w:w="3959" w:type="dxa"/>
            <w:shd w:val="clear" w:color="auto" w:fill="auto"/>
          </w:tcPr>
          <w:p w14:paraId="1CF60E8E" w14:textId="77777777" w:rsidR="008C28E9" w:rsidRDefault="00AE7CFA" w:rsidP="008C28E9">
            <w:pPr>
              <w:pStyle w:val="Tabletext"/>
            </w:pPr>
            <w:r>
              <w:t>Subsection 2</w:t>
            </w:r>
            <w:r w:rsidR="008C28E9">
              <w:t>2(2)</w:t>
            </w:r>
          </w:p>
        </w:tc>
        <w:tc>
          <w:tcPr>
            <w:tcW w:w="1985" w:type="dxa"/>
            <w:shd w:val="clear" w:color="auto" w:fill="auto"/>
          </w:tcPr>
          <w:p w14:paraId="26992F2F" w14:textId="77777777" w:rsidR="008C28E9" w:rsidRDefault="008C28E9" w:rsidP="008C28E9">
            <w:pPr>
              <w:pStyle w:val="Tabletext"/>
            </w:pPr>
            <w:r>
              <w:t>cancels</w:t>
            </w:r>
          </w:p>
        </w:tc>
        <w:tc>
          <w:tcPr>
            <w:tcW w:w="1655" w:type="dxa"/>
            <w:shd w:val="clear" w:color="auto" w:fill="auto"/>
          </w:tcPr>
          <w:p w14:paraId="5DB3F07E" w14:textId="77777777" w:rsidR="008C28E9" w:rsidRDefault="008C28E9" w:rsidP="008C28E9">
            <w:pPr>
              <w:pStyle w:val="Tabletext"/>
            </w:pPr>
            <w:r>
              <w:t>revokes</w:t>
            </w:r>
          </w:p>
        </w:tc>
      </w:tr>
      <w:tr w:rsidR="008C28E9" w14:paraId="37600ECF" w14:textId="77777777" w:rsidTr="009F5A43">
        <w:tc>
          <w:tcPr>
            <w:tcW w:w="714" w:type="dxa"/>
            <w:shd w:val="clear" w:color="auto" w:fill="auto"/>
          </w:tcPr>
          <w:p w14:paraId="2A85026D" w14:textId="77777777" w:rsidR="008C28E9" w:rsidRDefault="00E8006F" w:rsidP="008C28E9">
            <w:pPr>
              <w:pStyle w:val="Tabletext"/>
            </w:pPr>
            <w:r>
              <w:t>25</w:t>
            </w:r>
          </w:p>
        </w:tc>
        <w:tc>
          <w:tcPr>
            <w:tcW w:w="3959" w:type="dxa"/>
            <w:shd w:val="clear" w:color="auto" w:fill="auto"/>
          </w:tcPr>
          <w:p w14:paraId="4BBADF19" w14:textId="77777777" w:rsidR="008C28E9" w:rsidRDefault="00AE7CFA" w:rsidP="008C28E9">
            <w:pPr>
              <w:pStyle w:val="Tabletext"/>
            </w:pPr>
            <w:r>
              <w:t>Paragraph 2</w:t>
            </w:r>
            <w:r w:rsidR="008C28E9">
              <w:t>2(2)(a)</w:t>
            </w:r>
          </w:p>
        </w:tc>
        <w:tc>
          <w:tcPr>
            <w:tcW w:w="1985" w:type="dxa"/>
            <w:shd w:val="clear" w:color="auto" w:fill="auto"/>
          </w:tcPr>
          <w:p w14:paraId="5B0D9134" w14:textId="77777777" w:rsidR="008C28E9" w:rsidRDefault="008C28E9" w:rsidP="008C28E9">
            <w:pPr>
              <w:pStyle w:val="Tabletext"/>
            </w:pPr>
            <w:r>
              <w:t>cancellation</w:t>
            </w:r>
          </w:p>
        </w:tc>
        <w:tc>
          <w:tcPr>
            <w:tcW w:w="1655" w:type="dxa"/>
            <w:shd w:val="clear" w:color="auto" w:fill="auto"/>
          </w:tcPr>
          <w:p w14:paraId="328870E7" w14:textId="77777777" w:rsidR="008C28E9" w:rsidRDefault="008C28E9" w:rsidP="008C28E9">
            <w:pPr>
              <w:pStyle w:val="Tabletext"/>
            </w:pPr>
            <w:r>
              <w:t>revocation</w:t>
            </w:r>
          </w:p>
        </w:tc>
      </w:tr>
      <w:tr w:rsidR="008C28E9" w14:paraId="596A33C3" w14:textId="77777777" w:rsidTr="009F5A43">
        <w:tc>
          <w:tcPr>
            <w:tcW w:w="714" w:type="dxa"/>
            <w:shd w:val="clear" w:color="auto" w:fill="auto"/>
          </w:tcPr>
          <w:p w14:paraId="7B24DA36" w14:textId="77777777" w:rsidR="008C28E9" w:rsidRDefault="00E8006F" w:rsidP="008C28E9">
            <w:pPr>
              <w:pStyle w:val="Tabletext"/>
            </w:pPr>
            <w:r>
              <w:t>26</w:t>
            </w:r>
          </w:p>
        </w:tc>
        <w:tc>
          <w:tcPr>
            <w:tcW w:w="3959" w:type="dxa"/>
            <w:shd w:val="clear" w:color="auto" w:fill="auto"/>
          </w:tcPr>
          <w:p w14:paraId="4FD4409A" w14:textId="77777777" w:rsidR="008C28E9" w:rsidRDefault="00AE7CFA" w:rsidP="008C28E9">
            <w:pPr>
              <w:pStyle w:val="Tabletext"/>
            </w:pPr>
            <w:r>
              <w:t>Paragraph 2</w:t>
            </w:r>
            <w:r w:rsidR="008C28E9">
              <w:t>2(2)(b)</w:t>
            </w:r>
          </w:p>
        </w:tc>
        <w:tc>
          <w:tcPr>
            <w:tcW w:w="1985" w:type="dxa"/>
            <w:shd w:val="clear" w:color="auto" w:fill="auto"/>
          </w:tcPr>
          <w:p w14:paraId="1CBF3EDF" w14:textId="77777777" w:rsidR="008C28E9" w:rsidRDefault="008C28E9" w:rsidP="008C28E9">
            <w:pPr>
              <w:pStyle w:val="Tabletext"/>
            </w:pPr>
            <w:r>
              <w:t>cancelled</w:t>
            </w:r>
          </w:p>
        </w:tc>
        <w:tc>
          <w:tcPr>
            <w:tcW w:w="1655" w:type="dxa"/>
            <w:shd w:val="clear" w:color="auto" w:fill="auto"/>
          </w:tcPr>
          <w:p w14:paraId="6FDBAC34" w14:textId="77777777" w:rsidR="008C28E9" w:rsidRDefault="008C28E9" w:rsidP="008C28E9">
            <w:pPr>
              <w:pStyle w:val="Tabletext"/>
            </w:pPr>
            <w:r>
              <w:t>revoked</w:t>
            </w:r>
          </w:p>
        </w:tc>
      </w:tr>
      <w:tr w:rsidR="008C28E9" w14:paraId="2AD6CFE2" w14:textId="77777777" w:rsidTr="009F5A43">
        <w:tc>
          <w:tcPr>
            <w:tcW w:w="714" w:type="dxa"/>
            <w:shd w:val="clear" w:color="auto" w:fill="auto"/>
          </w:tcPr>
          <w:p w14:paraId="5A5096D5" w14:textId="77777777" w:rsidR="008C28E9" w:rsidRDefault="00E8006F" w:rsidP="008C28E9">
            <w:pPr>
              <w:pStyle w:val="Tabletext"/>
            </w:pPr>
            <w:r>
              <w:t>27</w:t>
            </w:r>
          </w:p>
        </w:tc>
        <w:tc>
          <w:tcPr>
            <w:tcW w:w="3959" w:type="dxa"/>
            <w:shd w:val="clear" w:color="auto" w:fill="auto"/>
          </w:tcPr>
          <w:p w14:paraId="60B73ECC" w14:textId="77777777" w:rsidR="008C28E9" w:rsidRDefault="00AE7CFA" w:rsidP="008C28E9">
            <w:pPr>
              <w:pStyle w:val="Tabletext"/>
            </w:pPr>
            <w:r>
              <w:t>Paragraph 2</w:t>
            </w:r>
            <w:r w:rsidR="008C28E9">
              <w:t>2(3)(a)</w:t>
            </w:r>
          </w:p>
        </w:tc>
        <w:tc>
          <w:tcPr>
            <w:tcW w:w="1985" w:type="dxa"/>
            <w:shd w:val="clear" w:color="auto" w:fill="auto"/>
          </w:tcPr>
          <w:p w14:paraId="70F0F4A5" w14:textId="77777777" w:rsidR="008C28E9" w:rsidRDefault="008C28E9" w:rsidP="008C28E9">
            <w:pPr>
              <w:pStyle w:val="Tabletext"/>
            </w:pPr>
            <w:r>
              <w:t>cancellation</w:t>
            </w:r>
          </w:p>
        </w:tc>
        <w:tc>
          <w:tcPr>
            <w:tcW w:w="1655" w:type="dxa"/>
            <w:shd w:val="clear" w:color="auto" w:fill="auto"/>
          </w:tcPr>
          <w:p w14:paraId="66E6444B" w14:textId="77777777" w:rsidR="008C28E9" w:rsidRDefault="008C28E9" w:rsidP="008C28E9">
            <w:pPr>
              <w:pStyle w:val="Tabletext"/>
            </w:pPr>
            <w:r>
              <w:t>revocation</w:t>
            </w:r>
          </w:p>
        </w:tc>
      </w:tr>
      <w:tr w:rsidR="008C28E9" w14:paraId="7BDEDA61" w14:textId="77777777" w:rsidTr="009F5A43">
        <w:tc>
          <w:tcPr>
            <w:tcW w:w="714" w:type="dxa"/>
            <w:shd w:val="clear" w:color="auto" w:fill="auto"/>
          </w:tcPr>
          <w:p w14:paraId="0DF1D464" w14:textId="77777777" w:rsidR="008C28E9" w:rsidRDefault="00E8006F" w:rsidP="008C28E9">
            <w:pPr>
              <w:pStyle w:val="Tabletext"/>
            </w:pPr>
            <w:r>
              <w:t>28</w:t>
            </w:r>
          </w:p>
        </w:tc>
        <w:tc>
          <w:tcPr>
            <w:tcW w:w="3959" w:type="dxa"/>
            <w:shd w:val="clear" w:color="auto" w:fill="auto"/>
          </w:tcPr>
          <w:p w14:paraId="116DB827" w14:textId="77777777" w:rsidR="008C28E9" w:rsidRDefault="00AE7CFA" w:rsidP="008C28E9">
            <w:pPr>
              <w:pStyle w:val="Tabletext"/>
            </w:pPr>
            <w:r>
              <w:t>Section 2</w:t>
            </w:r>
            <w:r w:rsidR="008C28E9">
              <w:t>3 (heading)</w:t>
            </w:r>
          </w:p>
        </w:tc>
        <w:tc>
          <w:tcPr>
            <w:tcW w:w="1985" w:type="dxa"/>
            <w:shd w:val="clear" w:color="auto" w:fill="auto"/>
          </w:tcPr>
          <w:p w14:paraId="393E7002" w14:textId="77777777" w:rsidR="008C28E9" w:rsidRDefault="008C28E9" w:rsidP="008C28E9">
            <w:pPr>
              <w:pStyle w:val="Tabletext"/>
            </w:pPr>
            <w:r>
              <w:t>Cancellation</w:t>
            </w:r>
          </w:p>
        </w:tc>
        <w:tc>
          <w:tcPr>
            <w:tcW w:w="1655" w:type="dxa"/>
            <w:shd w:val="clear" w:color="auto" w:fill="auto"/>
          </w:tcPr>
          <w:p w14:paraId="2B5BCD47" w14:textId="77777777" w:rsidR="008C28E9" w:rsidRDefault="008C28E9" w:rsidP="008C28E9">
            <w:pPr>
              <w:pStyle w:val="Tabletext"/>
            </w:pPr>
            <w:r>
              <w:t>Revocation</w:t>
            </w:r>
          </w:p>
        </w:tc>
      </w:tr>
      <w:tr w:rsidR="008C28E9" w14:paraId="70B50987" w14:textId="77777777" w:rsidTr="009F5A43">
        <w:tc>
          <w:tcPr>
            <w:tcW w:w="714" w:type="dxa"/>
            <w:shd w:val="clear" w:color="auto" w:fill="auto"/>
          </w:tcPr>
          <w:p w14:paraId="2F6CC748" w14:textId="77777777" w:rsidR="008C28E9" w:rsidRDefault="00E8006F" w:rsidP="008C28E9">
            <w:pPr>
              <w:pStyle w:val="Tabletext"/>
            </w:pPr>
            <w:r>
              <w:t>29</w:t>
            </w:r>
          </w:p>
        </w:tc>
        <w:tc>
          <w:tcPr>
            <w:tcW w:w="3959" w:type="dxa"/>
            <w:shd w:val="clear" w:color="auto" w:fill="auto"/>
          </w:tcPr>
          <w:p w14:paraId="7B25DB5C" w14:textId="77777777" w:rsidR="008C28E9" w:rsidRDefault="00AE7CFA" w:rsidP="008C28E9">
            <w:pPr>
              <w:pStyle w:val="Tabletext"/>
            </w:pPr>
            <w:r>
              <w:t>Subsection 2</w:t>
            </w:r>
            <w:r w:rsidR="008C28E9">
              <w:t>3(1)</w:t>
            </w:r>
          </w:p>
        </w:tc>
        <w:tc>
          <w:tcPr>
            <w:tcW w:w="1985" w:type="dxa"/>
            <w:shd w:val="clear" w:color="auto" w:fill="auto"/>
          </w:tcPr>
          <w:p w14:paraId="765D6030" w14:textId="77777777" w:rsidR="008C28E9" w:rsidRDefault="008C28E9" w:rsidP="008C28E9">
            <w:pPr>
              <w:pStyle w:val="Tabletext"/>
            </w:pPr>
            <w:r>
              <w:t>cancellation</w:t>
            </w:r>
          </w:p>
        </w:tc>
        <w:tc>
          <w:tcPr>
            <w:tcW w:w="1655" w:type="dxa"/>
            <w:shd w:val="clear" w:color="auto" w:fill="auto"/>
          </w:tcPr>
          <w:p w14:paraId="774016BB" w14:textId="77777777" w:rsidR="008C28E9" w:rsidRDefault="008C28E9" w:rsidP="008C28E9">
            <w:pPr>
              <w:pStyle w:val="Tabletext"/>
            </w:pPr>
            <w:r>
              <w:t>revocation</w:t>
            </w:r>
          </w:p>
        </w:tc>
      </w:tr>
      <w:tr w:rsidR="008C28E9" w14:paraId="2BBAE022" w14:textId="77777777" w:rsidTr="009F5A43">
        <w:tc>
          <w:tcPr>
            <w:tcW w:w="714" w:type="dxa"/>
            <w:shd w:val="clear" w:color="auto" w:fill="auto"/>
          </w:tcPr>
          <w:p w14:paraId="6C3B7B26" w14:textId="77777777" w:rsidR="008C28E9" w:rsidRDefault="00E8006F" w:rsidP="008C28E9">
            <w:pPr>
              <w:pStyle w:val="Tabletext"/>
            </w:pPr>
            <w:r>
              <w:t>30</w:t>
            </w:r>
          </w:p>
        </w:tc>
        <w:tc>
          <w:tcPr>
            <w:tcW w:w="3959" w:type="dxa"/>
            <w:shd w:val="clear" w:color="auto" w:fill="auto"/>
          </w:tcPr>
          <w:p w14:paraId="40F04B6E" w14:textId="77777777" w:rsidR="008C28E9" w:rsidRDefault="00AE7CFA" w:rsidP="008C28E9">
            <w:pPr>
              <w:pStyle w:val="Tabletext"/>
            </w:pPr>
            <w:r>
              <w:t>Paragraph 2</w:t>
            </w:r>
            <w:r w:rsidR="008C28E9">
              <w:t>3(1)(b)</w:t>
            </w:r>
          </w:p>
        </w:tc>
        <w:tc>
          <w:tcPr>
            <w:tcW w:w="1985" w:type="dxa"/>
            <w:shd w:val="clear" w:color="auto" w:fill="auto"/>
          </w:tcPr>
          <w:p w14:paraId="5D8A80B8" w14:textId="77777777" w:rsidR="008C28E9" w:rsidRDefault="008C28E9" w:rsidP="008C28E9">
            <w:pPr>
              <w:pStyle w:val="Tabletext"/>
            </w:pPr>
            <w:r>
              <w:t>cancelled</w:t>
            </w:r>
          </w:p>
        </w:tc>
        <w:tc>
          <w:tcPr>
            <w:tcW w:w="1655" w:type="dxa"/>
            <w:shd w:val="clear" w:color="auto" w:fill="auto"/>
          </w:tcPr>
          <w:p w14:paraId="2578F0CE" w14:textId="77777777" w:rsidR="008C28E9" w:rsidRDefault="008C28E9" w:rsidP="008C28E9">
            <w:pPr>
              <w:pStyle w:val="Tabletext"/>
            </w:pPr>
            <w:r>
              <w:t>revoked</w:t>
            </w:r>
          </w:p>
        </w:tc>
      </w:tr>
      <w:tr w:rsidR="008C28E9" w14:paraId="71509DD4" w14:textId="77777777" w:rsidTr="009F5A43">
        <w:tc>
          <w:tcPr>
            <w:tcW w:w="714" w:type="dxa"/>
            <w:shd w:val="clear" w:color="auto" w:fill="auto"/>
          </w:tcPr>
          <w:p w14:paraId="3B355543" w14:textId="77777777" w:rsidR="008C28E9" w:rsidRDefault="00E8006F" w:rsidP="008C28E9">
            <w:pPr>
              <w:pStyle w:val="Tabletext"/>
            </w:pPr>
            <w:r>
              <w:t>31</w:t>
            </w:r>
          </w:p>
        </w:tc>
        <w:tc>
          <w:tcPr>
            <w:tcW w:w="3959" w:type="dxa"/>
            <w:shd w:val="clear" w:color="auto" w:fill="auto"/>
          </w:tcPr>
          <w:p w14:paraId="0814CE2D" w14:textId="77777777" w:rsidR="008C28E9" w:rsidRDefault="00AE7CFA" w:rsidP="008C28E9">
            <w:pPr>
              <w:pStyle w:val="Tabletext"/>
            </w:pPr>
            <w:r>
              <w:t>Subsection 2</w:t>
            </w:r>
            <w:r w:rsidR="008C28E9">
              <w:t>3(2)</w:t>
            </w:r>
          </w:p>
        </w:tc>
        <w:tc>
          <w:tcPr>
            <w:tcW w:w="1985" w:type="dxa"/>
            <w:shd w:val="clear" w:color="auto" w:fill="auto"/>
          </w:tcPr>
          <w:p w14:paraId="213637DE" w14:textId="77777777" w:rsidR="008C28E9" w:rsidRDefault="008C28E9" w:rsidP="008C28E9">
            <w:pPr>
              <w:pStyle w:val="Tabletext"/>
            </w:pPr>
            <w:r>
              <w:t>cancellation</w:t>
            </w:r>
          </w:p>
        </w:tc>
        <w:tc>
          <w:tcPr>
            <w:tcW w:w="1655" w:type="dxa"/>
            <w:shd w:val="clear" w:color="auto" w:fill="auto"/>
          </w:tcPr>
          <w:p w14:paraId="3809F6DF" w14:textId="77777777" w:rsidR="008C28E9" w:rsidRDefault="008C28E9" w:rsidP="008C28E9">
            <w:pPr>
              <w:pStyle w:val="Tabletext"/>
            </w:pPr>
            <w:r>
              <w:t>revocation</w:t>
            </w:r>
          </w:p>
        </w:tc>
      </w:tr>
      <w:tr w:rsidR="008C28E9" w14:paraId="174F9E4D" w14:textId="77777777" w:rsidTr="009F5A43">
        <w:tc>
          <w:tcPr>
            <w:tcW w:w="714" w:type="dxa"/>
            <w:shd w:val="clear" w:color="auto" w:fill="auto"/>
          </w:tcPr>
          <w:p w14:paraId="3CC3BF88" w14:textId="77777777" w:rsidR="008C28E9" w:rsidRDefault="00E8006F" w:rsidP="008C28E9">
            <w:pPr>
              <w:pStyle w:val="Tabletext"/>
            </w:pPr>
            <w:r>
              <w:t>32</w:t>
            </w:r>
          </w:p>
        </w:tc>
        <w:tc>
          <w:tcPr>
            <w:tcW w:w="3959" w:type="dxa"/>
            <w:shd w:val="clear" w:color="auto" w:fill="auto"/>
          </w:tcPr>
          <w:p w14:paraId="3C97A570" w14:textId="77777777" w:rsidR="008C28E9" w:rsidRDefault="00AE7CFA" w:rsidP="008C28E9">
            <w:pPr>
              <w:pStyle w:val="Tabletext"/>
            </w:pPr>
            <w:r>
              <w:t>Subsection 2</w:t>
            </w:r>
            <w:r w:rsidR="008C28E9">
              <w:t>3(2) (note)</w:t>
            </w:r>
          </w:p>
        </w:tc>
        <w:tc>
          <w:tcPr>
            <w:tcW w:w="1985" w:type="dxa"/>
            <w:shd w:val="clear" w:color="auto" w:fill="auto"/>
          </w:tcPr>
          <w:p w14:paraId="20B29C25" w14:textId="77777777" w:rsidR="008C28E9" w:rsidRDefault="008C28E9" w:rsidP="008C28E9">
            <w:pPr>
              <w:pStyle w:val="Tabletext"/>
            </w:pPr>
            <w:r>
              <w:t>cancelled</w:t>
            </w:r>
          </w:p>
        </w:tc>
        <w:tc>
          <w:tcPr>
            <w:tcW w:w="1655" w:type="dxa"/>
            <w:shd w:val="clear" w:color="auto" w:fill="auto"/>
          </w:tcPr>
          <w:p w14:paraId="7F1D04D7" w14:textId="77777777" w:rsidR="008C28E9" w:rsidRDefault="008C28E9" w:rsidP="008C28E9">
            <w:pPr>
              <w:pStyle w:val="Tabletext"/>
            </w:pPr>
            <w:r>
              <w:t>revoked</w:t>
            </w:r>
          </w:p>
        </w:tc>
      </w:tr>
      <w:tr w:rsidR="008C28E9" w14:paraId="3EA7B5A4" w14:textId="77777777" w:rsidTr="009F5A43">
        <w:tc>
          <w:tcPr>
            <w:tcW w:w="714" w:type="dxa"/>
            <w:shd w:val="clear" w:color="auto" w:fill="auto"/>
          </w:tcPr>
          <w:p w14:paraId="64789C8E" w14:textId="77777777" w:rsidR="008C28E9" w:rsidRDefault="00E8006F" w:rsidP="008C28E9">
            <w:pPr>
              <w:pStyle w:val="Tabletext"/>
            </w:pPr>
            <w:r>
              <w:t>33</w:t>
            </w:r>
          </w:p>
        </w:tc>
        <w:tc>
          <w:tcPr>
            <w:tcW w:w="3959" w:type="dxa"/>
            <w:shd w:val="clear" w:color="auto" w:fill="auto"/>
          </w:tcPr>
          <w:p w14:paraId="021AD05A" w14:textId="77777777" w:rsidR="008C28E9" w:rsidRDefault="00AE7CFA" w:rsidP="008C28E9">
            <w:pPr>
              <w:pStyle w:val="Tabletext"/>
            </w:pPr>
            <w:r>
              <w:t>Subsection 2</w:t>
            </w:r>
            <w:r w:rsidR="008C28E9">
              <w:t>3(3)</w:t>
            </w:r>
          </w:p>
        </w:tc>
        <w:tc>
          <w:tcPr>
            <w:tcW w:w="1985" w:type="dxa"/>
            <w:shd w:val="clear" w:color="auto" w:fill="auto"/>
          </w:tcPr>
          <w:p w14:paraId="59B7BB39" w14:textId="77777777" w:rsidR="008C28E9" w:rsidRDefault="008C28E9" w:rsidP="008C28E9">
            <w:pPr>
              <w:pStyle w:val="Tabletext"/>
            </w:pPr>
            <w:r>
              <w:t>cancellation</w:t>
            </w:r>
          </w:p>
        </w:tc>
        <w:tc>
          <w:tcPr>
            <w:tcW w:w="1655" w:type="dxa"/>
            <w:shd w:val="clear" w:color="auto" w:fill="auto"/>
          </w:tcPr>
          <w:p w14:paraId="78967231" w14:textId="77777777" w:rsidR="008C28E9" w:rsidRDefault="008C28E9" w:rsidP="008C28E9">
            <w:pPr>
              <w:pStyle w:val="Tabletext"/>
            </w:pPr>
            <w:r>
              <w:t>revocation</w:t>
            </w:r>
          </w:p>
        </w:tc>
      </w:tr>
      <w:tr w:rsidR="008C28E9" w14:paraId="1229DB1C" w14:textId="77777777" w:rsidTr="009F5A43">
        <w:tc>
          <w:tcPr>
            <w:tcW w:w="714" w:type="dxa"/>
            <w:shd w:val="clear" w:color="auto" w:fill="auto"/>
          </w:tcPr>
          <w:p w14:paraId="42F02786" w14:textId="77777777" w:rsidR="008C28E9" w:rsidRDefault="00E8006F" w:rsidP="008C28E9">
            <w:pPr>
              <w:pStyle w:val="Tabletext"/>
            </w:pPr>
            <w:r>
              <w:t>34</w:t>
            </w:r>
          </w:p>
        </w:tc>
        <w:tc>
          <w:tcPr>
            <w:tcW w:w="3959" w:type="dxa"/>
            <w:shd w:val="clear" w:color="auto" w:fill="auto"/>
          </w:tcPr>
          <w:p w14:paraId="12291C72" w14:textId="77777777" w:rsidR="008C28E9" w:rsidRDefault="00AE7CFA" w:rsidP="008C28E9">
            <w:pPr>
              <w:pStyle w:val="Tabletext"/>
            </w:pPr>
            <w:r>
              <w:t>Subsection 2</w:t>
            </w:r>
            <w:r w:rsidR="008C28E9">
              <w:t>3(3) (including the note)</w:t>
            </w:r>
          </w:p>
        </w:tc>
        <w:tc>
          <w:tcPr>
            <w:tcW w:w="1985" w:type="dxa"/>
            <w:shd w:val="clear" w:color="auto" w:fill="auto"/>
          </w:tcPr>
          <w:p w14:paraId="4E34EFF2" w14:textId="77777777" w:rsidR="008C28E9" w:rsidRDefault="008C28E9" w:rsidP="008C28E9">
            <w:pPr>
              <w:pStyle w:val="Tabletext"/>
            </w:pPr>
            <w:r>
              <w:t>cancelled (wherever occurring)</w:t>
            </w:r>
          </w:p>
        </w:tc>
        <w:tc>
          <w:tcPr>
            <w:tcW w:w="1655" w:type="dxa"/>
            <w:shd w:val="clear" w:color="auto" w:fill="auto"/>
          </w:tcPr>
          <w:p w14:paraId="5FE5E909" w14:textId="77777777" w:rsidR="008C28E9" w:rsidRDefault="008C28E9" w:rsidP="008C28E9">
            <w:pPr>
              <w:pStyle w:val="Tabletext"/>
            </w:pPr>
            <w:r>
              <w:t>revoked</w:t>
            </w:r>
          </w:p>
        </w:tc>
      </w:tr>
      <w:tr w:rsidR="008C28E9" w14:paraId="2616808A" w14:textId="77777777" w:rsidTr="009F5A43">
        <w:tc>
          <w:tcPr>
            <w:tcW w:w="714" w:type="dxa"/>
            <w:shd w:val="clear" w:color="auto" w:fill="auto"/>
          </w:tcPr>
          <w:p w14:paraId="6AC776AB" w14:textId="77777777" w:rsidR="008C28E9" w:rsidRDefault="00E8006F" w:rsidP="008C28E9">
            <w:pPr>
              <w:pStyle w:val="Tabletext"/>
            </w:pPr>
            <w:r>
              <w:t>35</w:t>
            </w:r>
          </w:p>
        </w:tc>
        <w:tc>
          <w:tcPr>
            <w:tcW w:w="3959" w:type="dxa"/>
            <w:shd w:val="clear" w:color="auto" w:fill="auto"/>
          </w:tcPr>
          <w:p w14:paraId="0120727D" w14:textId="77777777" w:rsidR="008C28E9" w:rsidRDefault="00AE7CFA" w:rsidP="008C28E9">
            <w:pPr>
              <w:pStyle w:val="Tabletext"/>
            </w:pPr>
            <w:r>
              <w:t>Subsection 2</w:t>
            </w:r>
            <w:r w:rsidR="008C28E9">
              <w:t>3(4)</w:t>
            </w:r>
          </w:p>
        </w:tc>
        <w:tc>
          <w:tcPr>
            <w:tcW w:w="1985" w:type="dxa"/>
            <w:shd w:val="clear" w:color="auto" w:fill="auto"/>
          </w:tcPr>
          <w:p w14:paraId="54D4DC55" w14:textId="77777777" w:rsidR="008C28E9" w:rsidRDefault="008C28E9" w:rsidP="008C28E9">
            <w:pPr>
              <w:pStyle w:val="Tabletext"/>
            </w:pPr>
            <w:r>
              <w:t>cancelled</w:t>
            </w:r>
          </w:p>
        </w:tc>
        <w:tc>
          <w:tcPr>
            <w:tcW w:w="1655" w:type="dxa"/>
            <w:shd w:val="clear" w:color="auto" w:fill="auto"/>
          </w:tcPr>
          <w:p w14:paraId="05158831" w14:textId="77777777" w:rsidR="008C28E9" w:rsidRDefault="008C28E9" w:rsidP="008C28E9">
            <w:pPr>
              <w:pStyle w:val="Tabletext"/>
            </w:pPr>
            <w:r>
              <w:t>revoked</w:t>
            </w:r>
          </w:p>
        </w:tc>
      </w:tr>
      <w:tr w:rsidR="008C28E9" w14:paraId="0CC5F40D" w14:textId="77777777" w:rsidTr="009F5A43">
        <w:tc>
          <w:tcPr>
            <w:tcW w:w="714" w:type="dxa"/>
            <w:shd w:val="clear" w:color="auto" w:fill="auto"/>
          </w:tcPr>
          <w:p w14:paraId="484E0593" w14:textId="77777777" w:rsidR="008C28E9" w:rsidRDefault="00E8006F" w:rsidP="008C28E9">
            <w:pPr>
              <w:pStyle w:val="Tabletext"/>
            </w:pPr>
            <w:r>
              <w:t>36</w:t>
            </w:r>
          </w:p>
        </w:tc>
        <w:tc>
          <w:tcPr>
            <w:tcW w:w="3959" w:type="dxa"/>
            <w:shd w:val="clear" w:color="auto" w:fill="auto"/>
          </w:tcPr>
          <w:p w14:paraId="7438B144" w14:textId="77777777" w:rsidR="008C28E9" w:rsidRDefault="00AE7CFA" w:rsidP="008C28E9">
            <w:pPr>
              <w:pStyle w:val="Tabletext"/>
            </w:pPr>
            <w:r>
              <w:t>Subsection 2</w:t>
            </w:r>
            <w:r w:rsidR="008C28E9">
              <w:t>3(5)</w:t>
            </w:r>
          </w:p>
        </w:tc>
        <w:tc>
          <w:tcPr>
            <w:tcW w:w="1985" w:type="dxa"/>
            <w:shd w:val="clear" w:color="auto" w:fill="auto"/>
          </w:tcPr>
          <w:p w14:paraId="3DF567E1" w14:textId="77777777" w:rsidR="008C28E9" w:rsidRDefault="008C28E9" w:rsidP="008C28E9">
            <w:pPr>
              <w:pStyle w:val="Tabletext"/>
            </w:pPr>
            <w:r>
              <w:t>cancellation</w:t>
            </w:r>
          </w:p>
        </w:tc>
        <w:tc>
          <w:tcPr>
            <w:tcW w:w="1655" w:type="dxa"/>
            <w:shd w:val="clear" w:color="auto" w:fill="auto"/>
          </w:tcPr>
          <w:p w14:paraId="0A9EE50E" w14:textId="77777777" w:rsidR="008C28E9" w:rsidRDefault="008C28E9" w:rsidP="008C28E9">
            <w:pPr>
              <w:pStyle w:val="Tabletext"/>
            </w:pPr>
            <w:r>
              <w:t>revocation</w:t>
            </w:r>
          </w:p>
        </w:tc>
      </w:tr>
      <w:tr w:rsidR="008C28E9" w14:paraId="14024234" w14:textId="77777777" w:rsidTr="009F5A43">
        <w:tc>
          <w:tcPr>
            <w:tcW w:w="714" w:type="dxa"/>
            <w:shd w:val="clear" w:color="auto" w:fill="auto"/>
          </w:tcPr>
          <w:p w14:paraId="21303F69" w14:textId="77777777" w:rsidR="008C28E9" w:rsidRDefault="00E8006F" w:rsidP="008C28E9">
            <w:pPr>
              <w:pStyle w:val="Tabletext"/>
            </w:pPr>
            <w:r>
              <w:t>37</w:t>
            </w:r>
          </w:p>
        </w:tc>
        <w:tc>
          <w:tcPr>
            <w:tcW w:w="3959" w:type="dxa"/>
            <w:shd w:val="clear" w:color="auto" w:fill="auto"/>
          </w:tcPr>
          <w:p w14:paraId="52FD6AD2" w14:textId="77777777" w:rsidR="008C28E9" w:rsidRDefault="00AE7CFA" w:rsidP="008C28E9">
            <w:pPr>
              <w:pStyle w:val="Tabletext"/>
            </w:pPr>
            <w:r>
              <w:t>Subsection 2</w:t>
            </w:r>
            <w:r w:rsidR="008C28E9">
              <w:t>3(6)</w:t>
            </w:r>
          </w:p>
        </w:tc>
        <w:tc>
          <w:tcPr>
            <w:tcW w:w="1985" w:type="dxa"/>
            <w:shd w:val="clear" w:color="auto" w:fill="auto"/>
          </w:tcPr>
          <w:p w14:paraId="5EF7E5A9" w14:textId="77777777" w:rsidR="008C28E9" w:rsidRDefault="008C28E9" w:rsidP="008C28E9">
            <w:pPr>
              <w:pStyle w:val="Tabletext"/>
            </w:pPr>
            <w:r>
              <w:t>cancelled</w:t>
            </w:r>
          </w:p>
        </w:tc>
        <w:tc>
          <w:tcPr>
            <w:tcW w:w="1655" w:type="dxa"/>
            <w:shd w:val="clear" w:color="auto" w:fill="auto"/>
          </w:tcPr>
          <w:p w14:paraId="67326965" w14:textId="77777777" w:rsidR="008C28E9" w:rsidRDefault="008C28E9" w:rsidP="008C28E9">
            <w:pPr>
              <w:pStyle w:val="Tabletext"/>
            </w:pPr>
            <w:r>
              <w:t>revoked</w:t>
            </w:r>
          </w:p>
        </w:tc>
      </w:tr>
      <w:tr w:rsidR="008C28E9" w14:paraId="148ED31F" w14:textId="77777777" w:rsidTr="009F5A43">
        <w:tc>
          <w:tcPr>
            <w:tcW w:w="714" w:type="dxa"/>
            <w:shd w:val="clear" w:color="auto" w:fill="auto"/>
          </w:tcPr>
          <w:p w14:paraId="35B277B1" w14:textId="77777777" w:rsidR="008C28E9" w:rsidRDefault="00E8006F" w:rsidP="008C28E9">
            <w:pPr>
              <w:pStyle w:val="Tabletext"/>
            </w:pPr>
            <w:r>
              <w:t>38</w:t>
            </w:r>
          </w:p>
        </w:tc>
        <w:tc>
          <w:tcPr>
            <w:tcW w:w="3959" w:type="dxa"/>
            <w:shd w:val="clear" w:color="auto" w:fill="auto"/>
          </w:tcPr>
          <w:p w14:paraId="1AA6A0FD" w14:textId="77777777" w:rsidR="008C28E9" w:rsidRDefault="00AE7CFA" w:rsidP="008C28E9">
            <w:pPr>
              <w:pStyle w:val="Tabletext"/>
            </w:pPr>
            <w:r>
              <w:t>Subsection 2</w:t>
            </w:r>
            <w:r w:rsidR="008C28E9">
              <w:t>3(6)</w:t>
            </w:r>
          </w:p>
        </w:tc>
        <w:tc>
          <w:tcPr>
            <w:tcW w:w="1985" w:type="dxa"/>
            <w:shd w:val="clear" w:color="auto" w:fill="auto"/>
          </w:tcPr>
          <w:p w14:paraId="057ABBAB" w14:textId="77777777" w:rsidR="008C28E9" w:rsidRDefault="008C28E9" w:rsidP="008C28E9">
            <w:pPr>
              <w:pStyle w:val="Tabletext"/>
            </w:pPr>
            <w:r>
              <w:t>cancellation</w:t>
            </w:r>
          </w:p>
        </w:tc>
        <w:tc>
          <w:tcPr>
            <w:tcW w:w="1655" w:type="dxa"/>
            <w:shd w:val="clear" w:color="auto" w:fill="auto"/>
          </w:tcPr>
          <w:p w14:paraId="507E339C" w14:textId="77777777" w:rsidR="008C28E9" w:rsidRDefault="008C28E9" w:rsidP="008C28E9">
            <w:pPr>
              <w:pStyle w:val="Tabletext"/>
            </w:pPr>
            <w:r>
              <w:t>revocation</w:t>
            </w:r>
          </w:p>
        </w:tc>
      </w:tr>
      <w:tr w:rsidR="008C28E9" w14:paraId="7B8ABA71" w14:textId="77777777" w:rsidTr="009F5A43">
        <w:tc>
          <w:tcPr>
            <w:tcW w:w="714" w:type="dxa"/>
            <w:shd w:val="clear" w:color="auto" w:fill="auto"/>
          </w:tcPr>
          <w:p w14:paraId="464611DF" w14:textId="77777777" w:rsidR="008C28E9" w:rsidRDefault="00E8006F" w:rsidP="008C28E9">
            <w:pPr>
              <w:pStyle w:val="Tabletext"/>
            </w:pPr>
            <w:r>
              <w:t>39</w:t>
            </w:r>
          </w:p>
        </w:tc>
        <w:tc>
          <w:tcPr>
            <w:tcW w:w="3959" w:type="dxa"/>
            <w:shd w:val="clear" w:color="auto" w:fill="auto"/>
          </w:tcPr>
          <w:p w14:paraId="0928680A" w14:textId="77777777" w:rsidR="008C28E9" w:rsidRDefault="00AE7CFA" w:rsidP="008C28E9">
            <w:pPr>
              <w:pStyle w:val="Tabletext"/>
            </w:pPr>
            <w:r>
              <w:t>Section 2</w:t>
            </w:r>
            <w:r w:rsidR="008C28E9">
              <w:t>4 (heading)</w:t>
            </w:r>
          </w:p>
        </w:tc>
        <w:tc>
          <w:tcPr>
            <w:tcW w:w="1985" w:type="dxa"/>
            <w:shd w:val="clear" w:color="auto" w:fill="auto"/>
          </w:tcPr>
          <w:p w14:paraId="6E2BFACE" w14:textId="77777777" w:rsidR="008C28E9" w:rsidRDefault="008C28E9" w:rsidP="008C28E9">
            <w:pPr>
              <w:pStyle w:val="Tabletext"/>
            </w:pPr>
            <w:r>
              <w:t>cancelled</w:t>
            </w:r>
          </w:p>
        </w:tc>
        <w:tc>
          <w:tcPr>
            <w:tcW w:w="1655" w:type="dxa"/>
            <w:shd w:val="clear" w:color="auto" w:fill="auto"/>
          </w:tcPr>
          <w:p w14:paraId="2841B35D" w14:textId="77777777" w:rsidR="008C28E9" w:rsidRDefault="008C28E9" w:rsidP="008C28E9">
            <w:pPr>
              <w:pStyle w:val="Tabletext"/>
            </w:pPr>
            <w:r>
              <w:t>revoked</w:t>
            </w:r>
          </w:p>
        </w:tc>
      </w:tr>
      <w:tr w:rsidR="008C28E9" w14:paraId="6B2FDD3A" w14:textId="77777777" w:rsidTr="009F5A43">
        <w:tc>
          <w:tcPr>
            <w:tcW w:w="714" w:type="dxa"/>
            <w:shd w:val="clear" w:color="auto" w:fill="auto"/>
          </w:tcPr>
          <w:p w14:paraId="141F8215" w14:textId="77777777" w:rsidR="008C28E9" w:rsidRDefault="00E8006F" w:rsidP="008C28E9">
            <w:pPr>
              <w:pStyle w:val="Tabletext"/>
            </w:pPr>
            <w:r>
              <w:t>40</w:t>
            </w:r>
          </w:p>
        </w:tc>
        <w:tc>
          <w:tcPr>
            <w:tcW w:w="3959" w:type="dxa"/>
            <w:shd w:val="clear" w:color="auto" w:fill="auto"/>
          </w:tcPr>
          <w:p w14:paraId="17CE0B04" w14:textId="77777777" w:rsidR="008C28E9" w:rsidRDefault="00AE7CFA" w:rsidP="008C28E9">
            <w:pPr>
              <w:pStyle w:val="Tabletext"/>
            </w:pPr>
            <w:r>
              <w:t>Subsection 2</w:t>
            </w:r>
            <w:r w:rsidR="008C28E9">
              <w:t>4(1)</w:t>
            </w:r>
          </w:p>
        </w:tc>
        <w:tc>
          <w:tcPr>
            <w:tcW w:w="1985" w:type="dxa"/>
            <w:shd w:val="clear" w:color="auto" w:fill="auto"/>
          </w:tcPr>
          <w:p w14:paraId="56895272" w14:textId="77777777" w:rsidR="008C28E9" w:rsidRDefault="008C28E9" w:rsidP="008C28E9">
            <w:pPr>
              <w:pStyle w:val="Tabletext"/>
            </w:pPr>
            <w:r>
              <w:t>cancellation notice</w:t>
            </w:r>
          </w:p>
        </w:tc>
        <w:tc>
          <w:tcPr>
            <w:tcW w:w="1655" w:type="dxa"/>
            <w:shd w:val="clear" w:color="auto" w:fill="auto"/>
          </w:tcPr>
          <w:p w14:paraId="6D2CCFE1" w14:textId="77777777" w:rsidR="008C28E9" w:rsidRDefault="008C28E9" w:rsidP="008C28E9">
            <w:pPr>
              <w:pStyle w:val="Tabletext"/>
            </w:pPr>
            <w:r>
              <w:t>revocation notice</w:t>
            </w:r>
          </w:p>
        </w:tc>
      </w:tr>
      <w:tr w:rsidR="008C28E9" w14:paraId="6C41EE84" w14:textId="77777777" w:rsidTr="009F5A43">
        <w:tc>
          <w:tcPr>
            <w:tcW w:w="714" w:type="dxa"/>
            <w:shd w:val="clear" w:color="auto" w:fill="auto"/>
          </w:tcPr>
          <w:p w14:paraId="2646E8E4" w14:textId="77777777" w:rsidR="008C28E9" w:rsidRDefault="00E8006F" w:rsidP="008C28E9">
            <w:pPr>
              <w:pStyle w:val="Tabletext"/>
            </w:pPr>
            <w:r>
              <w:t>41</w:t>
            </w:r>
          </w:p>
        </w:tc>
        <w:tc>
          <w:tcPr>
            <w:tcW w:w="3959" w:type="dxa"/>
            <w:shd w:val="clear" w:color="auto" w:fill="auto"/>
          </w:tcPr>
          <w:p w14:paraId="09613F2F" w14:textId="77777777" w:rsidR="008C28E9" w:rsidRDefault="00AE7CFA" w:rsidP="008C28E9">
            <w:pPr>
              <w:pStyle w:val="Tabletext"/>
            </w:pPr>
            <w:r>
              <w:t>Subsection 2</w:t>
            </w:r>
            <w:r w:rsidR="008C28E9">
              <w:t>4(1)</w:t>
            </w:r>
          </w:p>
        </w:tc>
        <w:tc>
          <w:tcPr>
            <w:tcW w:w="1985" w:type="dxa"/>
            <w:shd w:val="clear" w:color="auto" w:fill="auto"/>
          </w:tcPr>
          <w:p w14:paraId="72C1A512" w14:textId="77777777" w:rsidR="008C28E9" w:rsidRDefault="008C28E9" w:rsidP="008C28E9">
            <w:pPr>
              <w:pStyle w:val="Tabletext"/>
            </w:pPr>
            <w:r>
              <w:t>cancelled</w:t>
            </w:r>
          </w:p>
        </w:tc>
        <w:tc>
          <w:tcPr>
            <w:tcW w:w="1655" w:type="dxa"/>
            <w:shd w:val="clear" w:color="auto" w:fill="auto"/>
          </w:tcPr>
          <w:p w14:paraId="09E689D2" w14:textId="77777777" w:rsidR="008C28E9" w:rsidRDefault="008C28E9" w:rsidP="008C28E9">
            <w:pPr>
              <w:pStyle w:val="Tabletext"/>
            </w:pPr>
            <w:r>
              <w:t>revoked</w:t>
            </w:r>
          </w:p>
        </w:tc>
      </w:tr>
      <w:tr w:rsidR="008C28E9" w14:paraId="7073F343" w14:textId="77777777" w:rsidTr="009F5A43">
        <w:tc>
          <w:tcPr>
            <w:tcW w:w="714" w:type="dxa"/>
            <w:shd w:val="clear" w:color="auto" w:fill="auto"/>
          </w:tcPr>
          <w:p w14:paraId="386824C1" w14:textId="77777777" w:rsidR="008C28E9" w:rsidRDefault="00E8006F" w:rsidP="008C28E9">
            <w:pPr>
              <w:pStyle w:val="Tabletext"/>
            </w:pPr>
            <w:r>
              <w:t>42</w:t>
            </w:r>
          </w:p>
        </w:tc>
        <w:tc>
          <w:tcPr>
            <w:tcW w:w="3959" w:type="dxa"/>
            <w:shd w:val="clear" w:color="auto" w:fill="auto"/>
          </w:tcPr>
          <w:p w14:paraId="0E56E20C" w14:textId="77777777" w:rsidR="008C28E9" w:rsidRDefault="00AE7CFA" w:rsidP="008C28E9">
            <w:pPr>
              <w:pStyle w:val="Tabletext"/>
            </w:pPr>
            <w:r>
              <w:t>Subsection 2</w:t>
            </w:r>
            <w:r w:rsidR="008C28E9">
              <w:t>4(1)</w:t>
            </w:r>
          </w:p>
        </w:tc>
        <w:tc>
          <w:tcPr>
            <w:tcW w:w="1985" w:type="dxa"/>
            <w:shd w:val="clear" w:color="auto" w:fill="auto"/>
          </w:tcPr>
          <w:p w14:paraId="362AA959" w14:textId="77777777" w:rsidR="008C28E9" w:rsidRDefault="008C28E9" w:rsidP="008C28E9">
            <w:pPr>
              <w:pStyle w:val="Tabletext"/>
            </w:pPr>
            <w:r>
              <w:t>cancellation time</w:t>
            </w:r>
          </w:p>
        </w:tc>
        <w:tc>
          <w:tcPr>
            <w:tcW w:w="1655" w:type="dxa"/>
            <w:shd w:val="clear" w:color="auto" w:fill="auto"/>
          </w:tcPr>
          <w:p w14:paraId="1DAF7DA5" w14:textId="77777777" w:rsidR="008C28E9" w:rsidRDefault="008C28E9" w:rsidP="008C28E9">
            <w:pPr>
              <w:pStyle w:val="Tabletext"/>
            </w:pPr>
            <w:r>
              <w:t>revocation time</w:t>
            </w:r>
          </w:p>
        </w:tc>
      </w:tr>
      <w:tr w:rsidR="008C28E9" w14:paraId="56E0F93F" w14:textId="77777777" w:rsidTr="009F5A43">
        <w:tc>
          <w:tcPr>
            <w:tcW w:w="714" w:type="dxa"/>
            <w:shd w:val="clear" w:color="auto" w:fill="auto"/>
          </w:tcPr>
          <w:p w14:paraId="2B4846C1" w14:textId="77777777" w:rsidR="008C28E9" w:rsidRDefault="00E8006F" w:rsidP="008C28E9">
            <w:pPr>
              <w:pStyle w:val="Tabletext"/>
            </w:pPr>
            <w:r>
              <w:t>43</w:t>
            </w:r>
          </w:p>
        </w:tc>
        <w:tc>
          <w:tcPr>
            <w:tcW w:w="3959" w:type="dxa"/>
            <w:shd w:val="clear" w:color="auto" w:fill="auto"/>
          </w:tcPr>
          <w:p w14:paraId="0ECF25DE" w14:textId="77777777" w:rsidR="008C28E9" w:rsidRDefault="00AE7CFA" w:rsidP="008C28E9">
            <w:pPr>
              <w:pStyle w:val="Tabletext"/>
            </w:pPr>
            <w:r>
              <w:t>Subsection 2</w:t>
            </w:r>
            <w:r w:rsidR="008C28E9">
              <w:t>4(1) (note)</w:t>
            </w:r>
          </w:p>
        </w:tc>
        <w:tc>
          <w:tcPr>
            <w:tcW w:w="1985" w:type="dxa"/>
            <w:shd w:val="clear" w:color="auto" w:fill="auto"/>
          </w:tcPr>
          <w:p w14:paraId="3BEC81A0" w14:textId="77777777" w:rsidR="008C28E9" w:rsidRDefault="008C28E9" w:rsidP="008C28E9">
            <w:pPr>
              <w:pStyle w:val="Tabletext"/>
            </w:pPr>
            <w:r>
              <w:t>cancelled</w:t>
            </w:r>
          </w:p>
        </w:tc>
        <w:tc>
          <w:tcPr>
            <w:tcW w:w="1655" w:type="dxa"/>
            <w:shd w:val="clear" w:color="auto" w:fill="auto"/>
          </w:tcPr>
          <w:p w14:paraId="7B35B801" w14:textId="77777777" w:rsidR="008C28E9" w:rsidRDefault="008C28E9" w:rsidP="008C28E9">
            <w:pPr>
              <w:pStyle w:val="Tabletext"/>
            </w:pPr>
            <w:r>
              <w:t>revoked</w:t>
            </w:r>
          </w:p>
        </w:tc>
      </w:tr>
      <w:tr w:rsidR="008C28E9" w14:paraId="49CB8EE3" w14:textId="77777777" w:rsidTr="009F5A43">
        <w:tc>
          <w:tcPr>
            <w:tcW w:w="714" w:type="dxa"/>
            <w:shd w:val="clear" w:color="auto" w:fill="auto"/>
          </w:tcPr>
          <w:p w14:paraId="0FC6BB88" w14:textId="77777777" w:rsidR="008C28E9" w:rsidRDefault="00E8006F" w:rsidP="008C28E9">
            <w:pPr>
              <w:pStyle w:val="Tabletext"/>
            </w:pPr>
            <w:r>
              <w:t>44</w:t>
            </w:r>
          </w:p>
        </w:tc>
        <w:tc>
          <w:tcPr>
            <w:tcW w:w="3959" w:type="dxa"/>
            <w:shd w:val="clear" w:color="auto" w:fill="auto"/>
          </w:tcPr>
          <w:p w14:paraId="56151B7C" w14:textId="77777777" w:rsidR="008C28E9" w:rsidRDefault="00AE7CFA" w:rsidP="008C28E9">
            <w:pPr>
              <w:pStyle w:val="Tabletext"/>
            </w:pPr>
            <w:r>
              <w:t>Subsection 2</w:t>
            </w:r>
            <w:r w:rsidR="00F33544">
              <w:t>4(2)</w:t>
            </w:r>
          </w:p>
        </w:tc>
        <w:tc>
          <w:tcPr>
            <w:tcW w:w="1985" w:type="dxa"/>
            <w:shd w:val="clear" w:color="auto" w:fill="auto"/>
          </w:tcPr>
          <w:p w14:paraId="02CC3E0A" w14:textId="77777777" w:rsidR="008C28E9" w:rsidRDefault="00F33544" w:rsidP="008C28E9">
            <w:pPr>
              <w:pStyle w:val="Tabletext"/>
            </w:pPr>
            <w:r>
              <w:t>cancellation</w:t>
            </w:r>
          </w:p>
        </w:tc>
        <w:tc>
          <w:tcPr>
            <w:tcW w:w="1655" w:type="dxa"/>
            <w:shd w:val="clear" w:color="auto" w:fill="auto"/>
          </w:tcPr>
          <w:p w14:paraId="7074BEE0" w14:textId="77777777" w:rsidR="008C28E9" w:rsidRDefault="00F33544" w:rsidP="008C28E9">
            <w:pPr>
              <w:pStyle w:val="Tabletext"/>
            </w:pPr>
            <w:r>
              <w:t>revocation</w:t>
            </w:r>
          </w:p>
        </w:tc>
      </w:tr>
      <w:tr w:rsidR="008C28E9" w14:paraId="714BEE4D" w14:textId="77777777" w:rsidTr="009F5A43">
        <w:tc>
          <w:tcPr>
            <w:tcW w:w="714" w:type="dxa"/>
            <w:shd w:val="clear" w:color="auto" w:fill="auto"/>
          </w:tcPr>
          <w:p w14:paraId="21358072" w14:textId="77777777" w:rsidR="008C28E9" w:rsidRDefault="00E8006F" w:rsidP="008C28E9">
            <w:pPr>
              <w:pStyle w:val="Tabletext"/>
            </w:pPr>
            <w:r>
              <w:lastRenderedPageBreak/>
              <w:t>45</w:t>
            </w:r>
          </w:p>
        </w:tc>
        <w:tc>
          <w:tcPr>
            <w:tcW w:w="3959" w:type="dxa"/>
            <w:shd w:val="clear" w:color="auto" w:fill="auto"/>
          </w:tcPr>
          <w:p w14:paraId="1C8D510F" w14:textId="77777777" w:rsidR="008C28E9" w:rsidRDefault="00AE7CFA" w:rsidP="008C28E9">
            <w:pPr>
              <w:pStyle w:val="Tabletext"/>
            </w:pPr>
            <w:r>
              <w:t>Subsection 2</w:t>
            </w:r>
            <w:r w:rsidR="00F33544">
              <w:t>4(2)</w:t>
            </w:r>
          </w:p>
        </w:tc>
        <w:tc>
          <w:tcPr>
            <w:tcW w:w="1985" w:type="dxa"/>
            <w:shd w:val="clear" w:color="auto" w:fill="auto"/>
          </w:tcPr>
          <w:p w14:paraId="746B7667" w14:textId="77777777" w:rsidR="008C28E9" w:rsidRDefault="00F33544" w:rsidP="008C28E9">
            <w:pPr>
              <w:pStyle w:val="Tabletext"/>
            </w:pPr>
            <w:r>
              <w:t>cancelled</w:t>
            </w:r>
          </w:p>
        </w:tc>
        <w:tc>
          <w:tcPr>
            <w:tcW w:w="1655" w:type="dxa"/>
            <w:shd w:val="clear" w:color="auto" w:fill="auto"/>
          </w:tcPr>
          <w:p w14:paraId="59AA31F8" w14:textId="77777777" w:rsidR="008C28E9" w:rsidRDefault="00F33544" w:rsidP="008C28E9">
            <w:pPr>
              <w:pStyle w:val="Tabletext"/>
            </w:pPr>
            <w:r>
              <w:t>revoked</w:t>
            </w:r>
          </w:p>
        </w:tc>
      </w:tr>
      <w:tr w:rsidR="008C28E9" w14:paraId="029CFA00" w14:textId="77777777" w:rsidTr="009F5A43">
        <w:tc>
          <w:tcPr>
            <w:tcW w:w="714" w:type="dxa"/>
            <w:tcBorders>
              <w:bottom w:val="single" w:sz="2" w:space="0" w:color="auto"/>
            </w:tcBorders>
            <w:shd w:val="clear" w:color="auto" w:fill="auto"/>
          </w:tcPr>
          <w:p w14:paraId="0901FFCE" w14:textId="77777777" w:rsidR="008C28E9" w:rsidRDefault="00E8006F" w:rsidP="008C28E9">
            <w:pPr>
              <w:pStyle w:val="Tabletext"/>
            </w:pPr>
            <w:r>
              <w:t>46</w:t>
            </w:r>
          </w:p>
        </w:tc>
        <w:tc>
          <w:tcPr>
            <w:tcW w:w="3959" w:type="dxa"/>
            <w:tcBorders>
              <w:bottom w:val="single" w:sz="2" w:space="0" w:color="auto"/>
            </w:tcBorders>
            <w:shd w:val="clear" w:color="auto" w:fill="auto"/>
          </w:tcPr>
          <w:p w14:paraId="2CBF30D1" w14:textId="77777777" w:rsidR="008C28E9" w:rsidRDefault="00AE7CFA" w:rsidP="008C28E9">
            <w:pPr>
              <w:pStyle w:val="Tabletext"/>
            </w:pPr>
            <w:r>
              <w:t>Subsection 2</w:t>
            </w:r>
            <w:r w:rsidR="00F33544">
              <w:t>4(3)</w:t>
            </w:r>
          </w:p>
        </w:tc>
        <w:tc>
          <w:tcPr>
            <w:tcW w:w="1985" w:type="dxa"/>
            <w:tcBorders>
              <w:bottom w:val="single" w:sz="2" w:space="0" w:color="auto"/>
            </w:tcBorders>
            <w:shd w:val="clear" w:color="auto" w:fill="auto"/>
          </w:tcPr>
          <w:p w14:paraId="3DC0977F" w14:textId="77777777" w:rsidR="008C28E9" w:rsidRDefault="00F33544" w:rsidP="008C28E9">
            <w:pPr>
              <w:pStyle w:val="Tabletext"/>
            </w:pPr>
            <w:r>
              <w:t>cancellation</w:t>
            </w:r>
          </w:p>
        </w:tc>
        <w:tc>
          <w:tcPr>
            <w:tcW w:w="1655" w:type="dxa"/>
            <w:tcBorders>
              <w:bottom w:val="single" w:sz="2" w:space="0" w:color="auto"/>
            </w:tcBorders>
            <w:shd w:val="clear" w:color="auto" w:fill="auto"/>
          </w:tcPr>
          <w:p w14:paraId="2080A740" w14:textId="77777777" w:rsidR="008C28E9" w:rsidRDefault="00F33544" w:rsidP="008C28E9">
            <w:pPr>
              <w:pStyle w:val="Tabletext"/>
            </w:pPr>
            <w:r>
              <w:t>revocation</w:t>
            </w:r>
          </w:p>
        </w:tc>
      </w:tr>
      <w:tr w:rsidR="008C28E9" w14:paraId="28C1EC61" w14:textId="77777777" w:rsidTr="009F5A43">
        <w:tc>
          <w:tcPr>
            <w:tcW w:w="714" w:type="dxa"/>
            <w:tcBorders>
              <w:top w:val="single" w:sz="2" w:space="0" w:color="auto"/>
              <w:bottom w:val="single" w:sz="12" w:space="0" w:color="auto"/>
            </w:tcBorders>
            <w:shd w:val="clear" w:color="auto" w:fill="auto"/>
          </w:tcPr>
          <w:p w14:paraId="5B2F8ADF" w14:textId="77777777" w:rsidR="008C28E9" w:rsidRDefault="00E8006F" w:rsidP="008C28E9">
            <w:pPr>
              <w:pStyle w:val="Tabletext"/>
            </w:pPr>
            <w:r>
              <w:t>47</w:t>
            </w:r>
          </w:p>
        </w:tc>
        <w:tc>
          <w:tcPr>
            <w:tcW w:w="3959" w:type="dxa"/>
            <w:tcBorders>
              <w:top w:val="single" w:sz="2" w:space="0" w:color="auto"/>
              <w:bottom w:val="single" w:sz="12" w:space="0" w:color="auto"/>
            </w:tcBorders>
            <w:shd w:val="clear" w:color="auto" w:fill="auto"/>
          </w:tcPr>
          <w:p w14:paraId="49EF61AF" w14:textId="77777777" w:rsidR="008C28E9" w:rsidRDefault="00AE7CFA" w:rsidP="008C28E9">
            <w:pPr>
              <w:pStyle w:val="Tabletext"/>
            </w:pPr>
            <w:r>
              <w:t>Subsection 2</w:t>
            </w:r>
            <w:r w:rsidR="00F33544">
              <w:t>4(4)</w:t>
            </w:r>
          </w:p>
        </w:tc>
        <w:tc>
          <w:tcPr>
            <w:tcW w:w="1985" w:type="dxa"/>
            <w:tcBorders>
              <w:top w:val="single" w:sz="2" w:space="0" w:color="auto"/>
              <w:bottom w:val="single" w:sz="12" w:space="0" w:color="auto"/>
            </w:tcBorders>
            <w:shd w:val="clear" w:color="auto" w:fill="auto"/>
          </w:tcPr>
          <w:p w14:paraId="7F834ACA" w14:textId="77777777" w:rsidR="008C28E9" w:rsidRDefault="00F33544" w:rsidP="008C28E9">
            <w:pPr>
              <w:pStyle w:val="Tabletext"/>
            </w:pPr>
            <w:r>
              <w:t>cancelled (wherever occurring)</w:t>
            </w:r>
          </w:p>
        </w:tc>
        <w:tc>
          <w:tcPr>
            <w:tcW w:w="1655" w:type="dxa"/>
            <w:tcBorders>
              <w:top w:val="single" w:sz="2" w:space="0" w:color="auto"/>
              <w:bottom w:val="single" w:sz="12" w:space="0" w:color="auto"/>
            </w:tcBorders>
            <w:shd w:val="clear" w:color="auto" w:fill="auto"/>
          </w:tcPr>
          <w:p w14:paraId="6AD92DE0" w14:textId="77777777" w:rsidR="008C28E9" w:rsidRDefault="00F33544" w:rsidP="008C28E9">
            <w:pPr>
              <w:pStyle w:val="Tabletext"/>
            </w:pPr>
            <w:r>
              <w:t>revoked</w:t>
            </w:r>
          </w:p>
        </w:tc>
      </w:tr>
    </w:tbl>
    <w:p w14:paraId="3295FE69" w14:textId="77777777" w:rsidR="00C17594" w:rsidRDefault="00AE7CFA" w:rsidP="00C17594">
      <w:pPr>
        <w:pStyle w:val="ActHead6"/>
        <w:pageBreakBefore/>
      </w:pPr>
      <w:bookmarkStart w:id="35" w:name="_Toc66868323"/>
      <w:bookmarkStart w:id="36" w:name="opcCurrentFind"/>
      <w:r w:rsidRPr="008D1405">
        <w:rPr>
          <w:rStyle w:val="CharAmSchNo"/>
        </w:rPr>
        <w:lastRenderedPageBreak/>
        <w:t>Schedule 3</w:t>
      </w:r>
      <w:r w:rsidR="00C17594">
        <w:t>—</w:t>
      </w:r>
      <w:r w:rsidR="00C17594" w:rsidRPr="008D1405">
        <w:rPr>
          <w:rStyle w:val="CharAmSchText"/>
        </w:rPr>
        <w:t>Amendment of the Export Control (Tariff Rate Quotas—</w:t>
      </w:r>
      <w:proofErr w:type="spellStart"/>
      <w:r w:rsidR="00C17594" w:rsidRPr="008D1405">
        <w:rPr>
          <w:rStyle w:val="CharAmSchText"/>
        </w:rPr>
        <w:t>Sheepmeat</w:t>
      </w:r>
      <w:proofErr w:type="spellEnd"/>
      <w:r w:rsidR="00C17594" w:rsidRPr="008D1405">
        <w:rPr>
          <w:rStyle w:val="CharAmSchText"/>
        </w:rPr>
        <w:t xml:space="preserve"> and Goatmeat Export to the European Union and United Kingdom) </w:t>
      </w:r>
      <w:r w:rsidRPr="008D1405">
        <w:rPr>
          <w:rStyle w:val="CharAmSchText"/>
        </w:rPr>
        <w:t>Order 2</w:t>
      </w:r>
      <w:r w:rsidR="00C17594" w:rsidRPr="008D1405">
        <w:rPr>
          <w:rStyle w:val="CharAmSchText"/>
        </w:rPr>
        <w:t>019</w:t>
      </w:r>
      <w:bookmarkEnd w:id="35"/>
    </w:p>
    <w:bookmarkEnd w:id="36"/>
    <w:p w14:paraId="3F4DCC53" w14:textId="77777777" w:rsidR="00C17594" w:rsidRPr="008D1405" w:rsidRDefault="00C17594" w:rsidP="00C17594">
      <w:pPr>
        <w:pStyle w:val="Header"/>
      </w:pPr>
      <w:r w:rsidRPr="008D1405">
        <w:rPr>
          <w:rStyle w:val="CharAmPartNo"/>
        </w:rPr>
        <w:t xml:space="preserve"> </w:t>
      </w:r>
      <w:r w:rsidRPr="008D1405">
        <w:rPr>
          <w:rStyle w:val="CharAmPartText"/>
        </w:rPr>
        <w:t xml:space="preserve"> </w:t>
      </w:r>
    </w:p>
    <w:p w14:paraId="26A45F40" w14:textId="77777777" w:rsidR="002B022B" w:rsidRDefault="00146C91" w:rsidP="00146C91">
      <w:pPr>
        <w:pStyle w:val="ActHead9"/>
      </w:pPr>
      <w:bookmarkStart w:id="37" w:name="_Toc66868324"/>
      <w:r>
        <w:t>Export Control (Tariff Rate Quotas—</w:t>
      </w:r>
      <w:proofErr w:type="spellStart"/>
      <w:r>
        <w:t>Sheepmeat</w:t>
      </w:r>
      <w:proofErr w:type="spellEnd"/>
      <w:r>
        <w:t xml:space="preserve"> and Goatmeat Export to the European Union and United Kingdom) </w:t>
      </w:r>
      <w:r w:rsidR="00AE7CFA">
        <w:t>Order 2</w:t>
      </w:r>
      <w:r>
        <w:t>019</w:t>
      </w:r>
      <w:bookmarkEnd w:id="37"/>
    </w:p>
    <w:p w14:paraId="0AE6DE97" w14:textId="77777777" w:rsidR="00146C91" w:rsidRDefault="0081647A" w:rsidP="00146C91">
      <w:pPr>
        <w:pStyle w:val="ItemHead"/>
      </w:pPr>
      <w:r>
        <w:t>1</w:t>
      </w:r>
      <w:r w:rsidR="00146C91">
        <w:t xml:space="preserve">  </w:t>
      </w:r>
      <w:r w:rsidR="00AE7CFA">
        <w:t>Section 1</w:t>
      </w:r>
    </w:p>
    <w:p w14:paraId="55F5ED25" w14:textId="77777777" w:rsidR="00146C91" w:rsidRDefault="00146C91" w:rsidP="00146C91">
      <w:pPr>
        <w:pStyle w:val="Item"/>
      </w:pPr>
      <w:r>
        <w:t>Omit “</w:t>
      </w:r>
      <w:r w:rsidR="00AE7CFA">
        <w:rPr>
          <w:i/>
        </w:rPr>
        <w:t>Order 2</w:t>
      </w:r>
      <w:r w:rsidR="0062524E">
        <w:rPr>
          <w:i/>
        </w:rPr>
        <w:t>019</w:t>
      </w:r>
      <w:r w:rsidRPr="006E7E05">
        <w:t>”</w:t>
      </w:r>
      <w:r>
        <w:t>, substitute “</w:t>
      </w:r>
      <w:r w:rsidR="00AE7CFA">
        <w:rPr>
          <w:i/>
        </w:rPr>
        <w:t>Rules 2</w:t>
      </w:r>
      <w:r w:rsidR="0062524E">
        <w:rPr>
          <w:i/>
        </w:rPr>
        <w:t>02</w:t>
      </w:r>
      <w:r w:rsidR="00A11CAD">
        <w:rPr>
          <w:i/>
        </w:rPr>
        <w:t>1</w:t>
      </w:r>
      <w:r>
        <w:t>”.</w:t>
      </w:r>
    </w:p>
    <w:p w14:paraId="56977750" w14:textId="77777777" w:rsidR="00146C91" w:rsidRDefault="0081647A" w:rsidP="00146C91">
      <w:pPr>
        <w:pStyle w:val="ItemHead"/>
      </w:pPr>
      <w:r>
        <w:t>2</w:t>
      </w:r>
      <w:r w:rsidR="00146C91">
        <w:t xml:space="preserve">  </w:t>
      </w:r>
      <w:r w:rsidR="00AE7CFA">
        <w:t>Section 3</w:t>
      </w:r>
    </w:p>
    <w:p w14:paraId="0BC90DDC" w14:textId="77777777" w:rsidR="0018299F" w:rsidRPr="0018299F" w:rsidRDefault="0018299F" w:rsidP="0018299F">
      <w:pPr>
        <w:pStyle w:val="Item"/>
      </w:pPr>
      <w:r>
        <w:t>Repeal the section, substitute:</w:t>
      </w:r>
    </w:p>
    <w:p w14:paraId="3B256393" w14:textId="77777777" w:rsidR="0018299F" w:rsidRDefault="0018299F" w:rsidP="0018299F">
      <w:pPr>
        <w:pStyle w:val="ActHead5"/>
      </w:pPr>
      <w:bookmarkStart w:id="38" w:name="_Toc66868325"/>
      <w:r w:rsidRPr="008D1405">
        <w:rPr>
          <w:rStyle w:val="CharSectno"/>
        </w:rPr>
        <w:t>3</w:t>
      </w:r>
      <w:r>
        <w:t xml:space="preserve">  Authority</w:t>
      </w:r>
      <w:bookmarkEnd w:id="38"/>
    </w:p>
    <w:p w14:paraId="2469D027" w14:textId="77777777" w:rsidR="0018299F" w:rsidRDefault="0018299F" w:rsidP="0018299F">
      <w:pPr>
        <w:pStyle w:val="subsection"/>
      </w:pPr>
      <w:r>
        <w:tab/>
        <w:t>(1)</w:t>
      </w:r>
      <w:r>
        <w:tab/>
        <w:t xml:space="preserve">Subject to </w:t>
      </w:r>
      <w:r w:rsidR="00AE7CFA">
        <w:t>subsection (</w:t>
      </w:r>
      <w:r>
        <w:t xml:space="preserve">2), this instrument is made under the </w:t>
      </w:r>
      <w:r w:rsidRPr="0018299F">
        <w:rPr>
          <w:i/>
        </w:rPr>
        <w:t>Export Control Act 2020</w:t>
      </w:r>
      <w:r>
        <w:t>.</w:t>
      </w:r>
    </w:p>
    <w:p w14:paraId="0A63222B" w14:textId="77777777" w:rsidR="0018299F" w:rsidRDefault="0018299F" w:rsidP="0018299F">
      <w:pPr>
        <w:pStyle w:val="subsection"/>
      </w:pPr>
      <w:r>
        <w:tab/>
        <w:t>(2)</w:t>
      </w:r>
      <w:r>
        <w:tab/>
      </w:r>
      <w:r w:rsidR="00AE7CFA">
        <w:t>Division 2</w:t>
      </w:r>
      <w:r w:rsidRPr="00F56C27">
        <w:t xml:space="preserve"> of </w:t>
      </w:r>
      <w:r w:rsidR="00AE7CFA">
        <w:t>Part 6</w:t>
      </w:r>
      <w:r w:rsidRPr="00F56C27">
        <w:t xml:space="preserve"> is</w:t>
      </w:r>
      <w:r>
        <w:t xml:space="preserve"> made under the following:</w:t>
      </w:r>
    </w:p>
    <w:p w14:paraId="18226F5D" w14:textId="77777777" w:rsidR="0018299F" w:rsidRDefault="0018299F" w:rsidP="0018299F">
      <w:pPr>
        <w:pStyle w:val="paragraph"/>
      </w:pPr>
      <w:r>
        <w:tab/>
        <w:t>(a)</w:t>
      </w:r>
      <w:r>
        <w:tab/>
        <w:t xml:space="preserve">the </w:t>
      </w:r>
      <w:r w:rsidRPr="0018299F">
        <w:rPr>
          <w:i/>
        </w:rPr>
        <w:t>Export Control Act 2020</w:t>
      </w:r>
      <w:r>
        <w:t>;</w:t>
      </w:r>
    </w:p>
    <w:p w14:paraId="7C170EE9" w14:textId="77777777" w:rsidR="00146C91" w:rsidRDefault="0018299F" w:rsidP="0018299F">
      <w:pPr>
        <w:pStyle w:val="paragraph"/>
      </w:pPr>
      <w:r>
        <w:tab/>
        <w:t>(b)</w:t>
      </w:r>
      <w:r>
        <w:tab/>
        <w:t xml:space="preserve">item 92 of </w:t>
      </w:r>
      <w:r w:rsidR="00AE7CFA">
        <w:t>Schedule 3</w:t>
      </w:r>
      <w:r>
        <w:t xml:space="preserve"> to the </w:t>
      </w:r>
      <w:r w:rsidRPr="0018299F">
        <w:rPr>
          <w:i/>
        </w:rPr>
        <w:t>Export Control (Consequential Amendments and Transitional Provisions) Act 2020</w:t>
      </w:r>
      <w:r>
        <w:t>.</w:t>
      </w:r>
    </w:p>
    <w:p w14:paraId="1BA3EF77" w14:textId="77777777" w:rsidR="00332209" w:rsidRDefault="0081647A" w:rsidP="00146C91">
      <w:pPr>
        <w:pStyle w:val="ItemHead"/>
      </w:pPr>
      <w:r>
        <w:t>3</w:t>
      </w:r>
      <w:r w:rsidR="00332209">
        <w:t xml:space="preserve">  </w:t>
      </w:r>
      <w:r w:rsidR="00AE7CFA">
        <w:t>Section 5</w:t>
      </w:r>
    </w:p>
    <w:p w14:paraId="7B267494" w14:textId="77777777" w:rsidR="00332209" w:rsidRPr="00332209" w:rsidRDefault="00332209" w:rsidP="00332209">
      <w:pPr>
        <w:pStyle w:val="Item"/>
      </w:pPr>
      <w:r>
        <w:t xml:space="preserve">Omit “This”, substitute “For the purposes of </w:t>
      </w:r>
      <w:r w:rsidR="00AE7CFA">
        <w:t>section 2</w:t>
      </w:r>
      <w:r>
        <w:t>64 of the Act, this”.</w:t>
      </w:r>
    </w:p>
    <w:p w14:paraId="0D53557E" w14:textId="77777777" w:rsidR="009E7DD2" w:rsidRDefault="0081647A" w:rsidP="00146C91">
      <w:pPr>
        <w:pStyle w:val="ItemHead"/>
      </w:pPr>
      <w:r>
        <w:t>4</w:t>
      </w:r>
      <w:r w:rsidR="009E7DD2">
        <w:t xml:space="preserve">  </w:t>
      </w:r>
      <w:r w:rsidR="00AE7CFA">
        <w:t>Section 6</w:t>
      </w:r>
      <w:r w:rsidR="009E7DD2">
        <w:t xml:space="preserve"> (</w:t>
      </w:r>
      <w:r w:rsidR="00AE7CFA">
        <w:t>paragraph (</w:t>
      </w:r>
      <w:r w:rsidR="009E7DD2">
        <w:t xml:space="preserve">a) of </w:t>
      </w:r>
      <w:r w:rsidR="00FE10A8">
        <w:t xml:space="preserve">the </w:t>
      </w:r>
      <w:r w:rsidR="009E7DD2">
        <w:t xml:space="preserve">definition of </w:t>
      </w:r>
      <w:r w:rsidR="009E7DD2">
        <w:rPr>
          <w:i/>
        </w:rPr>
        <w:t>access amount</w:t>
      </w:r>
      <w:r w:rsidR="009E7DD2">
        <w:t>)</w:t>
      </w:r>
    </w:p>
    <w:p w14:paraId="510382D6" w14:textId="77777777" w:rsidR="009E7DD2" w:rsidRDefault="009E7DD2" w:rsidP="009E7DD2">
      <w:pPr>
        <w:pStyle w:val="Item"/>
      </w:pPr>
      <w:r>
        <w:t>Omit “1354/2011,”, substitute “1354/2011 as that Regulation is in force from time to time,”.</w:t>
      </w:r>
    </w:p>
    <w:p w14:paraId="0EBF3133" w14:textId="77777777" w:rsidR="00146C91" w:rsidRDefault="0081647A" w:rsidP="00146C91">
      <w:pPr>
        <w:pStyle w:val="ItemHead"/>
      </w:pPr>
      <w:r>
        <w:t>5</w:t>
      </w:r>
      <w:r w:rsidR="00CC2409">
        <w:t xml:space="preserve">  </w:t>
      </w:r>
      <w:r w:rsidR="00AE7CFA">
        <w:t>Section 6</w:t>
      </w:r>
    </w:p>
    <w:p w14:paraId="57CF22C1" w14:textId="77777777" w:rsidR="00CC2409" w:rsidRDefault="00CC2409" w:rsidP="00CC2409">
      <w:pPr>
        <w:pStyle w:val="Item"/>
      </w:pPr>
      <w:r>
        <w:t>Insert:</w:t>
      </w:r>
    </w:p>
    <w:p w14:paraId="40752CEA" w14:textId="77777777" w:rsidR="00DF1F4F" w:rsidRDefault="00DF1F4F" w:rsidP="00DF1F4F">
      <w:pPr>
        <w:pStyle w:val="Definition"/>
      </w:pPr>
      <w:r>
        <w:rPr>
          <w:b/>
          <w:i/>
        </w:rPr>
        <w:t>Act</w:t>
      </w:r>
      <w:r>
        <w:t xml:space="preserve"> means the </w:t>
      </w:r>
      <w:r>
        <w:rPr>
          <w:i/>
        </w:rPr>
        <w:t>Export Control Act 2020</w:t>
      </w:r>
      <w:r>
        <w:t>, and includes:</w:t>
      </w:r>
    </w:p>
    <w:p w14:paraId="6A48EEF0" w14:textId="77777777" w:rsidR="00DF1F4F" w:rsidRDefault="00DF1F4F" w:rsidP="00DF1F4F">
      <w:pPr>
        <w:pStyle w:val="paragraph"/>
      </w:pPr>
      <w:r>
        <w:tab/>
        <w:t>(a)</w:t>
      </w:r>
      <w:r>
        <w:tab/>
        <w:t xml:space="preserve">legislative instruments made under the </w:t>
      </w:r>
      <w:r>
        <w:rPr>
          <w:i/>
        </w:rPr>
        <w:t>Export Control Act 2020</w:t>
      </w:r>
      <w:r>
        <w:t>; and</w:t>
      </w:r>
    </w:p>
    <w:p w14:paraId="0B03568A" w14:textId="77777777" w:rsidR="00CC2409" w:rsidRDefault="00DF1F4F" w:rsidP="00DF1F4F">
      <w:pPr>
        <w:pStyle w:val="paragraph"/>
      </w:pPr>
      <w:r>
        <w:tab/>
        <w:t>(b)</w:t>
      </w:r>
      <w:r>
        <w:tab/>
        <w:t xml:space="preserve">the Regulatory Powers Act as it applies in relation to the </w:t>
      </w:r>
      <w:r>
        <w:rPr>
          <w:i/>
        </w:rPr>
        <w:t>Export Control Act 2020</w:t>
      </w:r>
      <w:r>
        <w:t>.</w:t>
      </w:r>
    </w:p>
    <w:p w14:paraId="1A1BAE72" w14:textId="77777777" w:rsidR="00CC2409" w:rsidRDefault="0081647A" w:rsidP="00CC2409">
      <w:pPr>
        <w:pStyle w:val="ItemHead"/>
      </w:pPr>
      <w:r>
        <w:t>6</w:t>
      </w:r>
      <w:r w:rsidR="00CC2409">
        <w:t xml:space="preserve">  </w:t>
      </w:r>
      <w:r w:rsidR="00AE7CFA">
        <w:t>Section 6</w:t>
      </w:r>
      <w:r w:rsidR="00CC2409">
        <w:t xml:space="preserve"> (</w:t>
      </w:r>
      <w:r w:rsidR="00AE7CFA">
        <w:t>paragraph (</w:t>
      </w:r>
      <w:r w:rsidR="00CC2409">
        <w:t xml:space="preserve">b) of </w:t>
      </w:r>
      <w:r w:rsidR="00CE6498">
        <w:t xml:space="preserve">the </w:t>
      </w:r>
      <w:r w:rsidR="00CC2409">
        <w:t xml:space="preserve">definition of </w:t>
      </w:r>
      <w:r w:rsidR="00CC2409">
        <w:rPr>
          <w:i/>
        </w:rPr>
        <w:t>EU</w:t>
      </w:r>
      <w:r w:rsidR="00AE7CFA">
        <w:rPr>
          <w:i/>
        </w:rPr>
        <w:noBreakHyphen/>
      </w:r>
      <w:r w:rsidR="00CC2409">
        <w:rPr>
          <w:i/>
        </w:rPr>
        <w:t>accredited establishment</w:t>
      </w:r>
      <w:r w:rsidR="00CC2409">
        <w:t>)</w:t>
      </w:r>
    </w:p>
    <w:p w14:paraId="33001BBD" w14:textId="77777777" w:rsidR="00CC2409" w:rsidRDefault="00CC2409" w:rsidP="00CC2409">
      <w:pPr>
        <w:pStyle w:val="Item"/>
      </w:pPr>
      <w:r>
        <w:t>Omit “</w:t>
      </w:r>
      <w:r w:rsidR="0062524E">
        <w:t xml:space="preserve">the </w:t>
      </w:r>
      <w:r>
        <w:rPr>
          <w:i/>
        </w:rPr>
        <w:t>Export Control Act 1982</w:t>
      </w:r>
      <w:r>
        <w:t>”, substitute “</w:t>
      </w:r>
      <w:r w:rsidR="00AE7CFA">
        <w:t>Chapter 4</w:t>
      </w:r>
      <w:r w:rsidR="0062524E">
        <w:t xml:space="preserve"> of the </w:t>
      </w:r>
      <w:r>
        <w:t>Act”.</w:t>
      </w:r>
    </w:p>
    <w:p w14:paraId="2634F0B6" w14:textId="77777777" w:rsidR="00CC2409" w:rsidRDefault="0081647A" w:rsidP="00CC2409">
      <w:pPr>
        <w:pStyle w:val="ItemHead"/>
      </w:pPr>
      <w:r>
        <w:t>7</w:t>
      </w:r>
      <w:r w:rsidR="00CC2409">
        <w:t xml:space="preserve">  </w:t>
      </w:r>
      <w:r w:rsidR="00AE7CFA">
        <w:t>Section 6</w:t>
      </w:r>
      <w:r w:rsidR="00CC2409">
        <w:t xml:space="preserve"> (definition of </w:t>
      </w:r>
      <w:r w:rsidR="00CC2409">
        <w:rPr>
          <w:i/>
        </w:rPr>
        <w:t>exporter</w:t>
      </w:r>
      <w:r w:rsidR="00CC2409">
        <w:t>)</w:t>
      </w:r>
    </w:p>
    <w:p w14:paraId="580341CB" w14:textId="77777777" w:rsidR="00CC2409" w:rsidRDefault="00CC2409" w:rsidP="00CC2409">
      <w:pPr>
        <w:pStyle w:val="Item"/>
      </w:pPr>
      <w:r>
        <w:t xml:space="preserve">Omit “a meat export licence granted under </w:t>
      </w:r>
      <w:r w:rsidR="00AE7CFA">
        <w:t>section 1</w:t>
      </w:r>
      <w:r>
        <w:t xml:space="preserve">0 of the </w:t>
      </w:r>
      <w:r>
        <w:rPr>
          <w:i/>
        </w:rPr>
        <w:t>Australian Meat and Live</w:t>
      </w:r>
      <w:r w:rsidR="00AE7CFA">
        <w:rPr>
          <w:i/>
        </w:rPr>
        <w:noBreakHyphen/>
      </w:r>
      <w:r>
        <w:rPr>
          <w:i/>
        </w:rPr>
        <w:t>stock Industry Act 1997</w:t>
      </w:r>
      <w:r>
        <w:t>”, substitute “an export licence”.</w:t>
      </w:r>
    </w:p>
    <w:p w14:paraId="0FFFF41F" w14:textId="77777777" w:rsidR="00D92433" w:rsidRDefault="0081647A" w:rsidP="00D92433">
      <w:pPr>
        <w:pStyle w:val="ItemHead"/>
      </w:pPr>
      <w:r>
        <w:lastRenderedPageBreak/>
        <w:t>8</w:t>
      </w:r>
      <w:r w:rsidR="00D92433">
        <w:t xml:space="preserve">  </w:t>
      </w:r>
      <w:r w:rsidR="00AE7CFA">
        <w:t>Section 6</w:t>
      </w:r>
      <w:r w:rsidR="00D92433">
        <w:t xml:space="preserve"> (definition of </w:t>
      </w:r>
      <w:r w:rsidR="00D92433">
        <w:rPr>
          <w:i/>
        </w:rPr>
        <w:t>relevant liability</w:t>
      </w:r>
      <w:r w:rsidR="00D92433">
        <w:t>)</w:t>
      </w:r>
    </w:p>
    <w:p w14:paraId="694507E6" w14:textId="77777777" w:rsidR="00D92433" w:rsidRDefault="000E77EA" w:rsidP="009B3A91">
      <w:pPr>
        <w:pStyle w:val="Item"/>
      </w:pPr>
      <w:r>
        <w:t>Repeal the definition</w:t>
      </w:r>
      <w:r w:rsidR="009B3A91">
        <w:t>.</w:t>
      </w:r>
    </w:p>
    <w:p w14:paraId="184CFD11" w14:textId="77777777" w:rsidR="001511C3" w:rsidRDefault="0081647A" w:rsidP="001511C3">
      <w:pPr>
        <w:pStyle w:val="ItemHead"/>
      </w:pPr>
      <w:r>
        <w:t>9</w:t>
      </w:r>
      <w:r w:rsidR="001511C3">
        <w:t xml:space="preserve">  </w:t>
      </w:r>
      <w:r w:rsidR="00AE7CFA">
        <w:t>Section 6</w:t>
      </w:r>
      <w:r w:rsidR="001511C3">
        <w:t xml:space="preserve"> (at the end of the definition of </w:t>
      </w:r>
      <w:r w:rsidR="001511C3">
        <w:rPr>
          <w:i/>
        </w:rPr>
        <w:t>tariff rate quota certificate</w:t>
      </w:r>
      <w:r w:rsidR="001511C3">
        <w:t>)</w:t>
      </w:r>
    </w:p>
    <w:p w14:paraId="5C9527FA" w14:textId="77777777" w:rsidR="001511C3" w:rsidRDefault="001511C3" w:rsidP="001511C3">
      <w:pPr>
        <w:pStyle w:val="Item"/>
      </w:pPr>
      <w:r>
        <w:t>Add:</w:t>
      </w:r>
    </w:p>
    <w:p w14:paraId="612B8181" w14:textId="77777777" w:rsidR="001511C3" w:rsidRPr="00D657B2" w:rsidRDefault="001511C3" w:rsidP="001511C3">
      <w:pPr>
        <w:pStyle w:val="notetext"/>
      </w:pPr>
      <w:r>
        <w:t>Note:</w:t>
      </w:r>
      <w:r>
        <w:tab/>
        <w:t xml:space="preserve">A tariff rate quota certificate is not a government certificate (see the definition of </w:t>
      </w:r>
      <w:r>
        <w:rPr>
          <w:b/>
          <w:i/>
        </w:rPr>
        <w:t>government certificate</w:t>
      </w:r>
      <w:r>
        <w:t xml:space="preserve"> in </w:t>
      </w:r>
      <w:r w:rsidR="00AE7CFA">
        <w:t>section 1</w:t>
      </w:r>
      <w:r>
        <w:t>2 of the Act).</w:t>
      </w:r>
    </w:p>
    <w:p w14:paraId="5D1409FA" w14:textId="77777777" w:rsidR="009B3A91" w:rsidRDefault="0081647A" w:rsidP="003D6B8F">
      <w:pPr>
        <w:pStyle w:val="ItemHead"/>
      </w:pPr>
      <w:r>
        <w:t>10</w:t>
      </w:r>
      <w:r w:rsidR="009B3A91">
        <w:t xml:space="preserve">  </w:t>
      </w:r>
      <w:r w:rsidR="00AE7CFA">
        <w:t>Paragraph 1</w:t>
      </w:r>
      <w:r w:rsidR="009B3A91">
        <w:t>9(4)(c)</w:t>
      </w:r>
    </w:p>
    <w:p w14:paraId="64CFAD09" w14:textId="77777777" w:rsidR="009B3A91" w:rsidRPr="009B3A91" w:rsidRDefault="009B3A91" w:rsidP="009B3A91">
      <w:pPr>
        <w:pStyle w:val="Item"/>
      </w:pPr>
      <w:r>
        <w:t>After “relevant”, insert “Commonwealth”.</w:t>
      </w:r>
    </w:p>
    <w:p w14:paraId="0E2E1DB8" w14:textId="77777777" w:rsidR="00BA31BC" w:rsidRDefault="0081647A" w:rsidP="003D6B8F">
      <w:pPr>
        <w:pStyle w:val="ItemHead"/>
      </w:pPr>
      <w:r>
        <w:t>11</w:t>
      </w:r>
      <w:r w:rsidR="00BA31BC">
        <w:t xml:space="preserve">  At the end of </w:t>
      </w:r>
      <w:r w:rsidR="00AE7CFA">
        <w:t>subsection 1</w:t>
      </w:r>
      <w:r w:rsidR="00BA31BC">
        <w:t>9(4)</w:t>
      </w:r>
    </w:p>
    <w:p w14:paraId="1A36E174" w14:textId="77777777" w:rsidR="00BA31BC" w:rsidRDefault="00BA31BC" w:rsidP="00BA31BC">
      <w:pPr>
        <w:pStyle w:val="Item"/>
      </w:pPr>
      <w:r>
        <w:t>Add:</w:t>
      </w:r>
    </w:p>
    <w:p w14:paraId="4673EF2A" w14:textId="77777777" w:rsidR="00BA31BC" w:rsidRDefault="00BA31BC" w:rsidP="00BA31BC">
      <w:pPr>
        <w:pStyle w:val="notetext"/>
      </w:pPr>
      <w:r>
        <w:t>Note:</w:t>
      </w:r>
      <w:r>
        <w:tab/>
        <w:t xml:space="preserve">A decision not to issue a tariff rate quota certificate is a reviewable decision (see </w:t>
      </w:r>
      <w:r w:rsidR="00AE7CFA">
        <w:t>section 2</w:t>
      </w:r>
      <w:r>
        <w:t xml:space="preserve">9 of this instrument and </w:t>
      </w:r>
      <w:r w:rsidR="00AE7CFA">
        <w:t>Part 2</w:t>
      </w:r>
      <w:r>
        <w:t xml:space="preserve"> of </w:t>
      </w:r>
      <w:r w:rsidR="00AE7CFA">
        <w:t>Chapter 1</w:t>
      </w:r>
      <w:r>
        <w:t>1 of the Act).</w:t>
      </w:r>
    </w:p>
    <w:p w14:paraId="68AAF7CC" w14:textId="77777777" w:rsidR="009B3A91" w:rsidRDefault="0081647A" w:rsidP="00BA31BC">
      <w:pPr>
        <w:pStyle w:val="ItemHead"/>
      </w:pPr>
      <w:r>
        <w:t>12</w:t>
      </w:r>
      <w:r w:rsidR="009B3A91">
        <w:t xml:space="preserve">  </w:t>
      </w:r>
      <w:r w:rsidR="00AE7CFA">
        <w:t>Paragraph 2</w:t>
      </w:r>
      <w:r w:rsidR="009B3A91">
        <w:t>0(7)(c)</w:t>
      </w:r>
    </w:p>
    <w:p w14:paraId="01F12946" w14:textId="77777777" w:rsidR="009B3A91" w:rsidRPr="009B3A91" w:rsidRDefault="009B3A91" w:rsidP="009B3A91">
      <w:pPr>
        <w:pStyle w:val="Item"/>
      </w:pPr>
      <w:r>
        <w:t>After “relevant”, insert “Commonwealth”.</w:t>
      </w:r>
    </w:p>
    <w:p w14:paraId="1BC925F1" w14:textId="77777777" w:rsidR="00BA31BC" w:rsidRDefault="0081647A" w:rsidP="00BA31BC">
      <w:pPr>
        <w:pStyle w:val="ItemHead"/>
      </w:pPr>
      <w:r>
        <w:t>13</w:t>
      </w:r>
      <w:r w:rsidR="00BA31BC">
        <w:t xml:space="preserve">  At the end of </w:t>
      </w:r>
      <w:r w:rsidR="00AE7CFA">
        <w:t>subsection 2</w:t>
      </w:r>
      <w:r w:rsidR="00BA31BC">
        <w:t>0(7)</w:t>
      </w:r>
    </w:p>
    <w:p w14:paraId="0EC15B48" w14:textId="77777777" w:rsidR="00BA31BC" w:rsidRDefault="00BA31BC" w:rsidP="00BA31BC">
      <w:pPr>
        <w:pStyle w:val="Item"/>
      </w:pPr>
      <w:r>
        <w:t>Add:</w:t>
      </w:r>
    </w:p>
    <w:p w14:paraId="2AD7A3A3" w14:textId="77777777" w:rsidR="00BA31BC" w:rsidRDefault="00BA31BC" w:rsidP="00BA31BC">
      <w:pPr>
        <w:pStyle w:val="notetext"/>
      </w:pPr>
      <w:r>
        <w:t>Note:</w:t>
      </w:r>
      <w:r>
        <w:tab/>
        <w:t xml:space="preserve">A decision not to issue a tariff rate quota certificate is a reviewable decision (see </w:t>
      </w:r>
      <w:r w:rsidR="00AE7CFA">
        <w:t>section 2</w:t>
      </w:r>
      <w:r>
        <w:t xml:space="preserve">9 of this instrument and </w:t>
      </w:r>
      <w:r w:rsidR="00AE7CFA">
        <w:t>Part 2</w:t>
      </w:r>
      <w:r>
        <w:t xml:space="preserve"> of </w:t>
      </w:r>
      <w:r w:rsidR="00AE7CFA">
        <w:t>Chapter 1</w:t>
      </w:r>
      <w:r>
        <w:t>1 of the Act).</w:t>
      </w:r>
    </w:p>
    <w:p w14:paraId="2DAD6CD2" w14:textId="77777777" w:rsidR="00C17594" w:rsidRDefault="0081647A" w:rsidP="00BA31BC">
      <w:pPr>
        <w:pStyle w:val="ItemHead"/>
      </w:pPr>
      <w:r>
        <w:t>14</w:t>
      </w:r>
      <w:r w:rsidR="00C17594">
        <w:t xml:space="preserve">  </w:t>
      </w:r>
      <w:r w:rsidR="00AE7CFA">
        <w:t>Subsection 2</w:t>
      </w:r>
      <w:r w:rsidR="00C17594">
        <w:t>1(2)</w:t>
      </w:r>
    </w:p>
    <w:p w14:paraId="71348E80" w14:textId="77777777" w:rsidR="00C17594" w:rsidRPr="00C17594" w:rsidRDefault="00C17594" w:rsidP="00C17594">
      <w:pPr>
        <w:pStyle w:val="Item"/>
      </w:pPr>
      <w:r>
        <w:t>Omit “Australia”, substitute “Australian territory”.</w:t>
      </w:r>
    </w:p>
    <w:p w14:paraId="084BB904" w14:textId="77777777" w:rsidR="00C17594" w:rsidRDefault="0081647A" w:rsidP="00BA31BC">
      <w:pPr>
        <w:pStyle w:val="ItemHead"/>
      </w:pPr>
      <w:r>
        <w:t>15</w:t>
      </w:r>
      <w:r w:rsidR="00C17594">
        <w:t xml:space="preserve">  </w:t>
      </w:r>
      <w:r w:rsidR="00AE7CFA">
        <w:t>Subparagraph 2</w:t>
      </w:r>
      <w:r w:rsidR="00C17594">
        <w:t>3(2)(b)(ii)</w:t>
      </w:r>
    </w:p>
    <w:p w14:paraId="5C059350" w14:textId="77777777" w:rsidR="00C17594" w:rsidRPr="00C17594" w:rsidRDefault="00C17594" w:rsidP="00C17594">
      <w:pPr>
        <w:pStyle w:val="Item"/>
      </w:pPr>
      <w:r>
        <w:t>Omit “Australia”, substitute “Australian territory”.</w:t>
      </w:r>
    </w:p>
    <w:p w14:paraId="5CF13B21" w14:textId="77777777" w:rsidR="009B3A91" w:rsidRDefault="0081647A" w:rsidP="00BA31BC">
      <w:pPr>
        <w:pStyle w:val="ItemHead"/>
      </w:pPr>
      <w:r>
        <w:t>16</w:t>
      </w:r>
      <w:r w:rsidR="009B3A91">
        <w:t xml:space="preserve">  </w:t>
      </w:r>
      <w:r w:rsidR="00AE7CFA">
        <w:t>Subparagraph 2</w:t>
      </w:r>
      <w:r w:rsidR="009B3A91">
        <w:t>3(2)(b)(v)</w:t>
      </w:r>
    </w:p>
    <w:p w14:paraId="2D763D60" w14:textId="77777777" w:rsidR="009B3A91" w:rsidRPr="009B3A91" w:rsidRDefault="009B3A91" w:rsidP="009B3A91">
      <w:pPr>
        <w:pStyle w:val="Item"/>
      </w:pPr>
      <w:r>
        <w:t>After “relevant”, insert “Commonwealth”.</w:t>
      </w:r>
    </w:p>
    <w:p w14:paraId="2C1D644B" w14:textId="77777777" w:rsidR="00BA31BC" w:rsidRDefault="0081647A" w:rsidP="00BA31BC">
      <w:pPr>
        <w:pStyle w:val="ItemHead"/>
      </w:pPr>
      <w:r>
        <w:t>17</w:t>
      </w:r>
      <w:r w:rsidR="00BA31BC">
        <w:t xml:space="preserve">  At the end of </w:t>
      </w:r>
      <w:r w:rsidR="00AE7CFA">
        <w:t>subsection 2</w:t>
      </w:r>
      <w:r w:rsidR="00BA31BC">
        <w:t>3(2)</w:t>
      </w:r>
    </w:p>
    <w:p w14:paraId="7E9D519B" w14:textId="77777777" w:rsidR="00BA31BC" w:rsidRDefault="00BA31BC" w:rsidP="00BA31BC">
      <w:pPr>
        <w:pStyle w:val="Item"/>
      </w:pPr>
      <w:r>
        <w:t>Add:</w:t>
      </w:r>
    </w:p>
    <w:p w14:paraId="7450A8A2" w14:textId="77777777" w:rsidR="00BA31BC" w:rsidRDefault="00BA31BC" w:rsidP="00BA31BC">
      <w:pPr>
        <w:pStyle w:val="notetext"/>
      </w:pPr>
      <w:r>
        <w:t>Note:</w:t>
      </w:r>
      <w:r>
        <w:tab/>
        <w:t xml:space="preserve">A decision under </w:t>
      </w:r>
      <w:r w:rsidR="00AE7CFA">
        <w:t>subsection (</w:t>
      </w:r>
      <w:r>
        <w:t xml:space="preserve">2) to revoke a tariff rate quota certificate is a reviewable decision (see </w:t>
      </w:r>
      <w:r w:rsidR="00AE7CFA">
        <w:t>section 2</w:t>
      </w:r>
      <w:r>
        <w:t xml:space="preserve">9 of this instrument and </w:t>
      </w:r>
      <w:r w:rsidR="00AE7CFA">
        <w:t>Part 2</w:t>
      </w:r>
      <w:r>
        <w:t xml:space="preserve"> of </w:t>
      </w:r>
      <w:r w:rsidR="00AE7CFA">
        <w:t>Chapter 1</w:t>
      </w:r>
      <w:r>
        <w:t>1 of the Act).</w:t>
      </w:r>
    </w:p>
    <w:p w14:paraId="55623C78" w14:textId="77777777" w:rsidR="00BA31BC" w:rsidRDefault="0081647A" w:rsidP="00BA31BC">
      <w:pPr>
        <w:pStyle w:val="ItemHead"/>
      </w:pPr>
      <w:r>
        <w:t>18</w:t>
      </w:r>
      <w:r w:rsidR="0062524E">
        <w:t xml:space="preserve">  At the end of </w:t>
      </w:r>
      <w:r w:rsidR="00AE7CFA">
        <w:t>subsection 2</w:t>
      </w:r>
      <w:r w:rsidR="0062524E">
        <w:t>8(5</w:t>
      </w:r>
      <w:r w:rsidR="00BA31BC">
        <w:t>)</w:t>
      </w:r>
    </w:p>
    <w:p w14:paraId="34B6BDE8" w14:textId="77777777" w:rsidR="00BA31BC" w:rsidRDefault="00BA31BC" w:rsidP="00BA31BC">
      <w:pPr>
        <w:pStyle w:val="Item"/>
      </w:pPr>
      <w:r>
        <w:t>Add:</w:t>
      </w:r>
    </w:p>
    <w:p w14:paraId="61A03FDA" w14:textId="77777777" w:rsidR="00BA31BC" w:rsidRDefault="00BA31BC" w:rsidP="00BA31BC">
      <w:pPr>
        <w:pStyle w:val="notetext"/>
      </w:pPr>
      <w:r>
        <w:t>Note:</w:t>
      </w:r>
      <w:r>
        <w:tab/>
        <w:t xml:space="preserve">A decision not to issue a tariff rate quota certificate is a reviewable decision (see </w:t>
      </w:r>
      <w:r w:rsidR="00AE7CFA">
        <w:t>section 2</w:t>
      </w:r>
      <w:r>
        <w:t xml:space="preserve">9 of this instrument and </w:t>
      </w:r>
      <w:r w:rsidR="00AE7CFA">
        <w:t>Part 2</w:t>
      </w:r>
      <w:r>
        <w:t xml:space="preserve"> of </w:t>
      </w:r>
      <w:r w:rsidR="00AE7CFA">
        <w:t>Chapter 1</w:t>
      </w:r>
      <w:r>
        <w:t>1 of the Act).</w:t>
      </w:r>
    </w:p>
    <w:p w14:paraId="5BBE6E7A" w14:textId="77777777" w:rsidR="00926CB0" w:rsidRDefault="0081647A" w:rsidP="003D6B8F">
      <w:pPr>
        <w:pStyle w:val="ItemHead"/>
      </w:pPr>
      <w:r>
        <w:t>19</w:t>
      </w:r>
      <w:r w:rsidR="00926CB0">
        <w:t xml:space="preserve">  </w:t>
      </w:r>
      <w:r w:rsidR="00AE7CFA">
        <w:t>Sections 2</w:t>
      </w:r>
      <w:r w:rsidR="00926CB0">
        <w:t>9 to 32</w:t>
      </w:r>
    </w:p>
    <w:p w14:paraId="33A127D2" w14:textId="77777777" w:rsidR="00926CB0" w:rsidRDefault="00926CB0" w:rsidP="00926CB0">
      <w:pPr>
        <w:pStyle w:val="Item"/>
      </w:pPr>
      <w:r>
        <w:t>Repeal the sections, substitute:</w:t>
      </w:r>
    </w:p>
    <w:p w14:paraId="48817389" w14:textId="77777777" w:rsidR="004F6C17" w:rsidRDefault="00A12814" w:rsidP="004F6C17">
      <w:pPr>
        <w:pStyle w:val="ActHead5"/>
      </w:pPr>
      <w:bookmarkStart w:id="39" w:name="_Toc66868326"/>
      <w:r w:rsidRPr="008D1405">
        <w:rPr>
          <w:rStyle w:val="CharSectno"/>
        </w:rPr>
        <w:t>29</w:t>
      </w:r>
      <w:r w:rsidR="004F6C17">
        <w:t xml:space="preserve">  Reviewable decisions</w:t>
      </w:r>
      <w:bookmarkEnd w:id="39"/>
    </w:p>
    <w:p w14:paraId="293A3D37" w14:textId="77777777" w:rsidR="004F6C17" w:rsidRDefault="004F6C17" w:rsidP="004F6C17">
      <w:pPr>
        <w:pStyle w:val="subsection"/>
      </w:pPr>
      <w:r>
        <w:tab/>
      </w:r>
      <w:r>
        <w:tab/>
        <w:t xml:space="preserve">For the purposes of </w:t>
      </w:r>
      <w:r w:rsidR="00AE7CFA">
        <w:t>subsection 3</w:t>
      </w:r>
      <w:r>
        <w:t>81(2) of the Act:</w:t>
      </w:r>
    </w:p>
    <w:p w14:paraId="3A4B36C8" w14:textId="77777777" w:rsidR="004F6C17" w:rsidRDefault="004F6C17" w:rsidP="004F6C17">
      <w:pPr>
        <w:pStyle w:val="paragraph"/>
      </w:pPr>
      <w:r>
        <w:lastRenderedPageBreak/>
        <w:tab/>
        <w:t>(a)</w:t>
      </w:r>
      <w:r>
        <w:tab/>
        <w:t>a decision referred to in column 1 of an item in the following table made under the provision referred to in column 2 of the item is a reviewable decision; and</w:t>
      </w:r>
    </w:p>
    <w:p w14:paraId="72815B4A" w14:textId="77777777" w:rsidR="004F6C17" w:rsidRDefault="004F6C17" w:rsidP="004F6C17">
      <w:pPr>
        <w:pStyle w:val="paragraph"/>
      </w:pPr>
      <w:r>
        <w:tab/>
        <w:t>(b)</w:t>
      </w:r>
      <w:r>
        <w:tab/>
        <w:t>the person referred to in column 3 of the item is the relevant person for the reviewable decision.</w:t>
      </w:r>
    </w:p>
    <w:p w14:paraId="67980E68" w14:textId="77777777" w:rsidR="004F6C17" w:rsidRPr="00E931D3" w:rsidRDefault="004F6C17" w:rsidP="004F6C17">
      <w:pPr>
        <w:pStyle w:val="Tabletext"/>
      </w:pPr>
    </w:p>
    <w:tbl>
      <w:tblPr>
        <w:tblW w:w="5000" w:type="pct"/>
        <w:tblBorders>
          <w:top w:val="single" w:sz="4" w:space="0" w:color="auto"/>
          <w:bottom w:val="single" w:sz="2" w:space="0" w:color="auto"/>
          <w:insideH w:val="single" w:sz="2" w:space="0" w:color="auto"/>
        </w:tblBorders>
        <w:tblLook w:val="0000" w:firstRow="0" w:lastRow="0" w:firstColumn="0" w:lastColumn="0" w:noHBand="0" w:noVBand="0"/>
      </w:tblPr>
      <w:tblGrid>
        <w:gridCol w:w="714"/>
        <w:gridCol w:w="2121"/>
        <w:gridCol w:w="2540"/>
        <w:gridCol w:w="2938"/>
      </w:tblGrid>
      <w:tr w:rsidR="00A12814" w:rsidRPr="004D613B" w14:paraId="39EADC92" w14:textId="77777777" w:rsidTr="00A12814">
        <w:trPr>
          <w:tblHeader/>
        </w:trPr>
        <w:tc>
          <w:tcPr>
            <w:tcW w:w="5000" w:type="pct"/>
            <w:gridSpan w:val="4"/>
            <w:tcBorders>
              <w:top w:val="single" w:sz="12" w:space="0" w:color="auto"/>
              <w:bottom w:val="single" w:sz="6" w:space="0" w:color="auto"/>
            </w:tcBorders>
            <w:shd w:val="clear" w:color="auto" w:fill="auto"/>
          </w:tcPr>
          <w:p w14:paraId="4F6D949B" w14:textId="77777777" w:rsidR="004F6C17" w:rsidRPr="00E931D3" w:rsidRDefault="00A12814" w:rsidP="00B53ADD">
            <w:pPr>
              <w:pStyle w:val="TableHeading"/>
            </w:pPr>
            <w:r>
              <w:t>Reviewable</w:t>
            </w:r>
            <w:r w:rsidR="004F6C17" w:rsidRPr="00E931D3">
              <w:t xml:space="preserve"> decisions</w:t>
            </w:r>
          </w:p>
        </w:tc>
      </w:tr>
      <w:tr w:rsidR="004F6C17" w:rsidRPr="004D613B" w14:paraId="509E00AD" w14:textId="77777777" w:rsidTr="00A12814">
        <w:trPr>
          <w:tblHeader/>
        </w:trPr>
        <w:tc>
          <w:tcPr>
            <w:tcW w:w="429" w:type="pct"/>
            <w:tcBorders>
              <w:top w:val="single" w:sz="6" w:space="0" w:color="auto"/>
              <w:bottom w:val="single" w:sz="12" w:space="0" w:color="auto"/>
            </w:tcBorders>
            <w:shd w:val="clear" w:color="auto" w:fill="auto"/>
          </w:tcPr>
          <w:p w14:paraId="021C93DA" w14:textId="77777777" w:rsidR="004F6C17" w:rsidRPr="00E931D3" w:rsidRDefault="004F6C17" w:rsidP="00B53ADD">
            <w:pPr>
              <w:pStyle w:val="TableHeading"/>
            </w:pPr>
            <w:r w:rsidRPr="00E931D3">
              <w:t>Item</w:t>
            </w:r>
          </w:p>
        </w:tc>
        <w:tc>
          <w:tcPr>
            <w:tcW w:w="1276" w:type="pct"/>
            <w:tcBorders>
              <w:top w:val="single" w:sz="6" w:space="0" w:color="auto"/>
              <w:bottom w:val="single" w:sz="12" w:space="0" w:color="auto"/>
            </w:tcBorders>
            <w:shd w:val="clear" w:color="auto" w:fill="auto"/>
          </w:tcPr>
          <w:p w14:paraId="1D60B843" w14:textId="77777777" w:rsidR="004F6C17" w:rsidRPr="00E931D3" w:rsidRDefault="004F6C17" w:rsidP="00B53ADD">
            <w:pPr>
              <w:pStyle w:val="TableHeading"/>
            </w:pPr>
            <w:r w:rsidRPr="00E931D3">
              <w:t>Column 1</w:t>
            </w:r>
          </w:p>
          <w:p w14:paraId="2289A04F" w14:textId="77777777" w:rsidR="004F6C17" w:rsidRPr="00E931D3" w:rsidRDefault="004F6C17" w:rsidP="00B53ADD">
            <w:pPr>
              <w:pStyle w:val="TableHeading"/>
            </w:pPr>
            <w:r>
              <w:t>Reviewable</w:t>
            </w:r>
            <w:r w:rsidRPr="00E931D3">
              <w:t xml:space="preserve"> decision</w:t>
            </w:r>
          </w:p>
        </w:tc>
        <w:tc>
          <w:tcPr>
            <w:tcW w:w="1528" w:type="pct"/>
            <w:tcBorders>
              <w:top w:val="single" w:sz="6" w:space="0" w:color="auto"/>
              <w:bottom w:val="single" w:sz="12" w:space="0" w:color="auto"/>
            </w:tcBorders>
            <w:shd w:val="clear" w:color="auto" w:fill="auto"/>
          </w:tcPr>
          <w:p w14:paraId="14D7C97F" w14:textId="77777777" w:rsidR="004F6C17" w:rsidRPr="00E931D3" w:rsidRDefault="004F6C17" w:rsidP="00B53ADD">
            <w:pPr>
              <w:pStyle w:val="TableHeading"/>
            </w:pPr>
            <w:r w:rsidRPr="00E931D3">
              <w:t>Column 2</w:t>
            </w:r>
          </w:p>
          <w:p w14:paraId="3559DBF6" w14:textId="77777777" w:rsidR="004F6C17" w:rsidRPr="00E931D3" w:rsidRDefault="004F6C17" w:rsidP="00B53ADD">
            <w:pPr>
              <w:pStyle w:val="TableHeading"/>
            </w:pPr>
            <w:r w:rsidRPr="00E931D3">
              <w:t xml:space="preserve">Provision under which the </w:t>
            </w:r>
            <w:r>
              <w:t>reviewable</w:t>
            </w:r>
            <w:r w:rsidRPr="00E931D3">
              <w:t xml:space="preserve"> decision is made</w:t>
            </w:r>
          </w:p>
        </w:tc>
        <w:tc>
          <w:tcPr>
            <w:tcW w:w="1767" w:type="pct"/>
            <w:tcBorders>
              <w:top w:val="single" w:sz="6" w:space="0" w:color="auto"/>
              <w:bottom w:val="single" w:sz="12" w:space="0" w:color="auto"/>
            </w:tcBorders>
            <w:shd w:val="clear" w:color="auto" w:fill="auto"/>
          </w:tcPr>
          <w:p w14:paraId="53584981" w14:textId="77777777" w:rsidR="004F6C17" w:rsidRPr="00E931D3" w:rsidRDefault="004F6C17" w:rsidP="00B53ADD">
            <w:pPr>
              <w:pStyle w:val="TableHeading"/>
            </w:pPr>
            <w:r w:rsidRPr="00E931D3">
              <w:t>Column 3</w:t>
            </w:r>
          </w:p>
          <w:p w14:paraId="7D08AB3B" w14:textId="77777777" w:rsidR="004F6C17" w:rsidRPr="00E931D3" w:rsidRDefault="004F6C17" w:rsidP="00B53ADD">
            <w:pPr>
              <w:pStyle w:val="TableHeading"/>
            </w:pPr>
            <w:r w:rsidRPr="00E931D3">
              <w:t xml:space="preserve">Relevant person for the </w:t>
            </w:r>
            <w:r>
              <w:t>reviewable</w:t>
            </w:r>
            <w:r w:rsidRPr="00E931D3">
              <w:t xml:space="preserve"> decision</w:t>
            </w:r>
          </w:p>
        </w:tc>
      </w:tr>
      <w:tr w:rsidR="004F6C17" w:rsidRPr="004D613B" w14:paraId="72AADABC" w14:textId="77777777" w:rsidTr="00A12814">
        <w:tc>
          <w:tcPr>
            <w:tcW w:w="429" w:type="pct"/>
            <w:tcBorders>
              <w:top w:val="single" w:sz="12" w:space="0" w:color="auto"/>
            </w:tcBorders>
            <w:shd w:val="clear" w:color="auto" w:fill="auto"/>
          </w:tcPr>
          <w:p w14:paraId="588CCBA1" w14:textId="77777777" w:rsidR="004F6C17" w:rsidRPr="00E931D3" w:rsidRDefault="004F6C17" w:rsidP="00B53ADD">
            <w:pPr>
              <w:pStyle w:val="Tabletext"/>
            </w:pPr>
            <w:r w:rsidRPr="00E931D3">
              <w:t>1</w:t>
            </w:r>
          </w:p>
        </w:tc>
        <w:tc>
          <w:tcPr>
            <w:tcW w:w="1276" w:type="pct"/>
            <w:tcBorders>
              <w:top w:val="single" w:sz="12" w:space="0" w:color="auto"/>
            </w:tcBorders>
            <w:shd w:val="clear" w:color="auto" w:fill="auto"/>
          </w:tcPr>
          <w:p w14:paraId="2C6CD713" w14:textId="77777777" w:rsidR="004F6C17" w:rsidRPr="00E931D3" w:rsidRDefault="004F6C17" w:rsidP="00B53ADD">
            <w:pPr>
              <w:pStyle w:val="Tabletext"/>
            </w:pPr>
            <w:r w:rsidRPr="00E931D3">
              <w:t>Not to issue a tariff rate quota certificate</w:t>
            </w:r>
          </w:p>
        </w:tc>
        <w:tc>
          <w:tcPr>
            <w:tcW w:w="1528" w:type="pct"/>
            <w:tcBorders>
              <w:top w:val="single" w:sz="12" w:space="0" w:color="auto"/>
            </w:tcBorders>
            <w:shd w:val="clear" w:color="auto" w:fill="auto"/>
          </w:tcPr>
          <w:p w14:paraId="6683C9D8" w14:textId="77777777" w:rsidR="004F6C17" w:rsidRPr="00E931D3" w:rsidRDefault="00AE7CFA" w:rsidP="00B53ADD">
            <w:pPr>
              <w:pStyle w:val="Tabletext"/>
            </w:pPr>
            <w:r>
              <w:t>Subsection 1</w:t>
            </w:r>
            <w:r w:rsidR="00A12814">
              <w:t>9(4)</w:t>
            </w:r>
          </w:p>
        </w:tc>
        <w:tc>
          <w:tcPr>
            <w:tcW w:w="1767" w:type="pct"/>
            <w:tcBorders>
              <w:top w:val="single" w:sz="12" w:space="0" w:color="auto"/>
            </w:tcBorders>
            <w:shd w:val="clear" w:color="auto" w:fill="auto"/>
          </w:tcPr>
          <w:p w14:paraId="68E34A6B" w14:textId="77777777" w:rsidR="004F6C17" w:rsidRPr="00E931D3" w:rsidRDefault="004F6C17" w:rsidP="00B53ADD">
            <w:pPr>
              <w:pStyle w:val="Tabletext"/>
            </w:pPr>
            <w:r w:rsidRPr="00E931D3">
              <w:t>The person who applied for the certificate</w:t>
            </w:r>
          </w:p>
        </w:tc>
      </w:tr>
      <w:tr w:rsidR="00A12814" w:rsidRPr="004D613B" w14:paraId="7D0E9010" w14:textId="77777777" w:rsidTr="00A12814">
        <w:tc>
          <w:tcPr>
            <w:tcW w:w="429" w:type="pct"/>
            <w:shd w:val="clear" w:color="auto" w:fill="auto"/>
          </w:tcPr>
          <w:p w14:paraId="1F9665C5" w14:textId="77777777" w:rsidR="00A12814" w:rsidRPr="00E931D3" w:rsidRDefault="00A12814" w:rsidP="00B53ADD">
            <w:pPr>
              <w:pStyle w:val="Tabletext"/>
            </w:pPr>
            <w:r>
              <w:t>2</w:t>
            </w:r>
          </w:p>
        </w:tc>
        <w:tc>
          <w:tcPr>
            <w:tcW w:w="1276" w:type="pct"/>
            <w:shd w:val="clear" w:color="auto" w:fill="auto"/>
          </w:tcPr>
          <w:p w14:paraId="67CAF9A0" w14:textId="77777777" w:rsidR="00A12814" w:rsidRPr="00E931D3" w:rsidRDefault="00A12814" w:rsidP="00B53ADD">
            <w:pPr>
              <w:pStyle w:val="Tabletext"/>
            </w:pPr>
            <w:r w:rsidRPr="00E931D3">
              <w:t>Not to issue a tariff rate quota certificate</w:t>
            </w:r>
          </w:p>
        </w:tc>
        <w:tc>
          <w:tcPr>
            <w:tcW w:w="1528" w:type="pct"/>
            <w:shd w:val="clear" w:color="auto" w:fill="auto"/>
          </w:tcPr>
          <w:p w14:paraId="70D75EC4" w14:textId="77777777" w:rsidR="00A12814" w:rsidRPr="00E931D3" w:rsidRDefault="00AE7CFA" w:rsidP="00B53ADD">
            <w:pPr>
              <w:pStyle w:val="Tabletext"/>
            </w:pPr>
            <w:r>
              <w:t>Subsection 2</w:t>
            </w:r>
            <w:r w:rsidR="00A12814">
              <w:t>0(7)</w:t>
            </w:r>
          </w:p>
        </w:tc>
        <w:tc>
          <w:tcPr>
            <w:tcW w:w="1767" w:type="pct"/>
            <w:shd w:val="clear" w:color="auto" w:fill="auto"/>
          </w:tcPr>
          <w:p w14:paraId="115B77C6" w14:textId="77777777" w:rsidR="00A12814" w:rsidRPr="00E931D3" w:rsidRDefault="00A12814" w:rsidP="00B53ADD">
            <w:pPr>
              <w:pStyle w:val="Tabletext"/>
            </w:pPr>
            <w:r w:rsidRPr="00E931D3">
              <w:t>The person who applied for the certificate</w:t>
            </w:r>
          </w:p>
        </w:tc>
      </w:tr>
      <w:tr w:rsidR="00A12814" w:rsidRPr="004D613B" w14:paraId="30D53633" w14:textId="77777777" w:rsidTr="00A12814">
        <w:tc>
          <w:tcPr>
            <w:tcW w:w="429" w:type="pct"/>
            <w:tcBorders>
              <w:bottom w:val="single" w:sz="2" w:space="0" w:color="auto"/>
            </w:tcBorders>
            <w:shd w:val="clear" w:color="auto" w:fill="auto"/>
          </w:tcPr>
          <w:p w14:paraId="32B9AB4D" w14:textId="77777777" w:rsidR="00A12814" w:rsidRPr="00E931D3" w:rsidRDefault="00A12814" w:rsidP="00B53ADD">
            <w:pPr>
              <w:pStyle w:val="Tabletext"/>
            </w:pPr>
            <w:r>
              <w:t>3</w:t>
            </w:r>
          </w:p>
        </w:tc>
        <w:tc>
          <w:tcPr>
            <w:tcW w:w="1276" w:type="pct"/>
            <w:tcBorders>
              <w:bottom w:val="single" w:sz="2" w:space="0" w:color="auto"/>
            </w:tcBorders>
            <w:shd w:val="clear" w:color="auto" w:fill="auto"/>
          </w:tcPr>
          <w:p w14:paraId="17ED7B9F" w14:textId="77777777" w:rsidR="00A12814" w:rsidRPr="00E931D3" w:rsidRDefault="00A12814" w:rsidP="00B53ADD">
            <w:pPr>
              <w:pStyle w:val="Tabletext"/>
            </w:pPr>
            <w:r>
              <w:t>To revoke a tariff rate quota certificate</w:t>
            </w:r>
          </w:p>
        </w:tc>
        <w:tc>
          <w:tcPr>
            <w:tcW w:w="1528" w:type="pct"/>
            <w:tcBorders>
              <w:bottom w:val="single" w:sz="2" w:space="0" w:color="auto"/>
            </w:tcBorders>
            <w:shd w:val="clear" w:color="auto" w:fill="auto"/>
          </w:tcPr>
          <w:p w14:paraId="0CAC43A7" w14:textId="77777777" w:rsidR="00A12814" w:rsidRPr="00E931D3" w:rsidRDefault="00AE7CFA" w:rsidP="00B53ADD">
            <w:pPr>
              <w:pStyle w:val="Tabletext"/>
            </w:pPr>
            <w:r>
              <w:t>Subsection 2</w:t>
            </w:r>
            <w:r w:rsidR="00A12814">
              <w:t>3(2)</w:t>
            </w:r>
          </w:p>
        </w:tc>
        <w:tc>
          <w:tcPr>
            <w:tcW w:w="1767" w:type="pct"/>
            <w:tcBorders>
              <w:bottom w:val="single" w:sz="2" w:space="0" w:color="auto"/>
            </w:tcBorders>
            <w:shd w:val="clear" w:color="auto" w:fill="auto"/>
          </w:tcPr>
          <w:p w14:paraId="47AC1CAF" w14:textId="77777777" w:rsidR="00A12814" w:rsidRPr="00E931D3" w:rsidRDefault="00A12814" w:rsidP="00B53ADD">
            <w:pPr>
              <w:pStyle w:val="Tabletext"/>
            </w:pPr>
            <w:r w:rsidRPr="00E931D3">
              <w:t>The person to whom the certificate was issued</w:t>
            </w:r>
          </w:p>
        </w:tc>
      </w:tr>
      <w:tr w:rsidR="00A12814" w:rsidRPr="004D613B" w14:paraId="44D0306D" w14:textId="77777777" w:rsidTr="00A12814">
        <w:tc>
          <w:tcPr>
            <w:tcW w:w="429" w:type="pct"/>
            <w:tcBorders>
              <w:top w:val="single" w:sz="2" w:space="0" w:color="auto"/>
              <w:bottom w:val="single" w:sz="12" w:space="0" w:color="auto"/>
            </w:tcBorders>
            <w:shd w:val="clear" w:color="auto" w:fill="auto"/>
          </w:tcPr>
          <w:p w14:paraId="7E8D0715" w14:textId="77777777" w:rsidR="00A12814" w:rsidRPr="00E931D3" w:rsidRDefault="00A12814" w:rsidP="00B53ADD">
            <w:pPr>
              <w:pStyle w:val="Tabletext"/>
            </w:pPr>
            <w:r>
              <w:t>4</w:t>
            </w:r>
          </w:p>
        </w:tc>
        <w:tc>
          <w:tcPr>
            <w:tcW w:w="1276" w:type="pct"/>
            <w:tcBorders>
              <w:top w:val="single" w:sz="2" w:space="0" w:color="auto"/>
              <w:bottom w:val="single" w:sz="12" w:space="0" w:color="auto"/>
            </w:tcBorders>
            <w:shd w:val="clear" w:color="auto" w:fill="auto"/>
          </w:tcPr>
          <w:p w14:paraId="0355B88E" w14:textId="77777777" w:rsidR="00A12814" w:rsidRPr="00E931D3" w:rsidRDefault="00A12814" w:rsidP="00B53ADD">
            <w:pPr>
              <w:pStyle w:val="Tabletext"/>
            </w:pPr>
            <w:r>
              <w:t>Not to issue a tariff rate quota certificate</w:t>
            </w:r>
          </w:p>
        </w:tc>
        <w:tc>
          <w:tcPr>
            <w:tcW w:w="1528" w:type="pct"/>
            <w:tcBorders>
              <w:top w:val="single" w:sz="2" w:space="0" w:color="auto"/>
              <w:bottom w:val="single" w:sz="12" w:space="0" w:color="auto"/>
            </w:tcBorders>
            <w:shd w:val="clear" w:color="auto" w:fill="auto"/>
          </w:tcPr>
          <w:p w14:paraId="0A95BFE2" w14:textId="77777777" w:rsidR="00A12814" w:rsidRPr="00E931D3" w:rsidRDefault="00AE7CFA" w:rsidP="00B53ADD">
            <w:pPr>
              <w:pStyle w:val="Tabletext"/>
            </w:pPr>
            <w:r>
              <w:t>Subsection 2</w:t>
            </w:r>
            <w:r w:rsidR="00A12814">
              <w:t>8(4)</w:t>
            </w:r>
          </w:p>
        </w:tc>
        <w:tc>
          <w:tcPr>
            <w:tcW w:w="1767" w:type="pct"/>
            <w:tcBorders>
              <w:top w:val="single" w:sz="2" w:space="0" w:color="auto"/>
              <w:bottom w:val="single" w:sz="12" w:space="0" w:color="auto"/>
            </w:tcBorders>
            <w:shd w:val="clear" w:color="auto" w:fill="auto"/>
          </w:tcPr>
          <w:p w14:paraId="2DEEFF98" w14:textId="77777777" w:rsidR="00A12814" w:rsidRPr="00E931D3" w:rsidRDefault="00A12814" w:rsidP="00B53ADD">
            <w:pPr>
              <w:pStyle w:val="Tabletext"/>
            </w:pPr>
            <w:r w:rsidRPr="00E931D3">
              <w:t>The person who applied for the certificate</w:t>
            </w:r>
          </w:p>
        </w:tc>
      </w:tr>
    </w:tbl>
    <w:p w14:paraId="01DEA702" w14:textId="77777777" w:rsidR="00AE52C0" w:rsidRDefault="00AE52C0" w:rsidP="00AE52C0">
      <w:pPr>
        <w:pStyle w:val="ActHead5"/>
      </w:pPr>
      <w:bookmarkStart w:id="40" w:name="_Toc66868327"/>
      <w:r w:rsidRPr="008D1405">
        <w:rPr>
          <w:rStyle w:val="CharSectno"/>
        </w:rPr>
        <w:t>3</w:t>
      </w:r>
      <w:r w:rsidR="0062524E" w:rsidRPr="008D1405">
        <w:rPr>
          <w:rStyle w:val="CharSectno"/>
        </w:rPr>
        <w:t>0</w:t>
      </w:r>
      <w:r>
        <w:t xml:space="preserve">  Modifications of powers on review of decisions</w:t>
      </w:r>
      <w:bookmarkEnd w:id="40"/>
    </w:p>
    <w:p w14:paraId="55B9B04C" w14:textId="77777777" w:rsidR="00AE52C0" w:rsidRDefault="00AE52C0" w:rsidP="00AE52C0">
      <w:pPr>
        <w:pStyle w:val="subsection"/>
      </w:pPr>
      <w:r>
        <w:tab/>
        <w:t>(1)</w:t>
      </w:r>
      <w:r>
        <w:tab/>
        <w:t xml:space="preserve">For the purposes of </w:t>
      </w:r>
      <w:r w:rsidR="00AE7CFA">
        <w:t>subsections 3</w:t>
      </w:r>
      <w:r>
        <w:t>86(1) and (3) of the Act, this section modifies:</w:t>
      </w:r>
    </w:p>
    <w:p w14:paraId="4FAD32C5" w14:textId="77777777" w:rsidR="00AE52C0" w:rsidRDefault="00AE52C0" w:rsidP="00AE52C0">
      <w:pPr>
        <w:pStyle w:val="paragraph"/>
      </w:pPr>
      <w:r>
        <w:tab/>
        <w:t>(a)</w:t>
      </w:r>
      <w:r>
        <w:tab/>
        <w:t xml:space="preserve">the powers of the Secretary or an internal reviewer, under </w:t>
      </w:r>
      <w:r w:rsidR="00AE7CFA">
        <w:t>subsection 3</w:t>
      </w:r>
      <w:r>
        <w:t xml:space="preserve">83(4) of the Act, when reviewing a reviewable decision mentioned in </w:t>
      </w:r>
      <w:r w:rsidR="00AE7CFA">
        <w:t>section 2</w:t>
      </w:r>
      <w:r w:rsidR="003C5A43">
        <w:t>9</w:t>
      </w:r>
      <w:r>
        <w:t xml:space="preserve"> of this instrument; and</w:t>
      </w:r>
    </w:p>
    <w:p w14:paraId="42819445" w14:textId="77777777" w:rsidR="00AE52C0" w:rsidRDefault="00AE52C0" w:rsidP="00AE52C0">
      <w:pPr>
        <w:pStyle w:val="paragraph"/>
      </w:pPr>
      <w:r>
        <w:tab/>
        <w:t>(b)</w:t>
      </w:r>
      <w:r>
        <w:tab/>
        <w:t xml:space="preserve">the powers of the Administrative Appeals Tribunal, under </w:t>
      </w:r>
      <w:r w:rsidR="00AE7CFA">
        <w:t>subsection 4</w:t>
      </w:r>
      <w:r>
        <w:t xml:space="preserve">3(1) of the </w:t>
      </w:r>
      <w:r>
        <w:rPr>
          <w:i/>
        </w:rPr>
        <w:t>Administrative Appeals Tribunal Act 1975</w:t>
      </w:r>
      <w:r>
        <w:t>, when reviewing:</w:t>
      </w:r>
    </w:p>
    <w:p w14:paraId="0021F9B4" w14:textId="77777777" w:rsidR="00AE52C0" w:rsidRDefault="00AE52C0" w:rsidP="00AE52C0">
      <w:pPr>
        <w:pStyle w:val="paragraphsub"/>
      </w:pPr>
      <w:r>
        <w:tab/>
        <w:t>(</w:t>
      </w:r>
      <w:proofErr w:type="spellStart"/>
      <w:r>
        <w:t>i</w:t>
      </w:r>
      <w:proofErr w:type="spellEnd"/>
      <w:r>
        <w:t>)</w:t>
      </w:r>
      <w:r>
        <w:tab/>
        <w:t xml:space="preserve">a reviewable decision mentioned in </w:t>
      </w:r>
      <w:r w:rsidR="00AE7CFA">
        <w:t>section 2</w:t>
      </w:r>
      <w:r w:rsidR="00D04EC6">
        <w:t>9</w:t>
      </w:r>
      <w:r>
        <w:t xml:space="preserve"> of this instrument made by the Secretary personally; or</w:t>
      </w:r>
    </w:p>
    <w:p w14:paraId="327531AD" w14:textId="77777777" w:rsidR="00AE52C0" w:rsidRDefault="00AE52C0" w:rsidP="00AE52C0">
      <w:pPr>
        <w:pStyle w:val="paragraphsub"/>
      </w:pPr>
      <w:r>
        <w:tab/>
        <w:t>(ii)</w:t>
      </w:r>
      <w:r>
        <w:tab/>
        <w:t xml:space="preserve">a decision of the Secretary, or an internal reviewer, under </w:t>
      </w:r>
      <w:r w:rsidR="00AE7CFA">
        <w:t>section 3</w:t>
      </w:r>
      <w:r>
        <w:t>83 of the Act that relates to a reviewable</w:t>
      </w:r>
      <w:r w:rsidR="003C5A43">
        <w:t xml:space="preserve"> decision mentioned in </w:t>
      </w:r>
      <w:r w:rsidR="00AE7CFA">
        <w:t>section 2</w:t>
      </w:r>
      <w:r w:rsidR="003C5A43">
        <w:t>9</w:t>
      </w:r>
      <w:r>
        <w:t xml:space="preserve"> of this instrument.</w:t>
      </w:r>
    </w:p>
    <w:p w14:paraId="54FF9808" w14:textId="77777777" w:rsidR="00782FF2" w:rsidRDefault="00AE52C0" w:rsidP="00AE52C0">
      <w:pPr>
        <w:pStyle w:val="subsection"/>
      </w:pPr>
      <w:r>
        <w:tab/>
        <w:t>(2)</w:t>
      </w:r>
      <w:r>
        <w:tab/>
        <w:t xml:space="preserve">If a decision not to issue a tariff rate quota certificate to a person </w:t>
      </w:r>
      <w:r w:rsidR="00782FF2">
        <w:t>for export o</w:t>
      </w:r>
      <w:r w:rsidR="009A63C5">
        <w:t>f a consignment of eligible mea</w:t>
      </w:r>
      <w:r w:rsidR="00782FF2">
        <w:t xml:space="preserve">t to a quota destination in a quota year is set aside at a time, a certificate may only be issued for the amount for which a certificate could be issued to the person at that time under </w:t>
      </w:r>
      <w:r w:rsidR="00AE7CFA">
        <w:t>section 1</w:t>
      </w:r>
      <w:r w:rsidR="00782FF2">
        <w:t>9 or 20</w:t>
      </w:r>
      <w:r w:rsidR="00D04EC6">
        <w:t xml:space="preserve"> of this instrument</w:t>
      </w:r>
      <w:r w:rsidR="00782FF2">
        <w:t xml:space="preserve"> in relation to the consignment for export to that quota destination in that quota year.</w:t>
      </w:r>
    </w:p>
    <w:p w14:paraId="6C785F7E" w14:textId="77777777" w:rsidR="001F5A59" w:rsidRPr="001F5A59" w:rsidRDefault="009A63C5" w:rsidP="001F5A59">
      <w:pPr>
        <w:pStyle w:val="notetext"/>
      </w:pPr>
      <w:r>
        <w:t>Note</w:t>
      </w:r>
      <w:r w:rsidR="001F5A59">
        <w:t>:</w:t>
      </w:r>
      <w:r w:rsidR="001F5A59">
        <w:tab/>
      </w:r>
      <w:r w:rsidR="00F70F61">
        <w:t xml:space="preserve">If the original decision was made under </w:t>
      </w:r>
      <w:r w:rsidR="00AE7CFA">
        <w:t>section 1</w:t>
      </w:r>
      <w:r w:rsidR="00F70F61">
        <w:t xml:space="preserve">9 before the Secretary allocates amounts under </w:t>
      </w:r>
      <w:r w:rsidR="00AE7CFA">
        <w:t>section 1</w:t>
      </w:r>
      <w:r w:rsidR="00F70F61">
        <w:t>7, but was set aside after the Secretary allocates amount</w:t>
      </w:r>
      <w:r w:rsidR="005F41BC">
        <w:t>s</w:t>
      </w:r>
      <w:r w:rsidR="00F70F61">
        <w:t xml:space="preserve">, </w:t>
      </w:r>
      <w:r w:rsidR="00AE7CFA">
        <w:t>section 2</w:t>
      </w:r>
      <w:r w:rsidR="005F41BC">
        <w:t>0 would be the section under which a certificate could be issued to the person at the tim</w:t>
      </w:r>
      <w:r w:rsidR="00FE10A8">
        <w:t xml:space="preserve">e </w:t>
      </w:r>
      <w:r w:rsidR="005F41BC">
        <w:t>the original decision was set aside.</w:t>
      </w:r>
    </w:p>
    <w:p w14:paraId="60F456E3" w14:textId="77777777" w:rsidR="00AE52C0" w:rsidRDefault="00AE52C0" w:rsidP="00AE52C0">
      <w:pPr>
        <w:pStyle w:val="subsection"/>
      </w:pPr>
      <w:r>
        <w:tab/>
        <w:t>(3)</w:t>
      </w:r>
      <w:r>
        <w:tab/>
        <w:t>If:</w:t>
      </w:r>
    </w:p>
    <w:p w14:paraId="18B634E2" w14:textId="77777777" w:rsidR="00AE52C0" w:rsidRDefault="00AE52C0" w:rsidP="00AE52C0">
      <w:pPr>
        <w:pStyle w:val="paragraph"/>
      </w:pPr>
      <w:r>
        <w:tab/>
        <w:t>(a)</w:t>
      </w:r>
      <w:r>
        <w:tab/>
        <w:t>a decision</w:t>
      </w:r>
      <w:r w:rsidR="001F5A59">
        <w:t xml:space="preserve"> </w:t>
      </w:r>
      <w:r>
        <w:t>to revoke a tariff rate quota certificate issued to a person</w:t>
      </w:r>
      <w:r w:rsidR="009A63C5">
        <w:t xml:space="preserve"> in relation to a consignment of eligible meat for export to a quota destination in a quota year</w:t>
      </w:r>
      <w:r w:rsidR="001F5A59">
        <w:t xml:space="preserve"> is set aside </w:t>
      </w:r>
      <w:r>
        <w:t>at a time; and</w:t>
      </w:r>
    </w:p>
    <w:p w14:paraId="21178397" w14:textId="77777777" w:rsidR="009A63C5" w:rsidRDefault="00AE52C0" w:rsidP="00AE52C0">
      <w:pPr>
        <w:pStyle w:val="paragraph"/>
      </w:pPr>
      <w:r>
        <w:tab/>
        <w:t>(b)</w:t>
      </w:r>
      <w:r>
        <w:tab/>
        <w:t xml:space="preserve">the amount for which the certificate was issued is more than the amount (the </w:t>
      </w:r>
      <w:r>
        <w:rPr>
          <w:b/>
          <w:i/>
        </w:rPr>
        <w:t>available amount</w:t>
      </w:r>
      <w:r>
        <w:t xml:space="preserve">) for which a certificate could be issued </w:t>
      </w:r>
      <w:r w:rsidR="009A63C5">
        <w:t xml:space="preserve">to the person </w:t>
      </w:r>
      <w:r w:rsidR="009A63C5">
        <w:lastRenderedPageBreak/>
        <w:t xml:space="preserve">at that time under </w:t>
      </w:r>
      <w:r w:rsidR="00AE7CFA">
        <w:t>section 1</w:t>
      </w:r>
      <w:r w:rsidR="009A63C5">
        <w:t xml:space="preserve">9 or 20 </w:t>
      </w:r>
      <w:r w:rsidR="00D04EC6">
        <w:t xml:space="preserve">of this instrument </w:t>
      </w:r>
      <w:r w:rsidR="009A63C5">
        <w:t>in relation to a consignment for export to that quota destination in that quota year;</w:t>
      </w:r>
    </w:p>
    <w:p w14:paraId="1E200842" w14:textId="77777777" w:rsidR="00782FF2" w:rsidRPr="00782FF2" w:rsidRDefault="00AE52C0" w:rsidP="009A63C5">
      <w:pPr>
        <w:pStyle w:val="subsection2"/>
      </w:pPr>
      <w:r>
        <w:t>the revoked certificate may only be reinstated for the available amount.</w:t>
      </w:r>
    </w:p>
    <w:p w14:paraId="4DE97BA1" w14:textId="77777777" w:rsidR="00DA744D" w:rsidRDefault="0081647A" w:rsidP="00DA744D">
      <w:pPr>
        <w:pStyle w:val="ItemHead"/>
      </w:pPr>
      <w:r>
        <w:t>20</w:t>
      </w:r>
      <w:r w:rsidR="00DA744D">
        <w:t xml:space="preserve">  </w:t>
      </w:r>
      <w:r w:rsidR="00AE7CFA">
        <w:t>Sections 3</w:t>
      </w:r>
      <w:r w:rsidR="00DA744D">
        <w:t>3</w:t>
      </w:r>
      <w:r w:rsidR="00976296">
        <w:t xml:space="preserve"> and 34</w:t>
      </w:r>
    </w:p>
    <w:p w14:paraId="1138BD69" w14:textId="77777777" w:rsidR="00DA744D" w:rsidRDefault="00976296" w:rsidP="00DA744D">
      <w:pPr>
        <w:pStyle w:val="Item"/>
      </w:pPr>
      <w:r>
        <w:t>Repeal the sections, substitute:</w:t>
      </w:r>
    </w:p>
    <w:p w14:paraId="48C72A87" w14:textId="77777777" w:rsidR="00976296" w:rsidRDefault="00976296" w:rsidP="00976296">
      <w:pPr>
        <w:pStyle w:val="ActHead5"/>
      </w:pPr>
      <w:bookmarkStart w:id="41" w:name="_Toc66868328"/>
      <w:r w:rsidRPr="008D1405">
        <w:rPr>
          <w:rStyle w:val="CharSectno"/>
        </w:rPr>
        <w:t>33</w:t>
      </w:r>
      <w:r>
        <w:t xml:space="preserve">  </w:t>
      </w:r>
      <w:r w:rsidR="009076AF">
        <w:t>Audits</w:t>
      </w:r>
      <w:bookmarkEnd w:id="41"/>
    </w:p>
    <w:p w14:paraId="1BB75E87" w14:textId="77777777" w:rsidR="00976296" w:rsidRDefault="00976296" w:rsidP="00976296">
      <w:pPr>
        <w:pStyle w:val="subsection"/>
      </w:pPr>
      <w:r>
        <w:tab/>
        <w:t>(1)</w:t>
      </w:r>
      <w:r>
        <w:tab/>
        <w:t xml:space="preserve">For the purposes of </w:t>
      </w:r>
      <w:r w:rsidR="00AE7CFA">
        <w:t>subsections 2</w:t>
      </w:r>
      <w:r>
        <w:t>70(4)</w:t>
      </w:r>
      <w:r w:rsidR="009076AF">
        <w:t xml:space="preserve"> and (5)</w:t>
      </w:r>
      <w:r>
        <w:t xml:space="preserve"> of the Act, this </w:t>
      </w:r>
      <w:r w:rsidR="009076AF">
        <w:t>section</w:t>
      </w:r>
      <w:r>
        <w:t xml:space="preserve"> makes provision for and in relation to an audit of export operations in relation to lamb, mutton or goatmeat carried out by:</w:t>
      </w:r>
    </w:p>
    <w:p w14:paraId="64B22095" w14:textId="77777777" w:rsidR="00976296" w:rsidRDefault="00976296" w:rsidP="00976296">
      <w:pPr>
        <w:pStyle w:val="paragraph"/>
      </w:pPr>
      <w:r>
        <w:tab/>
        <w:t>(a)</w:t>
      </w:r>
      <w:r>
        <w:tab/>
        <w:t>a person who has applied for a tariff rate quota certificate in relation to lamb, mutton or goatmeat; or</w:t>
      </w:r>
    </w:p>
    <w:p w14:paraId="2098CF2B" w14:textId="77777777" w:rsidR="00976296" w:rsidRDefault="00976296" w:rsidP="00976296">
      <w:pPr>
        <w:pStyle w:val="paragraph"/>
      </w:pPr>
      <w:r>
        <w:tab/>
        <w:t>(b)</w:t>
      </w:r>
      <w:r>
        <w:tab/>
        <w:t>a person to whom a tariff rate quota certificate in relation to lamb, mutton or goatmeat has been issued (whether or not the certificate has been revoked).</w:t>
      </w:r>
    </w:p>
    <w:p w14:paraId="215072B3" w14:textId="77777777" w:rsidR="00976296" w:rsidRPr="005D6DDF" w:rsidRDefault="00976296" w:rsidP="00976296">
      <w:pPr>
        <w:pStyle w:val="notetext"/>
      </w:pPr>
      <w:r>
        <w:t>Note:</w:t>
      </w:r>
      <w:r>
        <w:tab/>
        <w:t>The Secretary may require an audit</w:t>
      </w:r>
      <w:r w:rsidR="009076AF">
        <w:t xml:space="preserve"> to be conducted</w:t>
      </w:r>
      <w:r>
        <w:t xml:space="preserve"> of the export operations under </w:t>
      </w:r>
      <w:r w:rsidR="00AE7CFA">
        <w:t>paragraph 2</w:t>
      </w:r>
      <w:r>
        <w:t xml:space="preserve">66(1)(f) of the Act. </w:t>
      </w:r>
      <w:r w:rsidR="00AE7CFA">
        <w:t>Part 1</w:t>
      </w:r>
      <w:r>
        <w:t xml:space="preserve"> of </w:t>
      </w:r>
      <w:r w:rsidR="00AE7CFA">
        <w:t>Chapter 9</w:t>
      </w:r>
      <w:r>
        <w:t xml:space="preserve"> of the Act and this section provide for the conduct of an audit.</w:t>
      </w:r>
    </w:p>
    <w:p w14:paraId="264CFAD8" w14:textId="77777777" w:rsidR="00976296" w:rsidRDefault="00976296" w:rsidP="00976296">
      <w:pPr>
        <w:pStyle w:val="subsection"/>
      </w:pPr>
      <w:r>
        <w:tab/>
        <w:t>(2)</w:t>
      </w:r>
      <w:r>
        <w:tab/>
        <w:t>An audit must be conducted:</w:t>
      </w:r>
    </w:p>
    <w:p w14:paraId="724004AF" w14:textId="77777777" w:rsidR="00976296" w:rsidRDefault="00976296" w:rsidP="00976296">
      <w:pPr>
        <w:pStyle w:val="paragraph"/>
      </w:pPr>
      <w:r>
        <w:tab/>
        <w:t>(a)</w:t>
      </w:r>
      <w:r>
        <w:tab/>
        <w:t>as expeditiously as possible; and</w:t>
      </w:r>
    </w:p>
    <w:p w14:paraId="1D00B413" w14:textId="77777777" w:rsidR="00976296" w:rsidRDefault="00976296" w:rsidP="00976296">
      <w:pPr>
        <w:pStyle w:val="paragraph"/>
      </w:pPr>
      <w:r>
        <w:tab/>
        <w:t>(b)</w:t>
      </w:r>
      <w:r>
        <w:tab/>
        <w:t>in a way that results in minimal interference to the export operations to which the audit relates.</w:t>
      </w:r>
    </w:p>
    <w:p w14:paraId="3F08F22D" w14:textId="77777777" w:rsidR="00976296" w:rsidRDefault="00976296" w:rsidP="00976296">
      <w:pPr>
        <w:pStyle w:val="subsection"/>
      </w:pPr>
      <w:r>
        <w:tab/>
        <w:t xml:space="preserve">(3) </w:t>
      </w:r>
      <w:r>
        <w:tab/>
        <w:t>After an auditor completes an audit, or the audit ends, the auditor must make a written report of the audit.</w:t>
      </w:r>
    </w:p>
    <w:p w14:paraId="553F87CE" w14:textId="77777777" w:rsidR="00976296" w:rsidRDefault="00976296" w:rsidP="00976296">
      <w:pPr>
        <w:pStyle w:val="subsection"/>
      </w:pPr>
      <w:r>
        <w:tab/>
        <w:t>(4)</w:t>
      </w:r>
      <w:r>
        <w:tab/>
        <w:t>Within 14 business days after the audit is completed or ends, the auditor must:</w:t>
      </w:r>
    </w:p>
    <w:p w14:paraId="0149D36A" w14:textId="77777777" w:rsidR="00976296" w:rsidRDefault="00976296" w:rsidP="00976296">
      <w:pPr>
        <w:pStyle w:val="paragraph"/>
      </w:pPr>
      <w:r>
        <w:tab/>
        <w:t>(a)</w:t>
      </w:r>
      <w:r>
        <w:tab/>
        <w:t>give the audit report to the Secretary in a manner approved by the Secretary; and</w:t>
      </w:r>
    </w:p>
    <w:p w14:paraId="08403A5D" w14:textId="77777777" w:rsidR="00976296" w:rsidRDefault="00976296" w:rsidP="00976296">
      <w:pPr>
        <w:pStyle w:val="paragraph"/>
      </w:pPr>
      <w:r>
        <w:tab/>
        <w:t>(b)</w:t>
      </w:r>
      <w:r>
        <w:tab/>
        <w:t>give a copy of the audit report to the relevant person for the audit.</w:t>
      </w:r>
    </w:p>
    <w:p w14:paraId="230BC5C0" w14:textId="77777777" w:rsidR="00976296" w:rsidRDefault="00976296" w:rsidP="00976296">
      <w:pPr>
        <w:pStyle w:val="notetext"/>
      </w:pPr>
      <w:r>
        <w:t>Note:</w:t>
      </w:r>
      <w:r>
        <w:tab/>
        <w:t xml:space="preserve">For the person who is the </w:t>
      </w:r>
      <w:r w:rsidRPr="005D6DDF">
        <w:rPr>
          <w:b/>
          <w:i/>
        </w:rPr>
        <w:t>relevant person</w:t>
      </w:r>
      <w:r>
        <w:t xml:space="preserve"> for an audit, see </w:t>
      </w:r>
      <w:r w:rsidR="00AE7CFA">
        <w:t>section 2</w:t>
      </w:r>
      <w:r>
        <w:t>69 of the Act.</w:t>
      </w:r>
    </w:p>
    <w:p w14:paraId="15AE0C10" w14:textId="77777777" w:rsidR="00911B38" w:rsidRDefault="00911B38" w:rsidP="00911B38">
      <w:pPr>
        <w:pStyle w:val="ActHead5"/>
      </w:pPr>
      <w:bookmarkStart w:id="42" w:name="_Toc66868329"/>
      <w:r w:rsidRPr="008D1405">
        <w:rPr>
          <w:rStyle w:val="CharSectno"/>
        </w:rPr>
        <w:t>34</w:t>
      </w:r>
      <w:r>
        <w:t xml:space="preserve">  Use of computer programs to make decisions</w:t>
      </w:r>
      <w:bookmarkEnd w:id="42"/>
    </w:p>
    <w:p w14:paraId="51119193" w14:textId="77777777" w:rsidR="00911B38" w:rsidRDefault="00911B38" w:rsidP="00911B38">
      <w:pPr>
        <w:pStyle w:val="SubsectionHead"/>
      </w:pPr>
      <w:r>
        <w:t>Kinds of decisions</w:t>
      </w:r>
    </w:p>
    <w:p w14:paraId="2A0A88BC" w14:textId="77777777" w:rsidR="00911B38" w:rsidRDefault="00911B38" w:rsidP="00911B38">
      <w:pPr>
        <w:pStyle w:val="subsection"/>
      </w:pPr>
      <w:r>
        <w:tab/>
        <w:t>(1)</w:t>
      </w:r>
      <w:r>
        <w:tab/>
        <w:t xml:space="preserve">For the purposes of </w:t>
      </w:r>
      <w:r w:rsidR="00AE7CFA">
        <w:t>paragraph 2</w:t>
      </w:r>
      <w:r>
        <w:t>86(2)</w:t>
      </w:r>
      <w:r w:rsidR="00285DF2">
        <w:t>(a)</w:t>
      </w:r>
      <w:r>
        <w:t xml:space="preserve"> of the Act, the following decisions under provisions of this instrument may be made by the operation of a computer program (an </w:t>
      </w:r>
      <w:r w:rsidRPr="00332209">
        <w:rPr>
          <w:b/>
          <w:i/>
        </w:rPr>
        <w:t>authorised computer program</w:t>
      </w:r>
      <w:r>
        <w:t xml:space="preserve">) under an arrangement made under </w:t>
      </w:r>
      <w:r w:rsidR="00AE7CFA">
        <w:t>subsection 2</w:t>
      </w:r>
      <w:r>
        <w:t>86(1) of the Act:</w:t>
      </w:r>
    </w:p>
    <w:p w14:paraId="712C6BA9" w14:textId="77777777" w:rsidR="00911B38" w:rsidRDefault="00911B38" w:rsidP="00911B38">
      <w:pPr>
        <w:pStyle w:val="paragraph"/>
      </w:pPr>
      <w:r>
        <w:tab/>
        <w:t>(a)</w:t>
      </w:r>
      <w:r>
        <w:tab/>
        <w:t xml:space="preserve">determining under </w:t>
      </w:r>
      <w:r w:rsidR="00AE7CFA">
        <w:t>section 1</w:t>
      </w:r>
      <w:r>
        <w:t>0 an amount of tariff rate quota entitlement to be allocated;</w:t>
      </w:r>
    </w:p>
    <w:p w14:paraId="502B2AA7" w14:textId="77777777" w:rsidR="00911B38" w:rsidRDefault="00911B38" w:rsidP="00911B38">
      <w:pPr>
        <w:pStyle w:val="paragraph"/>
      </w:pPr>
      <w:r>
        <w:tab/>
        <w:t>(b)</w:t>
      </w:r>
      <w:r>
        <w:tab/>
        <w:t xml:space="preserve">determining under </w:t>
      </w:r>
      <w:r w:rsidR="00AE7CFA">
        <w:t>section 1</w:t>
      </w:r>
      <w:r>
        <w:t>7 an additional amount of tariff rate quota entitlement to be allocated;</w:t>
      </w:r>
    </w:p>
    <w:p w14:paraId="2310370A" w14:textId="77777777" w:rsidR="00911B38" w:rsidRDefault="00911B38" w:rsidP="00911B38">
      <w:pPr>
        <w:pStyle w:val="paragraph"/>
      </w:pPr>
      <w:r>
        <w:tab/>
        <w:t>(c)</w:t>
      </w:r>
      <w:r>
        <w:tab/>
        <w:t xml:space="preserve">a decision under </w:t>
      </w:r>
      <w:r w:rsidR="00AE7CFA">
        <w:t>section 1</w:t>
      </w:r>
      <w:r>
        <w:t xml:space="preserve">9 to issue a tariff rate quota certificate (but not a decision under </w:t>
      </w:r>
      <w:r w:rsidR="00AE7CFA">
        <w:t>subsection 1</w:t>
      </w:r>
      <w:r>
        <w:t>9(4) not to issue a certificate);</w:t>
      </w:r>
    </w:p>
    <w:p w14:paraId="401C4377" w14:textId="77777777" w:rsidR="00911B38" w:rsidRDefault="00911B38" w:rsidP="00911B38">
      <w:pPr>
        <w:pStyle w:val="paragraph"/>
      </w:pPr>
      <w:r>
        <w:tab/>
        <w:t>(d)</w:t>
      </w:r>
      <w:r>
        <w:tab/>
        <w:t xml:space="preserve">a decision under </w:t>
      </w:r>
      <w:r w:rsidR="00AE7CFA">
        <w:t>section 2</w:t>
      </w:r>
      <w:r>
        <w:t xml:space="preserve">0 to issue a tariff rate quota certificate (but not a decision under </w:t>
      </w:r>
      <w:r w:rsidR="00AE7CFA">
        <w:t>subsection 2</w:t>
      </w:r>
      <w:r>
        <w:t>0(7) not to issue a certificate);</w:t>
      </w:r>
    </w:p>
    <w:p w14:paraId="1754F4FD" w14:textId="77777777" w:rsidR="00911B38" w:rsidRDefault="00911B38" w:rsidP="00911B38">
      <w:pPr>
        <w:pStyle w:val="paragraph"/>
      </w:pPr>
      <w:r>
        <w:lastRenderedPageBreak/>
        <w:tab/>
        <w:t>(e)</w:t>
      </w:r>
      <w:r>
        <w:tab/>
        <w:t xml:space="preserve">a decision under </w:t>
      </w:r>
      <w:r w:rsidR="00AE7CFA">
        <w:t>subsection 2</w:t>
      </w:r>
      <w:r>
        <w:t>3(1) to revoke a tariff rate quota certificate on request;</w:t>
      </w:r>
    </w:p>
    <w:p w14:paraId="31474FB3" w14:textId="77777777" w:rsidR="00911B38" w:rsidRDefault="00911B38" w:rsidP="00911B38">
      <w:pPr>
        <w:pStyle w:val="paragraph"/>
      </w:pPr>
      <w:r>
        <w:tab/>
        <w:t>(f)</w:t>
      </w:r>
      <w:r>
        <w:tab/>
        <w:t xml:space="preserve">a decision under </w:t>
      </w:r>
      <w:r w:rsidR="00AE7CFA">
        <w:t>section 2</w:t>
      </w:r>
      <w:r>
        <w:t>8 to issue a tariff rate quota certificate</w:t>
      </w:r>
      <w:r w:rsidR="00A05E4F">
        <w:t xml:space="preserve"> (but not a decision under </w:t>
      </w:r>
      <w:r w:rsidR="00AE7CFA">
        <w:t>subsection 2</w:t>
      </w:r>
      <w:r w:rsidR="00A05E4F">
        <w:t>8(5) not to issue a certificate)</w:t>
      </w:r>
      <w:r>
        <w:t>.</w:t>
      </w:r>
    </w:p>
    <w:p w14:paraId="17C94BF0" w14:textId="77777777" w:rsidR="00911B38" w:rsidRDefault="00911B38" w:rsidP="00911B38">
      <w:pPr>
        <w:pStyle w:val="SubsectionHead"/>
      </w:pPr>
      <w:r>
        <w:t>Persons who may use computer program</w:t>
      </w:r>
    </w:p>
    <w:p w14:paraId="2072FBB9" w14:textId="77777777" w:rsidR="00911B38" w:rsidRPr="009472BA" w:rsidRDefault="00911B38" w:rsidP="00911B38">
      <w:pPr>
        <w:pStyle w:val="subsection"/>
      </w:pPr>
      <w:r>
        <w:tab/>
      </w:r>
      <w:r w:rsidRPr="009472BA">
        <w:t>(2)</w:t>
      </w:r>
      <w:r w:rsidRPr="009472BA">
        <w:tab/>
        <w:t xml:space="preserve">For the purposes of </w:t>
      </w:r>
      <w:r w:rsidR="00AE7CFA">
        <w:t>paragraph 2</w:t>
      </w:r>
      <w:r w:rsidRPr="009472BA">
        <w:t>86(2)(b) of the Act, the following persons may use an authorised computer program</w:t>
      </w:r>
      <w:r w:rsidR="00FE10A8">
        <w:t xml:space="preserve"> for a decision referred to in </w:t>
      </w:r>
      <w:r w:rsidR="00AE7CFA">
        <w:t>subsection (</w:t>
      </w:r>
      <w:r w:rsidR="00FE10A8">
        <w:t>1)</w:t>
      </w:r>
      <w:r w:rsidR="009F5A43">
        <w:t xml:space="preserve"> of this section</w:t>
      </w:r>
      <w:r w:rsidRPr="009472BA">
        <w:t>:</w:t>
      </w:r>
    </w:p>
    <w:p w14:paraId="762FB142" w14:textId="77777777" w:rsidR="00911B38" w:rsidRDefault="00911B38" w:rsidP="00911B38">
      <w:pPr>
        <w:pStyle w:val="paragraph"/>
      </w:pPr>
      <w:r>
        <w:tab/>
        <w:t>(a)</w:t>
      </w:r>
      <w:r>
        <w:tab/>
      </w:r>
      <w:r w:rsidR="00B057B2">
        <w:t>an exporter</w:t>
      </w:r>
      <w:r>
        <w:t>;</w:t>
      </w:r>
    </w:p>
    <w:p w14:paraId="1EB03501" w14:textId="77777777" w:rsidR="00911B38" w:rsidRDefault="00911B38" w:rsidP="00911B38">
      <w:pPr>
        <w:pStyle w:val="paragraph"/>
      </w:pPr>
      <w:r>
        <w:tab/>
        <w:t>(b)</w:t>
      </w:r>
      <w:r>
        <w:tab/>
        <w:t>an agent of an</w:t>
      </w:r>
      <w:r w:rsidR="00B057B2">
        <w:t xml:space="preserve"> exporter</w:t>
      </w:r>
      <w:r>
        <w:t>;</w:t>
      </w:r>
    </w:p>
    <w:p w14:paraId="68EE1CEF" w14:textId="77777777" w:rsidR="00911B38" w:rsidRDefault="00911B38" w:rsidP="00911B38">
      <w:pPr>
        <w:pStyle w:val="paragraph"/>
      </w:pPr>
      <w:r>
        <w:tab/>
        <w:t>(c)</w:t>
      </w:r>
      <w:r>
        <w:tab/>
        <w:t>an authorised officer;</w:t>
      </w:r>
    </w:p>
    <w:p w14:paraId="11D8F829" w14:textId="77777777" w:rsidR="00911B38" w:rsidRDefault="00911B38" w:rsidP="00911B38">
      <w:pPr>
        <w:pStyle w:val="paragraph"/>
      </w:pPr>
      <w:r>
        <w:tab/>
        <w:t>(d)</w:t>
      </w:r>
      <w:r>
        <w:tab/>
        <w:t>an APS employee in the Department;</w:t>
      </w:r>
    </w:p>
    <w:p w14:paraId="4BB4EF9F" w14:textId="77777777" w:rsidR="00911B38" w:rsidRDefault="00911B38" w:rsidP="00911B38">
      <w:pPr>
        <w:pStyle w:val="paragraph"/>
      </w:pPr>
      <w:r>
        <w:tab/>
        <w:t>(e)</w:t>
      </w:r>
      <w:r>
        <w:tab/>
        <w:t>a person performing services for the Department under a contract;</w:t>
      </w:r>
    </w:p>
    <w:p w14:paraId="77597F79" w14:textId="77777777" w:rsidR="00911B38" w:rsidRDefault="00911B38" w:rsidP="00911B38">
      <w:pPr>
        <w:pStyle w:val="subsection2"/>
      </w:pPr>
      <w:r>
        <w:t>if the Secretary has given the person a unique identifier to enable the person to access the computer program.</w:t>
      </w:r>
    </w:p>
    <w:p w14:paraId="3F7C478F" w14:textId="77777777" w:rsidR="00911B38" w:rsidRDefault="00911B38" w:rsidP="00911B38">
      <w:pPr>
        <w:pStyle w:val="SubsectionHead"/>
      </w:pPr>
      <w:r>
        <w:t>Conditions of use of computer program</w:t>
      </w:r>
    </w:p>
    <w:p w14:paraId="1DD20381" w14:textId="77777777" w:rsidR="00911B38" w:rsidRDefault="00911B38" w:rsidP="00911B38">
      <w:pPr>
        <w:pStyle w:val="subsection"/>
      </w:pPr>
      <w:r>
        <w:tab/>
        <w:t>(3)</w:t>
      </w:r>
      <w:r>
        <w:tab/>
        <w:t xml:space="preserve">For the purposes of </w:t>
      </w:r>
      <w:r w:rsidR="00AE7CFA">
        <w:t>paragraph 2</w:t>
      </w:r>
      <w:r>
        <w:t xml:space="preserve">86(2)(c) of the Act, a person who may use an authorised computer program under </w:t>
      </w:r>
      <w:r w:rsidR="00AE7CFA">
        <w:t>subsection (</w:t>
      </w:r>
      <w:r>
        <w:t>2) of this section must:</w:t>
      </w:r>
    </w:p>
    <w:p w14:paraId="1CDD3B71" w14:textId="77777777" w:rsidR="00911B38" w:rsidRDefault="00911B38" w:rsidP="00911B38">
      <w:pPr>
        <w:pStyle w:val="paragraph"/>
      </w:pPr>
      <w:r>
        <w:tab/>
        <w:t>(a)</w:t>
      </w:r>
      <w:r>
        <w:tab/>
        <w:t>be satisfied on reasonable grounds that information entered into the computer program by the person for the purpose of enabling decisions to be made by operation of the computer program is true and correct; and</w:t>
      </w:r>
    </w:p>
    <w:p w14:paraId="6E3E0DC7" w14:textId="77777777" w:rsidR="00911B38" w:rsidRDefault="00911B38" w:rsidP="00911B38">
      <w:pPr>
        <w:pStyle w:val="paragraph"/>
      </w:pPr>
      <w:r>
        <w:tab/>
        <w:t>(b)</w:t>
      </w:r>
      <w:r>
        <w:tab/>
        <w:t>ensure that the information is accurately entered into the computer program.</w:t>
      </w:r>
    </w:p>
    <w:p w14:paraId="5DA3802E" w14:textId="77777777" w:rsidR="0062524E" w:rsidRDefault="0081647A" w:rsidP="00CB62CD">
      <w:pPr>
        <w:pStyle w:val="ItemHead"/>
      </w:pPr>
      <w:r>
        <w:t>21</w:t>
      </w:r>
      <w:r w:rsidR="0062524E">
        <w:t xml:space="preserve">  Before </w:t>
      </w:r>
      <w:r w:rsidR="00AE7CFA">
        <w:t>section 3</w:t>
      </w:r>
      <w:r w:rsidR="0062524E">
        <w:t>6</w:t>
      </w:r>
    </w:p>
    <w:p w14:paraId="64794C56" w14:textId="77777777" w:rsidR="0062524E" w:rsidRDefault="0062524E" w:rsidP="0062524E">
      <w:pPr>
        <w:pStyle w:val="Item"/>
      </w:pPr>
      <w:r>
        <w:t>Insert:</w:t>
      </w:r>
    </w:p>
    <w:p w14:paraId="1C72611A" w14:textId="77777777" w:rsidR="0062524E" w:rsidRDefault="00AE7CFA" w:rsidP="0062524E">
      <w:pPr>
        <w:pStyle w:val="ActHead3"/>
      </w:pPr>
      <w:bookmarkStart w:id="43" w:name="_Toc66868330"/>
      <w:r w:rsidRPr="008D1405">
        <w:rPr>
          <w:rStyle w:val="CharDivNo"/>
        </w:rPr>
        <w:t>Division 1</w:t>
      </w:r>
      <w:r w:rsidR="0062524E">
        <w:t>—</w:t>
      </w:r>
      <w:r w:rsidR="0062524E" w:rsidRPr="008D1405">
        <w:rPr>
          <w:rStyle w:val="CharDivText"/>
        </w:rPr>
        <w:t>Transitional provisions relating to 2020 and 2021 quota years</w:t>
      </w:r>
      <w:bookmarkEnd w:id="43"/>
    </w:p>
    <w:p w14:paraId="6B03DE76" w14:textId="77777777" w:rsidR="0062524E" w:rsidRDefault="0081647A" w:rsidP="0062524E">
      <w:pPr>
        <w:pStyle w:val="ItemHead"/>
      </w:pPr>
      <w:r>
        <w:t>22</w:t>
      </w:r>
      <w:r w:rsidR="0062524E">
        <w:t xml:space="preserve">  </w:t>
      </w:r>
      <w:r w:rsidR="00AE7CFA">
        <w:t>Section 3</w:t>
      </w:r>
      <w:r w:rsidR="0062524E">
        <w:t>6</w:t>
      </w:r>
    </w:p>
    <w:p w14:paraId="0E7A41AB" w14:textId="77777777" w:rsidR="0062524E" w:rsidRDefault="0062524E" w:rsidP="0062524E">
      <w:pPr>
        <w:pStyle w:val="Item"/>
      </w:pPr>
      <w:r>
        <w:t>Omit “Part”, substitute “Division”.</w:t>
      </w:r>
    </w:p>
    <w:p w14:paraId="0335E6B6" w14:textId="77777777" w:rsidR="0062524E" w:rsidRDefault="0081647A" w:rsidP="0062524E">
      <w:pPr>
        <w:pStyle w:val="ItemHead"/>
      </w:pPr>
      <w:r>
        <w:t>23</w:t>
      </w:r>
      <w:r w:rsidR="0062524E">
        <w:t xml:space="preserve">  </w:t>
      </w:r>
      <w:r w:rsidR="00AE7CFA">
        <w:t>Section 4</w:t>
      </w:r>
      <w:r w:rsidR="0062524E">
        <w:t>3</w:t>
      </w:r>
    </w:p>
    <w:p w14:paraId="45E08053" w14:textId="77777777" w:rsidR="00D91145" w:rsidRDefault="00D91145" w:rsidP="00D91145">
      <w:pPr>
        <w:pStyle w:val="Item"/>
      </w:pPr>
      <w:r>
        <w:t>Repeal the section, substitute:</w:t>
      </w:r>
    </w:p>
    <w:p w14:paraId="50A7D070" w14:textId="77777777" w:rsidR="00D91145" w:rsidRDefault="00D91145" w:rsidP="00D91145">
      <w:pPr>
        <w:pStyle w:val="ActHead5"/>
      </w:pPr>
      <w:bookmarkStart w:id="44" w:name="_Toc66868331"/>
      <w:r w:rsidRPr="008D1405">
        <w:rPr>
          <w:rStyle w:val="CharSectno"/>
        </w:rPr>
        <w:t>43</w:t>
      </w:r>
      <w:r>
        <w:t xml:space="preserve">  Repeal of this Division</w:t>
      </w:r>
      <w:bookmarkEnd w:id="44"/>
    </w:p>
    <w:p w14:paraId="50F432D3" w14:textId="77777777" w:rsidR="00D91145" w:rsidRPr="00D91145" w:rsidRDefault="00D91145" w:rsidP="00D91145">
      <w:pPr>
        <w:pStyle w:val="subsection"/>
      </w:pPr>
      <w:r>
        <w:tab/>
      </w:r>
      <w:r>
        <w:tab/>
        <w:t xml:space="preserve">This Division is repealed at the start of </w:t>
      </w:r>
      <w:r w:rsidR="00AE7CFA">
        <w:t>1 January</w:t>
      </w:r>
      <w:r>
        <w:t xml:space="preserve"> 2022.</w:t>
      </w:r>
    </w:p>
    <w:p w14:paraId="434EB633" w14:textId="77777777" w:rsidR="00CB62CD" w:rsidRDefault="0081647A" w:rsidP="00CB62CD">
      <w:pPr>
        <w:pStyle w:val="ItemHead"/>
      </w:pPr>
      <w:r>
        <w:t>24</w:t>
      </w:r>
      <w:r w:rsidR="00CB62CD">
        <w:t xml:space="preserve">  At the end of </w:t>
      </w:r>
      <w:r w:rsidR="00AE7CFA">
        <w:t>Part 6</w:t>
      </w:r>
    </w:p>
    <w:p w14:paraId="3DB08B6F" w14:textId="77777777" w:rsidR="00CB62CD" w:rsidRDefault="00CB62CD" w:rsidP="00CB62CD">
      <w:pPr>
        <w:pStyle w:val="Item"/>
      </w:pPr>
      <w:r>
        <w:t>Add:</w:t>
      </w:r>
    </w:p>
    <w:p w14:paraId="38E1F10C" w14:textId="77777777" w:rsidR="00D91145" w:rsidRDefault="00AE7CFA" w:rsidP="00D91145">
      <w:pPr>
        <w:pStyle w:val="ActHead3"/>
      </w:pPr>
      <w:bookmarkStart w:id="45" w:name="_Toc66868332"/>
      <w:r w:rsidRPr="008D1405">
        <w:rPr>
          <w:rStyle w:val="CharDivNo"/>
        </w:rPr>
        <w:lastRenderedPageBreak/>
        <w:t>Division 2</w:t>
      </w:r>
      <w:r w:rsidR="00D91145">
        <w:t>—</w:t>
      </w:r>
      <w:r w:rsidR="00D91145" w:rsidRPr="008D1405">
        <w:rPr>
          <w:rStyle w:val="CharDivText"/>
        </w:rPr>
        <w:t xml:space="preserve">Transitional provisions relating to the Export Control Legislation Amendment (Tariff Rate Quotas) </w:t>
      </w:r>
      <w:r w:rsidRPr="008D1405">
        <w:rPr>
          <w:rStyle w:val="CharDivText"/>
        </w:rPr>
        <w:t>Rules 2</w:t>
      </w:r>
      <w:r w:rsidR="00D91145" w:rsidRPr="008D1405">
        <w:rPr>
          <w:rStyle w:val="CharDivText"/>
        </w:rPr>
        <w:t>02</w:t>
      </w:r>
      <w:r w:rsidR="00A11CAD" w:rsidRPr="008D1405">
        <w:rPr>
          <w:rStyle w:val="CharDivText"/>
        </w:rPr>
        <w:t>1</w:t>
      </w:r>
      <w:bookmarkEnd w:id="45"/>
    </w:p>
    <w:p w14:paraId="4EE93D63" w14:textId="77777777" w:rsidR="00D91145" w:rsidRDefault="00D91145" w:rsidP="00D91145">
      <w:pPr>
        <w:pStyle w:val="ActHead5"/>
      </w:pPr>
      <w:bookmarkStart w:id="46" w:name="_Toc66868333"/>
      <w:r w:rsidRPr="008D1405">
        <w:rPr>
          <w:rStyle w:val="CharSectno"/>
        </w:rPr>
        <w:t>44</w:t>
      </w:r>
      <w:r>
        <w:t xml:space="preserve">  Definition for this Division</w:t>
      </w:r>
      <w:bookmarkEnd w:id="46"/>
    </w:p>
    <w:p w14:paraId="64E4EB9C" w14:textId="77777777" w:rsidR="00D91145" w:rsidRDefault="00D91145" w:rsidP="00D91145">
      <w:pPr>
        <w:pStyle w:val="subsection"/>
      </w:pPr>
      <w:r>
        <w:tab/>
      </w:r>
      <w:r>
        <w:tab/>
        <w:t>In this Division:</w:t>
      </w:r>
    </w:p>
    <w:p w14:paraId="3D2FA80C" w14:textId="77777777" w:rsidR="00D91145" w:rsidRPr="002A6D5F" w:rsidRDefault="00D91145" w:rsidP="00D91145">
      <w:pPr>
        <w:pStyle w:val="Definition"/>
      </w:pPr>
      <w:r>
        <w:rPr>
          <w:b/>
          <w:i/>
        </w:rPr>
        <w:t>commencement time</w:t>
      </w:r>
      <w:r>
        <w:t xml:space="preserve"> means the time when the </w:t>
      </w:r>
      <w:r>
        <w:rPr>
          <w:i/>
        </w:rPr>
        <w:t xml:space="preserve">Export Control Legislation Amendment (Tariff Rate Quotas) </w:t>
      </w:r>
      <w:r w:rsidR="00AE7CFA">
        <w:rPr>
          <w:i/>
        </w:rPr>
        <w:t>Rules 2</w:t>
      </w:r>
      <w:r>
        <w:rPr>
          <w:i/>
        </w:rPr>
        <w:t>02</w:t>
      </w:r>
      <w:r w:rsidR="00A11CAD">
        <w:rPr>
          <w:i/>
        </w:rPr>
        <w:t>1</w:t>
      </w:r>
      <w:r>
        <w:t xml:space="preserve"> commence.</w:t>
      </w:r>
    </w:p>
    <w:p w14:paraId="684EAF2C" w14:textId="77777777" w:rsidR="00CB62CD" w:rsidRDefault="00CB62CD" w:rsidP="00CB62CD">
      <w:pPr>
        <w:pStyle w:val="ActHead5"/>
      </w:pPr>
      <w:bookmarkStart w:id="47" w:name="_Toc66868334"/>
      <w:r w:rsidRPr="008D1405">
        <w:rPr>
          <w:rStyle w:val="CharSectno"/>
        </w:rPr>
        <w:t>4</w:t>
      </w:r>
      <w:r w:rsidR="00D91145" w:rsidRPr="008D1405">
        <w:rPr>
          <w:rStyle w:val="CharSectno"/>
        </w:rPr>
        <w:t>5</w:t>
      </w:r>
      <w:r>
        <w:t xml:space="preserve">  Audit required but not commenced</w:t>
      </w:r>
      <w:r w:rsidR="009076AF">
        <w:t xml:space="preserve"> before commencement time</w:t>
      </w:r>
      <w:bookmarkEnd w:id="47"/>
    </w:p>
    <w:p w14:paraId="2DA30A85" w14:textId="77777777" w:rsidR="00CB62CD" w:rsidRDefault="00CB62CD" w:rsidP="00CB62CD">
      <w:pPr>
        <w:pStyle w:val="subsection"/>
      </w:pPr>
      <w:r>
        <w:tab/>
        <w:t>(1)</w:t>
      </w:r>
      <w:r>
        <w:tab/>
        <w:t>This section applies if:</w:t>
      </w:r>
    </w:p>
    <w:p w14:paraId="62D75A7E" w14:textId="77777777" w:rsidR="00CB62CD" w:rsidRDefault="00CB62CD" w:rsidP="00CB62CD">
      <w:pPr>
        <w:pStyle w:val="paragraph"/>
      </w:pPr>
      <w:r>
        <w:tab/>
        <w:t>(a)</w:t>
      </w:r>
      <w:r>
        <w:tab/>
        <w:t xml:space="preserve">the Secretary had, under </w:t>
      </w:r>
      <w:r w:rsidR="00AE7CFA">
        <w:t>section 3</w:t>
      </w:r>
      <w:r>
        <w:t xml:space="preserve">3 of this instrument as in force before </w:t>
      </w:r>
      <w:r w:rsidR="00D91145">
        <w:t>the commencement time</w:t>
      </w:r>
      <w:r>
        <w:t>, required an audit to be carried out</w:t>
      </w:r>
      <w:r w:rsidR="00D91145">
        <w:t xml:space="preserve"> in relation to a tariff rate quota certificate or certificates issued to a person</w:t>
      </w:r>
      <w:r>
        <w:t>; and</w:t>
      </w:r>
    </w:p>
    <w:p w14:paraId="7AB78D3B" w14:textId="77777777" w:rsidR="00CB62CD" w:rsidRDefault="00CB62CD" w:rsidP="00CB62CD">
      <w:pPr>
        <w:pStyle w:val="paragraph"/>
      </w:pPr>
      <w:r>
        <w:tab/>
        <w:t>(b)</w:t>
      </w:r>
      <w:r>
        <w:tab/>
        <w:t>the audit had not commenced before the repeal of that section.</w:t>
      </w:r>
    </w:p>
    <w:p w14:paraId="6EB1FB21" w14:textId="77777777" w:rsidR="00D91145" w:rsidRDefault="00D91145" w:rsidP="00D91145">
      <w:pPr>
        <w:pStyle w:val="subsection"/>
      </w:pPr>
      <w:r>
        <w:tab/>
        <w:t>(2)</w:t>
      </w:r>
      <w:r>
        <w:tab/>
        <w:t xml:space="preserve">The requirement is taken to </w:t>
      </w:r>
      <w:r w:rsidR="009076AF">
        <w:t>be</w:t>
      </w:r>
      <w:r>
        <w:t xml:space="preserve"> a requirement under </w:t>
      </w:r>
      <w:r w:rsidR="00AE7CFA">
        <w:t>paragraph 2</w:t>
      </w:r>
      <w:r>
        <w:t xml:space="preserve">66(1)(f) of the Act for an audit </w:t>
      </w:r>
      <w:r w:rsidR="009076AF">
        <w:t xml:space="preserve">to be conducted </w:t>
      </w:r>
      <w:r>
        <w:t>of export operations carried out by the person in relation to the kind of goods for which the tariff rate quota certificate or certificates were issued.</w:t>
      </w:r>
    </w:p>
    <w:p w14:paraId="3CFC1401" w14:textId="77777777" w:rsidR="00D91145" w:rsidRDefault="00D91145" w:rsidP="00D91145">
      <w:pPr>
        <w:pStyle w:val="ActHead5"/>
      </w:pPr>
      <w:bookmarkStart w:id="48" w:name="_Toc66868335"/>
      <w:r w:rsidRPr="008D1405">
        <w:rPr>
          <w:rStyle w:val="CharSectno"/>
        </w:rPr>
        <w:t>46</w:t>
      </w:r>
      <w:r>
        <w:t xml:space="preserve">  Audit in progress </w:t>
      </w:r>
      <w:r w:rsidR="009076AF">
        <w:t>before commencement time</w:t>
      </w:r>
      <w:bookmarkEnd w:id="48"/>
    </w:p>
    <w:p w14:paraId="2D983D4F" w14:textId="77777777" w:rsidR="00D91145" w:rsidRDefault="00D91145" w:rsidP="00D91145">
      <w:pPr>
        <w:pStyle w:val="subsection"/>
      </w:pPr>
      <w:r>
        <w:tab/>
        <w:t>(1)</w:t>
      </w:r>
      <w:r>
        <w:tab/>
        <w:t>This section applies if:</w:t>
      </w:r>
    </w:p>
    <w:p w14:paraId="4474DC76" w14:textId="77777777" w:rsidR="00D91145" w:rsidRDefault="00D91145" w:rsidP="00D91145">
      <w:pPr>
        <w:pStyle w:val="paragraph"/>
      </w:pPr>
      <w:r>
        <w:tab/>
        <w:t>(a)</w:t>
      </w:r>
      <w:r>
        <w:tab/>
        <w:t xml:space="preserve">the Secretary had, under </w:t>
      </w:r>
      <w:r w:rsidR="00AE7CFA">
        <w:t>section 3</w:t>
      </w:r>
      <w:r>
        <w:t>3 of this instrument as in force before the commencement time, required an audit to be carried out; and</w:t>
      </w:r>
    </w:p>
    <w:p w14:paraId="523A6FC3" w14:textId="77777777" w:rsidR="00D91145" w:rsidRDefault="00D91145" w:rsidP="00D91145">
      <w:pPr>
        <w:pStyle w:val="paragraph"/>
      </w:pPr>
      <w:r>
        <w:tab/>
        <w:t>(b)</w:t>
      </w:r>
      <w:r>
        <w:tab/>
        <w:t>the audit had commenced before the commencement time but had not been completed at that time.</w:t>
      </w:r>
    </w:p>
    <w:p w14:paraId="26DE5DF7" w14:textId="77777777" w:rsidR="00D91145" w:rsidRDefault="00D91145" w:rsidP="00D91145">
      <w:pPr>
        <w:pStyle w:val="subsection"/>
      </w:pPr>
      <w:r>
        <w:tab/>
        <w:t>(2)</w:t>
      </w:r>
      <w:r>
        <w:tab/>
        <w:t xml:space="preserve">The auditor must complete the audit as if </w:t>
      </w:r>
      <w:r w:rsidR="00AE7CFA">
        <w:t>section 3</w:t>
      </w:r>
      <w:r>
        <w:t xml:space="preserve">3, as in force before the commencement time, had not been repealed. For the purposes of the audit, the approval of the auditor </w:t>
      </w:r>
      <w:r w:rsidR="00012469">
        <w:t>(</w:t>
      </w:r>
      <w:r>
        <w:t xml:space="preserve">under </w:t>
      </w:r>
      <w:r w:rsidR="00AE7CFA">
        <w:t>subsection 3</w:t>
      </w:r>
      <w:r>
        <w:t>3(2)</w:t>
      </w:r>
      <w:r w:rsidR="00012469">
        <w:t xml:space="preserve"> as in force before the commencement time)</w:t>
      </w:r>
      <w:r>
        <w:t xml:space="preserve"> continues in force.</w:t>
      </w:r>
    </w:p>
    <w:p w14:paraId="3BC78334" w14:textId="77777777" w:rsidR="00CB62CD" w:rsidRDefault="00CB62CD" w:rsidP="00CB62CD">
      <w:pPr>
        <w:pStyle w:val="ActHead5"/>
      </w:pPr>
      <w:bookmarkStart w:id="49" w:name="_Toc66868336"/>
      <w:r w:rsidRPr="008D1405">
        <w:rPr>
          <w:rStyle w:val="CharSectno"/>
        </w:rPr>
        <w:t>47</w:t>
      </w:r>
      <w:r>
        <w:t xml:space="preserve">  Review of decisions</w:t>
      </w:r>
      <w:bookmarkEnd w:id="49"/>
    </w:p>
    <w:p w14:paraId="70013DC0" w14:textId="77777777" w:rsidR="00CB62CD" w:rsidRDefault="00CB62CD" w:rsidP="00CB62CD">
      <w:pPr>
        <w:pStyle w:val="subsection"/>
      </w:pPr>
      <w:r>
        <w:tab/>
      </w:r>
      <w:r>
        <w:tab/>
      </w:r>
      <w:r w:rsidR="00AE7CFA">
        <w:t>Part 4</w:t>
      </w:r>
      <w:r>
        <w:t xml:space="preserve"> of this instrument</w:t>
      </w:r>
      <w:r w:rsidR="00617A9E">
        <w:t>,</w:t>
      </w:r>
      <w:r>
        <w:t xml:space="preserve"> as in force immediately before the commencement </w:t>
      </w:r>
      <w:r w:rsidR="00D91145">
        <w:t>time</w:t>
      </w:r>
      <w:r w:rsidR="00617A9E">
        <w:t>,</w:t>
      </w:r>
      <w:r>
        <w:t xml:space="preserve"> continues to apply in relation to:</w:t>
      </w:r>
    </w:p>
    <w:p w14:paraId="7AAAE31C" w14:textId="77777777" w:rsidR="00CB62CD" w:rsidRDefault="00CB62CD" w:rsidP="00CB62CD">
      <w:pPr>
        <w:pStyle w:val="paragraph"/>
      </w:pPr>
      <w:r>
        <w:tab/>
        <w:t>(a)</w:t>
      </w:r>
      <w:r>
        <w:tab/>
        <w:t xml:space="preserve">a decision that was made </w:t>
      </w:r>
      <w:r w:rsidR="00D91145">
        <w:t xml:space="preserve">under this instrument </w:t>
      </w:r>
      <w:r>
        <w:t>before th</w:t>
      </w:r>
      <w:r w:rsidR="00D91145">
        <w:t>e</w:t>
      </w:r>
      <w:r>
        <w:t xml:space="preserve"> commencement </w:t>
      </w:r>
      <w:r w:rsidR="00D91145">
        <w:t xml:space="preserve">time </w:t>
      </w:r>
      <w:r>
        <w:t xml:space="preserve">for which an application for reconsideration was permitted under </w:t>
      </w:r>
      <w:r w:rsidR="00AE7CFA">
        <w:t>section 2</w:t>
      </w:r>
      <w:r>
        <w:t>9</w:t>
      </w:r>
      <w:r w:rsidR="00012469">
        <w:t xml:space="preserve"> as in force before the commencement time</w:t>
      </w:r>
      <w:r>
        <w:t>; and</w:t>
      </w:r>
    </w:p>
    <w:p w14:paraId="08D7ACD3" w14:textId="77777777" w:rsidR="00CB62CD" w:rsidRDefault="00CB62CD" w:rsidP="00CB62CD">
      <w:pPr>
        <w:pStyle w:val="paragraph"/>
      </w:pPr>
      <w:r>
        <w:tab/>
        <w:t>(b)</w:t>
      </w:r>
      <w:r>
        <w:tab/>
        <w:t xml:space="preserve">a decision of the Secretary (whether made before or after </w:t>
      </w:r>
      <w:r w:rsidR="00D91145">
        <w:t>the commencement time</w:t>
      </w:r>
      <w:r>
        <w:t xml:space="preserve">) following a reconsideration of a </w:t>
      </w:r>
      <w:r w:rsidR="00890B2F">
        <w:t xml:space="preserve">decision </w:t>
      </w:r>
      <w:r>
        <w:t xml:space="preserve">referred to in </w:t>
      </w:r>
      <w:r w:rsidR="00AE7CFA">
        <w:t>paragraph (</w:t>
      </w:r>
      <w:r>
        <w:t>a).</w:t>
      </w:r>
    </w:p>
    <w:p w14:paraId="550DD3AC" w14:textId="77777777" w:rsidR="00CB62CD" w:rsidRDefault="00CB62CD" w:rsidP="00CB62CD">
      <w:pPr>
        <w:pStyle w:val="ActHead5"/>
      </w:pPr>
      <w:bookmarkStart w:id="50" w:name="_Toc66868337"/>
      <w:r w:rsidRPr="008D1405">
        <w:rPr>
          <w:rStyle w:val="CharSectno"/>
        </w:rPr>
        <w:t>48</w:t>
      </w:r>
      <w:r>
        <w:t xml:space="preserve">  Confidentiality of information</w:t>
      </w:r>
      <w:bookmarkEnd w:id="50"/>
    </w:p>
    <w:p w14:paraId="0E7E5018" w14:textId="77777777" w:rsidR="00CB62CD" w:rsidRDefault="00CB62CD" w:rsidP="00CB62CD">
      <w:pPr>
        <w:pStyle w:val="subsection"/>
      </w:pPr>
      <w:r>
        <w:tab/>
      </w:r>
      <w:r>
        <w:tab/>
        <w:t>Information obtained under, or in accordance with, or in performing functions or exercising powers under, this instrument before the commencement of the Act is taken to be protected information for the purposes of the Act.</w:t>
      </w:r>
    </w:p>
    <w:p w14:paraId="1ED35DB2" w14:textId="77777777" w:rsidR="003D6B8F" w:rsidRDefault="0081647A" w:rsidP="003D6B8F">
      <w:pPr>
        <w:pStyle w:val="ItemHead"/>
      </w:pPr>
      <w:r>
        <w:lastRenderedPageBreak/>
        <w:t>25</w:t>
      </w:r>
      <w:r w:rsidR="003D6B8F">
        <w:t xml:space="preserve">  Amendments of listed provisions</w:t>
      </w:r>
    </w:p>
    <w:p w14:paraId="2DBE3940" w14:textId="77777777" w:rsidR="003D6B8F" w:rsidRPr="003D6B8F" w:rsidRDefault="003D6B8F" w:rsidP="003D6B8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683"/>
        <w:gridCol w:w="2977"/>
        <w:gridCol w:w="1939"/>
      </w:tblGrid>
      <w:tr w:rsidR="003D6B8F" w14:paraId="27815CA2" w14:textId="77777777" w:rsidTr="00D91145">
        <w:trPr>
          <w:tblHeader/>
        </w:trPr>
        <w:tc>
          <w:tcPr>
            <w:tcW w:w="8313" w:type="dxa"/>
            <w:gridSpan w:val="4"/>
            <w:tcBorders>
              <w:top w:val="single" w:sz="12" w:space="0" w:color="auto"/>
              <w:bottom w:val="single" w:sz="6" w:space="0" w:color="auto"/>
            </w:tcBorders>
            <w:shd w:val="clear" w:color="auto" w:fill="auto"/>
          </w:tcPr>
          <w:p w14:paraId="75A71FF1" w14:textId="77777777" w:rsidR="003D6B8F" w:rsidRDefault="003D6B8F" w:rsidP="008C28E9">
            <w:pPr>
              <w:pStyle w:val="TableHeading"/>
            </w:pPr>
            <w:r>
              <w:t>Further amendments</w:t>
            </w:r>
          </w:p>
        </w:tc>
      </w:tr>
      <w:tr w:rsidR="003D6B8F" w14:paraId="2965E3D4" w14:textId="77777777" w:rsidTr="00012469">
        <w:trPr>
          <w:tblHeader/>
        </w:trPr>
        <w:tc>
          <w:tcPr>
            <w:tcW w:w="714" w:type="dxa"/>
            <w:tcBorders>
              <w:top w:val="single" w:sz="6" w:space="0" w:color="auto"/>
              <w:bottom w:val="single" w:sz="12" w:space="0" w:color="auto"/>
            </w:tcBorders>
            <w:shd w:val="clear" w:color="auto" w:fill="auto"/>
          </w:tcPr>
          <w:p w14:paraId="28CB84E6" w14:textId="77777777" w:rsidR="003D6B8F" w:rsidRDefault="003D6B8F" w:rsidP="008C28E9">
            <w:pPr>
              <w:pStyle w:val="TableHeading"/>
            </w:pPr>
            <w:r>
              <w:t>Item</w:t>
            </w:r>
          </w:p>
        </w:tc>
        <w:tc>
          <w:tcPr>
            <w:tcW w:w="2683" w:type="dxa"/>
            <w:tcBorders>
              <w:top w:val="single" w:sz="6" w:space="0" w:color="auto"/>
              <w:bottom w:val="single" w:sz="12" w:space="0" w:color="auto"/>
            </w:tcBorders>
            <w:shd w:val="clear" w:color="auto" w:fill="auto"/>
          </w:tcPr>
          <w:p w14:paraId="22B6416D" w14:textId="77777777" w:rsidR="003D6B8F" w:rsidRDefault="003D6B8F" w:rsidP="008C28E9">
            <w:pPr>
              <w:pStyle w:val="TableHeading"/>
            </w:pPr>
            <w:r>
              <w:t>Provision</w:t>
            </w:r>
          </w:p>
        </w:tc>
        <w:tc>
          <w:tcPr>
            <w:tcW w:w="2977" w:type="dxa"/>
            <w:tcBorders>
              <w:top w:val="single" w:sz="6" w:space="0" w:color="auto"/>
              <w:bottom w:val="single" w:sz="12" w:space="0" w:color="auto"/>
            </w:tcBorders>
            <w:shd w:val="clear" w:color="auto" w:fill="auto"/>
          </w:tcPr>
          <w:p w14:paraId="44F8AC38" w14:textId="77777777" w:rsidR="003D6B8F" w:rsidRDefault="003D6B8F" w:rsidP="008C28E9">
            <w:pPr>
              <w:pStyle w:val="TableHeading"/>
            </w:pPr>
            <w:r>
              <w:t>Omit</w:t>
            </w:r>
          </w:p>
        </w:tc>
        <w:tc>
          <w:tcPr>
            <w:tcW w:w="1939" w:type="dxa"/>
            <w:tcBorders>
              <w:top w:val="single" w:sz="6" w:space="0" w:color="auto"/>
              <w:bottom w:val="single" w:sz="12" w:space="0" w:color="auto"/>
            </w:tcBorders>
            <w:shd w:val="clear" w:color="auto" w:fill="auto"/>
          </w:tcPr>
          <w:p w14:paraId="12F3ADF9" w14:textId="77777777" w:rsidR="003D6B8F" w:rsidRDefault="003D6B8F" w:rsidP="008C28E9">
            <w:pPr>
              <w:pStyle w:val="TableHeading"/>
            </w:pPr>
            <w:r>
              <w:t>Substitute</w:t>
            </w:r>
          </w:p>
        </w:tc>
      </w:tr>
      <w:tr w:rsidR="003D6B8F" w14:paraId="5D1B0DA8" w14:textId="77777777" w:rsidTr="00012469">
        <w:tc>
          <w:tcPr>
            <w:tcW w:w="714" w:type="dxa"/>
            <w:tcBorders>
              <w:top w:val="single" w:sz="12" w:space="0" w:color="auto"/>
            </w:tcBorders>
            <w:shd w:val="clear" w:color="auto" w:fill="auto"/>
          </w:tcPr>
          <w:p w14:paraId="44E20299" w14:textId="77777777" w:rsidR="003D6B8F" w:rsidRDefault="003D6B8F" w:rsidP="008C28E9">
            <w:pPr>
              <w:pStyle w:val="Tabletext"/>
            </w:pPr>
            <w:r>
              <w:t>1</w:t>
            </w:r>
          </w:p>
        </w:tc>
        <w:tc>
          <w:tcPr>
            <w:tcW w:w="2683" w:type="dxa"/>
            <w:tcBorders>
              <w:top w:val="single" w:sz="12" w:space="0" w:color="auto"/>
            </w:tcBorders>
            <w:shd w:val="clear" w:color="auto" w:fill="auto"/>
          </w:tcPr>
          <w:p w14:paraId="2D8A8578" w14:textId="77777777" w:rsidR="003D6B8F" w:rsidRDefault="00AE7CFA" w:rsidP="008C28E9">
            <w:pPr>
              <w:pStyle w:val="Tabletext"/>
            </w:pPr>
            <w:r>
              <w:t>Paragraph 8</w:t>
            </w:r>
            <w:r w:rsidR="003D6B8F">
              <w:t>(b)</w:t>
            </w:r>
          </w:p>
        </w:tc>
        <w:tc>
          <w:tcPr>
            <w:tcW w:w="2977" w:type="dxa"/>
            <w:tcBorders>
              <w:top w:val="single" w:sz="12" w:space="0" w:color="auto"/>
            </w:tcBorders>
            <w:shd w:val="clear" w:color="auto" w:fill="auto"/>
          </w:tcPr>
          <w:p w14:paraId="362F16EC" w14:textId="77777777" w:rsidR="003D6B8F" w:rsidRDefault="003D6B8F" w:rsidP="008C28E9">
            <w:pPr>
              <w:pStyle w:val="Tabletext"/>
            </w:pPr>
            <w:r>
              <w:t>cancelled</w:t>
            </w:r>
          </w:p>
        </w:tc>
        <w:tc>
          <w:tcPr>
            <w:tcW w:w="1939" w:type="dxa"/>
            <w:tcBorders>
              <w:top w:val="single" w:sz="12" w:space="0" w:color="auto"/>
            </w:tcBorders>
            <w:shd w:val="clear" w:color="auto" w:fill="auto"/>
          </w:tcPr>
          <w:p w14:paraId="478F3CC4" w14:textId="77777777" w:rsidR="003D6B8F" w:rsidRDefault="003D6B8F" w:rsidP="008C28E9">
            <w:pPr>
              <w:pStyle w:val="Tabletext"/>
            </w:pPr>
            <w:r>
              <w:t>revoked</w:t>
            </w:r>
          </w:p>
        </w:tc>
      </w:tr>
      <w:tr w:rsidR="003D6B8F" w14:paraId="257DC295" w14:textId="77777777" w:rsidTr="00012469">
        <w:tc>
          <w:tcPr>
            <w:tcW w:w="714" w:type="dxa"/>
            <w:shd w:val="clear" w:color="auto" w:fill="auto"/>
          </w:tcPr>
          <w:p w14:paraId="71E7D9CB" w14:textId="77777777" w:rsidR="003D6B8F" w:rsidRDefault="003D6B8F" w:rsidP="008C28E9">
            <w:pPr>
              <w:pStyle w:val="Tabletext"/>
            </w:pPr>
            <w:r>
              <w:t>2</w:t>
            </w:r>
          </w:p>
        </w:tc>
        <w:tc>
          <w:tcPr>
            <w:tcW w:w="2683" w:type="dxa"/>
            <w:shd w:val="clear" w:color="auto" w:fill="auto"/>
          </w:tcPr>
          <w:p w14:paraId="669B32EF" w14:textId="77777777" w:rsidR="003D6B8F" w:rsidRDefault="00AE7CFA" w:rsidP="008C28E9">
            <w:pPr>
              <w:pStyle w:val="Tabletext"/>
            </w:pPr>
            <w:r>
              <w:t>Section 8</w:t>
            </w:r>
            <w:r w:rsidR="00345A87">
              <w:t xml:space="preserve"> (n</w:t>
            </w:r>
            <w:r w:rsidR="003D6B8F">
              <w:t>ote 2)</w:t>
            </w:r>
          </w:p>
        </w:tc>
        <w:tc>
          <w:tcPr>
            <w:tcW w:w="2977" w:type="dxa"/>
            <w:shd w:val="clear" w:color="auto" w:fill="auto"/>
          </w:tcPr>
          <w:p w14:paraId="6AFDF421" w14:textId="77777777" w:rsidR="003D6B8F" w:rsidRDefault="003D6B8F" w:rsidP="008C28E9">
            <w:pPr>
              <w:pStyle w:val="Tabletext"/>
            </w:pPr>
            <w:r>
              <w:t>cancelled</w:t>
            </w:r>
          </w:p>
        </w:tc>
        <w:tc>
          <w:tcPr>
            <w:tcW w:w="1939" w:type="dxa"/>
            <w:shd w:val="clear" w:color="auto" w:fill="auto"/>
          </w:tcPr>
          <w:p w14:paraId="2B8B991D" w14:textId="77777777" w:rsidR="003D6B8F" w:rsidRDefault="003D6B8F" w:rsidP="008C28E9">
            <w:pPr>
              <w:pStyle w:val="Tabletext"/>
            </w:pPr>
            <w:r>
              <w:t>revoked</w:t>
            </w:r>
          </w:p>
        </w:tc>
      </w:tr>
      <w:tr w:rsidR="003D6B8F" w14:paraId="3AE74EDE" w14:textId="77777777" w:rsidTr="00012469">
        <w:tc>
          <w:tcPr>
            <w:tcW w:w="714" w:type="dxa"/>
            <w:shd w:val="clear" w:color="auto" w:fill="auto"/>
          </w:tcPr>
          <w:p w14:paraId="649E87D2" w14:textId="77777777" w:rsidR="003D6B8F" w:rsidRDefault="003D6B8F" w:rsidP="008C28E9">
            <w:pPr>
              <w:pStyle w:val="Tabletext"/>
            </w:pPr>
            <w:r>
              <w:t>3</w:t>
            </w:r>
          </w:p>
        </w:tc>
        <w:tc>
          <w:tcPr>
            <w:tcW w:w="2683" w:type="dxa"/>
            <w:shd w:val="clear" w:color="auto" w:fill="auto"/>
          </w:tcPr>
          <w:p w14:paraId="30CD7E3F" w14:textId="77777777" w:rsidR="003D6B8F" w:rsidRDefault="00AE7CFA" w:rsidP="008C28E9">
            <w:pPr>
              <w:pStyle w:val="Tabletext"/>
            </w:pPr>
            <w:r>
              <w:t>Subsection 1</w:t>
            </w:r>
            <w:r w:rsidR="00345A87">
              <w:t>1(2) (note)</w:t>
            </w:r>
          </w:p>
        </w:tc>
        <w:tc>
          <w:tcPr>
            <w:tcW w:w="2977" w:type="dxa"/>
            <w:shd w:val="clear" w:color="auto" w:fill="auto"/>
          </w:tcPr>
          <w:p w14:paraId="5671137F" w14:textId="77777777" w:rsidR="003D6B8F" w:rsidRDefault="00345A87" w:rsidP="008C28E9">
            <w:pPr>
              <w:pStyle w:val="Tabletext"/>
            </w:pPr>
            <w:r>
              <w:t>cancelled</w:t>
            </w:r>
          </w:p>
        </w:tc>
        <w:tc>
          <w:tcPr>
            <w:tcW w:w="1939" w:type="dxa"/>
            <w:shd w:val="clear" w:color="auto" w:fill="auto"/>
          </w:tcPr>
          <w:p w14:paraId="4B05DC75" w14:textId="77777777" w:rsidR="003D6B8F" w:rsidRDefault="00345A87" w:rsidP="008C28E9">
            <w:pPr>
              <w:pStyle w:val="Tabletext"/>
            </w:pPr>
            <w:r>
              <w:t>revoked</w:t>
            </w:r>
          </w:p>
        </w:tc>
      </w:tr>
      <w:tr w:rsidR="003D6B8F" w14:paraId="55A3F0F8" w14:textId="77777777" w:rsidTr="00012469">
        <w:tc>
          <w:tcPr>
            <w:tcW w:w="714" w:type="dxa"/>
            <w:shd w:val="clear" w:color="auto" w:fill="auto"/>
          </w:tcPr>
          <w:p w14:paraId="56C976BC" w14:textId="77777777" w:rsidR="003D6B8F" w:rsidRDefault="003D6B8F" w:rsidP="008C28E9">
            <w:pPr>
              <w:pStyle w:val="Tabletext"/>
            </w:pPr>
            <w:r>
              <w:t>4</w:t>
            </w:r>
          </w:p>
        </w:tc>
        <w:tc>
          <w:tcPr>
            <w:tcW w:w="2683" w:type="dxa"/>
            <w:shd w:val="clear" w:color="auto" w:fill="auto"/>
          </w:tcPr>
          <w:p w14:paraId="09DCED35" w14:textId="77777777" w:rsidR="003D6B8F" w:rsidRDefault="00AE7CFA" w:rsidP="008C28E9">
            <w:pPr>
              <w:pStyle w:val="Tabletext"/>
            </w:pPr>
            <w:r>
              <w:t>Paragraph 1</w:t>
            </w:r>
            <w:r w:rsidR="00345A87">
              <w:t>1(3)(b)</w:t>
            </w:r>
          </w:p>
        </w:tc>
        <w:tc>
          <w:tcPr>
            <w:tcW w:w="2977" w:type="dxa"/>
            <w:shd w:val="clear" w:color="auto" w:fill="auto"/>
          </w:tcPr>
          <w:p w14:paraId="7B84B4BC" w14:textId="77777777" w:rsidR="003D6B8F" w:rsidRDefault="00345A87" w:rsidP="008C28E9">
            <w:pPr>
              <w:pStyle w:val="Tabletext"/>
            </w:pPr>
            <w:r>
              <w:t>cancelled</w:t>
            </w:r>
          </w:p>
        </w:tc>
        <w:tc>
          <w:tcPr>
            <w:tcW w:w="1939" w:type="dxa"/>
            <w:shd w:val="clear" w:color="auto" w:fill="auto"/>
          </w:tcPr>
          <w:p w14:paraId="2D169020" w14:textId="77777777" w:rsidR="003D6B8F" w:rsidRDefault="00345A87" w:rsidP="008C28E9">
            <w:pPr>
              <w:pStyle w:val="Tabletext"/>
            </w:pPr>
            <w:r>
              <w:t>revoked</w:t>
            </w:r>
          </w:p>
        </w:tc>
      </w:tr>
      <w:tr w:rsidR="003D6B8F" w14:paraId="2453E9CA" w14:textId="77777777" w:rsidTr="00012469">
        <w:tc>
          <w:tcPr>
            <w:tcW w:w="714" w:type="dxa"/>
            <w:shd w:val="clear" w:color="auto" w:fill="auto"/>
          </w:tcPr>
          <w:p w14:paraId="0D602FAA" w14:textId="77777777" w:rsidR="003D6B8F" w:rsidRDefault="003D6B8F" w:rsidP="008C28E9">
            <w:pPr>
              <w:pStyle w:val="Tabletext"/>
            </w:pPr>
            <w:r>
              <w:t>5</w:t>
            </w:r>
          </w:p>
        </w:tc>
        <w:tc>
          <w:tcPr>
            <w:tcW w:w="2683" w:type="dxa"/>
            <w:shd w:val="clear" w:color="auto" w:fill="auto"/>
          </w:tcPr>
          <w:p w14:paraId="3E1150DE" w14:textId="77777777" w:rsidR="003D6B8F" w:rsidRPr="00345A87" w:rsidRDefault="00AE7CFA" w:rsidP="008C28E9">
            <w:pPr>
              <w:pStyle w:val="Tabletext"/>
            </w:pPr>
            <w:r>
              <w:t>Section 1</w:t>
            </w:r>
            <w:r w:rsidR="00345A87">
              <w:t xml:space="preserve">2 (note to </w:t>
            </w:r>
            <w:r w:rsidR="00CE6498">
              <w:t xml:space="preserve">the </w:t>
            </w:r>
            <w:r w:rsidR="00345A87">
              <w:t xml:space="preserve">definition of </w:t>
            </w:r>
            <w:r w:rsidR="00345A87">
              <w:rPr>
                <w:b/>
                <w:i/>
              </w:rPr>
              <w:t>applicant’s quota exports</w:t>
            </w:r>
            <w:r w:rsidR="00345A87">
              <w:t>)</w:t>
            </w:r>
          </w:p>
        </w:tc>
        <w:tc>
          <w:tcPr>
            <w:tcW w:w="2977" w:type="dxa"/>
            <w:shd w:val="clear" w:color="auto" w:fill="auto"/>
          </w:tcPr>
          <w:p w14:paraId="395832C2" w14:textId="77777777" w:rsidR="003D6B8F" w:rsidRDefault="00345A87" w:rsidP="008C28E9">
            <w:pPr>
              <w:pStyle w:val="Tabletext"/>
            </w:pPr>
            <w:r>
              <w:t>cancelled</w:t>
            </w:r>
          </w:p>
        </w:tc>
        <w:tc>
          <w:tcPr>
            <w:tcW w:w="1939" w:type="dxa"/>
            <w:shd w:val="clear" w:color="auto" w:fill="auto"/>
          </w:tcPr>
          <w:p w14:paraId="07A01BB7" w14:textId="77777777" w:rsidR="003D6B8F" w:rsidRDefault="00345A87" w:rsidP="008C28E9">
            <w:pPr>
              <w:pStyle w:val="Tabletext"/>
            </w:pPr>
            <w:r>
              <w:t>revoked</w:t>
            </w:r>
          </w:p>
        </w:tc>
      </w:tr>
      <w:tr w:rsidR="003D6B8F" w14:paraId="3E821147" w14:textId="77777777" w:rsidTr="00012469">
        <w:tc>
          <w:tcPr>
            <w:tcW w:w="714" w:type="dxa"/>
            <w:shd w:val="clear" w:color="auto" w:fill="auto"/>
          </w:tcPr>
          <w:p w14:paraId="423CA799" w14:textId="77777777" w:rsidR="003D6B8F" w:rsidRDefault="003D6B8F" w:rsidP="008C28E9">
            <w:pPr>
              <w:pStyle w:val="Tabletext"/>
            </w:pPr>
            <w:r>
              <w:t>6</w:t>
            </w:r>
          </w:p>
        </w:tc>
        <w:tc>
          <w:tcPr>
            <w:tcW w:w="2683" w:type="dxa"/>
            <w:shd w:val="clear" w:color="auto" w:fill="auto"/>
          </w:tcPr>
          <w:p w14:paraId="2BF681C8" w14:textId="77777777" w:rsidR="003D6B8F" w:rsidRDefault="00AE7CFA" w:rsidP="008C28E9">
            <w:pPr>
              <w:pStyle w:val="Tabletext"/>
            </w:pPr>
            <w:r>
              <w:t>Subsection 1</w:t>
            </w:r>
            <w:r w:rsidR="00345A87">
              <w:t>4(3) (including the note)</w:t>
            </w:r>
          </w:p>
        </w:tc>
        <w:tc>
          <w:tcPr>
            <w:tcW w:w="2977" w:type="dxa"/>
            <w:shd w:val="clear" w:color="auto" w:fill="auto"/>
          </w:tcPr>
          <w:p w14:paraId="2ADDB065" w14:textId="77777777" w:rsidR="003D6B8F" w:rsidRDefault="00345A87" w:rsidP="008C28E9">
            <w:pPr>
              <w:pStyle w:val="Tabletext"/>
            </w:pPr>
            <w:r>
              <w:t>cancelled (wherever occurring)</w:t>
            </w:r>
          </w:p>
        </w:tc>
        <w:tc>
          <w:tcPr>
            <w:tcW w:w="1939" w:type="dxa"/>
            <w:shd w:val="clear" w:color="auto" w:fill="auto"/>
          </w:tcPr>
          <w:p w14:paraId="15C4EB42" w14:textId="77777777" w:rsidR="003D6B8F" w:rsidRDefault="00345A87" w:rsidP="008C28E9">
            <w:pPr>
              <w:pStyle w:val="Tabletext"/>
            </w:pPr>
            <w:r>
              <w:t>revoked</w:t>
            </w:r>
          </w:p>
        </w:tc>
      </w:tr>
      <w:tr w:rsidR="00345A87" w14:paraId="6283DEE6" w14:textId="77777777" w:rsidTr="00012469">
        <w:tc>
          <w:tcPr>
            <w:tcW w:w="714" w:type="dxa"/>
            <w:shd w:val="clear" w:color="auto" w:fill="auto"/>
          </w:tcPr>
          <w:p w14:paraId="1EDDA384" w14:textId="77777777" w:rsidR="00345A87" w:rsidRDefault="00345A87" w:rsidP="008C28E9">
            <w:pPr>
              <w:pStyle w:val="Tabletext"/>
            </w:pPr>
            <w:r>
              <w:t>7</w:t>
            </w:r>
          </w:p>
        </w:tc>
        <w:tc>
          <w:tcPr>
            <w:tcW w:w="2683" w:type="dxa"/>
            <w:shd w:val="clear" w:color="auto" w:fill="auto"/>
          </w:tcPr>
          <w:p w14:paraId="37D6C6CF" w14:textId="77777777" w:rsidR="00345A87" w:rsidRDefault="00AE7CFA" w:rsidP="008C28E9">
            <w:pPr>
              <w:pStyle w:val="Tabletext"/>
            </w:pPr>
            <w:r>
              <w:t>Subsection 1</w:t>
            </w:r>
            <w:r w:rsidR="00345A87">
              <w:t>5(3) (including the note)</w:t>
            </w:r>
          </w:p>
        </w:tc>
        <w:tc>
          <w:tcPr>
            <w:tcW w:w="2977" w:type="dxa"/>
            <w:shd w:val="clear" w:color="auto" w:fill="auto"/>
          </w:tcPr>
          <w:p w14:paraId="4595D475" w14:textId="77777777" w:rsidR="00345A87" w:rsidRDefault="00345A87" w:rsidP="008C28E9">
            <w:pPr>
              <w:pStyle w:val="Tabletext"/>
            </w:pPr>
            <w:r>
              <w:t>cancelled (wherever occurring)</w:t>
            </w:r>
          </w:p>
        </w:tc>
        <w:tc>
          <w:tcPr>
            <w:tcW w:w="1939" w:type="dxa"/>
            <w:shd w:val="clear" w:color="auto" w:fill="auto"/>
          </w:tcPr>
          <w:p w14:paraId="20045D81" w14:textId="77777777" w:rsidR="00345A87" w:rsidRDefault="00345A87" w:rsidP="008C28E9">
            <w:pPr>
              <w:pStyle w:val="Tabletext"/>
            </w:pPr>
            <w:r>
              <w:t>revoked</w:t>
            </w:r>
          </w:p>
        </w:tc>
      </w:tr>
      <w:tr w:rsidR="00345A87" w14:paraId="4C1CC865" w14:textId="77777777" w:rsidTr="00012469">
        <w:tc>
          <w:tcPr>
            <w:tcW w:w="714" w:type="dxa"/>
            <w:shd w:val="clear" w:color="auto" w:fill="auto"/>
          </w:tcPr>
          <w:p w14:paraId="780B10DE" w14:textId="77777777" w:rsidR="00345A87" w:rsidRDefault="00345A87" w:rsidP="008C28E9">
            <w:pPr>
              <w:pStyle w:val="Tabletext"/>
            </w:pPr>
            <w:r>
              <w:t>8</w:t>
            </w:r>
          </w:p>
        </w:tc>
        <w:tc>
          <w:tcPr>
            <w:tcW w:w="2683" w:type="dxa"/>
            <w:shd w:val="clear" w:color="auto" w:fill="auto"/>
          </w:tcPr>
          <w:p w14:paraId="5B930364" w14:textId="77777777" w:rsidR="00345A87" w:rsidRDefault="00AE7CFA" w:rsidP="008C28E9">
            <w:pPr>
              <w:pStyle w:val="Tabletext"/>
            </w:pPr>
            <w:r>
              <w:t>Section 1</w:t>
            </w:r>
            <w:r w:rsidR="00345A87">
              <w:t>6 (heading)</w:t>
            </w:r>
          </w:p>
        </w:tc>
        <w:tc>
          <w:tcPr>
            <w:tcW w:w="2977" w:type="dxa"/>
            <w:shd w:val="clear" w:color="auto" w:fill="auto"/>
          </w:tcPr>
          <w:p w14:paraId="31F5FF27" w14:textId="77777777" w:rsidR="00345A87" w:rsidRDefault="00345A87" w:rsidP="008C28E9">
            <w:pPr>
              <w:pStyle w:val="Tabletext"/>
            </w:pPr>
            <w:r>
              <w:t>Cancellation</w:t>
            </w:r>
          </w:p>
        </w:tc>
        <w:tc>
          <w:tcPr>
            <w:tcW w:w="1939" w:type="dxa"/>
            <w:shd w:val="clear" w:color="auto" w:fill="auto"/>
          </w:tcPr>
          <w:p w14:paraId="454A3D41" w14:textId="77777777" w:rsidR="00345A87" w:rsidRDefault="00345A87" w:rsidP="008C28E9">
            <w:pPr>
              <w:pStyle w:val="Tabletext"/>
            </w:pPr>
            <w:r>
              <w:t>Revocation</w:t>
            </w:r>
          </w:p>
        </w:tc>
      </w:tr>
      <w:tr w:rsidR="00345A87" w14:paraId="2E7F047B" w14:textId="77777777" w:rsidTr="00012469">
        <w:tc>
          <w:tcPr>
            <w:tcW w:w="714" w:type="dxa"/>
            <w:shd w:val="clear" w:color="auto" w:fill="auto"/>
          </w:tcPr>
          <w:p w14:paraId="0740A61C" w14:textId="77777777" w:rsidR="00345A87" w:rsidRDefault="00345A87" w:rsidP="008C28E9">
            <w:pPr>
              <w:pStyle w:val="Tabletext"/>
            </w:pPr>
            <w:r>
              <w:t>9</w:t>
            </w:r>
          </w:p>
        </w:tc>
        <w:tc>
          <w:tcPr>
            <w:tcW w:w="2683" w:type="dxa"/>
            <w:shd w:val="clear" w:color="auto" w:fill="auto"/>
          </w:tcPr>
          <w:p w14:paraId="5631245C" w14:textId="77777777" w:rsidR="00345A87" w:rsidRDefault="00AE7CFA" w:rsidP="008C28E9">
            <w:pPr>
              <w:pStyle w:val="Tabletext"/>
            </w:pPr>
            <w:r>
              <w:t>Section 1</w:t>
            </w:r>
            <w:r w:rsidR="00345A87">
              <w:t>6 (including the note)</w:t>
            </w:r>
          </w:p>
        </w:tc>
        <w:tc>
          <w:tcPr>
            <w:tcW w:w="2977" w:type="dxa"/>
            <w:shd w:val="clear" w:color="auto" w:fill="auto"/>
          </w:tcPr>
          <w:p w14:paraId="364CD35C" w14:textId="77777777" w:rsidR="00345A87" w:rsidRDefault="00345A87" w:rsidP="008C28E9">
            <w:pPr>
              <w:pStyle w:val="Tabletext"/>
            </w:pPr>
            <w:r>
              <w:t>cancelled (wherever occurring)</w:t>
            </w:r>
          </w:p>
        </w:tc>
        <w:tc>
          <w:tcPr>
            <w:tcW w:w="1939" w:type="dxa"/>
            <w:shd w:val="clear" w:color="auto" w:fill="auto"/>
          </w:tcPr>
          <w:p w14:paraId="3C554684" w14:textId="77777777" w:rsidR="00345A87" w:rsidRDefault="00345A87" w:rsidP="008C28E9">
            <w:pPr>
              <w:pStyle w:val="Tabletext"/>
            </w:pPr>
            <w:r>
              <w:t>revoked</w:t>
            </w:r>
          </w:p>
        </w:tc>
      </w:tr>
      <w:tr w:rsidR="00345A87" w14:paraId="4B3F3111" w14:textId="77777777" w:rsidTr="00012469">
        <w:tc>
          <w:tcPr>
            <w:tcW w:w="714" w:type="dxa"/>
            <w:shd w:val="clear" w:color="auto" w:fill="auto"/>
          </w:tcPr>
          <w:p w14:paraId="59DBA3F2" w14:textId="77777777" w:rsidR="00345A87" w:rsidRDefault="00345A87" w:rsidP="008C28E9">
            <w:pPr>
              <w:pStyle w:val="Tabletext"/>
            </w:pPr>
            <w:r>
              <w:t>10</w:t>
            </w:r>
          </w:p>
        </w:tc>
        <w:tc>
          <w:tcPr>
            <w:tcW w:w="2683" w:type="dxa"/>
            <w:shd w:val="clear" w:color="auto" w:fill="auto"/>
          </w:tcPr>
          <w:p w14:paraId="5A2D5CC5" w14:textId="77777777" w:rsidR="00345A87" w:rsidRDefault="00AE7CFA" w:rsidP="008C28E9">
            <w:pPr>
              <w:pStyle w:val="Tabletext"/>
            </w:pPr>
            <w:r>
              <w:t>Subsection 1</w:t>
            </w:r>
            <w:r w:rsidR="00345A87">
              <w:t>7(1)</w:t>
            </w:r>
            <w:r w:rsidR="00D91145">
              <w:t xml:space="preserve"> (including the method statement)</w:t>
            </w:r>
          </w:p>
        </w:tc>
        <w:tc>
          <w:tcPr>
            <w:tcW w:w="2977" w:type="dxa"/>
            <w:shd w:val="clear" w:color="auto" w:fill="auto"/>
          </w:tcPr>
          <w:p w14:paraId="194CD3F3" w14:textId="77777777" w:rsidR="00345A87" w:rsidRDefault="00345A87" w:rsidP="008C28E9">
            <w:pPr>
              <w:pStyle w:val="Tabletext"/>
            </w:pPr>
            <w:r>
              <w:t>cancelled (wherever occurring)</w:t>
            </w:r>
          </w:p>
        </w:tc>
        <w:tc>
          <w:tcPr>
            <w:tcW w:w="1939" w:type="dxa"/>
            <w:shd w:val="clear" w:color="auto" w:fill="auto"/>
          </w:tcPr>
          <w:p w14:paraId="336BD7B6" w14:textId="77777777" w:rsidR="00345A87" w:rsidRDefault="00345A87" w:rsidP="008C28E9">
            <w:pPr>
              <w:pStyle w:val="Tabletext"/>
            </w:pPr>
            <w:r>
              <w:t>revoked</w:t>
            </w:r>
          </w:p>
        </w:tc>
      </w:tr>
      <w:tr w:rsidR="00345A87" w14:paraId="68FD0D2C" w14:textId="77777777" w:rsidTr="00012469">
        <w:tc>
          <w:tcPr>
            <w:tcW w:w="714" w:type="dxa"/>
            <w:shd w:val="clear" w:color="auto" w:fill="auto"/>
          </w:tcPr>
          <w:p w14:paraId="524A2BBF" w14:textId="77777777" w:rsidR="00345A87" w:rsidRDefault="00345A87" w:rsidP="008C28E9">
            <w:pPr>
              <w:pStyle w:val="Tabletext"/>
            </w:pPr>
            <w:r>
              <w:t>11</w:t>
            </w:r>
          </w:p>
        </w:tc>
        <w:tc>
          <w:tcPr>
            <w:tcW w:w="2683" w:type="dxa"/>
            <w:shd w:val="clear" w:color="auto" w:fill="auto"/>
          </w:tcPr>
          <w:p w14:paraId="027D1EAC" w14:textId="77777777" w:rsidR="00345A87" w:rsidRDefault="00AE7CFA" w:rsidP="008C28E9">
            <w:pPr>
              <w:pStyle w:val="Tabletext"/>
            </w:pPr>
            <w:r>
              <w:t>Subsection 1</w:t>
            </w:r>
            <w:r w:rsidR="00345A87">
              <w:t>8(3) (including the note)</w:t>
            </w:r>
          </w:p>
        </w:tc>
        <w:tc>
          <w:tcPr>
            <w:tcW w:w="2977" w:type="dxa"/>
            <w:shd w:val="clear" w:color="auto" w:fill="auto"/>
          </w:tcPr>
          <w:p w14:paraId="150E6FA0" w14:textId="77777777" w:rsidR="00345A87" w:rsidRDefault="00345A87" w:rsidP="008C28E9">
            <w:pPr>
              <w:pStyle w:val="Tabletext"/>
            </w:pPr>
            <w:r>
              <w:t>cancelled (wherever occurring)</w:t>
            </w:r>
          </w:p>
        </w:tc>
        <w:tc>
          <w:tcPr>
            <w:tcW w:w="1939" w:type="dxa"/>
            <w:shd w:val="clear" w:color="auto" w:fill="auto"/>
          </w:tcPr>
          <w:p w14:paraId="65DCF703" w14:textId="77777777" w:rsidR="00345A87" w:rsidRDefault="00345A87" w:rsidP="008C28E9">
            <w:pPr>
              <w:pStyle w:val="Tabletext"/>
            </w:pPr>
            <w:r>
              <w:t>revoked</w:t>
            </w:r>
          </w:p>
        </w:tc>
      </w:tr>
      <w:tr w:rsidR="00345A87" w14:paraId="7F295FCA" w14:textId="77777777" w:rsidTr="00012469">
        <w:tc>
          <w:tcPr>
            <w:tcW w:w="714" w:type="dxa"/>
            <w:shd w:val="clear" w:color="auto" w:fill="auto"/>
          </w:tcPr>
          <w:p w14:paraId="4EEF3E14" w14:textId="77777777" w:rsidR="00345A87" w:rsidRDefault="00345A87" w:rsidP="008C28E9">
            <w:pPr>
              <w:pStyle w:val="Tabletext"/>
            </w:pPr>
            <w:r>
              <w:t>12</w:t>
            </w:r>
          </w:p>
        </w:tc>
        <w:tc>
          <w:tcPr>
            <w:tcW w:w="2683" w:type="dxa"/>
            <w:shd w:val="clear" w:color="auto" w:fill="auto"/>
          </w:tcPr>
          <w:p w14:paraId="4B2D7116" w14:textId="77777777" w:rsidR="00345A87" w:rsidRDefault="00AE7CFA" w:rsidP="008C28E9">
            <w:pPr>
              <w:pStyle w:val="Tabletext"/>
            </w:pPr>
            <w:r>
              <w:t>Paragraph 2</w:t>
            </w:r>
            <w:r w:rsidR="00345A87">
              <w:t>0(6)(b)</w:t>
            </w:r>
          </w:p>
        </w:tc>
        <w:tc>
          <w:tcPr>
            <w:tcW w:w="2977" w:type="dxa"/>
            <w:shd w:val="clear" w:color="auto" w:fill="auto"/>
          </w:tcPr>
          <w:p w14:paraId="29584172" w14:textId="77777777" w:rsidR="00345A87" w:rsidRDefault="00345A87" w:rsidP="008C28E9">
            <w:pPr>
              <w:pStyle w:val="Tabletext"/>
            </w:pPr>
            <w:r>
              <w:t>cancelled</w:t>
            </w:r>
          </w:p>
        </w:tc>
        <w:tc>
          <w:tcPr>
            <w:tcW w:w="1939" w:type="dxa"/>
            <w:shd w:val="clear" w:color="auto" w:fill="auto"/>
          </w:tcPr>
          <w:p w14:paraId="39D36DD5" w14:textId="77777777" w:rsidR="00345A87" w:rsidRDefault="00345A87" w:rsidP="008C28E9">
            <w:pPr>
              <w:pStyle w:val="Tabletext"/>
            </w:pPr>
            <w:r>
              <w:t>revoked</w:t>
            </w:r>
          </w:p>
        </w:tc>
      </w:tr>
      <w:tr w:rsidR="00345A87" w14:paraId="1BDF85FB" w14:textId="77777777" w:rsidTr="00012469">
        <w:tc>
          <w:tcPr>
            <w:tcW w:w="714" w:type="dxa"/>
            <w:shd w:val="clear" w:color="auto" w:fill="auto"/>
          </w:tcPr>
          <w:p w14:paraId="714CB94C" w14:textId="77777777" w:rsidR="00345A87" w:rsidRDefault="00345A87" w:rsidP="008C28E9">
            <w:pPr>
              <w:pStyle w:val="Tabletext"/>
            </w:pPr>
            <w:r>
              <w:t>13</w:t>
            </w:r>
          </w:p>
        </w:tc>
        <w:tc>
          <w:tcPr>
            <w:tcW w:w="2683" w:type="dxa"/>
            <w:shd w:val="clear" w:color="auto" w:fill="auto"/>
          </w:tcPr>
          <w:p w14:paraId="276D8EA0" w14:textId="77777777" w:rsidR="00345A87" w:rsidRDefault="00AE7CFA" w:rsidP="008C28E9">
            <w:pPr>
              <w:pStyle w:val="Tabletext"/>
            </w:pPr>
            <w:r>
              <w:t>Section 2</w:t>
            </w:r>
            <w:r w:rsidR="00345A87">
              <w:t>3 (heading)</w:t>
            </w:r>
          </w:p>
        </w:tc>
        <w:tc>
          <w:tcPr>
            <w:tcW w:w="2977" w:type="dxa"/>
            <w:shd w:val="clear" w:color="auto" w:fill="auto"/>
          </w:tcPr>
          <w:p w14:paraId="310546E6" w14:textId="77777777" w:rsidR="00345A87" w:rsidRDefault="00345A87" w:rsidP="008C28E9">
            <w:pPr>
              <w:pStyle w:val="Tabletext"/>
            </w:pPr>
            <w:r>
              <w:t>Cancellation</w:t>
            </w:r>
          </w:p>
        </w:tc>
        <w:tc>
          <w:tcPr>
            <w:tcW w:w="1939" w:type="dxa"/>
            <w:shd w:val="clear" w:color="auto" w:fill="auto"/>
          </w:tcPr>
          <w:p w14:paraId="327DB6EE" w14:textId="77777777" w:rsidR="00345A87" w:rsidRDefault="00345A87" w:rsidP="008C28E9">
            <w:pPr>
              <w:pStyle w:val="Tabletext"/>
            </w:pPr>
            <w:r>
              <w:t>Revocation</w:t>
            </w:r>
          </w:p>
        </w:tc>
      </w:tr>
      <w:tr w:rsidR="00345A87" w14:paraId="5CECF7A7" w14:textId="77777777" w:rsidTr="00012469">
        <w:tc>
          <w:tcPr>
            <w:tcW w:w="714" w:type="dxa"/>
            <w:shd w:val="clear" w:color="auto" w:fill="auto"/>
          </w:tcPr>
          <w:p w14:paraId="6923A687" w14:textId="77777777" w:rsidR="00345A87" w:rsidRDefault="00345A87" w:rsidP="008C28E9">
            <w:pPr>
              <w:pStyle w:val="Tabletext"/>
            </w:pPr>
            <w:r>
              <w:t>14</w:t>
            </w:r>
          </w:p>
        </w:tc>
        <w:tc>
          <w:tcPr>
            <w:tcW w:w="2683" w:type="dxa"/>
            <w:shd w:val="clear" w:color="auto" w:fill="auto"/>
          </w:tcPr>
          <w:p w14:paraId="17B879AA" w14:textId="77777777" w:rsidR="00345A87" w:rsidRDefault="00AE7CFA" w:rsidP="008C28E9">
            <w:pPr>
              <w:pStyle w:val="Tabletext"/>
            </w:pPr>
            <w:r>
              <w:t>Subsection 2</w:t>
            </w:r>
            <w:r w:rsidR="00345A87">
              <w:t>3(1) (heading)</w:t>
            </w:r>
          </w:p>
        </w:tc>
        <w:tc>
          <w:tcPr>
            <w:tcW w:w="2977" w:type="dxa"/>
            <w:shd w:val="clear" w:color="auto" w:fill="auto"/>
          </w:tcPr>
          <w:p w14:paraId="1B202276" w14:textId="77777777" w:rsidR="00345A87" w:rsidRDefault="00345A87" w:rsidP="008C28E9">
            <w:pPr>
              <w:pStyle w:val="Tabletext"/>
            </w:pPr>
            <w:r>
              <w:t>Cancellation</w:t>
            </w:r>
          </w:p>
        </w:tc>
        <w:tc>
          <w:tcPr>
            <w:tcW w:w="1939" w:type="dxa"/>
            <w:shd w:val="clear" w:color="auto" w:fill="auto"/>
          </w:tcPr>
          <w:p w14:paraId="3AD6C915" w14:textId="77777777" w:rsidR="00345A87" w:rsidRDefault="00345A87" w:rsidP="008C28E9">
            <w:pPr>
              <w:pStyle w:val="Tabletext"/>
            </w:pPr>
            <w:r>
              <w:t>Revocation</w:t>
            </w:r>
          </w:p>
        </w:tc>
      </w:tr>
      <w:tr w:rsidR="00345A87" w14:paraId="1952871A" w14:textId="77777777" w:rsidTr="00012469">
        <w:tc>
          <w:tcPr>
            <w:tcW w:w="714" w:type="dxa"/>
            <w:shd w:val="clear" w:color="auto" w:fill="auto"/>
          </w:tcPr>
          <w:p w14:paraId="09E5B762" w14:textId="77777777" w:rsidR="00345A87" w:rsidRDefault="00345A87" w:rsidP="008C28E9">
            <w:pPr>
              <w:pStyle w:val="Tabletext"/>
            </w:pPr>
            <w:r>
              <w:t>15</w:t>
            </w:r>
          </w:p>
        </w:tc>
        <w:tc>
          <w:tcPr>
            <w:tcW w:w="2683" w:type="dxa"/>
            <w:shd w:val="clear" w:color="auto" w:fill="auto"/>
          </w:tcPr>
          <w:p w14:paraId="4CB8EBCA" w14:textId="77777777" w:rsidR="00345A87" w:rsidRDefault="00AE7CFA" w:rsidP="008C28E9">
            <w:pPr>
              <w:pStyle w:val="Tabletext"/>
            </w:pPr>
            <w:r>
              <w:t>Subsection 2</w:t>
            </w:r>
            <w:r w:rsidR="00345A87">
              <w:t>3(1)</w:t>
            </w:r>
          </w:p>
        </w:tc>
        <w:tc>
          <w:tcPr>
            <w:tcW w:w="2977" w:type="dxa"/>
            <w:shd w:val="clear" w:color="auto" w:fill="auto"/>
          </w:tcPr>
          <w:p w14:paraId="6D3A7F45" w14:textId="77777777" w:rsidR="00345A87" w:rsidRDefault="00345A87" w:rsidP="008C28E9">
            <w:pPr>
              <w:pStyle w:val="Tabletext"/>
            </w:pPr>
            <w:r>
              <w:t>cancel (wherever occurring)</w:t>
            </w:r>
          </w:p>
        </w:tc>
        <w:tc>
          <w:tcPr>
            <w:tcW w:w="1939" w:type="dxa"/>
            <w:shd w:val="clear" w:color="auto" w:fill="auto"/>
          </w:tcPr>
          <w:p w14:paraId="78316091" w14:textId="77777777" w:rsidR="00345A87" w:rsidRDefault="00345A87" w:rsidP="008C28E9">
            <w:pPr>
              <w:pStyle w:val="Tabletext"/>
            </w:pPr>
            <w:r>
              <w:t>revoke</w:t>
            </w:r>
          </w:p>
        </w:tc>
      </w:tr>
      <w:tr w:rsidR="00345A87" w14:paraId="3BAF4B3F" w14:textId="77777777" w:rsidTr="00012469">
        <w:tc>
          <w:tcPr>
            <w:tcW w:w="714" w:type="dxa"/>
            <w:shd w:val="clear" w:color="auto" w:fill="auto"/>
          </w:tcPr>
          <w:p w14:paraId="0E159DA1" w14:textId="77777777" w:rsidR="00345A87" w:rsidRDefault="00345A87" w:rsidP="008C28E9">
            <w:pPr>
              <w:pStyle w:val="Tabletext"/>
            </w:pPr>
            <w:r>
              <w:t>16</w:t>
            </w:r>
          </w:p>
        </w:tc>
        <w:tc>
          <w:tcPr>
            <w:tcW w:w="2683" w:type="dxa"/>
            <w:shd w:val="clear" w:color="auto" w:fill="auto"/>
          </w:tcPr>
          <w:p w14:paraId="6E4CF144" w14:textId="77777777" w:rsidR="00345A87" w:rsidRDefault="00AE7CFA" w:rsidP="008C28E9">
            <w:pPr>
              <w:pStyle w:val="Tabletext"/>
            </w:pPr>
            <w:r>
              <w:t>Subsection 2</w:t>
            </w:r>
            <w:r w:rsidR="00345A87">
              <w:t>3(2) (heading)</w:t>
            </w:r>
          </w:p>
        </w:tc>
        <w:tc>
          <w:tcPr>
            <w:tcW w:w="2977" w:type="dxa"/>
            <w:shd w:val="clear" w:color="auto" w:fill="auto"/>
          </w:tcPr>
          <w:p w14:paraId="18D0BE5C" w14:textId="77777777" w:rsidR="00345A87" w:rsidRDefault="00345A87" w:rsidP="008C28E9">
            <w:pPr>
              <w:pStyle w:val="Tabletext"/>
            </w:pPr>
            <w:r>
              <w:t>Cancellation</w:t>
            </w:r>
          </w:p>
        </w:tc>
        <w:tc>
          <w:tcPr>
            <w:tcW w:w="1939" w:type="dxa"/>
            <w:shd w:val="clear" w:color="auto" w:fill="auto"/>
          </w:tcPr>
          <w:p w14:paraId="1B237E41" w14:textId="77777777" w:rsidR="00345A87" w:rsidRDefault="00345A87" w:rsidP="008C28E9">
            <w:pPr>
              <w:pStyle w:val="Tabletext"/>
            </w:pPr>
            <w:r>
              <w:t>Revocation</w:t>
            </w:r>
          </w:p>
        </w:tc>
      </w:tr>
      <w:tr w:rsidR="00345A87" w14:paraId="27200701" w14:textId="77777777" w:rsidTr="00012469">
        <w:tc>
          <w:tcPr>
            <w:tcW w:w="714" w:type="dxa"/>
            <w:shd w:val="clear" w:color="auto" w:fill="auto"/>
          </w:tcPr>
          <w:p w14:paraId="4EE67C3D" w14:textId="77777777" w:rsidR="00345A87" w:rsidRDefault="00345A87" w:rsidP="008C28E9">
            <w:pPr>
              <w:pStyle w:val="Tabletext"/>
            </w:pPr>
            <w:r>
              <w:t>17</w:t>
            </w:r>
          </w:p>
        </w:tc>
        <w:tc>
          <w:tcPr>
            <w:tcW w:w="2683" w:type="dxa"/>
            <w:shd w:val="clear" w:color="auto" w:fill="auto"/>
          </w:tcPr>
          <w:p w14:paraId="7B390D84" w14:textId="77777777" w:rsidR="00345A87" w:rsidRDefault="00AE7CFA" w:rsidP="008C28E9">
            <w:pPr>
              <w:pStyle w:val="Tabletext"/>
            </w:pPr>
            <w:r>
              <w:t>Subsection 2</w:t>
            </w:r>
            <w:r w:rsidR="00345A87">
              <w:t>3(2)</w:t>
            </w:r>
          </w:p>
        </w:tc>
        <w:tc>
          <w:tcPr>
            <w:tcW w:w="2977" w:type="dxa"/>
            <w:shd w:val="clear" w:color="auto" w:fill="auto"/>
          </w:tcPr>
          <w:p w14:paraId="56C88D98" w14:textId="77777777" w:rsidR="00345A87" w:rsidRDefault="00345A87" w:rsidP="008C28E9">
            <w:pPr>
              <w:pStyle w:val="Tabletext"/>
            </w:pPr>
            <w:r>
              <w:t>cancel</w:t>
            </w:r>
          </w:p>
        </w:tc>
        <w:tc>
          <w:tcPr>
            <w:tcW w:w="1939" w:type="dxa"/>
            <w:shd w:val="clear" w:color="auto" w:fill="auto"/>
          </w:tcPr>
          <w:p w14:paraId="66ECD7CF" w14:textId="77777777" w:rsidR="00345A87" w:rsidRDefault="00345A87" w:rsidP="008C28E9">
            <w:pPr>
              <w:pStyle w:val="Tabletext"/>
            </w:pPr>
            <w:r>
              <w:t>revoke</w:t>
            </w:r>
          </w:p>
        </w:tc>
      </w:tr>
      <w:tr w:rsidR="00345A87" w14:paraId="7B7FDEF2" w14:textId="77777777" w:rsidTr="00012469">
        <w:tc>
          <w:tcPr>
            <w:tcW w:w="714" w:type="dxa"/>
            <w:shd w:val="clear" w:color="auto" w:fill="auto"/>
          </w:tcPr>
          <w:p w14:paraId="12B96CEF" w14:textId="77777777" w:rsidR="00345A87" w:rsidRDefault="00345A87" w:rsidP="008C28E9">
            <w:pPr>
              <w:pStyle w:val="Tabletext"/>
            </w:pPr>
            <w:r>
              <w:t>18</w:t>
            </w:r>
          </w:p>
        </w:tc>
        <w:tc>
          <w:tcPr>
            <w:tcW w:w="2683" w:type="dxa"/>
            <w:shd w:val="clear" w:color="auto" w:fill="auto"/>
          </w:tcPr>
          <w:p w14:paraId="6E94CFCF" w14:textId="77777777" w:rsidR="00345A87" w:rsidRDefault="00AE7CFA" w:rsidP="008C28E9">
            <w:pPr>
              <w:pStyle w:val="Tabletext"/>
            </w:pPr>
            <w:r>
              <w:t>Subsection 2</w:t>
            </w:r>
            <w:r w:rsidR="00345A87">
              <w:t>3(3) (heading)</w:t>
            </w:r>
          </w:p>
        </w:tc>
        <w:tc>
          <w:tcPr>
            <w:tcW w:w="2977" w:type="dxa"/>
            <w:shd w:val="clear" w:color="auto" w:fill="auto"/>
          </w:tcPr>
          <w:p w14:paraId="5DF520DF" w14:textId="77777777" w:rsidR="00345A87" w:rsidRDefault="00345A87" w:rsidP="008C28E9">
            <w:pPr>
              <w:pStyle w:val="Tabletext"/>
            </w:pPr>
            <w:r>
              <w:t>cancellation</w:t>
            </w:r>
          </w:p>
        </w:tc>
        <w:tc>
          <w:tcPr>
            <w:tcW w:w="1939" w:type="dxa"/>
            <w:shd w:val="clear" w:color="auto" w:fill="auto"/>
          </w:tcPr>
          <w:p w14:paraId="1FFB01C6" w14:textId="77777777" w:rsidR="00345A87" w:rsidRDefault="00345A87" w:rsidP="008C28E9">
            <w:pPr>
              <w:pStyle w:val="Tabletext"/>
            </w:pPr>
            <w:r>
              <w:t>revocation</w:t>
            </w:r>
          </w:p>
        </w:tc>
      </w:tr>
      <w:tr w:rsidR="00345A87" w14:paraId="4962F740" w14:textId="77777777" w:rsidTr="00012469">
        <w:tc>
          <w:tcPr>
            <w:tcW w:w="714" w:type="dxa"/>
            <w:shd w:val="clear" w:color="auto" w:fill="auto"/>
          </w:tcPr>
          <w:p w14:paraId="7398D7D5" w14:textId="77777777" w:rsidR="00345A87" w:rsidRDefault="00345A87" w:rsidP="008C28E9">
            <w:pPr>
              <w:pStyle w:val="Tabletext"/>
            </w:pPr>
            <w:r>
              <w:t>19</w:t>
            </w:r>
          </w:p>
        </w:tc>
        <w:tc>
          <w:tcPr>
            <w:tcW w:w="2683" w:type="dxa"/>
            <w:shd w:val="clear" w:color="auto" w:fill="auto"/>
          </w:tcPr>
          <w:p w14:paraId="499CF233" w14:textId="77777777" w:rsidR="00345A87" w:rsidRDefault="00AE7CFA" w:rsidP="008C28E9">
            <w:pPr>
              <w:pStyle w:val="Tabletext"/>
            </w:pPr>
            <w:r>
              <w:t>Subsection 2</w:t>
            </w:r>
            <w:r w:rsidR="00345A87">
              <w:t>3(3)</w:t>
            </w:r>
          </w:p>
        </w:tc>
        <w:tc>
          <w:tcPr>
            <w:tcW w:w="2977" w:type="dxa"/>
            <w:shd w:val="clear" w:color="auto" w:fill="auto"/>
          </w:tcPr>
          <w:p w14:paraId="2504770E" w14:textId="77777777" w:rsidR="00345A87" w:rsidRDefault="00345A87" w:rsidP="008C28E9">
            <w:pPr>
              <w:pStyle w:val="Tabletext"/>
            </w:pPr>
            <w:r>
              <w:t>cancelled</w:t>
            </w:r>
          </w:p>
        </w:tc>
        <w:tc>
          <w:tcPr>
            <w:tcW w:w="1939" w:type="dxa"/>
            <w:shd w:val="clear" w:color="auto" w:fill="auto"/>
          </w:tcPr>
          <w:p w14:paraId="37581679" w14:textId="77777777" w:rsidR="00345A87" w:rsidRDefault="00345A87" w:rsidP="008C28E9">
            <w:pPr>
              <w:pStyle w:val="Tabletext"/>
            </w:pPr>
            <w:r>
              <w:t>revoked</w:t>
            </w:r>
          </w:p>
        </w:tc>
      </w:tr>
      <w:tr w:rsidR="00345A87" w14:paraId="62C88DEF" w14:textId="77777777" w:rsidTr="00012469">
        <w:tc>
          <w:tcPr>
            <w:tcW w:w="714" w:type="dxa"/>
            <w:shd w:val="clear" w:color="auto" w:fill="auto"/>
          </w:tcPr>
          <w:p w14:paraId="74B41D2D" w14:textId="77777777" w:rsidR="00345A87" w:rsidRDefault="00345A87" w:rsidP="008C28E9">
            <w:pPr>
              <w:pStyle w:val="Tabletext"/>
            </w:pPr>
            <w:r>
              <w:t>20</w:t>
            </w:r>
          </w:p>
        </w:tc>
        <w:tc>
          <w:tcPr>
            <w:tcW w:w="2683" w:type="dxa"/>
            <w:shd w:val="clear" w:color="auto" w:fill="auto"/>
          </w:tcPr>
          <w:p w14:paraId="3CD039C4" w14:textId="77777777" w:rsidR="00345A87" w:rsidRDefault="00345A87" w:rsidP="008C28E9">
            <w:pPr>
              <w:pStyle w:val="Tabletext"/>
            </w:pPr>
            <w:r>
              <w:t>Paragraphs 23(3)(a) and (b)</w:t>
            </w:r>
          </w:p>
        </w:tc>
        <w:tc>
          <w:tcPr>
            <w:tcW w:w="2977" w:type="dxa"/>
            <w:shd w:val="clear" w:color="auto" w:fill="auto"/>
          </w:tcPr>
          <w:p w14:paraId="1B44D5C5" w14:textId="77777777" w:rsidR="00345A87" w:rsidRDefault="00345A87" w:rsidP="008C28E9">
            <w:pPr>
              <w:pStyle w:val="Tabletext"/>
            </w:pPr>
            <w:r>
              <w:t>cancellation (wherever occurring)</w:t>
            </w:r>
          </w:p>
        </w:tc>
        <w:tc>
          <w:tcPr>
            <w:tcW w:w="1939" w:type="dxa"/>
            <w:shd w:val="clear" w:color="auto" w:fill="auto"/>
          </w:tcPr>
          <w:p w14:paraId="3AC99792" w14:textId="77777777" w:rsidR="00345A87" w:rsidRDefault="00345A87" w:rsidP="008C28E9">
            <w:pPr>
              <w:pStyle w:val="Tabletext"/>
            </w:pPr>
            <w:r>
              <w:t>revocation</w:t>
            </w:r>
          </w:p>
        </w:tc>
      </w:tr>
      <w:tr w:rsidR="00345A87" w14:paraId="24B63E3A" w14:textId="77777777" w:rsidTr="00012469">
        <w:tc>
          <w:tcPr>
            <w:tcW w:w="714" w:type="dxa"/>
            <w:tcBorders>
              <w:bottom w:val="single" w:sz="2" w:space="0" w:color="auto"/>
            </w:tcBorders>
            <w:shd w:val="clear" w:color="auto" w:fill="auto"/>
          </w:tcPr>
          <w:p w14:paraId="42F9F81E" w14:textId="77777777" w:rsidR="00345A87" w:rsidRDefault="00345A87" w:rsidP="008C28E9">
            <w:pPr>
              <w:pStyle w:val="Tabletext"/>
            </w:pPr>
            <w:r>
              <w:t>21</w:t>
            </w:r>
          </w:p>
        </w:tc>
        <w:tc>
          <w:tcPr>
            <w:tcW w:w="2683" w:type="dxa"/>
            <w:tcBorders>
              <w:bottom w:val="single" w:sz="2" w:space="0" w:color="auto"/>
            </w:tcBorders>
            <w:shd w:val="clear" w:color="auto" w:fill="auto"/>
          </w:tcPr>
          <w:p w14:paraId="0AB07F21" w14:textId="77777777" w:rsidR="00345A87" w:rsidRDefault="00AE7CFA" w:rsidP="008C28E9">
            <w:pPr>
              <w:pStyle w:val="Tabletext"/>
            </w:pPr>
            <w:r>
              <w:t>Subsection 2</w:t>
            </w:r>
            <w:r w:rsidR="00345A87">
              <w:t>3(4) (heading)</w:t>
            </w:r>
          </w:p>
        </w:tc>
        <w:tc>
          <w:tcPr>
            <w:tcW w:w="2977" w:type="dxa"/>
            <w:tcBorders>
              <w:bottom w:val="single" w:sz="2" w:space="0" w:color="auto"/>
            </w:tcBorders>
            <w:shd w:val="clear" w:color="auto" w:fill="auto"/>
          </w:tcPr>
          <w:p w14:paraId="3009BB81" w14:textId="77777777" w:rsidR="00345A87" w:rsidRDefault="00345A87" w:rsidP="008C28E9">
            <w:pPr>
              <w:pStyle w:val="Tabletext"/>
            </w:pPr>
            <w:r>
              <w:t>cancellation</w:t>
            </w:r>
          </w:p>
        </w:tc>
        <w:tc>
          <w:tcPr>
            <w:tcW w:w="1939" w:type="dxa"/>
            <w:tcBorders>
              <w:bottom w:val="single" w:sz="2" w:space="0" w:color="auto"/>
            </w:tcBorders>
            <w:shd w:val="clear" w:color="auto" w:fill="auto"/>
          </w:tcPr>
          <w:p w14:paraId="006B0548" w14:textId="77777777" w:rsidR="00345A87" w:rsidRDefault="00345A87" w:rsidP="008C28E9">
            <w:pPr>
              <w:pStyle w:val="Tabletext"/>
            </w:pPr>
            <w:r>
              <w:t>revocation</w:t>
            </w:r>
          </w:p>
        </w:tc>
      </w:tr>
      <w:tr w:rsidR="00345A87" w14:paraId="51E7C88A" w14:textId="77777777" w:rsidTr="00012469">
        <w:tc>
          <w:tcPr>
            <w:tcW w:w="714" w:type="dxa"/>
            <w:tcBorders>
              <w:top w:val="single" w:sz="2" w:space="0" w:color="auto"/>
              <w:bottom w:val="single" w:sz="12" w:space="0" w:color="auto"/>
            </w:tcBorders>
            <w:shd w:val="clear" w:color="auto" w:fill="auto"/>
          </w:tcPr>
          <w:p w14:paraId="7E7DEAD8" w14:textId="77777777" w:rsidR="00345A87" w:rsidRDefault="00345A87" w:rsidP="008C28E9">
            <w:pPr>
              <w:pStyle w:val="Tabletext"/>
            </w:pPr>
            <w:r>
              <w:t>22</w:t>
            </w:r>
          </w:p>
        </w:tc>
        <w:tc>
          <w:tcPr>
            <w:tcW w:w="2683" w:type="dxa"/>
            <w:tcBorders>
              <w:top w:val="single" w:sz="2" w:space="0" w:color="auto"/>
              <w:bottom w:val="single" w:sz="12" w:space="0" w:color="auto"/>
            </w:tcBorders>
            <w:shd w:val="clear" w:color="auto" w:fill="auto"/>
          </w:tcPr>
          <w:p w14:paraId="3FA75984" w14:textId="77777777" w:rsidR="00345A87" w:rsidRDefault="00AE7CFA" w:rsidP="008C28E9">
            <w:pPr>
              <w:pStyle w:val="Tabletext"/>
            </w:pPr>
            <w:r>
              <w:t>Subsection 2</w:t>
            </w:r>
            <w:r w:rsidR="00345A87">
              <w:t>3(4)</w:t>
            </w:r>
          </w:p>
        </w:tc>
        <w:tc>
          <w:tcPr>
            <w:tcW w:w="2977" w:type="dxa"/>
            <w:tcBorders>
              <w:top w:val="single" w:sz="2" w:space="0" w:color="auto"/>
              <w:bottom w:val="single" w:sz="12" w:space="0" w:color="auto"/>
            </w:tcBorders>
            <w:shd w:val="clear" w:color="auto" w:fill="auto"/>
          </w:tcPr>
          <w:p w14:paraId="1221F48C" w14:textId="77777777" w:rsidR="00345A87" w:rsidRDefault="00345A87" w:rsidP="008C28E9">
            <w:pPr>
              <w:pStyle w:val="Tabletext"/>
            </w:pPr>
            <w:r>
              <w:t>cancelled</w:t>
            </w:r>
          </w:p>
        </w:tc>
        <w:tc>
          <w:tcPr>
            <w:tcW w:w="1939" w:type="dxa"/>
            <w:tcBorders>
              <w:top w:val="single" w:sz="2" w:space="0" w:color="auto"/>
              <w:bottom w:val="single" w:sz="12" w:space="0" w:color="auto"/>
            </w:tcBorders>
            <w:shd w:val="clear" w:color="auto" w:fill="auto"/>
          </w:tcPr>
          <w:p w14:paraId="3BAF5F4C" w14:textId="77777777" w:rsidR="00345A87" w:rsidRDefault="00345A87" w:rsidP="008C28E9">
            <w:pPr>
              <w:pStyle w:val="Tabletext"/>
            </w:pPr>
            <w:r>
              <w:t>revoked</w:t>
            </w:r>
          </w:p>
        </w:tc>
      </w:tr>
    </w:tbl>
    <w:p w14:paraId="44053F7B" w14:textId="77777777" w:rsidR="0062326C" w:rsidRPr="001E06A4" w:rsidRDefault="0062326C" w:rsidP="001E06A4">
      <w:pPr>
        <w:pStyle w:val="Tabletext"/>
      </w:pPr>
    </w:p>
    <w:sectPr w:rsidR="0062326C" w:rsidRPr="001E06A4" w:rsidSect="00447048">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4E22D" w14:textId="77777777" w:rsidR="00AE7CFA" w:rsidRDefault="00AE7CFA" w:rsidP="0048364F">
      <w:pPr>
        <w:spacing w:line="240" w:lineRule="auto"/>
      </w:pPr>
      <w:r>
        <w:separator/>
      </w:r>
    </w:p>
  </w:endnote>
  <w:endnote w:type="continuationSeparator" w:id="0">
    <w:p w14:paraId="0A6E35E8" w14:textId="77777777" w:rsidR="00AE7CFA" w:rsidRDefault="00AE7CF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06C51" w14:textId="77777777" w:rsidR="00AE7CFA" w:rsidRPr="00447048" w:rsidRDefault="00447048" w:rsidP="00447048">
    <w:pPr>
      <w:pStyle w:val="Footer"/>
      <w:tabs>
        <w:tab w:val="clear" w:pos="4153"/>
        <w:tab w:val="clear" w:pos="8306"/>
        <w:tab w:val="center" w:pos="4150"/>
        <w:tab w:val="right" w:pos="8307"/>
      </w:tabs>
      <w:spacing w:before="120"/>
      <w:rPr>
        <w:i/>
        <w:sz w:val="18"/>
      </w:rPr>
    </w:pPr>
    <w:r w:rsidRPr="00447048">
      <w:rPr>
        <w:i/>
        <w:sz w:val="18"/>
      </w:rPr>
      <w:t>OPC64779 -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EE5EF" w14:textId="77777777" w:rsidR="00AE7CFA" w:rsidRDefault="00AE7CFA" w:rsidP="00E97334"/>
  <w:p w14:paraId="72E7CE9F" w14:textId="77777777" w:rsidR="00AE7CFA" w:rsidRPr="00447048" w:rsidRDefault="00447048" w:rsidP="00447048">
    <w:pPr>
      <w:rPr>
        <w:rFonts w:cs="Times New Roman"/>
        <w:i/>
        <w:sz w:val="18"/>
      </w:rPr>
    </w:pPr>
    <w:r w:rsidRPr="00447048">
      <w:rPr>
        <w:rFonts w:cs="Times New Roman"/>
        <w:i/>
        <w:sz w:val="18"/>
      </w:rPr>
      <w:t>OPC64779 -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DA86E" w14:textId="77777777" w:rsidR="00AE7CFA" w:rsidRPr="00447048" w:rsidRDefault="00447048" w:rsidP="00447048">
    <w:pPr>
      <w:pStyle w:val="Footer"/>
      <w:tabs>
        <w:tab w:val="clear" w:pos="4153"/>
        <w:tab w:val="clear" w:pos="8306"/>
        <w:tab w:val="center" w:pos="4150"/>
        <w:tab w:val="right" w:pos="8307"/>
      </w:tabs>
      <w:spacing w:before="120"/>
      <w:rPr>
        <w:i/>
        <w:sz w:val="18"/>
      </w:rPr>
    </w:pPr>
    <w:r w:rsidRPr="00447048">
      <w:rPr>
        <w:i/>
        <w:sz w:val="18"/>
      </w:rPr>
      <w:t>OPC64779 -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8DD15" w14:textId="77777777" w:rsidR="00AE7CFA" w:rsidRPr="00E33C1C" w:rsidRDefault="00AE7CF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E7CFA" w14:paraId="3CE13FC5" w14:textId="77777777" w:rsidTr="008D1405">
      <w:tc>
        <w:tcPr>
          <w:tcW w:w="709" w:type="dxa"/>
          <w:tcBorders>
            <w:top w:val="nil"/>
            <w:left w:val="nil"/>
            <w:bottom w:val="nil"/>
            <w:right w:val="nil"/>
          </w:tcBorders>
        </w:tcPr>
        <w:p w14:paraId="05C628A1" w14:textId="77777777" w:rsidR="00AE7CFA" w:rsidRDefault="00AE7CFA" w:rsidP="00C37DC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xix</w:t>
          </w:r>
          <w:r w:rsidRPr="00ED79B6">
            <w:rPr>
              <w:i/>
              <w:sz w:val="18"/>
            </w:rPr>
            <w:fldChar w:fldCharType="end"/>
          </w:r>
        </w:p>
      </w:tc>
      <w:tc>
        <w:tcPr>
          <w:tcW w:w="6379" w:type="dxa"/>
          <w:tcBorders>
            <w:top w:val="nil"/>
            <w:left w:val="nil"/>
            <w:bottom w:val="nil"/>
            <w:right w:val="nil"/>
          </w:tcBorders>
        </w:tcPr>
        <w:p w14:paraId="1E114C3B" w14:textId="6CBDD9AF" w:rsidR="00AE7CFA" w:rsidRDefault="00AE7CFA" w:rsidP="00C37D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7481">
            <w:rPr>
              <w:i/>
              <w:sz w:val="18"/>
            </w:rPr>
            <w:t>Export Control Legislation Amendment (Tariff Rate Quotas) Rules 2021</w:t>
          </w:r>
          <w:r w:rsidRPr="007A1328">
            <w:rPr>
              <w:i/>
              <w:sz w:val="18"/>
            </w:rPr>
            <w:fldChar w:fldCharType="end"/>
          </w:r>
        </w:p>
      </w:tc>
      <w:tc>
        <w:tcPr>
          <w:tcW w:w="1384" w:type="dxa"/>
          <w:tcBorders>
            <w:top w:val="nil"/>
            <w:left w:val="nil"/>
            <w:bottom w:val="nil"/>
            <w:right w:val="nil"/>
          </w:tcBorders>
        </w:tcPr>
        <w:p w14:paraId="18A63F90" w14:textId="77777777" w:rsidR="00AE7CFA" w:rsidRDefault="00AE7CFA" w:rsidP="00C37DCE">
          <w:pPr>
            <w:spacing w:line="0" w:lineRule="atLeast"/>
            <w:jc w:val="right"/>
            <w:rPr>
              <w:sz w:val="18"/>
            </w:rPr>
          </w:pPr>
        </w:p>
      </w:tc>
    </w:tr>
  </w:tbl>
  <w:p w14:paraId="285834D8" w14:textId="77777777" w:rsidR="00AE7CFA" w:rsidRPr="00447048" w:rsidRDefault="00447048" w:rsidP="00447048">
    <w:pPr>
      <w:rPr>
        <w:rFonts w:cs="Times New Roman"/>
        <w:i/>
        <w:sz w:val="18"/>
      </w:rPr>
    </w:pPr>
    <w:r w:rsidRPr="00447048">
      <w:rPr>
        <w:rFonts w:cs="Times New Roman"/>
        <w:i/>
        <w:sz w:val="18"/>
      </w:rPr>
      <w:t>OPC64779 -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69A52" w14:textId="77777777" w:rsidR="00AE7CFA" w:rsidRPr="00E33C1C" w:rsidRDefault="00AE7CFA"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E7CFA" w14:paraId="2CC22872" w14:textId="77777777" w:rsidTr="008D1405">
      <w:tc>
        <w:tcPr>
          <w:tcW w:w="1383" w:type="dxa"/>
          <w:tcBorders>
            <w:top w:val="nil"/>
            <w:left w:val="nil"/>
            <w:bottom w:val="nil"/>
            <w:right w:val="nil"/>
          </w:tcBorders>
        </w:tcPr>
        <w:p w14:paraId="5A8B12EE" w14:textId="77777777" w:rsidR="00AE7CFA" w:rsidRDefault="00AE7CFA" w:rsidP="00C37DCE">
          <w:pPr>
            <w:spacing w:line="0" w:lineRule="atLeast"/>
            <w:rPr>
              <w:sz w:val="18"/>
            </w:rPr>
          </w:pPr>
        </w:p>
      </w:tc>
      <w:tc>
        <w:tcPr>
          <w:tcW w:w="6379" w:type="dxa"/>
          <w:tcBorders>
            <w:top w:val="nil"/>
            <w:left w:val="nil"/>
            <w:bottom w:val="nil"/>
            <w:right w:val="nil"/>
          </w:tcBorders>
        </w:tcPr>
        <w:p w14:paraId="246217D1" w14:textId="37EBEAAB" w:rsidR="00AE7CFA" w:rsidRDefault="00AE7CFA" w:rsidP="00C37D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7481">
            <w:rPr>
              <w:i/>
              <w:sz w:val="18"/>
            </w:rPr>
            <w:t>Export Control Legislation Amendment (Tariff Rate Quotas) Rules 2021</w:t>
          </w:r>
          <w:r w:rsidRPr="007A1328">
            <w:rPr>
              <w:i/>
              <w:sz w:val="18"/>
            </w:rPr>
            <w:fldChar w:fldCharType="end"/>
          </w:r>
        </w:p>
      </w:tc>
      <w:tc>
        <w:tcPr>
          <w:tcW w:w="710" w:type="dxa"/>
          <w:tcBorders>
            <w:top w:val="nil"/>
            <w:left w:val="nil"/>
            <w:bottom w:val="nil"/>
            <w:right w:val="nil"/>
          </w:tcBorders>
        </w:tcPr>
        <w:p w14:paraId="62388138" w14:textId="77777777" w:rsidR="00AE7CFA" w:rsidRDefault="00AE7CFA" w:rsidP="00C37DC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F9674DB" w14:textId="77777777" w:rsidR="00AE7CFA" w:rsidRPr="00447048" w:rsidRDefault="00447048" w:rsidP="00447048">
    <w:pPr>
      <w:rPr>
        <w:rFonts w:cs="Times New Roman"/>
        <w:i/>
        <w:sz w:val="18"/>
      </w:rPr>
    </w:pPr>
    <w:r w:rsidRPr="00447048">
      <w:rPr>
        <w:rFonts w:cs="Times New Roman"/>
        <w:i/>
        <w:sz w:val="18"/>
      </w:rPr>
      <w:t>OPC64779 -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AB83E" w14:textId="77777777" w:rsidR="00AE7CFA" w:rsidRPr="00E33C1C" w:rsidRDefault="00AE7CF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E7CFA" w14:paraId="08828C9C" w14:textId="77777777" w:rsidTr="008D1405">
      <w:tc>
        <w:tcPr>
          <w:tcW w:w="709" w:type="dxa"/>
          <w:tcBorders>
            <w:top w:val="nil"/>
            <w:left w:val="nil"/>
            <w:bottom w:val="nil"/>
            <w:right w:val="nil"/>
          </w:tcBorders>
        </w:tcPr>
        <w:p w14:paraId="339B0C53" w14:textId="77777777" w:rsidR="00AE7CFA" w:rsidRDefault="00AE7CFA" w:rsidP="00C37DC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26</w:t>
          </w:r>
          <w:r w:rsidRPr="00ED79B6">
            <w:rPr>
              <w:i/>
              <w:sz w:val="18"/>
            </w:rPr>
            <w:fldChar w:fldCharType="end"/>
          </w:r>
        </w:p>
      </w:tc>
      <w:tc>
        <w:tcPr>
          <w:tcW w:w="6379" w:type="dxa"/>
          <w:tcBorders>
            <w:top w:val="nil"/>
            <w:left w:val="nil"/>
            <w:bottom w:val="nil"/>
            <w:right w:val="nil"/>
          </w:tcBorders>
        </w:tcPr>
        <w:p w14:paraId="5E3491E9" w14:textId="531800E4" w:rsidR="00AE7CFA" w:rsidRDefault="00AE7CFA" w:rsidP="00C37D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7481">
            <w:rPr>
              <w:i/>
              <w:sz w:val="18"/>
            </w:rPr>
            <w:t>Export Control Legislation Amendment (Tariff Rate Quotas) Rules 2021</w:t>
          </w:r>
          <w:r w:rsidRPr="007A1328">
            <w:rPr>
              <w:i/>
              <w:sz w:val="18"/>
            </w:rPr>
            <w:fldChar w:fldCharType="end"/>
          </w:r>
        </w:p>
      </w:tc>
      <w:tc>
        <w:tcPr>
          <w:tcW w:w="1384" w:type="dxa"/>
          <w:tcBorders>
            <w:top w:val="nil"/>
            <w:left w:val="nil"/>
            <w:bottom w:val="nil"/>
            <w:right w:val="nil"/>
          </w:tcBorders>
        </w:tcPr>
        <w:p w14:paraId="21CE759B" w14:textId="77777777" w:rsidR="00AE7CFA" w:rsidRDefault="00AE7CFA" w:rsidP="00C37DCE">
          <w:pPr>
            <w:spacing w:line="0" w:lineRule="atLeast"/>
            <w:jc w:val="right"/>
            <w:rPr>
              <w:sz w:val="18"/>
            </w:rPr>
          </w:pPr>
        </w:p>
      </w:tc>
    </w:tr>
  </w:tbl>
  <w:p w14:paraId="1358F339" w14:textId="77777777" w:rsidR="00AE7CFA" w:rsidRPr="00447048" w:rsidRDefault="00447048" w:rsidP="00447048">
    <w:pPr>
      <w:rPr>
        <w:rFonts w:cs="Times New Roman"/>
        <w:i/>
        <w:sz w:val="18"/>
      </w:rPr>
    </w:pPr>
    <w:r w:rsidRPr="00447048">
      <w:rPr>
        <w:rFonts w:cs="Times New Roman"/>
        <w:i/>
        <w:sz w:val="18"/>
      </w:rPr>
      <w:t>OPC64779 -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61E3A" w14:textId="77777777" w:rsidR="00AE7CFA" w:rsidRPr="00E33C1C" w:rsidRDefault="00AE7CFA"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E7CFA" w14:paraId="14B2225E" w14:textId="77777777" w:rsidTr="00C37DCE">
      <w:tc>
        <w:tcPr>
          <w:tcW w:w="1384" w:type="dxa"/>
          <w:tcBorders>
            <w:top w:val="nil"/>
            <w:left w:val="nil"/>
            <w:bottom w:val="nil"/>
            <w:right w:val="nil"/>
          </w:tcBorders>
        </w:tcPr>
        <w:p w14:paraId="711274A7" w14:textId="77777777" w:rsidR="00AE7CFA" w:rsidRDefault="00AE7CFA" w:rsidP="00C37DCE">
          <w:pPr>
            <w:spacing w:line="0" w:lineRule="atLeast"/>
            <w:rPr>
              <w:sz w:val="18"/>
            </w:rPr>
          </w:pPr>
        </w:p>
      </w:tc>
      <w:tc>
        <w:tcPr>
          <w:tcW w:w="6379" w:type="dxa"/>
          <w:tcBorders>
            <w:top w:val="nil"/>
            <w:left w:val="nil"/>
            <w:bottom w:val="nil"/>
            <w:right w:val="nil"/>
          </w:tcBorders>
        </w:tcPr>
        <w:p w14:paraId="6C1225D9" w14:textId="6AED2E53" w:rsidR="00AE7CFA" w:rsidRDefault="00AE7CFA" w:rsidP="00C37D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7481">
            <w:rPr>
              <w:i/>
              <w:sz w:val="18"/>
            </w:rPr>
            <w:t>Export Control Legislation Amendment (Tariff Rate Quotas) Rules 2021</w:t>
          </w:r>
          <w:r w:rsidRPr="007A1328">
            <w:rPr>
              <w:i/>
              <w:sz w:val="18"/>
            </w:rPr>
            <w:fldChar w:fldCharType="end"/>
          </w:r>
        </w:p>
      </w:tc>
      <w:tc>
        <w:tcPr>
          <w:tcW w:w="709" w:type="dxa"/>
          <w:tcBorders>
            <w:top w:val="nil"/>
            <w:left w:val="nil"/>
            <w:bottom w:val="nil"/>
            <w:right w:val="nil"/>
          </w:tcBorders>
        </w:tcPr>
        <w:p w14:paraId="0F42E75A" w14:textId="77777777" w:rsidR="00AE7CFA" w:rsidRDefault="00AE7CFA" w:rsidP="00C37DC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21</w:t>
          </w:r>
          <w:r w:rsidRPr="00ED79B6">
            <w:rPr>
              <w:i/>
              <w:sz w:val="18"/>
            </w:rPr>
            <w:fldChar w:fldCharType="end"/>
          </w:r>
        </w:p>
      </w:tc>
    </w:tr>
  </w:tbl>
  <w:p w14:paraId="10DD2C3E" w14:textId="77777777" w:rsidR="00AE7CFA" w:rsidRPr="00447048" w:rsidRDefault="00447048" w:rsidP="00447048">
    <w:pPr>
      <w:rPr>
        <w:rFonts w:cs="Times New Roman"/>
        <w:i/>
        <w:sz w:val="18"/>
      </w:rPr>
    </w:pPr>
    <w:r w:rsidRPr="00447048">
      <w:rPr>
        <w:rFonts w:cs="Times New Roman"/>
        <w:i/>
        <w:sz w:val="18"/>
      </w:rPr>
      <w:t>OPC64779 -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483C3" w14:textId="77777777" w:rsidR="00AE7CFA" w:rsidRPr="00E33C1C" w:rsidRDefault="00AE7CFA"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E7CFA" w14:paraId="538866CC" w14:textId="77777777" w:rsidTr="007A6863">
      <w:tc>
        <w:tcPr>
          <w:tcW w:w="1384" w:type="dxa"/>
          <w:tcBorders>
            <w:top w:val="nil"/>
            <w:left w:val="nil"/>
            <w:bottom w:val="nil"/>
            <w:right w:val="nil"/>
          </w:tcBorders>
        </w:tcPr>
        <w:p w14:paraId="3CEF7E5F" w14:textId="77777777" w:rsidR="00AE7CFA" w:rsidRDefault="00AE7CFA" w:rsidP="00C37DCE">
          <w:pPr>
            <w:spacing w:line="0" w:lineRule="atLeast"/>
            <w:rPr>
              <w:sz w:val="18"/>
            </w:rPr>
          </w:pPr>
        </w:p>
      </w:tc>
      <w:tc>
        <w:tcPr>
          <w:tcW w:w="6379" w:type="dxa"/>
          <w:tcBorders>
            <w:top w:val="nil"/>
            <w:left w:val="nil"/>
            <w:bottom w:val="nil"/>
            <w:right w:val="nil"/>
          </w:tcBorders>
        </w:tcPr>
        <w:p w14:paraId="4ACFD4A2" w14:textId="1B9A3DA3" w:rsidR="00AE7CFA" w:rsidRDefault="00AE7CFA" w:rsidP="00C37DCE">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C7481">
            <w:rPr>
              <w:i/>
              <w:sz w:val="18"/>
            </w:rPr>
            <w:t>Export Control Legislation Amendment (Tariff Rate Quotas) Rules 2021</w:t>
          </w:r>
          <w:r w:rsidRPr="007A1328">
            <w:rPr>
              <w:i/>
              <w:sz w:val="18"/>
            </w:rPr>
            <w:fldChar w:fldCharType="end"/>
          </w:r>
        </w:p>
      </w:tc>
      <w:tc>
        <w:tcPr>
          <w:tcW w:w="709" w:type="dxa"/>
          <w:tcBorders>
            <w:top w:val="nil"/>
            <w:left w:val="nil"/>
            <w:bottom w:val="nil"/>
            <w:right w:val="nil"/>
          </w:tcBorders>
        </w:tcPr>
        <w:p w14:paraId="221D27B1" w14:textId="77777777" w:rsidR="00AE7CFA" w:rsidRDefault="00AE7CFA" w:rsidP="00C37DC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19</w:t>
          </w:r>
          <w:r w:rsidRPr="00ED79B6">
            <w:rPr>
              <w:i/>
              <w:sz w:val="18"/>
            </w:rPr>
            <w:fldChar w:fldCharType="end"/>
          </w:r>
        </w:p>
      </w:tc>
    </w:tr>
  </w:tbl>
  <w:p w14:paraId="32DC9479" w14:textId="77777777" w:rsidR="00AE7CFA" w:rsidRPr="00447048" w:rsidRDefault="00447048" w:rsidP="00447048">
    <w:pPr>
      <w:rPr>
        <w:rFonts w:cs="Times New Roman"/>
        <w:i/>
        <w:sz w:val="18"/>
      </w:rPr>
    </w:pPr>
    <w:r w:rsidRPr="00447048">
      <w:rPr>
        <w:rFonts w:cs="Times New Roman"/>
        <w:i/>
        <w:sz w:val="18"/>
      </w:rPr>
      <w:t>OPC64779 -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E94BF" w14:textId="77777777" w:rsidR="00AE7CFA" w:rsidRDefault="00AE7CFA" w:rsidP="0048364F">
      <w:pPr>
        <w:spacing w:line="240" w:lineRule="auto"/>
      </w:pPr>
      <w:r>
        <w:separator/>
      </w:r>
    </w:p>
  </w:footnote>
  <w:footnote w:type="continuationSeparator" w:id="0">
    <w:p w14:paraId="4E7ED31D" w14:textId="77777777" w:rsidR="00AE7CFA" w:rsidRDefault="00AE7CF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9E8C0" w14:textId="77777777" w:rsidR="00AE7CFA" w:rsidRPr="005F1388" w:rsidRDefault="00AE7CFA"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365CE" w14:textId="77777777" w:rsidR="00AE7CFA" w:rsidRPr="005F1388" w:rsidRDefault="00AE7CFA"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68E5F" w14:textId="77777777" w:rsidR="00AE7CFA" w:rsidRPr="005F1388" w:rsidRDefault="00AE7CFA"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8B4B4" w14:textId="77777777" w:rsidR="00AE7CFA" w:rsidRPr="00ED79B6" w:rsidRDefault="00AE7CFA"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D9259" w14:textId="77777777" w:rsidR="00AE7CFA" w:rsidRPr="00ED79B6" w:rsidRDefault="00AE7CF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EF68" w14:textId="77777777" w:rsidR="00AE7CFA" w:rsidRPr="00ED79B6" w:rsidRDefault="00AE7CFA"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BE5F5" w14:textId="791C91F9" w:rsidR="00AE7CFA" w:rsidRPr="00A961C4" w:rsidRDefault="00AE7CFA" w:rsidP="0048364F">
    <w:pPr>
      <w:rPr>
        <w:b/>
        <w:sz w:val="20"/>
      </w:rPr>
    </w:pPr>
    <w:r>
      <w:rPr>
        <w:b/>
        <w:sz w:val="20"/>
      </w:rPr>
      <w:fldChar w:fldCharType="begin"/>
    </w:r>
    <w:r>
      <w:rPr>
        <w:b/>
        <w:sz w:val="20"/>
      </w:rPr>
      <w:instrText xml:space="preserve"> STYLEREF CharAmSchNo </w:instrText>
    </w:r>
    <w:r>
      <w:rPr>
        <w:b/>
        <w:sz w:val="20"/>
      </w:rPr>
      <w:fldChar w:fldCharType="separate"/>
    </w:r>
    <w:r w:rsidR="00923ACA">
      <w:rPr>
        <w:b/>
        <w:noProof/>
        <w:sz w:val="20"/>
      </w:rPr>
      <w:t>Schedule 3</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923ACA">
      <w:rPr>
        <w:noProof/>
        <w:sz w:val="20"/>
      </w:rPr>
      <w:t>Amendment of the Export Control (Tariff Rate Quotas—Sheepmeat and Goatmeat Export to the European Union and United Kingdom) Order 2019</w:t>
    </w:r>
    <w:r>
      <w:rPr>
        <w:sz w:val="20"/>
      </w:rPr>
      <w:fldChar w:fldCharType="end"/>
    </w:r>
  </w:p>
  <w:p w14:paraId="6DA1BB2C" w14:textId="169D2B7D" w:rsidR="00AE7CFA" w:rsidRPr="00A961C4" w:rsidRDefault="00AE7CFA"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709678A6" w14:textId="77777777" w:rsidR="00AE7CFA" w:rsidRPr="00A961C4" w:rsidRDefault="00AE7CFA"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9C2B9" w14:textId="70152F31" w:rsidR="00AE7CFA" w:rsidRPr="00A961C4" w:rsidRDefault="00AE7CFA" w:rsidP="0048364F">
    <w:pPr>
      <w:jc w:val="right"/>
      <w:rPr>
        <w:sz w:val="20"/>
      </w:rPr>
    </w:pPr>
    <w:r w:rsidRPr="00A961C4">
      <w:rPr>
        <w:sz w:val="20"/>
      </w:rPr>
      <w:fldChar w:fldCharType="begin"/>
    </w:r>
    <w:r w:rsidRPr="00A961C4">
      <w:rPr>
        <w:sz w:val="20"/>
      </w:rPr>
      <w:instrText xml:space="preserve"> STYLEREF CharAmSchText </w:instrText>
    </w:r>
    <w:r w:rsidR="00923ACA">
      <w:rPr>
        <w:sz w:val="20"/>
      </w:rPr>
      <w:fldChar w:fldCharType="separate"/>
    </w:r>
    <w:r w:rsidR="00923ACA">
      <w:rPr>
        <w:noProof/>
        <w:sz w:val="20"/>
      </w:rPr>
      <w:t>Amendment of the Export Control (Tariff Rate Quotas—Sheepmeat and Goatmeat Export to the European Union and United Kingdom) Order 2019</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923ACA">
      <w:rPr>
        <w:b/>
        <w:sz w:val="20"/>
      </w:rPr>
      <w:fldChar w:fldCharType="separate"/>
    </w:r>
    <w:r w:rsidR="00923ACA">
      <w:rPr>
        <w:b/>
        <w:noProof/>
        <w:sz w:val="20"/>
      </w:rPr>
      <w:t>Schedule 3</w:t>
    </w:r>
    <w:r>
      <w:rPr>
        <w:b/>
        <w:sz w:val="20"/>
      </w:rPr>
      <w:fldChar w:fldCharType="end"/>
    </w:r>
  </w:p>
  <w:p w14:paraId="3DBFE1F6" w14:textId="05150CAC" w:rsidR="00AE7CFA" w:rsidRPr="00A961C4" w:rsidRDefault="00AE7CFA"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54C8166" w14:textId="77777777" w:rsidR="00AE7CFA" w:rsidRPr="00A961C4" w:rsidRDefault="00AE7CFA"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436EE" w14:textId="77777777" w:rsidR="00AE7CFA" w:rsidRPr="00A961C4" w:rsidRDefault="00AE7CFA"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873149"/>
    <w:multiLevelType w:val="hybridMultilevel"/>
    <w:tmpl w:val="18FCB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1FC"/>
    <w:rsid w:val="00000263"/>
    <w:rsid w:val="000102CA"/>
    <w:rsid w:val="000113BC"/>
    <w:rsid w:val="00012469"/>
    <w:rsid w:val="000136AF"/>
    <w:rsid w:val="000139CB"/>
    <w:rsid w:val="00016C49"/>
    <w:rsid w:val="00020EC0"/>
    <w:rsid w:val="00033046"/>
    <w:rsid w:val="0004044E"/>
    <w:rsid w:val="000449A8"/>
    <w:rsid w:val="00046F47"/>
    <w:rsid w:val="0005120E"/>
    <w:rsid w:val="00054577"/>
    <w:rsid w:val="000614BF"/>
    <w:rsid w:val="0006422E"/>
    <w:rsid w:val="0007169C"/>
    <w:rsid w:val="00074956"/>
    <w:rsid w:val="00077593"/>
    <w:rsid w:val="00083F48"/>
    <w:rsid w:val="000A1718"/>
    <w:rsid w:val="000A7DF9"/>
    <w:rsid w:val="000B5604"/>
    <w:rsid w:val="000C7EAE"/>
    <w:rsid w:val="000D05EF"/>
    <w:rsid w:val="000D5485"/>
    <w:rsid w:val="000E6700"/>
    <w:rsid w:val="000E77EA"/>
    <w:rsid w:val="000F21C1"/>
    <w:rsid w:val="000F4F87"/>
    <w:rsid w:val="00100C4A"/>
    <w:rsid w:val="00105D72"/>
    <w:rsid w:val="0010745C"/>
    <w:rsid w:val="00112F8C"/>
    <w:rsid w:val="00117277"/>
    <w:rsid w:val="00134720"/>
    <w:rsid w:val="001360E3"/>
    <w:rsid w:val="00146C91"/>
    <w:rsid w:val="001511C3"/>
    <w:rsid w:val="00160BD7"/>
    <w:rsid w:val="001635B1"/>
    <w:rsid w:val="001643C9"/>
    <w:rsid w:val="00165568"/>
    <w:rsid w:val="00166082"/>
    <w:rsid w:val="00166C2F"/>
    <w:rsid w:val="00166F69"/>
    <w:rsid w:val="001716C9"/>
    <w:rsid w:val="00176F91"/>
    <w:rsid w:val="0018299F"/>
    <w:rsid w:val="00184261"/>
    <w:rsid w:val="00184E7E"/>
    <w:rsid w:val="00190DF5"/>
    <w:rsid w:val="00193461"/>
    <w:rsid w:val="001939E1"/>
    <w:rsid w:val="00195382"/>
    <w:rsid w:val="001A3B9F"/>
    <w:rsid w:val="001A65C0"/>
    <w:rsid w:val="001B6456"/>
    <w:rsid w:val="001B7A5D"/>
    <w:rsid w:val="001C69C4"/>
    <w:rsid w:val="001D0D29"/>
    <w:rsid w:val="001D6B24"/>
    <w:rsid w:val="001E06A4"/>
    <w:rsid w:val="001E0A8D"/>
    <w:rsid w:val="001E3308"/>
    <w:rsid w:val="001E3590"/>
    <w:rsid w:val="001E7407"/>
    <w:rsid w:val="001F5A59"/>
    <w:rsid w:val="00201D27"/>
    <w:rsid w:val="0020300C"/>
    <w:rsid w:val="00220A0C"/>
    <w:rsid w:val="00223E4A"/>
    <w:rsid w:val="002302EA"/>
    <w:rsid w:val="00230EF5"/>
    <w:rsid w:val="00240749"/>
    <w:rsid w:val="0024120E"/>
    <w:rsid w:val="002468D7"/>
    <w:rsid w:val="00285CDD"/>
    <w:rsid w:val="00285DF2"/>
    <w:rsid w:val="00287EE3"/>
    <w:rsid w:val="00291167"/>
    <w:rsid w:val="00297ECB"/>
    <w:rsid w:val="002A6D5F"/>
    <w:rsid w:val="002B022B"/>
    <w:rsid w:val="002B1702"/>
    <w:rsid w:val="002B56A1"/>
    <w:rsid w:val="002C152A"/>
    <w:rsid w:val="002D043A"/>
    <w:rsid w:val="002D0EBA"/>
    <w:rsid w:val="002D5553"/>
    <w:rsid w:val="002E3E63"/>
    <w:rsid w:val="003050D8"/>
    <w:rsid w:val="0031713F"/>
    <w:rsid w:val="00321913"/>
    <w:rsid w:val="00321D97"/>
    <w:rsid w:val="00324EE6"/>
    <w:rsid w:val="003316DC"/>
    <w:rsid w:val="00332209"/>
    <w:rsid w:val="00332E0D"/>
    <w:rsid w:val="003415D3"/>
    <w:rsid w:val="00345A87"/>
    <w:rsid w:val="00346335"/>
    <w:rsid w:val="00352B0F"/>
    <w:rsid w:val="003561B0"/>
    <w:rsid w:val="00367960"/>
    <w:rsid w:val="00375E26"/>
    <w:rsid w:val="003A15AC"/>
    <w:rsid w:val="003A56EB"/>
    <w:rsid w:val="003B0627"/>
    <w:rsid w:val="003C5A43"/>
    <w:rsid w:val="003C5F2B"/>
    <w:rsid w:val="003D0BFE"/>
    <w:rsid w:val="003D5700"/>
    <w:rsid w:val="003D58DA"/>
    <w:rsid w:val="003D6B8F"/>
    <w:rsid w:val="003E3B56"/>
    <w:rsid w:val="003F0F5A"/>
    <w:rsid w:val="00400A30"/>
    <w:rsid w:val="004022CA"/>
    <w:rsid w:val="004116CD"/>
    <w:rsid w:val="00414ADE"/>
    <w:rsid w:val="00424CA9"/>
    <w:rsid w:val="004257BB"/>
    <w:rsid w:val="004261D9"/>
    <w:rsid w:val="0044291A"/>
    <w:rsid w:val="004429ED"/>
    <w:rsid w:val="00444109"/>
    <w:rsid w:val="00447048"/>
    <w:rsid w:val="004476CF"/>
    <w:rsid w:val="00460499"/>
    <w:rsid w:val="00474835"/>
    <w:rsid w:val="004772B6"/>
    <w:rsid w:val="004819C7"/>
    <w:rsid w:val="0048364F"/>
    <w:rsid w:val="00484EDD"/>
    <w:rsid w:val="00485FED"/>
    <w:rsid w:val="00490F2E"/>
    <w:rsid w:val="00496DB3"/>
    <w:rsid w:val="00496F97"/>
    <w:rsid w:val="004A53EA"/>
    <w:rsid w:val="004B0353"/>
    <w:rsid w:val="004D4C63"/>
    <w:rsid w:val="004F1FAC"/>
    <w:rsid w:val="004F676E"/>
    <w:rsid w:val="004F6C17"/>
    <w:rsid w:val="004F77C9"/>
    <w:rsid w:val="00505BAE"/>
    <w:rsid w:val="00516B8D"/>
    <w:rsid w:val="00520DE3"/>
    <w:rsid w:val="0052686F"/>
    <w:rsid w:val="0052756C"/>
    <w:rsid w:val="00530230"/>
    <w:rsid w:val="005304AE"/>
    <w:rsid w:val="00530CC9"/>
    <w:rsid w:val="00534B61"/>
    <w:rsid w:val="00537FBC"/>
    <w:rsid w:val="00541D73"/>
    <w:rsid w:val="00543469"/>
    <w:rsid w:val="005452CC"/>
    <w:rsid w:val="00546FA3"/>
    <w:rsid w:val="00554243"/>
    <w:rsid w:val="00557C7A"/>
    <w:rsid w:val="00562A58"/>
    <w:rsid w:val="00581211"/>
    <w:rsid w:val="0058139D"/>
    <w:rsid w:val="00584811"/>
    <w:rsid w:val="00586FFC"/>
    <w:rsid w:val="0059096E"/>
    <w:rsid w:val="00593AA6"/>
    <w:rsid w:val="00594161"/>
    <w:rsid w:val="00594749"/>
    <w:rsid w:val="005A0E7E"/>
    <w:rsid w:val="005A482B"/>
    <w:rsid w:val="005B4067"/>
    <w:rsid w:val="005C36E0"/>
    <w:rsid w:val="005C3F41"/>
    <w:rsid w:val="005C7481"/>
    <w:rsid w:val="005D168D"/>
    <w:rsid w:val="005D3353"/>
    <w:rsid w:val="005D5EA1"/>
    <w:rsid w:val="005D62FD"/>
    <w:rsid w:val="005D6DDF"/>
    <w:rsid w:val="005E5429"/>
    <w:rsid w:val="005E61D3"/>
    <w:rsid w:val="005F41BC"/>
    <w:rsid w:val="005F7738"/>
    <w:rsid w:val="00600219"/>
    <w:rsid w:val="00605664"/>
    <w:rsid w:val="0061127A"/>
    <w:rsid w:val="00613EAD"/>
    <w:rsid w:val="006158AC"/>
    <w:rsid w:val="00617A9E"/>
    <w:rsid w:val="0062326C"/>
    <w:rsid w:val="0062524E"/>
    <w:rsid w:val="00640402"/>
    <w:rsid w:val="00640F78"/>
    <w:rsid w:val="00646E7B"/>
    <w:rsid w:val="00655D6A"/>
    <w:rsid w:val="00656DE9"/>
    <w:rsid w:val="00677CC2"/>
    <w:rsid w:val="006846C1"/>
    <w:rsid w:val="00685F42"/>
    <w:rsid w:val="006866A1"/>
    <w:rsid w:val="0069207B"/>
    <w:rsid w:val="0069457D"/>
    <w:rsid w:val="00694606"/>
    <w:rsid w:val="006A4309"/>
    <w:rsid w:val="006B03CC"/>
    <w:rsid w:val="006B0E55"/>
    <w:rsid w:val="006B7006"/>
    <w:rsid w:val="006C1AEA"/>
    <w:rsid w:val="006C2E4B"/>
    <w:rsid w:val="006C7088"/>
    <w:rsid w:val="006C7F8C"/>
    <w:rsid w:val="006D7AB9"/>
    <w:rsid w:val="006E7E05"/>
    <w:rsid w:val="006F014C"/>
    <w:rsid w:val="006F3E5E"/>
    <w:rsid w:val="00700B2C"/>
    <w:rsid w:val="00701E6B"/>
    <w:rsid w:val="00703624"/>
    <w:rsid w:val="0070487B"/>
    <w:rsid w:val="00713084"/>
    <w:rsid w:val="00720FC2"/>
    <w:rsid w:val="00724AAD"/>
    <w:rsid w:val="00725AA8"/>
    <w:rsid w:val="00731E00"/>
    <w:rsid w:val="00732E9D"/>
    <w:rsid w:val="0073491A"/>
    <w:rsid w:val="007440B7"/>
    <w:rsid w:val="00747993"/>
    <w:rsid w:val="007634AD"/>
    <w:rsid w:val="007715C9"/>
    <w:rsid w:val="00774EDD"/>
    <w:rsid w:val="007757EC"/>
    <w:rsid w:val="00776979"/>
    <w:rsid w:val="00782FF2"/>
    <w:rsid w:val="007A115D"/>
    <w:rsid w:val="007A35E6"/>
    <w:rsid w:val="007A6863"/>
    <w:rsid w:val="007B2C25"/>
    <w:rsid w:val="007D45C1"/>
    <w:rsid w:val="007E7D4A"/>
    <w:rsid w:val="007F42CC"/>
    <w:rsid w:val="007F48ED"/>
    <w:rsid w:val="007F7947"/>
    <w:rsid w:val="008115B9"/>
    <w:rsid w:val="00812F45"/>
    <w:rsid w:val="0081647A"/>
    <w:rsid w:val="0082554B"/>
    <w:rsid w:val="0082768C"/>
    <w:rsid w:val="0084172C"/>
    <w:rsid w:val="00856A31"/>
    <w:rsid w:val="0086224B"/>
    <w:rsid w:val="008650A6"/>
    <w:rsid w:val="00872954"/>
    <w:rsid w:val="008738ED"/>
    <w:rsid w:val="008754D0"/>
    <w:rsid w:val="00877D48"/>
    <w:rsid w:val="008816F0"/>
    <w:rsid w:val="0088345B"/>
    <w:rsid w:val="008909AB"/>
    <w:rsid w:val="00890B2F"/>
    <w:rsid w:val="008A16A5"/>
    <w:rsid w:val="008C28E9"/>
    <w:rsid w:val="008C2B5D"/>
    <w:rsid w:val="008D0EE0"/>
    <w:rsid w:val="008D1405"/>
    <w:rsid w:val="008D5B99"/>
    <w:rsid w:val="008D7A27"/>
    <w:rsid w:val="008E4702"/>
    <w:rsid w:val="008E69AA"/>
    <w:rsid w:val="008F4F1C"/>
    <w:rsid w:val="009076AF"/>
    <w:rsid w:val="00911B38"/>
    <w:rsid w:val="009127D1"/>
    <w:rsid w:val="00916023"/>
    <w:rsid w:val="00922764"/>
    <w:rsid w:val="00923ACA"/>
    <w:rsid w:val="00926CB0"/>
    <w:rsid w:val="00932377"/>
    <w:rsid w:val="009408EA"/>
    <w:rsid w:val="009421FC"/>
    <w:rsid w:val="00943102"/>
    <w:rsid w:val="0094523D"/>
    <w:rsid w:val="009472BA"/>
    <w:rsid w:val="00954DC2"/>
    <w:rsid w:val="009559E6"/>
    <w:rsid w:val="009563A3"/>
    <w:rsid w:val="00956AB1"/>
    <w:rsid w:val="00976296"/>
    <w:rsid w:val="00976A63"/>
    <w:rsid w:val="00983419"/>
    <w:rsid w:val="009A63C5"/>
    <w:rsid w:val="009B3A91"/>
    <w:rsid w:val="009C1E76"/>
    <w:rsid w:val="009C3431"/>
    <w:rsid w:val="009C5989"/>
    <w:rsid w:val="009D08DA"/>
    <w:rsid w:val="009E7DD2"/>
    <w:rsid w:val="009F5A43"/>
    <w:rsid w:val="00A002BA"/>
    <w:rsid w:val="00A05E4F"/>
    <w:rsid w:val="00A06860"/>
    <w:rsid w:val="00A11CAD"/>
    <w:rsid w:val="00A12814"/>
    <w:rsid w:val="00A136F5"/>
    <w:rsid w:val="00A231E2"/>
    <w:rsid w:val="00A2550D"/>
    <w:rsid w:val="00A4169B"/>
    <w:rsid w:val="00A4306E"/>
    <w:rsid w:val="00A445F2"/>
    <w:rsid w:val="00A50D55"/>
    <w:rsid w:val="00A5165B"/>
    <w:rsid w:val="00A52FDA"/>
    <w:rsid w:val="00A64912"/>
    <w:rsid w:val="00A66B88"/>
    <w:rsid w:val="00A70A74"/>
    <w:rsid w:val="00A728F8"/>
    <w:rsid w:val="00AA0343"/>
    <w:rsid w:val="00AA0641"/>
    <w:rsid w:val="00AA2A5C"/>
    <w:rsid w:val="00AB78E9"/>
    <w:rsid w:val="00AC20EF"/>
    <w:rsid w:val="00AD3467"/>
    <w:rsid w:val="00AD5641"/>
    <w:rsid w:val="00AD7252"/>
    <w:rsid w:val="00AE0F9B"/>
    <w:rsid w:val="00AE52C0"/>
    <w:rsid w:val="00AE7CFA"/>
    <w:rsid w:val="00AF24CF"/>
    <w:rsid w:val="00AF55FF"/>
    <w:rsid w:val="00B032D8"/>
    <w:rsid w:val="00B057B2"/>
    <w:rsid w:val="00B133C1"/>
    <w:rsid w:val="00B24F34"/>
    <w:rsid w:val="00B33B3C"/>
    <w:rsid w:val="00B40D74"/>
    <w:rsid w:val="00B45D49"/>
    <w:rsid w:val="00B52663"/>
    <w:rsid w:val="00B53ADD"/>
    <w:rsid w:val="00B56DCB"/>
    <w:rsid w:val="00B770D2"/>
    <w:rsid w:val="00B86007"/>
    <w:rsid w:val="00B86793"/>
    <w:rsid w:val="00B93DDF"/>
    <w:rsid w:val="00BA31BC"/>
    <w:rsid w:val="00BA47A3"/>
    <w:rsid w:val="00BA5026"/>
    <w:rsid w:val="00BB6E79"/>
    <w:rsid w:val="00BE3B31"/>
    <w:rsid w:val="00BE719A"/>
    <w:rsid w:val="00BE720A"/>
    <w:rsid w:val="00BF6650"/>
    <w:rsid w:val="00C067E5"/>
    <w:rsid w:val="00C164CA"/>
    <w:rsid w:val="00C17594"/>
    <w:rsid w:val="00C2755A"/>
    <w:rsid w:val="00C33DCF"/>
    <w:rsid w:val="00C34D78"/>
    <w:rsid w:val="00C37DCE"/>
    <w:rsid w:val="00C42BF8"/>
    <w:rsid w:val="00C460AE"/>
    <w:rsid w:val="00C50043"/>
    <w:rsid w:val="00C50A0F"/>
    <w:rsid w:val="00C51EA1"/>
    <w:rsid w:val="00C57EBA"/>
    <w:rsid w:val="00C7573B"/>
    <w:rsid w:val="00C76CB8"/>
    <w:rsid w:val="00C76CF3"/>
    <w:rsid w:val="00CA7844"/>
    <w:rsid w:val="00CB40D8"/>
    <w:rsid w:val="00CB58EF"/>
    <w:rsid w:val="00CB62CD"/>
    <w:rsid w:val="00CC2409"/>
    <w:rsid w:val="00CC3CA3"/>
    <w:rsid w:val="00CD0017"/>
    <w:rsid w:val="00CD417F"/>
    <w:rsid w:val="00CE6498"/>
    <w:rsid w:val="00CE7D64"/>
    <w:rsid w:val="00CF0BB2"/>
    <w:rsid w:val="00D04EC6"/>
    <w:rsid w:val="00D13441"/>
    <w:rsid w:val="00D20665"/>
    <w:rsid w:val="00D243A3"/>
    <w:rsid w:val="00D270E3"/>
    <w:rsid w:val="00D3200B"/>
    <w:rsid w:val="00D33440"/>
    <w:rsid w:val="00D50302"/>
    <w:rsid w:val="00D52EFE"/>
    <w:rsid w:val="00D56A0D"/>
    <w:rsid w:val="00D57514"/>
    <w:rsid w:val="00D615A2"/>
    <w:rsid w:val="00D63EF6"/>
    <w:rsid w:val="00D657B2"/>
    <w:rsid w:val="00D66518"/>
    <w:rsid w:val="00D70DFB"/>
    <w:rsid w:val="00D71EEA"/>
    <w:rsid w:val="00D735CD"/>
    <w:rsid w:val="00D766DF"/>
    <w:rsid w:val="00D91072"/>
    <w:rsid w:val="00D91145"/>
    <w:rsid w:val="00D92433"/>
    <w:rsid w:val="00D95891"/>
    <w:rsid w:val="00D974D0"/>
    <w:rsid w:val="00DA744D"/>
    <w:rsid w:val="00DB5CB4"/>
    <w:rsid w:val="00DC08DB"/>
    <w:rsid w:val="00DC4D1A"/>
    <w:rsid w:val="00DD2C57"/>
    <w:rsid w:val="00DE03AA"/>
    <w:rsid w:val="00DE149E"/>
    <w:rsid w:val="00DF1F4F"/>
    <w:rsid w:val="00E05704"/>
    <w:rsid w:val="00E06B1C"/>
    <w:rsid w:val="00E12F1A"/>
    <w:rsid w:val="00E15561"/>
    <w:rsid w:val="00E21CFB"/>
    <w:rsid w:val="00E22935"/>
    <w:rsid w:val="00E54292"/>
    <w:rsid w:val="00E60191"/>
    <w:rsid w:val="00E67DFB"/>
    <w:rsid w:val="00E726C9"/>
    <w:rsid w:val="00E74DC7"/>
    <w:rsid w:val="00E75281"/>
    <w:rsid w:val="00E8006F"/>
    <w:rsid w:val="00E85771"/>
    <w:rsid w:val="00E87699"/>
    <w:rsid w:val="00E92E27"/>
    <w:rsid w:val="00E9586B"/>
    <w:rsid w:val="00E97334"/>
    <w:rsid w:val="00EA09CB"/>
    <w:rsid w:val="00EA0D36"/>
    <w:rsid w:val="00EC35B6"/>
    <w:rsid w:val="00ED4928"/>
    <w:rsid w:val="00EE30CC"/>
    <w:rsid w:val="00EE3749"/>
    <w:rsid w:val="00EE6190"/>
    <w:rsid w:val="00EF2E3A"/>
    <w:rsid w:val="00EF6402"/>
    <w:rsid w:val="00F025DF"/>
    <w:rsid w:val="00F047E2"/>
    <w:rsid w:val="00F04D57"/>
    <w:rsid w:val="00F078DC"/>
    <w:rsid w:val="00F13E86"/>
    <w:rsid w:val="00F32FCB"/>
    <w:rsid w:val="00F33544"/>
    <w:rsid w:val="00F36090"/>
    <w:rsid w:val="00F36F50"/>
    <w:rsid w:val="00F416B8"/>
    <w:rsid w:val="00F41E97"/>
    <w:rsid w:val="00F51590"/>
    <w:rsid w:val="00F56C27"/>
    <w:rsid w:val="00F60FE1"/>
    <w:rsid w:val="00F6709F"/>
    <w:rsid w:val="00F677A9"/>
    <w:rsid w:val="00F70F61"/>
    <w:rsid w:val="00F723BD"/>
    <w:rsid w:val="00F732EA"/>
    <w:rsid w:val="00F84CF5"/>
    <w:rsid w:val="00F8612E"/>
    <w:rsid w:val="00FA420B"/>
    <w:rsid w:val="00FB6685"/>
    <w:rsid w:val="00FB6F0A"/>
    <w:rsid w:val="00FC3A22"/>
    <w:rsid w:val="00FC7B30"/>
    <w:rsid w:val="00FE0781"/>
    <w:rsid w:val="00FE10A8"/>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37A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E7CFA"/>
    <w:pPr>
      <w:spacing w:line="260" w:lineRule="atLeast"/>
    </w:pPr>
    <w:rPr>
      <w:sz w:val="22"/>
    </w:rPr>
  </w:style>
  <w:style w:type="paragraph" w:styleId="Heading1">
    <w:name w:val="heading 1"/>
    <w:basedOn w:val="Normal"/>
    <w:next w:val="Normal"/>
    <w:link w:val="Heading1Char"/>
    <w:uiPriority w:val="9"/>
    <w:qFormat/>
    <w:rsid w:val="00AE7CF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E7CF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E7CF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7CF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E7CF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E7CF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E7CF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AE7CF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AE7CF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E7CFA"/>
  </w:style>
  <w:style w:type="paragraph" w:customStyle="1" w:styleId="OPCParaBase">
    <w:name w:val="OPCParaBase"/>
    <w:qFormat/>
    <w:rsid w:val="00AE7CFA"/>
    <w:pPr>
      <w:spacing w:line="260" w:lineRule="atLeast"/>
    </w:pPr>
    <w:rPr>
      <w:rFonts w:eastAsia="Times New Roman" w:cs="Times New Roman"/>
      <w:sz w:val="22"/>
      <w:lang w:eastAsia="en-AU"/>
    </w:rPr>
  </w:style>
  <w:style w:type="paragraph" w:customStyle="1" w:styleId="ShortT">
    <w:name w:val="ShortT"/>
    <w:basedOn w:val="OPCParaBase"/>
    <w:next w:val="Normal"/>
    <w:qFormat/>
    <w:rsid w:val="00AE7CFA"/>
    <w:pPr>
      <w:spacing w:line="240" w:lineRule="auto"/>
    </w:pPr>
    <w:rPr>
      <w:b/>
      <w:sz w:val="40"/>
    </w:rPr>
  </w:style>
  <w:style w:type="paragraph" w:customStyle="1" w:styleId="ActHead1">
    <w:name w:val="ActHead 1"/>
    <w:aliases w:val="c"/>
    <w:basedOn w:val="OPCParaBase"/>
    <w:next w:val="Normal"/>
    <w:qFormat/>
    <w:rsid w:val="00AE7CF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E7CF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E7CF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E7CF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E7CF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E7CF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E7CF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E7CF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E7CF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E7CFA"/>
  </w:style>
  <w:style w:type="paragraph" w:customStyle="1" w:styleId="Blocks">
    <w:name w:val="Blocks"/>
    <w:aliases w:val="bb"/>
    <w:basedOn w:val="OPCParaBase"/>
    <w:qFormat/>
    <w:rsid w:val="00AE7CFA"/>
    <w:pPr>
      <w:spacing w:line="240" w:lineRule="auto"/>
    </w:pPr>
    <w:rPr>
      <w:sz w:val="24"/>
    </w:rPr>
  </w:style>
  <w:style w:type="paragraph" w:customStyle="1" w:styleId="BoxText">
    <w:name w:val="BoxText"/>
    <w:aliases w:val="bt"/>
    <w:basedOn w:val="OPCParaBase"/>
    <w:qFormat/>
    <w:rsid w:val="00AE7CF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E7CFA"/>
    <w:rPr>
      <w:b/>
    </w:rPr>
  </w:style>
  <w:style w:type="paragraph" w:customStyle="1" w:styleId="BoxHeadItalic">
    <w:name w:val="BoxHeadItalic"/>
    <w:aliases w:val="bhi"/>
    <w:basedOn w:val="BoxText"/>
    <w:next w:val="BoxStep"/>
    <w:qFormat/>
    <w:rsid w:val="00AE7CFA"/>
    <w:rPr>
      <w:i/>
    </w:rPr>
  </w:style>
  <w:style w:type="paragraph" w:customStyle="1" w:styleId="BoxList">
    <w:name w:val="BoxList"/>
    <w:aliases w:val="bl"/>
    <w:basedOn w:val="BoxText"/>
    <w:qFormat/>
    <w:rsid w:val="00AE7CFA"/>
    <w:pPr>
      <w:ind w:left="1559" w:hanging="425"/>
    </w:pPr>
  </w:style>
  <w:style w:type="paragraph" w:customStyle="1" w:styleId="BoxNote">
    <w:name w:val="BoxNote"/>
    <w:aliases w:val="bn"/>
    <w:basedOn w:val="BoxText"/>
    <w:qFormat/>
    <w:rsid w:val="00AE7CFA"/>
    <w:pPr>
      <w:tabs>
        <w:tab w:val="left" w:pos="1985"/>
      </w:tabs>
      <w:spacing w:before="122" w:line="198" w:lineRule="exact"/>
      <w:ind w:left="2948" w:hanging="1814"/>
    </w:pPr>
    <w:rPr>
      <w:sz w:val="18"/>
    </w:rPr>
  </w:style>
  <w:style w:type="paragraph" w:customStyle="1" w:styleId="BoxPara">
    <w:name w:val="BoxPara"/>
    <w:aliases w:val="bp"/>
    <w:basedOn w:val="BoxText"/>
    <w:qFormat/>
    <w:rsid w:val="00AE7CFA"/>
    <w:pPr>
      <w:tabs>
        <w:tab w:val="right" w:pos="2268"/>
      </w:tabs>
      <w:ind w:left="2552" w:hanging="1418"/>
    </w:pPr>
  </w:style>
  <w:style w:type="paragraph" w:customStyle="1" w:styleId="BoxStep">
    <w:name w:val="BoxStep"/>
    <w:aliases w:val="bs"/>
    <w:basedOn w:val="BoxText"/>
    <w:qFormat/>
    <w:rsid w:val="00AE7CFA"/>
    <w:pPr>
      <w:ind w:left="1985" w:hanging="851"/>
    </w:pPr>
  </w:style>
  <w:style w:type="character" w:customStyle="1" w:styleId="CharAmPartNo">
    <w:name w:val="CharAmPartNo"/>
    <w:basedOn w:val="OPCCharBase"/>
    <w:qFormat/>
    <w:rsid w:val="00AE7CFA"/>
  </w:style>
  <w:style w:type="character" w:customStyle="1" w:styleId="CharAmPartText">
    <w:name w:val="CharAmPartText"/>
    <w:basedOn w:val="OPCCharBase"/>
    <w:qFormat/>
    <w:rsid w:val="00AE7CFA"/>
  </w:style>
  <w:style w:type="character" w:customStyle="1" w:styleId="CharAmSchNo">
    <w:name w:val="CharAmSchNo"/>
    <w:basedOn w:val="OPCCharBase"/>
    <w:qFormat/>
    <w:rsid w:val="00AE7CFA"/>
  </w:style>
  <w:style w:type="character" w:customStyle="1" w:styleId="CharAmSchText">
    <w:name w:val="CharAmSchText"/>
    <w:basedOn w:val="OPCCharBase"/>
    <w:qFormat/>
    <w:rsid w:val="00AE7CFA"/>
  </w:style>
  <w:style w:type="character" w:customStyle="1" w:styleId="CharBoldItalic">
    <w:name w:val="CharBoldItalic"/>
    <w:basedOn w:val="OPCCharBase"/>
    <w:uiPriority w:val="1"/>
    <w:qFormat/>
    <w:rsid w:val="00AE7CFA"/>
    <w:rPr>
      <w:b/>
      <w:i/>
    </w:rPr>
  </w:style>
  <w:style w:type="character" w:customStyle="1" w:styleId="CharChapNo">
    <w:name w:val="CharChapNo"/>
    <w:basedOn w:val="OPCCharBase"/>
    <w:uiPriority w:val="1"/>
    <w:qFormat/>
    <w:rsid w:val="00AE7CFA"/>
  </w:style>
  <w:style w:type="character" w:customStyle="1" w:styleId="CharChapText">
    <w:name w:val="CharChapText"/>
    <w:basedOn w:val="OPCCharBase"/>
    <w:uiPriority w:val="1"/>
    <w:qFormat/>
    <w:rsid w:val="00AE7CFA"/>
  </w:style>
  <w:style w:type="character" w:customStyle="1" w:styleId="CharDivNo">
    <w:name w:val="CharDivNo"/>
    <w:basedOn w:val="OPCCharBase"/>
    <w:uiPriority w:val="1"/>
    <w:qFormat/>
    <w:rsid w:val="00AE7CFA"/>
  </w:style>
  <w:style w:type="character" w:customStyle="1" w:styleId="CharDivText">
    <w:name w:val="CharDivText"/>
    <w:basedOn w:val="OPCCharBase"/>
    <w:uiPriority w:val="1"/>
    <w:qFormat/>
    <w:rsid w:val="00AE7CFA"/>
  </w:style>
  <w:style w:type="character" w:customStyle="1" w:styleId="CharItalic">
    <w:name w:val="CharItalic"/>
    <w:basedOn w:val="OPCCharBase"/>
    <w:uiPriority w:val="1"/>
    <w:qFormat/>
    <w:rsid w:val="00AE7CFA"/>
    <w:rPr>
      <w:i/>
    </w:rPr>
  </w:style>
  <w:style w:type="character" w:customStyle="1" w:styleId="CharPartNo">
    <w:name w:val="CharPartNo"/>
    <w:basedOn w:val="OPCCharBase"/>
    <w:uiPriority w:val="1"/>
    <w:qFormat/>
    <w:rsid w:val="00AE7CFA"/>
  </w:style>
  <w:style w:type="character" w:customStyle="1" w:styleId="CharPartText">
    <w:name w:val="CharPartText"/>
    <w:basedOn w:val="OPCCharBase"/>
    <w:uiPriority w:val="1"/>
    <w:qFormat/>
    <w:rsid w:val="00AE7CFA"/>
  </w:style>
  <w:style w:type="character" w:customStyle="1" w:styleId="CharSectno">
    <w:name w:val="CharSectno"/>
    <w:basedOn w:val="OPCCharBase"/>
    <w:qFormat/>
    <w:rsid w:val="00AE7CFA"/>
  </w:style>
  <w:style w:type="character" w:customStyle="1" w:styleId="CharSubdNo">
    <w:name w:val="CharSubdNo"/>
    <w:basedOn w:val="OPCCharBase"/>
    <w:uiPriority w:val="1"/>
    <w:qFormat/>
    <w:rsid w:val="00AE7CFA"/>
  </w:style>
  <w:style w:type="character" w:customStyle="1" w:styleId="CharSubdText">
    <w:name w:val="CharSubdText"/>
    <w:basedOn w:val="OPCCharBase"/>
    <w:uiPriority w:val="1"/>
    <w:qFormat/>
    <w:rsid w:val="00AE7CFA"/>
  </w:style>
  <w:style w:type="paragraph" w:customStyle="1" w:styleId="CTA--">
    <w:name w:val="CTA --"/>
    <w:basedOn w:val="OPCParaBase"/>
    <w:next w:val="Normal"/>
    <w:rsid w:val="00AE7CFA"/>
    <w:pPr>
      <w:spacing w:before="60" w:line="240" w:lineRule="atLeast"/>
      <w:ind w:left="142" w:hanging="142"/>
    </w:pPr>
    <w:rPr>
      <w:sz w:val="20"/>
    </w:rPr>
  </w:style>
  <w:style w:type="paragraph" w:customStyle="1" w:styleId="CTA-">
    <w:name w:val="CTA -"/>
    <w:basedOn w:val="OPCParaBase"/>
    <w:rsid w:val="00AE7CFA"/>
    <w:pPr>
      <w:spacing w:before="60" w:line="240" w:lineRule="atLeast"/>
      <w:ind w:left="85" w:hanging="85"/>
    </w:pPr>
    <w:rPr>
      <w:sz w:val="20"/>
    </w:rPr>
  </w:style>
  <w:style w:type="paragraph" w:customStyle="1" w:styleId="CTA---">
    <w:name w:val="CTA ---"/>
    <w:basedOn w:val="OPCParaBase"/>
    <w:next w:val="Normal"/>
    <w:rsid w:val="00AE7CFA"/>
    <w:pPr>
      <w:spacing w:before="60" w:line="240" w:lineRule="atLeast"/>
      <w:ind w:left="198" w:hanging="198"/>
    </w:pPr>
    <w:rPr>
      <w:sz w:val="20"/>
    </w:rPr>
  </w:style>
  <w:style w:type="paragraph" w:customStyle="1" w:styleId="CTA----">
    <w:name w:val="CTA ----"/>
    <w:basedOn w:val="OPCParaBase"/>
    <w:next w:val="Normal"/>
    <w:rsid w:val="00AE7CFA"/>
    <w:pPr>
      <w:spacing w:before="60" w:line="240" w:lineRule="atLeast"/>
      <w:ind w:left="255" w:hanging="255"/>
    </w:pPr>
    <w:rPr>
      <w:sz w:val="20"/>
    </w:rPr>
  </w:style>
  <w:style w:type="paragraph" w:customStyle="1" w:styleId="CTA1a">
    <w:name w:val="CTA 1(a)"/>
    <w:basedOn w:val="OPCParaBase"/>
    <w:rsid w:val="00AE7CFA"/>
    <w:pPr>
      <w:tabs>
        <w:tab w:val="right" w:pos="414"/>
      </w:tabs>
      <w:spacing w:before="40" w:line="240" w:lineRule="atLeast"/>
      <w:ind w:left="675" w:hanging="675"/>
    </w:pPr>
    <w:rPr>
      <w:sz w:val="20"/>
    </w:rPr>
  </w:style>
  <w:style w:type="paragraph" w:customStyle="1" w:styleId="CTA1ai">
    <w:name w:val="CTA 1(a)(i)"/>
    <w:basedOn w:val="OPCParaBase"/>
    <w:rsid w:val="00AE7CFA"/>
    <w:pPr>
      <w:tabs>
        <w:tab w:val="right" w:pos="1004"/>
      </w:tabs>
      <w:spacing w:before="40" w:line="240" w:lineRule="atLeast"/>
      <w:ind w:left="1253" w:hanging="1253"/>
    </w:pPr>
    <w:rPr>
      <w:sz w:val="20"/>
    </w:rPr>
  </w:style>
  <w:style w:type="paragraph" w:customStyle="1" w:styleId="CTA2a">
    <w:name w:val="CTA 2(a)"/>
    <w:basedOn w:val="OPCParaBase"/>
    <w:rsid w:val="00AE7CFA"/>
    <w:pPr>
      <w:tabs>
        <w:tab w:val="right" w:pos="482"/>
      </w:tabs>
      <w:spacing w:before="40" w:line="240" w:lineRule="atLeast"/>
      <w:ind w:left="748" w:hanging="748"/>
    </w:pPr>
    <w:rPr>
      <w:sz w:val="20"/>
    </w:rPr>
  </w:style>
  <w:style w:type="paragraph" w:customStyle="1" w:styleId="CTA2ai">
    <w:name w:val="CTA 2(a)(i)"/>
    <w:basedOn w:val="OPCParaBase"/>
    <w:rsid w:val="00AE7CFA"/>
    <w:pPr>
      <w:tabs>
        <w:tab w:val="right" w:pos="1089"/>
      </w:tabs>
      <w:spacing w:before="40" w:line="240" w:lineRule="atLeast"/>
      <w:ind w:left="1327" w:hanging="1327"/>
    </w:pPr>
    <w:rPr>
      <w:sz w:val="20"/>
    </w:rPr>
  </w:style>
  <w:style w:type="paragraph" w:customStyle="1" w:styleId="CTA3a">
    <w:name w:val="CTA 3(a)"/>
    <w:basedOn w:val="OPCParaBase"/>
    <w:rsid w:val="00AE7CFA"/>
    <w:pPr>
      <w:tabs>
        <w:tab w:val="right" w:pos="556"/>
      </w:tabs>
      <w:spacing w:before="40" w:line="240" w:lineRule="atLeast"/>
      <w:ind w:left="805" w:hanging="805"/>
    </w:pPr>
    <w:rPr>
      <w:sz w:val="20"/>
    </w:rPr>
  </w:style>
  <w:style w:type="paragraph" w:customStyle="1" w:styleId="CTA3ai">
    <w:name w:val="CTA 3(a)(i)"/>
    <w:basedOn w:val="OPCParaBase"/>
    <w:rsid w:val="00AE7CFA"/>
    <w:pPr>
      <w:tabs>
        <w:tab w:val="right" w:pos="1140"/>
      </w:tabs>
      <w:spacing w:before="40" w:line="240" w:lineRule="atLeast"/>
      <w:ind w:left="1361" w:hanging="1361"/>
    </w:pPr>
    <w:rPr>
      <w:sz w:val="20"/>
    </w:rPr>
  </w:style>
  <w:style w:type="paragraph" w:customStyle="1" w:styleId="CTA4a">
    <w:name w:val="CTA 4(a)"/>
    <w:basedOn w:val="OPCParaBase"/>
    <w:rsid w:val="00AE7CFA"/>
    <w:pPr>
      <w:tabs>
        <w:tab w:val="right" w:pos="624"/>
      </w:tabs>
      <w:spacing w:before="40" w:line="240" w:lineRule="atLeast"/>
      <w:ind w:left="873" w:hanging="873"/>
    </w:pPr>
    <w:rPr>
      <w:sz w:val="20"/>
    </w:rPr>
  </w:style>
  <w:style w:type="paragraph" w:customStyle="1" w:styleId="CTA4ai">
    <w:name w:val="CTA 4(a)(i)"/>
    <w:basedOn w:val="OPCParaBase"/>
    <w:rsid w:val="00AE7CFA"/>
    <w:pPr>
      <w:tabs>
        <w:tab w:val="right" w:pos="1213"/>
      </w:tabs>
      <w:spacing w:before="40" w:line="240" w:lineRule="atLeast"/>
      <w:ind w:left="1452" w:hanging="1452"/>
    </w:pPr>
    <w:rPr>
      <w:sz w:val="20"/>
    </w:rPr>
  </w:style>
  <w:style w:type="paragraph" w:customStyle="1" w:styleId="CTACAPS">
    <w:name w:val="CTA CAPS"/>
    <w:basedOn w:val="OPCParaBase"/>
    <w:rsid w:val="00AE7CFA"/>
    <w:pPr>
      <w:spacing w:before="60" w:line="240" w:lineRule="atLeast"/>
    </w:pPr>
    <w:rPr>
      <w:sz w:val="20"/>
    </w:rPr>
  </w:style>
  <w:style w:type="paragraph" w:customStyle="1" w:styleId="CTAright">
    <w:name w:val="CTA right"/>
    <w:basedOn w:val="OPCParaBase"/>
    <w:rsid w:val="00AE7CFA"/>
    <w:pPr>
      <w:spacing w:before="60" w:line="240" w:lineRule="auto"/>
      <w:jc w:val="right"/>
    </w:pPr>
    <w:rPr>
      <w:sz w:val="20"/>
    </w:rPr>
  </w:style>
  <w:style w:type="paragraph" w:customStyle="1" w:styleId="subsection">
    <w:name w:val="subsection"/>
    <w:aliases w:val="ss,Subsection"/>
    <w:basedOn w:val="OPCParaBase"/>
    <w:link w:val="subsectionChar"/>
    <w:rsid w:val="00AE7CFA"/>
    <w:pPr>
      <w:tabs>
        <w:tab w:val="right" w:pos="1021"/>
      </w:tabs>
      <w:spacing w:before="180" w:line="240" w:lineRule="auto"/>
      <w:ind w:left="1134" w:hanging="1134"/>
    </w:pPr>
  </w:style>
  <w:style w:type="paragraph" w:customStyle="1" w:styleId="Definition">
    <w:name w:val="Definition"/>
    <w:aliases w:val="dd"/>
    <w:basedOn w:val="OPCParaBase"/>
    <w:rsid w:val="00AE7CFA"/>
    <w:pPr>
      <w:spacing w:before="180" w:line="240" w:lineRule="auto"/>
      <w:ind w:left="1134"/>
    </w:pPr>
  </w:style>
  <w:style w:type="paragraph" w:customStyle="1" w:styleId="ETAsubitem">
    <w:name w:val="ETA(subitem)"/>
    <w:basedOn w:val="OPCParaBase"/>
    <w:rsid w:val="00AE7CFA"/>
    <w:pPr>
      <w:tabs>
        <w:tab w:val="right" w:pos="340"/>
      </w:tabs>
      <w:spacing w:before="60" w:line="240" w:lineRule="auto"/>
      <w:ind w:left="454" w:hanging="454"/>
    </w:pPr>
    <w:rPr>
      <w:sz w:val="20"/>
    </w:rPr>
  </w:style>
  <w:style w:type="paragraph" w:customStyle="1" w:styleId="ETApara">
    <w:name w:val="ETA(para)"/>
    <w:basedOn w:val="OPCParaBase"/>
    <w:rsid w:val="00AE7CFA"/>
    <w:pPr>
      <w:tabs>
        <w:tab w:val="right" w:pos="754"/>
      </w:tabs>
      <w:spacing w:before="60" w:line="240" w:lineRule="auto"/>
      <w:ind w:left="828" w:hanging="828"/>
    </w:pPr>
    <w:rPr>
      <w:sz w:val="20"/>
    </w:rPr>
  </w:style>
  <w:style w:type="paragraph" w:customStyle="1" w:styleId="ETAsubpara">
    <w:name w:val="ETA(subpara)"/>
    <w:basedOn w:val="OPCParaBase"/>
    <w:rsid w:val="00AE7CFA"/>
    <w:pPr>
      <w:tabs>
        <w:tab w:val="right" w:pos="1083"/>
      </w:tabs>
      <w:spacing w:before="60" w:line="240" w:lineRule="auto"/>
      <w:ind w:left="1191" w:hanging="1191"/>
    </w:pPr>
    <w:rPr>
      <w:sz w:val="20"/>
    </w:rPr>
  </w:style>
  <w:style w:type="paragraph" w:customStyle="1" w:styleId="ETAsub-subpara">
    <w:name w:val="ETA(sub-subpara)"/>
    <w:basedOn w:val="OPCParaBase"/>
    <w:rsid w:val="00AE7CFA"/>
    <w:pPr>
      <w:tabs>
        <w:tab w:val="right" w:pos="1412"/>
      </w:tabs>
      <w:spacing w:before="60" w:line="240" w:lineRule="auto"/>
      <w:ind w:left="1525" w:hanging="1525"/>
    </w:pPr>
    <w:rPr>
      <w:sz w:val="20"/>
    </w:rPr>
  </w:style>
  <w:style w:type="paragraph" w:customStyle="1" w:styleId="Formula">
    <w:name w:val="Formula"/>
    <w:basedOn w:val="OPCParaBase"/>
    <w:rsid w:val="00AE7CFA"/>
    <w:pPr>
      <w:spacing w:line="240" w:lineRule="auto"/>
      <w:ind w:left="1134"/>
    </w:pPr>
    <w:rPr>
      <w:sz w:val="20"/>
    </w:rPr>
  </w:style>
  <w:style w:type="paragraph" w:styleId="Header">
    <w:name w:val="header"/>
    <w:basedOn w:val="OPCParaBase"/>
    <w:link w:val="HeaderChar"/>
    <w:unhideWhenUsed/>
    <w:rsid w:val="00AE7CF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E7CFA"/>
    <w:rPr>
      <w:rFonts w:eastAsia="Times New Roman" w:cs="Times New Roman"/>
      <w:sz w:val="16"/>
      <w:lang w:eastAsia="en-AU"/>
    </w:rPr>
  </w:style>
  <w:style w:type="paragraph" w:customStyle="1" w:styleId="House">
    <w:name w:val="House"/>
    <w:basedOn w:val="OPCParaBase"/>
    <w:rsid w:val="00AE7CFA"/>
    <w:pPr>
      <w:spacing w:line="240" w:lineRule="auto"/>
    </w:pPr>
    <w:rPr>
      <w:sz w:val="28"/>
    </w:rPr>
  </w:style>
  <w:style w:type="paragraph" w:customStyle="1" w:styleId="Item">
    <w:name w:val="Item"/>
    <w:aliases w:val="i"/>
    <w:basedOn w:val="OPCParaBase"/>
    <w:next w:val="ItemHead"/>
    <w:rsid w:val="00AE7CFA"/>
    <w:pPr>
      <w:keepLines/>
      <w:spacing w:before="80" w:line="240" w:lineRule="auto"/>
      <w:ind w:left="709"/>
    </w:pPr>
  </w:style>
  <w:style w:type="paragraph" w:customStyle="1" w:styleId="ItemHead">
    <w:name w:val="ItemHead"/>
    <w:aliases w:val="ih"/>
    <w:basedOn w:val="OPCParaBase"/>
    <w:next w:val="Item"/>
    <w:rsid w:val="00AE7CF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E7CFA"/>
    <w:pPr>
      <w:spacing w:line="240" w:lineRule="auto"/>
    </w:pPr>
    <w:rPr>
      <w:b/>
      <w:sz w:val="32"/>
    </w:rPr>
  </w:style>
  <w:style w:type="paragraph" w:customStyle="1" w:styleId="notedraft">
    <w:name w:val="note(draft)"/>
    <w:aliases w:val="nd"/>
    <w:basedOn w:val="OPCParaBase"/>
    <w:rsid w:val="00AE7CFA"/>
    <w:pPr>
      <w:spacing w:before="240" w:line="240" w:lineRule="auto"/>
      <w:ind w:left="284" w:hanging="284"/>
    </w:pPr>
    <w:rPr>
      <w:i/>
      <w:sz w:val="24"/>
    </w:rPr>
  </w:style>
  <w:style w:type="paragraph" w:customStyle="1" w:styleId="notemargin">
    <w:name w:val="note(margin)"/>
    <w:aliases w:val="nm"/>
    <w:basedOn w:val="OPCParaBase"/>
    <w:rsid w:val="00AE7CFA"/>
    <w:pPr>
      <w:tabs>
        <w:tab w:val="left" w:pos="709"/>
      </w:tabs>
      <w:spacing w:before="122" w:line="198" w:lineRule="exact"/>
      <w:ind w:left="709" w:hanging="709"/>
    </w:pPr>
    <w:rPr>
      <w:sz w:val="18"/>
    </w:rPr>
  </w:style>
  <w:style w:type="paragraph" w:customStyle="1" w:styleId="noteToPara">
    <w:name w:val="noteToPara"/>
    <w:aliases w:val="ntp"/>
    <w:basedOn w:val="OPCParaBase"/>
    <w:rsid w:val="00AE7CFA"/>
    <w:pPr>
      <w:spacing w:before="122" w:line="198" w:lineRule="exact"/>
      <w:ind w:left="2353" w:hanging="709"/>
    </w:pPr>
    <w:rPr>
      <w:sz w:val="18"/>
    </w:rPr>
  </w:style>
  <w:style w:type="paragraph" w:customStyle="1" w:styleId="noteParlAmend">
    <w:name w:val="note(ParlAmend)"/>
    <w:aliases w:val="npp"/>
    <w:basedOn w:val="OPCParaBase"/>
    <w:next w:val="ParlAmend"/>
    <w:rsid w:val="00AE7CFA"/>
    <w:pPr>
      <w:spacing w:line="240" w:lineRule="auto"/>
      <w:jc w:val="right"/>
    </w:pPr>
    <w:rPr>
      <w:rFonts w:ascii="Arial" w:hAnsi="Arial"/>
      <w:b/>
      <w:i/>
    </w:rPr>
  </w:style>
  <w:style w:type="paragraph" w:customStyle="1" w:styleId="Page1">
    <w:name w:val="Page1"/>
    <w:basedOn w:val="OPCParaBase"/>
    <w:rsid w:val="00AE7CFA"/>
    <w:pPr>
      <w:spacing w:before="5600" w:line="240" w:lineRule="auto"/>
    </w:pPr>
    <w:rPr>
      <w:b/>
      <w:sz w:val="32"/>
    </w:rPr>
  </w:style>
  <w:style w:type="paragraph" w:customStyle="1" w:styleId="PageBreak">
    <w:name w:val="PageBreak"/>
    <w:aliases w:val="pb"/>
    <w:basedOn w:val="OPCParaBase"/>
    <w:rsid w:val="00AE7CFA"/>
    <w:pPr>
      <w:spacing w:line="240" w:lineRule="auto"/>
    </w:pPr>
    <w:rPr>
      <w:sz w:val="20"/>
    </w:rPr>
  </w:style>
  <w:style w:type="paragraph" w:customStyle="1" w:styleId="paragraphsub">
    <w:name w:val="paragraph(sub)"/>
    <w:aliases w:val="aa"/>
    <w:basedOn w:val="OPCParaBase"/>
    <w:rsid w:val="00AE7CFA"/>
    <w:pPr>
      <w:tabs>
        <w:tab w:val="right" w:pos="1985"/>
      </w:tabs>
      <w:spacing w:before="40" w:line="240" w:lineRule="auto"/>
      <w:ind w:left="2098" w:hanging="2098"/>
    </w:pPr>
  </w:style>
  <w:style w:type="paragraph" w:customStyle="1" w:styleId="paragraphsub-sub">
    <w:name w:val="paragraph(sub-sub)"/>
    <w:aliases w:val="aaa"/>
    <w:basedOn w:val="OPCParaBase"/>
    <w:rsid w:val="00AE7CFA"/>
    <w:pPr>
      <w:tabs>
        <w:tab w:val="right" w:pos="2722"/>
      </w:tabs>
      <w:spacing w:before="40" w:line="240" w:lineRule="auto"/>
      <w:ind w:left="2835" w:hanging="2835"/>
    </w:pPr>
  </w:style>
  <w:style w:type="paragraph" w:customStyle="1" w:styleId="paragraph">
    <w:name w:val="paragraph"/>
    <w:aliases w:val="a"/>
    <w:basedOn w:val="OPCParaBase"/>
    <w:rsid w:val="00AE7CFA"/>
    <w:pPr>
      <w:tabs>
        <w:tab w:val="right" w:pos="1531"/>
      </w:tabs>
      <w:spacing w:before="40" w:line="240" w:lineRule="auto"/>
      <w:ind w:left="1644" w:hanging="1644"/>
    </w:pPr>
  </w:style>
  <w:style w:type="paragraph" w:customStyle="1" w:styleId="ParlAmend">
    <w:name w:val="ParlAmend"/>
    <w:aliases w:val="pp"/>
    <w:basedOn w:val="OPCParaBase"/>
    <w:rsid w:val="00AE7CFA"/>
    <w:pPr>
      <w:spacing w:before="240" w:line="240" w:lineRule="atLeast"/>
      <w:ind w:hanging="567"/>
    </w:pPr>
    <w:rPr>
      <w:sz w:val="24"/>
    </w:rPr>
  </w:style>
  <w:style w:type="paragraph" w:customStyle="1" w:styleId="Penalty">
    <w:name w:val="Penalty"/>
    <w:basedOn w:val="OPCParaBase"/>
    <w:rsid w:val="00AE7CFA"/>
    <w:pPr>
      <w:tabs>
        <w:tab w:val="left" w:pos="2977"/>
      </w:tabs>
      <w:spacing w:before="180" w:line="240" w:lineRule="auto"/>
      <w:ind w:left="1985" w:hanging="851"/>
    </w:pPr>
  </w:style>
  <w:style w:type="paragraph" w:customStyle="1" w:styleId="Portfolio">
    <w:name w:val="Portfolio"/>
    <w:basedOn w:val="OPCParaBase"/>
    <w:rsid w:val="00AE7CFA"/>
    <w:pPr>
      <w:spacing w:line="240" w:lineRule="auto"/>
    </w:pPr>
    <w:rPr>
      <w:i/>
      <w:sz w:val="20"/>
    </w:rPr>
  </w:style>
  <w:style w:type="paragraph" w:customStyle="1" w:styleId="Preamble">
    <w:name w:val="Preamble"/>
    <w:basedOn w:val="OPCParaBase"/>
    <w:next w:val="Normal"/>
    <w:rsid w:val="00AE7CF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E7CFA"/>
    <w:pPr>
      <w:spacing w:line="240" w:lineRule="auto"/>
    </w:pPr>
    <w:rPr>
      <w:i/>
      <w:sz w:val="20"/>
    </w:rPr>
  </w:style>
  <w:style w:type="paragraph" w:customStyle="1" w:styleId="Session">
    <w:name w:val="Session"/>
    <w:basedOn w:val="OPCParaBase"/>
    <w:rsid w:val="00AE7CFA"/>
    <w:pPr>
      <w:spacing w:line="240" w:lineRule="auto"/>
    </w:pPr>
    <w:rPr>
      <w:sz w:val="28"/>
    </w:rPr>
  </w:style>
  <w:style w:type="paragraph" w:customStyle="1" w:styleId="Sponsor">
    <w:name w:val="Sponsor"/>
    <w:basedOn w:val="OPCParaBase"/>
    <w:rsid w:val="00AE7CFA"/>
    <w:pPr>
      <w:spacing w:line="240" w:lineRule="auto"/>
    </w:pPr>
    <w:rPr>
      <w:i/>
    </w:rPr>
  </w:style>
  <w:style w:type="paragraph" w:customStyle="1" w:styleId="Subitem">
    <w:name w:val="Subitem"/>
    <w:aliases w:val="iss"/>
    <w:basedOn w:val="OPCParaBase"/>
    <w:rsid w:val="00AE7CFA"/>
    <w:pPr>
      <w:spacing w:before="180" w:line="240" w:lineRule="auto"/>
      <w:ind w:left="709" w:hanging="709"/>
    </w:pPr>
  </w:style>
  <w:style w:type="paragraph" w:customStyle="1" w:styleId="SubitemHead">
    <w:name w:val="SubitemHead"/>
    <w:aliases w:val="issh"/>
    <w:basedOn w:val="OPCParaBase"/>
    <w:rsid w:val="00AE7CF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E7CFA"/>
    <w:pPr>
      <w:spacing w:before="40" w:line="240" w:lineRule="auto"/>
      <w:ind w:left="1134"/>
    </w:pPr>
  </w:style>
  <w:style w:type="paragraph" w:customStyle="1" w:styleId="SubsectionHead">
    <w:name w:val="SubsectionHead"/>
    <w:aliases w:val="ssh"/>
    <w:basedOn w:val="OPCParaBase"/>
    <w:next w:val="subsection"/>
    <w:rsid w:val="00AE7CFA"/>
    <w:pPr>
      <w:keepNext/>
      <w:keepLines/>
      <w:spacing w:before="240" w:line="240" w:lineRule="auto"/>
      <w:ind w:left="1134"/>
    </w:pPr>
    <w:rPr>
      <w:i/>
    </w:rPr>
  </w:style>
  <w:style w:type="paragraph" w:customStyle="1" w:styleId="Tablea">
    <w:name w:val="Table(a)"/>
    <w:aliases w:val="ta"/>
    <w:basedOn w:val="OPCParaBase"/>
    <w:rsid w:val="00AE7CFA"/>
    <w:pPr>
      <w:spacing w:before="60" w:line="240" w:lineRule="auto"/>
      <w:ind w:left="284" w:hanging="284"/>
    </w:pPr>
    <w:rPr>
      <w:sz w:val="20"/>
    </w:rPr>
  </w:style>
  <w:style w:type="paragraph" w:customStyle="1" w:styleId="TableAA">
    <w:name w:val="Table(AA)"/>
    <w:aliases w:val="taaa"/>
    <w:basedOn w:val="OPCParaBase"/>
    <w:rsid w:val="00AE7CF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E7CF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E7CFA"/>
    <w:pPr>
      <w:spacing w:before="60" w:line="240" w:lineRule="atLeast"/>
    </w:pPr>
    <w:rPr>
      <w:sz w:val="20"/>
    </w:rPr>
  </w:style>
  <w:style w:type="paragraph" w:customStyle="1" w:styleId="TLPBoxTextnote">
    <w:name w:val="TLPBoxText(note"/>
    <w:aliases w:val="right)"/>
    <w:basedOn w:val="OPCParaBase"/>
    <w:rsid w:val="00AE7CF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E7CF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E7CFA"/>
    <w:pPr>
      <w:spacing w:before="122" w:line="198" w:lineRule="exact"/>
      <w:ind w:left="1985" w:hanging="851"/>
      <w:jc w:val="right"/>
    </w:pPr>
    <w:rPr>
      <w:sz w:val="18"/>
    </w:rPr>
  </w:style>
  <w:style w:type="paragraph" w:customStyle="1" w:styleId="TLPTableBullet">
    <w:name w:val="TLPTableBullet"/>
    <w:aliases w:val="ttb"/>
    <w:basedOn w:val="OPCParaBase"/>
    <w:rsid w:val="00AE7CFA"/>
    <w:pPr>
      <w:spacing w:line="240" w:lineRule="exact"/>
      <w:ind w:left="284" w:hanging="284"/>
    </w:pPr>
    <w:rPr>
      <w:sz w:val="20"/>
    </w:rPr>
  </w:style>
  <w:style w:type="paragraph" w:styleId="TOC1">
    <w:name w:val="toc 1"/>
    <w:basedOn w:val="Normal"/>
    <w:next w:val="Normal"/>
    <w:uiPriority w:val="39"/>
    <w:unhideWhenUsed/>
    <w:rsid w:val="00AE7CF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AE7CF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AE7CF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AE7CF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AE7CFA"/>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AE7CFA"/>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AE7CF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AE7CF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AE7CFA"/>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AE7CFA"/>
    <w:pPr>
      <w:keepLines/>
      <w:spacing w:before="240" w:after="120" w:line="240" w:lineRule="auto"/>
      <w:ind w:left="794"/>
    </w:pPr>
    <w:rPr>
      <w:b/>
      <w:kern w:val="28"/>
      <w:sz w:val="20"/>
    </w:rPr>
  </w:style>
  <w:style w:type="paragraph" w:customStyle="1" w:styleId="TofSectsHeading">
    <w:name w:val="TofSects(Heading)"/>
    <w:basedOn w:val="OPCParaBase"/>
    <w:rsid w:val="00AE7CFA"/>
    <w:pPr>
      <w:spacing w:before="240" w:after="120" w:line="240" w:lineRule="auto"/>
    </w:pPr>
    <w:rPr>
      <w:b/>
      <w:sz w:val="24"/>
    </w:rPr>
  </w:style>
  <w:style w:type="paragraph" w:customStyle="1" w:styleId="TofSectsSection">
    <w:name w:val="TofSects(Section)"/>
    <w:basedOn w:val="OPCParaBase"/>
    <w:rsid w:val="00AE7CFA"/>
    <w:pPr>
      <w:keepLines/>
      <w:spacing w:before="40" w:line="240" w:lineRule="auto"/>
      <w:ind w:left="1588" w:hanging="794"/>
    </w:pPr>
    <w:rPr>
      <w:kern w:val="28"/>
      <w:sz w:val="18"/>
    </w:rPr>
  </w:style>
  <w:style w:type="paragraph" w:customStyle="1" w:styleId="TofSectsSubdiv">
    <w:name w:val="TofSects(Subdiv)"/>
    <w:basedOn w:val="OPCParaBase"/>
    <w:rsid w:val="00AE7CFA"/>
    <w:pPr>
      <w:keepLines/>
      <w:spacing w:before="80" w:line="240" w:lineRule="auto"/>
      <w:ind w:left="1588" w:hanging="794"/>
    </w:pPr>
    <w:rPr>
      <w:kern w:val="28"/>
    </w:rPr>
  </w:style>
  <w:style w:type="paragraph" w:customStyle="1" w:styleId="WRStyle">
    <w:name w:val="WR Style"/>
    <w:aliases w:val="WR"/>
    <w:basedOn w:val="OPCParaBase"/>
    <w:rsid w:val="00AE7CFA"/>
    <w:pPr>
      <w:spacing w:before="240" w:line="240" w:lineRule="auto"/>
      <w:ind w:left="284" w:hanging="284"/>
    </w:pPr>
    <w:rPr>
      <w:b/>
      <w:i/>
      <w:kern w:val="28"/>
      <w:sz w:val="24"/>
    </w:rPr>
  </w:style>
  <w:style w:type="paragraph" w:customStyle="1" w:styleId="notepara">
    <w:name w:val="note(para)"/>
    <w:aliases w:val="na"/>
    <w:basedOn w:val="OPCParaBase"/>
    <w:rsid w:val="00AE7CFA"/>
    <w:pPr>
      <w:spacing w:before="40" w:line="198" w:lineRule="exact"/>
      <w:ind w:left="2354" w:hanging="369"/>
    </w:pPr>
    <w:rPr>
      <w:sz w:val="18"/>
    </w:rPr>
  </w:style>
  <w:style w:type="paragraph" w:styleId="Footer">
    <w:name w:val="footer"/>
    <w:link w:val="FooterChar"/>
    <w:rsid w:val="00AE7CFA"/>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E7CFA"/>
    <w:rPr>
      <w:rFonts w:eastAsia="Times New Roman" w:cs="Times New Roman"/>
      <w:sz w:val="22"/>
      <w:szCs w:val="24"/>
      <w:lang w:eastAsia="en-AU"/>
    </w:rPr>
  </w:style>
  <w:style w:type="character" w:styleId="LineNumber">
    <w:name w:val="line number"/>
    <w:basedOn w:val="OPCCharBase"/>
    <w:uiPriority w:val="99"/>
    <w:unhideWhenUsed/>
    <w:rsid w:val="00AE7CFA"/>
    <w:rPr>
      <w:sz w:val="16"/>
    </w:rPr>
  </w:style>
  <w:style w:type="table" w:customStyle="1" w:styleId="CFlag">
    <w:name w:val="CFlag"/>
    <w:basedOn w:val="TableNormal"/>
    <w:uiPriority w:val="99"/>
    <w:rsid w:val="00AE7CFA"/>
    <w:rPr>
      <w:rFonts w:eastAsia="Times New Roman" w:cs="Times New Roman"/>
      <w:lang w:eastAsia="en-AU"/>
    </w:rPr>
    <w:tblPr/>
  </w:style>
  <w:style w:type="paragraph" w:styleId="BalloonText">
    <w:name w:val="Balloon Text"/>
    <w:basedOn w:val="Normal"/>
    <w:link w:val="BalloonTextChar"/>
    <w:uiPriority w:val="99"/>
    <w:unhideWhenUsed/>
    <w:rsid w:val="00AE7C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E7CFA"/>
    <w:rPr>
      <w:rFonts w:ascii="Tahoma" w:hAnsi="Tahoma" w:cs="Tahoma"/>
      <w:sz w:val="16"/>
      <w:szCs w:val="16"/>
    </w:rPr>
  </w:style>
  <w:style w:type="table" w:styleId="TableGrid">
    <w:name w:val="Table Grid"/>
    <w:basedOn w:val="TableNormal"/>
    <w:uiPriority w:val="59"/>
    <w:rsid w:val="00AE7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E7CFA"/>
    <w:rPr>
      <w:b/>
      <w:sz w:val="28"/>
      <w:szCs w:val="32"/>
    </w:rPr>
  </w:style>
  <w:style w:type="paragraph" w:customStyle="1" w:styleId="LegislationMadeUnder">
    <w:name w:val="LegislationMadeUnder"/>
    <w:basedOn w:val="OPCParaBase"/>
    <w:next w:val="Normal"/>
    <w:rsid w:val="00AE7CFA"/>
    <w:rPr>
      <w:i/>
      <w:sz w:val="32"/>
      <w:szCs w:val="32"/>
    </w:rPr>
  </w:style>
  <w:style w:type="paragraph" w:customStyle="1" w:styleId="SignCoverPageEnd">
    <w:name w:val="SignCoverPageEnd"/>
    <w:basedOn w:val="OPCParaBase"/>
    <w:next w:val="Normal"/>
    <w:rsid w:val="00AE7CF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E7CFA"/>
    <w:pPr>
      <w:pBdr>
        <w:top w:val="single" w:sz="4" w:space="1" w:color="auto"/>
      </w:pBdr>
      <w:spacing w:before="360"/>
      <w:ind w:right="397"/>
      <w:jc w:val="both"/>
    </w:pPr>
  </w:style>
  <w:style w:type="paragraph" w:customStyle="1" w:styleId="NotesHeading1">
    <w:name w:val="NotesHeading 1"/>
    <w:basedOn w:val="OPCParaBase"/>
    <w:next w:val="Normal"/>
    <w:rsid w:val="00AE7CFA"/>
    <w:rPr>
      <w:b/>
      <w:sz w:val="28"/>
      <w:szCs w:val="28"/>
    </w:rPr>
  </w:style>
  <w:style w:type="paragraph" w:customStyle="1" w:styleId="NotesHeading2">
    <w:name w:val="NotesHeading 2"/>
    <w:basedOn w:val="OPCParaBase"/>
    <w:next w:val="Normal"/>
    <w:rsid w:val="00AE7CFA"/>
    <w:rPr>
      <w:b/>
      <w:sz w:val="28"/>
      <w:szCs w:val="28"/>
    </w:rPr>
  </w:style>
  <w:style w:type="paragraph" w:customStyle="1" w:styleId="ENotesText">
    <w:name w:val="ENotesText"/>
    <w:aliases w:val="Ent"/>
    <w:basedOn w:val="OPCParaBase"/>
    <w:next w:val="Normal"/>
    <w:rsid w:val="00AE7CFA"/>
    <w:pPr>
      <w:spacing w:before="120"/>
    </w:pPr>
  </w:style>
  <w:style w:type="paragraph" w:customStyle="1" w:styleId="CompiledActNo">
    <w:name w:val="CompiledActNo"/>
    <w:basedOn w:val="OPCParaBase"/>
    <w:next w:val="Normal"/>
    <w:rsid w:val="00AE7CFA"/>
    <w:rPr>
      <w:b/>
      <w:sz w:val="24"/>
      <w:szCs w:val="24"/>
    </w:rPr>
  </w:style>
  <w:style w:type="paragraph" w:customStyle="1" w:styleId="CompiledMadeUnder">
    <w:name w:val="CompiledMadeUnder"/>
    <w:basedOn w:val="OPCParaBase"/>
    <w:next w:val="Normal"/>
    <w:rsid w:val="00AE7CFA"/>
    <w:rPr>
      <w:i/>
      <w:sz w:val="24"/>
      <w:szCs w:val="24"/>
    </w:rPr>
  </w:style>
  <w:style w:type="paragraph" w:customStyle="1" w:styleId="Paragraphsub-sub-sub">
    <w:name w:val="Paragraph(sub-sub-sub)"/>
    <w:aliases w:val="aaaa"/>
    <w:basedOn w:val="OPCParaBase"/>
    <w:rsid w:val="00AE7CFA"/>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E7CF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E7CF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E7CF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E7CFA"/>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E7CFA"/>
    <w:pPr>
      <w:spacing w:before="60" w:line="240" w:lineRule="auto"/>
    </w:pPr>
    <w:rPr>
      <w:rFonts w:cs="Arial"/>
      <w:sz w:val="20"/>
      <w:szCs w:val="22"/>
    </w:rPr>
  </w:style>
  <w:style w:type="paragraph" w:customStyle="1" w:styleId="NoteToSubpara">
    <w:name w:val="NoteToSubpara"/>
    <w:aliases w:val="nts"/>
    <w:basedOn w:val="OPCParaBase"/>
    <w:rsid w:val="00AE7CFA"/>
    <w:pPr>
      <w:spacing w:before="40" w:line="198" w:lineRule="exact"/>
      <w:ind w:left="2835" w:hanging="709"/>
    </w:pPr>
    <w:rPr>
      <w:sz w:val="18"/>
    </w:rPr>
  </w:style>
  <w:style w:type="paragraph" w:customStyle="1" w:styleId="ENoteTableHeading">
    <w:name w:val="ENoteTableHeading"/>
    <w:aliases w:val="enth"/>
    <w:basedOn w:val="OPCParaBase"/>
    <w:rsid w:val="00AE7CFA"/>
    <w:pPr>
      <w:keepNext/>
      <w:spacing w:before="60" w:line="240" w:lineRule="atLeast"/>
    </w:pPr>
    <w:rPr>
      <w:rFonts w:ascii="Arial" w:hAnsi="Arial"/>
      <w:b/>
      <w:sz w:val="16"/>
    </w:rPr>
  </w:style>
  <w:style w:type="paragraph" w:customStyle="1" w:styleId="ENoteTTi">
    <w:name w:val="ENoteTTi"/>
    <w:aliases w:val="entti"/>
    <w:basedOn w:val="OPCParaBase"/>
    <w:rsid w:val="00AE7CFA"/>
    <w:pPr>
      <w:keepNext/>
      <w:spacing w:before="60" w:line="240" w:lineRule="atLeast"/>
      <w:ind w:left="170"/>
    </w:pPr>
    <w:rPr>
      <w:sz w:val="16"/>
    </w:rPr>
  </w:style>
  <w:style w:type="paragraph" w:customStyle="1" w:styleId="ENotesHeading1">
    <w:name w:val="ENotesHeading 1"/>
    <w:aliases w:val="Enh1"/>
    <w:basedOn w:val="OPCParaBase"/>
    <w:next w:val="Normal"/>
    <w:rsid w:val="00AE7CFA"/>
    <w:pPr>
      <w:spacing w:before="120"/>
      <w:outlineLvl w:val="1"/>
    </w:pPr>
    <w:rPr>
      <w:b/>
      <w:sz w:val="28"/>
      <w:szCs w:val="28"/>
    </w:rPr>
  </w:style>
  <w:style w:type="paragraph" w:customStyle="1" w:styleId="ENotesHeading2">
    <w:name w:val="ENotesHeading 2"/>
    <w:aliases w:val="Enh2"/>
    <w:basedOn w:val="OPCParaBase"/>
    <w:next w:val="Normal"/>
    <w:rsid w:val="00AE7CFA"/>
    <w:pPr>
      <w:spacing w:before="120" w:after="120"/>
      <w:outlineLvl w:val="2"/>
    </w:pPr>
    <w:rPr>
      <w:b/>
      <w:sz w:val="24"/>
      <w:szCs w:val="28"/>
    </w:rPr>
  </w:style>
  <w:style w:type="paragraph" w:customStyle="1" w:styleId="ENoteTTIndentHeading">
    <w:name w:val="ENoteTTIndentHeading"/>
    <w:aliases w:val="enTTHi"/>
    <w:basedOn w:val="OPCParaBase"/>
    <w:rsid w:val="00AE7CF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E7CFA"/>
    <w:pPr>
      <w:spacing w:before="60" w:line="240" w:lineRule="atLeast"/>
    </w:pPr>
    <w:rPr>
      <w:sz w:val="16"/>
    </w:rPr>
  </w:style>
  <w:style w:type="paragraph" w:customStyle="1" w:styleId="MadeunderText">
    <w:name w:val="MadeunderText"/>
    <w:basedOn w:val="OPCParaBase"/>
    <w:next w:val="Normal"/>
    <w:rsid w:val="00AE7CFA"/>
    <w:pPr>
      <w:spacing w:before="240"/>
    </w:pPr>
    <w:rPr>
      <w:sz w:val="24"/>
      <w:szCs w:val="24"/>
    </w:rPr>
  </w:style>
  <w:style w:type="paragraph" w:customStyle="1" w:styleId="ENotesHeading3">
    <w:name w:val="ENotesHeading 3"/>
    <w:aliases w:val="Enh3"/>
    <w:basedOn w:val="OPCParaBase"/>
    <w:next w:val="Normal"/>
    <w:rsid w:val="00AE7CFA"/>
    <w:pPr>
      <w:keepNext/>
      <w:spacing w:before="120" w:line="240" w:lineRule="auto"/>
      <w:outlineLvl w:val="4"/>
    </w:pPr>
    <w:rPr>
      <w:b/>
      <w:szCs w:val="24"/>
    </w:rPr>
  </w:style>
  <w:style w:type="character" w:customStyle="1" w:styleId="CharSubPartTextCASA">
    <w:name w:val="CharSubPartText(CASA)"/>
    <w:basedOn w:val="OPCCharBase"/>
    <w:uiPriority w:val="1"/>
    <w:rsid w:val="00AE7CFA"/>
  </w:style>
  <w:style w:type="character" w:customStyle="1" w:styleId="CharSubPartNoCASA">
    <w:name w:val="CharSubPartNo(CASA)"/>
    <w:basedOn w:val="OPCCharBase"/>
    <w:uiPriority w:val="1"/>
    <w:rsid w:val="00AE7CFA"/>
  </w:style>
  <w:style w:type="paragraph" w:customStyle="1" w:styleId="ENoteTTIndentHeadingSub">
    <w:name w:val="ENoteTTIndentHeadingSub"/>
    <w:aliases w:val="enTTHis"/>
    <w:basedOn w:val="OPCParaBase"/>
    <w:rsid w:val="00AE7CFA"/>
    <w:pPr>
      <w:keepNext/>
      <w:spacing w:before="60" w:line="240" w:lineRule="atLeast"/>
      <w:ind w:left="340"/>
    </w:pPr>
    <w:rPr>
      <w:b/>
      <w:sz w:val="16"/>
    </w:rPr>
  </w:style>
  <w:style w:type="paragraph" w:customStyle="1" w:styleId="ENoteTTiSub">
    <w:name w:val="ENoteTTiSub"/>
    <w:aliases w:val="enttis"/>
    <w:basedOn w:val="OPCParaBase"/>
    <w:rsid w:val="00AE7CFA"/>
    <w:pPr>
      <w:keepNext/>
      <w:spacing w:before="60" w:line="240" w:lineRule="atLeast"/>
      <w:ind w:left="340"/>
    </w:pPr>
    <w:rPr>
      <w:sz w:val="16"/>
    </w:rPr>
  </w:style>
  <w:style w:type="paragraph" w:customStyle="1" w:styleId="SubDivisionMigration">
    <w:name w:val="SubDivisionMigration"/>
    <w:aliases w:val="sdm"/>
    <w:basedOn w:val="OPCParaBase"/>
    <w:rsid w:val="00AE7C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E7CF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AE7CFA"/>
    <w:pPr>
      <w:spacing w:before="122" w:line="240" w:lineRule="auto"/>
      <w:ind w:left="1985" w:hanging="851"/>
    </w:pPr>
    <w:rPr>
      <w:sz w:val="18"/>
    </w:rPr>
  </w:style>
  <w:style w:type="paragraph" w:customStyle="1" w:styleId="FreeForm">
    <w:name w:val="FreeForm"/>
    <w:rsid w:val="00AE7CFA"/>
    <w:rPr>
      <w:rFonts w:ascii="Arial" w:hAnsi="Arial"/>
      <w:sz w:val="22"/>
    </w:rPr>
  </w:style>
  <w:style w:type="paragraph" w:customStyle="1" w:styleId="SOText">
    <w:name w:val="SO Text"/>
    <w:aliases w:val="sot"/>
    <w:link w:val="SOTextChar"/>
    <w:rsid w:val="00AE7CFA"/>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E7CFA"/>
    <w:rPr>
      <w:sz w:val="22"/>
    </w:rPr>
  </w:style>
  <w:style w:type="paragraph" w:customStyle="1" w:styleId="SOTextNote">
    <w:name w:val="SO TextNote"/>
    <w:aliases w:val="sont"/>
    <w:basedOn w:val="SOText"/>
    <w:qFormat/>
    <w:rsid w:val="00AE7CFA"/>
    <w:pPr>
      <w:spacing w:before="122" w:line="198" w:lineRule="exact"/>
      <w:ind w:left="1843" w:hanging="709"/>
    </w:pPr>
    <w:rPr>
      <w:sz w:val="18"/>
    </w:rPr>
  </w:style>
  <w:style w:type="paragraph" w:customStyle="1" w:styleId="SOPara">
    <w:name w:val="SO Para"/>
    <w:aliases w:val="soa"/>
    <w:basedOn w:val="SOText"/>
    <w:link w:val="SOParaChar"/>
    <w:qFormat/>
    <w:rsid w:val="00AE7CFA"/>
    <w:pPr>
      <w:tabs>
        <w:tab w:val="right" w:pos="1786"/>
      </w:tabs>
      <w:spacing w:before="40"/>
      <w:ind w:left="2070" w:hanging="936"/>
    </w:pPr>
  </w:style>
  <w:style w:type="character" w:customStyle="1" w:styleId="SOParaChar">
    <w:name w:val="SO Para Char"/>
    <w:aliases w:val="soa Char"/>
    <w:basedOn w:val="DefaultParagraphFont"/>
    <w:link w:val="SOPara"/>
    <w:rsid w:val="00AE7CFA"/>
    <w:rPr>
      <w:sz w:val="22"/>
    </w:rPr>
  </w:style>
  <w:style w:type="paragraph" w:customStyle="1" w:styleId="FileName">
    <w:name w:val="FileName"/>
    <w:basedOn w:val="Normal"/>
    <w:rsid w:val="00AE7CFA"/>
  </w:style>
  <w:style w:type="paragraph" w:customStyle="1" w:styleId="TableHeading">
    <w:name w:val="TableHeading"/>
    <w:aliases w:val="th"/>
    <w:basedOn w:val="OPCParaBase"/>
    <w:next w:val="Tabletext"/>
    <w:rsid w:val="00AE7CFA"/>
    <w:pPr>
      <w:keepNext/>
      <w:spacing w:before="60" w:line="240" w:lineRule="atLeast"/>
    </w:pPr>
    <w:rPr>
      <w:b/>
      <w:sz w:val="20"/>
    </w:rPr>
  </w:style>
  <w:style w:type="paragraph" w:customStyle="1" w:styleId="SOHeadBold">
    <w:name w:val="SO HeadBold"/>
    <w:aliases w:val="sohb"/>
    <w:basedOn w:val="SOText"/>
    <w:next w:val="SOText"/>
    <w:link w:val="SOHeadBoldChar"/>
    <w:qFormat/>
    <w:rsid w:val="00AE7CFA"/>
    <w:rPr>
      <w:b/>
    </w:rPr>
  </w:style>
  <w:style w:type="character" w:customStyle="1" w:styleId="SOHeadBoldChar">
    <w:name w:val="SO HeadBold Char"/>
    <w:aliases w:val="sohb Char"/>
    <w:basedOn w:val="DefaultParagraphFont"/>
    <w:link w:val="SOHeadBold"/>
    <w:rsid w:val="00AE7CFA"/>
    <w:rPr>
      <w:b/>
      <w:sz w:val="22"/>
    </w:rPr>
  </w:style>
  <w:style w:type="paragraph" w:customStyle="1" w:styleId="SOHeadItalic">
    <w:name w:val="SO HeadItalic"/>
    <w:aliases w:val="sohi"/>
    <w:basedOn w:val="SOText"/>
    <w:next w:val="SOText"/>
    <w:link w:val="SOHeadItalicChar"/>
    <w:qFormat/>
    <w:rsid w:val="00AE7CFA"/>
    <w:rPr>
      <w:i/>
    </w:rPr>
  </w:style>
  <w:style w:type="character" w:customStyle="1" w:styleId="SOHeadItalicChar">
    <w:name w:val="SO HeadItalic Char"/>
    <w:aliases w:val="sohi Char"/>
    <w:basedOn w:val="DefaultParagraphFont"/>
    <w:link w:val="SOHeadItalic"/>
    <w:rsid w:val="00AE7CFA"/>
    <w:rPr>
      <w:i/>
      <w:sz w:val="22"/>
    </w:rPr>
  </w:style>
  <w:style w:type="paragraph" w:customStyle="1" w:styleId="SOBullet">
    <w:name w:val="SO Bullet"/>
    <w:aliases w:val="sotb"/>
    <w:basedOn w:val="SOText"/>
    <w:link w:val="SOBulletChar"/>
    <w:qFormat/>
    <w:rsid w:val="00AE7CFA"/>
    <w:pPr>
      <w:ind w:left="1559" w:hanging="425"/>
    </w:pPr>
  </w:style>
  <w:style w:type="character" w:customStyle="1" w:styleId="SOBulletChar">
    <w:name w:val="SO Bullet Char"/>
    <w:aliases w:val="sotb Char"/>
    <w:basedOn w:val="DefaultParagraphFont"/>
    <w:link w:val="SOBullet"/>
    <w:rsid w:val="00AE7CFA"/>
    <w:rPr>
      <w:sz w:val="22"/>
    </w:rPr>
  </w:style>
  <w:style w:type="paragraph" w:customStyle="1" w:styleId="SOBulletNote">
    <w:name w:val="SO BulletNote"/>
    <w:aliases w:val="sonb"/>
    <w:basedOn w:val="SOTextNote"/>
    <w:link w:val="SOBulletNoteChar"/>
    <w:qFormat/>
    <w:rsid w:val="00AE7CFA"/>
    <w:pPr>
      <w:tabs>
        <w:tab w:val="left" w:pos="1560"/>
      </w:tabs>
      <w:ind w:left="2268" w:hanging="1134"/>
    </w:pPr>
  </w:style>
  <w:style w:type="character" w:customStyle="1" w:styleId="SOBulletNoteChar">
    <w:name w:val="SO BulletNote Char"/>
    <w:aliases w:val="sonb Char"/>
    <w:basedOn w:val="DefaultParagraphFont"/>
    <w:link w:val="SOBulletNote"/>
    <w:rsid w:val="00AE7CFA"/>
    <w:rPr>
      <w:sz w:val="18"/>
    </w:rPr>
  </w:style>
  <w:style w:type="paragraph" w:customStyle="1" w:styleId="SOText2">
    <w:name w:val="SO Text2"/>
    <w:aliases w:val="sot2"/>
    <w:basedOn w:val="Normal"/>
    <w:next w:val="SOText"/>
    <w:link w:val="SOText2Char"/>
    <w:rsid w:val="00AE7CF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E7CFA"/>
    <w:rPr>
      <w:sz w:val="22"/>
    </w:rPr>
  </w:style>
  <w:style w:type="paragraph" w:customStyle="1" w:styleId="SubPartCASA">
    <w:name w:val="SubPart(CASA)"/>
    <w:aliases w:val="csp"/>
    <w:basedOn w:val="OPCParaBase"/>
    <w:next w:val="ActHead3"/>
    <w:rsid w:val="00AE7CF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AE7CFA"/>
    <w:rPr>
      <w:rFonts w:eastAsia="Times New Roman" w:cs="Times New Roman"/>
      <w:sz w:val="22"/>
      <w:lang w:eastAsia="en-AU"/>
    </w:rPr>
  </w:style>
  <w:style w:type="character" w:customStyle="1" w:styleId="notetextChar">
    <w:name w:val="note(text) Char"/>
    <w:aliases w:val="n Char"/>
    <w:basedOn w:val="DefaultParagraphFont"/>
    <w:link w:val="notetext"/>
    <w:rsid w:val="00AE7CFA"/>
    <w:rPr>
      <w:rFonts w:eastAsia="Times New Roman" w:cs="Times New Roman"/>
      <w:sz w:val="18"/>
      <w:lang w:eastAsia="en-AU"/>
    </w:rPr>
  </w:style>
  <w:style w:type="character" w:customStyle="1" w:styleId="Heading1Char">
    <w:name w:val="Heading 1 Char"/>
    <w:basedOn w:val="DefaultParagraphFont"/>
    <w:link w:val="Heading1"/>
    <w:uiPriority w:val="9"/>
    <w:rsid w:val="00AE7C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E7C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E7CF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AE7CF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AE7CF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AE7CF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AE7CF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AE7CF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AE7CFA"/>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AE7CFA"/>
  </w:style>
  <w:style w:type="character" w:customStyle="1" w:styleId="charlegsubtitle1">
    <w:name w:val="charlegsubtitle1"/>
    <w:basedOn w:val="DefaultParagraphFont"/>
    <w:rsid w:val="00AE7CFA"/>
    <w:rPr>
      <w:rFonts w:ascii="Arial" w:hAnsi="Arial" w:cs="Arial" w:hint="default"/>
      <w:b/>
      <w:bCs/>
      <w:sz w:val="28"/>
      <w:szCs w:val="28"/>
    </w:rPr>
  </w:style>
  <w:style w:type="paragraph" w:styleId="Index1">
    <w:name w:val="index 1"/>
    <w:basedOn w:val="Normal"/>
    <w:next w:val="Normal"/>
    <w:autoRedefine/>
    <w:rsid w:val="00AE7CFA"/>
    <w:pPr>
      <w:ind w:left="240" w:hanging="240"/>
    </w:pPr>
  </w:style>
  <w:style w:type="paragraph" w:styleId="Index2">
    <w:name w:val="index 2"/>
    <w:basedOn w:val="Normal"/>
    <w:next w:val="Normal"/>
    <w:autoRedefine/>
    <w:rsid w:val="00AE7CFA"/>
    <w:pPr>
      <w:ind w:left="480" w:hanging="240"/>
    </w:pPr>
  </w:style>
  <w:style w:type="paragraph" w:styleId="Index3">
    <w:name w:val="index 3"/>
    <w:basedOn w:val="Normal"/>
    <w:next w:val="Normal"/>
    <w:autoRedefine/>
    <w:rsid w:val="00AE7CFA"/>
    <w:pPr>
      <w:ind w:left="720" w:hanging="240"/>
    </w:pPr>
  </w:style>
  <w:style w:type="paragraph" w:styleId="Index4">
    <w:name w:val="index 4"/>
    <w:basedOn w:val="Normal"/>
    <w:next w:val="Normal"/>
    <w:autoRedefine/>
    <w:rsid w:val="00AE7CFA"/>
    <w:pPr>
      <w:ind w:left="960" w:hanging="240"/>
    </w:pPr>
  </w:style>
  <w:style w:type="paragraph" w:styleId="Index5">
    <w:name w:val="index 5"/>
    <w:basedOn w:val="Normal"/>
    <w:next w:val="Normal"/>
    <w:autoRedefine/>
    <w:rsid w:val="00AE7CFA"/>
    <w:pPr>
      <w:ind w:left="1200" w:hanging="240"/>
    </w:pPr>
  </w:style>
  <w:style w:type="paragraph" w:styleId="Index6">
    <w:name w:val="index 6"/>
    <w:basedOn w:val="Normal"/>
    <w:next w:val="Normal"/>
    <w:autoRedefine/>
    <w:rsid w:val="00AE7CFA"/>
    <w:pPr>
      <w:ind w:left="1440" w:hanging="240"/>
    </w:pPr>
  </w:style>
  <w:style w:type="paragraph" w:styleId="Index7">
    <w:name w:val="index 7"/>
    <w:basedOn w:val="Normal"/>
    <w:next w:val="Normal"/>
    <w:autoRedefine/>
    <w:rsid w:val="00AE7CFA"/>
    <w:pPr>
      <w:ind w:left="1680" w:hanging="240"/>
    </w:pPr>
  </w:style>
  <w:style w:type="paragraph" w:styleId="Index8">
    <w:name w:val="index 8"/>
    <w:basedOn w:val="Normal"/>
    <w:next w:val="Normal"/>
    <w:autoRedefine/>
    <w:rsid w:val="00AE7CFA"/>
    <w:pPr>
      <w:ind w:left="1920" w:hanging="240"/>
    </w:pPr>
  </w:style>
  <w:style w:type="paragraph" w:styleId="Index9">
    <w:name w:val="index 9"/>
    <w:basedOn w:val="Normal"/>
    <w:next w:val="Normal"/>
    <w:autoRedefine/>
    <w:rsid w:val="00AE7CFA"/>
    <w:pPr>
      <w:ind w:left="2160" w:hanging="240"/>
    </w:pPr>
  </w:style>
  <w:style w:type="paragraph" w:styleId="NormalIndent">
    <w:name w:val="Normal Indent"/>
    <w:basedOn w:val="Normal"/>
    <w:rsid w:val="00AE7CFA"/>
    <w:pPr>
      <w:ind w:left="720"/>
    </w:pPr>
  </w:style>
  <w:style w:type="paragraph" w:styleId="FootnoteText">
    <w:name w:val="footnote text"/>
    <w:basedOn w:val="Normal"/>
    <w:link w:val="FootnoteTextChar"/>
    <w:rsid w:val="00AE7CFA"/>
    <w:rPr>
      <w:sz w:val="20"/>
    </w:rPr>
  </w:style>
  <w:style w:type="character" w:customStyle="1" w:styleId="FootnoteTextChar">
    <w:name w:val="Footnote Text Char"/>
    <w:basedOn w:val="DefaultParagraphFont"/>
    <w:link w:val="FootnoteText"/>
    <w:rsid w:val="00AE7CFA"/>
  </w:style>
  <w:style w:type="paragraph" w:styleId="CommentText">
    <w:name w:val="annotation text"/>
    <w:basedOn w:val="Normal"/>
    <w:link w:val="CommentTextChar"/>
    <w:rsid w:val="00AE7CFA"/>
    <w:rPr>
      <w:sz w:val="20"/>
    </w:rPr>
  </w:style>
  <w:style w:type="character" w:customStyle="1" w:styleId="CommentTextChar">
    <w:name w:val="Comment Text Char"/>
    <w:basedOn w:val="DefaultParagraphFont"/>
    <w:link w:val="CommentText"/>
    <w:rsid w:val="00AE7CFA"/>
  </w:style>
  <w:style w:type="paragraph" w:styleId="IndexHeading">
    <w:name w:val="index heading"/>
    <w:basedOn w:val="Normal"/>
    <w:next w:val="Index1"/>
    <w:rsid w:val="00AE7CFA"/>
    <w:rPr>
      <w:rFonts w:ascii="Arial" w:hAnsi="Arial" w:cs="Arial"/>
      <w:b/>
      <w:bCs/>
    </w:rPr>
  </w:style>
  <w:style w:type="paragraph" w:styleId="Caption">
    <w:name w:val="caption"/>
    <w:basedOn w:val="Normal"/>
    <w:next w:val="Normal"/>
    <w:qFormat/>
    <w:rsid w:val="00AE7CFA"/>
    <w:pPr>
      <w:spacing w:before="120" w:after="120"/>
    </w:pPr>
    <w:rPr>
      <w:b/>
      <w:bCs/>
      <w:sz w:val="20"/>
    </w:rPr>
  </w:style>
  <w:style w:type="paragraph" w:styleId="TableofFigures">
    <w:name w:val="table of figures"/>
    <w:basedOn w:val="Normal"/>
    <w:next w:val="Normal"/>
    <w:rsid w:val="00AE7CFA"/>
    <w:pPr>
      <w:ind w:left="480" w:hanging="480"/>
    </w:pPr>
  </w:style>
  <w:style w:type="paragraph" w:styleId="EnvelopeAddress">
    <w:name w:val="envelope address"/>
    <w:basedOn w:val="Normal"/>
    <w:rsid w:val="00AE7CFA"/>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E7CFA"/>
    <w:rPr>
      <w:rFonts w:ascii="Arial" w:hAnsi="Arial" w:cs="Arial"/>
      <w:sz w:val="20"/>
    </w:rPr>
  </w:style>
  <w:style w:type="character" w:styleId="FootnoteReference">
    <w:name w:val="footnote reference"/>
    <w:basedOn w:val="DefaultParagraphFont"/>
    <w:rsid w:val="00AE7CFA"/>
    <w:rPr>
      <w:rFonts w:ascii="Times New Roman" w:hAnsi="Times New Roman"/>
      <w:sz w:val="20"/>
      <w:vertAlign w:val="superscript"/>
    </w:rPr>
  </w:style>
  <w:style w:type="character" w:styleId="CommentReference">
    <w:name w:val="annotation reference"/>
    <w:basedOn w:val="DefaultParagraphFont"/>
    <w:rsid w:val="00AE7CFA"/>
    <w:rPr>
      <w:sz w:val="16"/>
      <w:szCs w:val="16"/>
    </w:rPr>
  </w:style>
  <w:style w:type="character" w:styleId="PageNumber">
    <w:name w:val="page number"/>
    <w:basedOn w:val="DefaultParagraphFont"/>
    <w:rsid w:val="00AE7CFA"/>
  </w:style>
  <w:style w:type="character" w:styleId="EndnoteReference">
    <w:name w:val="endnote reference"/>
    <w:basedOn w:val="DefaultParagraphFont"/>
    <w:rsid w:val="00AE7CFA"/>
    <w:rPr>
      <w:vertAlign w:val="superscript"/>
    </w:rPr>
  </w:style>
  <w:style w:type="paragraph" w:styleId="EndnoteText">
    <w:name w:val="endnote text"/>
    <w:basedOn w:val="Normal"/>
    <w:link w:val="EndnoteTextChar"/>
    <w:rsid w:val="00AE7CFA"/>
    <w:rPr>
      <w:sz w:val="20"/>
    </w:rPr>
  </w:style>
  <w:style w:type="character" w:customStyle="1" w:styleId="EndnoteTextChar">
    <w:name w:val="Endnote Text Char"/>
    <w:basedOn w:val="DefaultParagraphFont"/>
    <w:link w:val="EndnoteText"/>
    <w:rsid w:val="00AE7CFA"/>
  </w:style>
  <w:style w:type="paragraph" w:styleId="TableofAuthorities">
    <w:name w:val="table of authorities"/>
    <w:basedOn w:val="Normal"/>
    <w:next w:val="Normal"/>
    <w:rsid w:val="00AE7CFA"/>
    <w:pPr>
      <w:ind w:left="240" w:hanging="240"/>
    </w:pPr>
  </w:style>
  <w:style w:type="paragraph" w:styleId="MacroText">
    <w:name w:val="macro"/>
    <w:link w:val="MacroTextChar"/>
    <w:rsid w:val="00AE7C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AE7CFA"/>
    <w:rPr>
      <w:rFonts w:ascii="Courier New" w:eastAsia="Times New Roman" w:hAnsi="Courier New" w:cs="Courier New"/>
      <w:lang w:eastAsia="en-AU"/>
    </w:rPr>
  </w:style>
  <w:style w:type="paragraph" w:styleId="TOAHeading">
    <w:name w:val="toa heading"/>
    <w:basedOn w:val="Normal"/>
    <w:next w:val="Normal"/>
    <w:rsid w:val="00AE7CFA"/>
    <w:pPr>
      <w:spacing w:before="120"/>
    </w:pPr>
    <w:rPr>
      <w:rFonts w:ascii="Arial" w:hAnsi="Arial" w:cs="Arial"/>
      <w:b/>
      <w:bCs/>
    </w:rPr>
  </w:style>
  <w:style w:type="paragraph" w:styleId="List">
    <w:name w:val="List"/>
    <w:basedOn w:val="Normal"/>
    <w:rsid w:val="00AE7CFA"/>
    <w:pPr>
      <w:ind w:left="283" w:hanging="283"/>
    </w:pPr>
  </w:style>
  <w:style w:type="paragraph" w:styleId="ListBullet">
    <w:name w:val="List Bullet"/>
    <w:basedOn w:val="Normal"/>
    <w:autoRedefine/>
    <w:rsid w:val="00AE7CFA"/>
    <w:pPr>
      <w:tabs>
        <w:tab w:val="num" w:pos="360"/>
      </w:tabs>
      <w:ind w:left="360" w:hanging="360"/>
    </w:pPr>
  </w:style>
  <w:style w:type="paragraph" w:styleId="ListNumber">
    <w:name w:val="List Number"/>
    <w:basedOn w:val="Normal"/>
    <w:rsid w:val="00AE7CFA"/>
    <w:pPr>
      <w:tabs>
        <w:tab w:val="num" w:pos="360"/>
      </w:tabs>
      <w:ind w:left="360" w:hanging="360"/>
    </w:pPr>
  </w:style>
  <w:style w:type="paragraph" w:styleId="List2">
    <w:name w:val="List 2"/>
    <w:basedOn w:val="Normal"/>
    <w:rsid w:val="00AE7CFA"/>
    <w:pPr>
      <w:ind w:left="566" w:hanging="283"/>
    </w:pPr>
  </w:style>
  <w:style w:type="paragraph" w:styleId="List3">
    <w:name w:val="List 3"/>
    <w:basedOn w:val="Normal"/>
    <w:rsid w:val="00AE7CFA"/>
    <w:pPr>
      <w:ind w:left="849" w:hanging="283"/>
    </w:pPr>
  </w:style>
  <w:style w:type="paragraph" w:styleId="List4">
    <w:name w:val="List 4"/>
    <w:basedOn w:val="Normal"/>
    <w:rsid w:val="00AE7CFA"/>
    <w:pPr>
      <w:ind w:left="1132" w:hanging="283"/>
    </w:pPr>
  </w:style>
  <w:style w:type="paragraph" w:styleId="List5">
    <w:name w:val="List 5"/>
    <w:basedOn w:val="Normal"/>
    <w:rsid w:val="00AE7CFA"/>
    <w:pPr>
      <w:ind w:left="1415" w:hanging="283"/>
    </w:pPr>
  </w:style>
  <w:style w:type="paragraph" w:styleId="ListBullet2">
    <w:name w:val="List Bullet 2"/>
    <w:basedOn w:val="Normal"/>
    <w:autoRedefine/>
    <w:rsid w:val="00AE7CFA"/>
    <w:pPr>
      <w:tabs>
        <w:tab w:val="num" w:pos="360"/>
      </w:tabs>
    </w:pPr>
  </w:style>
  <w:style w:type="paragraph" w:styleId="ListBullet3">
    <w:name w:val="List Bullet 3"/>
    <w:basedOn w:val="Normal"/>
    <w:autoRedefine/>
    <w:rsid w:val="00AE7CFA"/>
    <w:pPr>
      <w:tabs>
        <w:tab w:val="num" w:pos="926"/>
      </w:tabs>
      <w:ind w:left="926" w:hanging="360"/>
    </w:pPr>
  </w:style>
  <w:style w:type="paragraph" w:styleId="ListBullet4">
    <w:name w:val="List Bullet 4"/>
    <w:basedOn w:val="Normal"/>
    <w:autoRedefine/>
    <w:rsid w:val="00AE7CFA"/>
    <w:pPr>
      <w:tabs>
        <w:tab w:val="num" w:pos="1209"/>
      </w:tabs>
      <w:ind w:left="1209" w:hanging="360"/>
    </w:pPr>
  </w:style>
  <w:style w:type="paragraph" w:styleId="ListBullet5">
    <w:name w:val="List Bullet 5"/>
    <w:basedOn w:val="Normal"/>
    <w:autoRedefine/>
    <w:rsid w:val="00AE7CFA"/>
    <w:pPr>
      <w:tabs>
        <w:tab w:val="num" w:pos="1492"/>
      </w:tabs>
      <w:ind w:left="1492" w:hanging="360"/>
    </w:pPr>
  </w:style>
  <w:style w:type="paragraph" w:styleId="ListNumber2">
    <w:name w:val="List Number 2"/>
    <w:basedOn w:val="Normal"/>
    <w:rsid w:val="00AE7CFA"/>
    <w:pPr>
      <w:tabs>
        <w:tab w:val="num" w:pos="643"/>
      </w:tabs>
      <w:ind w:left="643" w:hanging="360"/>
    </w:pPr>
  </w:style>
  <w:style w:type="paragraph" w:styleId="ListNumber3">
    <w:name w:val="List Number 3"/>
    <w:basedOn w:val="Normal"/>
    <w:rsid w:val="00AE7CFA"/>
    <w:pPr>
      <w:tabs>
        <w:tab w:val="num" w:pos="926"/>
      </w:tabs>
      <w:ind w:left="926" w:hanging="360"/>
    </w:pPr>
  </w:style>
  <w:style w:type="paragraph" w:styleId="ListNumber4">
    <w:name w:val="List Number 4"/>
    <w:basedOn w:val="Normal"/>
    <w:rsid w:val="00AE7CFA"/>
    <w:pPr>
      <w:tabs>
        <w:tab w:val="num" w:pos="1209"/>
      </w:tabs>
      <w:ind w:left="1209" w:hanging="360"/>
    </w:pPr>
  </w:style>
  <w:style w:type="paragraph" w:styleId="ListNumber5">
    <w:name w:val="List Number 5"/>
    <w:basedOn w:val="Normal"/>
    <w:rsid w:val="00AE7CFA"/>
    <w:pPr>
      <w:tabs>
        <w:tab w:val="num" w:pos="1492"/>
      </w:tabs>
      <w:ind w:left="1492" w:hanging="360"/>
    </w:pPr>
  </w:style>
  <w:style w:type="paragraph" w:styleId="Title">
    <w:name w:val="Title"/>
    <w:basedOn w:val="Normal"/>
    <w:link w:val="TitleChar"/>
    <w:qFormat/>
    <w:rsid w:val="00AE7CFA"/>
    <w:pPr>
      <w:spacing w:before="240" w:after="60"/>
    </w:pPr>
    <w:rPr>
      <w:rFonts w:ascii="Arial" w:hAnsi="Arial" w:cs="Arial"/>
      <w:b/>
      <w:bCs/>
      <w:sz w:val="40"/>
      <w:szCs w:val="40"/>
    </w:rPr>
  </w:style>
  <w:style w:type="character" w:customStyle="1" w:styleId="TitleChar">
    <w:name w:val="Title Char"/>
    <w:basedOn w:val="DefaultParagraphFont"/>
    <w:link w:val="Title"/>
    <w:rsid w:val="00AE7CFA"/>
    <w:rPr>
      <w:rFonts w:ascii="Arial" w:hAnsi="Arial" w:cs="Arial"/>
      <w:b/>
      <w:bCs/>
      <w:sz w:val="40"/>
      <w:szCs w:val="40"/>
    </w:rPr>
  </w:style>
  <w:style w:type="paragraph" w:styleId="Closing">
    <w:name w:val="Closing"/>
    <w:basedOn w:val="Normal"/>
    <w:link w:val="ClosingChar"/>
    <w:rsid w:val="00AE7CFA"/>
    <w:pPr>
      <w:ind w:left="4252"/>
    </w:pPr>
  </w:style>
  <w:style w:type="character" w:customStyle="1" w:styleId="ClosingChar">
    <w:name w:val="Closing Char"/>
    <w:basedOn w:val="DefaultParagraphFont"/>
    <w:link w:val="Closing"/>
    <w:rsid w:val="00AE7CFA"/>
    <w:rPr>
      <w:sz w:val="22"/>
    </w:rPr>
  </w:style>
  <w:style w:type="paragraph" w:styleId="Signature">
    <w:name w:val="Signature"/>
    <w:basedOn w:val="Normal"/>
    <w:link w:val="SignatureChar"/>
    <w:rsid w:val="00AE7CFA"/>
    <w:pPr>
      <w:ind w:left="4252"/>
    </w:pPr>
  </w:style>
  <w:style w:type="character" w:customStyle="1" w:styleId="SignatureChar">
    <w:name w:val="Signature Char"/>
    <w:basedOn w:val="DefaultParagraphFont"/>
    <w:link w:val="Signature"/>
    <w:rsid w:val="00AE7CFA"/>
    <w:rPr>
      <w:sz w:val="22"/>
    </w:rPr>
  </w:style>
  <w:style w:type="paragraph" w:styleId="BodyText">
    <w:name w:val="Body Text"/>
    <w:basedOn w:val="Normal"/>
    <w:link w:val="BodyTextChar"/>
    <w:rsid w:val="00AE7CFA"/>
    <w:pPr>
      <w:spacing w:after="120"/>
    </w:pPr>
  </w:style>
  <w:style w:type="character" w:customStyle="1" w:styleId="BodyTextChar">
    <w:name w:val="Body Text Char"/>
    <w:basedOn w:val="DefaultParagraphFont"/>
    <w:link w:val="BodyText"/>
    <w:rsid w:val="00AE7CFA"/>
    <w:rPr>
      <w:sz w:val="22"/>
    </w:rPr>
  </w:style>
  <w:style w:type="paragraph" w:styleId="BodyTextIndent">
    <w:name w:val="Body Text Indent"/>
    <w:basedOn w:val="Normal"/>
    <w:link w:val="BodyTextIndentChar"/>
    <w:rsid w:val="00AE7CFA"/>
    <w:pPr>
      <w:spacing w:after="120"/>
      <w:ind w:left="283"/>
    </w:pPr>
  </w:style>
  <w:style w:type="character" w:customStyle="1" w:styleId="BodyTextIndentChar">
    <w:name w:val="Body Text Indent Char"/>
    <w:basedOn w:val="DefaultParagraphFont"/>
    <w:link w:val="BodyTextIndent"/>
    <w:rsid w:val="00AE7CFA"/>
    <w:rPr>
      <w:sz w:val="22"/>
    </w:rPr>
  </w:style>
  <w:style w:type="paragraph" w:styleId="ListContinue">
    <w:name w:val="List Continue"/>
    <w:basedOn w:val="Normal"/>
    <w:rsid w:val="00AE7CFA"/>
    <w:pPr>
      <w:spacing w:after="120"/>
      <w:ind w:left="283"/>
    </w:pPr>
  </w:style>
  <w:style w:type="paragraph" w:styleId="ListContinue2">
    <w:name w:val="List Continue 2"/>
    <w:basedOn w:val="Normal"/>
    <w:rsid w:val="00AE7CFA"/>
    <w:pPr>
      <w:spacing w:after="120"/>
      <w:ind w:left="566"/>
    </w:pPr>
  </w:style>
  <w:style w:type="paragraph" w:styleId="ListContinue3">
    <w:name w:val="List Continue 3"/>
    <w:basedOn w:val="Normal"/>
    <w:rsid w:val="00AE7CFA"/>
    <w:pPr>
      <w:spacing w:after="120"/>
      <w:ind w:left="849"/>
    </w:pPr>
  </w:style>
  <w:style w:type="paragraph" w:styleId="ListContinue4">
    <w:name w:val="List Continue 4"/>
    <w:basedOn w:val="Normal"/>
    <w:rsid w:val="00AE7CFA"/>
    <w:pPr>
      <w:spacing w:after="120"/>
      <w:ind w:left="1132"/>
    </w:pPr>
  </w:style>
  <w:style w:type="paragraph" w:styleId="ListContinue5">
    <w:name w:val="List Continue 5"/>
    <w:basedOn w:val="Normal"/>
    <w:rsid w:val="00AE7CFA"/>
    <w:pPr>
      <w:spacing w:after="120"/>
      <w:ind w:left="1415"/>
    </w:pPr>
  </w:style>
  <w:style w:type="paragraph" w:styleId="MessageHeader">
    <w:name w:val="Message Header"/>
    <w:basedOn w:val="Normal"/>
    <w:link w:val="MessageHeaderChar"/>
    <w:rsid w:val="00AE7CF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AE7CFA"/>
    <w:rPr>
      <w:rFonts w:ascii="Arial" w:hAnsi="Arial" w:cs="Arial"/>
      <w:sz w:val="22"/>
      <w:shd w:val="pct20" w:color="auto" w:fill="auto"/>
    </w:rPr>
  </w:style>
  <w:style w:type="paragraph" w:styleId="Subtitle">
    <w:name w:val="Subtitle"/>
    <w:basedOn w:val="Normal"/>
    <w:link w:val="SubtitleChar"/>
    <w:qFormat/>
    <w:rsid w:val="00AE7CFA"/>
    <w:pPr>
      <w:spacing w:after="60"/>
      <w:jc w:val="center"/>
      <w:outlineLvl w:val="1"/>
    </w:pPr>
    <w:rPr>
      <w:rFonts w:ascii="Arial" w:hAnsi="Arial" w:cs="Arial"/>
    </w:rPr>
  </w:style>
  <w:style w:type="character" w:customStyle="1" w:styleId="SubtitleChar">
    <w:name w:val="Subtitle Char"/>
    <w:basedOn w:val="DefaultParagraphFont"/>
    <w:link w:val="Subtitle"/>
    <w:rsid w:val="00AE7CFA"/>
    <w:rPr>
      <w:rFonts w:ascii="Arial" w:hAnsi="Arial" w:cs="Arial"/>
      <w:sz w:val="22"/>
    </w:rPr>
  </w:style>
  <w:style w:type="paragraph" w:styleId="Salutation">
    <w:name w:val="Salutation"/>
    <w:basedOn w:val="Normal"/>
    <w:next w:val="Normal"/>
    <w:link w:val="SalutationChar"/>
    <w:rsid w:val="00AE7CFA"/>
  </w:style>
  <w:style w:type="character" w:customStyle="1" w:styleId="SalutationChar">
    <w:name w:val="Salutation Char"/>
    <w:basedOn w:val="DefaultParagraphFont"/>
    <w:link w:val="Salutation"/>
    <w:rsid w:val="00AE7CFA"/>
    <w:rPr>
      <w:sz w:val="22"/>
    </w:rPr>
  </w:style>
  <w:style w:type="paragraph" w:styleId="Date">
    <w:name w:val="Date"/>
    <w:basedOn w:val="Normal"/>
    <w:next w:val="Normal"/>
    <w:link w:val="DateChar"/>
    <w:rsid w:val="00AE7CFA"/>
  </w:style>
  <w:style w:type="character" w:customStyle="1" w:styleId="DateChar">
    <w:name w:val="Date Char"/>
    <w:basedOn w:val="DefaultParagraphFont"/>
    <w:link w:val="Date"/>
    <w:rsid w:val="00AE7CFA"/>
    <w:rPr>
      <w:sz w:val="22"/>
    </w:rPr>
  </w:style>
  <w:style w:type="paragraph" w:styleId="BodyTextFirstIndent">
    <w:name w:val="Body Text First Indent"/>
    <w:basedOn w:val="BodyText"/>
    <w:link w:val="BodyTextFirstIndentChar"/>
    <w:rsid w:val="00AE7CFA"/>
    <w:pPr>
      <w:ind w:firstLine="210"/>
    </w:pPr>
  </w:style>
  <w:style w:type="character" w:customStyle="1" w:styleId="BodyTextFirstIndentChar">
    <w:name w:val="Body Text First Indent Char"/>
    <w:basedOn w:val="BodyTextChar"/>
    <w:link w:val="BodyTextFirstIndent"/>
    <w:rsid w:val="00AE7CFA"/>
    <w:rPr>
      <w:sz w:val="22"/>
    </w:rPr>
  </w:style>
  <w:style w:type="paragraph" w:styleId="BodyTextFirstIndent2">
    <w:name w:val="Body Text First Indent 2"/>
    <w:basedOn w:val="BodyTextIndent"/>
    <w:link w:val="BodyTextFirstIndent2Char"/>
    <w:rsid w:val="00AE7CFA"/>
    <w:pPr>
      <w:ind w:firstLine="210"/>
    </w:pPr>
  </w:style>
  <w:style w:type="character" w:customStyle="1" w:styleId="BodyTextFirstIndent2Char">
    <w:name w:val="Body Text First Indent 2 Char"/>
    <w:basedOn w:val="BodyTextIndentChar"/>
    <w:link w:val="BodyTextFirstIndent2"/>
    <w:rsid w:val="00AE7CFA"/>
    <w:rPr>
      <w:sz w:val="22"/>
    </w:rPr>
  </w:style>
  <w:style w:type="paragraph" w:styleId="BodyText2">
    <w:name w:val="Body Text 2"/>
    <w:basedOn w:val="Normal"/>
    <w:link w:val="BodyText2Char"/>
    <w:rsid w:val="00AE7CFA"/>
    <w:pPr>
      <w:spacing w:after="120" w:line="480" w:lineRule="auto"/>
    </w:pPr>
  </w:style>
  <w:style w:type="character" w:customStyle="1" w:styleId="BodyText2Char">
    <w:name w:val="Body Text 2 Char"/>
    <w:basedOn w:val="DefaultParagraphFont"/>
    <w:link w:val="BodyText2"/>
    <w:rsid w:val="00AE7CFA"/>
    <w:rPr>
      <w:sz w:val="22"/>
    </w:rPr>
  </w:style>
  <w:style w:type="paragraph" w:styleId="BodyText3">
    <w:name w:val="Body Text 3"/>
    <w:basedOn w:val="Normal"/>
    <w:link w:val="BodyText3Char"/>
    <w:rsid w:val="00AE7CFA"/>
    <w:pPr>
      <w:spacing w:after="120"/>
    </w:pPr>
    <w:rPr>
      <w:sz w:val="16"/>
      <w:szCs w:val="16"/>
    </w:rPr>
  </w:style>
  <w:style w:type="character" w:customStyle="1" w:styleId="BodyText3Char">
    <w:name w:val="Body Text 3 Char"/>
    <w:basedOn w:val="DefaultParagraphFont"/>
    <w:link w:val="BodyText3"/>
    <w:rsid w:val="00AE7CFA"/>
    <w:rPr>
      <w:sz w:val="16"/>
      <w:szCs w:val="16"/>
    </w:rPr>
  </w:style>
  <w:style w:type="paragraph" w:styleId="BodyTextIndent2">
    <w:name w:val="Body Text Indent 2"/>
    <w:basedOn w:val="Normal"/>
    <w:link w:val="BodyTextIndent2Char"/>
    <w:rsid w:val="00AE7CFA"/>
    <w:pPr>
      <w:spacing w:after="120" w:line="480" w:lineRule="auto"/>
      <w:ind w:left="283"/>
    </w:pPr>
  </w:style>
  <w:style w:type="character" w:customStyle="1" w:styleId="BodyTextIndent2Char">
    <w:name w:val="Body Text Indent 2 Char"/>
    <w:basedOn w:val="DefaultParagraphFont"/>
    <w:link w:val="BodyTextIndent2"/>
    <w:rsid w:val="00AE7CFA"/>
    <w:rPr>
      <w:sz w:val="22"/>
    </w:rPr>
  </w:style>
  <w:style w:type="paragraph" w:styleId="BodyTextIndent3">
    <w:name w:val="Body Text Indent 3"/>
    <w:basedOn w:val="Normal"/>
    <w:link w:val="BodyTextIndent3Char"/>
    <w:rsid w:val="00AE7CFA"/>
    <w:pPr>
      <w:spacing w:after="120"/>
      <w:ind w:left="283"/>
    </w:pPr>
    <w:rPr>
      <w:sz w:val="16"/>
      <w:szCs w:val="16"/>
    </w:rPr>
  </w:style>
  <w:style w:type="character" w:customStyle="1" w:styleId="BodyTextIndent3Char">
    <w:name w:val="Body Text Indent 3 Char"/>
    <w:basedOn w:val="DefaultParagraphFont"/>
    <w:link w:val="BodyTextIndent3"/>
    <w:rsid w:val="00AE7CFA"/>
    <w:rPr>
      <w:sz w:val="16"/>
      <w:szCs w:val="16"/>
    </w:rPr>
  </w:style>
  <w:style w:type="paragraph" w:styleId="BlockText">
    <w:name w:val="Block Text"/>
    <w:basedOn w:val="Normal"/>
    <w:rsid w:val="00AE7CFA"/>
    <w:pPr>
      <w:spacing w:after="120"/>
      <w:ind w:left="1440" w:right="1440"/>
    </w:pPr>
  </w:style>
  <w:style w:type="character" w:styleId="Hyperlink">
    <w:name w:val="Hyperlink"/>
    <w:basedOn w:val="DefaultParagraphFont"/>
    <w:rsid w:val="00AE7CFA"/>
    <w:rPr>
      <w:color w:val="0000FF"/>
      <w:u w:val="single"/>
    </w:rPr>
  </w:style>
  <w:style w:type="character" w:styleId="FollowedHyperlink">
    <w:name w:val="FollowedHyperlink"/>
    <w:basedOn w:val="DefaultParagraphFont"/>
    <w:rsid w:val="00AE7CFA"/>
    <w:rPr>
      <w:color w:val="800080"/>
      <w:u w:val="single"/>
    </w:rPr>
  </w:style>
  <w:style w:type="character" w:styleId="Strong">
    <w:name w:val="Strong"/>
    <w:basedOn w:val="DefaultParagraphFont"/>
    <w:qFormat/>
    <w:rsid w:val="00AE7CFA"/>
    <w:rPr>
      <w:b/>
      <w:bCs/>
    </w:rPr>
  </w:style>
  <w:style w:type="character" w:styleId="Emphasis">
    <w:name w:val="Emphasis"/>
    <w:basedOn w:val="DefaultParagraphFont"/>
    <w:qFormat/>
    <w:rsid w:val="00AE7CFA"/>
    <w:rPr>
      <w:i/>
      <w:iCs/>
    </w:rPr>
  </w:style>
  <w:style w:type="paragraph" w:styleId="DocumentMap">
    <w:name w:val="Document Map"/>
    <w:basedOn w:val="Normal"/>
    <w:link w:val="DocumentMapChar"/>
    <w:rsid w:val="00AE7CFA"/>
    <w:pPr>
      <w:shd w:val="clear" w:color="auto" w:fill="000080"/>
    </w:pPr>
    <w:rPr>
      <w:rFonts w:ascii="Tahoma" w:hAnsi="Tahoma" w:cs="Tahoma"/>
    </w:rPr>
  </w:style>
  <w:style w:type="character" w:customStyle="1" w:styleId="DocumentMapChar">
    <w:name w:val="Document Map Char"/>
    <w:basedOn w:val="DefaultParagraphFont"/>
    <w:link w:val="DocumentMap"/>
    <w:rsid w:val="00AE7CFA"/>
    <w:rPr>
      <w:rFonts w:ascii="Tahoma" w:hAnsi="Tahoma" w:cs="Tahoma"/>
      <w:sz w:val="22"/>
      <w:shd w:val="clear" w:color="auto" w:fill="000080"/>
    </w:rPr>
  </w:style>
  <w:style w:type="paragraph" w:styleId="PlainText">
    <w:name w:val="Plain Text"/>
    <w:basedOn w:val="Normal"/>
    <w:link w:val="PlainTextChar"/>
    <w:rsid w:val="00AE7CFA"/>
    <w:rPr>
      <w:rFonts w:ascii="Courier New" w:hAnsi="Courier New" w:cs="Courier New"/>
      <w:sz w:val="20"/>
    </w:rPr>
  </w:style>
  <w:style w:type="character" w:customStyle="1" w:styleId="PlainTextChar">
    <w:name w:val="Plain Text Char"/>
    <w:basedOn w:val="DefaultParagraphFont"/>
    <w:link w:val="PlainText"/>
    <w:rsid w:val="00AE7CFA"/>
    <w:rPr>
      <w:rFonts w:ascii="Courier New" w:hAnsi="Courier New" w:cs="Courier New"/>
    </w:rPr>
  </w:style>
  <w:style w:type="paragraph" w:styleId="E-mailSignature">
    <w:name w:val="E-mail Signature"/>
    <w:basedOn w:val="Normal"/>
    <w:link w:val="E-mailSignatureChar"/>
    <w:rsid w:val="00AE7CFA"/>
  </w:style>
  <w:style w:type="character" w:customStyle="1" w:styleId="E-mailSignatureChar">
    <w:name w:val="E-mail Signature Char"/>
    <w:basedOn w:val="DefaultParagraphFont"/>
    <w:link w:val="E-mailSignature"/>
    <w:rsid w:val="00AE7CFA"/>
    <w:rPr>
      <w:sz w:val="22"/>
    </w:rPr>
  </w:style>
  <w:style w:type="paragraph" w:styleId="NormalWeb">
    <w:name w:val="Normal (Web)"/>
    <w:basedOn w:val="Normal"/>
    <w:rsid w:val="00AE7CFA"/>
  </w:style>
  <w:style w:type="character" w:styleId="HTMLAcronym">
    <w:name w:val="HTML Acronym"/>
    <w:basedOn w:val="DefaultParagraphFont"/>
    <w:rsid w:val="00AE7CFA"/>
  </w:style>
  <w:style w:type="paragraph" w:styleId="HTMLAddress">
    <w:name w:val="HTML Address"/>
    <w:basedOn w:val="Normal"/>
    <w:link w:val="HTMLAddressChar"/>
    <w:rsid w:val="00AE7CFA"/>
    <w:rPr>
      <w:i/>
      <w:iCs/>
    </w:rPr>
  </w:style>
  <w:style w:type="character" w:customStyle="1" w:styleId="HTMLAddressChar">
    <w:name w:val="HTML Address Char"/>
    <w:basedOn w:val="DefaultParagraphFont"/>
    <w:link w:val="HTMLAddress"/>
    <w:rsid w:val="00AE7CFA"/>
    <w:rPr>
      <w:i/>
      <w:iCs/>
      <w:sz w:val="22"/>
    </w:rPr>
  </w:style>
  <w:style w:type="character" w:styleId="HTMLCite">
    <w:name w:val="HTML Cite"/>
    <w:basedOn w:val="DefaultParagraphFont"/>
    <w:rsid w:val="00AE7CFA"/>
    <w:rPr>
      <w:i/>
      <w:iCs/>
    </w:rPr>
  </w:style>
  <w:style w:type="character" w:styleId="HTMLCode">
    <w:name w:val="HTML Code"/>
    <w:basedOn w:val="DefaultParagraphFont"/>
    <w:rsid w:val="00AE7CFA"/>
    <w:rPr>
      <w:rFonts w:ascii="Courier New" w:hAnsi="Courier New" w:cs="Courier New"/>
      <w:sz w:val="20"/>
      <w:szCs w:val="20"/>
    </w:rPr>
  </w:style>
  <w:style w:type="character" w:styleId="HTMLDefinition">
    <w:name w:val="HTML Definition"/>
    <w:basedOn w:val="DefaultParagraphFont"/>
    <w:rsid w:val="00AE7CFA"/>
    <w:rPr>
      <w:i/>
      <w:iCs/>
    </w:rPr>
  </w:style>
  <w:style w:type="character" w:styleId="HTMLKeyboard">
    <w:name w:val="HTML Keyboard"/>
    <w:basedOn w:val="DefaultParagraphFont"/>
    <w:rsid w:val="00AE7CFA"/>
    <w:rPr>
      <w:rFonts w:ascii="Courier New" w:hAnsi="Courier New" w:cs="Courier New"/>
      <w:sz w:val="20"/>
      <w:szCs w:val="20"/>
    </w:rPr>
  </w:style>
  <w:style w:type="paragraph" w:styleId="HTMLPreformatted">
    <w:name w:val="HTML Preformatted"/>
    <w:basedOn w:val="Normal"/>
    <w:link w:val="HTMLPreformattedChar"/>
    <w:rsid w:val="00AE7CFA"/>
    <w:rPr>
      <w:rFonts w:ascii="Courier New" w:hAnsi="Courier New" w:cs="Courier New"/>
      <w:sz w:val="20"/>
    </w:rPr>
  </w:style>
  <w:style w:type="character" w:customStyle="1" w:styleId="HTMLPreformattedChar">
    <w:name w:val="HTML Preformatted Char"/>
    <w:basedOn w:val="DefaultParagraphFont"/>
    <w:link w:val="HTMLPreformatted"/>
    <w:rsid w:val="00AE7CFA"/>
    <w:rPr>
      <w:rFonts w:ascii="Courier New" w:hAnsi="Courier New" w:cs="Courier New"/>
    </w:rPr>
  </w:style>
  <w:style w:type="character" w:styleId="HTMLSample">
    <w:name w:val="HTML Sample"/>
    <w:basedOn w:val="DefaultParagraphFont"/>
    <w:rsid w:val="00AE7CFA"/>
    <w:rPr>
      <w:rFonts w:ascii="Courier New" w:hAnsi="Courier New" w:cs="Courier New"/>
    </w:rPr>
  </w:style>
  <w:style w:type="character" w:styleId="HTMLTypewriter">
    <w:name w:val="HTML Typewriter"/>
    <w:basedOn w:val="DefaultParagraphFont"/>
    <w:rsid w:val="00AE7CFA"/>
    <w:rPr>
      <w:rFonts w:ascii="Courier New" w:hAnsi="Courier New" w:cs="Courier New"/>
      <w:sz w:val="20"/>
      <w:szCs w:val="20"/>
    </w:rPr>
  </w:style>
  <w:style w:type="character" w:styleId="HTMLVariable">
    <w:name w:val="HTML Variable"/>
    <w:basedOn w:val="DefaultParagraphFont"/>
    <w:rsid w:val="00AE7CFA"/>
    <w:rPr>
      <w:i/>
      <w:iCs/>
    </w:rPr>
  </w:style>
  <w:style w:type="paragraph" w:styleId="CommentSubject">
    <w:name w:val="annotation subject"/>
    <w:basedOn w:val="CommentText"/>
    <w:next w:val="CommentText"/>
    <w:link w:val="CommentSubjectChar"/>
    <w:rsid w:val="00AE7CFA"/>
    <w:rPr>
      <w:b/>
      <w:bCs/>
    </w:rPr>
  </w:style>
  <w:style w:type="character" w:customStyle="1" w:styleId="CommentSubjectChar">
    <w:name w:val="Comment Subject Char"/>
    <w:basedOn w:val="CommentTextChar"/>
    <w:link w:val="CommentSubject"/>
    <w:rsid w:val="00AE7CFA"/>
    <w:rPr>
      <w:b/>
      <w:bCs/>
    </w:rPr>
  </w:style>
  <w:style w:type="numbering" w:styleId="1ai">
    <w:name w:val="Outline List 1"/>
    <w:basedOn w:val="NoList"/>
    <w:rsid w:val="00AE7CFA"/>
    <w:pPr>
      <w:numPr>
        <w:numId w:val="14"/>
      </w:numPr>
    </w:pPr>
  </w:style>
  <w:style w:type="numbering" w:styleId="111111">
    <w:name w:val="Outline List 2"/>
    <w:basedOn w:val="NoList"/>
    <w:rsid w:val="00AE7CFA"/>
    <w:pPr>
      <w:numPr>
        <w:numId w:val="15"/>
      </w:numPr>
    </w:pPr>
  </w:style>
  <w:style w:type="numbering" w:styleId="ArticleSection">
    <w:name w:val="Outline List 3"/>
    <w:basedOn w:val="NoList"/>
    <w:rsid w:val="00AE7CFA"/>
    <w:pPr>
      <w:numPr>
        <w:numId w:val="17"/>
      </w:numPr>
    </w:pPr>
  </w:style>
  <w:style w:type="table" w:styleId="TableSimple1">
    <w:name w:val="Table Simple 1"/>
    <w:basedOn w:val="TableNormal"/>
    <w:rsid w:val="00AE7CFA"/>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E7CFA"/>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E7CF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AE7CF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E7CFA"/>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E7CFA"/>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E7CFA"/>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E7CFA"/>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E7CFA"/>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E7CFA"/>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E7CFA"/>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E7CFA"/>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E7CFA"/>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E7CFA"/>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E7CFA"/>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AE7CF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E7CFA"/>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E7CFA"/>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E7CFA"/>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E7CF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E7CF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E7CFA"/>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E7CFA"/>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E7CFA"/>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E7CFA"/>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E7CFA"/>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E7CFA"/>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E7CF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E7CF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E7CFA"/>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E7CFA"/>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AE7CFA"/>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E7CFA"/>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E7CFA"/>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AE7CFA"/>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E7CFA"/>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AE7CFA"/>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E7CFA"/>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E7CFA"/>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AE7CFA"/>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E7CFA"/>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E7CFA"/>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AE7CFA"/>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AE7CFA"/>
    <w:rPr>
      <w:rFonts w:eastAsia="Times New Roman"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28</Pages>
  <Words>6103</Words>
  <Characters>39737</Characters>
  <Application>Microsoft Office Word</Application>
  <DocSecurity>0</DocSecurity>
  <PresentationFormat/>
  <Lines>3056</Lines>
  <Paragraphs>2291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2021-02-10T04:33:00Z</cp:lastPrinted>
  <dcterms:created xsi:type="dcterms:W3CDTF">2021-04-19T23:13:00Z</dcterms:created>
  <dcterms:modified xsi:type="dcterms:W3CDTF">2021-04-19T23:13:00Z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Control Legislation Amendment (Tariff Rate Quotas) Rules 2021</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ID">
    <vt:lpwstr>OPC64779</vt:lpwstr>
  </property>
  <property fmtid="{D5CDD505-2E9C-101B-9397-08002B2CF9AE}" pid="10" name="Classification">
    <vt:lpwstr> </vt:lpwstr>
  </property>
  <property fmtid="{D5CDD505-2E9C-101B-9397-08002B2CF9AE}" pid="11" name="DLM">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A</vt:lpwstr>
  </property>
  <property fmtid="{D5CDD505-2E9C-101B-9397-08002B2CF9AE}" pid="15" name="CounterSign">
    <vt:lpwstr/>
  </property>
  <property fmtid="{D5CDD505-2E9C-101B-9397-08002B2CF9AE}" pid="16" name="DateMade">
    <vt:lpwstr>19 March 2021</vt:lpwstr>
  </property>
</Properties>
</file>