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EB9C2" w14:textId="77777777" w:rsidR="006853D2" w:rsidRPr="00731FEA" w:rsidRDefault="006853D2" w:rsidP="006853D2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15990C57" w14:textId="77777777" w:rsidR="006853D2" w:rsidRPr="00731FEA" w:rsidRDefault="006853D2" w:rsidP="006853D2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229F5B1400FD4D549D1FFD24C8594F29"/>
          </w:placeholder>
          <w:dropDownList>
            <w:listItem w:value="Choose an item."/>
            <w:listItem w:displayText="Treasurer" w:value="Treasurer"/>
            <w:listItem w:displayText="Minister for Population, Cities and Urban Infrastructure" w:value="Minister for Population, Cities and Urban Infrastructure"/>
            <w:listItem w:displayText="Minister for Housing and Assistant Treasurer" w:value="Minister for Housing and Assistant Treasurer"/>
            <w:listItem w:displayText="Assistant Minister for Superannuation, Financial Services and Financial Technology" w:value="Assistant Minister for Superannuation, Financial Services and Financial Technology"/>
            <w:listItem w:displayText="Assistant Minister for Finance, Charities and Electoral Matters" w:value="Assistant Minister for Finance, Charities and Electoral Matters"/>
            <w:listItem w:displayText="Assistant Treasurer" w:value="Assistant Treasurer"/>
          </w:dropDownList>
        </w:sdtPr>
        <w:sdtEndPr/>
        <w:sdtContent>
          <w:r>
            <w:rPr>
              <w:sz w:val="24"/>
              <w:szCs w:val="24"/>
            </w:rPr>
            <w:t>Treasurer</w:t>
          </w:r>
        </w:sdtContent>
      </w:sdt>
    </w:p>
    <w:p w14:paraId="2B7B164F" w14:textId="77777777" w:rsidR="006853D2" w:rsidRDefault="006853D2" w:rsidP="006853D2">
      <w:pPr>
        <w:spacing w:before="240" w:after="240"/>
        <w:jc w:val="center"/>
        <w:rPr>
          <w:i/>
        </w:rPr>
      </w:pPr>
      <w:r w:rsidRPr="00D670E0">
        <w:rPr>
          <w:i/>
        </w:rPr>
        <w:t>Guarantee of Lending to Small and Medium Enterprises (Coronavirus Economic Response Package) Act 2020</w:t>
      </w:r>
    </w:p>
    <w:p w14:paraId="2C13B116" w14:textId="0051A625" w:rsidR="006853D2" w:rsidRPr="00503E44" w:rsidRDefault="006853D2" w:rsidP="006853D2">
      <w:pPr>
        <w:tabs>
          <w:tab w:val="left" w:pos="1418"/>
        </w:tabs>
        <w:spacing w:before="0" w:after="240"/>
        <w:jc w:val="center"/>
        <w:rPr>
          <w:i/>
        </w:rPr>
      </w:pPr>
      <w:r w:rsidRPr="00D670E0">
        <w:rPr>
          <w:i/>
        </w:rPr>
        <w:t xml:space="preserve">Guarantee of Lending to Small and Medium Enterprises (Coronavirus Economic Response Package) </w:t>
      </w:r>
      <w:r>
        <w:rPr>
          <w:i/>
        </w:rPr>
        <w:t xml:space="preserve">Amendment </w:t>
      </w:r>
      <w:r w:rsidRPr="00D670E0">
        <w:rPr>
          <w:i/>
        </w:rPr>
        <w:t>Rules 202</w:t>
      </w:r>
      <w:r w:rsidR="00F47593">
        <w:rPr>
          <w:i/>
        </w:rPr>
        <w:t>1</w:t>
      </w:r>
    </w:p>
    <w:p w14:paraId="67C3AF69" w14:textId="194570A5" w:rsidR="00D91A78" w:rsidRDefault="006853D2" w:rsidP="006853D2">
      <w:pPr>
        <w:spacing w:before="24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Section 8 of the </w:t>
      </w:r>
      <w:r>
        <w:rPr>
          <w:i/>
          <w:iCs/>
          <w:color w:val="000000"/>
          <w:shd w:val="clear" w:color="auto" w:fill="FFFFFF"/>
        </w:rPr>
        <w:t>Guarantee of Lending to Small and Medium Enterprises (Coronavirus Economic Response Package) Act 2020</w:t>
      </w:r>
      <w:r>
        <w:rPr>
          <w:color w:val="000000"/>
          <w:shd w:val="clear" w:color="auto" w:fill="FFFFFF"/>
        </w:rPr>
        <w:t> (the Act) provides that the Minister may by legislative instrument make rules prescribing matters required or permitted by the Act to be prescribed by the legislative rules.</w:t>
      </w:r>
    </w:p>
    <w:p w14:paraId="17FF1F71" w14:textId="6414ACE4" w:rsidR="00A01A32" w:rsidRDefault="00A01A32" w:rsidP="006853D2">
      <w:pPr>
        <w:spacing w:before="240"/>
        <w:rPr>
          <w:color w:val="000000"/>
          <w:shd w:val="clear" w:color="auto" w:fill="FFFFFF"/>
        </w:rPr>
      </w:pPr>
      <w:r w:rsidRPr="00A01A32">
        <w:rPr>
          <w:color w:val="000000"/>
          <w:shd w:val="clear" w:color="auto" w:fill="FFFFFF"/>
        </w:rPr>
        <w:t xml:space="preserve">The </w:t>
      </w:r>
      <w:r w:rsidRPr="00A01A32">
        <w:rPr>
          <w:i/>
          <w:color w:val="000000"/>
          <w:shd w:val="clear" w:color="auto" w:fill="FFFFFF"/>
        </w:rPr>
        <w:t>Guarantee of Lending to Small and Medium Enterprises (Coronavirus Economic Response Package) Rules 2020</w:t>
      </w:r>
      <w:r w:rsidRPr="00A01A32">
        <w:rPr>
          <w:color w:val="000000"/>
          <w:shd w:val="clear" w:color="auto" w:fill="FFFFFF"/>
        </w:rPr>
        <w:t xml:space="preserve"> (the Rules) defines the term ‘SME entity’.</w:t>
      </w:r>
    </w:p>
    <w:p w14:paraId="0FBD06CC" w14:textId="4EE85636" w:rsidR="00D91A78" w:rsidRDefault="006853D2" w:rsidP="006853D2">
      <w:pPr>
        <w:spacing w:before="240"/>
      </w:pPr>
      <w:r>
        <w:t xml:space="preserve">The purpose of the </w:t>
      </w:r>
      <w:r w:rsidRPr="004E6A10">
        <w:rPr>
          <w:i/>
        </w:rPr>
        <w:t>Guarantee of Lending to Small and Medium Enterprises (Coronavirus Economic Response Package) Amendment Rules 202</w:t>
      </w:r>
      <w:r w:rsidR="00F47593">
        <w:rPr>
          <w:i/>
        </w:rPr>
        <w:t>1</w:t>
      </w:r>
      <w:r>
        <w:t xml:space="preserve"> (the Amending Rules) is to </w:t>
      </w:r>
      <w:r w:rsidR="001B0C0D">
        <w:t>amend</w:t>
      </w:r>
      <w:r w:rsidR="00685D38">
        <w:t xml:space="preserve"> </w:t>
      </w:r>
      <w:r>
        <w:t xml:space="preserve">the </w:t>
      </w:r>
      <w:r w:rsidR="009706DB">
        <w:t>definition of SME entity</w:t>
      </w:r>
      <w:r w:rsidR="00A01A32">
        <w:t xml:space="preserve"> in the Rules</w:t>
      </w:r>
      <w:r>
        <w:t xml:space="preserve"> </w:t>
      </w:r>
      <w:r w:rsidR="00685D38">
        <w:t xml:space="preserve">to accommodate for the businesses </w:t>
      </w:r>
      <w:r w:rsidR="009706DB">
        <w:t xml:space="preserve">that will be eligible </w:t>
      </w:r>
      <w:r w:rsidR="00260971">
        <w:t xml:space="preserve">to apply for </w:t>
      </w:r>
      <w:r w:rsidR="009706DB">
        <w:t xml:space="preserve">loans under the SME Recovery </w:t>
      </w:r>
      <w:r w:rsidR="00260971">
        <w:t xml:space="preserve">Loan </w:t>
      </w:r>
      <w:r w:rsidR="009706DB">
        <w:t xml:space="preserve">Scheme. </w:t>
      </w:r>
    </w:p>
    <w:p w14:paraId="267D8602" w14:textId="3EADDE55" w:rsidR="00535285" w:rsidRDefault="006853D2" w:rsidP="006853D2">
      <w:pPr>
        <w:spacing w:before="240"/>
        <w:rPr>
          <w:color w:val="000000"/>
          <w:shd w:val="clear" w:color="auto" w:fill="FFFFFF"/>
        </w:rPr>
      </w:pPr>
      <w:r>
        <w:t xml:space="preserve">The </w:t>
      </w:r>
      <w:r w:rsidR="00DB793E">
        <w:t>amended</w:t>
      </w:r>
      <w:r w:rsidR="001B0C0D">
        <w:t xml:space="preserve"> definition </w:t>
      </w:r>
      <w:r>
        <w:t xml:space="preserve">means that an entity is defined for the purposes of the Act to be an </w:t>
      </w:r>
      <w:r w:rsidRPr="007B59D0">
        <w:t>SME entity</w:t>
      </w:r>
      <w:r>
        <w:t xml:space="preserve"> if the entity </w:t>
      </w:r>
      <w:r w:rsidR="007002FA">
        <w:rPr>
          <w:color w:val="000000"/>
          <w:shd w:val="clear" w:color="auto" w:fill="FFFFFF"/>
        </w:rPr>
        <w:t xml:space="preserve">currently </w:t>
      </w:r>
      <w:r>
        <w:rPr>
          <w:color w:val="000000"/>
          <w:shd w:val="clear" w:color="auto" w:fill="FFFFFF"/>
        </w:rPr>
        <w:t xml:space="preserve">carries on a business or is </w:t>
      </w:r>
      <w:r w:rsidR="00535285">
        <w:rPr>
          <w:color w:val="000000"/>
          <w:shd w:val="clear" w:color="auto" w:fill="FFFFFF"/>
        </w:rPr>
        <w:t xml:space="preserve">currently </w:t>
      </w:r>
      <w:r>
        <w:rPr>
          <w:color w:val="000000"/>
          <w:shd w:val="clear" w:color="auto" w:fill="FFFFFF"/>
        </w:rPr>
        <w:t xml:space="preserve">a non-profit body </w:t>
      </w:r>
      <w:r>
        <w:t xml:space="preserve">and </w:t>
      </w:r>
      <w:r w:rsidR="00E752A2">
        <w:t>either or both of the following apply</w:t>
      </w:r>
      <w:r w:rsidR="00535285">
        <w:rPr>
          <w:color w:val="000000"/>
          <w:shd w:val="clear" w:color="auto" w:fill="FFFFFF"/>
        </w:rPr>
        <w:t>:</w:t>
      </w:r>
    </w:p>
    <w:p w14:paraId="0DE373AD" w14:textId="2F372E1C" w:rsidR="00535285" w:rsidRDefault="00E752A2" w:rsidP="00EF15AC">
      <w:pPr>
        <w:pStyle w:val="Dotpoint"/>
      </w:pPr>
      <w:r>
        <w:t xml:space="preserve">the entity’s annual turnover </w:t>
      </w:r>
      <w:r w:rsidR="00535285">
        <w:t xml:space="preserve">is </w:t>
      </w:r>
      <w:r w:rsidR="006853D2" w:rsidRPr="00EF15AC">
        <w:t>likely to be less than $</w:t>
      </w:r>
      <w:r w:rsidR="00F47593" w:rsidRPr="00EF15AC">
        <w:t>250</w:t>
      </w:r>
      <w:r w:rsidR="006853D2" w:rsidRPr="00EF15AC">
        <w:t xml:space="preserve"> million i</w:t>
      </w:r>
      <w:r w:rsidR="00CA3BDE" w:rsidRPr="00EF15AC">
        <w:t>n the current financial year</w:t>
      </w:r>
      <w:r w:rsidR="00535285">
        <w:t xml:space="preserve">; or </w:t>
      </w:r>
    </w:p>
    <w:p w14:paraId="63028CEC" w14:textId="7A193D8F" w:rsidR="00535285" w:rsidRPr="00EF15AC" w:rsidRDefault="00E752A2" w:rsidP="00EF15AC">
      <w:pPr>
        <w:pStyle w:val="Dotpoint"/>
      </w:pPr>
      <w:r>
        <w:t>the entity’s annual turnover was</w:t>
      </w:r>
      <w:r w:rsidR="00535285">
        <w:t xml:space="preserve"> </w:t>
      </w:r>
      <w:r>
        <w:t>less</w:t>
      </w:r>
      <w:r w:rsidR="00535285">
        <w:t xml:space="preserve"> than $250 million in</w:t>
      </w:r>
      <w:r>
        <w:t xml:space="preserve"> one of</w:t>
      </w:r>
      <w:r w:rsidR="00535285">
        <w:t xml:space="preserve"> t</w:t>
      </w:r>
      <w:r w:rsidR="006853D2" w:rsidRPr="00EF15AC">
        <w:t xml:space="preserve">he previous </w:t>
      </w:r>
      <w:r w:rsidR="001B0C0D" w:rsidRPr="00EF15AC">
        <w:t xml:space="preserve">two </w:t>
      </w:r>
      <w:r w:rsidR="006853D2" w:rsidRPr="00EF15AC">
        <w:t>financial year</w:t>
      </w:r>
      <w:r w:rsidR="001B0C0D" w:rsidRPr="00EF15AC">
        <w:t>s</w:t>
      </w:r>
      <w:r w:rsidR="006853D2" w:rsidRPr="00EF15AC">
        <w:t xml:space="preserve"> </w:t>
      </w:r>
      <w:r>
        <w:t>where</w:t>
      </w:r>
      <w:r w:rsidRPr="00EF15AC">
        <w:t xml:space="preserve"> </w:t>
      </w:r>
      <w:r w:rsidR="00DB793E" w:rsidRPr="00EF15AC">
        <w:t>the entity carried on a business or was a non-profit body</w:t>
      </w:r>
      <w:r w:rsidR="006853D2" w:rsidRPr="00EF15AC">
        <w:t>.</w:t>
      </w:r>
    </w:p>
    <w:p w14:paraId="6F3BEDE8" w14:textId="77777777" w:rsidR="006853D2" w:rsidRDefault="006853D2" w:rsidP="006853D2">
      <w:pPr>
        <w:spacing w:before="240"/>
      </w:pPr>
      <w:r>
        <w:rPr>
          <w:color w:val="000000"/>
          <w:shd w:val="clear" w:color="auto" w:fill="FFFFFF"/>
        </w:rPr>
        <w:t>The Act specifies no conditions that need to be met before the power to make the Amending Rules is exercised.</w:t>
      </w:r>
    </w:p>
    <w:p w14:paraId="498EE07A" w14:textId="05B2C689" w:rsidR="00080714" w:rsidRDefault="00A43082" w:rsidP="006853D2">
      <w:pPr>
        <w:spacing w:before="240"/>
      </w:pPr>
      <w:r>
        <w:t>Consultation was not undert</w:t>
      </w:r>
      <w:bookmarkStart w:id="0" w:name="_GoBack"/>
      <w:bookmarkEnd w:id="0"/>
      <w:r>
        <w:t>aken on this instrument given the minor and machinery nature of the amendments.</w:t>
      </w:r>
      <w:r w:rsidR="00A353A9">
        <w:t xml:space="preserve"> </w:t>
      </w:r>
      <w:r w:rsidR="008D68EF">
        <w:t>However, targeted consultation on the broader policy specification underlying the scheme has been undertaken.</w:t>
      </w:r>
    </w:p>
    <w:p w14:paraId="7602B8F8" w14:textId="77777777" w:rsidR="006853D2" w:rsidRDefault="006853D2" w:rsidP="006853D2">
      <w:pPr>
        <w:spacing w:before="240"/>
      </w:pPr>
      <w:r>
        <w:t>The</w:t>
      </w:r>
      <w:r w:rsidRPr="00D3322F">
        <w:t xml:space="preserve"> </w:t>
      </w:r>
      <w:r>
        <w:t>Amending Rules are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</w:p>
    <w:p w14:paraId="617F0C1C" w14:textId="1EFCE9DB" w:rsidR="006853D2" w:rsidRDefault="006853D2" w:rsidP="006853D2">
      <w:pPr>
        <w:spacing w:before="240"/>
      </w:pPr>
      <w:r w:rsidRPr="00503E44">
        <w:t xml:space="preserve">The </w:t>
      </w:r>
      <w:r>
        <w:t>Amending Rules commence</w:t>
      </w:r>
      <w:r w:rsidR="00E9016C">
        <w:t>s</w:t>
      </w:r>
      <w:r>
        <w:t xml:space="preserve"> on the day after the instrument was registered.</w:t>
      </w:r>
    </w:p>
    <w:p w14:paraId="62007E7D" w14:textId="77777777" w:rsidR="006853D2" w:rsidRPr="00F75260" w:rsidRDefault="006853D2" w:rsidP="006853D2">
      <w:pPr>
        <w:spacing w:before="240"/>
      </w:pPr>
      <w:r>
        <w:t xml:space="preserve">A statement of Compatibility with Human Rights is at </w:t>
      </w:r>
      <w:r>
        <w:rPr>
          <w:u w:val="single"/>
        </w:rPr>
        <w:t>Attachment A</w:t>
      </w:r>
      <w:r>
        <w:t>.</w:t>
      </w:r>
      <w:r>
        <w:br w:type="page"/>
      </w:r>
    </w:p>
    <w:p w14:paraId="480165F7" w14:textId="77777777" w:rsidR="006853D2" w:rsidRDefault="006853D2" w:rsidP="006853D2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>
        <w:rPr>
          <w:b/>
          <w:u w:val="single"/>
        </w:rPr>
        <w:t>A</w:t>
      </w:r>
    </w:p>
    <w:p w14:paraId="78B1856D" w14:textId="77777777" w:rsidR="006853D2" w:rsidRPr="00462095" w:rsidRDefault="006853D2" w:rsidP="006853D2">
      <w:pPr>
        <w:pStyle w:val="Heading3"/>
      </w:pPr>
      <w:r w:rsidRPr="00462095">
        <w:t>Statement of Compatibility with Human Rights</w:t>
      </w:r>
    </w:p>
    <w:p w14:paraId="4D58987D" w14:textId="77777777" w:rsidR="006853D2" w:rsidRPr="00647BB7" w:rsidRDefault="006853D2" w:rsidP="006853D2">
      <w:pPr>
        <w:spacing w:before="240"/>
        <w:jc w:val="center"/>
        <w:rPr>
          <w:i/>
        </w:rPr>
      </w:pPr>
      <w:r w:rsidRPr="00647BB7">
        <w:rPr>
          <w:i/>
        </w:rPr>
        <w:t>Prepared in accordance with Part 3 of the Human Rights (Parliamentary Scrutiny) Act 2011</w:t>
      </w:r>
    </w:p>
    <w:p w14:paraId="5ADED0D8" w14:textId="67A4295C" w:rsidR="006853D2" w:rsidRPr="00647BB7" w:rsidRDefault="006853D2" w:rsidP="006853D2">
      <w:pPr>
        <w:pStyle w:val="Heading3"/>
        <w:jc w:val="center"/>
      </w:pPr>
      <w:r w:rsidRPr="00122B9B">
        <w:t>Guarantee of Lending to Small and Medium Enterprises (Coronavirus Economic Response Package) Amendment Rules 202</w:t>
      </w:r>
      <w:r w:rsidR="00F47593">
        <w:t>1</w:t>
      </w:r>
    </w:p>
    <w:p w14:paraId="30FEDBB7" w14:textId="77777777" w:rsidR="006853D2" w:rsidRPr="00647BB7" w:rsidRDefault="006853D2" w:rsidP="006853D2">
      <w:pPr>
        <w:spacing w:before="240"/>
      </w:pPr>
      <w:r w:rsidRPr="00647BB7">
        <w:t xml:space="preserve">This Legislative Instrument is compatible with the human rights and freedoms recognised or declared in the international instruments listed in section 3 of the </w:t>
      </w:r>
      <w:r w:rsidRPr="00647BB7">
        <w:rPr>
          <w:i/>
        </w:rPr>
        <w:t>Human Rights (Parliamentary Scrutiny) Act 2011</w:t>
      </w:r>
      <w:r w:rsidRPr="00647BB7">
        <w:t>.</w:t>
      </w:r>
    </w:p>
    <w:p w14:paraId="3C3FCEE0" w14:textId="77777777" w:rsidR="006853D2" w:rsidRPr="00647BB7" w:rsidRDefault="006853D2" w:rsidP="006853D2">
      <w:pPr>
        <w:pStyle w:val="Heading3"/>
      </w:pPr>
      <w:r w:rsidRPr="00647BB7">
        <w:t>Overview of the Legislative Instrument</w:t>
      </w:r>
    </w:p>
    <w:p w14:paraId="76F04794" w14:textId="7F81BD43" w:rsidR="006853D2" w:rsidRPr="00647BB7" w:rsidRDefault="006853D2" w:rsidP="006853D2">
      <w:pPr>
        <w:spacing w:before="240"/>
      </w:pPr>
      <w:r>
        <w:t xml:space="preserve">The purpose of the </w:t>
      </w:r>
      <w:r w:rsidRPr="004E6A10">
        <w:rPr>
          <w:i/>
        </w:rPr>
        <w:t>Guarantee of Lending to Small and Medium Enterprises (Coronavirus Economic Response Package) Amendment Rules 202</w:t>
      </w:r>
      <w:r w:rsidR="00F47593">
        <w:rPr>
          <w:i/>
        </w:rPr>
        <w:t>1</w:t>
      </w:r>
      <w:r>
        <w:t xml:space="preserve"> is to amend the </w:t>
      </w:r>
      <w:r w:rsidR="00800B60">
        <w:t xml:space="preserve">definition of ‘SME entity’ to accommodate for the businesses that will be eligible </w:t>
      </w:r>
      <w:r w:rsidR="00260971">
        <w:t>to apply for</w:t>
      </w:r>
      <w:r w:rsidR="00800B60">
        <w:t xml:space="preserve"> loans under the SME Recovery</w:t>
      </w:r>
      <w:r w:rsidR="00260971">
        <w:t xml:space="preserve"> Loan</w:t>
      </w:r>
      <w:r w:rsidR="00800B60">
        <w:t xml:space="preserve"> Scheme. </w:t>
      </w:r>
    </w:p>
    <w:p w14:paraId="7AF701A8" w14:textId="77777777" w:rsidR="006853D2" w:rsidRPr="00647BB7" w:rsidRDefault="006853D2" w:rsidP="006853D2">
      <w:pPr>
        <w:pStyle w:val="Heading3"/>
      </w:pPr>
      <w:r w:rsidRPr="00647BB7">
        <w:t>Human rights implications</w:t>
      </w:r>
    </w:p>
    <w:p w14:paraId="710784D6" w14:textId="77777777" w:rsidR="006853D2" w:rsidRPr="00647BB7" w:rsidRDefault="006853D2" w:rsidP="006853D2">
      <w:pPr>
        <w:spacing w:before="240"/>
      </w:pPr>
      <w:r w:rsidRPr="00647BB7">
        <w:t>This Legislative Instrument does not engage any of the applicable rights or freedoms.</w:t>
      </w:r>
    </w:p>
    <w:p w14:paraId="487FFADB" w14:textId="77777777" w:rsidR="006853D2" w:rsidRPr="00647BB7" w:rsidRDefault="006853D2" w:rsidP="006853D2">
      <w:pPr>
        <w:pStyle w:val="Heading3"/>
      </w:pPr>
      <w:r w:rsidRPr="00647BB7">
        <w:t>Conclusion</w:t>
      </w:r>
    </w:p>
    <w:p w14:paraId="70C779CC" w14:textId="77777777" w:rsidR="006853D2" w:rsidRDefault="006853D2" w:rsidP="006853D2">
      <w:pPr>
        <w:spacing w:before="240"/>
      </w:pPr>
      <w:r w:rsidRPr="00647BB7">
        <w:t>This Legislative Instrument is compatible with human rights as it does not raise any human rights issues.</w:t>
      </w:r>
    </w:p>
    <w:p w14:paraId="2F9889EF" w14:textId="77777777" w:rsidR="006853D2" w:rsidRPr="00EA4DD8" w:rsidRDefault="006853D2" w:rsidP="006853D2">
      <w:pPr>
        <w:spacing w:before="0" w:after="0"/>
      </w:pPr>
    </w:p>
    <w:p w14:paraId="09F0755D" w14:textId="77777777" w:rsidR="00A43082" w:rsidRDefault="00A43082"/>
    <w:sectPr w:rsidR="00A43082" w:rsidSect="00A43082"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602F0" w14:textId="77777777" w:rsidR="00260971" w:rsidRDefault="00260971">
      <w:pPr>
        <w:spacing w:before="0" w:after="0"/>
      </w:pPr>
      <w:r>
        <w:separator/>
      </w:r>
    </w:p>
  </w:endnote>
  <w:endnote w:type="continuationSeparator" w:id="0">
    <w:p w14:paraId="4AE06035" w14:textId="77777777" w:rsidR="00260971" w:rsidRDefault="00260971">
      <w:pPr>
        <w:spacing w:before="0" w:after="0"/>
      </w:pPr>
      <w:r>
        <w:continuationSeparator/>
      </w:r>
    </w:p>
  </w:endnote>
  <w:endnote w:type="continuationNotice" w:id="1">
    <w:p w14:paraId="16AF21B5" w14:textId="77777777" w:rsidR="00260971" w:rsidRDefault="0026097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B7DC549" w14:textId="4891C56C" w:rsidR="00260971" w:rsidRDefault="00260971" w:rsidP="00A43082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EF15AC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EF15AC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EA9FB" w14:textId="77777777" w:rsidR="00260971" w:rsidRDefault="00260971">
      <w:pPr>
        <w:spacing w:before="0" w:after="0"/>
      </w:pPr>
      <w:r>
        <w:separator/>
      </w:r>
    </w:p>
  </w:footnote>
  <w:footnote w:type="continuationSeparator" w:id="0">
    <w:p w14:paraId="38C9245F" w14:textId="77777777" w:rsidR="00260971" w:rsidRDefault="00260971">
      <w:pPr>
        <w:spacing w:before="0" w:after="0"/>
      </w:pPr>
      <w:r>
        <w:continuationSeparator/>
      </w:r>
    </w:p>
  </w:footnote>
  <w:footnote w:type="continuationNotice" w:id="1">
    <w:p w14:paraId="675DF6E7" w14:textId="77777777" w:rsidR="00260971" w:rsidRDefault="0026097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D2"/>
    <w:rsid w:val="00050453"/>
    <w:rsid w:val="00080714"/>
    <w:rsid w:val="000D04D4"/>
    <w:rsid w:val="00193259"/>
    <w:rsid w:val="001B0C0D"/>
    <w:rsid w:val="001C11FA"/>
    <w:rsid w:val="001D2B9A"/>
    <w:rsid w:val="001E699C"/>
    <w:rsid w:val="001F35AE"/>
    <w:rsid w:val="002009EA"/>
    <w:rsid w:val="00243A8B"/>
    <w:rsid w:val="00254AC1"/>
    <w:rsid w:val="00260971"/>
    <w:rsid w:val="00267894"/>
    <w:rsid w:val="002A4B35"/>
    <w:rsid w:val="002A5EDB"/>
    <w:rsid w:val="0030005C"/>
    <w:rsid w:val="00396AD7"/>
    <w:rsid w:val="003A7CE6"/>
    <w:rsid w:val="00465764"/>
    <w:rsid w:val="004E0F71"/>
    <w:rsid w:val="00501690"/>
    <w:rsid w:val="00535285"/>
    <w:rsid w:val="0055081D"/>
    <w:rsid w:val="005A08DD"/>
    <w:rsid w:val="005C224C"/>
    <w:rsid w:val="00602D22"/>
    <w:rsid w:val="00627033"/>
    <w:rsid w:val="00633E3D"/>
    <w:rsid w:val="0064257E"/>
    <w:rsid w:val="00655A1C"/>
    <w:rsid w:val="00664812"/>
    <w:rsid w:val="006853D2"/>
    <w:rsid w:val="00685D38"/>
    <w:rsid w:val="0069186C"/>
    <w:rsid w:val="006B32EF"/>
    <w:rsid w:val="007002FA"/>
    <w:rsid w:val="00724658"/>
    <w:rsid w:val="007B59D0"/>
    <w:rsid w:val="007F50A3"/>
    <w:rsid w:val="00800B60"/>
    <w:rsid w:val="00826FFD"/>
    <w:rsid w:val="00862438"/>
    <w:rsid w:val="00895901"/>
    <w:rsid w:val="008C337C"/>
    <w:rsid w:val="008D23C4"/>
    <w:rsid w:val="008D68EF"/>
    <w:rsid w:val="008E41CF"/>
    <w:rsid w:val="008F787F"/>
    <w:rsid w:val="00905A28"/>
    <w:rsid w:val="009706DB"/>
    <w:rsid w:val="009802F9"/>
    <w:rsid w:val="009C0FC8"/>
    <w:rsid w:val="00A00CA5"/>
    <w:rsid w:val="00A01A32"/>
    <w:rsid w:val="00A353A9"/>
    <w:rsid w:val="00A37896"/>
    <w:rsid w:val="00A43082"/>
    <w:rsid w:val="00A65ED5"/>
    <w:rsid w:val="00AD678B"/>
    <w:rsid w:val="00B04C83"/>
    <w:rsid w:val="00B26D6B"/>
    <w:rsid w:val="00B56849"/>
    <w:rsid w:val="00B85B92"/>
    <w:rsid w:val="00B91378"/>
    <w:rsid w:val="00B97E0F"/>
    <w:rsid w:val="00BB0289"/>
    <w:rsid w:val="00BB3061"/>
    <w:rsid w:val="00BB764E"/>
    <w:rsid w:val="00C0569B"/>
    <w:rsid w:val="00C746F7"/>
    <w:rsid w:val="00CA3BDE"/>
    <w:rsid w:val="00CD3955"/>
    <w:rsid w:val="00CF3D48"/>
    <w:rsid w:val="00D91A78"/>
    <w:rsid w:val="00DB793E"/>
    <w:rsid w:val="00DC3FFC"/>
    <w:rsid w:val="00DE7B98"/>
    <w:rsid w:val="00E0785D"/>
    <w:rsid w:val="00E52D56"/>
    <w:rsid w:val="00E5615F"/>
    <w:rsid w:val="00E752A2"/>
    <w:rsid w:val="00E9016C"/>
    <w:rsid w:val="00EF15AC"/>
    <w:rsid w:val="00F0225E"/>
    <w:rsid w:val="00F4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B0C6B"/>
  <w15:chartTrackingRefBased/>
  <w15:docId w15:val="{4A88CF3D-DD98-4FF8-A98A-31562AF4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D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6853D2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6853D2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Normal"/>
    <w:link w:val="Heading3Char"/>
    <w:qFormat/>
    <w:rsid w:val="006853D2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3D2"/>
    <w:rPr>
      <w:rFonts w:ascii="Arial Bold" w:eastAsia="Times New Roman" w:hAnsi="Arial Bold" w:cs="Times New Roman"/>
      <w:b/>
      <w:kern w:val="28"/>
      <w:sz w:val="28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rsid w:val="006853D2"/>
    <w:rPr>
      <w:rFonts w:ascii="Times New Roman" w:eastAsia="Times New Roman" w:hAnsi="Times New Roman" w:cs="Times New Roman"/>
      <w:b/>
      <w:sz w:val="28"/>
      <w:szCs w:val="20"/>
      <w:u w:val="single"/>
      <w:lang w:eastAsia="en-AU"/>
    </w:rPr>
  </w:style>
  <w:style w:type="character" w:customStyle="1" w:styleId="Heading3Char">
    <w:name w:val="Heading 3 Char"/>
    <w:basedOn w:val="DefaultParagraphFont"/>
    <w:link w:val="Heading3"/>
    <w:rsid w:val="006853D2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853D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53D2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90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1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16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6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6C"/>
    <w:rPr>
      <w:rFonts w:ascii="Segoe UI" w:eastAsia="Times New Roman" w:hAnsi="Segoe UI" w:cs="Segoe UI"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semiHidden/>
    <w:unhideWhenUsed/>
    <w:rsid w:val="00602D2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D22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Dotpoint">
    <w:name w:val="Dot point"/>
    <w:basedOn w:val="Normal"/>
    <w:rsid w:val="00535285"/>
    <w:pPr>
      <w:numPr>
        <w:numId w:val="1"/>
      </w:numPr>
      <w:tabs>
        <w:tab w:val="left" w:pos="851"/>
      </w:tabs>
      <w:spacing w:befor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F5B1400FD4D549D1FFD24C8594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5D42E-B84E-43ED-8D68-F7E67EA69BB6}"/>
      </w:docPartPr>
      <w:docPartBody>
        <w:p w:rsidR="00F0215B" w:rsidRDefault="004A62F1" w:rsidP="004A62F1">
          <w:pPr>
            <w:pStyle w:val="229F5B1400FD4D549D1FFD24C8594F29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F1"/>
    <w:rsid w:val="000A2EBB"/>
    <w:rsid w:val="004A62F1"/>
    <w:rsid w:val="0068736F"/>
    <w:rsid w:val="00F0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62F1"/>
    <w:rPr>
      <w:color w:val="808080"/>
    </w:rPr>
  </w:style>
  <w:style w:type="paragraph" w:customStyle="1" w:styleId="229F5B1400FD4D549D1FFD24C8594F29">
    <w:name w:val="229F5B1400FD4D549D1FFD24C8594F29"/>
    <w:rsid w:val="004A6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2021RG-111-18524</_dlc_DocId>
    <TaxCatchAll xmlns="0f563589-9cf9-4143-b1eb-fb0534803d38">
      <Value>7</Value>
    </TaxCatchAll>
    <_dlc_DocIdUrl xmlns="0f563589-9cf9-4143-b1eb-fb0534803d38">
      <Url>http://tweb/sites/rg/ldp/lmu/_layouts/15/DocIdRedir.aspx?ID=2021RG-111-18524</Url>
      <Description>2021RG-111-18524</Description>
    </_dlc_DocIdUrl>
    <IconOverlay xmlns="http://schemas.microsoft.com/sharepoint/v4" xsi:nil="true"/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6615" ma:contentTypeDescription=" " ma:contentTypeScope="" ma:versionID="01eda8f1164f5d9195547c43e9f36f8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53A4A48B-6343-41D5-B9E4-3A7862DF5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BC9BD-016B-4542-B850-CB4772F292D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4"/>
    <ds:schemaRef ds:uri="http://schemas.microsoft.com/sharepoint/v3"/>
    <ds:schemaRef ds:uri="9f7bc583-7cbe-45b9-a2bd-8bbb6543b37e"/>
    <ds:schemaRef ds:uri="http://purl.org/dc/terms/"/>
    <ds:schemaRef ds:uri="687b78b0-2ddd-4441-8a8b-c9638c2a19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687B38-06E3-4244-A1D5-40AC6F4EE507}"/>
</file>

<file path=customXml/itemProps4.xml><?xml version="1.0" encoding="utf-8"?>
<ds:datastoreItem xmlns:ds="http://schemas.openxmlformats.org/officeDocument/2006/customXml" ds:itemID="{2CA93A81-8523-4FFC-815A-E429A6D7859C}"/>
</file>

<file path=customXml/itemProps5.xml><?xml version="1.0" encoding="utf-8"?>
<ds:datastoreItem xmlns:ds="http://schemas.openxmlformats.org/officeDocument/2006/customXml" ds:itemID="{A0196828-34FF-4AE7-8A98-B46A49AF9A64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the Treasury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210318 ES-TSY_46_599-SMEG3-Amendment Rules.DRAFT</dc:title>
  <dc:subject/>
  <dc:creator>Kinra, Mohita</dc:creator>
  <cp:keywords/>
  <dc:description/>
  <cp:lastModifiedBy>Kinra, Mohita</cp:lastModifiedBy>
  <cp:revision>37</cp:revision>
  <dcterms:created xsi:type="dcterms:W3CDTF">2021-03-01T09:41:00Z</dcterms:created>
  <dcterms:modified xsi:type="dcterms:W3CDTF">2021-03-18T05:46:00Z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7;#TSY RA-9236 - Retain as national archives|c6a225b4-6b93-473e-bcbb-6bc6ab25b623</vt:lpwstr>
  </property>
  <property fmtid="{D5CDD505-2E9C-101B-9397-08002B2CF9AE}" pid="4" name="_dlc_DocIdItemGuid">
    <vt:lpwstr>318778d5-fcd7-44ec-ab6b-5c4808634fe1</vt:lpwstr>
  </property>
  <property fmtid="{D5CDD505-2E9C-101B-9397-08002B2CF9AE}" pid="5" name="TSYTopic">
    <vt:lpwstr/>
  </property>
  <property fmtid="{D5CDD505-2E9C-101B-9397-08002B2CF9AE}" pid="6" name="Order">
    <vt:r8>1852400</vt:r8>
  </property>
  <property fmtid="{D5CDD505-2E9C-101B-9397-08002B2CF9AE}" pid="7" name="oae75e2df9d943898d59cb03ca0993c5">
    <vt:lpwstr/>
  </property>
  <property fmtid="{D5CDD505-2E9C-101B-9397-08002B2CF9AE}" pid="8" name="Topics">
    <vt:lpwstr/>
  </property>
</Properties>
</file>