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24F25" w14:textId="77777777" w:rsidR="00715914" w:rsidRPr="006B14C8" w:rsidRDefault="00DA186E" w:rsidP="00B05CF4">
      <w:pPr>
        <w:rPr>
          <w:sz w:val="28"/>
        </w:rPr>
      </w:pPr>
      <w:r w:rsidRPr="006B14C8">
        <w:rPr>
          <w:noProof/>
          <w:lang w:eastAsia="en-AU"/>
        </w:rPr>
        <w:drawing>
          <wp:inline distT="0" distB="0" distL="0" distR="0" wp14:anchorId="273EA8C9" wp14:editId="29DDF4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2205" w14:textId="77777777" w:rsidR="00715914" w:rsidRPr="006B14C8" w:rsidRDefault="00715914" w:rsidP="00715914">
      <w:pPr>
        <w:rPr>
          <w:sz w:val="19"/>
        </w:rPr>
      </w:pPr>
    </w:p>
    <w:p w14:paraId="7E0D0316" w14:textId="77777777" w:rsidR="00715914" w:rsidRPr="006B14C8" w:rsidRDefault="00974A80" w:rsidP="00715914">
      <w:pPr>
        <w:pStyle w:val="ShortT"/>
      </w:pPr>
      <w:r w:rsidRPr="006B14C8">
        <w:t xml:space="preserve">Migration (Specification of Occupations and Assessing Authorities—Subclass 186 Visa) Amendment Instrument </w:t>
      </w:r>
      <w:r w:rsidR="0054462D" w:rsidRPr="006B14C8">
        <w:t xml:space="preserve">(LIN 21/009) </w:t>
      </w:r>
      <w:r w:rsidRPr="006B14C8">
        <w:t>2021</w:t>
      </w:r>
    </w:p>
    <w:p w14:paraId="543C6B10" w14:textId="77777777" w:rsidR="00974A80" w:rsidRPr="006B14C8" w:rsidRDefault="00974A80" w:rsidP="001140DF">
      <w:pPr>
        <w:pStyle w:val="SignCoverPageStart"/>
        <w:rPr>
          <w:szCs w:val="22"/>
        </w:rPr>
      </w:pPr>
      <w:r w:rsidRPr="006B14C8">
        <w:rPr>
          <w:szCs w:val="22"/>
        </w:rPr>
        <w:t>I, Alex Hawke, Minister for Immigration, Citizenship, Migrant Services and Multicultural Affairs, make the following instrument.</w:t>
      </w:r>
    </w:p>
    <w:p w14:paraId="2CE41942" w14:textId="7ED875AB" w:rsidR="00974A80" w:rsidRPr="006B14C8" w:rsidRDefault="00974A80" w:rsidP="001140DF">
      <w:pPr>
        <w:keepNext/>
        <w:spacing w:before="300" w:line="240" w:lineRule="atLeast"/>
        <w:ind w:right="397"/>
        <w:jc w:val="both"/>
        <w:rPr>
          <w:szCs w:val="22"/>
        </w:rPr>
      </w:pPr>
      <w:r w:rsidRPr="006B14C8">
        <w:rPr>
          <w:szCs w:val="22"/>
        </w:rPr>
        <w:t>Dated</w:t>
      </w:r>
      <w:r w:rsidR="00722AE6">
        <w:rPr>
          <w:szCs w:val="22"/>
        </w:rPr>
        <w:t xml:space="preserve"> </w:t>
      </w:r>
      <w:r w:rsidRPr="006B14C8">
        <w:rPr>
          <w:szCs w:val="22"/>
        </w:rPr>
        <w:fldChar w:fldCharType="begin"/>
      </w:r>
      <w:r w:rsidRPr="006B14C8">
        <w:rPr>
          <w:szCs w:val="22"/>
        </w:rPr>
        <w:instrText xml:space="preserve"> DOCPROPERTY  DateMade </w:instrText>
      </w:r>
      <w:r w:rsidRPr="006B14C8">
        <w:rPr>
          <w:szCs w:val="22"/>
        </w:rPr>
        <w:fldChar w:fldCharType="separate"/>
      </w:r>
      <w:r w:rsidR="00722AE6">
        <w:rPr>
          <w:szCs w:val="22"/>
        </w:rPr>
        <w:t>16 March 2021</w:t>
      </w:r>
      <w:r w:rsidRPr="006B14C8">
        <w:rPr>
          <w:szCs w:val="22"/>
        </w:rPr>
        <w:fldChar w:fldCharType="end"/>
      </w:r>
    </w:p>
    <w:p w14:paraId="45A9C7A7" w14:textId="77777777" w:rsidR="00974A80" w:rsidRPr="006B14C8" w:rsidRDefault="00974A80" w:rsidP="001140D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B14C8">
        <w:rPr>
          <w:szCs w:val="22"/>
        </w:rPr>
        <w:t>Alex Hawke</w:t>
      </w:r>
    </w:p>
    <w:p w14:paraId="1D5D20DF" w14:textId="77777777" w:rsidR="00974A80" w:rsidRPr="006B14C8" w:rsidRDefault="00974A80" w:rsidP="001140DF">
      <w:pPr>
        <w:pStyle w:val="SignCoverPageEnd"/>
        <w:rPr>
          <w:szCs w:val="22"/>
        </w:rPr>
      </w:pPr>
      <w:r w:rsidRPr="006B14C8">
        <w:rPr>
          <w:szCs w:val="22"/>
        </w:rPr>
        <w:t>Minister for Immigration, Citizenship, Migrant Services and Multicultural Affairs</w:t>
      </w:r>
    </w:p>
    <w:p w14:paraId="18C2BE44" w14:textId="77777777" w:rsidR="00974A80" w:rsidRPr="006B14C8" w:rsidRDefault="00974A80" w:rsidP="001140DF"/>
    <w:p w14:paraId="0209F379" w14:textId="77777777" w:rsidR="00715914" w:rsidRPr="00C86176" w:rsidRDefault="00715914" w:rsidP="00715914">
      <w:pPr>
        <w:pStyle w:val="Header"/>
        <w:tabs>
          <w:tab w:val="clear" w:pos="4150"/>
          <w:tab w:val="clear" w:pos="8307"/>
        </w:tabs>
      </w:pPr>
      <w:r w:rsidRPr="00C86176">
        <w:rPr>
          <w:rStyle w:val="CharAmSchNo"/>
        </w:rPr>
        <w:t xml:space="preserve"> </w:t>
      </w:r>
      <w:r w:rsidRPr="00C86176">
        <w:rPr>
          <w:rStyle w:val="CharAmSchText"/>
        </w:rPr>
        <w:t xml:space="preserve"> </w:t>
      </w:r>
    </w:p>
    <w:p w14:paraId="52CE2858" w14:textId="77777777" w:rsidR="00715914" w:rsidRPr="00C86176" w:rsidRDefault="00715914" w:rsidP="00715914">
      <w:pPr>
        <w:pStyle w:val="Header"/>
        <w:tabs>
          <w:tab w:val="clear" w:pos="4150"/>
          <w:tab w:val="clear" w:pos="8307"/>
        </w:tabs>
      </w:pPr>
      <w:r w:rsidRPr="00C86176">
        <w:rPr>
          <w:rStyle w:val="CharAmPartNo"/>
        </w:rPr>
        <w:t xml:space="preserve"> </w:t>
      </w:r>
      <w:r w:rsidRPr="00C86176">
        <w:rPr>
          <w:rStyle w:val="CharAmPartText"/>
        </w:rPr>
        <w:t xml:space="preserve"> </w:t>
      </w:r>
    </w:p>
    <w:p w14:paraId="49EEAB6F" w14:textId="77777777" w:rsidR="00715914" w:rsidRPr="006B14C8" w:rsidRDefault="00715914" w:rsidP="00715914">
      <w:pPr>
        <w:pStyle w:val="Header"/>
        <w:tabs>
          <w:tab w:val="clear" w:pos="4150"/>
          <w:tab w:val="clear" w:pos="8307"/>
        </w:tabs>
      </w:pPr>
      <w:r w:rsidRPr="006B14C8">
        <w:t xml:space="preserve">  </w:t>
      </w:r>
    </w:p>
    <w:p w14:paraId="6433AEA5" w14:textId="77777777" w:rsidR="00715914" w:rsidRPr="006B14C8" w:rsidRDefault="00715914" w:rsidP="00715914">
      <w:pPr>
        <w:sectPr w:rsidR="00715914" w:rsidRPr="006B14C8" w:rsidSect="00E415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DBFCA4E" w14:textId="77777777" w:rsidR="00F67BCA" w:rsidRPr="006B14C8" w:rsidRDefault="00715914" w:rsidP="006B14C8">
      <w:pPr>
        <w:rPr>
          <w:sz w:val="36"/>
        </w:rPr>
      </w:pPr>
      <w:r w:rsidRPr="006B14C8">
        <w:rPr>
          <w:sz w:val="36"/>
        </w:rPr>
        <w:lastRenderedPageBreak/>
        <w:t>Contents</w:t>
      </w:r>
    </w:p>
    <w:p w14:paraId="31C0EE6D" w14:textId="62D1B0B1" w:rsidR="006B14C8" w:rsidRPr="006B14C8" w:rsidRDefault="006B14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4C8">
        <w:fldChar w:fldCharType="begin"/>
      </w:r>
      <w:r w:rsidRPr="006B14C8">
        <w:instrText xml:space="preserve"> TOC \o "1-9" </w:instrText>
      </w:r>
      <w:r w:rsidRPr="006B14C8">
        <w:fldChar w:fldCharType="separate"/>
      </w:r>
      <w:r w:rsidRPr="006B14C8">
        <w:rPr>
          <w:noProof/>
        </w:rPr>
        <w:t>1</w:t>
      </w:r>
      <w:r w:rsidRPr="006B14C8">
        <w:rPr>
          <w:noProof/>
        </w:rPr>
        <w:tab/>
        <w:t>Name</w:t>
      </w:r>
      <w:r w:rsidRPr="006B14C8">
        <w:rPr>
          <w:noProof/>
        </w:rPr>
        <w:tab/>
      </w:r>
      <w:r w:rsidRPr="006B14C8">
        <w:rPr>
          <w:noProof/>
        </w:rPr>
        <w:fldChar w:fldCharType="begin"/>
      </w:r>
      <w:r w:rsidRPr="006B14C8">
        <w:rPr>
          <w:noProof/>
        </w:rPr>
        <w:instrText xml:space="preserve"> PAGEREF _Toc64030397 \h </w:instrText>
      </w:r>
      <w:r w:rsidRPr="006B14C8">
        <w:rPr>
          <w:noProof/>
        </w:rPr>
      </w:r>
      <w:r w:rsidRPr="006B14C8">
        <w:rPr>
          <w:noProof/>
        </w:rPr>
        <w:fldChar w:fldCharType="separate"/>
      </w:r>
      <w:r w:rsidR="00722AE6">
        <w:rPr>
          <w:noProof/>
        </w:rPr>
        <w:t>1</w:t>
      </w:r>
      <w:r w:rsidRPr="006B14C8">
        <w:rPr>
          <w:noProof/>
        </w:rPr>
        <w:fldChar w:fldCharType="end"/>
      </w:r>
    </w:p>
    <w:p w14:paraId="51878824" w14:textId="0821B082" w:rsidR="006B14C8" w:rsidRPr="006B14C8" w:rsidRDefault="006B14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4C8">
        <w:rPr>
          <w:noProof/>
        </w:rPr>
        <w:t>2</w:t>
      </w:r>
      <w:r w:rsidRPr="006B14C8">
        <w:rPr>
          <w:noProof/>
        </w:rPr>
        <w:tab/>
        <w:t>Commencement</w:t>
      </w:r>
      <w:r w:rsidRPr="006B14C8">
        <w:rPr>
          <w:noProof/>
        </w:rPr>
        <w:tab/>
      </w:r>
      <w:r w:rsidRPr="006B14C8">
        <w:rPr>
          <w:noProof/>
        </w:rPr>
        <w:fldChar w:fldCharType="begin"/>
      </w:r>
      <w:r w:rsidRPr="006B14C8">
        <w:rPr>
          <w:noProof/>
        </w:rPr>
        <w:instrText xml:space="preserve"> PAGEREF _Toc64030398 \h </w:instrText>
      </w:r>
      <w:r w:rsidRPr="006B14C8">
        <w:rPr>
          <w:noProof/>
        </w:rPr>
      </w:r>
      <w:r w:rsidRPr="006B14C8">
        <w:rPr>
          <w:noProof/>
        </w:rPr>
        <w:fldChar w:fldCharType="separate"/>
      </w:r>
      <w:r w:rsidR="00722AE6">
        <w:rPr>
          <w:noProof/>
        </w:rPr>
        <w:t>1</w:t>
      </w:r>
      <w:r w:rsidRPr="006B14C8">
        <w:rPr>
          <w:noProof/>
        </w:rPr>
        <w:fldChar w:fldCharType="end"/>
      </w:r>
    </w:p>
    <w:p w14:paraId="577E9DED" w14:textId="5100CF2E" w:rsidR="006B14C8" w:rsidRPr="006B14C8" w:rsidRDefault="006B14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4C8">
        <w:rPr>
          <w:noProof/>
        </w:rPr>
        <w:t>3</w:t>
      </w:r>
      <w:r w:rsidRPr="006B14C8">
        <w:rPr>
          <w:noProof/>
        </w:rPr>
        <w:tab/>
        <w:t>Authority</w:t>
      </w:r>
      <w:r w:rsidRPr="006B14C8">
        <w:rPr>
          <w:noProof/>
        </w:rPr>
        <w:tab/>
      </w:r>
      <w:r w:rsidRPr="006B14C8">
        <w:rPr>
          <w:noProof/>
        </w:rPr>
        <w:fldChar w:fldCharType="begin"/>
      </w:r>
      <w:r w:rsidRPr="006B14C8">
        <w:rPr>
          <w:noProof/>
        </w:rPr>
        <w:instrText xml:space="preserve"> PAGEREF _Toc64030399 \h </w:instrText>
      </w:r>
      <w:r w:rsidRPr="006B14C8">
        <w:rPr>
          <w:noProof/>
        </w:rPr>
      </w:r>
      <w:r w:rsidRPr="006B14C8">
        <w:rPr>
          <w:noProof/>
        </w:rPr>
        <w:fldChar w:fldCharType="separate"/>
      </w:r>
      <w:r w:rsidR="00722AE6">
        <w:rPr>
          <w:noProof/>
        </w:rPr>
        <w:t>1</w:t>
      </w:r>
      <w:r w:rsidRPr="006B14C8">
        <w:rPr>
          <w:noProof/>
        </w:rPr>
        <w:fldChar w:fldCharType="end"/>
      </w:r>
    </w:p>
    <w:p w14:paraId="2F7D6690" w14:textId="02118A3F" w:rsidR="006B14C8" w:rsidRPr="006B14C8" w:rsidRDefault="006B14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14C8">
        <w:rPr>
          <w:noProof/>
        </w:rPr>
        <w:t>4</w:t>
      </w:r>
      <w:r w:rsidRPr="006B14C8">
        <w:rPr>
          <w:noProof/>
        </w:rPr>
        <w:tab/>
        <w:t>Schedules</w:t>
      </w:r>
      <w:r w:rsidRPr="006B14C8">
        <w:rPr>
          <w:noProof/>
        </w:rPr>
        <w:tab/>
      </w:r>
      <w:r w:rsidRPr="006B14C8">
        <w:rPr>
          <w:noProof/>
        </w:rPr>
        <w:fldChar w:fldCharType="begin"/>
      </w:r>
      <w:r w:rsidRPr="006B14C8">
        <w:rPr>
          <w:noProof/>
        </w:rPr>
        <w:instrText xml:space="preserve"> PAGEREF _Toc64030400 \h </w:instrText>
      </w:r>
      <w:r w:rsidRPr="006B14C8">
        <w:rPr>
          <w:noProof/>
        </w:rPr>
      </w:r>
      <w:r w:rsidRPr="006B14C8">
        <w:rPr>
          <w:noProof/>
        </w:rPr>
        <w:fldChar w:fldCharType="separate"/>
      </w:r>
      <w:r w:rsidR="00722AE6">
        <w:rPr>
          <w:noProof/>
        </w:rPr>
        <w:t>1</w:t>
      </w:r>
      <w:r w:rsidRPr="006B14C8">
        <w:rPr>
          <w:noProof/>
        </w:rPr>
        <w:fldChar w:fldCharType="end"/>
      </w:r>
    </w:p>
    <w:p w14:paraId="78D47781" w14:textId="41BE0B23" w:rsidR="006B14C8" w:rsidRPr="006B14C8" w:rsidRDefault="006B14C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B14C8">
        <w:rPr>
          <w:noProof/>
        </w:rPr>
        <w:t>Schedule 1—Amendments</w:t>
      </w:r>
      <w:r w:rsidRPr="006B14C8">
        <w:rPr>
          <w:b w:val="0"/>
          <w:noProof/>
          <w:sz w:val="18"/>
        </w:rPr>
        <w:tab/>
      </w:r>
      <w:r w:rsidRPr="006B14C8">
        <w:rPr>
          <w:b w:val="0"/>
          <w:noProof/>
          <w:sz w:val="18"/>
        </w:rPr>
        <w:fldChar w:fldCharType="begin"/>
      </w:r>
      <w:r w:rsidRPr="006B14C8">
        <w:rPr>
          <w:b w:val="0"/>
          <w:noProof/>
          <w:sz w:val="18"/>
        </w:rPr>
        <w:instrText xml:space="preserve"> PAGEREF _Toc64030401 \h </w:instrText>
      </w:r>
      <w:r w:rsidRPr="006B14C8">
        <w:rPr>
          <w:b w:val="0"/>
          <w:noProof/>
          <w:sz w:val="18"/>
        </w:rPr>
      </w:r>
      <w:r w:rsidRPr="006B14C8">
        <w:rPr>
          <w:b w:val="0"/>
          <w:noProof/>
          <w:sz w:val="18"/>
        </w:rPr>
        <w:fldChar w:fldCharType="separate"/>
      </w:r>
      <w:r w:rsidR="00722AE6">
        <w:rPr>
          <w:b w:val="0"/>
          <w:noProof/>
          <w:sz w:val="18"/>
        </w:rPr>
        <w:t>2</w:t>
      </w:r>
      <w:r w:rsidRPr="006B14C8">
        <w:rPr>
          <w:b w:val="0"/>
          <w:noProof/>
          <w:sz w:val="18"/>
        </w:rPr>
        <w:fldChar w:fldCharType="end"/>
      </w:r>
    </w:p>
    <w:p w14:paraId="09F97DDD" w14:textId="3F2D9031" w:rsidR="006B14C8" w:rsidRPr="006B14C8" w:rsidRDefault="006B14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14C8">
        <w:rPr>
          <w:noProof/>
        </w:rPr>
        <w:t>Migration (LIN 19/049: Specification of Occupations and Assessing Authorities—Subclass 186 Visa) Instrument 2019</w:t>
      </w:r>
      <w:r w:rsidRPr="006B14C8">
        <w:rPr>
          <w:i w:val="0"/>
          <w:noProof/>
          <w:sz w:val="18"/>
        </w:rPr>
        <w:tab/>
      </w:r>
      <w:r w:rsidRPr="006B14C8">
        <w:rPr>
          <w:i w:val="0"/>
          <w:noProof/>
          <w:sz w:val="18"/>
        </w:rPr>
        <w:fldChar w:fldCharType="begin"/>
      </w:r>
      <w:r w:rsidRPr="006B14C8">
        <w:rPr>
          <w:i w:val="0"/>
          <w:noProof/>
          <w:sz w:val="18"/>
        </w:rPr>
        <w:instrText xml:space="preserve"> PAGEREF _Toc64030402 \h </w:instrText>
      </w:r>
      <w:r w:rsidRPr="006B14C8">
        <w:rPr>
          <w:i w:val="0"/>
          <w:noProof/>
          <w:sz w:val="18"/>
        </w:rPr>
      </w:r>
      <w:r w:rsidRPr="006B14C8">
        <w:rPr>
          <w:i w:val="0"/>
          <w:noProof/>
          <w:sz w:val="18"/>
        </w:rPr>
        <w:fldChar w:fldCharType="separate"/>
      </w:r>
      <w:r w:rsidR="00722AE6">
        <w:rPr>
          <w:i w:val="0"/>
          <w:noProof/>
          <w:sz w:val="18"/>
        </w:rPr>
        <w:t>2</w:t>
      </w:r>
      <w:r w:rsidRPr="006B14C8">
        <w:rPr>
          <w:i w:val="0"/>
          <w:noProof/>
          <w:sz w:val="18"/>
        </w:rPr>
        <w:fldChar w:fldCharType="end"/>
      </w:r>
    </w:p>
    <w:p w14:paraId="435E2D46" w14:textId="77777777" w:rsidR="00670EA1" w:rsidRPr="006B14C8" w:rsidRDefault="006B14C8" w:rsidP="00715914">
      <w:r w:rsidRPr="006B14C8">
        <w:fldChar w:fldCharType="end"/>
      </w:r>
    </w:p>
    <w:p w14:paraId="0EFBB3CB" w14:textId="77777777" w:rsidR="00670EA1" w:rsidRPr="006B14C8" w:rsidRDefault="00670EA1" w:rsidP="00715914">
      <w:pPr>
        <w:sectPr w:rsidR="00670EA1" w:rsidRPr="006B14C8" w:rsidSect="00E415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92D32A8" w14:textId="77777777" w:rsidR="00715914" w:rsidRPr="006B14C8" w:rsidRDefault="00715914" w:rsidP="00715914">
      <w:pPr>
        <w:pStyle w:val="ActHead5"/>
      </w:pPr>
      <w:bookmarkStart w:id="0" w:name="_Toc64030397"/>
      <w:r w:rsidRPr="00C86176">
        <w:rPr>
          <w:rStyle w:val="CharSectno"/>
        </w:rPr>
        <w:lastRenderedPageBreak/>
        <w:t>1</w:t>
      </w:r>
      <w:r w:rsidRPr="006B14C8">
        <w:t xml:space="preserve">  </w:t>
      </w:r>
      <w:r w:rsidR="00CE493D" w:rsidRPr="006B14C8">
        <w:t>Name</w:t>
      </w:r>
      <w:bookmarkEnd w:id="0"/>
    </w:p>
    <w:p w14:paraId="05FD54EA" w14:textId="1FF0F594" w:rsidR="0054462D" w:rsidRPr="006B14C8" w:rsidRDefault="00715914" w:rsidP="00715914">
      <w:pPr>
        <w:pStyle w:val="subsection"/>
      </w:pPr>
      <w:r w:rsidRPr="006B14C8">
        <w:tab/>
      </w:r>
      <w:r w:rsidRPr="006B14C8">
        <w:tab/>
      </w:r>
      <w:r w:rsidR="00974A80" w:rsidRPr="006B14C8">
        <w:t>This instrument is</w:t>
      </w:r>
      <w:r w:rsidR="00CE493D" w:rsidRPr="006B14C8">
        <w:t xml:space="preserve"> the </w:t>
      </w:r>
      <w:r w:rsidR="00BC76AC" w:rsidRPr="006B14C8">
        <w:rPr>
          <w:i/>
        </w:rPr>
        <w:fldChar w:fldCharType="begin"/>
      </w:r>
      <w:r w:rsidR="00BC76AC" w:rsidRPr="006B14C8">
        <w:rPr>
          <w:i/>
        </w:rPr>
        <w:instrText xml:space="preserve"> STYLEREF  ShortT </w:instrText>
      </w:r>
      <w:r w:rsidR="00BC76AC" w:rsidRPr="006B14C8">
        <w:rPr>
          <w:i/>
        </w:rPr>
        <w:fldChar w:fldCharType="separate"/>
      </w:r>
      <w:r w:rsidR="00722AE6">
        <w:rPr>
          <w:i/>
          <w:noProof/>
        </w:rPr>
        <w:t>Migration (Specification of Occupations and Assessing Authorities—Subclass 186 Visa) Amendment Instrument (LIN 21/009) 2021</w:t>
      </w:r>
      <w:r w:rsidR="00BC76AC" w:rsidRPr="006B14C8">
        <w:rPr>
          <w:i/>
        </w:rPr>
        <w:fldChar w:fldCharType="end"/>
      </w:r>
      <w:r w:rsidRPr="006B14C8">
        <w:t>.</w:t>
      </w:r>
    </w:p>
    <w:p w14:paraId="62AF4E7A" w14:textId="77777777" w:rsidR="00715914" w:rsidRPr="006B14C8" w:rsidRDefault="00715914" w:rsidP="00715914">
      <w:pPr>
        <w:pStyle w:val="ActHead5"/>
      </w:pPr>
      <w:bookmarkStart w:id="1" w:name="_Toc64030398"/>
      <w:r w:rsidRPr="00C86176">
        <w:rPr>
          <w:rStyle w:val="CharSectno"/>
        </w:rPr>
        <w:t>2</w:t>
      </w:r>
      <w:r w:rsidRPr="006B14C8">
        <w:t xml:space="preserve">  Commencement</w:t>
      </w:r>
      <w:bookmarkEnd w:id="1"/>
    </w:p>
    <w:p w14:paraId="7A62845F" w14:textId="77777777" w:rsidR="00AE3652" w:rsidRPr="006B14C8" w:rsidRDefault="00807626" w:rsidP="00AE3652">
      <w:pPr>
        <w:pStyle w:val="subsection"/>
      </w:pPr>
      <w:r w:rsidRPr="006B14C8">
        <w:tab/>
      </w:r>
      <w:r w:rsidR="00AE3652" w:rsidRPr="006B14C8">
        <w:t>(1)</w:t>
      </w:r>
      <w:r w:rsidR="00AE3652" w:rsidRPr="006B14C8">
        <w:tab/>
        <w:t xml:space="preserve">Each provision of </w:t>
      </w:r>
      <w:r w:rsidR="00974A80" w:rsidRPr="006B14C8">
        <w:t>this instrument</w:t>
      </w:r>
      <w:r w:rsidR="00AE3652" w:rsidRPr="006B14C8">
        <w:t xml:space="preserve"> specified in column 1 of the table commences, or is taken to have commenced, in accordance with column 2 of the table. Any other statement in column 2 has effect according to its terms.</w:t>
      </w:r>
    </w:p>
    <w:p w14:paraId="307D197D" w14:textId="77777777" w:rsidR="00AE3652" w:rsidRPr="006B14C8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6B14C8" w14:paraId="375E8D53" w14:textId="77777777" w:rsidTr="001140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479651" w14:textId="77777777" w:rsidR="00AE3652" w:rsidRPr="006B14C8" w:rsidRDefault="00AE3652" w:rsidP="001140DF">
            <w:pPr>
              <w:pStyle w:val="TableHeading"/>
            </w:pPr>
            <w:r w:rsidRPr="006B14C8">
              <w:t>Commencement information</w:t>
            </w:r>
          </w:p>
        </w:tc>
      </w:tr>
      <w:tr w:rsidR="00AE3652" w:rsidRPr="006B14C8" w14:paraId="7FFA0D23" w14:textId="77777777" w:rsidTr="001140D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607235" w14:textId="77777777" w:rsidR="00AE3652" w:rsidRPr="006B14C8" w:rsidRDefault="00AE3652" w:rsidP="001140DF">
            <w:pPr>
              <w:pStyle w:val="TableHeading"/>
            </w:pPr>
            <w:r w:rsidRPr="006B14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0A38EA" w14:textId="77777777" w:rsidR="00AE3652" w:rsidRPr="006B14C8" w:rsidRDefault="00AE3652" w:rsidP="001140DF">
            <w:pPr>
              <w:pStyle w:val="TableHeading"/>
            </w:pPr>
            <w:r w:rsidRPr="006B14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3644CC" w14:textId="77777777" w:rsidR="00AE3652" w:rsidRPr="006B14C8" w:rsidRDefault="00AE3652" w:rsidP="001140DF">
            <w:pPr>
              <w:pStyle w:val="TableHeading"/>
            </w:pPr>
            <w:r w:rsidRPr="006B14C8">
              <w:t>Column 3</w:t>
            </w:r>
          </w:p>
        </w:tc>
      </w:tr>
      <w:tr w:rsidR="00AE3652" w:rsidRPr="006B14C8" w14:paraId="6CD66981" w14:textId="77777777" w:rsidTr="001140D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D6FF69" w14:textId="77777777" w:rsidR="00AE3652" w:rsidRPr="006B14C8" w:rsidRDefault="00AE3652" w:rsidP="001140DF">
            <w:pPr>
              <w:pStyle w:val="TableHeading"/>
            </w:pPr>
            <w:r w:rsidRPr="006B14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11372F" w14:textId="77777777" w:rsidR="00AE3652" w:rsidRPr="006B14C8" w:rsidRDefault="00AE3652" w:rsidP="001140DF">
            <w:pPr>
              <w:pStyle w:val="TableHeading"/>
            </w:pPr>
            <w:r w:rsidRPr="006B14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7EF053" w14:textId="77777777" w:rsidR="00AE3652" w:rsidRPr="006B14C8" w:rsidRDefault="00AE3652" w:rsidP="001140DF">
            <w:pPr>
              <w:pStyle w:val="TableHeading"/>
            </w:pPr>
            <w:r w:rsidRPr="006B14C8">
              <w:t>Date/Details</w:t>
            </w:r>
          </w:p>
        </w:tc>
      </w:tr>
      <w:tr w:rsidR="0052724A" w:rsidRPr="006B14C8" w14:paraId="7F99B789" w14:textId="77777777" w:rsidTr="001140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9A7365" w14:textId="77777777" w:rsidR="0052724A" w:rsidRPr="006B14C8" w:rsidRDefault="0052724A" w:rsidP="001140DF">
            <w:pPr>
              <w:pStyle w:val="Tabletext"/>
            </w:pPr>
            <w:r w:rsidRPr="006B14C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49DB82" w14:textId="77777777" w:rsidR="0052724A" w:rsidRPr="006B14C8" w:rsidRDefault="00A75588" w:rsidP="001140DF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76E0C5" w14:textId="127580D4" w:rsidR="0052724A" w:rsidRPr="006B14C8" w:rsidRDefault="00530E4B" w:rsidP="0052724A">
            <w:pPr>
              <w:pStyle w:val="Tabletext"/>
            </w:pPr>
            <w:r>
              <w:t>2</w:t>
            </w:r>
            <w:r w:rsidR="00E23845">
              <w:t>4</w:t>
            </w:r>
            <w:bookmarkStart w:id="2" w:name="_GoBack"/>
            <w:bookmarkEnd w:id="2"/>
            <w:r>
              <w:t xml:space="preserve"> March 2021</w:t>
            </w:r>
          </w:p>
        </w:tc>
      </w:tr>
    </w:tbl>
    <w:p w14:paraId="4722F808" w14:textId="77777777" w:rsidR="00AE3652" w:rsidRPr="006B14C8" w:rsidRDefault="00AE3652" w:rsidP="00AE3652">
      <w:pPr>
        <w:pStyle w:val="notetext"/>
      </w:pPr>
      <w:r w:rsidRPr="006B14C8">
        <w:rPr>
          <w:snapToGrid w:val="0"/>
          <w:lang w:eastAsia="en-US"/>
        </w:rPr>
        <w:t>Note:</w:t>
      </w:r>
      <w:r w:rsidRPr="006B14C8">
        <w:rPr>
          <w:snapToGrid w:val="0"/>
          <w:lang w:eastAsia="en-US"/>
        </w:rPr>
        <w:tab/>
        <w:t xml:space="preserve">This table relates only to the provisions of </w:t>
      </w:r>
      <w:r w:rsidR="00974A80" w:rsidRPr="006B14C8">
        <w:rPr>
          <w:snapToGrid w:val="0"/>
          <w:lang w:eastAsia="en-US"/>
        </w:rPr>
        <w:t>this instrument</w:t>
      </w:r>
      <w:r w:rsidRPr="006B14C8">
        <w:t xml:space="preserve"> </w:t>
      </w:r>
      <w:r w:rsidRPr="006B14C8">
        <w:rPr>
          <w:snapToGrid w:val="0"/>
          <w:lang w:eastAsia="en-US"/>
        </w:rPr>
        <w:t xml:space="preserve">as originally made. It will not be amended to deal with any later amendments of </w:t>
      </w:r>
      <w:r w:rsidR="00974A80" w:rsidRPr="006B14C8">
        <w:rPr>
          <w:snapToGrid w:val="0"/>
          <w:lang w:eastAsia="en-US"/>
        </w:rPr>
        <w:t>this instrument</w:t>
      </w:r>
      <w:r w:rsidRPr="006B14C8">
        <w:rPr>
          <w:snapToGrid w:val="0"/>
          <w:lang w:eastAsia="en-US"/>
        </w:rPr>
        <w:t>.</w:t>
      </w:r>
    </w:p>
    <w:p w14:paraId="23922F16" w14:textId="77777777" w:rsidR="00807626" w:rsidRPr="006B14C8" w:rsidRDefault="00AE3652" w:rsidP="00AE3652">
      <w:pPr>
        <w:pStyle w:val="subsection"/>
      </w:pPr>
      <w:r w:rsidRPr="006B14C8">
        <w:tab/>
        <w:t>(2)</w:t>
      </w:r>
      <w:r w:rsidRPr="006B14C8">
        <w:tab/>
        <w:t xml:space="preserve">Any information in column 3 of the table is not part of </w:t>
      </w:r>
      <w:r w:rsidR="00974A80" w:rsidRPr="006B14C8">
        <w:t>this instrument</w:t>
      </w:r>
      <w:r w:rsidRPr="006B14C8">
        <w:t xml:space="preserve">. Information may be inserted in this column, or information in it may be edited, in any published version of </w:t>
      </w:r>
      <w:r w:rsidR="00974A80" w:rsidRPr="006B14C8">
        <w:t>this instrument</w:t>
      </w:r>
      <w:r w:rsidRPr="006B14C8">
        <w:t>.</w:t>
      </w:r>
    </w:p>
    <w:p w14:paraId="3A253336" w14:textId="77777777" w:rsidR="007500C8" w:rsidRPr="006B14C8" w:rsidRDefault="007500C8" w:rsidP="007500C8">
      <w:pPr>
        <w:pStyle w:val="ActHead5"/>
      </w:pPr>
      <w:bookmarkStart w:id="3" w:name="_Toc64030399"/>
      <w:r w:rsidRPr="00C86176">
        <w:rPr>
          <w:rStyle w:val="CharSectno"/>
        </w:rPr>
        <w:t>3</w:t>
      </w:r>
      <w:r w:rsidRPr="006B14C8">
        <w:t xml:space="preserve">  Authority</w:t>
      </w:r>
      <w:bookmarkEnd w:id="3"/>
    </w:p>
    <w:p w14:paraId="402A7EC0" w14:textId="77777777" w:rsidR="00157B8B" w:rsidRPr="006B14C8" w:rsidRDefault="007500C8" w:rsidP="007E667A">
      <w:pPr>
        <w:pStyle w:val="subsection"/>
      </w:pPr>
      <w:r w:rsidRPr="006B14C8">
        <w:tab/>
      </w:r>
      <w:r w:rsidRPr="006B14C8">
        <w:tab/>
      </w:r>
      <w:r w:rsidR="00974A80" w:rsidRPr="006B14C8">
        <w:t>This instrument is</w:t>
      </w:r>
      <w:r w:rsidR="0052724A" w:rsidRPr="006B14C8">
        <w:t xml:space="preserve"> made under </w:t>
      </w:r>
      <w:r w:rsidR="00307F22" w:rsidRPr="006B14C8">
        <w:t>paragraph</w:t>
      </w:r>
      <w:r w:rsidR="006B14C8" w:rsidRPr="006B14C8">
        <w:t> </w:t>
      </w:r>
      <w:r w:rsidR="00307F22" w:rsidRPr="006B14C8">
        <w:t>1</w:t>
      </w:r>
      <w:r w:rsidR="0052724A" w:rsidRPr="006B14C8">
        <w:t xml:space="preserve">86.234(2)(a) of </w:t>
      </w:r>
      <w:r w:rsidR="00307F22" w:rsidRPr="006B14C8">
        <w:t>Schedule</w:t>
      </w:r>
      <w:r w:rsidR="006B14C8" w:rsidRPr="006B14C8">
        <w:t> </w:t>
      </w:r>
      <w:r w:rsidR="00307F22" w:rsidRPr="006B14C8">
        <w:t>2</w:t>
      </w:r>
      <w:r w:rsidR="0052724A" w:rsidRPr="006B14C8">
        <w:t xml:space="preserve"> to the </w:t>
      </w:r>
      <w:r w:rsidR="0052724A" w:rsidRPr="006B14C8">
        <w:rPr>
          <w:i/>
        </w:rPr>
        <w:t xml:space="preserve">Migration </w:t>
      </w:r>
      <w:r w:rsidR="00457F4C" w:rsidRPr="006B14C8">
        <w:rPr>
          <w:i/>
        </w:rPr>
        <w:t>Regulations</w:t>
      </w:r>
      <w:r w:rsidR="006B14C8" w:rsidRPr="006B14C8">
        <w:rPr>
          <w:i/>
        </w:rPr>
        <w:t> </w:t>
      </w:r>
      <w:r w:rsidR="00457F4C" w:rsidRPr="006B14C8">
        <w:rPr>
          <w:i/>
        </w:rPr>
        <w:t>1</w:t>
      </w:r>
      <w:r w:rsidR="0052724A" w:rsidRPr="006B14C8">
        <w:rPr>
          <w:i/>
        </w:rPr>
        <w:t>994</w:t>
      </w:r>
      <w:r w:rsidR="0052724A" w:rsidRPr="006B14C8">
        <w:t>.</w:t>
      </w:r>
    </w:p>
    <w:p w14:paraId="394D6750" w14:textId="77777777" w:rsidR="007309FF" w:rsidRPr="006B14C8" w:rsidRDefault="007309FF" w:rsidP="007309FF">
      <w:pPr>
        <w:pStyle w:val="ActHead5"/>
      </w:pPr>
      <w:bookmarkStart w:id="4" w:name="_Toc64030400"/>
      <w:r w:rsidRPr="00C86176">
        <w:rPr>
          <w:rStyle w:val="CharSectno"/>
        </w:rPr>
        <w:t>4</w:t>
      </w:r>
      <w:r w:rsidRPr="006B14C8">
        <w:t xml:space="preserve">  Schedules</w:t>
      </w:r>
      <w:bookmarkEnd w:id="4"/>
    </w:p>
    <w:p w14:paraId="6981408D" w14:textId="77777777" w:rsidR="007309FF" w:rsidRPr="006B14C8" w:rsidRDefault="007309FF" w:rsidP="001140DF">
      <w:pPr>
        <w:pStyle w:val="subsection"/>
      </w:pPr>
      <w:r w:rsidRPr="006B14C8">
        <w:tab/>
      </w:r>
      <w:r w:rsidRPr="006B14C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E964EEC" w14:textId="77777777" w:rsidR="007309FF" w:rsidRPr="006B14C8" w:rsidRDefault="00457F4C" w:rsidP="0052724A">
      <w:pPr>
        <w:pStyle w:val="ActHead6"/>
        <w:pageBreakBefore/>
      </w:pPr>
      <w:bookmarkStart w:id="5" w:name="_Toc64030401"/>
      <w:bookmarkStart w:id="6" w:name="opcAmSched"/>
      <w:bookmarkStart w:id="7" w:name="opcCurrentFind"/>
      <w:r w:rsidRPr="00C86176">
        <w:rPr>
          <w:rStyle w:val="CharAmSchNo"/>
        </w:rPr>
        <w:lastRenderedPageBreak/>
        <w:t>Schedule</w:t>
      </w:r>
      <w:r w:rsidR="006B14C8" w:rsidRPr="00C86176">
        <w:rPr>
          <w:rStyle w:val="CharAmSchNo"/>
        </w:rPr>
        <w:t> </w:t>
      </w:r>
      <w:r w:rsidRPr="00C86176">
        <w:rPr>
          <w:rStyle w:val="CharAmSchNo"/>
        </w:rPr>
        <w:t>1</w:t>
      </w:r>
      <w:r w:rsidR="0052724A" w:rsidRPr="006B14C8">
        <w:t>—</w:t>
      </w:r>
      <w:r w:rsidR="0052724A" w:rsidRPr="00C86176">
        <w:rPr>
          <w:rStyle w:val="CharAmSchText"/>
        </w:rPr>
        <w:t>Amendments</w:t>
      </w:r>
      <w:bookmarkEnd w:id="5"/>
    </w:p>
    <w:bookmarkEnd w:id="6"/>
    <w:bookmarkEnd w:id="7"/>
    <w:p w14:paraId="075E6437" w14:textId="77777777" w:rsidR="00457F4C" w:rsidRPr="00C86176" w:rsidRDefault="00457F4C" w:rsidP="00457F4C">
      <w:pPr>
        <w:pStyle w:val="Header"/>
      </w:pPr>
      <w:r w:rsidRPr="00C86176">
        <w:rPr>
          <w:rStyle w:val="CharAmPartNo"/>
        </w:rPr>
        <w:t xml:space="preserve"> </w:t>
      </w:r>
      <w:r w:rsidRPr="00C86176">
        <w:rPr>
          <w:rStyle w:val="CharAmPartText"/>
        </w:rPr>
        <w:t xml:space="preserve"> </w:t>
      </w:r>
    </w:p>
    <w:p w14:paraId="4B375976" w14:textId="77777777" w:rsidR="0052724A" w:rsidRPr="006B14C8" w:rsidRDefault="0052724A" w:rsidP="0052724A">
      <w:pPr>
        <w:pStyle w:val="ActHead9"/>
        <w:rPr>
          <w:noProof/>
        </w:rPr>
      </w:pPr>
      <w:bookmarkStart w:id="8" w:name="_Toc64030402"/>
      <w:r w:rsidRPr="006B14C8">
        <w:rPr>
          <w:noProof/>
        </w:rPr>
        <w:t xml:space="preserve">Migration (LIN 19/049: Specification of Occupations and Assessing Authorities—Subclass 186 Visa) </w:t>
      </w:r>
      <w:r w:rsidR="00FB4F1C" w:rsidRPr="006B14C8">
        <w:rPr>
          <w:noProof/>
        </w:rPr>
        <w:t xml:space="preserve">Instrument </w:t>
      </w:r>
      <w:r w:rsidRPr="006B14C8">
        <w:rPr>
          <w:noProof/>
        </w:rPr>
        <w:t>2019</w:t>
      </w:r>
      <w:bookmarkEnd w:id="8"/>
    </w:p>
    <w:p w14:paraId="256FE8A6" w14:textId="77777777" w:rsidR="001140DF" w:rsidRPr="006B14C8" w:rsidRDefault="008B1B1E" w:rsidP="001140DF">
      <w:pPr>
        <w:pStyle w:val="ItemHead"/>
      </w:pPr>
      <w:r w:rsidRPr="006B14C8">
        <w:t>1</w:t>
      </w:r>
      <w:r w:rsidR="001140DF" w:rsidRPr="006B14C8">
        <w:t xml:space="preserve">  </w:t>
      </w:r>
      <w:r w:rsidR="00457F4C" w:rsidRPr="006B14C8">
        <w:t>Subsection</w:t>
      </w:r>
      <w:r w:rsidR="006B14C8" w:rsidRPr="006B14C8">
        <w:t> </w:t>
      </w:r>
      <w:r w:rsidR="00457F4C" w:rsidRPr="006B14C8">
        <w:t>7</w:t>
      </w:r>
      <w:r w:rsidR="001140DF" w:rsidRPr="006B14C8">
        <w:t xml:space="preserve">(1) (table </w:t>
      </w:r>
      <w:r w:rsidR="00457F4C" w:rsidRPr="006B14C8">
        <w:t>item</w:t>
      </w:r>
      <w:r w:rsidR="006B14C8" w:rsidRPr="006B14C8">
        <w:t> </w:t>
      </w:r>
      <w:r w:rsidR="00457F4C" w:rsidRPr="006B14C8">
        <w:t>1</w:t>
      </w:r>
      <w:r w:rsidR="001140DF" w:rsidRPr="006B14C8">
        <w:t>, column 3)</w:t>
      </w:r>
    </w:p>
    <w:p w14:paraId="513CE78B" w14:textId="77777777" w:rsidR="001140DF" w:rsidRPr="006B14C8" w:rsidRDefault="001140DF" w:rsidP="001140DF">
      <w:pPr>
        <w:pStyle w:val="Item"/>
      </w:pPr>
      <w:r w:rsidRPr="006B14C8">
        <w:t>Omit “AIM”, substitute “</w:t>
      </w:r>
      <w:proofErr w:type="spellStart"/>
      <w:r w:rsidRPr="006B14C8">
        <w:t>IML</w:t>
      </w:r>
      <w:proofErr w:type="spellEnd"/>
      <w:r w:rsidRPr="006B14C8">
        <w:t>”.</w:t>
      </w:r>
    </w:p>
    <w:p w14:paraId="288BA507" w14:textId="77777777" w:rsidR="001140DF" w:rsidRPr="006B14C8" w:rsidRDefault="008B1B1E" w:rsidP="001140DF">
      <w:pPr>
        <w:pStyle w:val="ItemHead"/>
      </w:pPr>
      <w:r w:rsidRPr="006B14C8">
        <w:t>2</w:t>
      </w:r>
      <w:r w:rsidR="001140DF" w:rsidRPr="006B14C8">
        <w:t xml:space="preserve">  </w:t>
      </w:r>
      <w:r w:rsidR="00457F4C" w:rsidRPr="006B14C8">
        <w:t>Subsection</w:t>
      </w:r>
      <w:r w:rsidR="006B14C8" w:rsidRPr="006B14C8">
        <w:t> </w:t>
      </w:r>
      <w:r w:rsidR="00457F4C" w:rsidRPr="006B14C8">
        <w:t>7</w:t>
      </w:r>
      <w:r w:rsidR="001140DF" w:rsidRPr="006B14C8">
        <w:t xml:space="preserve">(1) (table </w:t>
      </w:r>
      <w:r w:rsidR="00457F4C" w:rsidRPr="006B14C8">
        <w:t>item</w:t>
      </w:r>
      <w:r w:rsidR="006B14C8" w:rsidRPr="006B14C8">
        <w:t> </w:t>
      </w:r>
      <w:r w:rsidR="00457F4C" w:rsidRPr="006B14C8">
        <w:t>2</w:t>
      </w:r>
      <w:r w:rsidR="001140DF" w:rsidRPr="006B14C8">
        <w:t>, column 3)</w:t>
      </w:r>
    </w:p>
    <w:p w14:paraId="1046B5BE" w14:textId="77777777" w:rsidR="001140DF" w:rsidRPr="006B14C8" w:rsidRDefault="001140DF" w:rsidP="001140DF">
      <w:pPr>
        <w:pStyle w:val="Item"/>
      </w:pPr>
      <w:r w:rsidRPr="006B14C8">
        <w:t>Omit “AIM”, substitute “</w:t>
      </w:r>
      <w:proofErr w:type="spellStart"/>
      <w:r w:rsidRPr="006B14C8">
        <w:t>IML</w:t>
      </w:r>
      <w:proofErr w:type="spellEnd"/>
      <w:r w:rsidRPr="006B14C8">
        <w:t>”.</w:t>
      </w:r>
    </w:p>
    <w:p w14:paraId="03B6F658" w14:textId="77777777" w:rsidR="001140DF" w:rsidRPr="006B14C8" w:rsidRDefault="008B1B1E" w:rsidP="001140DF">
      <w:pPr>
        <w:pStyle w:val="ItemHead"/>
      </w:pPr>
      <w:r w:rsidRPr="006B14C8">
        <w:t>3</w:t>
      </w:r>
      <w:r w:rsidR="001140DF" w:rsidRPr="006B14C8">
        <w:t xml:space="preserve">  </w:t>
      </w:r>
      <w:r w:rsidR="00457F4C" w:rsidRPr="006B14C8">
        <w:t>Subsection</w:t>
      </w:r>
      <w:r w:rsidR="006B14C8" w:rsidRPr="006B14C8">
        <w:t> </w:t>
      </w:r>
      <w:r w:rsidR="00457F4C" w:rsidRPr="006B14C8">
        <w:t>7</w:t>
      </w:r>
      <w:r w:rsidR="001140DF" w:rsidRPr="006B14C8">
        <w:t xml:space="preserve">(1) (table </w:t>
      </w:r>
      <w:r w:rsidR="00457F4C" w:rsidRPr="006B14C8">
        <w:t>item</w:t>
      </w:r>
      <w:r w:rsidR="006B14C8" w:rsidRPr="006B14C8">
        <w:t> </w:t>
      </w:r>
      <w:r w:rsidR="00457F4C" w:rsidRPr="006B14C8">
        <w:t>4</w:t>
      </w:r>
      <w:r w:rsidR="001140DF" w:rsidRPr="006B14C8">
        <w:t>, column 3</w:t>
      </w:r>
      <w:r w:rsidR="00DF699F" w:rsidRPr="006B14C8">
        <w:t xml:space="preserve">, </w:t>
      </w:r>
      <w:r w:rsidR="006B14C8" w:rsidRPr="006B14C8">
        <w:t>paragraph (</w:t>
      </w:r>
      <w:r w:rsidR="00DF699F" w:rsidRPr="006B14C8">
        <w:t>b)</w:t>
      </w:r>
      <w:r w:rsidR="001140DF" w:rsidRPr="006B14C8">
        <w:t>)</w:t>
      </w:r>
    </w:p>
    <w:p w14:paraId="1D1549EA" w14:textId="77777777" w:rsidR="001140DF" w:rsidRPr="006B14C8" w:rsidRDefault="001140DF" w:rsidP="001140DF">
      <w:pPr>
        <w:pStyle w:val="Item"/>
      </w:pPr>
      <w:r w:rsidRPr="006B14C8">
        <w:t>Omit “AIM”, substitute “</w:t>
      </w:r>
      <w:proofErr w:type="spellStart"/>
      <w:r w:rsidRPr="006B14C8">
        <w:t>IML</w:t>
      </w:r>
      <w:proofErr w:type="spellEnd"/>
      <w:r w:rsidRPr="006B14C8">
        <w:t>”.</w:t>
      </w:r>
    </w:p>
    <w:p w14:paraId="54C15579" w14:textId="77777777" w:rsidR="001140DF" w:rsidRPr="006B14C8" w:rsidRDefault="008B1B1E" w:rsidP="001140DF">
      <w:pPr>
        <w:pStyle w:val="ItemHead"/>
      </w:pPr>
      <w:r w:rsidRPr="006B14C8">
        <w:t>4</w:t>
      </w:r>
      <w:r w:rsidR="001140DF" w:rsidRPr="006B14C8">
        <w:t xml:space="preserve">  </w:t>
      </w:r>
      <w:r w:rsidR="00457F4C" w:rsidRPr="006B14C8">
        <w:t>Subsection</w:t>
      </w:r>
      <w:r w:rsidR="006B14C8" w:rsidRPr="006B14C8">
        <w:t> </w:t>
      </w:r>
      <w:r w:rsidR="00457F4C" w:rsidRPr="006B14C8">
        <w:t>7</w:t>
      </w:r>
      <w:r w:rsidR="001140DF" w:rsidRPr="006B14C8">
        <w:t xml:space="preserve">(1) (table </w:t>
      </w:r>
      <w:r w:rsidR="00457F4C" w:rsidRPr="006B14C8">
        <w:t>item</w:t>
      </w:r>
      <w:r w:rsidR="006B14C8" w:rsidRPr="006B14C8">
        <w:t> </w:t>
      </w:r>
      <w:r w:rsidR="00457F4C" w:rsidRPr="006B14C8">
        <w:t>5</w:t>
      </w:r>
      <w:r w:rsidR="001140DF" w:rsidRPr="006B14C8">
        <w:t>, column 3)</w:t>
      </w:r>
    </w:p>
    <w:p w14:paraId="17F8D708" w14:textId="77777777" w:rsidR="001140DF" w:rsidRPr="006B14C8" w:rsidRDefault="001140DF" w:rsidP="00A84FDB">
      <w:pPr>
        <w:pStyle w:val="Item"/>
        <w:rPr>
          <w:szCs w:val="22"/>
        </w:rPr>
      </w:pPr>
      <w:r w:rsidRPr="006B14C8">
        <w:rPr>
          <w:szCs w:val="22"/>
        </w:rPr>
        <w:t>Omit “</w:t>
      </w:r>
      <w:proofErr w:type="spellStart"/>
      <w:r w:rsidRPr="006B14C8">
        <w:rPr>
          <w:color w:val="000000"/>
          <w:szCs w:val="22"/>
          <w:shd w:val="clear" w:color="auto" w:fill="FFFFFF"/>
        </w:rPr>
        <w:t>TRA</w:t>
      </w:r>
      <w:proofErr w:type="spellEnd"/>
      <w:r w:rsidRPr="006B14C8">
        <w:rPr>
          <w:szCs w:val="22"/>
        </w:rPr>
        <w:t>”, substitute “</w:t>
      </w:r>
      <w:proofErr w:type="spellStart"/>
      <w:r w:rsidRPr="006B14C8">
        <w:rPr>
          <w:szCs w:val="22"/>
        </w:rPr>
        <w:t>ACECQA</w:t>
      </w:r>
      <w:proofErr w:type="spellEnd"/>
      <w:r w:rsidRPr="006B14C8">
        <w:rPr>
          <w:szCs w:val="22"/>
        </w:rPr>
        <w:t>”.</w:t>
      </w:r>
    </w:p>
    <w:p w14:paraId="405DF9BD" w14:textId="77777777" w:rsidR="001140DF" w:rsidRPr="006B14C8" w:rsidRDefault="008B1B1E" w:rsidP="001140DF">
      <w:pPr>
        <w:pStyle w:val="ItemHead"/>
      </w:pPr>
      <w:r w:rsidRPr="006B14C8">
        <w:t>5</w:t>
      </w:r>
      <w:r w:rsidR="001140DF" w:rsidRPr="006B14C8">
        <w:t xml:space="preserve"> </w:t>
      </w:r>
      <w:r w:rsidR="00457F4C" w:rsidRPr="006B14C8">
        <w:t xml:space="preserve"> Subsection</w:t>
      </w:r>
      <w:r w:rsidR="006B14C8" w:rsidRPr="006B14C8">
        <w:t> </w:t>
      </w:r>
      <w:r w:rsidR="00457F4C" w:rsidRPr="006B14C8">
        <w:t>7</w:t>
      </w:r>
      <w:r w:rsidR="001140DF" w:rsidRPr="006B14C8">
        <w:t xml:space="preserve">(1) (table </w:t>
      </w:r>
      <w:r w:rsidR="00457F4C" w:rsidRPr="006B14C8">
        <w:t>item</w:t>
      </w:r>
      <w:r w:rsidR="006B14C8" w:rsidRPr="006B14C8">
        <w:t> </w:t>
      </w:r>
      <w:r w:rsidR="00457F4C" w:rsidRPr="006B14C8">
        <w:t>9</w:t>
      </w:r>
      <w:r w:rsidR="001140DF" w:rsidRPr="006B14C8">
        <w:t>6, column 3)</w:t>
      </w:r>
    </w:p>
    <w:p w14:paraId="7042AB76" w14:textId="77777777" w:rsidR="001140DF" w:rsidRPr="006B14C8" w:rsidRDefault="001140DF" w:rsidP="00A84FDB">
      <w:pPr>
        <w:pStyle w:val="Item"/>
        <w:rPr>
          <w:szCs w:val="22"/>
        </w:rPr>
      </w:pPr>
      <w:r w:rsidRPr="006B14C8">
        <w:rPr>
          <w:szCs w:val="22"/>
        </w:rPr>
        <w:t>Omit “</w:t>
      </w:r>
      <w:proofErr w:type="spellStart"/>
      <w:r w:rsidRPr="006B14C8">
        <w:rPr>
          <w:color w:val="000000"/>
          <w:szCs w:val="22"/>
          <w:shd w:val="clear" w:color="auto" w:fill="FFFFFF"/>
        </w:rPr>
        <w:t>ANZPAC</w:t>
      </w:r>
      <w:proofErr w:type="spellEnd"/>
      <w:r w:rsidRPr="006B14C8">
        <w:rPr>
          <w:szCs w:val="22"/>
        </w:rPr>
        <w:t>”, substitute “</w:t>
      </w:r>
      <w:proofErr w:type="spellStart"/>
      <w:r w:rsidR="00996A24" w:rsidRPr="006B14C8">
        <w:rPr>
          <w:szCs w:val="22"/>
        </w:rPr>
        <w:t>PodBA</w:t>
      </w:r>
      <w:proofErr w:type="spellEnd"/>
      <w:r w:rsidRPr="006B14C8">
        <w:rPr>
          <w:szCs w:val="22"/>
        </w:rPr>
        <w:t>”.</w:t>
      </w:r>
    </w:p>
    <w:p w14:paraId="48B8CBF9" w14:textId="77777777" w:rsidR="00DF699F" w:rsidRPr="006B14C8" w:rsidRDefault="008B1B1E" w:rsidP="00DF699F">
      <w:pPr>
        <w:pStyle w:val="ItemHead"/>
      </w:pPr>
      <w:r w:rsidRPr="006B14C8">
        <w:t>6</w:t>
      </w:r>
      <w:r w:rsidR="00867474" w:rsidRPr="006B14C8">
        <w:t xml:space="preserve">  S</w:t>
      </w:r>
      <w:r w:rsidR="00DF699F" w:rsidRPr="006B14C8">
        <w:t>ection</w:t>
      </w:r>
      <w:r w:rsidR="006B14C8" w:rsidRPr="006B14C8">
        <w:t> </w:t>
      </w:r>
      <w:r w:rsidR="00DF699F" w:rsidRPr="006B14C8">
        <w:t>9 (after table item</w:t>
      </w:r>
      <w:r w:rsidR="006B14C8" w:rsidRPr="006B14C8">
        <w:t> </w:t>
      </w:r>
      <w:r w:rsidR="00DF699F" w:rsidRPr="006B14C8">
        <w:t>2)</w:t>
      </w:r>
    </w:p>
    <w:p w14:paraId="7475DDE7" w14:textId="77777777" w:rsidR="00DF699F" w:rsidRPr="006B14C8" w:rsidRDefault="00DF699F" w:rsidP="00DF699F">
      <w:pPr>
        <w:pStyle w:val="Item"/>
      </w:pPr>
      <w:r w:rsidRPr="006B14C8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7"/>
        <w:gridCol w:w="1814"/>
        <w:gridCol w:w="5872"/>
      </w:tblGrid>
      <w:tr w:rsidR="00DF699F" w:rsidRPr="006B14C8" w14:paraId="02024D71" w14:textId="77777777" w:rsidTr="00C169F8">
        <w:tc>
          <w:tcPr>
            <w:tcW w:w="377" w:type="pct"/>
            <w:hideMark/>
          </w:tcPr>
          <w:p w14:paraId="68CEEDF0" w14:textId="77777777" w:rsidR="00DF699F" w:rsidRPr="006B14C8" w:rsidRDefault="00DF699F" w:rsidP="00C169F8">
            <w:pPr>
              <w:pStyle w:val="Tabletext"/>
              <w:rPr>
                <w:lang w:eastAsia="en-US"/>
              </w:rPr>
            </w:pPr>
            <w:r w:rsidRPr="006B14C8">
              <w:rPr>
                <w:lang w:eastAsia="en-US"/>
              </w:rPr>
              <w:t>2A</w:t>
            </w:r>
          </w:p>
        </w:tc>
        <w:tc>
          <w:tcPr>
            <w:tcW w:w="1091" w:type="pct"/>
            <w:hideMark/>
          </w:tcPr>
          <w:p w14:paraId="658AF650" w14:textId="77777777" w:rsidR="00DF699F" w:rsidRPr="006B14C8" w:rsidRDefault="00DF699F" w:rsidP="00C169F8">
            <w:pPr>
              <w:pStyle w:val="Tabletext"/>
              <w:rPr>
                <w:lang w:eastAsia="en-US"/>
              </w:rPr>
            </w:pPr>
            <w:proofErr w:type="spellStart"/>
            <w:r w:rsidRPr="006B14C8">
              <w:t>ACECQA</w:t>
            </w:r>
            <w:proofErr w:type="spellEnd"/>
          </w:p>
        </w:tc>
        <w:tc>
          <w:tcPr>
            <w:tcW w:w="3532" w:type="pct"/>
            <w:hideMark/>
          </w:tcPr>
          <w:p w14:paraId="1F184B02" w14:textId="77777777" w:rsidR="00DF699F" w:rsidRPr="006B14C8" w:rsidRDefault="00DF699F" w:rsidP="00C169F8">
            <w:pPr>
              <w:pStyle w:val="Tablea"/>
            </w:pPr>
            <w:r w:rsidRPr="006B14C8">
              <w:t>Australian Children’s Education and Care Quality Authority</w:t>
            </w:r>
          </w:p>
        </w:tc>
      </w:tr>
    </w:tbl>
    <w:p w14:paraId="2D61A6FE" w14:textId="77777777" w:rsidR="001140DF" w:rsidRPr="006B14C8" w:rsidRDefault="008B1B1E" w:rsidP="00996A24">
      <w:pPr>
        <w:pStyle w:val="ItemHead"/>
      </w:pPr>
      <w:r w:rsidRPr="006B14C8">
        <w:t>7</w:t>
      </w:r>
      <w:r w:rsidR="00996A24" w:rsidRPr="006B14C8">
        <w:t xml:space="preserve">  </w:t>
      </w:r>
      <w:r w:rsidR="00457F4C" w:rsidRPr="006B14C8">
        <w:t>Section</w:t>
      </w:r>
      <w:r w:rsidR="006B14C8" w:rsidRPr="006B14C8">
        <w:t> </w:t>
      </w:r>
      <w:r w:rsidR="00457F4C" w:rsidRPr="006B14C8">
        <w:t>9</w:t>
      </w:r>
      <w:r w:rsidR="00996A24" w:rsidRPr="006B14C8">
        <w:t xml:space="preserve"> (table </w:t>
      </w:r>
      <w:r w:rsidR="00457F4C" w:rsidRPr="006B14C8">
        <w:t>item</w:t>
      </w:r>
      <w:r w:rsidR="006B14C8" w:rsidRPr="006B14C8">
        <w:t> </w:t>
      </w:r>
      <w:r w:rsidR="00457F4C" w:rsidRPr="006B14C8">
        <w:t>7</w:t>
      </w:r>
      <w:r w:rsidR="00996A24" w:rsidRPr="006B14C8">
        <w:t>)</w:t>
      </w:r>
    </w:p>
    <w:p w14:paraId="165027EF" w14:textId="77777777" w:rsidR="00996A24" w:rsidRPr="006B14C8" w:rsidRDefault="00996A24" w:rsidP="00996A24">
      <w:pPr>
        <w:pStyle w:val="Item"/>
      </w:pPr>
      <w:r w:rsidRPr="006B14C8">
        <w:t>Repeal the item.</w:t>
      </w:r>
    </w:p>
    <w:p w14:paraId="1C18B526" w14:textId="77777777" w:rsidR="00996A24" w:rsidRPr="006B14C8" w:rsidRDefault="008B1B1E" w:rsidP="00996A24">
      <w:pPr>
        <w:pStyle w:val="ItemHead"/>
      </w:pPr>
      <w:r w:rsidRPr="006B14C8">
        <w:t>8</w:t>
      </w:r>
      <w:r w:rsidR="00996A24" w:rsidRPr="006B14C8">
        <w:t xml:space="preserve">  </w:t>
      </w:r>
      <w:r w:rsidR="00457F4C" w:rsidRPr="006B14C8">
        <w:t>Section</w:t>
      </w:r>
      <w:r w:rsidR="006B14C8" w:rsidRPr="006B14C8">
        <w:t> </w:t>
      </w:r>
      <w:r w:rsidR="00457F4C" w:rsidRPr="006B14C8">
        <w:t>9</w:t>
      </w:r>
      <w:r w:rsidR="00996A24" w:rsidRPr="006B14C8">
        <w:t xml:space="preserve"> (table </w:t>
      </w:r>
      <w:r w:rsidR="00457F4C" w:rsidRPr="006B14C8">
        <w:t>item</w:t>
      </w:r>
      <w:r w:rsidR="006B14C8" w:rsidRPr="006B14C8">
        <w:t> </w:t>
      </w:r>
      <w:r w:rsidR="00457F4C" w:rsidRPr="006B14C8">
        <w:t>8</w:t>
      </w:r>
      <w:r w:rsidR="00996A24" w:rsidRPr="006B14C8">
        <w:t>, column 2)</w:t>
      </w:r>
    </w:p>
    <w:p w14:paraId="7AEA248E" w14:textId="77777777" w:rsidR="00996A24" w:rsidRPr="006B14C8" w:rsidRDefault="00996A24" w:rsidP="00996A24">
      <w:pPr>
        <w:pStyle w:val="Item"/>
      </w:pPr>
      <w:r w:rsidRPr="006B14C8">
        <w:t>Omit “Australian In</w:t>
      </w:r>
      <w:r w:rsidR="006F7FC9" w:rsidRPr="006B14C8">
        <w:t xml:space="preserve">stitute of Medical </w:t>
      </w:r>
      <w:r w:rsidRPr="006B14C8">
        <w:t>Scientists”, substitute “Australian Institute of Medical and Clinical Scientists”.</w:t>
      </w:r>
    </w:p>
    <w:p w14:paraId="03894CCE" w14:textId="77777777" w:rsidR="00996A24" w:rsidRPr="006B14C8" w:rsidRDefault="008B1B1E" w:rsidP="00996A24">
      <w:pPr>
        <w:pStyle w:val="ItemHead"/>
      </w:pPr>
      <w:r w:rsidRPr="006B14C8">
        <w:t>9</w:t>
      </w:r>
      <w:r w:rsidR="00996A24" w:rsidRPr="006B14C8">
        <w:t xml:space="preserve">  </w:t>
      </w:r>
      <w:r w:rsidR="00457F4C" w:rsidRPr="006B14C8">
        <w:t>Section</w:t>
      </w:r>
      <w:r w:rsidR="006B14C8" w:rsidRPr="006B14C8">
        <w:t> </w:t>
      </w:r>
      <w:r w:rsidR="00457F4C" w:rsidRPr="006B14C8">
        <w:t>9</w:t>
      </w:r>
      <w:r w:rsidR="00996A24" w:rsidRPr="006B14C8">
        <w:t xml:space="preserve"> (table </w:t>
      </w:r>
      <w:r w:rsidR="00457F4C" w:rsidRPr="006B14C8">
        <w:t>item</w:t>
      </w:r>
      <w:r w:rsidR="006B14C8" w:rsidRPr="006B14C8">
        <w:t> </w:t>
      </w:r>
      <w:r w:rsidR="00457F4C" w:rsidRPr="006B14C8">
        <w:t>1</w:t>
      </w:r>
      <w:r w:rsidR="00996A24" w:rsidRPr="006B14C8">
        <w:t>3)</w:t>
      </w:r>
    </w:p>
    <w:p w14:paraId="45543FFF" w14:textId="77777777" w:rsidR="00996A24" w:rsidRPr="006B14C8" w:rsidRDefault="00996A24" w:rsidP="00996A24">
      <w:pPr>
        <w:pStyle w:val="Item"/>
      </w:pPr>
      <w:r w:rsidRPr="006B14C8">
        <w:t>Repeal the item.</w:t>
      </w:r>
    </w:p>
    <w:p w14:paraId="4C27E637" w14:textId="77777777" w:rsidR="00996A24" w:rsidRPr="006B14C8" w:rsidRDefault="008B1B1E" w:rsidP="00996A24">
      <w:pPr>
        <w:pStyle w:val="ItemHead"/>
      </w:pPr>
      <w:r w:rsidRPr="006B14C8">
        <w:t>10</w:t>
      </w:r>
      <w:r w:rsidR="006F7FC9" w:rsidRPr="006B14C8">
        <w:t xml:space="preserve">  S</w:t>
      </w:r>
      <w:r w:rsidR="00457F4C" w:rsidRPr="006B14C8">
        <w:t>ection</w:t>
      </w:r>
      <w:r w:rsidR="006B14C8" w:rsidRPr="006B14C8">
        <w:t> </w:t>
      </w:r>
      <w:r w:rsidR="00457F4C" w:rsidRPr="006B14C8">
        <w:t>9</w:t>
      </w:r>
      <w:r w:rsidR="00996A24" w:rsidRPr="006B14C8">
        <w:t xml:space="preserve"> (</w:t>
      </w:r>
      <w:r w:rsidR="00DF699F" w:rsidRPr="006B14C8">
        <w:t xml:space="preserve">after </w:t>
      </w:r>
      <w:r w:rsidR="00996A24" w:rsidRPr="006B14C8">
        <w:t xml:space="preserve">table </w:t>
      </w:r>
      <w:r w:rsidR="00457F4C" w:rsidRPr="006B14C8">
        <w:t>item</w:t>
      </w:r>
      <w:r w:rsidR="006B14C8" w:rsidRPr="006B14C8">
        <w:t> </w:t>
      </w:r>
      <w:r w:rsidR="00457F4C" w:rsidRPr="006B14C8">
        <w:t>2</w:t>
      </w:r>
      <w:r w:rsidR="00996A24" w:rsidRPr="006B14C8">
        <w:t>7)</w:t>
      </w:r>
    </w:p>
    <w:p w14:paraId="31B797E2" w14:textId="77777777" w:rsidR="00996A24" w:rsidRPr="006B14C8" w:rsidRDefault="00996A24" w:rsidP="00996A24">
      <w:pPr>
        <w:pStyle w:val="Item"/>
      </w:pPr>
      <w:r w:rsidRPr="006B14C8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7"/>
        <w:gridCol w:w="1814"/>
        <w:gridCol w:w="5872"/>
      </w:tblGrid>
      <w:tr w:rsidR="00996A24" w:rsidRPr="006B14C8" w14:paraId="1D609262" w14:textId="77777777" w:rsidTr="00C169F8">
        <w:tc>
          <w:tcPr>
            <w:tcW w:w="377" w:type="pct"/>
            <w:hideMark/>
          </w:tcPr>
          <w:p w14:paraId="6B4A9303" w14:textId="77777777" w:rsidR="00996A24" w:rsidRPr="006B14C8" w:rsidRDefault="00996A24" w:rsidP="00996A24">
            <w:pPr>
              <w:pStyle w:val="Tabletext"/>
              <w:rPr>
                <w:lang w:eastAsia="en-US"/>
              </w:rPr>
            </w:pPr>
            <w:r w:rsidRPr="006B14C8">
              <w:rPr>
                <w:lang w:eastAsia="en-US"/>
              </w:rPr>
              <w:t>27A</w:t>
            </w:r>
          </w:p>
        </w:tc>
        <w:tc>
          <w:tcPr>
            <w:tcW w:w="1091" w:type="pct"/>
            <w:hideMark/>
          </w:tcPr>
          <w:p w14:paraId="26F6D918" w14:textId="77777777" w:rsidR="00996A24" w:rsidRPr="006B14C8" w:rsidRDefault="00996A24" w:rsidP="00C169F8">
            <w:pPr>
              <w:pStyle w:val="Tabletext"/>
              <w:rPr>
                <w:lang w:eastAsia="en-US"/>
              </w:rPr>
            </w:pPr>
            <w:proofErr w:type="spellStart"/>
            <w:r w:rsidRPr="006B14C8">
              <w:t>IML</w:t>
            </w:r>
            <w:proofErr w:type="spellEnd"/>
          </w:p>
        </w:tc>
        <w:tc>
          <w:tcPr>
            <w:tcW w:w="3532" w:type="pct"/>
            <w:hideMark/>
          </w:tcPr>
          <w:p w14:paraId="66F3430F" w14:textId="77777777" w:rsidR="00996A24" w:rsidRPr="006B14C8" w:rsidRDefault="00996A24" w:rsidP="00996A24">
            <w:pPr>
              <w:pStyle w:val="Tabletext"/>
            </w:pPr>
            <w:r w:rsidRPr="006B14C8">
              <w:t>Institute of Managers and Leaders</w:t>
            </w:r>
            <w:r w:rsidR="00446908" w:rsidRPr="006B14C8">
              <w:t xml:space="preserve"> Limited</w:t>
            </w:r>
          </w:p>
        </w:tc>
      </w:tr>
    </w:tbl>
    <w:p w14:paraId="1CDC7DB7" w14:textId="77777777" w:rsidR="00996A24" w:rsidRPr="006B14C8" w:rsidRDefault="008B1B1E" w:rsidP="00996A24">
      <w:pPr>
        <w:pStyle w:val="ItemHead"/>
      </w:pPr>
      <w:r w:rsidRPr="006B14C8">
        <w:t>11</w:t>
      </w:r>
      <w:r w:rsidR="006F7FC9" w:rsidRPr="006B14C8">
        <w:t xml:space="preserve">  S</w:t>
      </w:r>
      <w:r w:rsidR="00457F4C" w:rsidRPr="006B14C8">
        <w:t>ection</w:t>
      </w:r>
      <w:r w:rsidR="006B14C8" w:rsidRPr="006B14C8">
        <w:t> </w:t>
      </w:r>
      <w:r w:rsidR="00457F4C" w:rsidRPr="006B14C8">
        <w:t>9</w:t>
      </w:r>
      <w:r w:rsidR="00996A24" w:rsidRPr="006B14C8">
        <w:t xml:space="preserve"> (</w:t>
      </w:r>
      <w:r w:rsidR="00DF699F" w:rsidRPr="006B14C8">
        <w:t xml:space="preserve">after </w:t>
      </w:r>
      <w:r w:rsidR="00996A24" w:rsidRPr="006B14C8">
        <w:t xml:space="preserve">table </w:t>
      </w:r>
      <w:r w:rsidR="00457F4C" w:rsidRPr="006B14C8">
        <w:t>item</w:t>
      </w:r>
      <w:r w:rsidR="006B14C8" w:rsidRPr="006B14C8">
        <w:t> </w:t>
      </w:r>
      <w:r w:rsidR="00457F4C" w:rsidRPr="006B14C8">
        <w:t>3</w:t>
      </w:r>
      <w:r w:rsidR="00996A24" w:rsidRPr="006B14C8">
        <w:t>1)</w:t>
      </w:r>
    </w:p>
    <w:p w14:paraId="51CF8D3A" w14:textId="77777777" w:rsidR="00996A24" w:rsidRPr="006B14C8" w:rsidRDefault="00996A24" w:rsidP="00996A24">
      <w:pPr>
        <w:pStyle w:val="Item"/>
      </w:pPr>
      <w:r w:rsidRPr="006B14C8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7"/>
        <w:gridCol w:w="1814"/>
        <w:gridCol w:w="5872"/>
      </w:tblGrid>
      <w:tr w:rsidR="00996A24" w:rsidRPr="006B14C8" w14:paraId="75CDA5BF" w14:textId="77777777" w:rsidTr="00996A24">
        <w:tc>
          <w:tcPr>
            <w:tcW w:w="377" w:type="pct"/>
            <w:hideMark/>
          </w:tcPr>
          <w:p w14:paraId="2269C94E" w14:textId="77777777" w:rsidR="00996A24" w:rsidRPr="006B14C8" w:rsidRDefault="00996A24">
            <w:pPr>
              <w:pStyle w:val="Tabletext"/>
              <w:rPr>
                <w:lang w:eastAsia="en-US"/>
              </w:rPr>
            </w:pPr>
            <w:r w:rsidRPr="006B14C8">
              <w:rPr>
                <w:lang w:eastAsia="en-US"/>
              </w:rPr>
              <w:t>31A</w:t>
            </w:r>
          </w:p>
        </w:tc>
        <w:tc>
          <w:tcPr>
            <w:tcW w:w="1091" w:type="pct"/>
            <w:hideMark/>
          </w:tcPr>
          <w:p w14:paraId="4F5C8A01" w14:textId="77777777" w:rsidR="00996A24" w:rsidRPr="006B14C8" w:rsidRDefault="00996A24">
            <w:pPr>
              <w:pStyle w:val="Tabletext"/>
              <w:rPr>
                <w:lang w:eastAsia="en-US"/>
              </w:rPr>
            </w:pPr>
            <w:proofErr w:type="spellStart"/>
            <w:r w:rsidRPr="006B14C8">
              <w:t>PodBA</w:t>
            </w:r>
            <w:proofErr w:type="spellEnd"/>
          </w:p>
        </w:tc>
        <w:tc>
          <w:tcPr>
            <w:tcW w:w="3532" w:type="pct"/>
            <w:hideMark/>
          </w:tcPr>
          <w:p w14:paraId="2C272BF2" w14:textId="77777777" w:rsidR="00996A24" w:rsidRPr="006B14C8" w:rsidRDefault="00996A24" w:rsidP="00996A24">
            <w:pPr>
              <w:pStyle w:val="Tabletext"/>
            </w:pPr>
            <w:r w:rsidRPr="006B14C8">
              <w:t>Podiatry Board of Australia</w:t>
            </w:r>
          </w:p>
        </w:tc>
      </w:tr>
    </w:tbl>
    <w:p w14:paraId="6D5C917C" w14:textId="77777777" w:rsidR="001A484B" w:rsidRPr="006B14C8" w:rsidRDefault="008B1B1E" w:rsidP="001A484B">
      <w:pPr>
        <w:pStyle w:val="ItemHead"/>
      </w:pPr>
      <w:r w:rsidRPr="006B14C8">
        <w:t>1</w:t>
      </w:r>
      <w:r w:rsidR="00833D73" w:rsidRPr="006B14C8">
        <w:t>2</w:t>
      </w:r>
      <w:r w:rsidR="001A484B" w:rsidRPr="006B14C8">
        <w:t xml:space="preserve">  At the end of </w:t>
      </w:r>
      <w:r w:rsidR="007655E0" w:rsidRPr="006B14C8">
        <w:t>Part</w:t>
      </w:r>
      <w:r w:rsidR="006B14C8" w:rsidRPr="006B14C8">
        <w:t> </w:t>
      </w:r>
      <w:r w:rsidR="007655E0" w:rsidRPr="006B14C8">
        <w:t>3</w:t>
      </w:r>
    </w:p>
    <w:p w14:paraId="1346410E" w14:textId="77777777" w:rsidR="001A484B" w:rsidRPr="006B14C8" w:rsidRDefault="001A484B" w:rsidP="001A484B">
      <w:pPr>
        <w:pStyle w:val="Item"/>
      </w:pPr>
      <w:r w:rsidRPr="006B14C8">
        <w:t>Add:</w:t>
      </w:r>
    </w:p>
    <w:p w14:paraId="093A6512" w14:textId="77777777" w:rsidR="001A484B" w:rsidRPr="006B14C8" w:rsidRDefault="001A484B" w:rsidP="001A484B">
      <w:pPr>
        <w:pStyle w:val="ActHead5"/>
        <w:rPr>
          <w:noProof/>
        </w:rPr>
      </w:pPr>
      <w:bookmarkStart w:id="9" w:name="_Toc64030403"/>
      <w:r w:rsidRPr="00C86176">
        <w:rPr>
          <w:rStyle w:val="CharSectno"/>
        </w:rPr>
        <w:lastRenderedPageBreak/>
        <w:t>13</w:t>
      </w:r>
      <w:r w:rsidRPr="006B14C8">
        <w:t xml:space="preserve">  Amendments made by </w:t>
      </w:r>
      <w:r w:rsidRPr="006B14C8">
        <w:rPr>
          <w:noProof/>
        </w:rPr>
        <w:t xml:space="preserve">LIN </w:t>
      </w:r>
      <w:r w:rsidR="009856C2" w:rsidRPr="006B14C8">
        <w:rPr>
          <w:noProof/>
        </w:rPr>
        <w:t>21/009</w:t>
      </w:r>
      <w:bookmarkEnd w:id="9"/>
    </w:p>
    <w:p w14:paraId="204412BF" w14:textId="77777777" w:rsidR="008B1B1E" w:rsidRPr="006B14C8" w:rsidRDefault="00C42726" w:rsidP="00B17E26">
      <w:pPr>
        <w:pStyle w:val="subsection"/>
      </w:pPr>
      <w:r w:rsidRPr="006B14C8">
        <w:tab/>
      </w:r>
      <w:r w:rsidR="004F09ED" w:rsidRPr="006B14C8">
        <w:t>(1)</w:t>
      </w:r>
      <w:r w:rsidR="00C72C42" w:rsidRPr="006B14C8">
        <w:tab/>
      </w:r>
      <w:r w:rsidR="00B17E26" w:rsidRPr="006B14C8">
        <w:t>T</w:t>
      </w:r>
      <w:r w:rsidRPr="006B14C8">
        <w:t xml:space="preserve">he amendments of this instrument made by </w:t>
      </w:r>
      <w:r w:rsidR="00457F4C" w:rsidRPr="006B14C8">
        <w:t>Schedule</w:t>
      </w:r>
      <w:r w:rsidR="006B14C8" w:rsidRPr="006B14C8">
        <w:t> </w:t>
      </w:r>
      <w:r w:rsidR="00457F4C" w:rsidRPr="006B14C8">
        <w:t>1</w:t>
      </w:r>
      <w:r w:rsidRPr="006B14C8">
        <w:t xml:space="preserve"> to the </w:t>
      </w:r>
      <w:r w:rsidR="008B1B1E" w:rsidRPr="006B14C8">
        <w:rPr>
          <w:i/>
        </w:rPr>
        <w:t>Migration (Specification of Occupations and Assessing Authorities—Subclass 186 Visa) Amendment Instrument (LIN 21/009) 2021</w:t>
      </w:r>
      <w:r w:rsidRPr="006B14C8">
        <w:rPr>
          <w:i/>
        </w:rPr>
        <w:t xml:space="preserve"> </w:t>
      </w:r>
      <w:r w:rsidR="003E691F" w:rsidRPr="006B14C8">
        <w:t xml:space="preserve">(the </w:t>
      </w:r>
      <w:r w:rsidR="003E691F" w:rsidRPr="006B14C8">
        <w:rPr>
          <w:b/>
          <w:i/>
        </w:rPr>
        <w:t>amending instrument</w:t>
      </w:r>
      <w:r w:rsidR="003E691F" w:rsidRPr="006B14C8">
        <w:t xml:space="preserve">) </w:t>
      </w:r>
      <w:r w:rsidR="00A84FDB" w:rsidRPr="006B14C8">
        <w:t xml:space="preserve">apply in relation to </w:t>
      </w:r>
      <w:r w:rsidRPr="006B14C8">
        <w:t>an application for a Subclass 186 (Employer Nomination Scheme) vis</w:t>
      </w:r>
      <w:r w:rsidR="00B17E26" w:rsidRPr="006B14C8">
        <w:t xml:space="preserve">a in the Direct Entry stream if the application is made on or </w:t>
      </w:r>
      <w:r w:rsidR="00A75588">
        <w:t>after the day the</w:t>
      </w:r>
      <w:r w:rsidR="00B17E26" w:rsidRPr="006B14C8">
        <w:t xml:space="preserve"> </w:t>
      </w:r>
      <w:r w:rsidR="00A75588">
        <w:t>amending instrument commences</w:t>
      </w:r>
      <w:r w:rsidR="00B17E26" w:rsidRPr="006B14C8">
        <w:t xml:space="preserve">, whether </w:t>
      </w:r>
      <w:r w:rsidR="00FF4F9C" w:rsidRPr="006B14C8">
        <w:t>the</w:t>
      </w:r>
      <w:r w:rsidR="009E706E" w:rsidRPr="006B14C8">
        <w:t xml:space="preserve"> assessment</w:t>
      </w:r>
      <w:r w:rsidR="00C72C42" w:rsidRPr="006B14C8">
        <w:t xml:space="preserve"> </w:t>
      </w:r>
      <w:r w:rsidR="00833D73" w:rsidRPr="006B14C8">
        <w:t xml:space="preserve">for the purposes of </w:t>
      </w:r>
      <w:r w:rsidR="00307F22" w:rsidRPr="006B14C8">
        <w:t>paragraph</w:t>
      </w:r>
      <w:r w:rsidR="006B14C8" w:rsidRPr="006B14C8">
        <w:t> </w:t>
      </w:r>
      <w:r w:rsidR="00307F22" w:rsidRPr="006B14C8">
        <w:t>1</w:t>
      </w:r>
      <w:r w:rsidR="00833D73" w:rsidRPr="006B14C8">
        <w:t xml:space="preserve">86.234(2)(a) of </w:t>
      </w:r>
      <w:r w:rsidR="00307F22" w:rsidRPr="006B14C8">
        <w:t>Schedule</w:t>
      </w:r>
      <w:r w:rsidR="006B14C8" w:rsidRPr="006B14C8">
        <w:t> </w:t>
      </w:r>
      <w:r w:rsidR="00307F22" w:rsidRPr="006B14C8">
        <w:t>2</w:t>
      </w:r>
      <w:r w:rsidR="00833D73" w:rsidRPr="006B14C8">
        <w:t xml:space="preserve"> </w:t>
      </w:r>
      <w:r w:rsidR="00FF4F9C" w:rsidRPr="006B14C8">
        <w:t xml:space="preserve">to </w:t>
      </w:r>
      <w:r w:rsidR="00833D73" w:rsidRPr="006B14C8">
        <w:t xml:space="preserve">the Regulations </w:t>
      </w:r>
      <w:r w:rsidR="00C72C42" w:rsidRPr="006B14C8">
        <w:t xml:space="preserve">occurs </w:t>
      </w:r>
      <w:r w:rsidR="003E691F" w:rsidRPr="006B14C8">
        <w:t xml:space="preserve">before, </w:t>
      </w:r>
      <w:r w:rsidR="00B17E26" w:rsidRPr="006B14C8">
        <w:t>on or after that day.</w:t>
      </w:r>
    </w:p>
    <w:p w14:paraId="6E8FED7E" w14:textId="77777777" w:rsidR="004033D2" w:rsidRPr="006B14C8" w:rsidRDefault="004033D2" w:rsidP="004033D2">
      <w:pPr>
        <w:pStyle w:val="subsection"/>
      </w:pPr>
      <w:r w:rsidRPr="006B14C8">
        <w:tab/>
        <w:t>(2)</w:t>
      </w:r>
      <w:r w:rsidRPr="006B14C8">
        <w:tab/>
      </w:r>
      <w:r w:rsidR="00A0378C" w:rsidRPr="006B14C8">
        <w:t>For the purposes of paragraph</w:t>
      </w:r>
      <w:r w:rsidR="006B14C8" w:rsidRPr="006B14C8">
        <w:t> </w:t>
      </w:r>
      <w:r w:rsidR="00A0378C" w:rsidRPr="006B14C8">
        <w:t>186.234(2)(a) of S</w:t>
      </w:r>
      <w:r w:rsidR="00B17E26" w:rsidRPr="006B14C8">
        <w:t>chedule</w:t>
      </w:r>
      <w:r w:rsidR="006B14C8" w:rsidRPr="006B14C8">
        <w:t> </w:t>
      </w:r>
      <w:r w:rsidR="00B17E26" w:rsidRPr="006B14C8">
        <w:t>2 to the Regulations, an assessing authority</w:t>
      </w:r>
      <w:r w:rsidR="00A0378C" w:rsidRPr="006B14C8">
        <w:t xml:space="preserve"> listed in column 2 of an item of the following table is also specified as an assessing authority for the occupation listed in column 1 of the item in relation to an application covered by </w:t>
      </w:r>
      <w:r w:rsidR="006B14C8" w:rsidRPr="006B14C8">
        <w:t>subsection (</w:t>
      </w:r>
      <w:r w:rsidR="00A0378C" w:rsidRPr="006B14C8">
        <w:t xml:space="preserve">1) if the assessment for the purposes of that paragraph occurred before </w:t>
      </w:r>
      <w:r w:rsidR="00A75588">
        <w:t>the day the amending instrument commences</w:t>
      </w:r>
      <w:r w:rsidR="00A0378C" w:rsidRPr="006B14C8">
        <w:t>.</w:t>
      </w:r>
    </w:p>
    <w:p w14:paraId="2296FF40" w14:textId="77777777" w:rsidR="004033D2" w:rsidRPr="006B14C8" w:rsidRDefault="004033D2" w:rsidP="004033D2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683"/>
        <w:gridCol w:w="4962"/>
      </w:tblGrid>
      <w:tr w:rsidR="004033D2" w:rsidRPr="006B14C8" w14:paraId="25DDC0EF" w14:textId="77777777" w:rsidTr="00ED59EF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CAF320" w14:textId="77777777" w:rsidR="004033D2" w:rsidRPr="006B14C8" w:rsidRDefault="004033D2" w:rsidP="004033D2">
            <w:pPr>
              <w:pStyle w:val="TableHeading"/>
            </w:pPr>
            <w:r w:rsidRPr="006B14C8">
              <w:t>Assessing authorities</w:t>
            </w:r>
          </w:p>
        </w:tc>
      </w:tr>
      <w:tr w:rsidR="004033D2" w:rsidRPr="006B14C8" w14:paraId="3D96ABA0" w14:textId="77777777" w:rsidTr="00ED59E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73F4E0A" w14:textId="77777777" w:rsidR="004033D2" w:rsidRPr="006B14C8" w:rsidRDefault="004033D2" w:rsidP="004033D2">
            <w:pPr>
              <w:pStyle w:val="TableHeading"/>
            </w:pPr>
          </w:p>
          <w:p w14:paraId="62A1BED5" w14:textId="77777777" w:rsidR="004033D2" w:rsidRPr="006B14C8" w:rsidRDefault="004033D2" w:rsidP="004033D2">
            <w:pPr>
              <w:pStyle w:val="TableHeading"/>
            </w:pPr>
            <w:r w:rsidRPr="006B14C8">
              <w:t>Item</w:t>
            </w: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22CC1D" w14:textId="77777777" w:rsidR="004033D2" w:rsidRPr="006B14C8" w:rsidRDefault="004033D2" w:rsidP="004033D2">
            <w:pPr>
              <w:pStyle w:val="TableHeading"/>
            </w:pPr>
            <w:r w:rsidRPr="006B14C8">
              <w:t>Column 1</w:t>
            </w:r>
          </w:p>
          <w:p w14:paraId="3BFD7377" w14:textId="77777777" w:rsidR="004033D2" w:rsidRPr="006B14C8" w:rsidRDefault="004033D2" w:rsidP="004033D2">
            <w:pPr>
              <w:pStyle w:val="TableHeading"/>
            </w:pPr>
            <w:r w:rsidRPr="006B14C8">
              <w:t>Occupation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436AAF" w14:textId="77777777" w:rsidR="004033D2" w:rsidRPr="006B14C8" w:rsidRDefault="004033D2" w:rsidP="004033D2">
            <w:pPr>
              <w:pStyle w:val="TableHeading"/>
            </w:pPr>
            <w:r w:rsidRPr="006B14C8">
              <w:t>Column 2</w:t>
            </w:r>
          </w:p>
          <w:p w14:paraId="066075DF" w14:textId="77777777" w:rsidR="004033D2" w:rsidRPr="006B14C8" w:rsidRDefault="004033D2" w:rsidP="004033D2">
            <w:pPr>
              <w:pStyle w:val="TableHeading"/>
            </w:pPr>
            <w:r w:rsidRPr="006B14C8">
              <w:t>Assessing authority</w:t>
            </w:r>
          </w:p>
        </w:tc>
      </w:tr>
      <w:tr w:rsidR="004033D2" w:rsidRPr="006B14C8" w14:paraId="1A601887" w14:textId="77777777" w:rsidTr="00ED59E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842FB21" w14:textId="77777777" w:rsidR="004033D2" w:rsidRPr="006B14C8" w:rsidRDefault="00A0378C" w:rsidP="004033D2">
            <w:pPr>
              <w:pStyle w:val="Tabletext"/>
            </w:pPr>
            <w:r w:rsidRPr="006B14C8">
              <w:t>1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shd w:val="clear" w:color="auto" w:fill="auto"/>
          </w:tcPr>
          <w:p w14:paraId="1CA9114F" w14:textId="77777777" w:rsidR="004033D2" w:rsidRPr="006B14C8" w:rsidRDefault="004033D2" w:rsidP="004033D2">
            <w:pPr>
              <w:pStyle w:val="Tabletext"/>
            </w:pPr>
            <w:r w:rsidRPr="006B14C8">
              <w:rPr>
                <w:color w:val="000000"/>
                <w:shd w:val="clear" w:color="auto" w:fill="FFFFFF"/>
              </w:rPr>
              <w:t>chief executive or managing director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shd w:val="clear" w:color="auto" w:fill="auto"/>
          </w:tcPr>
          <w:p w14:paraId="1D09C1E4" w14:textId="77777777" w:rsidR="004033D2" w:rsidRPr="006B14C8" w:rsidRDefault="00ED59EF" w:rsidP="004033D2">
            <w:pPr>
              <w:pStyle w:val="Tabletext"/>
            </w:pPr>
            <w:r w:rsidRPr="006B14C8">
              <w:rPr>
                <w:color w:val="000000"/>
              </w:rPr>
              <w:t>Australian Institute of Management</w:t>
            </w:r>
          </w:p>
        </w:tc>
      </w:tr>
      <w:tr w:rsidR="00ED59EF" w:rsidRPr="006B14C8" w14:paraId="4097D53B" w14:textId="77777777" w:rsidTr="00ED59EF">
        <w:tc>
          <w:tcPr>
            <w:tcW w:w="714" w:type="dxa"/>
            <w:shd w:val="clear" w:color="auto" w:fill="auto"/>
          </w:tcPr>
          <w:p w14:paraId="7399BE91" w14:textId="77777777" w:rsidR="00ED59EF" w:rsidRPr="006B14C8" w:rsidRDefault="00A0378C" w:rsidP="004033D2">
            <w:pPr>
              <w:pStyle w:val="Tabletext"/>
            </w:pPr>
            <w:r w:rsidRPr="006B14C8">
              <w:t>2</w:t>
            </w:r>
          </w:p>
        </w:tc>
        <w:tc>
          <w:tcPr>
            <w:tcW w:w="2683" w:type="dxa"/>
            <w:shd w:val="clear" w:color="auto" w:fill="auto"/>
          </w:tcPr>
          <w:p w14:paraId="6C30C479" w14:textId="77777777" w:rsidR="00ED59EF" w:rsidRPr="006B14C8" w:rsidRDefault="00750922" w:rsidP="004033D2">
            <w:pPr>
              <w:pStyle w:val="Tabletext"/>
              <w:rPr>
                <w:color w:val="000000"/>
              </w:rPr>
            </w:pPr>
            <w:r w:rsidRPr="006B14C8">
              <w:rPr>
                <w:color w:val="000000"/>
              </w:rPr>
              <w:t>corporate general manager</w:t>
            </w:r>
          </w:p>
        </w:tc>
        <w:tc>
          <w:tcPr>
            <w:tcW w:w="4962" w:type="dxa"/>
            <w:shd w:val="clear" w:color="auto" w:fill="auto"/>
          </w:tcPr>
          <w:p w14:paraId="25EE4348" w14:textId="77777777" w:rsidR="00ED59EF" w:rsidRPr="006B14C8" w:rsidRDefault="00750922" w:rsidP="004033D2">
            <w:pPr>
              <w:pStyle w:val="Tabletext"/>
              <w:rPr>
                <w:color w:val="000000"/>
              </w:rPr>
            </w:pPr>
            <w:r w:rsidRPr="006B14C8">
              <w:rPr>
                <w:color w:val="000000"/>
              </w:rPr>
              <w:t>Australian Institute of Management</w:t>
            </w:r>
          </w:p>
        </w:tc>
      </w:tr>
      <w:tr w:rsidR="004033D2" w:rsidRPr="006B14C8" w14:paraId="3D1CCFE8" w14:textId="77777777" w:rsidTr="00ED59EF">
        <w:tc>
          <w:tcPr>
            <w:tcW w:w="714" w:type="dxa"/>
            <w:shd w:val="clear" w:color="auto" w:fill="auto"/>
          </w:tcPr>
          <w:p w14:paraId="1BDC1B7E" w14:textId="77777777" w:rsidR="004033D2" w:rsidRPr="006B14C8" w:rsidRDefault="00A0378C" w:rsidP="004033D2">
            <w:pPr>
              <w:pStyle w:val="Tabletext"/>
            </w:pPr>
            <w:r w:rsidRPr="006B14C8">
              <w:t>3</w:t>
            </w:r>
          </w:p>
        </w:tc>
        <w:tc>
          <w:tcPr>
            <w:tcW w:w="2683" w:type="dxa"/>
            <w:shd w:val="clear" w:color="auto" w:fill="auto"/>
          </w:tcPr>
          <w:p w14:paraId="66176931" w14:textId="77777777" w:rsidR="004033D2" w:rsidRPr="006B14C8" w:rsidRDefault="004033D2" w:rsidP="004033D2">
            <w:pPr>
              <w:pStyle w:val="Tabletext"/>
            </w:pPr>
            <w:r w:rsidRPr="006B14C8">
              <w:rPr>
                <w:color w:val="000000"/>
              </w:rPr>
              <w:t>engineering manager</w:t>
            </w:r>
          </w:p>
        </w:tc>
        <w:tc>
          <w:tcPr>
            <w:tcW w:w="4962" w:type="dxa"/>
            <w:shd w:val="clear" w:color="auto" w:fill="auto"/>
          </w:tcPr>
          <w:p w14:paraId="2B2B7463" w14:textId="77777777" w:rsidR="004033D2" w:rsidRPr="006B14C8" w:rsidRDefault="00ED59EF" w:rsidP="004033D2">
            <w:pPr>
              <w:pStyle w:val="Tabletext"/>
            </w:pPr>
            <w:r w:rsidRPr="006B14C8">
              <w:rPr>
                <w:color w:val="000000"/>
              </w:rPr>
              <w:t>Australian Institute of Management</w:t>
            </w:r>
          </w:p>
        </w:tc>
      </w:tr>
      <w:tr w:rsidR="00ED59EF" w:rsidRPr="006B14C8" w14:paraId="76295CB0" w14:textId="77777777" w:rsidTr="00ED59EF">
        <w:tc>
          <w:tcPr>
            <w:tcW w:w="714" w:type="dxa"/>
            <w:shd w:val="clear" w:color="auto" w:fill="auto"/>
          </w:tcPr>
          <w:p w14:paraId="1560DE3C" w14:textId="77777777" w:rsidR="00ED59EF" w:rsidRPr="006B14C8" w:rsidRDefault="00A0378C" w:rsidP="004033D2">
            <w:pPr>
              <w:pStyle w:val="Tabletext"/>
            </w:pPr>
            <w:r w:rsidRPr="006B14C8">
              <w:t>4</w:t>
            </w:r>
          </w:p>
        </w:tc>
        <w:tc>
          <w:tcPr>
            <w:tcW w:w="2683" w:type="dxa"/>
            <w:shd w:val="clear" w:color="auto" w:fill="auto"/>
          </w:tcPr>
          <w:p w14:paraId="403A6D4D" w14:textId="77777777" w:rsidR="00ED59EF" w:rsidRPr="006B14C8" w:rsidRDefault="00ED59EF" w:rsidP="0037257E">
            <w:pPr>
              <w:pStyle w:val="Tabletext"/>
            </w:pPr>
            <w:r w:rsidRPr="006B14C8">
              <w:rPr>
                <w:color w:val="000000"/>
              </w:rPr>
              <w:t>child care centre manager</w:t>
            </w:r>
          </w:p>
        </w:tc>
        <w:tc>
          <w:tcPr>
            <w:tcW w:w="4962" w:type="dxa"/>
            <w:shd w:val="clear" w:color="auto" w:fill="auto"/>
          </w:tcPr>
          <w:p w14:paraId="1C800415" w14:textId="77777777" w:rsidR="00ED59EF" w:rsidRPr="006B14C8" w:rsidRDefault="00ED59EF" w:rsidP="0037257E">
            <w:pPr>
              <w:pStyle w:val="Tabletext"/>
            </w:pPr>
            <w:r w:rsidRPr="006B14C8">
              <w:t>Trades Recognition Australia</w:t>
            </w:r>
          </w:p>
        </w:tc>
      </w:tr>
      <w:tr w:rsidR="00ED59EF" w:rsidRPr="006B14C8" w14:paraId="2E2DEF46" w14:textId="77777777" w:rsidTr="00ED59E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BD5BB95" w14:textId="77777777" w:rsidR="00ED59EF" w:rsidRPr="006B14C8" w:rsidRDefault="00A0378C" w:rsidP="004033D2">
            <w:pPr>
              <w:pStyle w:val="Tabletext"/>
            </w:pPr>
            <w:r w:rsidRPr="006B14C8">
              <w:t>5</w:t>
            </w:r>
          </w:p>
        </w:tc>
        <w:tc>
          <w:tcPr>
            <w:tcW w:w="2683" w:type="dxa"/>
            <w:tcBorders>
              <w:bottom w:val="single" w:sz="2" w:space="0" w:color="auto"/>
            </w:tcBorders>
            <w:shd w:val="clear" w:color="auto" w:fill="auto"/>
          </w:tcPr>
          <w:p w14:paraId="418A0F7B" w14:textId="77777777" w:rsidR="00ED59EF" w:rsidRPr="006B14C8" w:rsidRDefault="00ED59EF" w:rsidP="004033D2">
            <w:pPr>
              <w:pStyle w:val="Tabletext"/>
            </w:pPr>
            <w:r w:rsidRPr="006B14C8">
              <w:rPr>
                <w:color w:val="000000"/>
              </w:rPr>
              <w:t>medical laboratory scientist</w:t>
            </w:r>
          </w:p>
        </w:tc>
        <w:tc>
          <w:tcPr>
            <w:tcW w:w="4962" w:type="dxa"/>
            <w:tcBorders>
              <w:bottom w:val="single" w:sz="2" w:space="0" w:color="auto"/>
            </w:tcBorders>
            <w:shd w:val="clear" w:color="auto" w:fill="auto"/>
          </w:tcPr>
          <w:p w14:paraId="6880BF0B" w14:textId="77777777" w:rsidR="00ED59EF" w:rsidRPr="006B14C8" w:rsidRDefault="00ED59EF" w:rsidP="004033D2">
            <w:pPr>
              <w:pStyle w:val="Tabletext"/>
            </w:pPr>
            <w:r w:rsidRPr="006B14C8">
              <w:rPr>
                <w:color w:val="000000"/>
                <w:shd w:val="clear" w:color="auto" w:fill="FFFFFF"/>
              </w:rPr>
              <w:t>Australian Institute of Medical Scientists</w:t>
            </w:r>
          </w:p>
        </w:tc>
      </w:tr>
      <w:tr w:rsidR="00ED59EF" w:rsidRPr="006B14C8" w14:paraId="6C1A40A9" w14:textId="77777777" w:rsidTr="00ED59E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4127F2" w14:textId="77777777" w:rsidR="00ED59EF" w:rsidRPr="006B14C8" w:rsidRDefault="00A0378C" w:rsidP="004033D2">
            <w:pPr>
              <w:pStyle w:val="Tabletext"/>
            </w:pPr>
            <w:r w:rsidRPr="006B14C8">
              <w:t>6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A64EBF" w14:textId="77777777" w:rsidR="00ED59EF" w:rsidRPr="006B14C8" w:rsidRDefault="00ED59EF" w:rsidP="004033D2">
            <w:pPr>
              <w:pStyle w:val="Tabletext"/>
            </w:pPr>
            <w:r w:rsidRPr="006B14C8">
              <w:t>podiatrist</w:t>
            </w:r>
          </w:p>
        </w:tc>
        <w:tc>
          <w:tcPr>
            <w:tcW w:w="49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827DB71" w14:textId="77777777" w:rsidR="00ED59EF" w:rsidRPr="006B14C8" w:rsidRDefault="00ED59EF" w:rsidP="004033D2">
            <w:pPr>
              <w:pStyle w:val="Tabletext"/>
            </w:pPr>
            <w:r w:rsidRPr="006B14C8">
              <w:rPr>
                <w:color w:val="000000"/>
                <w:shd w:val="clear" w:color="auto" w:fill="FFFFFF"/>
              </w:rPr>
              <w:t>Australian and New Zealand Podiatry Accreditation Council Limited</w:t>
            </w:r>
          </w:p>
        </w:tc>
      </w:tr>
    </w:tbl>
    <w:p w14:paraId="462F7F97" w14:textId="77777777" w:rsidR="00B17E26" w:rsidRPr="006B14C8" w:rsidRDefault="00B17E26" w:rsidP="00D30869">
      <w:pPr>
        <w:pStyle w:val="Tabletext"/>
      </w:pPr>
    </w:p>
    <w:sectPr w:rsidR="00B17E26" w:rsidRPr="006B14C8" w:rsidSect="00E415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36D0" w14:textId="77777777" w:rsidR="004033D2" w:rsidRDefault="004033D2" w:rsidP="00715914">
      <w:pPr>
        <w:spacing w:line="240" w:lineRule="auto"/>
      </w:pPr>
      <w:r>
        <w:separator/>
      </w:r>
    </w:p>
  </w:endnote>
  <w:endnote w:type="continuationSeparator" w:id="0">
    <w:p w14:paraId="755EAAF4" w14:textId="77777777" w:rsidR="004033D2" w:rsidRDefault="004033D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CAC1" w14:textId="77777777" w:rsidR="006B14C8" w:rsidRPr="00E4157D" w:rsidRDefault="00E4157D" w:rsidP="00E415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157D">
      <w:rPr>
        <w:i/>
        <w:sz w:val="18"/>
      </w:rPr>
      <w:t>OPC65075 -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98832" w14:textId="77777777" w:rsidR="006B14C8" w:rsidRDefault="006B14C8" w:rsidP="006B14C8"/>
  <w:p w14:paraId="508AC612" w14:textId="77777777" w:rsidR="006B14C8" w:rsidRPr="00E4157D" w:rsidRDefault="00E4157D" w:rsidP="00E4157D">
    <w:pPr>
      <w:rPr>
        <w:rFonts w:cs="Times New Roman"/>
        <w:i/>
        <w:sz w:val="18"/>
      </w:rPr>
    </w:pPr>
    <w:r w:rsidRPr="00E4157D">
      <w:rPr>
        <w:rFonts w:cs="Times New Roman"/>
        <w:i/>
        <w:sz w:val="18"/>
      </w:rPr>
      <w:t>OPC65075 -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55B24" w14:textId="77777777" w:rsidR="006B14C8" w:rsidRPr="00E4157D" w:rsidRDefault="00E4157D" w:rsidP="00E415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157D">
      <w:rPr>
        <w:i/>
        <w:sz w:val="18"/>
      </w:rPr>
      <w:t>OPC65075 -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38197" w14:textId="77777777" w:rsidR="006B14C8" w:rsidRPr="00E33C1C" w:rsidRDefault="006B14C8" w:rsidP="006B14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B14C8" w14:paraId="05384FDE" w14:textId="77777777" w:rsidTr="00C8617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4F5CCA" w14:textId="77777777" w:rsidR="006B14C8" w:rsidRDefault="006B14C8" w:rsidP="003300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175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7908B" w14:textId="515A5075" w:rsidR="006B14C8" w:rsidRDefault="006B14C8" w:rsidP="003300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2AE6">
            <w:rPr>
              <w:i/>
              <w:sz w:val="18"/>
            </w:rPr>
            <w:t>Migration (Specification of Occupations and Assessing Authorities—Subclass 186 Visa) Amendment Instrument (LIN 21/009)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60F232" w14:textId="77777777" w:rsidR="006B14C8" w:rsidRDefault="006B14C8" w:rsidP="00330041">
          <w:pPr>
            <w:spacing w:line="0" w:lineRule="atLeast"/>
            <w:jc w:val="right"/>
            <w:rPr>
              <w:sz w:val="18"/>
            </w:rPr>
          </w:pPr>
        </w:p>
      </w:tc>
    </w:tr>
  </w:tbl>
  <w:p w14:paraId="5C5CBA1C" w14:textId="77777777" w:rsidR="006B14C8" w:rsidRPr="00E4157D" w:rsidRDefault="00E4157D" w:rsidP="00E4157D">
    <w:pPr>
      <w:rPr>
        <w:rFonts w:cs="Times New Roman"/>
        <w:i/>
        <w:sz w:val="18"/>
      </w:rPr>
    </w:pPr>
    <w:r w:rsidRPr="00E4157D">
      <w:rPr>
        <w:rFonts w:cs="Times New Roman"/>
        <w:i/>
        <w:sz w:val="18"/>
      </w:rPr>
      <w:t>OPC65075 -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4322" w14:textId="77777777" w:rsidR="006B14C8" w:rsidRPr="00E33C1C" w:rsidRDefault="006B14C8" w:rsidP="006B14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B14C8" w14:paraId="0F0C2D8B" w14:textId="77777777" w:rsidTr="00C8617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AC3BDB" w14:textId="77777777" w:rsidR="006B14C8" w:rsidRDefault="006B14C8" w:rsidP="003300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81057D" w14:textId="35240615" w:rsidR="006B14C8" w:rsidRDefault="006B14C8" w:rsidP="003300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2AE6">
            <w:rPr>
              <w:i/>
              <w:sz w:val="18"/>
            </w:rPr>
            <w:t>Migration (Specification of Occupations and Assessing Authorities—Subclass 186 Visa) Amendment Instrument (LIN 21/009)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ABC90CF" w14:textId="77777777" w:rsidR="006B14C8" w:rsidRDefault="006B14C8" w:rsidP="003300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175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3BE6E4" w14:textId="77777777" w:rsidR="006B14C8" w:rsidRPr="00E4157D" w:rsidRDefault="00E4157D" w:rsidP="00E4157D">
    <w:pPr>
      <w:rPr>
        <w:rFonts w:cs="Times New Roman"/>
        <w:i/>
        <w:sz w:val="18"/>
      </w:rPr>
    </w:pPr>
    <w:r w:rsidRPr="00E4157D">
      <w:rPr>
        <w:rFonts w:cs="Times New Roman"/>
        <w:i/>
        <w:sz w:val="18"/>
      </w:rPr>
      <w:t>OPC65075 -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2D2B" w14:textId="77777777" w:rsidR="006B14C8" w:rsidRPr="00E33C1C" w:rsidRDefault="006B14C8" w:rsidP="006B14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B14C8" w14:paraId="1E5F8238" w14:textId="77777777" w:rsidTr="00C8617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B88704" w14:textId="77777777" w:rsidR="006B14C8" w:rsidRDefault="006B14C8" w:rsidP="003300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17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20675D" w14:textId="48B77ED9" w:rsidR="006B14C8" w:rsidRDefault="006B14C8" w:rsidP="003300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2AE6">
            <w:rPr>
              <w:i/>
              <w:sz w:val="18"/>
            </w:rPr>
            <w:t>Migration (Specification of Occupations and Assessing Authorities—Subclass 186 Visa) Amendment Instrument (LIN 21/009)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2A3C7D" w14:textId="77777777" w:rsidR="006B14C8" w:rsidRDefault="006B14C8" w:rsidP="00330041">
          <w:pPr>
            <w:spacing w:line="0" w:lineRule="atLeast"/>
            <w:jc w:val="right"/>
            <w:rPr>
              <w:sz w:val="18"/>
            </w:rPr>
          </w:pPr>
        </w:p>
      </w:tc>
    </w:tr>
  </w:tbl>
  <w:p w14:paraId="51136D18" w14:textId="77777777" w:rsidR="006B14C8" w:rsidRPr="00E4157D" w:rsidRDefault="00E4157D" w:rsidP="00E4157D">
    <w:pPr>
      <w:rPr>
        <w:rFonts w:cs="Times New Roman"/>
        <w:i/>
        <w:sz w:val="18"/>
      </w:rPr>
    </w:pPr>
    <w:r w:rsidRPr="00E4157D">
      <w:rPr>
        <w:rFonts w:cs="Times New Roman"/>
        <w:i/>
        <w:sz w:val="18"/>
      </w:rPr>
      <w:t>OPC65075 -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464F6" w14:textId="77777777" w:rsidR="006B14C8" w:rsidRPr="00E33C1C" w:rsidRDefault="006B14C8" w:rsidP="006B14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B14C8" w14:paraId="28182E2E" w14:textId="77777777" w:rsidTr="00C8617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11EE95" w14:textId="77777777" w:rsidR="006B14C8" w:rsidRDefault="006B14C8" w:rsidP="003300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FAB354" w14:textId="46C22245" w:rsidR="006B14C8" w:rsidRDefault="006B14C8" w:rsidP="003300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2AE6">
            <w:rPr>
              <w:i/>
              <w:sz w:val="18"/>
            </w:rPr>
            <w:t>Migration (Specification of Occupations and Assessing Authorities—Subclass 186 Visa) Amendment Instrument (LIN 21/009)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ABE7840" w14:textId="77777777" w:rsidR="006B14C8" w:rsidRDefault="006B14C8" w:rsidP="003300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175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B06903" w14:textId="77777777" w:rsidR="006B14C8" w:rsidRPr="00E4157D" w:rsidRDefault="00E4157D" w:rsidP="00E4157D">
    <w:pPr>
      <w:rPr>
        <w:rFonts w:cs="Times New Roman"/>
        <w:i/>
        <w:sz w:val="18"/>
      </w:rPr>
    </w:pPr>
    <w:r w:rsidRPr="00E4157D">
      <w:rPr>
        <w:rFonts w:cs="Times New Roman"/>
        <w:i/>
        <w:sz w:val="18"/>
      </w:rPr>
      <w:t>OPC65075 -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A1FD" w14:textId="77777777" w:rsidR="006B14C8" w:rsidRPr="00E4157D" w:rsidRDefault="00E4157D" w:rsidP="00E415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157D">
      <w:rPr>
        <w:i/>
        <w:sz w:val="18"/>
      </w:rPr>
      <w:t>OPC65075 -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52E5C" w14:textId="77777777" w:rsidR="004033D2" w:rsidRDefault="004033D2" w:rsidP="00715914">
      <w:pPr>
        <w:spacing w:line="240" w:lineRule="auto"/>
      </w:pPr>
      <w:r>
        <w:separator/>
      </w:r>
    </w:p>
  </w:footnote>
  <w:footnote w:type="continuationSeparator" w:id="0">
    <w:p w14:paraId="60CE1336" w14:textId="77777777" w:rsidR="004033D2" w:rsidRDefault="004033D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3B87" w14:textId="77777777" w:rsidR="004033D2" w:rsidRPr="005F1388" w:rsidRDefault="004033D2" w:rsidP="001D747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E97D" w14:textId="77777777" w:rsidR="004033D2" w:rsidRPr="005F1388" w:rsidRDefault="004033D2" w:rsidP="001D747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8BCE" w14:textId="77777777" w:rsidR="004033D2" w:rsidRPr="005F1388" w:rsidRDefault="004033D2" w:rsidP="001D747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0542" w14:textId="77777777" w:rsidR="004033D2" w:rsidRPr="00ED79B6" w:rsidRDefault="004033D2" w:rsidP="001D7474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8987D" w14:textId="77777777" w:rsidR="004033D2" w:rsidRPr="00ED79B6" w:rsidRDefault="004033D2" w:rsidP="001D747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B2BE" w14:textId="77777777" w:rsidR="004033D2" w:rsidRPr="00ED79B6" w:rsidRDefault="004033D2" w:rsidP="001D747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9F23" w14:textId="39722B9C" w:rsidR="004033D2" w:rsidRPr="00A961C4" w:rsidRDefault="004033D2" w:rsidP="001D747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2384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23845">
      <w:rPr>
        <w:noProof/>
        <w:sz w:val="20"/>
      </w:rPr>
      <w:t>Amendments</w:t>
    </w:r>
    <w:r>
      <w:rPr>
        <w:sz w:val="20"/>
      </w:rPr>
      <w:fldChar w:fldCharType="end"/>
    </w:r>
  </w:p>
  <w:p w14:paraId="54CEBD22" w14:textId="2BED09B9" w:rsidR="004033D2" w:rsidRPr="00A961C4" w:rsidRDefault="004033D2" w:rsidP="001D747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A3A9CC4" w14:textId="77777777" w:rsidR="004033D2" w:rsidRPr="00A961C4" w:rsidRDefault="004033D2" w:rsidP="001D747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430C" w14:textId="26F07847" w:rsidR="004033D2" w:rsidRPr="00A961C4" w:rsidRDefault="004033D2" w:rsidP="001D747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D361FD1" w14:textId="1EB0C4A2" w:rsidR="004033D2" w:rsidRPr="00A961C4" w:rsidRDefault="004033D2" w:rsidP="001D747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06F6387" w14:textId="77777777" w:rsidR="004033D2" w:rsidRPr="00A961C4" w:rsidRDefault="004033D2" w:rsidP="001D747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3756B" w14:textId="77777777" w:rsidR="004033D2" w:rsidRPr="00A961C4" w:rsidRDefault="004033D2" w:rsidP="001D74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80"/>
    <w:rsid w:val="00004470"/>
    <w:rsid w:val="000136AF"/>
    <w:rsid w:val="000437C1"/>
    <w:rsid w:val="0005365D"/>
    <w:rsid w:val="00054954"/>
    <w:rsid w:val="000614BF"/>
    <w:rsid w:val="000B58FA"/>
    <w:rsid w:val="000B7E30"/>
    <w:rsid w:val="000D05EF"/>
    <w:rsid w:val="000E2261"/>
    <w:rsid w:val="000E4AFC"/>
    <w:rsid w:val="000F21C1"/>
    <w:rsid w:val="000F686A"/>
    <w:rsid w:val="0010745C"/>
    <w:rsid w:val="001140DF"/>
    <w:rsid w:val="00132CEB"/>
    <w:rsid w:val="00142B62"/>
    <w:rsid w:val="00142FC6"/>
    <w:rsid w:val="0014539C"/>
    <w:rsid w:val="00153893"/>
    <w:rsid w:val="00157B8B"/>
    <w:rsid w:val="00166C2F"/>
    <w:rsid w:val="001721AC"/>
    <w:rsid w:val="00173145"/>
    <w:rsid w:val="001809D7"/>
    <w:rsid w:val="00186C7D"/>
    <w:rsid w:val="001939E1"/>
    <w:rsid w:val="00194C3E"/>
    <w:rsid w:val="00195382"/>
    <w:rsid w:val="001A484B"/>
    <w:rsid w:val="001C61C5"/>
    <w:rsid w:val="001C69C4"/>
    <w:rsid w:val="001D37EF"/>
    <w:rsid w:val="001D7474"/>
    <w:rsid w:val="001E3590"/>
    <w:rsid w:val="001E42D6"/>
    <w:rsid w:val="001E7407"/>
    <w:rsid w:val="001F5D5E"/>
    <w:rsid w:val="001F6219"/>
    <w:rsid w:val="001F6CD4"/>
    <w:rsid w:val="00206C4D"/>
    <w:rsid w:val="0021053C"/>
    <w:rsid w:val="00214BD6"/>
    <w:rsid w:val="002150FD"/>
    <w:rsid w:val="00215AF1"/>
    <w:rsid w:val="002237E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07F22"/>
    <w:rsid w:val="00317850"/>
    <w:rsid w:val="003354D2"/>
    <w:rsid w:val="00335BC6"/>
    <w:rsid w:val="003415D3"/>
    <w:rsid w:val="00344701"/>
    <w:rsid w:val="00352B0F"/>
    <w:rsid w:val="00356690"/>
    <w:rsid w:val="00360459"/>
    <w:rsid w:val="00370139"/>
    <w:rsid w:val="00376B05"/>
    <w:rsid w:val="00380745"/>
    <w:rsid w:val="003B77A7"/>
    <w:rsid w:val="003C6231"/>
    <w:rsid w:val="003D0BFE"/>
    <w:rsid w:val="003D1E61"/>
    <w:rsid w:val="003D5700"/>
    <w:rsid w:val="003E341B"/>
    <w:rsid w:val="003E691F"/>
    <w:rsid w:val="004033D2"/>
    <w:rsid w:val="004116CD"/>
    <w:rsid w:val="004144EC"/>
    <w:rsid w:val="00417EB9"/>
    <w:rsid w:val="00420BF2"/>
    <w:rsid w:val="00424CA9"/>
    <w:rsid w:val="00431E9B"/>
    <w:rsid w:val="004379E3"/>
    <w:rsid w:val="00437E5C"/>
    <w:rsid w:val="0044015E"/>
    <w:rsid w:val="0044291A"/>
    <w:rsid w:val="00444ABD"/>
    <w:rsid w:val="00446908"/>
    <w:rsid w:val="00457F4C"/>
    <w:rsid w:val="00461C81"/>
    <w:rsid w:val="00467661"/>
    <w:rsid w:val="004705B7"/>
    <w:rsid w:val="00472DBE"/>
    <w:rsid w:val="00474A19"/>
    <w:rsid w:val="00481CE5"/>
    <w:rsid w:val="00496F97"/>
    <w:rsid w:val="004B14BE"/>
    <w:rsid w:val="004C6AE8"/>
    <w:rsid w:val="004D3593"/>
    <w:rsid w:val="004D35A1"/>
    <w:rsid w:val="004E063A"/>
    <w:rsid w:val="004E7BEC"/>
    <w:rsid w:val="004F09ED"/>
    <w:rsid w:val="004F53FA"/>
    <w:rsid w:val="00505D3D"/>
    <w:rsid w:val="00506AF6"/>
    <w:rsid w:val="00515D19"/>
    <w:rsid w:val="00516B8D"/>
    <w:rsid w:val="0052724A"/>
    <w:rsid w:val="005302EE"/>
    <w:rsid w:val="00530E4B"/>
    <w:rsid w:val="00537FBC"/>
    <w:rsid w:val="0054462D"/>
    <w:rsid w:val="00554954"/>
    <w:rsid w:val="00555BCD"/>
    <w:rsid w:val="005574D1"/>
    <w:rsid w:val="005619B3"/>
    <w:rsid w:val="00584811"/>
    <w:rsid w:val="00585784"/>
    <w:rsid w:val="00593AA6"/>
    <w:rsid w:val="00594161"/>
    <w:rsid w:val="00594749"/>
    <w:rsid w:val="005A37D0"/>
    <w:rsid w:val="005B4067"/>
    <w:rsid w:val="005C3F41"/>
    <w:rsid w:val="005C630E"/>
    <w:rsid w:val="005D2D09"/>
    <w:rsid w:val="005E5CC1"/>
    <w:rsid w:val="005F7968"/>
    <w:rsid w:val="00600219"/>
    <w:rsid w:val="00603DC4"/>
    <w:rsid w:val="00607CD2"/>
    <w:rsid w:val="00620076"/>
    <w:rsid w:val="006552AA"/>
    <w:rsid w:val="00670EA1"/>
    <w:rsid w:val="00677CC2"/>
    <w:rsid w:val="006905DE"/>
    <w:rsid w:val="0069207B"/>
    <w:rsid w:val="006944A8"/>
    <w:rsid w:val="006A4CAC"/>
    <w:rsid w:val="006B14C8"/>
    <w:rsid w:val="006B5789"/>
    <w:rsid w:val="006C30C5"/>
    <w:rsid w:val="006C7C73"/>
    <w:rsid w:val="006C7F8C"/>
    <w:rsid w:val="006D43F4"/>
    <w:rsid w:val="006E6246"/>
    <w:rsid w:val="006F318F"/>
    <w:rsid w:val="006F4226"/>
    <w:rsid w:val="006F7FC9"/>
    <w:rsid w:val="0070017E"/>
    <w:rsid w:val="00700B2C"/>
    <w:rsid w:val="007050A2"/>
    <w:rsid w:val="00713084"/>
    <w:rsid w:val="00714F20"/>
    <w:rsid w:val="0071590F"/>
    <w:rsid w:val="00715914"/>
    <w:rsid w:val="00722AE6"/>
    <w:rsid w:val="007309FF"/>
    <w:rsid w:val="00731E00"/>
    <w:rsid w:val="007440B7"/>
    <w:rsid w:val="007500C8"/>
    <w:rsid w:val="00750922"/>
    <w:rsid w:val="00756272"/>
    <w:rsid w:val="007627B5"/>
    <w:rsid w:val="007655E0"/>
    <w:rsid w:val="00766420"/>
    <w:rsid w:val="0076681A"/>
    <w:rsid w:val="007715C9"/>
    <w:rsid w:val="00771613"/>
    <w:rsid w:val="00774EDD"/>
    <w:rsid w:val="007757EC"/>
    <w:rsid w:val="00783E89"/>
    <w:rsid w:val="0079093B"/>
    <w:rsid w:val="00793915"/>
    <w:rsid w:val="007A0878"/>
    <w:rsid w:val="007B45FF"/>
    <w:rsid w:val="007C2253"/>
    <w:rsid w:val="007C5159"/>
    <w:rsid w:val="007D4FA1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30292"/>
    <w:rsid w:val="00833D73"/>
    <w:rsid w:val="00856A31"/>
    <w:rsid w:val="00864B24"/>
    <w:rsid w:val="00867474"/>
    <w:rsid w:val="00867B37"/>
    <w:rsid w:val="008754D0"/>
    <w:rsid w:val="008855C9"/>
    <w:rsid w:val="00886456"/>
    <w:rsid w:val="00895999"/>
    <w:rsid w:val="00897141"/>
    <w:rsid w:val="008A46E1"/>
    <w:rsid w:val="008A4F43"/>
    <w:rsid w:val="008B1B1E"/>
    <w:rsid w:val="008B2706"/>
    <w:rsid w:val="008C0A67"/>
    <w:rsid w:val="008D0EE0"/>
    <w:rsid w:val="008E6067"/>
    <w:rsid w:val="008F319D"/>
    <w:rsid w:val="008F54E7"/>
    <w:rsid w:val="00903243"/>
    <w:rsid w:val="00903422"/>
    <w:rsid w:val="00915DF9"/>
    <w:rsid w:val="00921752"/>
    <w:rsid w:val="009254C3"/>
    <w:rsid w:val="009279AD"/>
    <w:rsid w:val="00932377"/>
    <w:rsid w:val="00934BC8"/>
    <w:rsid w:val="0094136F"/>
    <w:rsid w:val="00947D5A"/>
    <w:rsid w:val="009532A5"/>
    <w:rsid w:val="00974A80"/>
    <w:rsid w:val="00982242"/>
    <w:rsid w:val="009856C2"/>
    <w:rsid w:val="009868E9"/>
    <w:rsid w:val="00996A24"/>
    <w:rsid w:val="009B5AB3"/>
    <w:rsid w:val="009E5CFC"/>
    <w:rsid w:val="009E706E"/>
    <w:rsid w:val="009E7087"/>
    <w:rsid w:val="00A0378C"/>
    <w:rsid w:val="00A079CB"/>
    <w:rsid w:val="00A12128"/>
    <w:rsid w:val="00A22C98"/>
    <w:rsid w:val="00A231E2"/>
    <w:rsid w:val="00A64912"/>
    <w:rsid w:val="00A70A74"/>
    <w:rsid w:val="00A75588"/>
    <w:rsid w:val="00A84FDB"/>
    <w:rsid w:val="00A945FF"/>
    <w:rsid w:val="00AD5641"/>
    <w:rsid w:val="00AD7889"/>
    <w:rsid w:val="00AE1A87"/>
    <w:rsid w:val="00AE3652"/>
    <w:rsid w:val="00AF021B"/>
    <w:rsid w:val="00AF06CF"/>
    <w:rsid w:val="00AF31C6"/>
    <w:rsid w:val="00B059BF"/>
    <w:rsid w:val="00B05CF4"/>
    <w:rsid w:val="00B07CDB"/>
    <w:rsid w:val="00B16A31"/>
    <w:rsid w:val="00B17DFD"/>
    <w:rsid w:val="00B17E26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63AD"/>
    <w:rsid w:val="00BA0C87"/>
    <w:rsid w:val="00BA163A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3A8C"/>
    <w:rsid w:val="00C169F8"/>
    <w:rsid w:val="00C25E7F"/>
    <w:rsid w:val="00C2746F"/>
    <w:rsid w:val="00C324A0"/>
    <w:rsid w:val="00C3300F"/>
    <w:rsid w:val="00C42726"/>
    <w:rsid w:val="00C42BF8"/>
    <w:rsid w:val="00C50043"/>
    <w:rsid w:val="00C72C42"/>
    <w:rsid w:val="00C7573B"/>
    <w:rsid w:val="00C84E36"/>
    <w:rsid w:val="00C86176"/>
    <w:rsid w:val="00C911E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4CBC"/>
    <w:rsid w:val="00D050E6"/>
    <w:rsid w:val="00D13441"/>
    <w:rsid w:val="00D150E7"/>
    <w:rsid w:val="00D30869"/>
    <w:rsid w:val="00D32F65"/>
    <w:rsid w:val="00D52DC2"/>
    <w:rsid w:val="00D53BCC"/>
    <w:rsid w:val="00D67E8A"/>
    <w:rsid w:val="00D70DFB"/>
    <w:rsid w:val="00D710D0"/>
    <w:rsid w:val="00D766DF"/>
    <w:rsid w:val="00D84AE9"/>
    <w:rsid w:val="00DA186E"/>
    <w:rsid w:val="00DA4116"/>
    <w:rsid w:val="00DB251C"/>
    <w:rsid w:val="00DB4630"/>
    <w:rsid w:val="00DC4F88"/>
    <w:rsid w:val="00DF699F"/>
    <w:rsid w:val="00E05704"/>
    <w:rsid w:val="00E11E44"/>
    <w:rsid w:val="00E23845"/>
    <w:rsid w:val="00E3270E"/>
    <w:rsid w:val="00E338EF"/>
    <w:rsid w:val="00E348B8"/>
    <w:rsid w:val="00E4157D"/>
    <w:rsid w:val="00E544BB"/>
    <w:rsid w:val="00E662CB"/>
    <w:rsid w:val="00E74DC7"/>
    <w:rsid w:val="00E76806"/>
    <w:rsid w:val="00E8075A"/>
    <w:rsid w:val="00E94D5E"/>
    <w:rsid w:val="00EA0E59"/>
    <w:rsid w:val="00EA7100"/>
    <w:rsid w:val="00EA7F9F"/>
    <w:rsid w:val="00EB1274"/>
    <w:rsid w:val="00EB6AD0"/>
    <w:rsid w:val="00ED2BB6"/>
    <w:rsid w:val="00ED34E1"/>
    <w:rsid w:val="00ED3B8D"/>
    <w:rsid w:val="00ED59EF"/>
    <w:rsid w:val="00ED659C"/>
    <w:rsid w:val="00EE5013"/>
    <w:rsid w:val="00EF2E3A"/>
    <w:rsid w:val="00F072A7"/>
    <w:rsid w:val="00F078DC"/>
    <w:rsid w:val="00F32BA8"/>
    <w:rsid w:val="00F349F1"/>
    <w:rsid w:val="00F4350D"/>
    <w:rsid w:val="00F567F7"/>
    <w:rsid w:val="00F61B15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4F1C"/>
    <w:rsid w:val="00FE0AFB"/>
    <w:rsid w:val="00FE4688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7868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B14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4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4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4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14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14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14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14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B14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B14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14C8"/>
  </w:style>
  <w:style w:type="paragraph" w:customStyle="1" w:styleId="OPCParaBase">
    <w:name w:val="OPCParaBase"/>
    <w:qFormat/>
    <w:rsid w:val="006B14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14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14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14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14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14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B14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14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14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14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14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14C8"/>
  </w:style>
  <w:style w:type="paragraph" w:customStyle="1" w:styleId="Blocks">
    <w:name w:val="Blocks"/>
    <w:aliases w:val="bb"/>
    <w:basedOn w:val="OPCParaBase"/>
    <w:qFormat/>
    <w:rsid w:val="006B14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14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14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14C8"/>
    <w:rPr>
      <w:i/>
    </w:rPr>
  </w:style>
  <w:style w:type="paragraph" w:customStyle="1" w:styleId="BoxList">
    <w:name w:val="BoxList"/>
    <w:aliases w:val="bl"/>
    <w:basedOn w:val="BoxText"/>
    <w:qFormat/>
    <w:rsid w:val="006B14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14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14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14C8"/>
    <w:pPr>
      <w:ind w:left="1985" w:hanging="851"/>
    </w:pPr>
  </w:style>
  <w:style w:type="character" w:customStyle="1" w:styleId="CharAmPartNo">
    <w:name w:val="CharAmPartNo"/>
    <w:basedOn w:val="OPCCharBase"/>
    <w:qFormat/>
    <w:rsid w:val="006B14C8"/>
  </w:style>
  <w:style w:type="character" w:customStyle="1" w:styleId="CharAmPartText">
    <w:name w:val="CharAmPartText"/>
    <w:basedOn w:val="OPCCharBase"/>
    <w:qFormat/>
    <w:rsid w:val="006B14C8"/>
  </w:style>
  <w:style w:type="character" w:customStyle="1" w:styleId="CharAmSchNo">
    <w:name w:val="CharAmSchNo"/>
    <w:basedOn w:val="OPCCharBase"/>
    <w:qFormat/>
    <w:rsid w:val="006B14C8"/>
  </w:style>
  <w:style w:type="character" w:customStyle="1" w:styleId="CharAmSchText">
    <w:name w:val="CharAmSchText"/>
    <w:basedOn w:val="OPCCharBase"/>
    <w:qFormat/>
    <w:rsid w:val="006B14C8"/>
  </w:style>
  <w:style w:type="character" w:customStyle="1" w:styleId="CharBoldItalic">
    <w:name w:val="CharBoldItalic"/>
    <w:basedOn w:val="OPCCharBase"/>
    <w:uiPriority w:val="1"/>
    <w:qFormat/>
    <w:rsid w:val="006B14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14C8"/>
  </w:style>
  <w:style w:type="character" w:customStyle="1" w:styleId="CharChapText">
    <w:name w:val="CharChapText"/>
    <w:basedOn w:val="OPCCharBase"/>
    <w:uiPriority w:val="1"/>
    <w:qFormat/>
    <w:rsid w:val="006B14C8"/>
  </w:style>
  <w:style w:type="character" w:customStyle="1" w:styleId="CharDivNo">
    <w:name w:val="CharDivNo"/>
    <w:basedOn w:val="OPCCharBase"/>
    <w:uiPriority w:val="1"/>
    <w:qFormat/>
    <w:rsid w:val="006B14C8"/>
  </w:style>
  <w:style w:type="character" w:customStyle="1" w:styleId="CharDivText">
    <w:name w:val="CharDivText"/>
    <w:basedOn w:val="OPCCharBase"/>
    <w:uiPriority w:val="1"/>
    <w:qFormat/>
    <w:rsid w:val="006B14C8"/>
  </w:style>
  <w:style w:type="character" w:customStyle="1" w:styleId="CharItalic">
    <w:name w:val="CharItalic"/>
    <w:basedOn w:val="OPCCharBase"/>
    <w:uiPriority w:val="1"/>
    <w:qFormat/>
    <w:rsid w:val="006B14C8"/>
    <w:rPr>
      <w:i/>
    </w:rPr>
  </w:style>
  <w:style w:type="character" w:customStyle="1" w:styleId="CharPartNo">
    <w:name w:val="CharPartNo"/>
    <w:basedOn w:val="OPCCharBase"/>
    <w:uiPriority w:val="1"/>
    <w:qFormat/>
    <w:rsid w:val="006B14C8"/>
  </w:style>
  <w:style w:type="character" w:customStyle="1" w:styleId="CharPartText">
    <w:name w:val="CharPartText"/>
    <w:basedOn w:val="OPCCharBase"/>
    <w:uiPriority w:val="1"/>
    <w:qFormat/>
    <w:rsid w:val="006B14C8"/>
  </w:style>
  <w:style w:type="character" w:customStyle="1" w:styleId="CharSectno">
    <w:name w:val="CharSectno"/>
    <w:basedOn w:val="OPCCharBase"/>
    <w:qFormat/>
    <w:rsid w:val="006B14C8"/>
  </w:style>
  <w:style w:type="character" w:customStyle="1" w:styleId="CharSubdNo">
    <w:name w:val="CharSubdNo"/>
    <w:basedOn w:val="OPCCharBase"/>
    <w:uiPriority w:val="1"/>
    <w:qFormat/>
    <w:rsid w:val="006B14C8"/>
  </w:style>
  <w:style w:type="character" w:customStyle="1" w:styleId="CharSubdText">
    <w:name w:val="CharSubdText"/>
    <w:basedOn w:val="OPCCharBase"/>
    <w:uiPriority w:val="1"/>
    <w:qFormat/>
    <w:rsid w:val="006B14C8"/>
  </w:style>
  <w:style w:type="paragraph" w:customStyle="1" w:styleId="CTA--">
    <w:name w:val="CTA --"/>
    <w:basedOn w:val="OPCParaBase"/>
    <w:next w:val="Normal"/>
    <w:rsid w:val="006B14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14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14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14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14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14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14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14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14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14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14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14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14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14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B14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14C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B14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14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14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14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14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14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14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14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14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14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14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14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14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14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14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14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14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14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14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14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14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14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14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14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14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14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14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14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14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14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14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14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14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14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14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14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14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14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14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B14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B14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B14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B14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14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14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B14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B14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14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B14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14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14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14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14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14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14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14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B14C8"/>
    <w:rPr>
      <w:sz w:val="16"/>
    </w:rPr>
  </w:style>
  <w:style w:type="table" w:customStyle="1" w:styleId="CFlag">
    <w:name w:val="CFlag"/>
    <w:basedOn w:val="TableNormal"/>
    <w:uiPriority w:val="99"/>
    <w:rsid w:val="006B14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B1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14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14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B14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14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14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14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14C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B14C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B14C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B14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14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B14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B14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14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14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14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14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14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14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14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14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14C8"/>
  </w:style>
  <w:style w:type="character" w:customStyle="1" w:styleId="CharSubPartNoCASA">
    <w:name w:val="CharSubPartNo(CASA)"/>
    <w:basedOn w:val="OPCCharBase"/>
    <w:uiPriority w:val="1"/>
    <w:rsid w:val="006B14C8"/>
  </w:style>
  <w:style w:type="paragraph" w:customStyle="1" w:styleId="ENoteTTIndentHeadingSub">
    <w:name w:val="ENoteTTIndentHeadingSub"/>
    <w:aliases w:val="enTTHis"/>
    <w:basedOn w:val="OPCParaBase"/>
    <w:rsid w:val="006B14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14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14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14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14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9093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14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14C8"/>
    <w:rPr>
      <w:sz w:val="22"/>
    </w:rPr>
  </w:style>
  <w:style w:type="paragraph" w:customStyle="1" w:styleId="SOTextNote">
    <w:name w:val="SO TextNote"/>
    <w:aliases w:val="sont"/>
    <w:basedOn w:val="SOText"/>
    <w:qFormat/>
    <w:rsid w:val="006B14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14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14C8"/>
    <w:rPr>
      <w:sz w:val="22"/>
    </w:rPr>
  </w:style>
  <w:style w:type="paragraph" w:customStyle="1" w:styleId="FileName">
    <w:name w:val="FileName"/>
    <w:basedOn w:val="Normal"/>
    <w:rsid w:val="006B14C8"/>
  </w:style>
  <w:style w:type="paragraph" w:customStyle="1" w:styleId="TableHeading">
    <w:name w:val="TableHeading"/>
    <w:aliases w:val="th"/>
    <w:basedOn w:val="OPCParaBase"/>
    <w:next w:val="Tabletext"/>
    <w:rsid w:val="006B14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14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14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14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14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14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14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14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14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14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14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14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14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14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1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1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4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B14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B14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B14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B14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B14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B14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B14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B14C8"/>
    <w:pPr>
      <w:ind w:left="240" w:hanging="240"/>
    </w:pPr>
  </w:style>
  <w:style w:type="paragraph" w:styleId="Index2">
    <w:name w:val="index 2"/>
    <w:basedOn w:val="Normal"/>
    <w:next w:val="Normal"/>
    <w:autoRedefine/>
    <w:rsid w:val="006B14C8"/>
    <w:pPr>
      <w:ind w:left="480" w:hanging="240"/>
    </w:pPr>
  </w:style>
  <w:style w:type="paragraph" w:styleId="Index3">
    <w:name w:val="index 3"/>
    <w:basedOn w:val="Normal"/>
    <w:next w:val="Normal"/>
    <w:autoRedefine/>
    <w:rsid w:val="006B14C8"/>
    <w:pPr>
      <w:ind w:left="720" w:hanging="240"/>
    </w:pPr>
  </w:style>
  <w:style w:type="paragraph" w:styleId="Index4">
    <w:name w:val="index 4"/>
    <w:basedOn w:val="Normal"/>
    <w:next w:val="Normal"/>
    <w:autoRedefine/>
    <w:rsid w:val="006B14C8"/>
    <w:pPr>
      <w:ind w:left="960" w:hanging="240"/>
    </w:pPr>
  </w:style>
  <w:style w:type="paragraph" w:styleId="Index5">
    <w:name w:val="index 5"/>
    <w:basedOn w:val="Normal"/>
    <w:next w:val="Normal"/>
    <w:autoRedefine/>
    <w:rsid w:val="006B14C8"/>
    <w:pPr>
      <w:ind w:left="1200" w:hanging="240"/>
    </w:pPr>
  </w:style>
  <w:style w:type="paragraph" w:styleId="Index6">
    <w:name w:val="index 6"/>
    <w:basedOn w:val="Normal"/>
    <w:next w:val="Normal"/>
    <w:autoRedefine/>
    <w:rsid w:val="006B14C8"/>
    <w:pPr>
      <w:ind w:left="1440" w:hanging="240"/>
    </w:pPr>
  </w:style>
  <w:style w:type="paragraph" w:styleId="Index7">
    <w:name w:val="index 7"/>
    <w:basedOn w:val="Normal"/>
    <w:next w:val="Normal"/>
    <w:autoRedefine/>
    <w:rsid w:val="006B14C8"/>
    <w:pPr>
      <w:ind w:left="1680" w:hanging="240"/>
    </w:pPr>
  </w:style>
  <w:style w:type="paragraph" w:styleId="Index8">
    <w:name w:val="index 8"/>
    <w:basedOn w:val="Normal"/>
    <w:next w:val="Normal"/>
    <w:autoRedefine/>
    <w:rsid w:val="006B14C8"/>
    <w:pPr>
      <w:ind w:left="1920" w:hanging="240"/>
    </w:pPr>
  </w:style>
  <w:style w:type="paragraph" w:styleId="Index9">
    <w:name w:val="index 9"/>
    <w:basedOn w:val="Normal"/>
    <w:next w:val="Normal"/>
    <w:autoRedefine/>
    <w:rsid w:val="006B14C8"/>
    <w:pPr>
      <w:ind w:left="2160" w:hanging="240"/>
    </w:pPr>
  </w:style>
  <w:style w:type="paragraph" w:styleId="NormalIndent">
    <w:name w:val="Normal Indent"/>
    <w:basedOn w:val="Normal"/>
    <w:rsid w:val="006B14C8"/>
    <w:pPr>
      <w:ind w:left="720"/>
    </w:pPr>
  </w:style>
  <w:style w:type="paragraph" w:styleId="FootnoteText">
    <w:name w:val="footnote text"/>
    <w:basedOn w:val="Normal"/>
    <w:link w:val="FootnoteTextChar"/>
    <w:rsid w:val="006B14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B14C8"/>
  </w:style>
  <w:style w:type="paragraph" w:styleId="CommentText">
    <w:name w:val="annotation text"/>
    <w:basedOn w:val="Normal"/>
    <w:link w:val="CommentTextChar"/>
    <w:rsid w:val="006B14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14C8"/>
  </w:style>
  <w:style w:type="paragraph" w:styleId="IndexHeading">
    <w:name w:val="index heading"/>
    <w:basedOn w:val="Normal"/>
    <w:next w:val="Index1"/>
    <w:rsid w:val="006B14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B14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B14C8"/>
    <w:pPr>
      <w:ind w:left="480" w:hanging="480"/>
    </w:pPr>
  </w:style>
  <w:style w:type="paragraph" w:styleId="EnvelopeAddress">
    <w:name w:val="envelope address"/>
    <w:basedOn w:val="Normal"/>
    <w:rsid w:val="006B14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B14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B14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B14C8"/>
    <w:rPr>
      <w:sz w:val="16"/>
      <w:szCs w:val="16"/>
    </w:rPr>
  </w:style>
  <w:style w:type="character" w:styleId="PageNumber">
    <w:name w:val="page number"/>
    <w:basedOn w:val="DefaultParagraphFont"/>
    <w:rsid w:val="006B14C8"/>
  </w:style>
  <w:style w:type="character" w:styleId="EndnoteReference">
    <w:name w:val="endnote reference"/>
    <w:basedOn w:val="DefaultParagraphFont"/>
    <w:rsid w:val="006B14C8"/>
    <w:rPr>
      <w:vertAlign w:val="superscript"/>
    </w:rPr>
  </w:style>
  <w:style w:type="paragraph" w:styleId="EndnoteText">
    <w:name w:val="endnote text"/>
    <w:basedOn w:val="Normal"/>
    <w:link w:val="EndnoteTextChar"/>
    <w:rsid w:val="006B14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B14C8"/>
  </w:style>
  <w:style w:type="paragraph" w:styleId="TableofAuthorities">
    <w:name w:val="table of authorities"/>
    <w:basedOn w:val="Normal"/>
    <w:next w:val="Normal"/>
    <w:rsid w:val="006B14C8"/>
    <w:pPr>
      <w:ind w:left="240" w:hanging="240"/>
    </w:pPr>
  </w:style>
  <w:style w:type="paragraph" w:styleId="MacroText">
    <w:name w:val="macro"/>
    <w:link w:val="MacroTextChar"/>
    <w:rsid w:val="006B14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B14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B14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B14C8"/>
    <w:pPr>
      <w:ind w:left="283" w:hanging="283"/>
    </w:pPr>
  </w:style>
  <w:style w:type="paragraph" w:styleId="ListBullet">
    <w:name w:val="List Bullet"/>
    <w:basedOn w:val="Normal"/>
    <w:autoRedefine/>
    <w:rsid w:val="006B14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B14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B14C8"/>
    <w:pPr>
      <w:ind w:left="566" w:hanging="283"/>
    </w:pPr>
  </w:style>
  <w:style w:type="paragraph" w:styleId="List3">
    <w:name w:val="List 3"/>
    <w:basedOn w:val="Normal"/>
    <w:rsid w:val="006B14C8"/>
    <w:pPr>
      <w:ind w:left="849" w:hanging="283"/>
    </w:pPr>
  </w:style>
  <w:style w:type="paragraph" w:styleId="List4">
    <w:name w:val="List 4"/>
    <w:basedOn w:val="Normal"/>
    <w:rsid w:val="006B14C8"/>
    <w:pPr>
      <w:ind w:left="1132" w:hanging="283"/>
    </w:pPr>
  </w:style>
  <w:style w:type="paragraph" w:styleId="List5">
    <w:name w:val="List 5"/>
    <w:basedOn w:val="Normal"/>
    <w:rsid w:val="006B14C8"/>
    <w:pPr>
      <w:ind w:left="1415" w:hanging="283"/>
    </w:pPr>
  </w:style>
  <w:style w:type="paragraph" w:styleId="ListBullet2">
    <w:name w:val="List Bullet 2"/>
    <w:basedOn w:val="Normal"/>
    <w:autoRedefine/>
    <w:rsid w:val="006B14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B14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B14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B14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B14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B14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B14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B14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B14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B14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B14C8"/>
    <w:pPr>
      <w:ind w:left="4252"/>
    </w:pPr>
  </w:style>
  <w:style w:type="character" w:customStyle="1" w:styleId="ClosingChar">
    <w:name w:val="Closing Char"/>
    <w:basedOn w:val="DefaultParagraphFont"/>
    <w:link w:val="Closing"/>
    <w:rsid w:val="006B14C8"/>
    <w:rPr>
      <w:sz w:val="22"/>
    </w:rPr>
  </w:style>
  <w:style w:type="paragraph" w:styleId="Signature">
    <w:name w:val="Signature"/>
    <w:basedOn w:val="Normal"/>
    <w:link w:val="SignatureChar"/>
    <w:rsid w:val="006B14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B14C8"/>
    <w:rPr>
      <w:sz w:val="22"/>
    </w:rPr>
  </w:style>
  <w:style w:type="paragraph" w:styleId="BodyText">
    <w:name w:val="Body Text"/>
    <w:basedOn w:val="Normal"/>
    <w:link w:val="BodyTextChar"/>
    <w:rsid w:val="006B14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14C8"/>
    <w:rPr>
      <w:sz w:val="22"/>
    </w:rPr>
  </w:style>
  <w:style w:type="paragraph" w:styleId="BodyTextIndent">
    <w:name w:val="Body Text Indent"/>
    <w:basedOn w:val="Normal"/>
    <w:link w:val="BodyTextIndentChar"/>
    <w:rsid w:val="006B14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14C8"/>
    <w:rPr>
      <w:sz w:val="22"/>
    </w:rPr>
  </w:style>
  <w:style w:type="paragraph" w:styleId="ListContinue">
    <w:name w:val="List Continue"/>
    <w:basedOn w:val="Normal"/>
    <w:rsid w:val="006B14C8"/>
    <w:pPr>
      <w:spacing w:after="120"/>
      <w:ind w:left="283"/>
    </w:pPr>
  </w:style>
  <w:style w:type="paragraph" w:styleId="ListContinue2">
    <w:name w:val="List Continue 2"/>
    <w:basedOn w:val="Normal"/>
    <w:rsid w:val="006B14C8"/>
    <w:pPr>
      <w:spacing w:after="120"/>
      <w:ind w:left="566"/>
    </w:pPr>
  </w:style>
  <w:style w:type="paragraph" w:styleId="ListContinue3">
    <w:name w:val="List Continue 3"/>
    <w:basedOn w:val="Normal"/>
    <w:rsid w:val="006B14C8"/>
    <w:pPr>
      <w:spacing w:after="120"/>
      <w:ind w:left="849"/>
    </w:pPr>
  </w:style>
  <w:style w:type="paragraph" w:styleId="ListContinue4">
    <w:name w:val="List Continue 4"/>
    <w:basedOn w:val="Normal"/>
    <w:rsid w:val="006B14C8"/>
    <w:pPr>
      <w:spacing w:after="120"/>
      <w:ind w:left="1132"/>
    </w:pPr>
  </w:style>
  <w:style w:type="paragraph" w:styleId="ListContinue5">
    <w:name w:val="List Continue 5"/>
    <w:basedOn w:val="Normal"/>
    <w:rsid w:val="006B14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B14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B14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B14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B14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B14C8"/>
  </w:style>
  <w:style w:type="character" w:customStyle="1" w:styleId="SalutationChar">
    <w:name w:val="Salutation Char"/>
    <w:basedOn w:val="DefaultParagraphFont"/>
    <w:link w:val="Salutation"/>
    <w:rsid w:val="006B14C8"/>
    <w:rPr>
      <w:sz w:val="22"/>
    </w:rPr>
  </w:style>
  <w:style w:type="paragraph" w:styleId="Date">
    <w:name w:val="Date"/>
    <w:basedOn w:val="Normal"/>
    <w:next w:val="Normal"/>
    <w:link w:val="DateChar"/>
    <w:rsid w:val="006B14C8"/>
  </w:style>
  <w:style w:type="character" w:customStyle="1" w:styleId="DateChar">
    <w:name w:val="Date Char"/>
    <w:basedOn w:val="DefaultParagraphFont"/>
    <w:link w:val="Date"/>
    <w:rsid w:val="006B14C8"/>
    <w:rPr>
      <w:sz w:val="22"/>
    </w:rPr>
  </w:style>
  <w:style w:type="paragraph" w:styleId="BodyTextFirstIndent">
    <w:name w:val="Body Text First Indent"/>
    <w:basedOn w:val="BodyText"/>
    <w:link w:val="BodyTextFirstIndentChar"/>
    <w:rsid w:val="006B14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B14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B14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B14C8"/>
    <w:rPr>
      <w:sz w:val="22"/>
    </w:rPr>
  </w:style>
  <w:style w:type="paragraph" w:styleId="BodyText2">
    <w:name w:val="Body Text 2"/>
    <w:basedOn w:val="Normal"/>
    <w:link w:val="BodyText2Char"/>
    <w:rsid w:val="006B14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14C8"/>
    <w:rPr>
      <w:sz w:val="22"/>
    </w:rPr>
  </w:style>
  <w:style w:type="paragraph" w:styleId="BodyText3">
    <w:name w:val="Body Text 3"/>
    <w:basedOn w:val="Normal"/>
    <w:link w:val="BodyText3Char"/>
    <w:rsid w:val="006B14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14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B14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14C8"/>
    <w:rPr>
      <w:sz w:val="22"/>
    </w:rPr>
  </w:style>
  <w:style w:type="paragraph" w:styleId="BodyTextIndent3">
    <w:name w:val="Body Text Indent 3"/>
    <w:basedOn w:val="Normal"/>
    <w:link w:val="BodyTextIndent3Char"/>
    <w:rsid w:val="006B14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14C8"/>
    <w:rPr>
      <w:sz w:val="16"/>
      <w:szCs w:val="16"/>
    </w:rPr>
  </w:style>
  <w:style w:type="paragraph" w:styleId="BlockText">
    <w:name w:val="Block Text"/>
    <w:basedOn w:val="Normal"/>
    <w:rsid w:val="006B14C8"/>
    <w:pPr>
      <w:spacing w:after="120"/>
      <w:ind w:left="1440" w:right="1440"/>
    </w:pPr>
  </w:style>
  <w:style w:type="character" w:styleId="Hyperlink">
    <w:name w:val="Hyperlink"/>
    <w:basedOn w:val="DefaultParagraphFont"/>
    <w:rsid w:val="006B14C8"/>
    <w:rPr>
      <w:color w:val="0000FF"/>
      <w:u w:val="single"/>
    </w:rPr>
  </w:style>
  <w:style w:type="character" w:styleId="FollowedHyperlink">
    <w:name w:val="FollowedHyperlink"/>
    <w:basedOn w:val="DefaultParagraphFont"/>
    <w:rsid w:val="006B14C8"/>
    <w:rPr>
      <w:color w:val="800080"/>
      <w:u w:val="single"/>
    </w:rPr>
  </w:style>
  <w:style w:type="character" w:styleId="Strong">
    <w:name w:val="Strong"/>
    <w:basedOn w:val="DefaultParagraphFont"/>
    <w:qFormat/>
    <w:rsid w:val="006B14C8"/>
    <w:rPr>
      <w:b/>
      <w:bCs/>
    </w:rPr>
  </w:style>
  <w:style w:type="character" w:styleId="Emphasis">
    <w:name w:val="Emphasis"/>
    <w:basedOn w:val="DefaultParagraphFont"/>
    <w:qFormat/>
    <w:rsid w:val="006B14C8"/>
    <w:rPr>
      <w:i/>
      <w:iCs/>
    </w:rPr>
  </w:style>
  <w:style w:type="paragraph" w:styleId="DocumentMap">
    <w:name w:val="Document Map"/>
    <w:basedOn w:val="Normal"/>
    <w:link w:val="DocumentMapChar"/>
    <w:rsid w:val="006B14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B14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B14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B14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B14C8"/>
  </w:style>
  <w:style w:type="character" w:customStyle="1" w:styleId="E-mailSignatureChar">
    <w:name w:val="E-mail Signature Char"/>
    <w:basedOn w:val="DefaultParagraphFont"/>
    <w:link w:val="E-mailSignature"/>
    <w:rsid w:val="006B14C8"/>
    <w:rPr>
      <w:sz w:val="22"/>
    </w:rPr>
  </w:style>
  <w:style w:type="paragraph" w:styleId="NormalWeb">
    <w:name w:val="Normal (Web)"/>
    <w:basedOn w:val="Normal"/>
    <w:rsid w:val="006B14C8"/>
  </w:style>
  <w:style w:type="character" w:styleId="HTMLAcronym">
    <w:name w:val="HTML Acronym"/>
    <w:basedOn w:val="DefaultParagraphFont"/>
    <w:rsid w:val="006B14C8"/>
  </w:style>
  <w:style w:type="paragraph" w:styleId="HTMLAddress">
    <w:name w:val="HTML Address"/>
    <w:basedOn w:val="Normal"/>
    <w:link w:val="HTMLAddressChar"/>
    <w:rsid w:val="006B14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14C8"/>
    <w:rPr>
      <w:i/>
      <w:iCs/>
      <w:sz w:val="22"/>
    </w:rPr>
  </w:style>
  <w:style w:type="character" w:styleId="HTMLCite">
    <w:name w:val="HTML Cite"/>
    <w:basedOn w:val="DefaultParagraphFont"/>
    <w:rsid w:val="006B14C8"/>
    <w:rPr>
      <w:i/>
      <w:iCs/>
    </w:rPr>
  </w:style>
  <w:style w:type="character" w:styleId="HTMLCode">
    <w:name w:val="HTML Code"/>
    <w:basedOn w:val="DefaultParagraphFont"/>
    <w:rsid w:val="006B14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B14C8"/>
    <w:rPr>
      <w:i/>
      <w:iCs/>
    </w:rPr>
  </w:style>
  <w:style w:type="character" w:styleId="HTMLKeyboard">
    <w:name w:val="HTML Keyboard"/>
    <w:basedOn w:val="DefaultParagraphFont"/>
    <w:rsid w:val="006B14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B14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B14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6B14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B14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B14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B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14C8"/>
    <w:rPr>
      <w:b/>
      <w:bCs/>
    </w:rPr>
  </w:style>
  <w:style w:type="numbering" w:styleId="1ai">
    <w:name w:val="Outline List 1"/>
    <w:basedOn w:val="NoList"/>
    <w:rsid w:val="006B14C8"/>
    <w:pPr>
      <w:numPr>
        <w:numId w:val="14"/>
      </w:numPr>
    </w:pPr>
  </w:style>
  <w:style w:type="numbering" w:styleId="111111">
    <w:name w:val="Outline List 2"/>
    <w:basedOn w:val="NoList"/>
    <w:rsid w:val="006B14C8"/>
    <w:pPr>
      <w:numPr>
        <w:numId w:val="15"/>
      </w:numPr>
    </w:pPr>
  </w:style>
  <w:style w:type="numbering" w:styleId="ArticleSection">
    <w:name w:val="Outline List 3"/>
    <w:basedOn w:val="NoList"/>
    <w:rsid w:val="006B14C8"/>
    <w:pPr>
      <w:numPr>
        <w:numId w:val="17"/>
      </w:numPr>
    </w:pPr>
  </w:style>
  <w:style w:type="table" w:styleId="TableSimple1">
    <w:name w:val="Table Simple 1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14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14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14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14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14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14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14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14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14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14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B14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14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14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14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14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14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14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14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14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14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14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14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14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B14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14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14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B14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14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B14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14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14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B14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14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14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14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B14C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B14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14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14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14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B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8262-5F1C-4C38-9441-2DD757B2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708</Words>
  <Characters>4036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2021-02-12T02:55:00Z</cp:lastPrinted>
  <dcterms:created xsi:type="dcterms:W3CDTF">2021-03-21T21:40:00Z</dcterms:created>
  <dcterms:modified xsi:type="dcterms:W3CDTF">2021-03-21T23:33:00Z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(Specification of Occupations and Assessing Authorities—Subclass 186 Visa) Amendment Instrument (LIN 21/009) 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OPC65075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16 March 2021</vt:lpwstr>
  </property>
</Properties>
</file>