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C123F" w14:textId="77777777" w:rsidR="004009CA" w:rsidRDefault="004009CA" w:rsidP="00374553">
      <w:pPr>
        <w:spacing w:before="0"/>
        <w:ind w:right="91"/>
        <w:jc w:val="center"/>
        <w:rPr>
          <w:b/>
          <w:u w:val="single"/>
        </w:rPr>
      </w:pPr>
      <w:bookmarkStart w:id="0" w:name="_GoBack"/>
      <w:bookmarkEnd w:id="0"/>
      <w:r>
        <w:rPr>
          <w:b/>
          <w:u w:val="single"/>
        </w:rPr>
        <w:t xml:space="preserve">EXPLANATORY </w:t>
      </w:r>
      <w:r w:rsidR="007B3F9C">
        <w:rPr>
          <w:b/>
          <w:u w:val="single"/>
        </w:rPr>
        <w:t>STATEMENT</w:t>
      </w:r>
    </w:p>
    <w:p w14:paraId="3B363551" w14:textId="77777777" w:rsidR="00126036" w:rsidRDefault="00126036" w:rsidP="005A1C1C">
      <w:pPr>
        <w:spacing w:before="0"/>
        <w:ind w:right="91"/>
        <w:rPr>
          <w:b/>
          <w:u w:val="single"/>
        </w:rPr>
      </w:pPr>
    </w:p>
    <w:p w14:paraId="29A845C2" w14:textId="6B47BDE7" w:rsidR="00126036" w:rsidRPr="001F2A8C" w:rsidRDefault="00126036" w:rsidP="00374553">
      <w:pPr>
        <w:spacing w:before="0"/>
        <w:ind w:right="91"/>
        <w:jc w:val="center"/>
        <w:rPr>
          <w:u w:val="single"/>
        </w:rPr>
      </w:pPr>
      <w:r w:rsidRPr="001F2A8C">
        <w:rPr>
          <w:u w:val="single"/>
        </w:rPr>
        <w:t xml:space="preserve">Issued by the authority of the </w:t>
      </w:r>
      <w:r w:rsidR="00347265">
        <w:rPr>
          <w:u w:val="single"/>
        </w:rPr>
        <w:t xml:space="preserve">Assistant Minister to </w:t>
      </w:r>
      <w:r w:rsidR="009162FF">
        <w:rPr>
          <w:u w:val="single"/>
        </w:rPr>
        <w:t xml:space="preserve">the </w:t>
      </w:r>
      <w:r w:rsidRPr="001F2A8C">
        <w:rPr>
          <w:u w:val="single"/>
        </w:rPr>
        <w:t>Attorney-General</w:t>
      </w:r>
      <w:r w:rsidR="00023B14">
        <w:rPr>
          <w:u w:val="single"/>
        </w:rPr>
        <w:t xml:space="preserve">, </w:t>
      </w:r>
      <w:r w:rsidR="00023B14" w:rsidRPr="00A010E4">
        <w:rPr>
          <w:u w:val="single"/>
        </w:rPr>
        <w:t>Parliamentary Secretary to the Attorney-General</w:t>
      </w:r>
    </w:p>
    <w:p w14:paraId="3788FB71" w14:textId="77777777" w:rsidR="004009CA" w:rsidRDefault="004009CA" w:rsidP="004009CA">
      <w:pPr>
        <w:spacing w:before="0"/>
        <w:ind w:right="91"/>
      </w:pPr>
    </w:p>
    <w:p w14:paraId="1D230155" w14:textId="78E3867B" w:rsidR="004009CA" w:rsidRPr="00547901" w:rsidRDefault="00CA440C" w:rsidP="004009CA">
      <w:pPr>
        <w:spacing w:before="0"/>
        <w:ind w:right="91"/>
        <w:rPr>
          <w:i/>
        </w:rPr>
      </w:pPr>
      <w:r>
        <w:rPr>
          <w:i/>
        </w:rPr>
        <w:t xml:space="preserve">Privacy Amendment (Office of the National Rail Safety Regulator) Regulations </w:t>
      </w:r>
      <w:r w:rsidR="0078560A">
        <w:rPr>
          <w:i/>
        </w:rPr>
        <w:t>202</w:t>
      </w:r>
      <w:r w:rsidR="009162FF">
        <w:rPr>
          <w:i/>
        </w:rPr>
        <w:t>1</w:t>
      </w:r>
    </w:p>
    <w:p w14:paraId="62F6E734" w14:textId="77777777" w:rsidR="004009CA" w:rsidRDefault="004009CA" w:rsidP="004009CA">
      <w:pPr>
        <w:spacing w:before="0"/>
        <w:ind w:right="91"/>
      </w:pPr>
    </w:p>
    <w:p w14:paraId="3510A11D" w14:textId="77777777" w:rsidR="00374553" w:rsidRDefault="00374553" w:rsidP="004009CA">
      <w:pPr>
        <w:spacing w:before="0"/>
        <w:ind w:right="91"/>
        <w:rPr>
          <w:szCs w:val="24"/>
          <w:u w:val="single"/>
        </w:rPr>
      </w:pPr>
      <w:r w:rsidRPr="00270BAB">
        <w:rPr>
          <w:szCs w:val="24"/>
          <w:u w:val="single"/>
        </w:rPr>
        <w:t>Introduction</w:t>
      </w:r>
    </w:p>
    <w:p w14:paraId="2884DB11" w14:textId="4C15215C" w:rsidR="002F0627" w:rsidRDefault="002F0627" w:rsidP="004009CA">
      <w:pPr>
        <w:spacing w:before="0"/>
        <w:ind w:right="91"/>
        <w:rPr>
          <w:szCs w:val="24"/>
          <w:u w:val="single"/>
        </w:rPr>
      </w:pPr>
    </w:p>
    <w:p w14:paraId="37978D51" w14:textId="55F75438" w:rsidR="002F0627" w:rsidRPr="004E5886" w:rsidRDefault="002F0627" w:rsidP="004009CA">
      <w:pPr>
        <w:spacing w:before="0"/>
        <w:ind w:right="91"/>
        <w:rPr>
          <w:szCs w:val="24"/>
        </w:rPr>
      </w:pPr>
      <w:r w:rsidRPr="004E5886">
        <w:rPr>
          <w:szCs w:val="24"/>
        </w:rPr>
        <w:t xml:space="preserve">The instrument allows the Australian Privacy Principles (APPs) to be applied to the Office of the National Rail Safety Regulator and is consequential to the passage of the Rail Safety National Law. </w:t>
      </w:r>
    </w:p>
    <w:p w14:paraId="5A01AC9A" w14:textId="77777777" w:rsidR="00374553" w:rsidRDefault="00374553" w:rsidP="004009CA">
      <w:pPr>
        <w:spacing w:before="0"/>
        <w:ind w:right="91"/>
        <w:rPr>
          <w:szCs w:val="24"/>
        </w:rPr>
      </w:pPr>
    </w:p>
    <w:p w14:paraId="0D476C56" w14:textId="6EB5A102" w:rsidR="00A04241" w:rsidRDefault="00FA2D45" w:rsidP="004009CA">
      <w:pPr>
        <w:spacing w:before="0"/>
        <w:ind w:right="91"/>
        <w:rPr>
          <w:szCs w:val="24"/>
        </w:rPr>
      </w:pPr>
      <w:r w:rsidRPr="003D488F">
        <w:rPr>
          <w:szCs w:val="24"/>
        </w:rPr>
        <w:t xml:space="preserve">The </w:t>
      </w:r>
      <w:r w:rsidR="00925057">
        <w:rPr>
          <w:i/>
          <w:szCs w:val="24"/>
        </w:rPr>
        <w:t>Privacy Act 1988</w:t>
      </w:r>
      <w:r w:rsidR="00925057">
        <w:rPr>
          <w:szCs w:val="24"/>
        </w:rPr>
        <w:t xml:space="preserve"> </w:t>
      </w:r>
      <w:r w:rsidR="00A04241">
        <w:rPr>
          <w:szCs w:val="24"/>
        </w:rPr>
        <w:t>(</w:t>
      </w:r>
      <w:r w:rsidR="008523CA">
        <w:rPr>
          <w:szCs w:val="24"/>
        </w:rPr>
        <w:t xml:space="preserve">the </w:t>
      </w:r>
      <w:r w:rsidR="00A04241">
        <w:rPr>
          <w:szCs w:val="24"/>
        </w:rPr>
        <w:t xml:space="preserve">Privacy Act) contains 13 APPs that regulate the handling of individuals’ personal information. These principles apply to Australian and Norfolk Island government agencies and to </w:t>
      </w:r>
      <w:r w:rsidR="008523CA">
        <w:rPr>
          <w:szCs w:val="24"/>
        </w:rPr>
        <w:t>private</w:t>
      </w:r>
      <w:r w:rsidR="00A04241">
        <w:rPr>
          <w:szCs w:val="24"/>
        </w:rPr>
        <w:t xml:space="preserve"> sector organisations with an annual turnover of $3 million or more, and certain smaller organisations.</w:t>
      </w:r>
    </w:p>
    <w:p w14:paraId="0813D14C" w14:textId="77777777" w:rsidR="00A04241" w:rsidRDefault="00A04241" w:rsidP="004009CA">
      <w:pPr>
        <w:spacing w:before="0"/>
        <w:ind w:right="91"/>
        <w:rPr>
          <w:szCs w:val="24"/>
        </w:rPr>
      </w:pPr>
    </w:p>
    <w:p w14:paraId="7B5110F8" w14:textId="6230E12D" w:rsidR="00A04241" w:rsidRDefault="00A04241" w:rsidP="004009CA">
      <w:pPr>
        <w:spacing w:before="0"/>
        <w:ind w:right="91"/>
        <w:rPr>
          <w:szCs w:val="24"/>
        </w:rPr>
      </w:pPr>
      <w:r>
        <w:rPr>
          <w:szCs w:val="24"/>
        </w:rPr>
        <w:t>S</w:t>
      </w:r>
      <w:r w:rsidR="008523CA">
        <w:rPr>
          <w:szCs w:val="24"/>
        </w:rPr>
        <w:t>ubs</w:t>
      </w:r>
      <w:r>
        <w:rPr>
          <w:szCs w:val="24"/>
        </w:rPr>
        <w:t xml:space="preserve">ection 100(1) of the Privacy Act provides that the Governor-General may make regulations, not inconsistent with the </w:t>
      </w:r>
      <w:r w:rsidR="0078560A">
        <w:rPr>
          <w:szCs w:val="24"/>
        </w:rPr>
        <w:t xml:space="preserve">Privacy </w:t>
      </w:r>
      <w:r>
        <w:rPr>
          <w:szCs w:val="24"/>
        </w:rPr>
        <w:t xml:space="preserve">Act, prescribing matters required or permitted to be prescribed, or necessary or convenient to be prescribed, for carrying out or giving effect to the </w:t>
      </w:r>
      <w:r w:rsidR="0078560A">
        <w:rPr>
          <w:szCs w:val="24"/>
        </w:rPr>
        <w:t xml:space="preserve">Privacy </w:t>
      </w:r>
      <w:r>
        <w:rPr>
          <w:szCs w:val="24"/>
        </w:rPr>
        <w:t xml:space="preserve">Act. </w:t>
      </w:r>
    </w:p>
    <w:p w14:paraId="7004FB6B" w14:textId="77777777" w:rsidR="004009CA" w:rsidRDefault="004009CA" w:rsidP="004009CA">
      <w:pPr>
        <w:spacing w:before="0"/>
        <w:ind w:right="91"/>
      </w:pPr>
    </w:p>
    <w:p w14:paraId="0A2E257F" w14:textId="20C30BB2" w:rsidR="006E7737" w:rsidRDefault="00925057" w:rsidP="004009CA">
      <w:pPr>
        <w:spacing w:before="0"/>
        <w:ind w:right="91"/>
      </w:pPr>
      <w:r>
        <w:t xml:space="preserve">Section 6F of the Privacy Act </w:t>
      </w:r>
      <w:r w:rsidR="00A04241">
        <w:rPr>
          <w:rFonts w:eastAsiaTheme="minorHAnsi"/>
          <w:szCs w:val="24"/>
        </w:rPr>
        <w:t xml:space="preserve">allows State and Territory Governments to request the Commonwealth to make regulations prescribing a State or Territory Government </w:t>
      </w:r>
      <w:r w:rsidR="00AE78B5">
        <w:rPr>
          <w:rFonts w:eastAsiaTheme="minorHAnsi"/>
          <w:szCs w:val="24"/>
        </w:rPr>
        <w:t>authority o</w:t>
      </w:r>
      <w:r w:rsidR="00037AD7">
        <w:rPr>
          <w:rFonts w:eastAsiaTheme="minorHAnsi"/>
          <w:szCs w:val="24"/>
        </w:rPr>
        <w:t>r</w:t>
      </w:r>
      <w:r w:rsidR="00AE78B5">
        <w:rPr>
          <w:rFonts w:eastAsiaTheme="minorHAnsi"/>
          <w:szCs w:val="24"/>
        </w:rPr>
        <w:t xml:space="preserve"> instrumentality</w:t>
      </w:r>
      <w:r w:rsidR="00A04241">
        <w:rPr>
          <w:rFonts w:eastAsiaTheme="minorHAnsi"/>
          <w:szCs w:val="24"/>
        </w:rPr>
        <w:t xml:space="preserve"> as an organisation for the purposes of the </w:t>
      </w:r>
      <w:r w:rsidR="0078560A">
        <w:rPr>
          <w:rFonts w:eastAsiaTheme="minorHAnsi"/>
          <w:szCs w:val="24"/>
        </w:rPr>
        <w:t xml:space="preserve">Privacy </w:t>
      </w:r>
      <w:r w:rsidR="00A04241">
        <w:rPr>
          <w:rFonts w:eastAsiaTheme="minorHAnsi"/>
          <w:szCs w:val="24"/>
        </w:rPr>
        <w:t xml:space="preserve">Act. It also allows for a prescription to modify the application of the </w:t>
      </w:r>
      <w:r w:rsidR="0078560A">
        <w:rPr>
          <w:rFonts w:eastAsiaTheme="minorHAnsi"/>
          <w:szCs w:val="24"/>
        </w:rPr>
        <w:t xml:space="preserve">Privacy </w:t>
      </w:r>
      <w:r w:rsidR="00A04241">
        <w:rPr>
          <w:rFonts w:eastAsiaTheme="minorHAnsi"/>
          <w:szCs w:val="24"/>
        </w:rPr>
        <w:t xml:space="preserve">Act to a State or Territory </w:t>
      </w:r>
      <w:r w:rsidR="00AE78B5">
        <w:rPr>
          <w:rFonts w:eastAsiaTheme="minorHAnsi"/>
          <w:szCs w:val="24"/>
        </w:rPr>
        <w:t>authority or instrumentality</w:t>
      </w:r>
      <w:r w:rsidR="00A04241">
        <w:rPr>
          <w:rFonts w:eastAsiaTheme="minorHAnsi"/>
          <w:szCs w:val="24"/>
        </w:rPr>
        <w:t>.</w:t>
      </w:r>
    </w:p>
    <w:p w14:paraId="276122B9" w14:textId="464263AF" w:rsidR="00A04241" w:rsidRPr="00667939" w:rsidRDefault="00A04241" w:rsidP="00A04241">
      <w:pPr>
        <w:ind w:right="91"/>
      </w:pPr>
      <w:r>
        <w:rPr>
          <w:rFonts w:eastAsiaTheme="minorHAnsi"/>
          <w:szCs w:val="24"/>
        </w:rPr>
        <w:t xml:space="preserve">The </w:t>
      </w:r>
      <w:r w:rsidRPr="001A0E98">
        <w:rPr>
          <w:rFonts w:eastAsiaTheme="minorHAnsi"/>
          <w:i/>
          <w:szCs w:val="24"/>
        </w:rPr>
        <w:t>Privacy Regulation 2013</w:t>
      </w:r>
      <w:r>
        <w:rPr>
          <w:rFonts w:eastAsiaTheme="minorHAnsi"/>
          <w:szCs w:val="24"/>
        </w:rPr>
        <w:t xml:space="preserve"> (the Principal Regulation) contains State and Territory </w:t>
      </w:r>
      <w:r w:rsidR="00AE78B5">
        <w:rPr>
          <w:rFonts w:eastAsiaTheme="minorHAnsi"/>
          <w:szCs w:val="24"/>
        </w:rPr>
        <w:t xml:space="preserve">authorities and instrumentalities </w:t>
      </w:r>
      <w:r>
        <w:rPr>
          <w:rFonts w:eastAsiaTheme="minorHAnsi"/>
          <w:szCs w:val="24"/>
        </w:rPr>
        <w:t xml:space="preserve">that have been prescribed as organisations under subsection 6F(1) as well as other matters prescribed under the </w:t>
      </w:r>
      <w:r w:rsidR="0078560A">
        <w:rPr>
          <w:rFonts w:eastAsiaTheme="minorHAnsi"/>
          <w:szCs w:val="24"/>
        </w:rPr>
        <w:t xml:space="preserve">Privacy </w:t>
      </w:r>
      <w:r>
        <w:rPr>
          <w:rFonts w:eastAsiaTheme="minorHAnsi"/>
          <w:szCs w:val="24"/>
        </w:rPr>
        <w:t xml:space="preserve">Act. </w:t>
      </w:r>
    </w:p>
    <w:p w14:paraId="547DE5C7" w14:textId="77777777" w:rsidR="00A04241" w:rsidRDefault="00A04241" w:rsidP="004009CA">
      <w:pPr>
        <w:spacing w:before="0"/>
        <w:ind w:right="91"/>
      </w:pPr>
    </w:p>
    <w:p w14:paraId="7CE4E393" w14:textId="77777777" w:rsidR="00C66A57" w:rsidRPr="00270BAB" w:rsidRDefault="00C66A57" w:rsidP="00C66A57">
      <w:pPr>
        <w:spacing w:before="0"/>
        <w:ind w:right="91"/>
        <w:rPr>
          <w:u w:val="single"/>
        </w:rPr>
      </w:pPr>
      <w:r>
        <w:rPr>
          <w:u w:val="single"/>
        </w:rPr>
        <w:t>Purpose and Operation of the Instrument</w:t>
      </w:r>
    </w:p>
    <w:p w14:paraId="73FB67E6" w14:textId="77777777" w:rsidR="00C66A57" w:rsidRDefault="00C66A57" w:rsidP="00C66A57">
      <w:pPr>
        <w:spacing w:before="0"/>
        <w:ind w:right="91"/>
      </w:pPr>
    </w:p>
    <w:p w14:paraId="0ECDD92B" w14:textId="63B43A9E" w:rsidR="00AE78B5" w:rsidRDefault="00A04241" w:rsidP="004009CA">
      <w:pPr>
        <w:spacing w:before="0"/>
        <w:ind w:right="91"/>
      </w:pPr>
      <w:r>
        <w:t xml:space="preserve">The purpose of the </w:t>
      </w:r>
      <w:r>
        <w:rPr>
          <w:i/>
        </w:rPr>
        <w:t xml:space="preserve">Privacy Amendment (Office of the National Rail Safety Regulator) Regulations </w:t>
      </w:r>
      <w:r w:rsidR="004D74A9">
        <w:rPr>
          <w:i/>
        </w:rPr>
        <w:t>2021</w:t>
      </w:r>
      <w:r w:rsidR="00037AD7">
        <w:rPr>
          <w:i/>
        </w:rPr>
        <w:t xml:space="preserve"> </w:t>
      </w:r>
      <w:r>
        <w:t xml:space="preserve">(the </w:t>
      </w:r>
      <w:r w:rsidR="00675155">
        <w:t>new</w:t>
      </w:r>
      <w:r>
        <w:t xml:space="preserve"> Regulations) is to amend the Principal Regulation to prescribe the Offi</w:t>
      </w:r>
      <w:r w:rsidR="00EB273B">
        <w:t>ce of the National Rail Safety R</w:t>
      </w:r>
      <w:r>
        <w:t>egulator</w:t>
      </w:r>
      <w:r w:rsidR="00EB273B">
        <w:t xml:space="preserve"> (ONRSR)</w:t>
      </w:r>
      <w:r>
        <w:t xml:space="preserve"> (an authority of South Australia) as an organisation under </w:t>
      </w:r>
      <w:r w:rsidRPr="007B24C8">
        <w:t>s</w:t>
      </w:r>
      <w:r>
        <w:t>ubs</w:t>
      </w:r>
      <w:r w:rsidRPr="007B24C8">
        <w:t>ection 6F</w:t>
      </w:r>
      <w:r>
        <w:t>(1)</w:t>
      </w:r>
      <w:r w:rsidRPr="007B24C8">
        <w:t xml:space="preserve"> of the </w:t>
      </w:r>
      <w:r w:rsidR="0078560A">
        <w:t xml:space="preserve">Privacy </w:t>
      </w:r>
      <w:r w:rsidRPr="007B24C8">
        <w:t xml:space="preserve">Act. </w:t>
      </w:r>
    </w:p>
    <w:p w14:paraId="4B70BF0F" w14:textId="13E09B82" w:rsidR="0077080E" w:rsidRPr="00936563" w:rsidRDefault="0077080E" w:rsidP="00311AC1">
      <w:pPr>
        <w:ind w:right="91"/>
      </w:pPr>
      <w:r w:rsidRPr="00936563">
        <w:t xml:space="preserve">The </w:t>
      </w:r>
      <w:r w:rsidR="00675155">
        <w:t>new</w:t>
      </w:r>
      <w:r w:rsidRPr="00936563">
        <w:t xml:space="preserve"> Regulations </w:t>
      </w:r>
      <w:r w:rsidR="00037AD7">
        <w:t>provide</w:t>
      </w:r>
      <w:r w:rsidR="00037AD7" w:rsidRPr="00936563">
        <w:t xml:space="preserve"> </w:t>
      </w:r>
      <w:r w:rsidRPr="00936563">
        <w:t>that</w:t>
      </w:r>
      <w:r w:rsidR="00037AD7">
        <w:t>,</w:t>
      </w:r>
      <w:r w:rsidRPr="00936563">
        <w:t xml:space="preserve"> for the purposes of subsection 6F(1) of the </w:t>
      </w:r>
      <w:r w:rsidR="0078560A">
        <w:t xml:space="preserve">Privacy </w:t>
      </w:r>
      <w:r w:rsidRPr="00936563">
        <w:t>Act</w:t>
      </w:r>
      <w:r w:rsidR="004D7C0E">
        <w:t>,</w:t>
      </w:r>
      <w:r w:rsidRPr="00936563">
        <w:t xml:space="preserve"> </w:t>
      </w:r>
      <w:r w:rsidR="00D7287F">
        <w:t>ONRSR</w:t>
      </w:r>
      <w:r w:rsidR="00EB273B">
        <w:t xml:space="preserve"> (</w:t>
      </w:r>
      <w:r w:rsidRPr="00936563">
        <w:t xml:space="preserve">an authority of South Australia) is prescribed as an organisation under the </w:t>
      </w:r>
      <w:r w:rsidR="0078560A">
        <w:t xml:space="preserve">Privacy </w:t>
      </w:r>
      <w:r w:rsidRPr="00936563">
        <w:t>Act</w:t>
      </w:r>
      <w:r w:rsidR="003F2A2B">
        <w:t>.</w:t>
      </w:r>
    </w:p>
    <w:p w14:paraId="79D8BDF3" w14:textId="0E2F0B1C" w:rsidR="00AE78B5" w:rsidRDefault="00D7287F" w:rsidP="00FC2FC7">
      <w:pPr>
        <w:ind w:right="91"/>
      </w:pPr>
      <w:r>
        <w:t xml:space="preserve">The </w:t>
      </w:r>
      <w:r w:rsidR="00AE78B5">
        <w:t>ONRSR is established under</w:t>
      </w:r>
      <w:r w:rsidR="00AE78B5">
        <w:rPr>
          <w:i/>
        </w:rPr>
        <w:t xml:space="preserve"> </w:t>
      </w:r>
      <w:r w:rsidR="00AE78B5">
        <w:t xml:space="preserve">Part </w:t>
      </w:r>
      <w:r w:rsidR="001D6399">
        <w:t>2</w:t>
      </w:r>
      <w:r w:rsidR="00AE78B5">
        <w:t xml:space="preserve"> of </w:t>
      </w:r>
      <w:r w:rsidR="001D6399">
        <w:t>Schedule</w:t>
      </w:r>
      <w:r w:rsidR="001D6399">
        <w:softHyphen/>
        <w:t>—Rail Safety National Law to</w:t>
      </w:r>
      <w:r w:rsidR="00AE78B5">
        <w:t xml:space="preserve"> the </w:t>
      </w:r>
      <w:r w:rsidR="00AE78B5">
        <w:rPr>
          <w:i/>
        </w:rPr>
        <w:t>Rail Safety National Law (South Australia) Act 2012</w:t>
      </w:r>
      <w:r w:rsidR="00AE78B5">
        <w:t xml:space="preserve"> as the body corporate administering the Rail Safety National Law</w:t>
      </w:r>
      <w:r w:rsidR="008F6345">
        <w:t xml:space="preserve"> with functions, responsibilities and powers under that law</w:t>
      </w:r>
      <w:r w:rsidR="00002BAE">
        <w:t>. The ONRSR has regulatory oversight of rail safety across Australia and enforcement powers</w:t>
      </w:r>
      <w:r w:rsidR="008F6345">
        <w:t xml:space="preserve"> includi</w:t>
      </w:r>
      <w:r w:rsidR="00002BAE">
        <w:t>ng audits, reviews and investigations</w:t>
      </w:r>
      <w:r w:rsidR="004925DB">
        <w:t xml:space="preserve">. </w:t>
      </w:r>
      <w:r w:rsidR="0077080E">
        <w:t xml:space="preserve">Each state and territory has now passed the Rail Safety National Law in their own jurisdiction. </w:t>
      </w:r>
      <w:r w:rsidR="008523CA">
        <w:t>Under</w:t>
      </w:r>
      <w:r w:rsidR="00AE78B5">
        <w:t xml:space="preserve"> each jurisdiction</w:t>
      </w:r>
      <w:r w:rsidR="008523CA">
        <w:t xml:space="preserve">’s Rail Safety National </w:t>
      </w:r>
      <w:r w:rsidR="008523CA">
        <w:lastRenderedPageBreak/>
        <w:t xml:space="preserve">Law legislation </w:t>
      </w:r>
      <w:r w:rsidR="00AE78B5">
        <w:t xml:space="preserve">certain state and territory laws are disapplied in favour of applying the laws of South Australia as the host jurisdiction. </w:t>
      </w:r>
    </w:p>
    <w:p w14:paraId="4B8066FC" w14:textId="5F73F071" w:rsidR="00A04241" w:rsidRDefault="0077080E" w:rsidP="00311AC1">
      <w:pPr>
        <w:ind w:right="91"/>
      </w:pPr>
      <w:r>
        <w:t xml:space="preserve">The </w:t>
      </w:r>
      <w:r w:rsidR="00037AD7">
        <w:t>South Australian Government</w:t>
      </w:r>
      <w:r w:rsidR="00D55002">
        <w:t xml:space="preserve"> </w:t>
      </w:r>
      <w:r>
        <w:t>ha</w:t>
      </w:r>
      <w:r w:rsidR="00D55002">
        <w:t xml:space="preserve">s </w:t>
      </w:r>
      <w:r>
        <w:t xml:space="preserve">requested that </w:t>
      </w:r>
      <w:r w:rsidR="00D7287F">
        <w:t xml:space="preserve">the </w:t>
      </w:r>
      <w:r>
        <w:t>ONRSR be prescribed as an organisation under section 6F of the Privacy Act</w:t>
      </w:r>
      <w:r w:rsidR="00D7287F" w:rsidRPr="00D7287F">
        <w:t xml:space="preserve"> </w:t>
      </w:r>
      <w:r w:rsidR="00D7287F">
        <w:t>on behalf of all jurisdictions</w:t>
      </w:r>
      <w:r w:rsidR="00037AD7">
        <w:t xml:space="preserve"> across Australia</w:t>
      </w:r>
      <w:r w:rsidR="00D55002">
        <w:t>. This is</w:t>
      </w:r>
      <w:r>
        <w:t xml:space="preserve"> </w:t>
      </w:r>
      <w:r w:rsidRPr="00936563">
        <w:t>because South Australia is one of two Australian ju</w:t>
      </w:r>
      <w:r w:rsidR="00D55002">
        <w:t>risdictions (along with Western </w:t>
      </w:r>
      <w:r w:rsidRPr="00936563">
        <w:t>Australia) without its own privacy legislation</w:t>
      </w:r>
      <w:r w:rsidR="00002BAE">
        <w:t xml:space="preserve"> that would otherwise apply to the ONRSR as an authority of South Australia</w:t>
      </w:r>
      <w:r w:rsidRPr="00936563">
        <w:t xml:space="preserve">. Prescription of </w:t>
      </w:r>
      <w:r w:rsidR="00D7287F">
        <w:t xml:space="preserve">the </w:t>
      </w:r>
      <w:r>
        <w:t>ONRSR</w:t>
      </w:r>
      <w:r w:rsidR="008523CA">
        <w:t xml:space="preserve"> as an organisation under the Privacy Act</w:t>
      </w:r>
      <w:r w:rsidRPr="00936563">
        <w:t xml:space="preserve"> provide</w:t>
      </w:r>
      <w:r w:rsidR="008523CA">
        <w:t>s</w:t>
      </w:r>
      <w:r w:rsidRPr="00936563">
        <w:t xml:space="preserve"> a mechanism f</w:t>
      </w:r>
      <w:r>
        <w:t>or the Office of the Australian </w:t>
      </w:r>
      <w:r w:rsidRPr="00936563">
        <w:t>Informati</w:t>
      </w:r>
      <w:r w:rsidR="00064611">
        <w:t xml:space="preserve">on Commissioner to investigate privacy </w:t>
      </w:r>
      <w:r w:rsidRPr="00936563">
        <w:t xml:space="preserve">incidents and </w:t>
      </w:r>
      <w:r w:rsidR="008523CA">
        <w:t xml:space="preserve">will </w:t>
      </w:r>
      <w:r w:rsidRPr="00936563">
        <w:t xml:space="preserve">provide affected individuals with legally enforceable complaint rights.  </w:t>
      </w:r>
      <w:r>
        <w:br/>
      </w:r>
    </w:p>
    <w:p w14:paraId="17FBBD72" w14:textId="77777777" w:rsidR="00993B01" w:rsidRDefault="00374553" w:rsidP="004009CA">
      <w:pPr>
        <w:spacing w:before="0"/>
        <w:ind w:right="91"/>
      </w:pPr>
      <w:r>
        <w:rPr>
          <w:u w:val="single"/>
        </w:rPr>
        <w:t>Consultation</w:t>
      </w:r>
    </w:p>
    <w:p w14:paraId="2F9F8778" w14:textId="45785DF8" w:rsidR="004D584D" w:rsidRDefault="004D584D" w:rsidP="004D584D">
      <w:pPr>
        <w:ind w:right="91"/>
        <w:rPr>
          <w:szCs w:val="24"/>
        </w:rPr>
      </w:pPr>
      <w:r w:rsidRPr="00936563">
        <w:t xml:space="preserve">The </w:t>
      </w:r>
      <w:r w:rsidR="0078560A">
        <w:t xml:space="preserve">Privacy </w:t>
      </w:r>
      <w:r w:rsidRPr="00936563">
        <w:t xml:space="preserve">Act </w:t>
      </w:r>
      <w:r w:rsidR="00A36300">
        <w:t>provides</w:t>
      </w:r>
      <w:r w:rsidR="00A36300" w:rsidRPr="00936563">
        <w:t xml:space="preserve"> </w:t>
      </w:r>
      <w:r w:rsidRPr="00936563">
        <w:t xml:space="preserve">under subsection 6F(3) </w:t>
      </w:r>
      <w:r w:rsidRPr="00936563">
        <w:rPr>
          <w:szCs w:val="24"/>
        </w:rPr>
        <w:t xml:space="preserve">that before the Governor-General can </w:t>
      </w:r>
      <w:r w:rsidR="008523CA">
        <w:rPr>
          <w:szCs w:val="24"/>
        </w:rPr>
        <w:t>prescribe a State or Territory authority as an organisation under the Privacy Act</w:t>
      </w:r>
      <w:r w:rsidRPr="00936563">
        <w:rPr>
          <w:szCs w:val="24"/>
        </w:rPr>
        <w:t xml:space="preserve">, the </w:t>
      </w:r>
      <w:r w:rsidR="009162FF">
        <w:rPr>
          <w:szCs w:val="24"/>
        </w:rPr>
        <w:t>Minister</w:t>
      </w:r>
      <w:r w:rsidRPr="00936563">
        <w:rPr>
          <w:szCs w:val="24"/>
        </w:rPr>
        <w:t xml:space="preserve"> must be satisfied that the relevant State or Territory has requested the prescription and must consult the Australian Information Commissioner about the desirability </w:t>
      </w:r>
      <w:r w:rsidR="008523CA">
        <w:rPr>
          <w:szCs w:val="24"/>
        </w:rPr>
        <w:t>regulating under the Privacy Act the collection, holding, use, correction and disclosure of personal information by the authority</w:t>
      </w:r>
      <w:r w:rsidRPr="00936563">
        <w:rPr>
          <w:szCs w:val="24"/>
        </w:rPr>
        <w:t xml:space="preserve">. These requirements have been satisfied and the Australian Information Commissioner </w:t>
      </w:r>
      <w:r w:rsidR="00A36300">
        <w:rPr>
          <w:szCs w:val="24"/>
        </w:rPr>
        <w:t xml:space="preserve">has </w:t>
      </w:r>
      <w:r w:rsidR="004D7C0E">
        <w:rPr>
          <w:szCs w:val="24"/>
        </w:rPr>
        <w:t>agreed to the Regulations as drafted.</w:t>
      </w:r>
    </w:p>
    <w:p w14:paraId="161CE442" w14:textId="3E128D4C" w:rsidR="004D584D" w:rsidRDefault="004D584D" w:rsidP="004D584D">
      <w:pPr>
        <w:tabs>
          <w:tab w:val="left" w:pos="6521"/>
        </w:tabs>
        <w:ind w:right="91"/>
      </w:pPr>
      <w:r w:rsidRPr="00936563">
        <w:t xml:space="preserve">Consistent with the requirements in section 17 of the </w:t>
      </w:r>
      <w:r w:rsidRPr="00936563">
        <w:rPr>
          <w:i/>
        </w:rPr>
        <w:t>Legislation Act 2003</w:t>
      </w:r>
      <w:r w:rsidRPr="00936563">
        <w:t xml:space="preserve">, the Office of the Australian Information Commissioner </w:t>
      </w:r>
      <w:r w:rsidR="004925DB">
        <w:t xml:space="preserve">and the </w:t>
      </w:r>
      <w:r w:rsidR="00A36300">
        <w:t>ONRSR</w:t>
      </w:r>
      <w:r w:rsidR="004925DB">
        <w:t xml:space="preserve"> </w:t>
      </w:r>
      <w:r w:rsidR="00A36300">
        <w:t>were</w:t>
      </w:r>
      <w:r w:rsidR="00A36300" w:rsidRPr="00936563">
        <w:t xml:space="preserve"> </w:t>
      </w:r>
      <w:r w:rsidRPr="00936563">
        <w:t xml:space="preserve">consulted on the text of the </w:t>
      </w:r>
      <w:r w:rsidR="004925DB">
        <w:t>new</w:t>
      </w:r>
      <w:r w:rsidRPr="00936563">
        <w:t xml:space="preserve"> Regulations.</w:t>
      </w:r>
      <w:r>
        <w:t xml:space="preserve"> </w:t>
      </w:r>
    </w:p>
    <w:p w14:paraId="6D6D6D66" w14:textId="68C3606B" w:rsidR="004D584D" w:rsidRDefault="004D584D" w:rsidP="004D584D">
      <w:pPr>
        <w:tabs>
          <w:tab w:val="left" w:pos="6521"/>
        </w:tabs>
        <w:ind w:right="91"/>
      </w:pPr>
      <w:r>
        <w:t>The Office of Parliamentary Counsel has consulted the Australasian Parliam</w:t>
      </w:r>
      <w:r w:rsidR="00D7287F">
        <w:t>entary Counsel’s Committee</w:t>
      </w:r>
      <w:r>
        <w:t xml:space="preserve"> in relation to the effect of the </w:t>
      </w:r>
      <w:r w:rsidR="004925DB">
        <w:t>new</w:t>
      </w:r>
      <w:r>
        <w:t xml:space="preserve"> </w:t>
      </w:r>
      <w:r w:rsidR="004925DB">
        <w:t>regulation on the National Law S</w:t>
      </w:r>
      <w:r>
        <w:t>cheme in each state and territory. No adverse feedback was received from the states and territories during this process.</w:t>
      </w:r>
    </w:p>
    <w:p w14:paraId="1A0ACF74" w14:textId="77777777" w:rsidR="00FE1E16" w:rsidRDefault="00FE1E16" w:rsidP="004009CA">
      <w:pPr>
        <w:spacing w:before="0"/>
        <w:ind w:right="91"/>
        <w:rPr>
          <w:iCs/>
        </w:rPr>
      </w:pPr>
    </w:p>
    <w:p w14:paraId="2BC5501C" w14:textId="61701123" w:rsidR="00FE1E16" w:rsidRPr="00A101C1" w:rsidRDefault="00FE1E16" w:rsidP="004009CA">
      <w:pPr>
        <w:spacing w:before="0"/>
        <w:ind w:right="91"/>
        <w:rPr>
          <w:iCs/>
        </w:rPr>
      </w:pPr>
      <w:r w:rsidRPr="00F51A4C">
        <w:t xml:space="preserve">The Office of Best Practice Regulation (OBPR) was consulted and advised that </w:t>
      </w:r>
      <w:r>
        <w:t>a</w:t>
      </w:r>
      <w:r w:rsidRPr="00F51A4C">
        <w:t xml:space="preserve"> Regulation</w:t>
      </w:r>
      <w:r>
        <w:t> </w:t>
      </w:r>
      <w:r w:rsidRPr="00F51A4C">
        <w:t xml:space="preserve">Impact Statement </w:t>
      </w:r>
      <w:r>
        <w:t>i</w:t>
      </w:r>
      <w:r w:rsidRPr="00F51A4C">
        <w:t xml:space="preserve">s </w:t>
      </w:r>
      <w:r>
        <w:t xml:space="preserve">not </w:t>
      </w:r>
      <w:r w:rsidRPr="00F51A4C">
        <w:t>required</w:t>
      </w:r>
      <w:r w:rsidR="004D584D">
        <w:rPr>
          <w:iCs/>
        </w:rPr>
        <w:t>.</w:t>
      </w:r>
    </w:p>
    <w:p w14:paraId="5DCC6AF6" w14:textId="77777777" w:rsidR="00CA440C" w:rsidRDefault="00CA440C" w:rsidP="00B43EDE">
      <w:pPr>
        <w:pStyle w:val="HB-dotpoint"/>
        <w:numPr>
          <w:ilvl w:val="0"/>
          <w:numId w:val="0"/>
        </w:numPr>
        <w:tabs>
          <w:tab w:val="left" w:pos="6804"/>
        </w:tabs>
        <w:spacing w:before="0"/>
        <w:rPr>
          <w:u w:val="single"/>
        </w:rPr>
      </w:pPr>
    </w:p>
    <w:p w14:paraId="06304A98" w14:textId="77777777" w:rsidR="00374553" w:rsidRPr="00270BAB" w:rsidRDefault="00374553" w:rsidP="003563EA">
      <w:pPr>
        <w:pStyle w:val="HB-dotpoint"/>
        <w:keepNext/>
        <w:numPr>
          <w:ilvl w:val="0"/>
          <w:numId w:val="0"/>
        </w:numPr>
        <w:tabs>
          <w:tab w:val="left" w:pos="6804"/>
        </w:tabs>
        <w:spacing w:before="0"/>
        <w:rPr>
          <w:u w:val="single"/>
        </w:rPr>
      </w:pPr>
      <w:r w:rsidRPr="00270BAB">
        <w:rPr>
          <w:u w:val="single"/>
        </w:rPr>
        <w:t>Other Details</w:t>
      </w:r>
    </w:p>
    <w:p w14:paraId="05AA59ED" w14:textId="77777777" w:rsidR="00374553" w:rsidRDefault="00374553" w:rsidP="00374553">
      <w:pPr>
        <w:spacing w:before="0"/>
        <w:ind w:right="91"/>
      </w:pPr>
    </w:p>
    <w:p w14:paraId="73488F1E" w14:textId="762863DB" w:rsidR="009969E9" w:rsidRDefault="00374553" w:rsidP="00374553">
      <w:pPr>
        <w:tabs>
          <w:tab w:val="left" w:pos="6521"/>
        </w:tabs>
        <w:spacing w:before="0"/>
        <w:ind w:right="91"/>
      </w:pPr>
      <w:r>
        <w:t xml:space="preserve">Details of the </w:t>
      </w:r>
      <w:r w:rsidR="004925DB">
        <w:t xml:space="preserve">new </w:t>
      </w:r>
      <w:r>
        <w:t xml:space="preserve">Regulations are at </w:t>
      </w:r>
      <w:r w:rsidRPr="00AA484E">
        <w:rPr>
          <w:b/>
        </w:rPr>
        <w:t>Attachment A</w:t>
      </w:r>
      <w:r>
        <w:t xml:space="preserve">. </w:t>
      </w:r>
    </w:p>
    <w:p w14:paraId="41A770AD" w14:textId="77777777" w:rsidR="009969E9" w:rsidRDefault="009969E9" w:rsidP="00374553">
      <w:pPr>
        <w:tabs>
          <w:tab w:val="left" w:pos="6521"/>
        </w:tabs>
        <w:spacing w:before="0"/>
        <w:ind w:right="91"/>
      </w:pPr>
    </w:p>
    <w:p w14:paraId="4F9A8393" w14:textId="77777777" w:rsidR="00374553" w:rsidRDefault="00374553" w:rsidP="00374553">
      <w:pPr>
        <w:tabs>
          <w:tab w:val="left" w:pos="6521"/>
        </w:tabs>
        <w:spacing w:before="0"/>
        <w:ind w:right="91"/>
      </w:pPr>
      <w:r>
        <w:t xml:space="preserve">A Statement of Compatibility under subsection 9(1) of the </w:t>
      </w:r>
      <w:r>
        <w:rPr>
          <w:i/>
        </w:rPr>
        <w:t>Human Rights (Parliamentary Scrutiny) Act 2011</w:t>
      </w:r>
      <w:r>
        <w:t xml:space="preserve"> is at </w:t>
      </w:r>
      <w:r w:rsidRPr="00AA484E">
        <w:rPr>
          <w:b/>
        </w:rPr>
        <w:t>Attachment B</w:t>
      </w:r>
      <w:r>
        <w:t>.</w:t>
      </w:r>
    </w:p>
    <w:p w14:paraId="75B6795D" w14:textId="77777777" w:rsidR="004009CA" w:rsidRPr="006B258D" w:rsidRDefault="004009CA" w:rsidP="004009CA">
      <w:pPr>
        <w:tabs>
          <w:tab w:val="left" w:pos="6521"/>
        </w:tabs>
        <w:spacing w:before="0"/>
        <w:ind w:right="91"/>
      </w:pPr>
    </w:p>
    <w:p w14:paraId="745AD241" w14:textId="068BC624" w:rsidR="004009CA" w:rsidRPr="006B258D" w:rsidRDefault="004009CA" w:rsidP="00106C85">
      <w:pPr>
        <w:tabs>
          <w:tab w:val="left" w:pos="6521"/>
        </w:tabs>
        <w:spacing w:before="0"/>
        <w:ind w:right="91"/>
      </w:pPr>
      <w:r w:rsidRPr="006B258D">
        <w:t>The</w:t>
      </w:r>
      <w:r w:rsidR="00374553" w:rsidRPr="006B258D">
        <w:t xml:space="preserve"> </w:t>
      </w:r>
      <w:r w:rsidR="004925DB">
        <w:t xml:space="preserve">new </w:t>
      </w:r>
      <w:r w:rsidRPr="006B258D">
        <w:t xml:space="preserve">Regulations </w:t>
      </w:r>
      <w:r w:rsidR="00374553">
        <w:t>are</w:t>
      </w:r>
      <w:r w:rsidRPr="006B258D">
        <w:t xml:space="preserve"> a legislative instrument for the purposes of the </w:t>
      </w:r>
      <w:r w:rsidRPr="006B258D">
        <w:rPr>
          <w:i/>
        </w:rPr>
        <w:t>Legislation Act 2003</w:t>
      </w:r>
      <w:r w:rsidRPr="006B258D">
        <w:t>.</w:t>
      </w:r>
    </w:p>
    <w:p w14:paraId="5B40EFFD" w14:textId="77777777" w:rsidR="007653A6" w:rsidRDefault="007653A6" w:rsidP="00270BAB">
      <w:pPr>
        <w:tabs>
          <w:tab w:val="left" w:pos="3969"/>
          <w:tab w:val="left" w:pos="5245"/>
        </w:tabs>
        <w:spacing w:before="0"/>
        <w:ind w:right="91"/>
        <w:rPr>
          <w:i/>
        </w:rPr>
        <w:sectPr w:rsidR="007653A6" w:rsidSect="006E7737">
          <w:headerReference w:type="default" r:id="rId11"/>
          <w:footerReference w:type="default" r:id="rId12"/>
          <w:pgSz w:w="11906" w:h="16838"/>
          <w:pgMar w:top="1440" w:right="1440" w:bottom="1440" w:left="1440" w:header="708" w:footer="708" w:gutter="0"/>
          <w:cols w:space="708"/>
          <w:titlePg/>
          <w:docGrid w:linePitch="360"/>
        </w:sectPr>
      </w:pPr>
    </w:p>
    <w:p w14:paraId="654397CC" w14:textId="77777777" w:rsidR="004009CA" w:rsidRPr="007A0FC4" w:rsidRDefault="004009CA" w:rsidP="009C29CC">
      <w:pPr>
        <w:spacing w:before="0"/>
        <w:ind w:right="91"/>
        <w:jc w:val="right"/>
        <w:rPr>
          <w:u w:val="single"/>
        </w:rPr>
      </w:pPr>
      <w:r w:rsidRPr="007A0FC4">
        <w:rPr>
          <w:b/>
          <w:u w:val="single"/>
        </w:rPr>
        <w:lastRenderedPageBreak/>
        <w:t>ATTACHMENT</w:t>
      </w:r>
      <w:r w:rsidR="00374553">
        <w:rPr>
          <w:b/>
          <w:u w:val="single"/>
        </w:rPr>
        <w:t xml:space="preserve"> A</w:t>
      </w:r>
    </w:p>
    <w:p w14:paraId="6D23539C" w14:textId="77777777" w:rsidR="004009CA" w:rsidRPr="007A0FC4" w:rsidRDefault="004009CA" w:rsidP="004009CA">
      <w:pPr>
        <w:spacing w:before="0"/>
        <w:ind w:right="91"/>
        <w:jc w:val="right"/>
      </w:pPr>
    </w:p>
    <w:p w14:paraId="7F4B7417" w14:textId="7B6D8F16" w:rsidR="00CA440C" w:rsidRPr="00CA440C" w:rsidRDefault="004009CA" w:rsidP="00CA440C">
      <w:pPr>
        <w:spacing w:before="0"/>
        <w:ind w:right="91"/>
        <w:rPr>
          <w:b/>
          <w:i/>
          <w:u w:val="single"/>
        </w:rPr>
      </w:pPr>
      <w:r w:rsidRPr="00CA440C">
        <w:rPr>
          <w:b/>
          <w:u w:val="single"/>
        </w:rPr>
        <w:t xml:space="preserve">Details of the </w:t>
      </w:r>
      <w:r w:rsidR="00CA440C" w:rsidRPr="00CA440C">
        <w:rPr>
          <w:b/>
          <w:i/>
          <w:u w:val="single"/>
        </w:rPr>
        <w:t xml:space="preserve">Privacy Amendment (Office of the National Rail Safety Regulator) Regulations </w:t>
      </w:r>
      <w:r w:rsidR="00037AD7" w:rsidRPr="00CA440C">
        <w:rPr>
          <w:b/>
          <w:i/>
          <w:u w:val="single"/>
        </w:rPr>
        <w:t>20</w:t>
      </w:r>
      <w:r w:rsidR="00037AD7">
        <w:rPr>
          <w:b/>
          <w:i/>
          <w:u w:val="single"/>
        </w:rPr>
        <w:t>2</w:t>
      </w:r>
      <w:r w:rsidR="009162FF">
        <w:rPr>
          <w:b/>
          <w:i/>
          <w:u w:val="single"/>
        </w:rPr>
        <w:t>1</w:t>
      </w:r>
    </w:p>
    <w:p w14:paraId="0CB19044" w14:textId="77777777" w:rsidR="00CA440C" w:rsidRPr="00547901" w:rsidRDefault="00CA440C" w:rsidP="00CA440C">
      <w:pPr>
        <w:spacing w:before="0"/>
        <w:ind w:right="91"/>
        <w:rPr>
          <w:i/>
        </w:rPr>
      </w:pPr>
    </w:p>
    <w:p w14:paraId="12F84890" w14:textId="0126C9C6" w:rsidR="00CA440C" w:rsidRPr="00E673CE" w:rsidRDefault="00F6786B" w:rsidP="00CA440C">
      <w:pPr>
        <w:rPr>
          <w:szCs w:val="24"/>
          <w:u w:val="single"/>
        </w:rPr>
      </w:pPr>
      <w:r>
        <w:rPr>
          <w:szCs w:val="24"/>
          <w:u w:val="single"/>
        </w:rPr>
        <w:t xml:space="preserve">Section 1 – </w:t>
      </w:r>
      <w:r w:rsidR="00E673CE" w:rsidRPr="00E673CE">
        <w:rPr>
          <w:szCs w:val="24"/>
          <w:u w:val="single"/>
        </w:rPr>
        <w:t>Name</w:t>
      </w:r>
    </w:p>
    <w:p w14:paraId="5A047734" w14:textId="77777777" w:rsidR="004009CA" w:rsidRDefault="004009CA" w:rsidP="004009CA">
      <w:pPr>
        <w:spacing w:before="0"/>
        <w:ind w:right="91"/>
        <w:rPr>
          <w:u w:val="single"/>
        </w:rPr>
      </w:pPr>
    </w:p>
    <w:p w14:paraId="785DFD40" w14:textId="7B0C9483" w:rsidR="00E673CE" w:rsidRDefault="00E673CE" w:rsidP="004009CA">
      <w:pPr>
        <w:spacing w:before="0"/>
        <w:ind w:right="91"/>
      </w:pPr>
      <w:r>
        <w:t xml:space="preserve">This section provides that the </w:t>
      </w:r>
      <w:r w:rsidR="00D65BBB">
        <w:t>title</w:t>
      </w:r>
      <w:r>
        <w:t xml:space="preserve"> of the </w:t>
      </w:r>
      <w:r w:rsidR="00A36300">
        <w:t xml:space="preserve">new </w:t>
      </w:r>
      <w:r w:rsidR="00D65BBB">
        <w:t>R</w:t>
      </w:r>
      <w:r>
        <w:t xml:space="preserve">egulations is the </w:t>
      </w:r>
      <w:r w:rsidRPr="00E673CE">
        <w:rPr>
          <w:i/>
        </w:rPr>
        <w:t xml:space="preserve">Privacy Amendment (Office of the National Rail Safety Regulator) Regulations </w:t>
      </w:r>
      <w:r w:rsidR="00037AD7" w:rsidRPr="00E673CE">
        <w:rPr>
          <w:i/>
        </w:rPr>
        <w:t>20</w:t>
      </w:r>
      <w:r w:rsidR="004D74A9">
        <w:rPr>
          <w:i/>
        </w:rPr>
        <w:t>21</w:t>
      </w:r>
      <w:r>
        <w:rPr>
          <w:i/>
        </w:rPr>
        <w:t>.</w:t>
      </w:r>
    </w:p>
    <w:p w14:paraId="48C967A7" w14:textId="77777777" w:rsidR="00E673CE" w:rsidRDefault="00E673CE" w:rsidP="004009CA">
      <w:pPr>
        <w:spacing w:before="0"/>
        <w:ind w:right="91"/>
      </w:pPr>
    </w:p>
    <w:p w14:paraId="719A3E9E" w14:textId="77777777" w:rsidR="00E673CE" w:rsidRDefault="00E673CE" w:rsidP="004009CA">
      <w:pPr>
        <w:spacing w:before="0"/>
        <w:ind w:right="91"/>
        <w:rPr>
          <w:u w:val="single"/>
        </w:rPr>
      </w:pPr>
      <w:r>
        <w:rPr>
          <w:u w:val="single"/>
        </w:rPr>
        <w:t>Section 2 – Commencement</w:t>
      </w:r>
    </w:p>
    <w:p w14:paraId="45612224" w14:textId="77777777" w:rsidR="00E673CE" w:rsidRDefault="00E673CE" w:rsidP="004009CA">
      <w:pPr>
        <w:spacing w:before="0"/>
        <w:ind w:right="91"/>
        <w:rPr>
          <w:u w:val="single"/>
        </w:rPr>
      </w:pPr>
    </w:p>
    <w:p w14:paraId="3A67AAE7" w14:textId="7FB8F119" w:rsidR="00E673CE" w:rsidRDefault="00E673CE" w:rsidP="004009CA">
      <w:pPr>
        <w:spacing w:before="0"/>
        <w:ind w:right="91"/>
      </w:pPr>
      <w:r>
        <w:t xml:space="preserve">This section provides for the Regulations to commence on the day after </w:t>
      </w:r>
      <w:r w:rsidR="00A36300">
        <w:t>the instrument</w:t>
      </w:r>
      <w:r>
        <w:t xml:space="preserve"> is registered on the Federal Register of Legislation.</w:t>
      </w:r>
    </w:p>
    <w:p w14:paraId="36142201" w14:textId="77777777" w:rsidR="00E673CE" w:rsidRDefault="00E673CE" w:rsidP="004009CA">
      <w:pPr>
        <w:spacing w:before="0"/>
        <w:ind w:right="91"/>
      </w:pPr>
    </w:p>
    <w:p w14:paraId="3D696225" w14:textId="77777777" w:rsidR="00E673CE" w:rsidRDefault="00E673CE" w:rsidP="004009CA">
      <w:pPr>
        <w:spacing w:before="0"/>
        <w:ind w:right="91"/>
      </w:pPr>
      <w:r>
        <w:rPr>
          <w:u w:val="single"/>
        </w:rPr>
        <w:t>Section 3 – Authority</w:t>
      </w:r>
    </w:p>
    <w:p w14:paraId="0EE700DB" w14:textId="77777777" w:rsidR="00E673CE" w:rsidRDefault="00E673CE" w:rsidP="004009CA">
      <w:pPr>
        <w:spacing w:before="0"/>
        <w:ind w:right="91"/>
      </w:pPr>
    </w:p>
    <w:p w14:paraId="4F189C1D" w14:textId="6952967F" w:rsidR="00E673CE" w:rsidRDefault="00E673CE" w:rsidP="004009CA">
      <w:pPr>
        <w:spacing w:before="0"/>
        <w:ind w:right="91"/>
      </w:pPr>
      <w:r>
        <w:t xml:space="preserve">This section provides that the </w:t>
      </w:r>
      <w:r w:rsidRPr="00E673CE">
        <w:rPr>
          <w:i/>
        </w:rPr>
        <w:t xml:space="preserve">Privacy Amendment (Office of the National Rail Safety Regulator) Regulations </w:t>
      </w:r>
      <w:r w:rsidR="00037AD7" w:rsidRPr="00E673CE">
        <w:rPr>
          <w:i/>
        </w:rPr>
        <w:t>20</w:t>
      </w:r>
      <w:r w:rsidR="004D74A9">
        <w:rPr>
          <w:i/>
        </w:rPr>
        <w:t>21</w:t>
      </w:r>
      <w:r w:rsidR="00037AD7">
        <w:t xml:space="preserve"> </w:t>
      </w:r>
      <w:r>
        <w:t xml:space="preserve">are made under the </w:t>
      </w:r>
      <w:r>
        <w:rPr>
          <w:i/>
        </w:rPr>
        <w:t xml:space="preserve">Privacy Act 1988 </w:t>
      </w:r>
      <w:r>
        <w:t>(Cth).</w:t>
      </w:r>
    </w:p>
    <w:p w14:paraId="7E29D41B" w14:textId="77777777" w:rsidR="00E673CE" w:rsidRDefault="00E673CE" w:rsidP="004009CA">
      <w:pPr>
        <w:spacing w:before="0"/>
        <w:ind w:right="91"/>
      </w:pPr>
    </w:p>
    <w:p w14:paraId="25BB0C44" w14:textId="77777777" w:rsidR="00E673CE" w:rsidRDefault="00E673CE" w:rsidP="004009CA">
      <w:pPr>
        <w:spacing w:before="0"/>
        <w:ind w:right="91"/>
        <w:rPr>
          <w:u w:val="single"/>
        </w:rPr>
      </w:pPr>
      <w:r>
        <w:rPr>
          <w:u w:val="single"/>
        </w:rPr>
        <w:t>Section 4 – Schedules</w:t>
      </w:r>
      <w:r>
        <w:rPr>
          <w:u w:val="single"/>
        </w:rPr>
        <w:br/>
      </w:r>
    </w:p>
    <w:p w14:paraId="13D25B4E" w14:textId="77777777" w:rsidR="00E673CE" w:rsidRDefault="00E673CE" w:rsidP="004009CA">
      <w:pPr>
        <w:spacing w:before="0"/>
        <w:ind w:right="91"/>
      </w:pPr>
      <w: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08058792" w14:textId="77777777" w:rsidR="00E673CE" w:rsidRDefault="00E673CE" w:rsidP="004009CA">
      <w:pPr>
        <w:spacing w:before="0"/>
        <w:ind w:right="91"/>
      </w:pPr>
    </w:p>
    <w:p w14:paraId="572EA369" w14:textId="77777777" w:rsidR="00E673CE" w:rsidRDefault="00E673CE" w:rsidP="004009CA">
      <w:pPr>
        <w:spacing w:before="0"/>
        <w:ind w:right="91"/>
        <w:rPr>
          <w:b/>
          <w:i/>
          <w:u w:val="single"/>
        </w:rPr>
      </w:pPr>
      <w:r>
        <w:rPr>
          <w:b/>
          <w:u w:val="single"/>
        </w:rPr>
        <w:t>Schedule 1 – Amendments</w:t>
      </w:r>
    </w:p>
    <w:p w14:paraId="333FD5E7" w14:textId="77777777" w:rsidR="00E673CE" w:rsidRDefault="00E673CE" w:rsidP="004009CA">
      <w:pPr>
        <w:spacing w:before="0"/>
        <w:ind w:right="91"/>
        <w:rPr>
          <w:b/>
          <w:i/>
        </w:rPr>
      </w:pPr>
    </w:p>
    <w:p w14:paraId="16E97D1D" w14:textId="35173515" w:rsidR="004D7C0E" w:rsidRDefault="004D7C0E" w:rsidP="004009CA">
      <w:pPr>
        <w:spacing w:before="0"/>
        <w:ind w:right="91"/>
        <w:rPr>
          <w:b/>
        </w:rPr>
      </w:pPr>
      <w:r>
        <w:rPr>
          <w:b/>
        </w:rPr>
        <w:t>Item [1] – Subsection 8(1)</w:t>
      </w:r>
    </w:p>
    <w:p w14:paraId="2D9C7562" w14:textId="77777777" w:rsidR="004D7C0E" w:rsidRDefault="004D7C0E" w:rsidP="004009CA">
      <w:pPr>
        <w:spacing w:before="0"/>
        <w:ind w:right="91"/>
        <w:rPr>
          <w:b/>
        </w:rPr>
      </w:pPr>
    </w:p>
    <w:p w14:paraId="0E58829D" w14:textId="4CDB42BE" w:rsidR="004D7C0E" w:rsidRDefault="004D7C0E" w:rsidP="004009CA">
      <w:pPr>
        <w:spacing w:before="0"/>
        <w:ind w:right="91"/>
        <w:rPr>
          <w:b/>
        </w:rPr>
      </w:pPr>
      <w:r>
        <w:t xml:space="preserve">Section 8 of the Principal Regulation lists New South Wales and South Australian authorities currently prescribed for the purposes of subsection 6F(1) of the Privacy Act. This new item </w:t>
      </w:r>
      <w:r w:rsidRPr="004E4BCA">
        <w:t xml:space="preserve">updates the chapeau for </w:t>
      </w:r>
      <w:r>
        <w:t>subsection 8(1)</w:t>
      </w:r>
      <w:r w:rsidRPr="004E4BCA">
        <w:t xml:space="preserve"> to reflect current best practice for legislative drafting</w:t>
      </w:r>
      <w:r>
        <w:t>.</w:t>
      </w:r>
    </w:p>
    <w:p w14:paraId="244F0986" w14:textId="77777777" w:rsidR="004D7C0E" w:rsidRDefault="004D7C0E" w:rsidP="004009CA">
      <w:pPr>
        <w:spacing w:before="0"/>
        <w:ind w:right="91"/>
        <w:rPr>
          <w:b/>
        </w:rPr>
      </w:pPr>
    </w:p>
    <w:p w14:paraId="32FDC1D4" w14:textId="7C2C0857" w:rsidR="00E673CE" w:rsidRDefault="00E673CE" w:rsidP="004009CA">
      <w:pPr>
        <w:spacing w:before="0"/>
        <w:ind w:right="91"/>
      </w:pPr>
      <w:r>
        <w:rPr>
          <w:b/>
        </w:rPr>
        <w:t>Item [</w:t>
      </w:r>
      <w:r w:rsidR="004D7C0E">
        <w:rPr>
          <w:b/>
        </w:rPr>
        <w:t>2</w:t>
      </w:r>
      <w:r>
        <w:rPr>
          <w:b/>
        </w:rPr>
        <w:t xml:space="preserve">] – </w:t>
      </w:r>
      <w:r w:rsidR="004D7C0E">
        <w:rPr>
          <w:b/>
        </w:rPr>
        <w:t>At the end of s</w:t>
      </w:r>
      <w:r>
        <w:rPr>
          <w:b/>
        </w:rPr>
        <w:t>ection 8</w:t>
      </w:r>
    </w:p>
    <w:p w14:paraId="4C01C3B9" w14:textId="77777777" w:rsidR="00E673CE" w:rsidRDefault="00E673CE" w:rsidP="004009CA">
      <w:pPr>
        <w:spacing w:before="0"/>
        <w:ind w:right="91"/>
      </w:pPr>
    </w:p>
    <w:p w14:paraId="7ABE64A6" w14:textId="7C5FA6E4" w:rsidR="00E673CE" w:rsidRDefault="00E673CE" w:rsidP="004009CA">
      <w:pPr>
        <w:spacing w:before="0"/>
        <w:ind w:right="91"/>
      </w:pPr>
      <w:r>
        <w:t>This new item insert</w:t>
      </w:r>
      <w:r w:rsidR="00D65BBB">
        <w:t>s</w:t>
      </w:r>
      <w:r>
        <w:t xml:space="preserve"> a new </w:t>
      </w:r>
      <w:r w:rsidR="00A36300">
        <w:t xml:space="preserve">subsection </w:t>
      </w:r>
      <w:r>
        <w:t>(4) under the South Australia heading</w:t>
      </w:r>
      <w:r w:rsidR="004D7C0E">
        <w:t xml:space="preserve"> in section 8</w:t>
      </w:r>
      <w:r>
        <w:t xml:space="preserve">. </w:t>
      </w:r>
      <w:r w:rsidR="00A36300">
        <w:t>N</w:t>
      </w:r>
      <w:r w:rsidR="00D65BBB">
        <w:t xml:space="preserve">ew </w:t>
      </w:r>
      <w:r w:rsidR="002F0627">
        <w:t xml:space="preserve">subsection </w:t>
      </w:r>
      <w:r>
        <w:t>8(4)</w:t>
      </w:r>
      <w:r w:rsidR="00DD3C1F">
        <w:t xml:space="preserve"> specifies </w:t>
      </w:r>
      <w:r>
        <w:t xml:space="preserve">that for the purposes of subsection 6F(1) </w:t>
      </w:r>
      <w:r w:rsidR="009162FF">
        <w:t>o</w:t>
      </w:r>
      <w:r>
        <w:t xml:space="preserve">f the </w:t>
      </w:r>
      <w:r w:rsidR="0078560A">
        <w:t xml:space="preserve">Privacy </w:t>
      </w:r>
      <w:r>
        <w:t xml:space="preserve">Act, the </w:t>
      </w:r>
      <w:r w:rsidR="00DD3C1F">
        <w:t>Office of the National Rail Safety Regulator is prescribed</w:t>
      </w:r>
      <w:r w:rsidR="003F2A2B">
        <w:t>.</w:t>
      </w:r>
      <w:r w:rsidR="00DD3C1F">
        <w:t xml:space="preserve"> </w:t>
      </w:r>
      <w:r w:rsidR="003F2A2B">
        <w:br/>
      </w:r>
    </w:p>
    <w:p w14:paraId="20C6E452" w14:textId="77777777" w:rsidR="00494604" w:rsidRPr="00270BAB" w:rsidRDefault="00CA440C" w:rsidP="00925057">
      <w:pPr>
        <w:spacing w:before="0"/>
        <w:ind w:right="91"/>
        <w:jc w:val="right"/>
        <w:rPr>
          <w:u w:val="single"/>
        </w:rPr>
      </w:pPr>
      <w:r>
        <w:rPr>
          <w:u w:val="single"/>
        </w:rPr>
        <w:br w:type="column"/>
      </w:r>
      <w:r w:rsidR="00494604" w:rsidRPr="00270BAB">
        <w:rPr>
          <w:u w:val="single"/>
        </w:rPr>
        <w:lastRenderedPageBreak/>
        <w:t>ATTACHMENT B</w:t>
      </w:r>
    </w:p>
    <w:p w14:paraId="0931DF0E" w14:textId="77777777" w:rsidR="00494604" w:rsidRDefault="00494604" w:rsidP="00494604">
      <w:pPr>
        <w:pStyle w:val="Heading2"/>
      </w:pPr>
      <w:r>
        <w:t>Statement of Compatibility with Human Rights</w:t>
      </w:r>
    </w:p>
    <w:p w14:paraId="5946D794" w14:textId="77777777" w:rsidR="00494604" w:rsidRDefault="00494604" w:rsidP="005E3EB3">
      <w:pPr>
        <w:spacing w:before="120" w:after="120"/>
        <w:jc w:val="center"/>
        <w:rPr>
          <w:szCs w:val="24"/>
        </w:rPr>
      </w:pPr>
      <w:r>
        <w:rPr>
          <w:i/>
          <w:szCs w:val="24"/>
        </w:rPr>
        <w:t>Prepared in accordance with Part 3 of the Human Rights (Parliamentary Scrutiny) Act 2011</w:t>
      </w:r>
      <w:r w:rsidR="005E3EB3">
        <w:rPr>
          <w:szCs w:val="24"/>
        </w:rPr>
        <w:br/>
      </w:r>
    </w:p>
    <w:p w14:paraId="7989173C" w14:textId="3F3CBDBA" w:rsidR="00494604" w:rsidRPr="00D65BBB" w:rsidRDefault="00CA440C" w:rsidP="00D65BBB">
      <w:pPr>
        <w:spacing w:before="0"/>
        <w:ind w:right="91"/>
        <w:jc w:val="center"/>
        <w:rPr>
          <w:b/>
          <w:i/>
        </w:rPr>
      </w:pPr>
      <w:r w:rsidRPr="00CA440C">
        <w:rPr>
          <w:b/>
          <w:i/>
        </w:rPr>
        <w:t xml:space="preserve">Privacy Amendment (Office of the National Rail Safety Regulator) Regulations </w:t>
      </w:r>
      <w:r w:rsidR="00037AD7" w:rsidRPr="00CA440C">
        <w:rPr>
          <w:b/>
          <w:i/>
        </w:rPr>
        <w:t>20</w:t>
      </w:r>
      <w:r w:rsidR="00037AD7">
        <w:rPr>
          <w:b/>
          <w:i/>
        </w:rPr>
        <w:t>2</w:t>
      </w:r>
      <w:r w:rsidR="009162FF">
        <w:rPr>
          <w:b/>
          <w:i/>
        </w:rPr>
        <w:t>1</w:t>
      </w:r>
      <w:r w:rsidR="00D65BBB">
        <w:rPr>
          <w:b/>
          <w:i/>
        </w:rPr>
        <w:br/>
      </w:r>
    </w:p>
    <w:p w14:paraId="1B4D4F1C" w14:textId="77777777" w:rsidR="00494604" w:rsidRDefault="00494604" w:rsidP="00584158">
      <w:pPr>
        <w:spacing w:before="120" w:after="120"/>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14:paraId="7FE0B7D0" w14:textId="77777777" w:rsidR="00494604" w:rsidRDefault="00494604" w:rsidP="00494604">
      <w:pPr>
        <w:spacing w:before="120" w:after="120"/>
        <w:rPr>
          <w:szCs w:val="24"/>
        </w:rPr>
      </w:pPr>
    </w:p>
    <w:p w14:paraId="6AF8B42D" w14:textId="77777777" w:rsidR="00494604" w:rsidRDefault="00494604" w:rsidP="00494604">
      <w:pPr>
        <w:pStyle w:val="Heading3"/>
      </w:pPr>
      <w:r>
        <w:t>Overview of the Disallowable Legislative Instrument</w:t>
      </w:r>
    </w:p>
    <w:p w14:paraId="79B07279" w14:textId="5CFDD971" w:rsidR="00D50415" w:rsidRDefault="00CA440C" w:rsidP="000E2CDE">
      <w:pPr>
        <w:spacing w:before="0"/>
        <w:ind w:right="91"/>
        <w:rPr>
          <w:szCs w:val="24"/>
        </w:rPr>
      </w:pPr>
      <w:r>
        <w:rPr>
          <w:szCs w:val="24"/>
        </w:rPr>
        <w:t xml:space="preserve">The Disallowable Legislative Instrument amends the </w:t>
      </w:r>
      <w:r>
        <w:rPr>
          <w:i/>
          <w:szCs w:val="24"/>
        </w:rPr>
        <w:t>Privacy Regulation 2013</w:t>
      </w:r>
      <w:r>
        <w:rPr>
          <w:szCs w:val="24"/>
        </w:rPr>
        <w:t xml:space="preserve"> </w:t>
      </w:r>
      <w:r w:rsidRPr="00936563">
        <w:t xml:space="preserve">to prescribe the </w:t>
      </w:r>
      <w:r>
        <w:t>Office of the National Rail Safety Regulator</w:t>
      </w:r>
      <w:r w:rsidRPr="00936563">
        <w:t xml:space="preserve"> (</w:t>
      </w:r>
      <w:r w:rsidR="00357EBB">
        <w:t xml:space="preserve">ONRSR), </w:t>
      </w:r>
      <w:r w:rsidRPr="00936563">
        <w:t>a</w:t>
      </w:r>
      <w:r w:rsidR="00357EBB">
        <w:t xml:space="preserve">n authority of South Australia, </w:t>
      </w:r>
      <w:r w:rsidRPr="00936563">
        <w:t xml:space="preserve">as an organisation under subsection 6F(1) of the </w:t>
      </w:r>
      <w:r w:rsidRPr="009341F6">
        <w:rPr>
          <w:i/>
        </w:rPr>
        <w:t>Privacy Act 1988</w:t>
      </w:r>
      <w:r>
        <w:t xml:space="preserve"> (</w:t>
      </w:r>
      <w:r w:rsidR="00D65BBB">
        <w:t xml:space="preserve">the </w:t>
      </w:r>
      <w:r w:rsidR="0078560A">
        <w:t xml:space="preserve">Privacy </w:t>
      </w:r>
      <w:r>
        <w:t>Act).</w:t>
      </w:r>
      <w:r w:rsidRPr="00936563">
        <w:t xml:space="preserve"> </w:t>
      </w:r>
      <w:r w:rsidR="003F2A2B">
        <w:br/>
      </w:r>
    </w:p>
    <w:p w14:paraId="01247E01" w14:textId="0A67F746" w:rsidR="00D50415" w:rsidRDefault="00D50415" w:rsidP="000E2CDE">
      <w:pPr>
        <w:spacing w:before="0"/>
        <w:ind w:right="91"/>
        <w:rPr>
          <w:szCs w:val="24"/>
        </w:rPr>
      </w:pPr>
      <w:r>
        <w:t>The ONRSR is established under</w:t>
      </w:r>
      <w:r>
        <w:rPr>
          <w:i/>
        </w:rPr>
        <w:t xml:space="preserve"> </w:t>
      </w:r>
      <w:r w:rsidR="001D6399">
        <w:t>Part 2 of Schedule</w:t>
      </w:r>
      <w:r w:rsidR="001D6399">
        <w:softHyphen/>
        <w:t>—Rail Safety National Law</w:t>
      </w:r>
      <w:r>
        <w:t xml:space="preserve"> of the </w:t>
      </w:r>
      <w:r>
        <w:rPr>
          <w:i/>
        </w:rPr>
        <w:t>Rail Safety National Law (South Australia) Act 2012</w:t>
      </w:r>
      <w:r>
        <w:t xml:space="preserve"> as the body corporate administering the Rail Safety National Law. Each state and territory has now passed the Rail Safety National Law in their own jurisdiction. In the Rail Safety National Law legislation of each jurisdiction, certain state and territory laws are disapplied in favour of applying the laws of South Australia as the host jurisdiction.</w:t>
      </w:r>
    </w:p>
    <w:p w14:paraId="59EFDCE5" w14:textId="77777777" w:rsidR="00D65BBB" w:rsidRDefault="00D65BBB" w:rsidP="000E2CDE">
      <w:pPr>
        <w:spacing w:before="0"/>
        <w:ind w:right="91"/>
        <w:rPr>
          <w:szCs w:val="24"/>
        </w:rPr>
      </w:pPr>
    </w:p>
    <w:p w14:paraId="61FA1561" w14:textId="34D31E63" w:rsidR="00D65BBB" w:rsidRDefault="00D65BBB" w:rsidP="000E2CDE">
      <w:pPr>
        <w:spacing w:before="0"/>
        <w:ind w:right="91"/>
      </w:pPr>
      <w:r w:rsidRPr="00D65BBB">
        <w:t xml:space="preserve">South Australia does not have its own privacy legislation. </w:t>
      </w:r>
      <w:r w:rsidR="00FC2FC7">
        <w:t xml:space="preserve">To ensure clear oversight coverage of privacy protections the </w:t>
      </w:r>
      <w:r>
        <w:t xml:space="preserve">new </w:t>
      </w:r>
      <w:r w:rsidRPr="00D65BBB">
        <w:t>Regulations provide a mechanism for the Office of the Australian Information Commissioner to investigate</w:t>
      </w:r>
      <w:r w:rsidR="00FC2FC7">
        <w:t xml:space="preserve"> any privacy</w:t>
      </w:r>
      <w:r w:rsidRPr="00D65BBB">
        <w:t xml:space="preserve"> incidents</w:t>
      </w:r>
      <w:r w:rsidR="00FC2FC7">
        <w:t xml:space="preserve"> involving personal information</w:t>
      </w:r>
      <w:r w:rsidRPr="00D65BBB">
        <w:t>.</w:t>
      </w:r>
    </w:p>
    <w:p w14:paraId="7DC9655F" w14:textId="0B59848F" w:rsidR="004E2C41" w:rsidRPr="00DE4686" w:rsidRDefault="004E2C41" w:rsidP="001A798E">
      <w:pPr>
        <w:spacing w:before="0"/>
        <w:ind w:right="91"/>
      </w:pPr>
    </w:p>
    <w:p w14:paraId="74ADBAFB" w14:textId="77777777" w:rsidR="00494604" w:rsidRDefault="00494604" w:rsidP="00494604">
      <w:pPr>
        <w:pStyle w:val="Heading3"/>
      </w:pPr>
      <w:r>
        <w:t>Human rights implications</w:t>
      </w:r>
    </w:p>
    <w:p w14:paraId="22D46265" w14:textId="5AD23EFD" w:rsidR="00357EBB" w:rsidRDefault="000E2CDE" w:rsidP="000E2CDE">
      <w:pPr>
        <w:rPr>
          <w:szCs w:val="24"/>
        </w:rPr>
      </w:pPr>
      <w:r>
        <w:rPr>
          <w:szCs w:val="24"/>
        </w:rPr>
        <w:t>The new Regulations engage Article 17 of the International Covenant on Civil and Political Rights (ICCPR), which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or attacks.</w:t>
      </w:r>
      <w:r w:rsidR="00357EBB">
        <w:rPr>
          <w:szCs w:val="24"/>
        </w:rPr>
        <w:br/>
      </w:r>
    </w:p>
    <w:p w14:paraId="0D82055D" w14:textId="153B2DF5" w:rsidR="00E0710E" w:rsidRDefault="000E2CDE" w:rsidP="000B0F92">
      <w:pPr>
        <w:spacing w:before="0"/>
        <w:ind w:right="91"/>
      </w:pPr>
      <w:r>
        <w:rPr>
          <w:szCs w:val="24"/>
        </w:rPr>
        <w:t xml:space="preserve">The </w:t>
      </w:r>
      <w:r w:rsidR="00FD5F07">
        <w:rPr>
          <w:szCs w:val="24"/>
        </w:rPr>
        <w:t xml:space="preserve">new </w:t>
      </w:r>
      <w:r>
        <w:rPr>
          <w:szCs w:val="24"/>
        </w:rPr>
        <w:t xml:space="preserve">Regulations protect against arbitrary interference with privacy by prescribing the </w:t>
      </w:r>
      <w:r w:rsidR="00357EBB">
        <w:rPr>
          <w:szCs w:val="24"/>
        </w:rPr>
        <w:t xml:space="preserve">ONRSR </w:t>
      </w:r>
      <w:r>
        <w:rPr>
          <w:szCs w:val="24"/>
        </w:rPr>
        <w:t xml:space="preserve">as an organisation for the purposes of the </w:t>
      </w:r>
      <w:r w:rsidRPr="000B0F92">
        <w:rPr>
          <w:szCs w:val="24"/>
        </w:rPr>
        <w:t>Privacy Act</w:t>
      </w:r>
      <w:r w:rsidR="000B0F92" w:rsidRPr="000B0F92">
        <w:t xml:space="preserve"> </w:t>
      </w:r>
      <w:r w:rsidR="0007377F">
        <w:t xml:space="preserve">to </w:t>
      </w:r>
      <w:r>
        <w:t>provide affected individuals with legally</w:t>
      </w:r>
      <w:r w:rsidR="00E0710E">
        <w:t xml:space="preserve"> enforceable complaint rights.</w:t>
      </w:r>
    </w:p>
    <w:p w14:paraId="3DD25790" w14:textId="77777777" w:rsidR="00E0710E" w:rsidRDefault="00E0710E" w:rsidP="00E0710E">
      <w:pPr>
        <w:pStyle w:val="Heading3"/>
        <w:spacing w:before="0" w:after="0"/>
      </w:pPr>
    </w:p>
    <w:p w14:paraId="3B527329" w14:textId="77777777" w:rsidR="000E2CDE" w:rsidRDefault="00494604" w:rsidP="00E0710E">
      <w:pPr>
        <w:pStyle w:val="Heading3"/>
        <w:spacing w:before="0" w:after="0"/>
      </w:pPr>
      <w:r>
        <w:t xml:space="preserve">Conclusion </w:t>
      </w:r>
    </w:p>
    <w:p w14:paraId="1060E5CA" w14:textId="77777777" w:rsidR="00E0710E" w:rsidRDefault="00E0710E" w:rsidP="00E0710E">
      <w:pPr>
        <w:spacing w:before="0"/>
        <w:rPr>
          <w:szCs w:val="24"/>
        </w:rPr>
      </w:pPr>
    </w:p>
    <w:p w14:paraId="6518C788" w14:textId="2CF9B9FC" w:rsidR="000E2CDE" w:rsidRPr="00295F7A" w:rsidRDefault="000E2CDE" w:rsidP="00E0710E">
      <w:pPr>
        <w:spacing w:before="0"/>
        <w:rPr>
          <w:szCs w:val="24"/>
        </w:rPr>
      </w:pPr>
      <w:r>
        <w:rPr>
          <w:szCs w:val="24"/>
        </w:rPr>
        <w:t>This Legislative Instrument engages the protection against arbitrary interference with privacy. It is compatible with human rights because it is consistent with the right to privacy.</w:t>
      </w:r>
    </w:p>
    <w:p w14:paraId="02AB8BDE" w14:textId="77777777" w:rsidR="000E2CDE" w:rsidRPr="000E2CDE" w:rsidRDefault="000E2CDE" w:rsidP="000E2CDE">
      <w:pPr>
        <w:rPr>
          <w:lang w:eastAsia="en-US"/>
        </w:rPr>
      </w:pPr>
    </w:p>
    <w:sectPr w:rsidR="000E2CDE" w:rsidRPr="000E2CD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E53C7" w14:textId="77777777" w:rsidR="0095374A" w:rsidRDefault="0095374A" w:rsidP="00724DC9">
      <w:pPr>
        <w:spacing w:before="0"/>
      </w:pPr>
      <w:r>
        <w:separator/>
      </w:r>
    </w:p>
  </w:endnote>
  <w:endnote w:type="continuationSeparator" w:id="0">
    <w:p w14:paraId="299F4BA6" w14:textId="77777777" w:rsidR="0095374A" w:rsidRDefault="0095374A" w:rsidP="00724D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554692"/>
      <w:docPartObj>
        <w:docPartGallery w:val="Page Numbers (Bottom of Page)"/>
        <w:docPartUnique/>
      </w:docPartObj>
    </w:sdtPr>
    <w:sdtEndPr>
      <w:rPr>
        <w:noProof/>
      </w:rPr>
    </w:sdtEndPr>
    <w:sdtContent>
      <w:p w14:paraId="68051973" w14:textId="77777777" w:rsidR="006E7737" w:rsidRDefault="006E7737">
        <w:pPr>
          <w:pStyle w:val="Footer"/>
          <w:jc w:val="center"/>
        </w:pPr>
        <w:r>
          <w:fldChar w:fldCharType="begin"/>
        </w:r>
        <w:r>
          <w:instrText xml:space="preserve"> PAGE   \* MERGEFORMAT </w:instrText>
        </w:r>
        <w:r>
          <w:fldChar w:fldCharType="separate"/>
        </w:r>
        <w:r w:rsidR="00307BB6">
          <w:rPr>
            <w:noProof/>
          </w:rPr>
          <w:t>3</w:t>
        </w:r>
        <w:r>
          <w:rPr>
            <w:noProof/>
          </w:rPr>
          <w:fldChar w:fldCharType="end"/>
        </w:r>
      </w:p>
    </w:sdtContent>
  </w:sdt>
  <w:p w14:paraId="26AE3628" w14:textId="77777777" w:rsidR="006E7737" w:rsidRDefault="006E7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25EFE" w14:textId="77777777" w:rsidR="0095374A" w:rsidRDefault="0095374A" w:rsidP="00724DC9">
      <w:pPr>
        <w:spacing w:before="0"/>
      </w:pPr>
      <w:r>
        <w:separator/>
      </w:r>
    </w:p>
  </w:footnote>
  <w:footnote w:type="continuationSeparator" w:id="0">
    <w:p w14:paraId="098B5041" w14:textId="77777777" w:rsidR="0095374A" w:rsidRDefault="0095374A" w:rsidP="00724DC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19858" w14:textId="77777777" w:rsidR="0051771E" w:rsidRDefault="0051771E">
    <w:pPr>
      <w:pStyle w:val="Header"/>
      <w:jc w:val="center"/>
    </w:pPr>
  </w:p>
  <w:p w14:paraId="3E3E27BC" w14:textId="77777777" w:rsidR="0051771E" w:rsidRDefault="005177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85C18" w14:textId="77777777" w:rsidR="00AB34CA" w:rsidRDefault="00AB34CA">
    <w:pPr>
      <w:pStyle w:val="Header"/>
      <w:jc w:val="center"/>
    </w:pPr>
  </w:p>
  <w:p w14:paraId="2D01BFEA" w14:textId="77777777" w:rsidR="00AB34CA" w:rsidRDefault="00AB3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23141"/>
    <w:multiLevelType w:val="hybridMultilevel"/>
    <w:tmpl w:val="27FE922A"/>
    <w:lvl w:ilvl="0" w:tplc="97760C12">
      <w:start w:val="69"/>
      <w:numFmt w:val="bullet"/>
      <w:lvlText w:val=""/>
      <w:lvlJc w:val="left"/>
      <w:pPr>
        <w:ind w:left="720" w:hanging="360"/>
      </w:pPr>
      <w:rPr>
        <w:rFonts w:ascii="Symbol" w:eastAsia="Calibri" w:hAnsi="Symbol" w:cs="Times New Roman" w:hint="default"/>
      </w:rPr>
    </w:lvl>
    <w:lvl w:ilvl="1" w:tplc="DAB8885C">
      <w:start w:val="1"/>
      <w:numFmt w:val="bullet"/>
      <w:lvlText w:val="-"/>
      <w:lvlJc w:val="left"/>
      <w:pPr>
        <w:ind w:left="1440" w:hanging="360"/>
      </w:pPr>
      <w:rPr>
        <w:rFonts w:ascii="Calibri" w:hAnsi="Calibri" w:cs="Times New Roman" w:hint="default"/>
      </w:rPr>
    </w:lvl>
    <w:lvl w:ilvl="2" w:tplc="DAB8885C">
      <w:start w:val="1"/>
      <w:numFmt w:val="bullet"/>
      <w:lvlText w:val="-"/>
      <w:lvlJc w:val="left"/>
      <w:pPr>
        <w:ind w:left="2160" w:hanging="360"/>
      </w:pPr>
      <w:rPr>
        <w:rFonts w:ascii="Calibri" w:hAnsi="Calibri" w:cs="Times New Roman"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B347D0C"/>
    <w:multiLevelType w:val="hybridMultilevel"/>
    <w:tmpl w:val="18A0F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352F76"/>
    <w:multiLevelType w:val="hybridMultilevel"/>
    <w:tmpl w:val="E968C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EC51BD"/>
    <w:multiLevelType w:val="hybridMultilevel"/>
    <w:tmpl w:val="0164B25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5" w15:restartNumberingAfterBreak="0">
    <w:nsid w:val="3E02173C"/>
    <w:multiLevelType w:val="hybridMultilevel"/>
    <w:tmpl w:val="2E304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2D0CDE"/>
    <w:multiLevelType w:val="hybridMultilevel"/>
    <w:tmpl w:val="A33481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55415F84"/>
    <w:multiLevelType w:val="hybridMultilevel"/>
    <w:tmpl w:val="3A588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4"/>
  </w:num>
  <w:num w:numId="2">
    <w:abstractNumId w:val="8"/>
  </w:num>
  <w:num w:numId="3">
    <w:abstractNumId w:val="7"/>
  </w:num>
  <w:num w:numId="4">
    <w:abstractNumId w:val="2"/>
  </w:num>
  <w:num w:numId="5">
    <w:abstractNumId w:val="0"/>
  </w:num>
  <w:num w:numId="6">
    <w:abstractNumId w:val="0"/>
  </w:num>
  <w:num w:numId="7">
    <w:abstractNumId w:val="3"/>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CA"/>
    <w:rsid w:val="00002BAE"/>
    <w:rsid w:val="00004603"/>
    <w:rsid w:val="00010615"/>
    <w:rsid w:val="00014D55"/>
    <w:rsid w:val="00023B14"/>
    <w:rsid w:val="00037AD7"/>
    <w:rsid w:val="00045A2B"/>
    <w:rsid w:val="0004715A"/>
    <w:rsid w:val="00064611"/>
    <w:rsid w:val="0007377F"/>
    <w:rsid w:val="000A1B46"/>
    <w:rsid w:val="000B0351"/>
    <w:rsid w:val="000B0F92"/>
    <w:rsid w:val="000B7758"/>
    <w:rsid w:val="000C1CD5"/>
    <w:rsid w:val="000C38DA"/>
    <w:rsid w:val="000E2CDE"/>
    <w:rsid w:val="000F08E0"/>
    <w:rsid w:val="000F1723"/>
    <w:rsid w:val="00106C85"/>
    <w:rsid w:val="00107F5D"/>
    <w:rsid w:val="00110DC9"/>
    <w:rsid w:val="00110F6D"/>
    <w:rsid w:val="00120AEF"/>
    <w:rsid w:val="00126036"/>
    <w:rsid w:val="00143C92"/>
    <w:rsid w:val="001453CC"/>
    <w:rsid w:val="001564C8"/>
    <w:rsid w:val="0015674C"/>
    <w:rsid w:val="001A798E"/>
    <w:rsid w:val="001D4205"/>
    <w:rsid w:val="001D6399"/>
    <w:rsid w:val="001F0A8B"/>
    <w:rsid w:val="001F2A8C"/>
    <w:rsid w:val="001F56D0"/>
    <w:rsid w:val="001F7E65"/>
    <w:rsid w:val="0020113B"/>
    <w:rsid w:val="00235F8A"/>
    <w:rsid w:val="00247403"/>
    <w:rsid w:val="00247788"/>
    <w:rsid w:val="00270BAB"/>
    <w:rsid w:val="00280C5C"/>
    <w:rsid w:val="002974AB"/>
    <w:rsid w:val="002C25E1"/>
    <w:rsid w:val="002C3A6D"/>
    <w:rsid w:val="002C44A4"/>
    <w:rsid w:val="002D6860"/>
    <w:rsid w:val="002D6A10"/>
    <w:rsid w:val="002E799D"/>
    <w:rsid w:val="002F0627"/>
    <w:rsid w:val="00301206"/>
    <w:rsid w:val="00307BB6"/>
    <w:rsid w:val="00310E59"/>
    <w:rsid w:val="00311AC1"/>
    <w:rsid w:val="0034210F"/>
    <w:rsid w:val="00347265"/>
    <w:rsid w:val="003563EA"/>
    <w:rsid w:val="00357EBB"/>
    <w:rsid w:val="00374553"/>
    <w:rsid w:val="003823A6"/>
    <w:rsid w:val="003849D9"/>
    <w:rsid w:val="003B6EC5"/>
    <w:rsid w:val="003C5460"/>
    <w:rsid w:val="003D1F88"/>
    <w:rsid w:val="003D3793"/>
    <w:rsid w:val="003E4947"/>
    <w:rsid w:val="003F2A2B"/>
    <w:rsid w:val="004009CA"/>
    <w:rsid w:val="00406C29"/>
    <w:rsid w:val="0041249C"/>
    <w:rsid w:val="00453555"/>
    <w:rsid w:val="00475D7E"/>
    <w:rsid w:val="00486239"/>
    <w:rsid w:val="004925DB"/>
    <w:rsid w:val="00494604"/>
    <w:rsid w:val="004A5275"/>
    <w:rsid w:val="004D584D"/>
    <w:rsid w:val="004D74A9"/>
    <w:rsid w:val="004D7C0E"/>
    <w:rsid w:val="004E2C41"/>
    <w:rsid w:val="004E5886"/>
    <w:rsid w:val="005135A4"/>
    <w:rsid w:val="0051771E"/>
    <w:rsid w:val="0052704A"/>
    <w:rsid w:val="00560CB8"/>
    <w:rsid w:val="00580FD6"/>
    <w:rsid w:val="00581F3A"/>
    <w:rsid w:val="005824F1"/>
    <w:rsid w:val="00584158"/>
    <w:rsid w:val="005A1C1C"/>
    <w:rsid w:val="005D6D02"/>
    <w:rsid w:val="005D7739"/>
    <w:rsid w:val="005E3EB3"/>
    <w:rsid w:val="005F5D43"/>
    <w:rsid w:val="0060498D"/>
    <w:rsid w:val="00606C10"/>
    <w:rsid w:val="00614491"/>
    <w:rsid w:val="0066770F"/>
    <w:rsid w:val="00675155"/>
    <w:rsid w:val="006868CB"/>
    <w:rsid w:val="00692685"/>
    <w:rsid w:val="0069338D"/>
    <w:rsid w:val="006A77D2"/>
    <w:rsid w:val="006B258D"/>
    <w:rsid w:val="006B5229"/>
    <w:rsid w:val="006C54B3"/>
    <w:rsid w:val="006D0046"/>
    <w:rsid w:val="006D3C4F"/>
    <w:rsid w:val="006E20B9"/>
    <w:rsid w:val="006E3A18"/>
    <w:rsid w:val="006E7737"/>
    <w:rsid w:val="006F5FD1"/>
    <w:rsid w:val="00705872"/>
    <w:rsid w:val="00711976"/>
    <w:rsid w:val="00720715"/>
    <w:rsid w:val="00724DC9"/>
    <w:rsid w:val="00734848"/>
    <w:rsid w:val="00744731"/>
    <w:rsid w:val="00752AE6"/>
    <w:rsid w:val="007653A6"/>
    <w:rsid w:val="0077080E"/>
    <w:rsid w:val="0078560A"/>
    <w:rsid w:val="007A0FC4"/>
    <w:rsid w:val="007B3F9C"/>
    <w:rsid w:val="007C340B"/>
    <w:rsid w:val="007D02FA"/>
    <w:rsid w:val="007E5F8A"/>
    <w:rsid w:val="00804C11"/>
    <w:rsid w:val="008161D4"/>
    <w:rsid w:val="00823417"/>
    <w:rsid w:val="00826EF1"/>
    <w:rsid w:val="00831FB4"/>
    <w:rsid w:val="008523CA"/>
    <w:rsid w:val="00871AEE"/>
    <w:rsid w:val="00882FC6"/>
    <w:rsid w:val="008924EA"/>
    <w:rsid w:val="00896F19"/>
    <w:rsid w:val="008A0C7C"/>
    <w:rsid w:val="008B2755"/>
    <w:rsid w:val="008B5F55"/>
    <w:rsid w:val="008C435D"/>
    <w:rsid w:val="008C4AD9"/>
    <w:rsid w:val="008D1EA2"/>
    <w:rsid w:val="008E002C"/>
    <w:rsid w:val="008E6880"/>
    <w:rsid w:val="008F6345"/>
    <w:rsid w:val="009162FF"/>
    <w:rsid w:val="00925057"/>
    <w:rsid w:val="009325D5"/>
    <w:rsid w:val="00935FC3"/>
    <w:rsid w:val="00941A2F"/>
    <w:rsid w:val="00943978"/>
    <w:rsid w:val="0095374A"/>
    <w:rsid w:val="00967D41"/>
    <w:rsid w:val="009878E3"/>
    <w:rsid w:val="00993B01"/>
    <w:rsid w:val="00993B98"/>
    <w:rsid w:val="009969E9"/>
    <w:rsid w:val="009C29CC"/>
    <w:rsid w:val="009E3EAB"/>
    <w:rsid w:val="009F409F"/>
    <w:rsid w:val="00A010E4"/>
    <w:rsid w:val="00A04241"/>
    <w:rsid w:val="00A101C1"/>
    <w:rsid w:val="00A13240"/>
    <w:rsid w:val="00A17A3F"/>
    <w:rsid w:val="00A22645"/>
    <w:rsid w:val="00A307B1"/>
    <w:rsid w:val="00A33BC5"/>
    <w:rsid w:val="00A34B96"/>
    <w:rsid w:val="00A36300"/>
    <w:rsid w:val="00A414CB"/>
    <w:rsid w:val="00A4724D"/>
    <w:rsid w:val="00A62693"/>
    <w:rsid w:val="00A72DF7"/>
    <w:rsid w:val="00A90CC6"/>
    <w:rsid w:val="00AB34CA"/>
    <w:rsid w:val="00AB709B"/>
    <w:rsid w:val="00AC1B38"/>
    <w:rsid w:val="00AC39DE"/>
    <w:rsid w:val="00AD350A"/>
    <w:rsid w:val="00AD671A"/>
    <w:rsid w:val="00AE1874"/>
    <w:rsid w:val="00AE680D"/>
    <w:rsid w:val="00AE78B5"/>
    <w:rsid w:val="00AE7CB4"/>
    <w:rsid w:val="00AF14C6"/>
    <w:rsid w:val="00AF49DD"/>
    <w:rsid w:val="00B130E7"/>
    <w:rsid w:val="00B226B0"/>
    <w:rsid w:val="00B31902"/>
    <w:rsid w:val="00B34CE0"/>
    <w:rsid w:val="00B37C5A"/>
    <w:rsid w:val="00B42B71"/>
    <w:rsid w:val="00B43EDE"/>
    <w:rsid w:val="00B56A77"/>
    <w:rsid w:val="00B97C1A"/>
    <w:rsid w:val="00BA2208"/>
    <w:rsid w:val="00BA6AC8"/>
    <w:rsid w:val="00BB14D6"/>
    <w:rsid w:val="00BB3BEF"/>
    <w:rsid w:val="00BC14DF"/>
    <w:rsid w:val="00BD41E6"/>
    <w:rsid w:val="00BE5AB1"/>
    <w:rsid w:val="00BF0186"/>
    <w:rsid w:val="00C00D2D"/>
    <w:rsid w:val="00C04EA8"/>
    <w:rsid w:val="00C173CC"/>
    <w:rsid w:val="00C31C9D"/>
    <w:rsid w:val="00C32117"/>
    <w:rsid w:val="00C32CB4"/>
    <w:rsid w:val="00C3435F"/>
    <w:rsid w:val="00C66A57"/>
    <w:rsid w:val="00C904BA"/>
    <w:rsid w:val="00C94529"/>
    <w:rsid w:val="00CA2635"/>
    <w:rsid w:val="00CA440C"/>
    <w:rsid w:val="00CC74DD"/>
    <w:rsid w:val="00CE1AE3"/>
    <w:rsid w:val="00CE5A87"/>
    <w:rsid w:val="00CE71D6"/>
    <w:rsid w:val="00CF67E6"/>
    <w:rsid w:val="00D01ED1"/>
    <w:rsid w:val="00D46C9B"/>
    <w:rsid w:val="00D50415"/>
    <w:rsid w:val="00D55002"/>
    <w:rsid w:val="00D65BBB"/>
    <w:rsid w:val="00D7287F"/>
    <w:rsid w:val="00D75E57"/>
    <w:rsid w:val="00D95056"/>
    <w:rsid w:val="00DA2C39"/>
    <w:rsid w:val="00DC2354"/>
    <w:rsid w:val="00DD3C1F"/>
    <w:rsid w:val="00DE1A1B"/>
    <w:rsid w:val="00DE4686"/>
    <w:rsid w:val="00E0710E"/>
    <w:rsid w:val="00E218DF"/>
    <w:rsid w:val="00E5392B"/>
    <w:rsid w:val="00E673CE"/>
    <w:rsid w:val="00EB273B"/>
    <w:rsid w:val="00ED0902"/>
    <w:rsid w:val="00ED7904"/>
    <w:rsid w:val="00EE4034"/>
    <w:rsid w:val="00EE6BE9"/>
    <w:rsid w:val="00EF6EF8"/>
    <w:rsid w:val="00F31F2F"/>
    <w:rsid w:val="00F67222"/>
    <w:rsid w:val="00F6786B"/>
    <w:rsid w:val="00FA1C23"/>
    <w:rsid w:val="00FA2D45"/>
    <w:rsid w:val="00FA3C75"/>
    <w:rsid w:val="00FB6420"/>
    <w:rsid w:val="00FC1A9F"/>
    <w:rsid w:val="00FC2FC7"/>
    <w:rsid w:val="00FD1855"/>
    <w:rsid w:val="00FD5F07"/>
    <w:rsid w:val="00FE1E16"/>
    <w:rsid w:val="00FE41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83F70F5"/>
  <w15:docId w15:val="{1A735683-C642-408C-8C5C-AA997621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9CA"/>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494604"/>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494604"/>
    <w:pPr>
      <w:spacing w:before="120" w:after="120"/>
      <w:jc w:val="both"/>
      <w:outlineLvl w:val="2"/>
    </w:pPr>
    <w:rPr>
      <w:rFonts w:eastAsiaTheme="minorHAnsi" w:cstheme="minorBidi"/>
      <w:b/>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4009CA"/>
    <w:pPr>
      <w:spacing w:before="0"/>
      <w:jc w:val="right"/>
    </w:pPr>
    <w:rPr>
      <w:b/>
    </w:rPr>
  </w:style>
  <w:style w:type="character" w:customStyle="1" w:styleId="AppendixCharChar">
    <w:name w:val="Appendix Char Char"/>
    <w:link w:val="Appendix"/>
    <w:rsid w:val="004009CA"/>
    <w:rPr>
      <w:rFonts w:ascii="Times New Roman" w:eastAsia="Times New Roman" w:hAnsi="Times New Roman" w:cs="Times New Roman"/>
      <w:b/>
      <w:sz w:val="24"/>
      <w:szCs w:val="20"/>
      <w:lang w:eastAsia="en-AU"/>
    </w:rPr>
  </w:style>
  <w:style w:type="paragraph" w:customStyle="1" w:styleId="HB-dotpoint">
    <w:name w:val="HB - dotpoint"/>
    <w:basedOn w:val="Normal"/>
    <w:rsid w:val="004009CA"/>
    <w:pPr>
      <w:numPr>
        <w:numId w:val="1"/>
      </w:numPr>
      <w:spacing w:before="180"/>
    </w:pPr>
  </w:style>
  <w:style w:type="character" w:styleId="CommentReference">
    <w:name w:val="annotation reference"/>
    <w:basedOn w:val="DefaultParagraphFont"/>
    <w:uiPriority w:val="99"/>
    <w:semiHidden/>
    <w:unhideWhenUsed/>
    <w:rsid w:val="006B258D"/>
    <w:rPr>
      <w:sz w:val="16"/>
      <w:szCs w:val="16"/>
    </w:rPr>
  </w:style>
  <w:style w:type="paragraph" w:styleId="CommentText">
    <w:name w:val="annotation text"/>
    <w:basedOn w:val="Normal"/>
    <w:link w:val="CommentTextChar"/>
    <w:uiPriority w:val="99"/>
    <w:semiHidden/>
    <w:unhideWhenUsed/>
    <w:rsid w:val="006B258D"/>
    <w:rPr>
      <w:sz w:val="20"/>
    </w:rPr>
  </w:style>
  <w:style w:type="character" w:customStyle="1" w:styleId="CommentTextChar">
    <w:name w:val="Comment Text Char"/>
    <w:basedOn w:val="DefaultParagraphFont"/>
    <w:link w:val="CommentText"/>
    <w:uiPriority w:val="99"/>
    <w:semiHidden/>
    <w:rsid w:val="006B258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B258D"/>
    <w:rPr>
      <w:b/>
      <w:bCs/>
    </w:rPr>
  </w:style>
  <w:style w:type="character" w:customStyle="1" w:styleId="CommentSubjectChar">
    <w:name w:val="Comment Subject Char"/>
    <w:basedOn w:val="CommentTextChar"/>
    <w:link w:val="CommentSubject"/>
    <w:uiPriority w:val="99"/>
    <w:semiHidden/>
    <w:rsid w:val="006B258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6B258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58D"/>
    <w:rPr>
      <w:rFonts w:ascii="Tahoma" w:eastAsia="Times New Roman" w:hAnsi="Tahoma" w:cs="Tahoma"/>
      <w:sz w:val="16"/>
      <w:szCs w:val="16"/>
      <w:lang w:eastAsia="en-AU"/>
    </w:rPr>
  </w:style>
  <w:style w:type="paragraph" w:styleId="Header">
    <w:name w:val="header"/>
    <w:basedOn w:val="Normal"/>
    <w:link w:val="HeaderChar"/>
    <w:uiPriority w:val="99"/>
    <w:unhideWhenUsed/>
    <w:rsid w:val="00724DC9"/>
    <w:pPr>
      <w:tabs>
        <w:tab w:val="center" w:pos="4513"/>
        <w:tab w:val="right" w:pos="9026"/>
      </w:tabs>
      <w:spacing w:before="0"/>
    </w:pPr>
  </w:style>
  <w:style w:type="character" w:customStyle="1" w:styleId="HeaderChar">
    <w:name w:val="Header Char"/>
    <w:basedOn w:val="DefaultParagraphFont"/>
    <w:link w:val="Header"/>
    <w:uiPriority w:val="99"/>
    <w:rsid w:val="00724DC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724DC9"/>
    <w:pPr>
      <w:tabs>
        <w:tab w:val="center" w:pos="4513"/>
        <w:tab w:val="right" w:pos="9026"/>
      </w:tabs>
      <w:spacing w:before="0"/>
    </w:pPr>
  </w:style>
  <w:style w:type="character" w:customStyle="1" w:styleId="FooterChar">
    <w:name w:val="Footer Char"/>
    <w:basedOn w:val="DefaultParagraphFont"/>
    <w:link w:val="Footer"/>
    <w:uiPriority w:val="99"/>
    <w:rsid w:val="00724DC9"/>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rsid w:val="00494604"/>
    <w:rPr>
      <w:rFonts w:ascii="Times New Roman" w:hAnsi="Times New Roman"/>
      <w:b/>
      <w:sz w:val="28"/>
      <w:szCs w:val="28"/>
    </w:rPr>
  </w:style>
  <w:style w:type="character" w:customStyle="1" w:styleId="Heading3Char">
    <w:name w:val="Heading 3 Char"/>
    <w:basedOn w:val="DefaultParagraphFont"/>
    <w:link w:val="Heading3"/>
    <w:uiPriority w:val="9"/>
    <w:rsid w:val="00494604"/>
    <w:rPr>
      <w:rFonts w:ascii="Times New Roman" w:hAnsi="Times New Roman"/>
      <w:b/>
      <w:sz w:val="24"/>
      <w:szCs w:val="24"/>
    </w:rPr>
  </w:style>
  <w:style w:type="paragraph" w:styleId="ListParagraph">
    <w:name w:val="List Paragraph"/>
    <w:basedOn w:val="Normal"/>
    <w:uiPriority w:val="34"/>
    <w:qFormat/>
    <w:rsid w:val="00B42B71"/>
    <w:pPr>
      <w:ind w:left="720"/>
      <w:contextualSpacing/>
    </w:pPr>
  </w:style>
  <w:style w:type="paragraph" w:styleId="Revision">
    <w:name w:val="Revision"/>
    <w:hidden/>
    <w:uiPriority w:val="99"/>
    <w:semiHidden/>
    <w:rsid w:val="00720715"/>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86828">
      <w:bodyDiv w:val="1"/>
      <w:marLeft w:val="0"/>
      <w:marRight w:val="0"/>
      <w:marTop w:val="0"/>
      <w:marBottom w:val="0"/>
      <w:divBdr>
        <w:top w:val="none" w:sz="0" w:space="0" w:color="auto"/>
        <w:left w:val="none" w:sz="0" w:space="0" w:color="auto"/>
        <w:bottom w:val="none" w:sz="0" w:space="0" w:color="auto"/>
        <w:right w:val="none" w:sz="0" w:space="0" w:color="auto"/>
      </w:divBdr>
    </w:div>
    <w:div w:id="1163005054">
      <w:bodyDiv w:val="1"/>
      <w:marLeft w:val="0"/>
      <w:marRight w:val="0"/>
      <w:marTop w:val="0"/>
      <w:marBottom w:val="0"/>
      <w:divBdr>
        <w:top w:val="none" w:sz="0" w:space="0" w:color="auto"/>
        <w:left w:val="none" w:sz="0" w:space="0" w:color="auto"/>
        <w:bottom w:val="none" w:sz="0" w:space="0" w:color="auto"/>
        <w:right w:val="none" w:sz="0" w:space="0" w:color="auto"/>
      </w:divBdr>
    </w:div>
    <w:div w:id="1282616024">
      <w:bodyDiv w:val="1"/>
      <w:marLeft w:val="0"/>
      <w:marRight w:val="0"/>
      <w:marTop w:val="0"/>
      <w:marBottom w:val="0"/>
      <w:divBdr>
        <w:top w:val="none" w:sz="0" w:space="0" w:color="auto"/>
        <w:left w:val="none" w:sz="0" w:space="0" w:color="auto"/>
        <w:bottom w:val="none" w:sz="0" w:space="0" w:color="auto"/>
        <w:right w:val="none" w:sz="0" w:space="0" w:color="auto"/>
      </w:divBdr>
    </w:div>
    <w:div w:id="1292326365">
      <w:bodyDiv w:val="1"/>
      <w:marLeft w:val="0"/>
      <w:marRight w:val="0"/>
      <w:marTop w:val="0"/>
      <w:marBottom w:val="0"/>
      <w:divBdr>
        <w:top w:val="none" w:sz="0" w:space="0" w:color="auto"/>
        <w:left w:val="none" w:sz="0" w:space="0" w:color="auto"/>
        <w:bottom w:val="none" w:sz="0" w:space="0" w:color="auto"/>
        <w:right w:val="none" w:sz="0" w:space="0" w:color="auto"/>
      </w:divBdr>
    </w:div>
    <w:div w:id="147286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42A8A87E5F2B24C88B4D46ACD384EED" ma:contentTypeVersion="" ma:contentTypeDescription="PDMS Document Site Content Type" ma:contentTypeScope="" ma:versionID="6b56ff42ab421f4b0b36625fed4dd4bd">
  <xsd:schema xmlns:xsd="http://www.w3.org/2001/XMLSchema" xmlns:xs="http://www.w3.org/2001/XMLSchema" xmlns:p="http://schemas.microsoft.com/office/2006/metadata/properties" xmlns:ns2="BABD87AA-A29D-4DFF-810B-1D11ADF62743" targetNamespace="http://schemas.microsoft.com/office/2006/metadata/properties" ma:root="true" ma:fieldsID="2e2ca6d8165305d8ccbe8643523788cd" ns2:_="">
    <xsd:import namespace="BABD87AA-A29D-4DFF-810B-1D11ADF627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D87AA-A29D-4DFF-810B-1D11ADF627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ABD87AA-A29D-4DFF-810B-1D11ADF627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74675-8407-4B19-888B-34E4C7D38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D87AA-A29D-4DFF-810B-1D11ADF62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A4486-01B8-431A-BC46-5DD6F7B1209B}">
  <ds:schemaRefs>
    <ds:schemaRef ds:uri="http://purl.org/dc/elements/1.1/"/>
    <ds:schemaRef ds:uri="http://schemas.microsoft.com/office/2006/metadata/properties"/>
    <ds:schemaRef ds:uri="BABD87AA-A29D-4DFF-810B-1D11ADF6274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316F9A4-A976-4A92-AE5E-865D5361B5C2}">
  <ds:schemaRefs>
    <ds:schemaRef ds:uri="http://schemas.microsoft.com/sharepoint/v3/contenttype/forms"/>
  </ds:schemaRefs>
</ds:datastoreItem>
</file>

<file path=customXml/itemProps4.xml><?xml version="1.0" encoding="utf-8"?>
<ds:datastoreItem xmlns:ds="http://schemas.openxmlformats.org/officeDocument/2006/customXml" ds:itemID="{E2CE9E63-A29F-46FF-B573-298466F3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1346</Words>
  <Characters>7676</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cattan</dc:creator>
  <cp:lastModifiedBy>Singh, Seema</cp:lastModifiedBy>
  <cp:revision>2</cp:revision>
  <cp:lastPrinted>2017-05-29T02:00:00Z</cp:lastPrinted>
  <dcterms:created xsi:type="dcterms:W3CDTF">2021-03-19T00:56:00Z</dcterms:created>
  <dcterms:modified xsi:type="dcterms:W3CDTF">2021-03-19T00:56:00Z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0x010100266966F133664895A6EE3632470D45F500A42A8A87E5F2B24C88B4D46ACD384EED</vt:lpwstr>
  </property>
</Properties>
</file>