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DCCB" w14:textId="65191D1A" w:rsidR="00670C8D" w:rsidRPr="0001358B" w:rsidRDefault="00D86815" w:rsidP="00670C8D">
      <w:pPr>
        <w:pStyle w:val="Heading1"/>
        <w:spacing w:before="0" w:after="0" w:line="240" w:lineRule="auto"/>
        <w:jc w:val="center"/>
        <w:rPr>
          <w:rFonts w:ascii="Times New Roman" w:hAnsi="Times New Roman"/>
          <w:b/>
          <w:sz w:val="22"/>
          <w:szCs w:val="22"/>
          <w:u w:val="single"/>
        </w:rPr>
      </w:pPr>
      <w:r w:rsidRPr="0001358B">
        <w:rPr>
          <w:rFonts w:ascii="Times New Roman" w:hAnsi="Times New Roman"/>
          <w:b/>
          <w:sz w:val="22"/>
          <w:szCs w:val="22"/>
          <w:u w:val="single"/>
        </w:rPr>
        <w:t>Bankruptcy</w:t>
      </w:r>
      <w:r w:rsidR="000C61FC" w:rsidRPr="0001358B">
        <w:rPr>
          <w:rFonts w:ascii="Times New Roman" w:hAnsi="Times New Roman"/>
          <w:b/>
          <w:sz w:val="22"/>
          <w:szCs w:val="22"/>
          <w:u w:val="single"/>
        </w:rPr>
        <w:t xml:space="preserve"> REGULATIONS</w:t>
      </w:r>
      <w:r w:rsidRPr="0001358B">
        <w:rPr>
          <w:rFonts w:ascii="Times New Roman" w:hAnsi="Times New Roman"/>
          <w:b/>
          <w:sz w:val="22"/>
          <w:szCs w:val="22"/>
          <w:u w:val="single"/>
        </w:rPr>
        <w:t xml:space="preserve"> 2021</w:t>
      </w:r>
    </w:p>
    <w:p w14:paraId="4D759EBA" w14:textId="77777777" w:rsidR="00D86815" w:rsidRPr="0001358B" w:rsidRDefault="00D86815" w:rsidP="00D86815">
      <w:pPr>
        <w:rPr>
          <w:rFonts w:ascii="Times New Roman" w:hAnsi="Times New Roman" w:cs="Times New Roman"/>
        </w:rPr>
      </w:pPr>
    </w:p>
    <w:p w14:paraId="09BFDCCE" w14:textId="540C0BD1" w:rsidR="002B361E" w:rsidRPr="0001358B" w:rsidRDefault="002B361E" w:rsidP="00E0689A">
      <w:pPr>
        <w:pStyle w:val="Heading1"/>
        <w:spacing w:before="0" w:after="0" w:line="240" w:lineRule="auto"/>
        <w:jc w:val="center"/>
        <w:rPr>
          <w:rFonts w:ascii="Times New Roman" w:hAnsi="Times New Roman"/>
          <w:caps w:val="0"/>
          <w:sz w:val="22"/>
          <w:szCs w:val="22"/>
        </w:rPr>
      </w:pPr>
      <w:r w:rsidRPr="0001358B">
        <w:rPr>
          <w:rFonts w:ascii="Times New Roman" w:hAnsi="Times New Roman"/>
          <w:b/>
          <w:sz w:val="22"/>
          <w:szCs w:val="22"/>
          <w:u w:val="single"/>
        </w:rPr>
        <w:t>EXPLANATORY STATEMENT</w:t>
      </w:r>
      <w:r w:rsidR="00670C8D" w:rsidRPr="0001358B">
        <w:rPr>
          <w:rFonts w:ascii="Times New Roman" w:hAnsi="Times New Roman"/>
          <w:b/>
          <w:sz w:val="22"/>
          <w:szCs w:val="22"/>
          <w:u w:val="single"/>
        </w:rPr>
        <w:t xml:space="preserve"> </w:t>
      </w:r>
      <w:r w:rsidR="00012AD6" w:rsidRPr="0001358B">
        <w:rPr>
          <w:rFonts w:ascii="Times New Roman" w:hAnsi="Times New Roman"/>
          <w:b/>
          <w:sz w:val="22"/>
          <w:szCs w:val="22"/>
          <w:u w:val="single"/>
        </w:rPr>
        <w:br/>
      </w:r>
    </w:p>
    <w:p w14:paraId="09BFDCCF" w14:textId="6D2E321B" w:rsidR="005D194A" w:rsidRPr="0001358B" w:rsidRDefault="00E23B2F" w:rsidP="00CF14E3">
      <w:pPr>
        <w:spacing w:line="360" w:lineRule="auto"/>
        <w:jc w:val="center"/>
        <w:rPr>
          <w:rFonts w:ascii="Times New Roman" w:hAnsi="Times New Roman" w:cs="Times New Roman"/>
        </w:rPr>
      </w:pPr>
      <w:r w:rsidRPr="0001358B">
        <w:rPr>
          <w:rFonts w:ascii="Times New Roman" w:hAnsi="Times New Roman" w:cs="Times New Roman"/>
        </w:rPr>
        <w:t xml:space="preserve">Issued by authority of </w:t>
      </w:r>
      <w:r w:rsidR="00E0689A" w:rsidRPr="0001358B">
        <w:rPr>
          <w:rFonts w:ascii="Times New Roman" w:hAnsi="Times New Roman" w:cs="Times New Roman"/>
        </w:rPr>
        <w:t xml:space="preserve">the Assistant Minister to </w:t>
      </w:r>
      <w:r w:rsidRPr="0001358B">
        <w:rPr>
          <w:rFonts w:ascii="Times New Roman" w:hAnsi="Times New Roman" w:cs="Times New Roman"/>
        </w:rPr>
        <w:t>the Attorney-General</w:t>
      </w:r>
      <w:r w:rsidR="005D194A" w:rsidRPr="0001358B">
        <w:rPr>
          <w:rFonts w:ascii="Times New Roman" w:hAnsi="Times New Roman" w:cs="Times New Roman"/>
        </w:rPr>
        <w:t xml:space="preserve"> </w:t>
      </w:r>
    </w:p>
    <w:p w14:paraId="09BFDCD4" w14:textId="178B31B8" w:rsidR="00AF0C63" w:rsidRPr="0001358B" w:rsidRDefault="00E0689A" w:rsidP="00CF14E3">
      <w:pPr>
        <w:spacing w:line="360" w:lineRule="auto"/>
        <w:jc w:val="center"/>
        <w:rPr>
          <w:rFonts w:ascii="Times New Roman" w:hAnsi="Times New Roman" w:cs="Times New Roman"/>
        </w:rPr>
      </w:pPr>
      <w:r w:rsidRPr="0001358B">
        <w:rPr>
          <w:rFonts w:ascii="Times New Roman" w:hAnsi="Times New Roman" w:cs="Times New Roman"/>
        </w:rPr>
        <w:t xml:space="preserve">under the </w:t>
      </w:r>
      <w:r w:rsidRPr="0001358B">
        <w:rPr>
          <w:rFonts w:ascii="Times New Roman" w:hAnsi="Times New Roman" w:cs="Times New Roman"/>
          <w:i/>
        </w:rPr>
        <w:t>Bankruptcy Act 1966</w:t>
      </w:r>
      <w:r w:rsidRPr="0001358B">
        <w:rPr>
          <w:rFonts w:ascii="Times New Roman" w:hAnsi="Times New Roman" w:cs="Times New Roman"/>
        </w:rPr>
        <w:t>.</w:t>
      </w:r>
    </w:p>
    <w:p w14:paraId="09BFDCD5" w14:textId="77777777" w:rsidR="0026109C" w:rsidRPr="007305E2" w:rsidRDefault="0026109C" w:rsidP="00606BD5">
      <w:pPr>
        <w:spacing w:line="360" w:lineRule="auto"/>
        <w:rPr>
          <w:rFonts w:ascii="Times New Roman" w:hAnsi="Times New Roman" w:cs="Times New Roman"/>
          <w:b/>
        </w:rPr>
      </w:pPr>
      <w:r w:rsidRPr="007305E2">
        <w:rPr>
          <w:rFonts w:ascii="Times New Roman" w:hAnsi="Times New Roman" w:cs="Times New Roman"/>
          <w:b/>
          <w:caps/>
        </w:rPr>
        <w:t>Purpose and operation of the Instrument</w:t>
      </w:r>
    </w:p>
    <w:p w14:paraId="05E7C91F" w14:textId="2A153B17" w:rsidR="00544C6F" w:rsidRPr="00544C6F" w:rsidRDefault="00544C6F" w:rsidP="0001358B">
      <w:pPr>
        <w:spacing w:line="360" w:lineRule="auto"/>
        <w:ind w:right="91"/>
        <w:rPr>
          <w:rFonts w:ascii="Times New Roman" w:hAnsi="Times New Roman" w:cs="Times New Roman"/>
        </w:rPr>
      </w:pPr>
      <w:r w:rsidRPr="00544C6F">
        <w:rPr>
          <w:rFonts w:ascii="Times New Roman" w:hAnsi="Times New Roman" w:cs="Times New Roman"/>
        </w:rPr>
        <w:t xml:space="preserve">The </w:t>
      </w:r>
      <w:r w:rsidRPr="00195F5E">
        <w:rPr>
          <w:rFonts w:ascii="Times New Roman" w:hAnsi="Times New Roman" w:cs="Times New Roman"/>
          <w:i/>
        </w:rPr>
        <w:t xml:space="preserve">Bankruptcy Regulations 2021 </w:t>
      </w:r>
      <w:r>
        <w:rPr>
          <w:rFonts w:ascii="Times New Roman" w:hAnsi="Times New Roman" w:cs="Times New Roman"/>
        </w:rPr>
        <w:t xml:space="preserve">(the </w:t>
      </w:r>
      <w:r w:rsidRPr="00544C6F">
        <w:rPr>
          <w:rFonts w:ascii="Times New Roman" w:hAnsi="Times New Roman" w:cs="Times New Roman"/>
        </w:rPr>
        <w:t>Regulations) address the sunset</w:t>
      </w:r>
      <w:r>
        <w:rPr>
          <w:rFonts w:ascii="Times New Roman" w:hAnsi="Times New Roman" w:cs="Times New Roman"/>
        </w:rPr>
        <w:t>ting</w:t>
      </w:r>
      <w:r w:rsidRPr="00544C6F">
        <w:rPr>
          <w:rFonts w:ascii="Times New Roman" w:hAnsi="Times New Roman" w:cs="Times New Roman"/>
        </w:rPr>
        <w:t xml:space="preserve"> of the </w:t>
      </w:r>
      <w:r w:rsidRPr="00544C6F">
        <w:rPr>
          <w:rFonts w:ascii="Times New Roman" w:hAnsi="Times New Roman" w:cs="Times New Roman"/>
          <w:i/>
        </w:rPr>
        <w:t>Bankruptcy Regulations 1996</w:t>
      </w:r>
      <w:r w:rsidRPr="00544C6F">
        <w:rPr>
          <w:rFonts w:ascii="Times New Roman" w:hAnsi="Times New Roman" w:cs="Times New Roman"/>
        </w:rPr>
        <w:t xml:space="preserve"> on 1 April 2021</w:t>
      </w:r>
      <w:r>
        <w:rPr>
          <w:rFonts w:ascii="Times New Roman" w:hAnsi="Times New Roman" w:cs="Times New Roman"/>
        </w:rPr>
        <w:t>,</w:t>
      </w:r>
      <w:r w:rsidRPr="00544C6F">
        <w:rPr>
          <w:rFonts w:ascii="Times New Roman" w:hAnsi="Times New Roman" w:cs="Times New Roman"/>
        </w:rPr>
        <w:t xml:space="preserve"> </w:t>
      </w:r>
      <w:r>
        <w:rPr>
          <w:rFonts w:ascii="Times New Roman" w:hAnsi="Times New Roman" w:cs="Times New Roman"/>
        </w:rPr>
        <w:t>and r</w:t>
      </w:r>
      <w:r w:rsidRPr="00544C6F">
        <w:rPr>
          <w:rFonts w:ascii="Times New Roman" w:hAnsi="Times New Roman" w:cs="Times New Roman"/>
        </w:rPr>
        <w:t xml:space="preserve">emake them in substantially the same form.  </w:t>
      </w:r>
    </w:p>
    <w:p w14:paraId="2ACED1F4" w14:textId="66DB6AA8" w:rsidR="00E0689A" w:rsidRPr="007305E2" w:rsidRDefault="00E0689A" w:rsidP="0001358B">
      <w:pPr>
        <w:spacing w:line="360" w:lineRule="auto"/>
        <w:ind w:right="91"/>
        <w:rPr>
          <w:rFonts w:ascii="Times New Roman" w:hAnsi="Times New Roman" w:cs="Times New Roman"/>
        </w:rPr>
      </w:pPr>
      <w:r w:rsidRPr="007305E2">
        <w:rPr>
          <w:rFonts w:ascii="Times New Roman" w:hAnsi="Times New Roman" w:cs="Times New Roman"/>
        </w:rPr>
        <w:t xml:space="preserve">The </w:t>
      </w:r>
      <w:r w:rsidRPr="00E6653D">
        <w:rPr>
          <w:rFonts w:ascii="Times New Roman" w:hAnsi="Times New Roman" w:cs="Times New Roman"/>
          <w:i/>
        </w:rPr>
        <w:t>Bankruptcy Act</w:t>
      </w:r>
      <w:r w:rsidRPr="007305E2">
        <w:rPr>
          <w:rFonts w:ascii="Times New Roman" w:hAnsi="Times New Roman" w:cs="Times New Roman"/>
          <w:i/>
        </w:rPr>
        <w:t> 1966</w:t>
      </w:r>
      <w:r w:rsidRPr="007305E2">
        <w:rPr>
          <w:rFonts w:ascii="Times New Roman" w:hAnsi="Times New Roman" w:cs="Times New Roman"/>
        </w:rPr>
        <w:t xml:space="preserve"> (the Act) regulates Australia's personal insolvency system and provides a framework to allow people in severe financial stress to discharge unmanageable debts while providing for the realisation of a debtor's available assets for distribution to affected creditors.</w:t>
      </w:r>
    </w:p>
    <w:p w14:paraId="7F0D1B35" w14:textId="1597100F" w:rsidR="000125B5" w:rsidRPr="000125B5" w:rsidRDefault="000125B5" w:rsidP="0001358B">
      <w:pPr>
        <w:spacing w:line="360" w:lineRule="auto"/>
        <w:ind w:right="91"/>
        <w:rPr>
          <w:rFonts w:ascii="Times New Roman" w:hAnsi="Times New Roman" w:cs="Times New Roman"/>
        </w:rPr>
      </w:pPr>
      <w:r w:rsidRPr="000125B5">
        <w:rPr>
          <w:rFonts w:ascii="Times New Roman" w:hAnsi="Times New Roman" w:cs="Times New Roman"/>
        </w:rPr>
        <w:t>Section 315 of the Act provides that the Governor-General may make regulations prescribing matters required or permitted by the Act to be prescribed, or necessary or convenient to be prescribed, for carrying o</w:t>
      </w:r>
      <w:r>
        <w:rPr>
          <w:rFonts w:ascii="Times New Roman" w:hAnsi="Times New Roman" w:cs="Times New Roman"/>
        </w:rPr>
        <w:t>ut or giving effect to the Act.</w:t>
      </w:r>
    </w:p>
    <w:p w14:paraId="09A93C04" w14:textId="52EDEB20" w:rsidR="00303024" w:rsidRPr="007305E2" w:rsidRDefault="000125B5" w:rsidP="00606BD5">
      <w:pPr>
        <w:spacing w:line="360" w:lineRule="auto"/>
        <w:ind w:right="91"/>
        <w:rPr>
          <w:rFonts w:ascii="Times New Roman" w:hAnsi="Times New Roman" w:cs="Times New Roman"/>
        </w:rPr>
      </w:pPr>
      <w:r>
        <w:rPr>
          <w:rFonts w:ascii="Times New Roman" w:hAnsi="Times New Roman" w:cs="Times New Roman"/>
        </w:rPr>
        <w:t xml:space="preserve">The purpose of the </w:t>
      </w:r>
      <w:r w:rsidRPr="000125B5">
        <w:rPr>
          <w:rFonts w:ascii="Times New Roman" w:hAnsi="Times New Roman" w:cs="Times New Roman"/>
        </w:rPr>
        <w:t xml:space="preserve">Regulations </w:t>
      </w:r>
      <w:r>
        <w:rPr>
          <w:rFonts w:ascii="Times New Roman" w:hAnsi="Times New Roman" w:cs="Times New Roman"/>
        </w:rPr>
        <w:t>is</w:t>
      </w:r>
      <w:r w:rsidRPr="000125B5">
        <w:rPr>
          <w:rFonts w:ascii="Times New Roman" w:hAnsi="Times New Roman" w:cs="Times New Roman"/>
        </w:rPr>
        <w:t xml:space="preserve"> to give form to many administrative requirements of the Act. Accordingly, they ar</w:t>
      </w:r>
      <w:r>
        <w:rPr>
          <w:rFonts w:ascii="Times New Roman" w:hAnsi="Times New Roman" w:cs="Times New Roman"/>
        </w:rPr>
        <w:t>e procedural in nature and are</w:t>
      </w:r>
      <w:r w:rsidRPr="000125B5">
        <w:rPr>
          <w:rFonts w:ascii="Times New Roman" w:hAnsi="Times New Roman" w:cs="Times New Roman"/>
        </w:rPr>
        <w:t xml:space="preserve"> essential for the efficient administration of bankruptcies, debt agreements and other formal insolvency options governed by the Act.</w:t>
      </w:r>
    </w:p>
    <w:p w14:paraId="09BFDCE0" w14:textId="77777777" w:rsidR="0026109C" w:rsidRPr="007305E2" w:rsidRDefault="004F430F" w:rsidP="00606BD5">
      <w:pPr>
        <w:spacing w:line="360" w:lineRule="auto"/>
        <w:rPr>
          <w:rFonts w:ascii="Times New Roman" w:hAnsi="Times New Roman" w:cs="Times New Roman"/>
          <w:b/>
          <w:caps/>
        </w:rPr>
      </w:pPr>
      <w:r w:rsidRPr="007305E2">
        <w:rPr>
          <w:rFonts w:ascii="Times New Roman" w:hAnsi="Times New Roman" w:cs="Times New Roman"/>
          <w:b/>
          <w:caps/>
        </w:rPr>
        <w:t>Consultation</w:t>
      </w:r>
    </w:p>
    <w:p w14:paraId="3CB5D21C" w14:textId="2547ABBE" w:rsidR="000125B5" w:rsidRDefault="000125B5" w:rsidP="00606BD5">
      <w:pPr>
        <w:spacing w:line="360" w:lineRule="auto"/>
        <w:rPr>
          <w:rFonts w:ascii="Times New Roman" w:eastAsia="Times New Roman" w:hAnsi="Times New Roman" w:cs="Times New Roman"/>
          <w:lang w:eastAsia="en-AU"/>
        </w:rPr>
      </w:pPr>
      <w:r w:rsidRPr="000125B5">
        <w:rPr>
          <w:rFonts w:ascii="Times New Roman" w:eastAsia="Times New Roman" w:hAnsi="Times New Roman" w:cs="Times New Roman"/>
          <w:lang w:eastAsia="en-AU"/>
        </w:rPr>
        <w:t xml:space="preserve">Consistent with the requirements of the </w:t>
      </w:r>
      <w:r w:rsidRPr="000125B5">
        <w:rPr>
          <w:rFonts w:ascii="Times New Roman" w:eastAsia="Times New Roman" w:hAnsi="Times New Roman" w:cs="Times New Roman"/>
          <w:i/>
          <w:lang w:eastAsia="en-AU"/>
        </w:rPr>
        <w:t>Legislation Act 2003,</w:t>
      </w:r>
      <w:r>
        <w:rPr>
          <w:rFonts w:ascii="Times New Roman" w:eastAsia="Times New Roman" w:hAnsi="Times New Roman" w:cs="Times New Roman"/>
          <w:lang w:eastAsia="en-AU"/>
        </w:rPr>
        <w:t xml:space="preserve"> the </w:t>
      </w:r>
      <w:r w:rsidRPr="000125B5">
        <w:rPr>
          <w:rFonts w:ascii="Times New Roman" w:eastAsia="Times New Roman" w:hAnsi="Times New Roman" w:cs="Times New Roman"/>
          <w:lang w:eastAsia="en-AU"/>
        </w:rPr>
        <w:t>Regulations have been informed by close collaboration with Australian Financial Security Authority (AFSA), and a public consultation process. Stakeholders including the Australian Taxation Office, along with key insolvency practitioner, creditor and cons</w:t>
      </w:r>
      <w:r>
        <w:rPr>
          <w:rFonts w:ascii="Times New Roman" w:eastAsia="Times New Roman" w:hAnsi="Times New Roman" w:cs="Times New Roman"/>
          <w:lang w:eastAsia="en-AU"/>
        </w:rPr>
        <w:t>umer advocacy organisations</w:t>
      </w:r>
      <w:r w:rsidRPr="000125B5">
        <w:rPr>
          <w:rFonts w:ascii="Times New Roman" w:eastAsia="Times New Roman" w:hAnsi="Times New Roman" w:cs="Times New Roman"/>
          <w:lang w:eastAsia="en-AU"/>
        </w:rPr>
        <w:t xml:space="preserve"> made submissions on an</w:t>
      </w:r>
      <w:r>
        <w:rPr>
          <w:rFonts w:ascii="Times New Roman" w:eastAsia="Times New Roman" w:hAnsi="Times New Roman" w:cs="Times New Roman"/>
          <w:lang w:eastAsia="en-AU"/>
        </w:rPr>
        <w:t xml:space="preserve"> exposure draft of the </w:t>
      </w:r>
      <w:r w:rsidRPr="000125B5">
        <w:rPr>
          <w:rFonts w:ascii="Times New Roman" w:eastAsia="Times New Roman" w:hAnsi="Times New Roman" w:cs="Times New Roman"/>
          <w:lang w:eastAsia="en-AU"/>
        </w:rPr>
        <w:t>Regulations. AFSA, as the personal insolvency regulator, is supportive of the Regulations.</w:t>
      </w:r>
    </w:p>
    <w:p w14:paraId="09BFDCE4" w14:textId="264A4D19" w:rsidR="00566C9B" w:rsidRPr="007305E2" w:rsidRDefault="004F430F" w:rsidP="00606BD5">
      <w:pPr>
        <w:spacing w:line="360" w:lineRule="auto"/>
        <w:rPr>
          <w:rFonts w:ascii="Times New Roman" w:hAnsi="Times New Roman" w:cs="Times New Roman"/>
          <w:b/>
          <w:caps/>
        </w:rPr>
      </w:pPr>
      <w:r w:rsidRPr="007305E2">
        <w:rPr>
          <w:rFonts w:ascii="Times New Roman" w:hAnsi="Times New Roman" w:cs="Times New Roman"/>
          <w:b/>
          <w:caps/>
        </w:rPr>
        <w:t>Regulation Impact Statement</w:t>
      </w:r>
    </w:p>
    <w:p w14:paraId="1C89953E" w14:textId="0F7E65E2" w:rsidR="005660BD" w:rsidRPr="007305E2" w:rsidRDefault="00282B41" w:rsidP="00606BD5">
      <w:pPr>
        <w:spacing w:line="360" w:lineRule="auto"/>
        <w:rPr>
          <w:rFonts w:ascii="Times New Roman" w:hAnsi="Times New Roman" w:cs="Times New Roman"/>
          <w:b/>
          <w:caps/>
        </w:rPr>
      </w:pPr>
      <w:r w:rsidRPr="007305E2">
        <w:rPr>
          <w:rFonts w:ascii="Times New Roman" w:hAnsi="Times New Roman" w:cs="Times New Roman"/>
        </w:rPr>
        <w:t xml:space="preserve">The </w:t>
      </w:r>
      <w:r w:rsidR="00981252">
        <w:rPr>
          <w:rFonts w:ascii="Times New Roman" w:hAnsi="Times New Roman" w:cs="Times New Roman"/>
          <w:i/>
        </w:rPr>
        <w:t>Sunsetting Legislative Instruments Guidance N</w:t>
      </w:r>
      <w:r w:rsidR="00981252" w:rsidRPr="00981252">
        <w:rPr>
          <w:rFonts w:ascii="Times New Roman" w:hAnsi="Times New Roman" w:cs="Times New Roman"/>
          <w:i/>
        </w:rPr>
        <w:t>ote</w:t>
      </w:r>
      <w:r w:rsidRPr="007305E2">
        <w:rPr>
          <w:rFonts w:ascii="Times New Roman" w:hAnsi="Times New Roman" w:cs="Times New Roman"/>
        </w:rPr>
        <w:t>, issued by the Office of Best Practice Regulation, stipulates that agencies can self-assess the performance of an instrument. The Attorney</w:t>
      </w:r>
      <w:r w:rsidRPr="007305E2">
        <w:rPr>
          <w:rFonts w:ascii="Times New Roman" w:hAnsi="Times New Roman" w:cs="Times New Roman"/>
        </w:rPr>
        <w:noBreakHyphen/>
        <w:t xml:space="preserve">General’s Department has assessed that the </w:t>
      </w:r>
      <w:r w:rsidR="000125B5">
        <w:rPr>
          <w:rFonts w:ascii="Times New Roman" w:hAnsi="Times New Roman" w:cs="Times New Roman"/>
        </w:rPr>
        <w:t>Regulations</w:t>
      </w:r>
      <w:r w:rsidR="00D86815" w:rsidRPr="007305E2">
        <w:rPr>
          <w:rFonts w:ascii="Times New Roman" w:hAnsi="Times New Roman" w:cs="Times New Roman"/>
        </w:rPr>
        <w:t xml:space="preserve"> are</w:t>
      </w:r>
      <w:r w:rsidRPr="007305E2">
        <w:rPr>
          <w:rFonts w:ascii="Times New Roman" w:hAnsi="Times New Roman" w:cs="Times New Roman"/>
        </w:rPr>
        <w:t xml:space="preserve"> operating effectively and efficiently and that a Regulation Impact Statement is not required.</w:t>
      </w:r>
      <w:r w:rsidR="005660BD" w:rsidRPr="007305E2">
        <w:rPr>
          <w:rFonts w:ascii="Times New Roman" w:hAnsi="Times New Roman" w:cs="Times New Roman"/>
          <w:b/>
          <w:caps/>
        </w:rPr>
        <w:br w:type="page"/>
      </w:r>
    </w:p>
    <w:p w14:paraId="09BFDCE7" w14:textId="3255B18F" w:rsidR="008B2955" w:rsidRPr="007305E2" w:rsidRDefault="008B2955" w:rsidP="00606BD5">
      <w:pPr>
        <w:spacing w:line="360" w:lineRule="auto"/>
        <w:jc w:val="center"/>
        <w:rPr>
          <w:rFonts w:ascii="Times New Roman" w:hAnsi="Times New Roman" w:cs="Times New Roman"/>
          <w:b/>
          <w:caps/>
        </w:rPr>
      </w:pPr>
      <w:r w:rsidRPr="007305E2">
        <w:rPr>
          <w:rFonts w:ascii="Times New Roman" w:hAnsi="Times New Roman" w:cs="Times New Roman"/>
          <w:b/>
          <w:caps/>
        </w:rPr>
        <w:lastRenderedPageBreak/>
        <w:t>Statement of Compatibility with Human Rights</w:t>
      </w:r>
    </w:p>
    <w:p w14:paraId="542F9FA2" w14:textId="20E7479D" w:rsidR="004D2999" w:rsidRPr="007305E2" w:rsidRDefault="001D3031" w:rsidP="00606BD5">
      <w:pPr>
        <w:spacing w:line="360" w:lineRule="auto"/>
        <w:jc w:val="center"/>
        <w:rPr>
          <w:rFonts w:ascii="Times New Roman" w:hAnsi="Times New Roman" w:cs="Times New Roman"/>
          <w:color w:val="FF0000"/>
        </w:rPr>
      </w:pPr>
      <w:r w:rsidRPr="007305E2">
        <w:rPr>
          <w:rFonts w:ascii="Times New Roman" w:hAnsi="Times New Roman" w:cs="Times New Roman"/>
          <w:i/>
          <w:iCs/>
          <w:color w:val="000000"/>
        </w:rPr>
        <w:t>Prepared in accordance with Part 3 of the Human Rights (Parliamentary Scrutiny) Act 2011</w:t>
      </w:r>
    </w:p>
    <w:p w14:paraId="352960DF" w14:textId="2B0C6577" w:rsidR="00380586" w:rsidRPr="00FD4EB9" w:rsidRDefault="000125B5" w:rsidP="00606BD5">
      <w:pPr>
        <w:spacing w:line="360" w:lineRule="auto"/>
        <w:jc w:val="center"/>
        <w:rPr>
          <w:rFonts w:ascii="Times New Roman" w:hAnsi="Times New Roman" w:cs="Times New Roman"/>
          <w:b/>
          <w:i/>
        </w:rPr>
      </w:pPr>
      <w:r w:rsidRPr="00FD4EB9">
        <w:rPr>
          <w:rFonts w:ascii="Times New Roman" w:hAnsi="Times New Roman" w:cs="Times New Roman"/>
          <w:b/>
          <w:i/>
        </w:rPr>
        <w:t xml:space="preserve">Bankruptcy Regulations </w:t>
      </w:r>
      <w:r w:rsidR="00380586" w:rsidRPr="00FD4EB9">
        <w:rPr>
          <w:rFonts w:ascii="Times New Roman" w:hAnsi="Times New Roman" w:cs="Times New Roman"/>
          <w:b/>
          <w:i/>
        </w:rPr>
        <w:t>2021</w:t>
      </w:r>
    </w:p>
    <w:p w14:paraId="3C10CDF7" w14:textId="2C3285C8" w:rsidR="00187A90" w:rsidRPr="007305E2" w:rsidRDefault="00187A90" w:rsidP="00606BD5">
      <w:pPr>
        <w:spacing w:line="360" w:lineRule="auto"/>
        <w:rPr>
          <w:rFonts w:ascii="Times New Roman" w:hAnsi="Times New Roman" w:cs="Times New Roman"/>
        </w:rPr>
      </w:pPr>
      <w:r w:rsidRPr="007305E2">
        <w:rPr>
          <w:rFonts w:ascii="Times New Roman" w:hAnsi="Times New Roman" w:cs="Times New Roman"/>
        </w:rPr>
        <w:t xml:space="preserve">This Legislative Instrument </w:t>
      </w:r>
      <w:r w:rsidR="005660BD" w:rsidRPr="007305E2">
        <w:rPr>
          <w:rFonts w:ascii="Times New Roman" w:hAnsi="Times New Roman" w:cs="Times New Roman"/>
        </w:rPr>
        <w:t xml:space="preserve">(the </w:t>
      </w:r>
      <w:r w:rsidR="000125B5">
        <w:rPr>
          <w:rFonts w:ascii="Times New Roman" w:hAnsi="Times New Roman" w:cs="Times New Roman"/>
        </w:rPr>
        <w:t>Regulations</w:t>
      </w:r>
      <w:r w:rsidR="005660BD" w:rsidRPr="007305E2">
        <w:rPr>
          <w:rFonts w:ascii="Times New Roman" w:hAnsi="Times New Roman" w:cs="Times New Roman"/>
        </w:rPr>
        <w:t xml:space="preserve">) </w:t>
      </w:r>
      <w:r w:rsidR="00990F40">
        <w:rPr>
          <w:rFonts w:ascii="Times New Roman" w:hAnsi="Times New Roman" w:cs="Times New Roman"/>
        </w:rPr>
        <w:t>is</w:t>
      </w:r>
      <w:r w:rsidRPr="007305E2">
        <w:rPr>
          <w:rFonts w:ascii="Times New Roman" w:hAnsi="Times New Roman" w:cs="Times New Roman"/>
        </w:rPr>
        <w:t xml:space="preserve"> compatible with the human rights and freedoms recognised or declared in the international instruments listed in section 3 of the </w:t>
      </w:r>
      <w:r w:rsidRPr="007305E2">
        <w:rPr>
          <w:rFonts w:ascii="Times New Roman" w:hAnsi="Times New Roman" w:cs="Times New Roman"/>
          <w:i/>
        </w:rPr>
        <w:t>Human Rights (Parliamentary Scrutiny) Act 2011</w:t>
      </w:r>
      <w:r w:rsidRPr="007305E2">
        <w:rPr>
          <w:rFonts w:ascii="Times New Roman" w:hAnsi="Times New Roman" w:cs="Times New Roman"/>
        </w:rPr>
        <w:t>.</w:t>
      </w:r>
    </w:p>
    <w:p w14:paraId="64D1C524" w14:textId="56390543" w:rsidR="00187A90" w:rsidRPr="007305E2" w:rsidRDefault="00187A90" w:rsidP="00606BD5">
      <w:pPr>
        <w:spacing w:line="360" w:lineRule="auto"/>
        <w:rPr>
          <w:rFonts w:ascii="Times New Roman" w:hAnsi="Times New Roman" w:cs="Times New Roman"/>
          <w:b/>
        </w:rPr>
      </w:pPr>
      <w:r w:rsidRPr="007305E2">
        <w:rPr>
          <w:rFonts w:ascii="Times New Roman" w:hAnsi="Times New Roman" w:cs="Times New Roman"/>
          <w:b/>
        </w:rPr>
        <w:t>Overview of the Legislative Instrument</w:t>
      </w:r>
    </w:p>
    <w:p w14:paraId="14FE5BCF" w14:textId="0FDDCF00" w:rsidR="00544C6F" w:rsidRPr="00544C6F" w:rsidRDefault="00990F40" w:rsidP="00606BD5">
      <w:pPr>
        <w:spacing w:line="360" w:lineRule="auto"/>
        <w:ind w:right="91"/>
        <w:rPr>
          <w:rFonts w:ascii="Times New Roman" w:hAnsi="Times New Roman" w:cs="Times New Roman"/>
        </w:rPr>
      </w:pPr>
      <w:r>
        <w:rPr>
          <w:rFonts w:ascii="Times New Roman" w:hAnsi="Times New Roman" w:cs="Times New Roman"/>
        </w:rPr>
        <w:t xml:space="preserve">The </w:t>
      </w:r>
      <w:r w:rsidRPr="00990F40">
        <w:rPr>
          <w:rFonts w:ascii="Times New Roman" w:hAnsi="Times New Roman" w:cs="Times New Roman"/>
          <w:i/>
        </w:rPr>
        <w:t>Bankruptcy Regulations </w:t>
      </w:r>
      <w:r w:rsidR="00544C6F" w:rsidRPr="00990F40">
        <w:rPr>
          <w:rFonts w:ascii="Times New Roman" w:hAnsi="Times New Roman" w:cs="Times New Roman"/>
          <w:i/>
        </w:rPr>
        <w:t>2021</w:t>
      </w:r>
      <w:r w:rsidR="00544C6F" w:rsidRPr="00544C6F">
        <w:rPr>
          <w:rFonts w:ascii="Times New Roman" w:hAnsi="Times New Roman" w:cs="Times New Roman"/>
        </w:rPr>
        <w:t xml:space="preserve"> </w:t>
      </w:r>
      <w:r w:rsidR="00544C6F">
        <w:rPr>
          <w:rFonts w:ascii="Times New Roman" w:hAnsi="Times New Roman" w:cs="Times New Roman"/>
        </w:rPr>
        <w:t xml:space="preserve">(the </w:t>
      </w:r>
      <w:r w:rsidR="00544C6F" w:rsidRPr="00544C6F">
        <w:rPr>
          <w:rFonts w:ascii="Times New Roman" w:hAnsi="Times New Roman" w:cs="Times New Roman"/>
        </w:rPr>
        <w:t>Regulations) address the sunset</w:t>
      </w:r>
      <w:r w:rsidR="00544C6F">
        <w:rPr>
          <w:rFonts w:ascii="Times New Roman" w:hAnsi="Times New Roman" w:cs="Times New Roman"/>
        </w:rPr>
        <w:t>ting</w:t>
      </w:r>
      <w:r w:rsidR="00544C6F" w:rsidRPr="00544C6F">
        <w:rPr>
          <w:rFonts w:ascii="Times New Roman" w:hAnsi="Times New Roman" w:cs="Times New Roman"/>
        </w:rPr>
        <w:t xml:space="preserve"> of the </w:t>
      </w:r>
      <w:r w:rsidR="00544C6F" w:rsidRPr="00544C6F">
        <w:rPr>
          <w:rFonts w:ascii="Times New Roman" w:hAnsi="Times New Roman" w:cs="Times New Roman"/>
          <w:i/>
        </w:rPr>
        <w:t>Bankruptcy Regulations 1996</w:t>
      </w:r>
      <w:r w:rsidR="00544C6F" w:rsidRPr="00544C6F">
        <w:rPr>
          <w:rFonts w:ascii="Times New Roman" w:hAnsi="Times New Roman" w:cs="Times New Roman"/>
        </w:rPr>
        <w:t xml:space="preserve"> on 1 April 2021</w:t>
      </w:r>
      <w:r w:rsidR="00544C6F">
        <w:rPr>
          <w:rFonts w:ascii="Times New Roman" w:hAnsi="Times New Roman" w:cs="Times New Roman"/>
        </w:rPr>
        <w:t>,</w:t>
      </w:r>
      <w:r w:rsidR="00544C6F" w:rsidRPr="00544C6F">
        <w:rPr>
          <w:rFonts w:ascii="Times New Roman" w:hAnsi="Times New Roman" w:cs="Times New Roman"/>
        </w:rPr>
        <w:t xml:space="preserve"> </w:t>
      </w:r>
      <w:r w:rsidR="00544C6F">
        <w:rPr>
          <w:rFonts w:ascii="Times New Roman" w:hAnsi="Times New Roman" w:cs="Times New Roman"/>
        </w:rPr>
        <w:t>and r</w:t>
      </w:r>
      <w:r w:rsidR="00544C6F" w:rsidRPr="00544C6F">
        <w:rPr>
          <w:rFonts w:ascii="Times New Roman" w:hAnsi="Times New Roman" w:cs="Times New Roman"/>
        </w:rPr>
        <w:t xml:space="preserve">emake them in substantially the same form.  </w:t>
      </w:r>
    </w:p>
    <w:p w14:paraId="0A23AC54" w14:textId="3811D542" w:rsidR="000125B5" w:rsidRDefault="000125B5" w:rsidP="00606BD5">
      <w:pPr>
        <w:spacing w:line="360" w:lineRule="auto"/>
        <w:ind w:right="91"/>
        <w:rPr>
          <w:rFonts w:ascii="Times New Roman" w:hAnsi="Times New Roman" w:cs="Times New Roman"/>
        </w:rPr>
      </w:pPr>
      <w:r w:rsidRPr="007305E2">
        <w:rPr>
          <w:rFonts w:ascii="Times New Roman" w:hAnsi="Times New Roman" w:cs="Times New Roman"/>
        </w:rPr>
        <w:t xml:space="preserve">The </w:t>
      </w:r>
      <w:r w:rsidRPr="007305E2">
        <w:rPr>
          <w:rFonts w:ascii="Times New Roman" w:hAnsi="Times New Roman" w:cs="Times New Roman"/>
          <w:i/>
        </w:rPr>
        <w:t>Bankruptcy Act 1966</w:t>
      </w:r>
      <w:r w:rsidRPr="007305E2">
        <w:rPr>
          <w:rFonts w:ascii="Times New Roman" w:hAnsi="Times New Roman" w:cs="Times New Roman"/>
        </w:rPr>
        <w:t xml:space="preserve"> (the Act) regulates Australia's personal insolvency system and provides a framework to allow people in severe financial stress to discharge unmanageable debts while providing for the realisation of a debtor's available assets for distribution to affected creditors.</w:t>
      </w:r>
    </w:p>
    <w:p w14:paraId="13E9CF22" w14:textId="1F2F2111" w:rsidR="000125B5" w:rsidRDefault="000125B5" w:rsidP="00606BD5">
      <w:pPr>
        <w:spacing w:line="360" w:lineRule="auto"/>
        <w:ind w:right="91"/>
        <w:rPr>
          <w:rFonts w:ascii="Times New Roman" w:hAnsi="Times New Roman" w:cs="Times New Roman"/>
        </w:rPr>
      </w:pPr>
      <w:r>
        <w:rPr>
          <w:rFonts w:ascii="Times New Roman" w:hAnsi="Times New Roman" w:cs="Times New Roman"/>
        </w:rPr>
        <w:t xml:space="preserve">The Regulations </w:t>
      </w:r>
      <w:r w:rsidRPr="000125B5">
        <w:rPr>
          <w:rFonts w:ascii="Times New Roman" w:hAnsi="Times New Roman" w:cs="Times New Roman"/>
        </w:rPr>
        <w:t>give form to many administrative requirements of the Act. Accordingly, they ar</w:t>
      </w:r>
      <w:r>
        <w:rPr>
          <w:rFonts w:ascii="Times New Roman" w:hAnsi="Times New Roman" w:cs="Times New Roman"/>
        </w:rPr>
        <w:t>e procedural in nature and are</w:t>
      </w:r>
      <w:r w:rsidRPr="000125B5">
        <w:rPr>
          <w:rFonts w:ascii="Times New Roman" w:hAnsi="Times New Roman" w:cs="Times New Roman"/>
        </w:rPr>
        <w:t xml:space="preserve"> essential for the efficient administration of bankruptcies, debt agreements and other formal insolvency options governed by the Act.</w:t>
      </w:r>
    </w:p>
    <w:p w14:paraId="2A9006F4" w14:textId="4DBEC15D" w:rsidR="00187A90" w:rsidRPr="007305E2" w:rsidRDefault="00187A90" w:rsidP="00606BD5">
      <w:pPr>
        <w:spacing w:line="360" w:lineRule="auto"/>
        <w:rPr>
          <w:rFonts w:ascii="Times New Roman" w:hAnsi="Times New Roman" w:cs="Times New Roman"/>
        </w:rPr>
      </w:pPr>
      <w:r w:rsidRPr="007305E2">
        <w:rPr>
          <w:rFonts w:ascii="Times New Roman" w:hAnsi="Times New Roman" w:cs="Times New Roman"/>
          <w:b/>
        </w:rPr>
        <w:t>Human rights implications</w:t>
      </w:r>
    </w:p>
    <w:p w14:paraId="2ED432A5" w14:textId="70BD0990" w:rsidR="000125B5" w:rsidRPr="000125B5" w:rsidRDefault="000125B5" w:rsidP="00606BD5">
      <w:pPr>
        <w:spacing w:line="360" w:lineRule="auto"/>
        <w:rPr>
          <w:rFonts w:ascii="Times New Roman" w:hAnsi="Times New Roman" w:cs="Times New Roman"/>
        </w:rPr>
      </w:pPr>
      <w:r>
        <w:rPr>
          <w:rFonts w:ascii="Times New Roman" w:hAnsi="Times New Roman" w:cs="Times New Roman"/>
        </w:rPr>
        <w:t>The</w:t>
      </w:r>
      <w:r w:rsidRPr="000125B5">
        <w:rPr>
          <w:rFonts w:ascii="Times New Roman" w:hAnsi="Times New Roman" w:cs="Times New Roman"/>
        </w:rPr>
        <w:t xml:space="preserve"> impact of </w:t>
      </w:r>
      <w:r>
        <w:rPr>
          <w:rFonts w:ascii="Times New Roman" w:hAnsi="Times New Roman" w:cs="Times New Roman"/>
        </w:rPr>
        <w:t>the Regulations</w:t>
      </w:r>
      <w:r w:rsidRPr="000125B5">
        <w:rPr>
          <w:rFonts w:ascii="Times New Roman" w:hAnsi="Times New Roman" w:cs="Times New Roman"/>
        </w:rPr>
        <w:t xml:space="preserve"> on the following hu</w:t>
      </w:r>
      <w:r>
        <w:rPr>
          <w:rFonts w:ascii="Times New Roman" w:hAnsi="Times New Roman" w:cs="Times New Roman"/>
        </w:rPr>
        <w:t>man rights has been considered:</w:t>
      </w:r>
    </w:p>
    <w:p w14:paraId="0F3F417E" w14:textId="389C9424" w:rsidR="00C927D7" w:rsidRDefault="00C927D7" w:rsidP="00102F42">
      <w:pPr>
        <w:pStyle w:val="ListParagraph"/>
        <w:numPr>
          <w:ilvl w:val="0"/>
          <w:numId w:val="1"/>
        </w:numPr>
        <w:spacing w:line="360" w:lineRule="auto"/>
        <w:rPr>
          <w:rFonts w:ascii="Times New Roman" w:hAnsi="Times New Roman" w:cs="Times New Roman"/>
        </w:rPr>
      </w:pPr>
      <w:r>
        <w:rPr>
          <w:rFonts w:ascii="Times New Roman" w:hAnsi="Times New Roman" w:cs="Times New Roman"/>
        </w:rPr>
        <w:t>t</w:t>
      </w:r>
      <w:r w:rsidRPr="00C927D7">
        <w:rPr>
          <w:rFonts w:ascii="Times New Roman" w:hAnsi="Times New Roman" w:cs="Times New Roman"/>
        </w:rPr>
        <w:t xml:space="preserve">he rights of </w:t>
      </w:r>
      <w:r>
        <w:rPr>
          <w:rFonts w:ascii="Times New Roman" w:hAnsi="Times New Roman" w:cs="Times New Roman"/>
        </w:rPr>
        <w:t>equality and non-discrimination</w:t>
      </w:r>
    </w:p>
    <w:p w14:paraId="44A4904C" w14:textId="3AD2A631" w:rsidR="000125B5" w:rsidRPr="000125B5" w:rsidRDefault="000125B5" w:rsidP="00102F42">
      <w:pPr>
        <w:pStyle w:val="ListParagraph"/>
        <w:numPr>
          <w:ilvl w:val="0"/>
          <w:numId w:val="1"/>
        </w:numPr>
        <w:spacing w:line="360" w:lineRule="auto"/>
        <w:rPr>
          <w:rFonts w:ascii="Times New Roman" w:hAnsi="Times New Roman" w:cs="Times New Roman"/>
        </w:rPr>
      </w:pPr>
      <w:r w:rsidRPr="000125B5">
        <w:rPr>
          <w:rFonts w:ascii="Times New Roman" w:hAnsi="Times New Roman" w:cs="Times New Roman"/>
        </w:rPr>
        <w:t xml:space="preserve">the right to a fair trial </w:t>
      </w:r>
    </w:p>
    <w:p w14:paraId="4509C6D5" w14:textId="77777777" w:rsidR="00DE2E6A" w:rsidRDefault="00DE2E6A" w:rsidP="00102F42">
      <w:pPr>
        <w:pStyle w:val="ListParagraph"/>
        <w:numPr>
          <w:ilvl w:val="0"/>
          <w:numId w:val="1"/>
        </w:numPr>
        <w:spacing w:line="360" w:lineRule="auto"/>
        <w:rPr>
          <w:rFonts w:ascii="Times New Roman" w:hAnsi="Times New Roman" w:cs="Times New Roman"/>
        </w:rPr>
      </w:pPr>
      <w:r>
        <w:rPr>
          <w:rFonts w:ascii="Times New Roman" w:hAnsi="Times New Roman" w:cs="Times New Roman"/>
        </w:rPr>
        <w:t>the presumption of innocence</w:t>
      </w:r>
    </w:p>
    <w:p w14:paraId="4B5AF90F" w14:textId="371F2D88" w:rsidR="00990F40" w:rsidRDefault="000125B5" w:rsidP="00102F42">
      <w:pPr>
        <w:pStyle w:val="ListParagraph"/>
        <w:numPr>
          <w:ilvl w:val="0"/>
          <w:numId w:val="1"/>
        </w:numPr>
        <w:spacing w:line="360" w:lineRule="auto"/>
        <w:rPr>
          <w:rFonts w:ascii="Times New Roman" w:hAnsi="Times New Roman" w:cs="Times New Roman"/>
        </w:rPr>
      </w:pPr>
      <w:r w:rsidRPr="000125B5">
        <w:rPr>
          <w:rFonts w:ascii="Times New Roman" w:hAnsi="Times New Roman" w:cs="Times New Roman"/>
        </w:rPr>
        <w:t xml:space="preserve">the </w:t>
      </w:r>
      <w:r w:rsidR="00990F40">
        <w:rPr>
          <w:rFonts w:ascii="Times New Roman" w:hAnsi="Times New Roman" w:cs="Times New Roman"/>
        </w:rPr>
        <w:t>right to privacy and reputation</w:t>
      </w:r>
      <w:r w:rsidR="00D775C5">
        <w:rPr>
          <w:rFonts w:ascii="Times New Roman" w:hAnsi="Times New Roman" w:cs="Times New Roman"/>
        </w:rPr>
        <w:t>, and</w:t>
      </w:r>
    </w:p>
    <w:p w14:paraId="4F957CA8" w14:textId="42227F31" w:rsidR="00990F40" w:rsidRDefault="00990F40" w:rsidP="00102F42">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the </w:t>
      </w:r>
      <w:r w:rsidRPr="00990F40">
        <w:rPr>
          <w:rFonts w:ascii="Times New Roman" w:hAnsi="Times New Roman" w:cs="Times New Roman"/>
        </w:rPr>
        <w:t>right to security of the person and freedom from arbitrary detention</w:t>
      </w:r>
      <w:r w:rsidR="00D775C5">
        <w:rPr>
          <w:rFonts w:ascii="Times New Roman" w:hAnsi="Times New Roman" w:cs="Times New Roman"/>
        </w:rPr>
        <w:t>.</w:t>
      </w:r>
    </w:p>
    <w:p w14:paraId="3C0B1499" w14:textId="77777777" w:rsidR="00C927D7" w:rsidRPr="00C927D7" w:rsidRDefault="00C927D7" w:rsidP="00606BD5">
      <w:pPr>
        <w:spacing w:line="360" w:lineRule="auto"/>
        <w:rPr>
          <w:rFonts w:ascii="Times New Roman" w:hAnsi="Times New Roman" w:cs="Times New Roman"/>
          <w:i/>
        </w:rPr>
      </w:pPr>
      <w:r w:rsidRPr="00C927D7">
        <w:rPr>
          <w:rFonts w:ascii="Times New Roman" w:hAnsi="Times New Roman" w:cs="Times New Roman"/>
          <w:i/>
        </w:rPr>
        <w:t>Right to equality and non-discrimination</w:t>
      </w:r>
    </w:p>
    <w:p w14:paraId="517E3E09" w14:textId="6A894B07" w:rsidR="00C927D7" w:rsidRDefault="00C927D7" w:rsidP="00606BD5">
      <w:pPr>
        <w:spacing w:line="360" w:lineRule="auto"/>
        <w:rPr>
          <w:rFonts w:ascii="Times New Roman" w:hAnsi="Times New Roman" w:cs="Times New Roman"/>
        </w:rPr>
      </w:pPr>
      <w:r w:rsidRPr="00C927D7">
        <w:rPr>
          <w:rFonts w:ascii="Times New Roman" w:hAnsi="Times New Roman" w:cs="Times New Roman"/>
        </w:rPr>
        <w:t xml:space="preserve">Article 26 of the </w:t>
      </w:r>
      <w:r w:rsidR="006D69FE">
        <w:rPr>
          <w:rFonts w:ascii="Times New Roman" w:hAnsi="Times New Roman" w:cs="Times New Roman"/>
        </w:rPr>
        <w:t>International Covenant on Civil and Political Rights (</w:t>
      </w:r>
      <w:r w:rsidRPr="00C927D7">
        <w:rPr>
          <w:rFonts w:ascii="Times New Roman" w:hAnsi="Times New Roman" w:cs="Times New Roman"/>
        </w:rPr>
        <w:t>ICCPR</w:t>
      </w:r>
      <w:r w:rsidR="006D69FE">
        <w:rPr>
          <w:rFonts w:ascii="Times New Roman" w:hAnsi="Times New Roman" w:cs="Times New Roman"/>
        </w:rPr>
        <w:t>)</w:t>
      </w:r>
      <w:r w:rsidRPr="00C927D7">
        <w:rPr>
          <w:rFonts w:ascii="Times New Roman" w:hAnsi="Times New Roman" w:cs="Times New Roman"/>
        </w:rPr>
        <w:t xml:space="preserve"> states that ‘[a]ll persons are equal before the law and are entitled without any discrimination to the equal protection of the law. In this respect, the law shall prohibit any discrimination and guarantee to all persons equal and effective protection against di</w:t>
      </w:r>
      <w:r w:rsidR="00565EFA">
        <w:rPr>
          <w:rFonts w:ascii="Times New Roman" w:hAnsi="Times New Roman" w:cs="Times New Roman"/>
        </w:rPr>
        <w:t xml:space="preserve">scrimination on any ground </w:t>
      </w:r>
      <w:r w:rsidR="00565EFA" w:rsidRPr="00565EFA">
        <w:rPr>
          <w:rFonts w:ascii="Times New Roman" w:hAnsi="Times New Roman" w:cs="Times New Roman"/>
        </w:rPr>
        <w:t>such as race, colour, sex, language, religion, political or other opinion, national or social origin, property, birth or other status.</w:t>
      </w:r>
      <w:r w:rsidR="00565EFA">
        <w:rPr>
          <w:rFonts w:ascii="Times New Roman" w:hAnsi="Times New Roman" w:cs="Times New Roman"/>
        </w:rPr>
        <w:t>’</w:t>
      </w:r>
      <w:r>
        <w:rPr>
          <w:rFonts w:ascii="Times New Roman" w:hAnsi="Times New Roman" w:cs="Times New Roman"/>
        </w:rPr>
        <w:t xml:space="preserve"> </w:t>
      </w:r>
    </w:p>
    <w:p w14:paraId="7F0BDDAF" w14:textId="6B898C17" w:rsidR="00C927D7" w:rsidRDefault="00C927D7" w:rsidP="00606BD5">
      <w:pPr>
        <w:spacing w:line="360" w:lineRule="auto"/>
        <w:rPr>
          <w:rFonts w:ascii="Times New Roman" w:hAnsi="Times New Roman" w:cs="Times New Roman"/>
        </w:rPr>
      </w:pPr>
      <w:r>
        <w:rPr>
          <w:rFonts w:ascii="Times New Roman" w:hAnsi="Times New Roman" w:cs="Times New Roman"/>
        </w:rPr>
        <w:t xml:space="preserve">Certain provisions in the Regulations seek to promote equality and non-discrimination by ensuring people of diverse backgrounds are provided more flexible means of engaging with bankruptcy </w:t>
      </w:r>
      <w:r>
        <w:rPr>
          <w:rFonts w:ascii="Times New Roman" w:hAnsi="Times New Roman" w:cs="Times New Roman"/>
        </w:rPr>
        <w:lastRenderedPageBreak/>
        <w:t>processes.</w:t>
      </w:r>
      <w:r w:rsidR="00565EFA">
        <w:rPr>
          <w:rFonts w:ascii="Times New Roman" w:hAnsi="Times New Roman" w:cs="Times New Roman"/>
        </w:rPr>
        <w:t xml:space="preserve"> In particular, certain provisions make the bankruptcy system more accessible for people with a disability, or those who speak a language other than English.</w:t>
      </w:r>
    </w:p>
    <w:p w14:paraId="385DDA76" w14:textId="4878E999" w:rsidR="00C927D7" w:rsidRDefault="00C927D7" w:rsidP="00606BD5">
      <w:pPr>
        <w:spacing w:line="360" w:lineRule="auto"/>
        <w:rPr>
          <w:rFonts w:ascii="Times New Roman" w:hAnsi="Times New Roman" w:cs="Times New Roman"/>
        </w:rPr>
      </w:pPr>
      <w:r>
        <w:rPr>
          <w:rFonts w:ascii="Times New Roman" w:hAnsi="Times New Roman" w:cs="Times New Roman"/>
        </w:rPr>
        <w:t>For example, sections 20 and 55 of the Regulations provide that another person may sign relevant documents on behalf of a debtor where that debtor is unable to read or sign the documents due to:</w:t>
      </w:r>
    </w:p>
    <w:p w14:paraId="6C06F157" w14:textId="77777777" w:rsidR="00C927D7" w:rsidRDefault="00C927D7" w:rsidP="00102F42">
      <w:pPr>
        <w:pStyle w:val="ListParagraph"/>
        <w:numPr>
          <w:ilvl w:val="0"/>
          <w:numId w:val="2"/>
        </w:numPr>
        <w:spacing w:line="360" w:lineRule="auto"/>
        <w:rPr>
          <w:rFonts w:ascii="Times New Roman" w:hAnsi="Times New Roman" w:cs="Times New Roman"/>
        </w:rPr>
      </w:pPr>
      <w:r>
        <w:rPr>
          <w:rFonts w:ascii="Times New Roman" w:hAnsi="Times New Roman" w:cs="Times New Roman"/>
        </w:rPr>
        <w:t>blindness or low vision</w:t>
      </w:r>
    </w:p>
    <w:p w14:paraId="11D00F84" w14:textId="1463780E" w:rsidR="00C927D7" w:rsidRDefault="00C927D7" w:rsidP="00102F42">
      <w:pPr>
        <w:pStyle w:val="ListParagraph"/>
        <w:numPr>
          <w:ilvl w:val="0"/>
          <w:numId w:val="2"/>
        </w:numPr>
        <w:spacing w:line="360" w:lineRule="auto"/>
        <w:rPr>
          <w:rFonts w:ascii="Times New Roman" w:hAnsi="Times New Roman" w:cs="Times New Roman"/>
        </w:rPr>
      </w:pPr>
      <w:r>
        <w:rPr>
          <w:rFonts w:ascii="Times New Roman" w:hAnsi="Times New Roman" w:cs="Times New Roman"/>
        </w:rPr>
        <w:t>illiteracy or partial illiteracy</w:t>
      </w:r>
    </w:p>
    <w:p w14:paraId="5F312E1E" w14:textId="36127C69" w:rsidR="00C927D7" w:rsidRDefault="00C927D7" w:rsidP="00102F42">
      <w:pPr>
        <w:pStyle w:val="ListParagraph"/>
        <w:numPr>
          <w:ilvl w:val="0"/>
          <w:numId w:val="2"/>
        </w:numPr>
        <w:spacing w:line="360" w:lineRule="auto"/>
        <w:rPr>
          <w:rFonts w:ascii="Times New Roman" w:hAnsi="Times New Roman" w:cs="Times New Roman"/>
        </w:rPr>
      </w:pPr>
      <w:r w:rsidRPr="00C927D7">
        <w:rPr>
          <w:rFonts w:ascii="Times New Roman" w:hAnsi="Times New Roman" w:cs="Times New Roman"/>
        </w:rPr>
        <w:t>insufficient familiarity</w:t>
      </w:r>
      <w:r>
        <w:rPr>
          <w:rFonts w:ascii="Times New Roman" w:hAnsi="Times New Roman" w:cs="Times New Roman"/>
        </w:rPr>
        <w:t xml:space="preserve"> with the English language, or </w:t>
      </w:r>
    </w:p>
    <w:p w14:paraId="0E42DC84" w14:textId="7E3B946B" w:rsidR="00C927D7" w:rsidRPr="00C927D7" w:rsidRDefault="00C927D7" w:rsidP="00102F42">
      <w:pPr>
        <w:pStyle w:val="ListParagraph"/>
        <w:numPr>
          <w:ilvl w:val="0"/>
          <w:numId w:val="2"/>
        </w:numPr>
        <w:spacing w:line="360" w:lineRule="auto"/>
        <w:rPr>
          <w:rFonts w:ascii="Times New Roman" w:hAnsi="Times New Roman" w:cs="Times New Roman"/>
        </w:rPr>
      </w:pPr>
      <w:r>
        <w:rPr>
          <w:rFonts w:ascii="Times New Roman" w:hAnsi="Times New Roman" w:cs="Times New Roman"/>
        </w:rPr>
        <w:t>physical incapacity.</w:t>
      </w:r>
    </w:p>
    <w:p w14:paraId="3A573DEB" w14:textId="34B725B7" w:rsidR="00C927D7" w:rsidRDefault="00C927D7" w:rsidP="00606BD5">
      <w:pPr>
        <w:spacing w:line="360" w:lineRule="auto"/>
        <w:rPr>
          <w:rFonts w:ascii="Times New Roman" w:hAnsi="Times New Roman" w:cs="Times New Roman"/>
        </w:rPr>
      </w:pPr>
      <w:r>
        <w:rPr>
          <w:rFonts w:ascii="Times New Roman" w:hAnsi="Times New Roman" w:cs="Times New Roman"/>
        </w:rPr>
        <w:t>In this way, the Regulations provide</w:t>
      </w:r>
      <w:r w:rsidRPr="00C927D7">
        <w:rPr>
          <w:rFonts w:ascii="Times New Roman" w:hAnsi="Times New Roman" w:cs="Times New Roman"/>
        </w:rPr>
        <w:t xml:space="preserve"> flexibility, </w:t>
      </w:r>
      <w:r>
        <w:rPr>
          <w:rFonts w:ascii="Times New Roman" w:hAnsi="Times New Roman" w:cs="Times New Roman"/>
        </w:rPr>
        <w:t xml:space="preserve">making bankruptcy processes </w:t>
      </w:r>
      <w:r w:rsidRPr="00C927D7">
        <w:rPr>
          <w:rFonts w:ascii="Times New Roman" w:hAnsi="Times New Roman" w:cs="Times New Roman"/>
        </w:rPr>
        <w:t xml:space="preserve">more accessible for </w:t>
      </w:r>
      <w:r>
        <w:rPr>
          <w:rFonts w:ascii="Times New Roman" w:hAnsi="Times New Roman" w:cs="Times New Roman"/>
        </w:rPr>
        <w:t>debtors of diverse backgrounds</w:t>
      </w:r>
      <w:r w:rsidR="00565EFA">
        <w:rPr>
          <w:rFonts w:ascii="Times New Roman" w:hAnsi="Times New Roman" w:cs="Times New Roman"/>
        </w:rPr>
        <w:t xml:space="preserve">, thereby </w:t>
      </w:r>
      <w:r>
        <w:rPr>
          <w:rFonts w:ascii="Times New Roman" w:hAnsi="Times New Roman" w:cs="Times New Roman"/>
        </w:rPr>
        <w:t>promoting equality and non-discrimination before the law.</w:t>
      </w:r>
    </w:p>
    <w:p w14:paraId="0BA5C790" w14:textId="1459244F" w:rsidR="00FD4EB9" w:rsidRPr="00C927D7" w:rsidRDefault="00FD4EB9" w:rsidP="00606BD5">
      <w:pPr>
        <w:spacing w:line="360" w:lineRule="auto"/>
        <w:rPr>
          <w:rFonts w:ascii="Times New Roman" w:hAnsi="Times New Roman" w:cs="Times New Roman"/>
          <w:i/>
        </w:rPr>
      </w:pPr>
      <w:r w:rsidRPr="00C927D7">
        <w:rPr>
          <w:rFonts w:ascii="Times New Roman" w:hAnsi="Times New Roman" w:cs="Times New Roman"/>
          <w:i/>
        </w:rPr>
        <w:t xml:space="preserve">The right to a fair trial </w:t>
      </w:r>
    </w:p>
    <w:p w14:paraId="50A4B649" w14:textId="7D6EC1D0" w:rsidR="00FD4EB9" w:rsidRDefault="00FD4EB9" w:rsidP="00606BD5">
      <w:pPr>
        <w:spacing w:line="360" w:lineRule="auto"/>
        <w:rPr>
          <w:rFonts w:ascii="Times New Roman" w:hAnsi="Times New Roman" w:cs="Times New Roman"/>
        </w:rPr>
      </w:pPr>
      <w:r w:rsidRPr="00FD4EB9">
        <w:rPr>
          <w:rFonts w:ascii="Times New Roman" w:hAnsi="Times New Roman" w:cs="Times New Roman"/>
        </w:rPr>
        <w:t>Article 14 of the ICCPR includes the right to a fair trial. Specifically</w:t>
      </w:r>
      <w:r>
        <w:rPr>
          <w:rFonts w:ascii="Times New Roman" w:hAnsi="Times New Roman" w:cs="Times New Roman"/>
        </w:rPr>
        <w:t>, a</w:t>
      </w:r>
      <w:r w:rsidR="00011F6A">
        <w:rPr>
          <w:rFonts w:ascii="Times New Roman" w:hAnsi="Times New Roman" w:cs="Times New Roman"/>
        </w:rPr>
        <w:t>rticle 14(1) provides that ‘</w:t>
      </w:r>
      <w:r w:rsidRPr="00FD4EB9">
        <w:rPr>
          <w:rFonts w:ascii="Times New Roman" w:hAnsi="Times New Roman" w:cs="Times New Roman"/>
        </w:rPr>
        <w:t>everyone shall be entitled to a fair and public hearing by a competent, independent and impartial tr</w:t>
      </w:r>
      <w:r w:rsidR="00011F6A">
        <w:rPr>
          <w:rFonts w:ascii="Times New Roman" w:hAnsi="Times New Roman" w:cs="Times New Roman"/>
        </w:rPr>
        <w:t>ibunal established by law’</w:t>
      </w:r>
      <w:r>
        <w:rPr>
          <w:rFonts w:ascii="Times New Roman" w:hAnsi="Times New Roman" w:cs="Times New Roman"/>
        </w:rPr>
        <w:t xml:space="preserve"> and a</w:t>
      </w:r>
      <w:r w:rsidRPr="00FD4EB9">
        <w:rPr>
          <w:rFonts w:ascii="Times New Roman" w:hAnsi="Times New Roman" w:cs="Times New Roman"/>
        </w:rPr>
        <w:t>rticle 14(3) provides for minimum guarantees in a fair trial.</w:t>
      </w:r>
      <w:r w:rsidR="00565EFA">
        <w:rPr>
          <w:rFonts w:ascii="Times New Roman" w:hAnsi="Times New Roman" w:cs="Times New Roman"/>
        </w:rPr>
        <w:t xml:space="preserve"> The right to a fair trial is engaged by laws that regulate</w:t>
      </w:r>
      <w:r w:rsidR="00565EFA" w:rsidRPr="00565EFA">
        <w:rPr>
          <w:rFonts w:ascii="Times New Roman" w:hAnsi="Times New Roman" w:cs="Times New Roman"/>
        </w:rPr>
        <w:t xml:space="preserve"> the rules of evidence in courts or tribunals</w:t>
      </w:r>
      <w:r w:rsidR="00565EFA">
        <w:rPr>
          <w:rFonts w:ascii="Times New Roman" w:hAnsi="Times New Roman" w:cs="Times New Roman"/>
        </w:rPr>
        <w:t>, or provide</w:t>
      </w:r>
      <w:r w:rsidR="00565EFA" w:rsidRPr="00565EFA">
        <w:rPr>
          <w:rFonts w:ascii="Times New Roman" w:hAnsi="Times New Roman" w:cs="Times New Roman"/>
        </w:rPr>
        <w:t xml:space="preserve"> for special procedures for witnesses to give evidence</w:t>
      </w:r>
      <w:r w:rsidR="00565EFA">
        <w:rPr>
          <w:rFonts w:ascii="Times New Roman" w:hAnsi="Times New Roman" w:cs="Times New Roman"/>
        </w:rPr>
        <w:t xml:space="preserve">. </w:t>
      </w:r>
    </w:p>
    <w:p w14:paraId="61E47DB6" w14:textId="092A8944" w:rsidR="003E6F02" w:rsidRDefault="00565EFA" w:rsidP="00606BD5">
      <w:pPr>
        <w:spacing w:line="360" w:lineRule="auto"/>
        <w:rPr>
          <w:rFonts w:ascii="Times New Roman" w:hAnsi="Times New Roman" w:cs="Times New Roman"/>
        </w:rPr>
      </w:pPr>
      <w:r>
        <w:rPr>
          <w:rFonts w:ascii="Times New Roman" w:hAnsi="Times New Roman" w:cs="Times New Roman"/>
        </w:rPr>
        <w:t xml:space="preserve">The Regulations contain a number of provisions that provide for the use of evidentiary certificates, including in relation to offences </w:t>
      </w:r>
      <w:r w:rsidR="00FA07BF" w:rsidRPr="00FA07BF">
        <w:rPr>
          <w:rFonts w:ascii="Times New Roman" w:hAnsi="Times New Roman" w:cs="Times New Roman"/>
        </w:rPr>
        <w:t>which can be dealt with by the issue of an infringement notice</w:t>
      </w:r>
      <w:r>
        <w:rPr>
          <w:rFonts w:ascii="Times New Roman" w:hAnsi="Times New Roman" w:cs="Times New Roman"/>
        </w:rPr>
        <w:t>.</w:t>
      </w:r>
      <w:r w:rsidR="003E6F02">
        <w:rPr>
          <w:rFonts w:ascii="Times New Roman" w:hAnsi="Times New Roman" w:cs="Times New Roman"/>
        </w:rPr>
        <w:t xml:space="preserve"> Evidentiary certificates allow a third party to provide the court with documents which are deemed to be admissible in court as prima facie evidence of the matters contained within them.</w:t>
      </w:r>
    </w:p>
    <w:p w14:paraId="100EA626" w14:textId="4D3433C9" w:rsidR="00565EFA" w:rsidRDefault="003E6F02" w:rsidP="00606BD5">
      <w:pPr>
        <w:spacing w:line="360" w:lineRule="auto"/>
        <w:rPr>
          <w:rFonts w:ascii="Times New Roman" w:hAnsi="Times New Roman" w:cs="Times New Roman"/>
        </w:rPr>
      </w:pPr>
      <w:r>
        <w:rPr>
          <w:rFonts w:ascii="Times New Roman" w:hAnsi="Times New Roman" w:cs="Times New Roman"/>
        </w:rPr>
        <w:t>The provisions in the Regulations which provide for evidentiary certificates include:</w:t>
      </w:r>
    </w:p>
    <w:p w14:paraId="7B565BE9" w14:textId="290CAC14" w:rsidR="003E6F02" w:rsidRDefault="003E6F02" w:rsidP="00102F42">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Subsection 70(3) </w:t>
      </w:r>
      <w:r>
        <w:rPr>
          <w:rFonts w:ascii="Times New Roman" w:hAnsi="Times New Roman" w:cs="Times New Roman"/>
        </w:rPr>
        <w:noBreakHyphen/>
        <w:t xml:space="preserve"> which deems a certificate given by the trustee of a personal insolvency agreement – stating that no dividend is payable to creditors – to be prima facie evidence of the matters stated in that certificate. Subsection 70(3) also permits the certificate to be tended in evidence without further proof.</w:t>
      </w:r>
    </w:p>
    <w:p w14:paraId="6004CB65" w14:textId="30103C29" w:rsidR="003E6F02" w:rsidRPr="003E6F02" w:rsidRDefault="003E6F02" w:rsidP="00102F42">
      <w:pPr>
        <w:pStyle w:val="ListParagraph"/>
        <w:numPr>
          <w:ilvl w:val="0"/>
          <w:numId w:val="3"/>
        </w:numPr>
        <w:spacing w:line="360" w:lineRule="auto"/>
        <w:rPr>
          <w:rFonts w:ascii="Times New Roman" w:hAnsi="Times New Roman" w:cs="Times New Roman"/>
        </w:rPr>
      </w:pPr>
      <w:r>
        <w:rPr>
          <w:rFonts w:ascii="Times New Roman" w:hAnsi="Times New Roman" w:cs="Times New Roman"/>
        </w:rPr>
        <w:t>Section 85 – which deems an extract of information from the National Personal Insolvency Index to be admissible in any proceedings as prima facie evidence of the matters contained in that extract</w:t>
      </w:r>
      <w:r w:rsidR="006D69FE">
        <w:rPr>
          <w:rFonts w:ascii="Times New Roman" w:hAnsi="Times New Roman" w:cs="Times New Roman"/>
        </w:rPr>
        <w:t>.</w:t>
      </w:r>
    </w:p>
    <w:p w14:paraId="1B34795C" w14:textId="18C7DCC0" w:rsidR="003E6F02" w:rsidRDefault="003E6F02" w:rsidP="00102F42">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Section 95 – which allows the Inspector-General in Bankruptcy to sign a certificate in relation to an infringement notice (for example, a certificate stating that the debtor has failed to pay the infringement notice penalty). That certificate would serve as prima facie evidence of the matters contained in it, at a prosecution hearing for the infringement offence. </w:t>
      </w:r>
    </w:p>
    <w:p w14:paraId="44152E84" w14:textId="116FB23D" w:rsidR="003E6F02" w:rsidRPr="003E6F02" w:rsidRDefault="003E6F02" w:rsidP="00102F42">
      <w:pPr>
        <w:pStyle w:val="ListParagraph"/>
        <w:numPr>
          <w:ilvl w:val="0"/>
          <w:numId w:val="3"/>
        </w:numPr>
        <w:spacing w:line="360" w:lineRule="auto"/>
        <w:rPr>
          <w:rFonts w:ascii="Times New Roman" w:hAnsi="Times New Roman" w:cs="Times New Roman"/>
        </w:rPr>
      </w:pPr>
      <w:r>
        <w:rPr>
          <w:rFonts w:ascii="Times New Roman" w:hAnsi="Times New Roman" w:cs="Times New Roman"/>
        </w:rPr>
        <w:lastRenderedPageBreak/>
        <w:t xml:space="preserve">Section 104 – which deems a certificate, purporting to be signed by the Inspector-General in Bankruptcy, verifying that a </w:t>
      </w:r>
      <w:r w:rsidRPr="003E6F02">
        <w:rPr>
          <w:rFonts w:ascii="Times New Roman" w:hAnsi="Times New Roman" w:cs="Times New Roman"/>
        </w:rPr>
        <w:t>debtor’s statement of affairs is in the approved</w:t>
      </w:r>
      <w:r>
        <w:rPr>
          <w:rFonts w:ascii="Times New Roman" w:hAnsi="Times New Roman" w:cs="Times New Roman"/>
        </w:rPr>
        <w:t xml:space="preserve"> form, to be prima facie evidence of the matters in that certificate.</w:t>
      </w:r>
    </w:p>
    <w:p w14:paraId="208D5C79" w14:textId="5514889F" w:rsidR="003E6F02" w:rsidRPr="003E6F02" w:rsidRDefault="003E6F02" w:rsidP="00606BD5">
      <w:pPr>
        <w:spacing w:line="360" w:lineRule="auto"/>
        <w:rPr>
          <w:rFonts w:ascii="Times New Roman" w:hAnsi="Times New Roman" w:cs="Times New Roman"/>
        </w:rPr>
      </w:pPr>
      <w:r w:rsidRPr="003E6F02">
        <w:rPr>
          <w:rFonts w:ascii="Times New Roman" w:hAnsi="Times New Roman" w:cs="Times New Roman"/>
        </w:rPr>
        <w:t>The use of evidentiary certific</w:t>
      </w:r>
      <w:r w:rsidR="00990F40">
        <w:rPr>
          <w:rFonts w:ascii="Times New Roman" w:hAnsi="Times New Roman" w:cs="Times New Roman"/>
        </w:rPr>
        <w:t>ates has the potential to limit</w:t>
      </w:r>
      <w:r w:rsidRPr="003E6F02">
        <w:rPr>
          <w:rFonts w:ascii="Times New Roman" w:hAnsi="Times New Roman" w:cs="Times New Roman"/>
        </w:rPr>
        <w:t xml:space="preserve"> the fairness of a trial. An evidentiary certificate allows third parties to provide the court with evidence—without appearing in court and therefore without being challenged about that evidence. The </w:t>
      </w:r>
      <w:r w:rsidRPr="00F57F18">
        <w:rPr>
          <w:rFonts w:ascii="Times New Roman" w:hAnsi="Times New Roman" w:cs="Times New Roman"/>
          <w:i/>
        </w:rPr>
        <w:t>Guide to Framing Commonwealth Offences</w:t>
      </w:r>
      <w:r w:rsidRPr="003E6F02">
        <w:rPr>
          <w:rFonts w:ascii="Times New Roman" w:hAnsi="Times New Roman" w:cs="Times New Roman"/>
        </w:rPr>
        <w:t xml:space="preserve"> states that evidentiary cert</w:t>
      </w:r>
      <w:r>
        <w:rPr>
          <w:rFonts w:ascii="Times New Roman" w:hAnsi="Times New Roman" w:cs="Times New Roman"/>
        </w:rPr>
        <w:t>ificates should be used rarely:</w:t>
      </w:r>
    </w:p>
    <w:p w14:paraId="4009CA5A" w14:textId="449A128D" w:rsidR="003E6F02" w:rsidRPr="003E6F02" w:rsidRDefault="003E6F02" w:rsidP="00606BD5">
      <w:pPr>
        <w:spacing w:line="360" w:lineRule="auto"/>
        <w:ind w:left="720"/>
        <w:rPr>
          <w:rFonts w:ascii="Times New Roman" w:hAnsi="Times New Roman" w:cs="Times New Roman"/>
          <w:i/>
        </w:rPr>
      </w:pPr>
      <w:r w:rsidRPr="003E6F02">
        <w:rPr>
          <w:rFonts w:ascii="Times New Roman" w:hAnsi="Times New Roman" w:cs="Times New Roman"/>
          <w:i/>
        </w:rPr>
        <w:t>Evidentiary certificate provisions are generally only suitable where they relate to formal or technical matters that are not likely to be in dispute but that would be difficult to prove under the normal evidential rules, and should be subject to safeguards.</w:t>
      </w:r>
    </w:p>
    <w:p w14:paraId="33328045" w14:textId="592F69A6" w:rsidR="00F57F18" w:rsidRDefault="00F57F18" w:rsidP="00606BD5">
      <w:pPr>
        <w:spacing w:line="360" w:lineRule="auto"/>
        <w:rPr>
          <w:rFonts w:ascii="Times New Roman" w:hAnsi="Times New Roman" w:cs="Times New Roman"/>
        </w:rPr>
      </w:pPr>
      <w:r>
        <w:rPr>
          <w:rFonts w:ascii="Times New Roman" w:hAnsi="Times New Roman" w:cs="Times New Roman"/>
        </w:rPr>
        <w:t xml:space="preserve">The evidentiary certificate provisions contained in the Regulations aim </w:t>
      </w:r>
      <w:r w:rsidR="00990F40">
        <w:rPr>
          <w:rFonts w:ascii="Times New Roman" w:hAnsi="Times New Roman" w:cs="Times New Roman"/>
        </w:rPr>
        <w:t>to address the legitimate</w:t>
      </w:r>
      <w:r>
        <w:rPr>
          <w:rFonts w:ascii="Times New Roman" w:hAnsi="Times New Roman" w:cs="Times New Roman"/>
        </w:rPr>
        <w:t xml:space="preserve"> objective of improving</w:t>
      </w:r>
      <w:r w:rsidRPr="00FA07BF">
        <w:rPr>
          <w:rFonts w:ascii="Times New Roman" w:hAnsi="Times New Roman" w:cs="Times New Roman"/>
        </w:rPr>
        <w:t xml:space="preserve"> the efficiency of court proceedings</w:t>
      </w:r>
      <w:r>
        <w:rPr>
          <w:rFonts w:ascii="Times New Roman" w:hAnsi="Times New Roman" w:cs="Times New Roman"/>
        </w:rPr>
        <w:t xml:space="preserve">, and </w:t>
      </w:r>
      <w:r w:rsidRPr="00FA07BF">
        <w:rPr>
          <w:rFonts w:ascii="Times New Roman" w:hAnsi="Times New Roman" w:cs="Times New Roman"/>
        </w:rPr>
        <w:t>avoid</w:t>
      </w:r>
      <w:r>
        <w:rPr>
          <w:rFonts w:ascii="Times New Roman" w:hAnsi="Times New Roman" w:cs="Times New Roman"/>
        </w:rPr>
        <w:t>ing</w:t>
      </w:r>
      <w:r w:rsidRPr="00FA07BF">
        <w:rPr>
          <w:rFonts w:ascii="Times New Roman" w:hAnsi="Times New Roman" w:cs="Times New Roman"/>
        </w:rPr>
        <w:t xml:space="preserve"> the need for further enquiry into </w:t>
      </w:r>
      <w:r>
        <w:rPr>
          <w:rFonts w:ascii="Times New Roman" w:hAnsi="Times New Roman" w:cs="Times New Roman"/>
        </w:rPr>
        <w:t xml:space="preserve">the </w:t>
      </w:r>
      <w:r w:rsidRPr="00FA07BF">
        <w:rPr>
          <w:rFonts w:ascii="Times New Roman" w:hAnsi="Times New Roman" w:cs="Times New Roman"/>
        </w:rPr>
        <w:t xml:space="preserve">matters </w:t>
      </w:r>
      <w:r>
        <w:rPr>
          <w:rFonts w:ascii="Times New Roman" w:hAnsi="Times New Roman" w:cs="Times New Roman"/>
        </w:rPr>
        <w:t xml:space="preserve">contained in the certificates. Any potential limitations on the right to a fair trial entailed </w:t>
      </w:r>
      <w:r w:rsidR="00011F6A">
        <w:rPr>
          <w:rFonts w:ascii="Times New Roman" w:hAnsi="Times New Roman" w:cs="Times New Roman"/>
        </w:rPr>
        <w:t>by</w:t>
      </w:r>
      <w:r>
        <w:rPr>
          <w:rFonts w:ascii="Times New Roman" w:hAnsi="Times New Roman" w:cs="Times New Roman"/>
        </w:rPr>
        <w:t xml:space="preserve"> evidentiary certificates is reasonable, necessary and proportionate to this objective.</w:t>
      </w:r>
    </w:p>
    <w:p w14:paraId="7956D911" w14:textId="3AF6AFC1" w:rsidR="00F57F18" w:rsidRDefault="00011F6A" w:rsidP="00606BD5">
      <w:pPr>
        <w:spacing w:line="360" w:lineRule="auto"/>
        <w:rPr>
          <w:rFonts w:ascii="Times New Roman" w:hAnsi="Times New Roman" w:cs="Times New Roman"/>
        </w:rPr>
      </w:pPr>
      <w:r>
        <w:rPr>
          <w:rFonts w:ascii="Times New Roman" w:hAnsi="Times New Roman" w:cs="Times New Roman"/>
        </w:rPr>
        <w:t>Firstly, t</w:t>
      </w:r>
      <w:r w:rsidR="00F57F18">
        <w:rPr>
          <w:rFonts w:ascii="Times New Roman" w:hAnsi="Times New Roman" w:cs="Times New Roman"/>
        </w:rPr>
        <w:t>hey have been limited to use in situations where the person</w:t>
      </w:r>
      <w:r w:rsidR="00F57F18" w:rsidRPr="00FA07BF">
        <w:rPr>
          <w:rFonts w:ascii="Times New Roman" w:hAnsi="Times New Roman" w:cs="Times New Roman"/>
        </w:rPr>
        <w:t xml:space="preserve"> </w:t>
      </w:r>
      <w:r w:rsidR="00F57F18">
        <w:rPr>
          <w:rFonts w:ascii="Times New Roman" w:hAnsi="Times New Roman" w:cs="Times New Roman"/>
        </w:rPr>
        <w:t>issuing the certificate has</w:t>
      </w:r>
      <w:r w:rsidR="00F57F18" w:rsidRPr="00FA07BF">
        <w:rPr>
          <w:rFonts w:ascii="Times New Roman" w:hAnsi="Times New Roman" w:cs="Times New Roman"/>
        </w:rPr>
        <w:t xml:space="preserve"> first-hand knowledge of the </w:t>
      </w:r>
      <w:r w:rsidR="00F57F18">
        <w:rPr>
          <w:rFonts w:ascii="Times New Roman" w:hAnsi="Times New Roman" w:cs="Times New Roman"/>
        </w:rPr>
        <w:t>matters</w:t>
      </w:r>
      <w:r w:rsidR="00F57F18" w:rsidRPr="00FA07BF">
        <w:rPr>
          <w:rFonts w:ascii="Times New Roman" w:hAnsi="Times New Roman" w:cs="Times New Roman"/>
        </w:rPr>
        <w:t xml:space="preserve"> </w:t>
      </w:r>
      <w:r w:rsidR="00F57F18">
        <w:rPr>
          <w:rFonts w:ascii="Times New Roman" w:hAnsi="Times New Roman" w:cs="Times New Roman"/>
        </w:rPr>
        <w:t xml:space="preserve">contained in it – for example the </w:t>
      </w:r>
      <w:r w:rsidR="00F57F18" w:rsidRPr="00FA07BF">
        <w:rPr>
          <w:rFonts w:ascii="Times New Roman" w:hAnsi="Times New Roman" w:cs="Times New Roman"/>
        </w:rPr>
        <w:t>Inspector-General</w:t>
      </w:r>
      <w:r w:rsidR="00F57F18">
        <w:rPr>
          <w:rFonts w:ascii="Times New Roman" w:hAnsi="Times New Roman" w:cs="Times New Roman"/>
        </w:rPr>
        <w:t xml:space="preserve"> or the trustee – who would have </w:t>
      </w:r>
      <w:r w:rsidR="00F57F18" w:rsidRPr="00FA07BF">
        <w:rPr>
          <w:rFonts w:ascii="Times New Roman" w:hAnsi="Times New Roman" w:cs="Times New Roman"/>
        </w:rPr>
        <w:t xml:space="preserve">already comprehensively investigated </w:t>
      </w:r>
      <w:r w:rsidR="00F57F18">
        <w:rPr>
          <w:rFonts w:ascii="Times New Roman" w:hAnsi="Times New Roman" w:cs="Times New Roman"/>
        </w:rPr>
        <w:t>the issue at hand.</w:t>
      </w:r>
    </w:p>
    <w:p w14:paraId="27793CFA" w14:textId="15DB4D71" w:rsidR="00F3429A" w:rsidRDefault="00011F6A" w:rsidP="00606BD5">
      <w:pPr>
        <w:spacing w:line="360" w:lineRule="auto"/>
        <w:rPr>
          <w:rFonts w:ascii="Times New Roman" w:hAnsi="Times New Roman" w:cs="Times New Roman"/>
        </w:rPr>
      </w:pPr>
      <w:r>
        <w:rPr>
          <w:rFonts w:ascii="Times New Roman" w:hAnsi="Times New Roman" w:cs="Times New Roman"/>
        </w:rPr>
        <w:t>Secondly, t</w:t>
      </w:r>
      <w:r w:rsidR="00F57F18">
        <w:rPr>
          <w:rFonts w:ascii="Times New Roman" w:hAnsi="Times New Roman" w:cs="Times New Roman"/>
        </w:rPr>
        <w:t xml:space="preserve">he certificates’ contents are </w:t>
      </w:r>
      <w:r w:rsidR="00F57F18" w:rsidRPr="00FA07BF">
        <w:rPr>
          <w:rFonts w:ascii="Times New Roman" w:hAnsi="Times New Roman" w:cs="Times New Roman"/>
        </w:rPr>
        <w:t>matters of fact not law, and are procedural and no</w:t>
      </w:r>
      <w:r w:rsidR="00F57F18">
        <w:rPr>
          <w:rFonts w:ascii="Times New Roman" w:hAnsi="Times New Roman" w:cs="Times New Roman"/>
        </w:rPr>
        <w:t>n</w:t>
      </w:r>
      <w:r w:rsidR="00F57F18">
        <w:rPr>
          <w:rFonts w:ascii="Times New Roman" w:hAnsi="Times New Roman" w:cs="Times New Roman"/>
        </w:rPr>
        <w:noBreakHyphen/>
        <w:t>controversial in na</w:t>
      </w:r>
      <w:r>
        <w:rPr>
          <w:rFonts w:ascii="Times New Roman" w:hAnsi="Times New Roman" w:cs="Times New Roman"/>
        </w:rPr>
        <w:t>ture. Finally</w:t>
      </w:r>
      <w:r w:rsidR="00F57F18">
        <w:rPr>
          <w:rFonts w:ascii="Times New Roman" w:hAnsi="Times New Roman" w:cs="Times New Roman"/>
        </w:rPr>
        <w:t xml:space="preserve">, the </w:t>
      </w:r>
      <w:r w:rsidR="00FA07BF">
        <w:rPr>
          <w:rFonts w:ascii="Times New Roman" w:hAnsi="Times New Roman" w:cs="Times New Roman"/>
        </w:rPr>
        <w:t>re</w:t>
      </w:r>
      <w:r w:rsidR="00F57F18">
        <w:rPr>
          <w:rFonts w:ascii="Times New Roman" w:hAnsi="Times New Roman" w:cs="Times New Roman"/>
        </w:rPr>
        <w:t>levant provisions</w:t>
      </w:r>
      <w:r w:rsidR="00FA07BF">
        <w:rPr>
          <w:rFonts w:ascii="Times New Roman" w:hAnsi="Times New Roman" w:cs="Times New Roman"/>
        </w:rPr>
        <w:t xml:space="preserve"> </w:t>
      </w:r>
      <w:r w:rsidR="00F57F18">
        <w:rPr>
          <w:rFonts w:ascii="Times New Roman" w:hAnsi="Times New Roman" w:cs="Times New Roman"/>
        </w:rPr>
        <w:t xml:space="preserve">include safeguards, as they </w:t>
      </w:r>
      <w:r w:rsidR="00FA07BF">
        <w:rPr>
          <w:rFonts w:ascii="Times New Roman" w:hAnsi="Times New Roman" w:cs="Times New Roman"/>
        </w:rPr>
        <w:t xml:space="preserve">explicitly deem </w:t>
      </w:r>
      <w:r w:rsidR="00FA07BF" w:rsidRPr="00FA07BF">
        <w:rPr>
          <w:rFonts w:ascii="Times New Roman" w:hAnsi="Times New Roman" w:cs="Times New Roman"/>
        </w:rPr>
        <w:t>the evidentiary certificate</w:t>
      </w:r>
      <w:r w:rsidR="00FA07BF">
        <w:rPr>
          <w:rFonts w:ascii="Times New Roman" w:hAnsi="Times New Roman" w:cs="Times New Roman"/>
        </w:rPr>
        <w:t>s to be</w:t>
      </w:r>
      <w:r w:rsidR="00FA07BF" w:rsidRPr="00FA07BF">
        <w:rPr>
          <w:rFonts w:ascii="Times New Roman" w:hAnsi="Times New Roman" w:cs="Times New Roman"/>
        </w:rPr>
        <w:t xml:space="preserve"> prima facie e</w:t>
      </w:r>
      <w:r w:rsidR="00FA07BF">
        <w:rPr>
          <w:rFonts w:ascii="Times New Roman" w:hAnsi="Times New Roman" w:cs="Times New Roman"/>
        </w:rPr>
        <w:t>vidence of the matters within them</w:t>
      </w:r>
      <w:r w:rsidR="00F57F18">
        <w:rPr>
          <w:rFonts w:ascii="Times New Roman" w:hAnsi="Times New Roman" w:cs="Times New Roman"/>
        </w:rPr>
        <w:t xml:space="preserve"> (rather than conclusive evidence)</w:t>
      </w:r>
      <w:r w:rsidR="00FA07BF">
        <w:rPr>
          <w:rFonts w:ascii="Times New Roman" w:hAnsi="Times New Roman" w:cs="Times New Roman"/>
        </w:rPr>
        <w:t xml:space="preserve">, and do not </w:t>
      </w:r>
      <w:r w:rsidR="00FA07BF" w:rsidRPr="00FA07BF">
        <w:rPr>
          <w:rFonts w:ascii="Times New Roman" w:hAnsi="Times New Roman" w:cs="Times New Roman"/>
        </w:rPr>
        <w:t>prevent evidence to the contrary being adduced.</w:t>
      </w:r>
    </w:p>
    <w:p w14:paraId="4D6B4A7D" w14:textId="5B923827" w:rsidR="0053084B" w:rsidRDefault="0053084B" w:rsidP="00606BD5">
      <w:pPr>
        <w:spacing w:line="360" w:lineRule="auto"/>
        <w:rPr>
          <w:rFonts w:ascii="Times New Roman" w:hAnsi="Times New Roman" w:cs="Times New Roman"/>
          <w:i/>
        </w:rPr>
      </w:pPr>
      <w:r>
        <w:rPr>
          <w:rFonts w:ascii="Times New Roman" w:hAnsi="Times New Roman" w:cs="Times New Roman"/>
          <w:i/>
        </w:rPr>
        <w:t>Presumption of innocence</w:t>
      </w:r>
    </w:p>
    <w:p w14:paraId="10F8986A" w14:textId="085CCD87" w:rsidR="0053084B" w:rsidRDefault="0053084B" w:rsidP="00606BD5">
      <w:pPr>
        <w:spacing w:line="360" w:lineRule="auto"/>
        <w:rPr>
          <w:rFonts w:ascii="Times New Roman" w:hAnsi="Times New Roman" w:cs="Times New Roman"/>
        </w:rPr>
      </w:pPr>
      <w:r w:rsidRPr="00FD4EB9">
        <w:rPr>
          <w:rFonts w:ascii="Times New Roman" w:hAnsi="Times New Roman" w:cs="Times New Roman"/>
        </w:rPr>
        <w:t>Article 14 of the ICCPR</w:t>
      </w:r>
      <w:r>
        <w:rPr>
          <w:rFonts w:ascii="Times New Roman" w:hAnsi="Times New Roman" w:cs="Times New Roman"/>
        </w:rPr>
        <w:t xml:space="preserve"> also</w:t>
      </w:r>
      <w:r w:rsidRPr="00FD4EB9">
        <w:rPr>
          <w:rFonts w:ascii="Times New Roman" w:hAnsi="Times New Roman" w:cs="Times New Roman"/>
        </w:rPr>
        <w:t xml:space="preserve"> </w:t>
      </w:r>
      <w:r w:rsidRPr="0053084B">
        <w:rPr>
          <w:rFonts w:ascii="Times New Roman" w:hAnsi="Times New Roman" w:cs="Times New Roman"/>
        </w:rPr>
        <w:t>includes the presumption of innocence</w:t>
      </w:r>
      <w:r w:rsidRPr="00FD4EB9">
        <w:rPr>
          <w:rFonts w:ascii="Times New Roman" w:hAnsi="Times New Roman" w:cs="Times New Roman"/>
        </w:rPr>
        <w:t>. Specifically</w:t>
      </w:r>
      <w:r>
        <w:rPr>
          <w:rFonts w:ascii="Times New Roman" w:hAnsi="Times New Roman" w:cs="Times New Roman"/>
        </w:rPr>
        <w:t>, article 14(2) provides that ‘</w:t>
      </w:r>
      <w:r w:rsidRPr="0053084B">
        <w:rPr>
          <w:rFonts w:ascii="Times New Roman" w:hAnsi="Times New Roman" w:cs="Times New Roman"/>
        </w:rPr>
        <w:t>everyone charged with a criminal offence shall have the right to be presumed innocent until proved guilty according to law.</w:t>
      </w:r>
      <w:r>
        <w:rPr>
          <w:rFonts w:ascii="Times New Roman" w:hAnsi="Times New Roman" w:cs="Times New Roman"/>
        </w:rPr>
        <w:t xml:space="preserve">’ This right to be presumed innocent is potentially limited by criminal </w:t>
      </w:r>
      <w:r w:rsidRPr="0053084B">
        <w:rPr>
          <w:rFonts w:ascii="Times New Roman" w:hAnsi="Times New Roman" w:cs="Times New Roman"/>
        </w:rPr>
        <w:t>offence</w:t>
      </w:r>
      <w:r>
        <w:rPr>
          <w:rFonts w:ascii="Times New Roman" w:hAnsi="Times New Roman" w:cs="Times New Roman"/>
        </w:rPr>
        <w:t>s that require</w:t>
      </w:r>
      <w:r w:rsidRPr="0053084B">
        <w:rPr>
          <w:rFonts w:ascii="Times New Roman" w:hAnsi="Times New Roman" w:cs="Times New Roman"/>
        </w:rPr>
        <w:t xml:space="preserve"> the accused to prove or establish the absence of an element of an offence</w:t>
      </w:r>
      <w:r>
        <w:rPr>
          <w:rFonts w:ascii="Times New Roman" w:hAnsi="Times New Roman" w:cs="Times New Roman"/>
        </w:rPr>
        <w:t>. Strict liability offences do this: they provide that the prosecution does</w:t>
      </w:r>
      <w:r w:rsidRPr="0053084B">
        <w:rPr>
          <w:rFonts w:ascii="Times New Roman" w:hAnsi="Times New Roman" w:cs="Times New Roman"/>
        </w:rPr>
        <w:t xml:space="preserve"> not have to prove </w:t>
      </w:r>
      <w:r>
        <w:rPr>
          <w:rFonts w:ascii="Times New Roman" w:hAnsi="Times New Roman" w:cs="Times New Roman"/>
        </w:rPr>
        <w:t xml:space="preserve">the mental elements of </w:t>
      </w:r>
      <w:r w:rsidRPr="0053084B">
        <w:rPr>
          <w:rFonts w:ascii="Times New Roman" w:hAnsi="Times New Roman" w:cs="Times New Roman"/>
        </w:rPr>
        <w:t xml:space="preserve">intention, knowledge, recklessness or negligence </w:t>
      </w:r>
      <w:r>
        <w:rPr>
          <w:rFonts w:ascii="Times New Roman" w:hAnsi="Times New Roman" w:cs="Times New Roman"/>
        </w:rPr>
        <w:t>in order to charge a person with committing the offence.</w:t>
      </w:r>
    </w:p>
    <w:p w14:paraId="6B45657E" w14:textId="231DA848" w:rsidR="0053084B" w:rsidRDefault="0053084B" w:rsidP="00606BD5">
      <w:pPr>
        <w:spacing w:line="360" w:lineRule="auto"/>
        <w:rPr>
          <w:rFonts w:ascii="Times New Roman" w:hAnsi="Times New Roman" w:cs="Times New Roman"/>
        </w:rPr>
      </w:pPr>
      <w:r>
        <w:rPr>
          <w:rFonts w:ascii="Times New Roman" w:hAnsi="Times New Roman" w:cs="Times New Roman"/>
        </w:rPr>
        <w:t xml:space="preserve">The Regulations potentially limit the right to be presumed innocent as they create strict liability offences in </w:t>
      </w:r>
      <w:r w:rsidRPr="0053084B">
        <w:rPr>
          <w:rFonts w:ascii="Times New Roman" w:hAnsi="Times New Roman" w:cs="Times New Roman"/>
        </w:rPr>
        <w:t>sections 39, 41, 44, 52, 53, 62, 66, 67, 68, 70, 72 and 74.</w:t>
      </w:r>
      <w:r>
        <w:rPr>
          <w:rFonts w:ascii="Times New Roman" w:hAnsi="Times New Roman" w:cs="Times New Roman"/>
        </w:rPr>
        <w:t xml:space="preserve"> </w:t>
      </w:r>
    </w:p>
    <w:p w14:paraId="214C1AF6" w14:textId="77777777" w:rsidR="00D046A8" w:rsidRDefault="00D046A8" w:rsidP="00606BD5">
      <w:pPr>
        <w:spacing w:line="360" w:lineRule="auto"/>
        <w:rPr>
          <w:rFonts w:ascii="Times New Roman" w:hAnsi="Times New Roman" w:cs="Times New Roman"/>
        </w:rPr>
      </w:pPr>
      <w:r>
        <w:rPr>
          <w:rFonts w:ascii="Times New Roman" w:hAnsi="Times New Roman" w:cs="Times New Roman"/>
        </w:rPr>
        <w:lastRenderedPageBreak/>
        <w:t>The creation</w:t>
      </w:r>
      <w:r w:rsidR="00DB729F">
        <w:rPr>
          <w:rFonts w:ascii="Times New Roman" w:hAnsi="Times New Roman" w:cs="Times New Roman"/>
        </w:rPr>
        <w:t xml:space="preserve"> </w:t>
      </w:r>
      <w:r>
        <w:rPr>
          <w:rFonts w:ascii="Times New Roman" w:hAnsi="Times New Roman" w:cs="Times New Roman"/>
        </w:rPr>
        <w:t xml:space="preserve">of </w:t>
      </w:r>
      <w:r w:rsidR="00DB729F">
        <w:rPr>
          <w:rFonts w:ascii="Times New Roman" w:hAnsi="Times New Roman" w:cs="Times New Roman"/>
        </w:rPr>
        <w:t>strict liability</w:t>
      </w:r>
      <w:r>
        <w:rPr>
          <w:rFonts w:ascii="Times New Roman" w:hAnsi="Times New Roman" w:cs="Times New Roman"/>
        </w:rPr>
        <w:t xml:space="preserve"> offences pursues the legitimate objective of ensuring these contraventions can be prosecuted, which is necessary </w:t>
      </w:r>
      <w:r w:rsidRPr="00DB729F">
        <w:rPr>
          <w:rFonts w:ascii="Times New Roman" w:hAnsi="Times New Roman" w:cs="Times New Roman"/>
        </w:rPr>
        <w:t>to ensure the integrity of the bankruptcy regulatory regime.</w:t>
      </w:r>
      <w:r>
        <w:rPr>
          <w:rFonts w:ascii="Times New Roman" w:hAnsi="Times New Roman" w:cs="Times New Roman"/>
        </w:rPr>
        <w:t xml:space="preserve"> The imposition of strict liability is justified for the relevant offences, because i</w:t>
      </w:r>
      <w:r w:rsidRPr="00DB729F">
        <w:rPr>
          <w:rFonts w:ascii="Times New Roman" w:hAnsi="Times New Roman" w:cs="Times New Roman"/>
        </w:rPr>
        <w:t xml:space="preserve">t would be difficult to prove </w:t>
      </w:r>
      <w:r>
        <w:rPr>
          <w:rFonts w:ascii="Times New Roman" w:hAnsi="Times New Roman" w:cs="Times New Roman"/>
        </w:rPr>
        <w:t xml:space="preserve">the requisite mental element (for example, intent) for those offences. For example, </w:t>
      </w:r>
      <w:r w:rsidRPr="00D046A8">
        <w:rPr>
          <w:rFonts w:ascii="Times New Roman" w:hAnsi="Times New Roman" w:cs="Times New Roman"/>
        </w:rPr>
        <w:t xml:space="preserve">Subsection 53(1) </w:t>
      </w:r>
      <w:r>
        <w:rPr>
          <w:rFonts w:ascii="Times New Roman" w:hAnsi="Times New Roman" w:cs="Times New Roman"/>
        </w:rPr>
        <w:t xml:space="preserve">of the Regulations </w:t>
      </w:r>
      <w:r w:rsidRPr="00D046A8">
        <w:rPr>
          <w:rFonts w:ascii="Times New Roman" w:hAnsi="Times New Roman" w:cs="Times New Roman"/>
        </w:rPr>
        <w:t>provide</w:t>
      </w:r>
      <w:r>
        <w:rPr>
          <w:rFonts w:ascii="Times New Roman" w:hAnsi="Times New Roman" w:cs="Times New Roman"/>
        </w:rPr>
        <w:t>s</w:t>
      </w:r>
      <w:r w:rsidRPr="00D046A8">
        <w:rPr>
          <w:rFonts w:ascii="Times New Roman" w:hAnsi="Times New Roman" w:cs="Times New Roman"/>
        </w:rPr>
        <w:t xml:space="preserve"> that if the trustee of a debtor’s estate final</w:t>
      </w:r>
      <w:r>
        <w:rPr>
          <w:rFonts w:ascii="Times New Roman" w:hAnsi="Times New Roman" w:cs="Times New Roman"/>
        </w:rPr>
        <w:t>ises the administration of the</w:t>
      </w:r>
      <w:r w:rsidRPr="00D046A8">
        <w:rPr>
          <w:rFonts w:ascii="Times New Roman" w:hAnsi="Times New Roman" w:cs="Times New Roman"/>
        </w:rPr>
        <w:t xml:space="preserve"> estate, the trustee must give the Official Receiver written notice of the finalisation within five business days.</w:t>
      </w:r>
      <w:r>
        <w:rPr>
          <w:rFonts w:ascii="Times New Roman" w:hAnsi="Times New Roman" w:cs="Times New Roman"/>
        </w:rPr>
        <w:t xml:space="preserve"> The imposition of strict liability is necessary for this offence, because it would be difficult to prove that the trustee intended not to give the required notice to the Official Receiver. </w:t>
      </w:r>
    </w:p>
    <w:p w14:paraId="670BB13D" w14:textId="401637CE" w:rsidR="00DE2E6A" w:rsidRDefault="00DE2E6A" w:rsidP="00606BD5">
      <w:pPr>
        <w:spacing w:line="360" w:lineRule="auto"/>
        <w:rPr>
          <w:rFonts w:ascii="Times New Roman" w:hAnsi="Times New Roman" w:cs="Times New Roman"/>
        </w:rPr>
      </w:pPr>
      <w:r>
        <w:rPr>
          <w:rFonts w:ascii="Times New Roman" w:hAnsi="Times New Roman" w:cs="Times New Roman"/>
        </w:rPr>
        <w:t xml:space="preserve">The infringement on this right is limited, because the penalties imposed for the strict liability offences are minor, with most imposing only one or two penalty units (currently $110 and $222 respectively). The exception is the offence in subsection 39(3), which imposes a maximum of 10 penalty units for </w:t>
      </w:r>
      <w:r w:rsidRPr="00DE2E6A">
        <w:rPr>
          <w:rFonts w:ascii="Times New Roman" w:hAnsi="Times New Roman" w:cs="Times New Roman"/>
        </w:rPr>
        <w:t xml:space="preserve">a person discharged from bankruptcy </w:t>
      </w:r>
      <w:r>
        <w:rPr>
          <w:rFonts w:ascii="Times New Roman" w:hAnsi="Times New Roman" w:cs="Times New Roman"/>
        </w:rPr>
        <w:t xml:space="preserve">who </w:t>
      </w:r>
      <w:r w:rsidRPr="00DE2E6A">
        <w:rPr>
          <w:rFonts w:ascii="Times New Roman" w:hAnsi="Times New Roman" w:cs="Times New Roman"/>
        </w:rPr>
        <w:t xml:space="preserve">fails to give notice to the trustee </w:t>
      </w:r>
      <w:r>
        <w:rPr>
          <w:rFonts w:ascii="Times New Roman" w:hAnsi="Times New Roman" w:cs="Times New Roman"/>
        </w:rPr>
        <w:t xml:space="preserve">about certain changes to their circumstances. </w:t>
      </w:r>
    </w:p>
    <w:p w14:paraId="74045EA6" w14:textId="2F67BE17" w:rsidR="0053084B" w:rsidRDefault="00DE2E6A" w:rsidP="00606BD5">
      <w:pPr>
        <w:spacing w:line="360" w:lineRule="auto"/>
        <w:rPr>
          <w:rFonts w:ascii="Times New Roman" w:hAnsi="Times New Roman" w:cs="Times New Roman"/>
        </w:rPr>
      </w:pPr>
      <w:r>
        <w:rPr>
          <w:rFonts w:ascii="Times New Roman" w:hAnsi="Times New Roman" w:cs="Times New Roman"/>
        </w:rPr>
        <w:t>Thus, whilst the creation of strict liability offences may limit the right to be presumed innocent, the limitation is reasonable, necessary and proportionate to the legitimate aim of efficiently regulating, and upholding the integrity of, the bankruptcy system.</w:t>
      </w:r>
    </w:p>
    <w:p w14:paraId="32D5AA1A" w14:textId="3A8B8788" w:rsidR="00F3429A" w:rsidRPr="00C927D7" w:rsidRDefault="00F3429A" w:rsidP="00606BD5">
      <w:pPr>
        <w:spacing w:line="360" w:lineRule="auto"/>
        <w:rPr>
          <w:rFonts w:ascii="Times New Roman" w:hAnsi="Times New Roman" w:cs="Times New Roman"/>
          <w:i/>
        </w:rPr>
      </w:pPr>
      <w:r>
        <w:rPr>
          <w:rFonts w:ascii="Times New Roman" w:hAnsi="Times New Roman" w:cs="Times New Roman"/>
          <w:i/>
        </w:rPr>
        <w:t xml:space="preserve">Prohibition on interference with privacy </w:t>
      </w:r>
    </w:p>
    <w:p w14:paraId="7124FB9D" w14:textId="6C2211E6" w:rsidR="00F3429A" w:rsidRDefault="00F3429A" w:rsidP="00606BD5">
      <w:pPr>
        <w:spacing w:line="360" w:lineRule="auto"/>
        <w:rPr>
          <w:rFonts w:ascii="Times New Roman" w:hAnsi="Times New Roman" w:cs="Times New Roman"/>
        </w:rPr>
      </w:pPr>
      <w:r w:rsidRPr="00F3429A">
        <w:rPr>
          <w:rFonts w:ascii="Times New Roman" w:hAnsi="Times New Roman" w:cs="Times New Roman"/>
        </w:rPr>
        <w:t>Article 17 of the ICCPR prohibits unlawful or arbitrary interferences with a person's privacy, family, home and correspondence. It also prohibits unlawful attacks on a person's reputation. It provides that persons have the right to the protection of the law against such interference or attacks.</w:t>
      </w:r>
    </w:p>
    <w:p w14:paraId="7BB1A03D" w14:textId="0F4E9828" w:rsidR="00990F40" w:rsidRDefault="00990F40" w:rsidP="00606BD5">
      <w:pPr>
        <w:spacing w:line="360" w:lineRule="auto"/>
        <w:rPr>
          <w:rFonts w:ascii="Times New Roman" w:hAnsi="Times New Roman" w:cs="Times New Roman"/>
        </w:rPr>
      </w:pPr>
      <w:r w:rsidRPr="00990F40">
        <w:rPr>
          <w:rFonts w:ascii="Times New Roman" w:hAnsi="Times New Roman" w:cs="Times New Roman"/>
        </w:rPr>
        <w:t>Laws that affect privacy should be precise, and not give decision-makers too much discretion in authorising interferences with privacy. They should provide proper safeguards against arbitrary interference. To avoid being considered arbitrary, any interference with privacy must be in accordance with the provisions, aims and objectives of the ICCPR and should be reasonable in the particular circumstances.</w:t>
      </w:r>
    </w:p>
    <w:p w14:paraId="5717ED6D" w14:textId="325BDBBB" w:rsidR="00F3429A" w:rsidRDefault="00F3429A" w:rsidP="00606BD5">
      <w:pPr>
        <w:spacing w:line="360" w:lineRule="auto"/>
        <w:rPr>
          <w:rFonts w:ascii="Times New Roman" w:hAnsi="Times New Roman" w:cs="Times New Roman"/>
        </w:rPr>
      </w:pPr>
      <w:r>
        <w:rPr>
          <w:rFonts w:ascii="Times New Roman" w:hAnsi="Times New Roman" w:cs="Times New Roman"/>
        </w:rPr>
        <w:t>Relevantly for the Regulations, t</w:t>
      </w:r>
      <w:r w:rsidRPr="00F3429A">
        <w:rPr>
          <w:rFonts w:ascii="Times New Roman" w:hAnsi="Times New Roman" w:cs="Times New Roman"/>
        </w:rPr>
        <w:t>he prohibition on interference with privacy and attacks on reputation</w:t>
      </w:r>
      <w:r>
        <w:rPr>
          <w:rFonts w:ascii="Times New Roman" w:hAnsi="Times New Roman" w:cs="Times New Roman"/>
        </w:rPr>
        <w:t xml:space="preserve"> may be engaged by legislation that </w:t>
      </w:r>
      <w:r w:rsidRPr="00F3429A">
        <w:rPr>
          <w:rFonts w:ascii="Times New Roman" w:hAnsi="Times New Roman" w:cs="Times New Roman"/>
        </w:rPr>
        <w:t>involve</w:t>
      </w:r>
      <w:r>
        <w:rPr>
          <w:rFonts w:ascii="Times New Roman" w:hAnsi="Times New Roman" w:cs="Times New Roman"/>
        </w:rPr>
        <w:t>s:</w:t>
      </w:r>
    </w:p>
    <w:p w14:paraId="3C1DC083" w14:textId="656B81D8" w:rsidR="00F3429A" w:rsidRDefault="00F3429A" w:rsidP="00102F42">
      <w:pPr>
        <w:pStyle w:val="ListParagraph"/>
        <w:numPr>
          <w:ilvl w:val="0"/>
          <w:numId w:val="4"/>
        </w:numPr>
        <w:spacing w:line="360" w:lineRule="auto"/>
        <w:rPr>
          <w:rFonts w:ascii="Times New Roman" w:hAnsi="Times New Roman" w:cs="Times New Roman"/>
        </w:rPr>
      </w:pPr>
      <w:r w:rsidRPr="00F3429A">
        <w:rPr>
          <w:rFonts w:ascii="Times New Roman" w:hAnsi="Times New Roman" w:cs="Times New Roman"/>
        </w:rPr>
        <w:t xml:space="preserve">the collection, storage, security, use, disclosure or publication of personal information </w:t>
      </w:r>
    </w:p>
    <w:p w14:paraId="69EBF73A" w14:textId="21D44E1A" w:rsidR="00F3429A" w:rsidRDefault="00F3429A" w:rsidP="00102F42">
      <w:pPr>
        <w:pStyle w:val="ListParagraph"/>
        <w:numPr>
          <w:ilvl w:val="0"/>
          <w:numId w:val="4"/>
        </w:numPr>
        <w:spacing w:line="360" w:lineRule="auto"/>
        <w:rPr>
          <w:rFonts w:ascii="Times New Roman" w:hAnsi="Times New Roman" w:cs="Times New Roman"/>
        </w:rPr>
      </w:pPr>
      <w:r w:rsidRPr="00F3429A">
        <w:rPr>
          <w:rFonts w:ascii="Times New Roman" w:hAnsi="Times New Roman" w:cs="Times New Roman"/>
        </w:rPr>
        <w:t>the regulation of information held on a public register</w:t>
      </w:r>
      <w:r>
        <w:rPr>
          <w:rFonts w:ascii="Times New Roman" w:hAnsi="Times New Roman" w:cs="Times New Roman"/>
        </w:rPr>
        <w:t>, or</w:t>
      </w:r>
    </w:p>
    <w:p w14:paraId="3DA458D5" w14:textId="5BC3C8F8" w:rsidR="00F3429A" w:rsidRPr="0001358B" w:rsidRDefault="00F3429A" w:rsidP="00102F42">
      <w:pPr>
        <w:pStyle w:val="ListParagraph"/>
        <w:numPr>
          <w:ilvl w:val="0"/>
          <w:numId w:val="4"/>
        </w:numPr>
        <w:spacing w:line="360" w:lineRule="auto"/>
        <w:rPr>
          <w:rFonts w:ascii="Times New Roman" w:hAnsi="Times New Roman" w:cs="Times New Roman"/>
          <w:b/>
        </w:rPr>
      </w:pPr>
      <w:r w:rsidRPr="00F3429A">
        <w:rPr>
          <w:rFonts w:ascii="Times New Roman" w:hAnsi="Times New Roman" w:cs="Times New Roman"/>
        </w:rPr>
        <w:t>authorising the compulsory occu</w:t>
      </w:r>
      <w:r w:rsidR="0001358B">
        <w:rPr>
          <w:rFonts w:ascii="Times New Roman" w:hAnsi="Times New Roman" w:cs="Times New Roman"/>
        </w:rPr>
        <w:t>pation or acquisition of a home.</w:t>
      </w:r>
    </w:p>
    <w:p w14:paraId="5C0C37C1" w14:textId="15129E8D" w:rsidR="0001358B" w:rsidRPr="0001358B" w:rsidRDefault="0001358B" w:rsidP="0001358B">
      <w:pPr>
        <w:spacing w:line="360" w:lineRule="auto"/>
        <w:rPr>
          <w:rFonts w:ascii="Times New Roman" w:hAnsi="Times New Roman" w:cs="Times New Roman"/>
        </w:rPr>
      </w:pPr>
      <w:r>
        <w:rPr>
          <w:rFonts w:ascii="Times New Roman" w:hAnsi="Times New Roman" w:cs="Times New Roman"/>
        </w:rPr>
        <w:lastRenderedPageBreak/>
        <w:t>This right to privacy is</w:t>
      </w:r>
      <w:r w:rsidRPr="0001358B">
        <w:rPr>
          <w:rFonts w:ascii="Times New Roman" w:hAnsi="Times New Roman" w:cs="Times New Roman"/>
        </w:rPr>
        <w:t xml:space="preserve"> impacted by two measures within the Regulations, namely the establishment of the </w:t>
      </w:r>
      <w:r>
        <w:rPr>
          <w:rFonts w:ascii="Times New Roman" w:hAnsi="Times New Roman" w:cs="Times New Roman"/>
        </w:rPr>
        <w:t>National Personal Insolvenc</w:t>
      </w:r>
      <w:r w:rsidRPr="0001358B">
        <w:rPr>
          <w:rFonts w:ascii="Times New Roman" w:hAnsi="Times New Roman" w:cs="Times New Roman"/>
        </w:rPr>
        <w:t>y Index, and the realisation of a debtor’s home for the repayment of their debts.</w:t>
      </w:r>
    </w:p>
    <w:p w14:paraId="63305A55" w14:textId="2369240C" w:rsidR="00F3429A" w:rsidRPr="00606CCE" w:rsidRDefault="0001358B" w:rsidP="00606BD5">
      <w:pPr>
        <w:spacing w:line="360" w:lineRule="auto"/>
        <w:rPr>
          <w:rFonts w:ascii="Times New Roman" w:hAnsi="Times New Roman" w:cs="Times New Roman"/>
          <w:u w:val="single"/>
        </w:rPr>
      </w:pPr>
      <w:r>
        <w:rPr>
          <w:rFonts w:ascii="Times New Roman" w:hAnsi="Times New Roman" w:cs="Times New Roman"/>
          <w:u w:val="single"/>
        </w:rPr>
        <w:t>I</w:t>
      </w:r>
      <w:r w:rsidR="00D775C5">
        <w:rPr>
          <w:rFonts w:ascii="Times New Roman" w:hAnsi="Times New Roman" w:cs="Times New Roman"/>
          <w:u w:val="single"/>
        </w:rPr>
        <w:t xml:space="preserve">. </w:t>
      </w:r>
      <w:r w:rsidR="00F3429A" w:rsidRPr="00606CCE">
        <w:rPr>
          <w:rFonts w:ascii="Times New Roman" w:hAnsi="Times New Roman" w:cs="Times New Roman"/>
          <w:u w:val="single"/>
        </w:rPr>
        <w:t>The National Personal Insolvency Index</w:t>
      </w:r>
    </w:p>
    <w:p w14:paraId="716609EB" w14:textId="050F7186" w:rsidR="00606CCE" w:rsidRDefault="00606CCE" w:rsidP="00606BD5">
      <w:pPr>
        <w:spacing w:line="360" w:lineRule="auto"/>
        <w:rPr>
          <w:rFonts w:ascii="Times New Roman" w:hAnsi="Times New Roman" w:cs="Times New Roman"/>
        </w:rPr>
      </w:pPr>
      <w:r w:rsidRPr="00606CCE">
        <w:rPr>
          <w:rFonts w:ascii="Times New Roman" w:hAnsi="Times New Roman" w:cs="Times New Roman"/>
        </w:rPr>
        <w:t xml:space="preserve">Part 13 </w:t>
      </w:r>
      <w:r>
        <w:rPr>
          <w:rFonts w:ascii="Times New Roman" w:hAnsi="Times New Roman" w:cs="Times New Roman"/>
        </w:rPr>
        <w:t xml:space="preserve">of the Regulations </w:t>
      </w:r>
      <w:r w:rsidRPr="00606CCE">
        <w:rPr>
          <w:rFonts w:ascii="Times New Roman" w:hAnsi="Times New Roman" w:cs="Times New Roman"/>
        </w:rPr>
        <w:t>establish</w:t>
      </w:r>
      <w:r>
        <w:rPr>
          <w:rFonts w:ascii="Times New Roman" w:hAnsi="Times New Roman" w:cs="Times New Roman"/>
        </w:rPr>
        <w:t>es the National Personal Insolvency Index (the Index):</w:t>
      </w:r>
      <w:r w:rsidRPr="00606CCE">
        <w:rPr>
          <w:rFonts w:ascii="Times New Roman" w:hAnsi="Times New Roman" w:cs="Times New Roman"/>
        </w:rPr>
        <w:t xml:space="preserve"> a publicly available electronic record of some personal insolvency proceedings in Australia</w:t>
      </w:r>
      <w:r>
        <w:rPr>
          <w:rFonts w:ascii="Times New Roman" w:hAnsi="Times New Roman" w:cs="Times New Roman"/>
        </w:rPr>
        <w:t>.</w:t>
      </w:r>
      <w:r w:rsidRPr="00606CCE">
        <w:rPr>
          <w:rFonts w:ascii="Times New Roman" w:hAnsi="Times New Roman" w:cs="Times New Roman"/>
        </w:rPr>
        <w:t xml:space="preserve"> The</w:t>
      </w:r>
      <w:r>
        <w:rPr>
          <w:rFonts w:ascii="Times New Roman" w:hAnsi="Times New Roman" w:cs="Times New Roman"/>
        </w:rPr>
        <w:t xml:space="preserve"> Index</w:t>
      </w:r>
      <w:r w:rsidRPr="00606CCE">
        <w:rPr>
          <w:rFonts w:ascii="Times New Roman" w:hAnsi="Times New Roman" w:cs="Times New Roman"/>
        </w:rPr>
        <w:t xml:space="preserve"> provides information about individuals who have been subject to proceedings under t</w:t>
      </w:r>
      <w:r>
        <w:rPr>
          <w:rFonts w:ascii="Times New Roman" w:hAnsi="Times New Roman" w:cs="Times New Roman"/>
        </w:rPr>
        <w:t xml:space="preserve">he </w:t>
      </w:r>
      <w:r w:rsidR="00990F40">
        <w:rPr>
          <w:rFonts w:ascii="Times New Roman" w:hAnsi="Times New Roman" w:cs="Times New Roman"/>
        </w:rPr>
        <w:t>Act</w:t>
      </w:r>
      <w:r w:rsidRPr="00606CCE">
        <w:rPr>
          <w:rFonts w:ascii="Times New Roman" w:hAnsi="Times New Roman" w:cs="Times New Roman"/>
        </w:rPr>
        <w:t xml:space="preserve"> </w:t>
      </w:r>
      <w:r>
        <w:rPr>
          <w:rFonts w:ascii="Times New Roman" w:hAnsi="Times New Roman" w:cs="Times New Roman"/>
        </w:rPr>
        <w:t>from August 1928, including those subject to bankruptcies, debt agreements, personal insolvency agreements, and ‘Part XI administrations’ (known as bankrupt deceased estates). Any person can access the information of the Index, for a fee.</w:t>
      </w:r>
      <w:r w:rsidR="00990F40">
        <w:rPr>
          <w:rFonts w:ascii="Times New Roman" w:hAnsi="Times New Roman" w:cs="Times New Roman"/>
        </w:rPr>
        <w:t xml:space="preserve"> </w:t>
      </w:r>
    </w:p>
    <w:p w14:paraId="33F73CBC" w14:textId="7F17571B" w:rsidR="00990F40" w:rsidRDefault="00606CCE" w:rsidP="00606BD5">
      <w:pPr>
        <w:spacing w:line="360" w:lineRule="auto"/>
        <w:rPr>
          <w:rFonts w:ascii="Times New Roman" w:hAnsi="Times New Roman" w:cs="Times New Roman"/>
        </w:rPr>
      </w:pPr>
      <w:r>
        <w:rPr>
          <w:rFonts w:ascii="Times New Roman" w:hAnsi="Times New Roman" w:cs="Times New Roman"/>
        </w:rPr>
        <w:t xml:space="preserve">Part 13 of the Regulations prescribes the types of information which </w:t>
      </w:r>
      <w:r w:rsidR="004050DD">
        <w:rPr>
          <w:rFonts w:ascii="Times New Roman" w:hAnsi="Times New Roman" w:cs="Times New Roman"/>
        </w:rPr>
        <w:t xml:space="preserve">are </w:t>
      </w:r>
      <w:r>
        <w:rPr>
          <w:rFonts w:ascii="Times New Roman" w:hAnsi="Times New Roman" w:cs="Times New Roman"/>
        </w:rPr>
        <w:t>to be recorded on the Index in relation to a debtor, including</w:t>
      </w:r>
      <w:r w:rsidR="00990F40">
        <w:rPr>
          <w:rFonts w:ascii="Times New Roman" w:hAnsi="Times New Roman" w:cs="Times New Roman"/>
        </w:rPr>
        <w:t xml:space="preserve"> their name, date of birth, residential address, occupation, any previous names and aliases, and details about the insolvency proceeding they are involved in. </w:t>
      </w:r>
    </w:p>
    <w:p w14:paraId="5F53497E" w14:textId="3D759601" w:rsidR="00606CCE" w:rsidRPr="00606CCE" w:rsidRDefault="004050DD" w:rsidP="00606BD5">
      <w:pPr>
        <w:spacing w:line="360" w:lineRule="auto"/>
        <w:rPr>
          <w:rFonts w:ascii="Times New Roman" w:hAnsi="Times New Roman" w:cs="Times New Roman"/>
        </w:rPr>
      </w:pPr>
      <w:r>
        <w:rPr>
          <w:rFonts w:ascii="Times New Roman" w:hAnsi="Times New Roman" w:cs="Times New Roman"/>
        </w:rPr>
        <w:t xml:space="preserve">While </w:t>
      </w:r>
      <w:r w:rsidR="00606CCE">
        <w:rPr>
          <w:rFonts w:ascii="Times New Roman" w:hAnsi="Times New Roman" w:cs="Times New Roman"/>
        </w:rPr>
        <w:t xml:space="preserve">the storage of this personal information on the publicly available Index might </w:t>
      </w:r>
      <w:r w:rsidR="003B08D0">
        <w:rPr>
          <w:rFonts w:ascii="Times New Roman" w:hAnsi="Times New Roman" w:cs="Times New Roman"/>
        </w:rPr>
        <w:t>interfere with a person’s priv</w:t>
      </w:r>
      <w:r w:rsidR="00606CCE">
        <w:rPr>
          <w:rFonts w:ascii="Times New Roman" w:hAnsi="Times New Roman" w:cs="Times New Roman"/>
        </w:rPr>
        <w:t>acy, it aims t</w:t>
      </w:r>
      <w:r w:rsidR="00990F40">
        <w:rPr>
          <w:rFonts w:ascii="Times New Roman" w:hAnsi="Times New Roman" w:cs="Times New Roman"/>
        </w:rPr>
        <w:t>o achieve the legitimate</w:t>
      </w:r>
      <w:r w:rsidR="00606CCE">
        <w:rPr>
          <w:rFonts w:ascii="Times New Roman" w:hAnsi="Times New Roman" w:cs="Times New Roman"/>
        </w:rPr>
        <w:t xml:space="preserve"> objective of </w:t>
      </w:r>
      <w:r w:rsidR="003B08D0">
        <w:rPr>
          <w:rFonts w:ascii="Times New Roman" w:hAnsi="Times New Roman" w:cs="Times New Roman"/>
        </w:rPr>
        <w:t>providing</w:t>
      </w:r>
      <w:r w:rsidR="00606CCE" w:rsidRPr="00606CCE">
        <w:rPr>
          <w:rFonts w:ascii="Times New Roman" w:hAnsi="Times New Roman" w:cs="Times New Roman"/>
        </w:rPr>
        <w:t xml:space="preserve"> notification of bankruptcy information to the public at large</w:t>
      </w:r>
      <w:r w:rsidR="00606CCE">
        <w:rPr>
          <w:rFonts w:ascii="Times New Roman" w:hAnsi="Times New Roman" w:cs="Times New Roman"/>
        </w:rPr>
        <w:t xml:space="preserve">. </w:t>
      </w:r>
      <w:r w:rsidR="00606CCE" w:rsidRPr="00606CCE">
        <w:rPr>
          <w:rFonts w:ascii="Times New Roman" w:hAnsi="Times New Roman" w:cs="Times New Roman"/>
        </w:rPr>
        <w:t>This public notification is</w:t>
      </w:r>
      <w:r w:rsidR="00606CCE">
        <w:rPr>
          <w:rFonts w:ascii="Times New Roman" w:hAnsi="Times New Roman" w:cs="Times New Roman"/>
        </w:rPr>
        <w:t xml:space="preserve"> </w:t>
      </w:r>
      <w:r w:rsidR="00606CCE" w:rsidRPr="00606CCE">
        <w:rPr>
          <w:rFonts w:ascii="Times New Roman" w:hAnsi="Times New Roman" w:cs="Times New Roman"/>
        </w:rPr>
        <w:t xml:space="preserve">important </w:t>
      </w:r>
      <w:r w:rsidR="003B08D0">
        <w:rPr>
          <w:rFonts w:ascii="Times New Roman" w:hAnsi="Times New Roman" w:cs="Times New Roman"/>
        </w:rPr>
        <w:t>because it</w:t>
      </w:r>
      <w:r w:rsidR="00606CCE" w:rsidRPr="00606CCE">
        <w:rPr>
          <w:rFonts w:ascii="Times New Roman" w:hAnsi="Times New Roman" w:cs="Times New Roman"/>
        </w:rPr>
        <w:t>:</w:t>
      </w:r>
    </w:p>
    <w:p w14:paraId="19375F69" w14:textId="3E37882D" w:rsidR="00606CCE" w:rsidRPr="00606CCE" w:rsidRDefault="003B08D0" w:rsidP="00102F42">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facilitates the determination of a person’s </w:t>
      </w:r>
      <w:r w:rsidR="00606CCE" w:rsidRPr="00606CCE">
        <w:rPr>
          <w:rFonts w:ascii="Times New Roman" w:hAnsi="Times New Roman" w:cs="Times New Roman"/>
        </w:rPr>
        <w:t>eligibility to hold public office in certain circumstances</w:t>
      </w:r>
    </w:p>
    <w:p w14:paraId="67A7EA00" w14:textId="740742CA" w:rsidR="00606CCE" w:rsidRPr="003B08D0" w:rsidRDefault="003B08D0" w:rsidP="00102F42">
      <w:pPr>
        <w:pStyle w:val="ListParagraph"/>
        <w:numPr>
          <w:ilvl w:val="0"/>
          <w:numId w:val="5"/>
        </w:numPr>
        <w:spacing w:line="360" w:lineRule="auto"/>
        <w:rPr>
          <w:rFonts w:ascii="Times New Roman" w:hAnsi="Times New Roman" w:cs="Times New Roman"/>
        </w:rPr>
      </w:pPr>
      <w:r>
        <w:rPr>
          <w:rFonts w:ascii="Times New Roman" w:hAnsi="Times New Roman" w:cs="Times New Roman"/>
        </w:rPr>
        <w:t>enables</w:t>
      </w:r>
      <w:r w:rsidR="00606CCE" w:rsidRPr="00606CCE">
        <w:rPr>
          <w:rFonts w:ascii="Times New Roman" w:hAnsi="Times New Roman" w:cs="Times New Roman"/>
        </w:rPr>
        <w:t xml:space="preserve"> people to know whether a person they are dealing with (or contemplating dealing</w:t>
      </w:r>
      <w:r>
        <w:rPr>
          <w:rFonts w:ascii="Times New Roman" w:hAnsi="Times New Roman" w:cs="Times New Roman"/>
        </w:rPr>
        <w:t xml:space="preserve"> </w:t>
      </w:r>
      <w:r w:rsidR="00606CCE" w:rsidRPr="003B08D0">
        <w:rPr>
          <w:rFonts w:ascii="Times New Roman" w:hAnsi="Times New Roman" w:cs="Times New Roman"/>
        </w:rPr>
        <w:t>with) commercially is an undischarged bankrupt</w:t>
      </w:r>
      <w:r w:rsidRPr="003B08D0">
        <w:rPr>
          <w:rFonts w:ascii="Times New Roman" w:hAnsi="Times New Roman" w:cs="Times New Roman"/>
        </w:rPr>
        <w:t>,</w:t>
      </w:r>
      <w:r w:rsidR="00606CCE" w:rsidRPr="003B08D0">
        <w:rPr>
          <w:rFonts w:ascii="Times New Roman" w:hAnsi="Times New Roman" w:cs="Times New Roman"/>
        </w:rPr>
        <w:t xml:space="preserve"> or subject to some other formal personal</w:t>
      </w:r>
      <w:r w:rsidRPr="003B08D0">
        <w:rPr>
          <w:rFonts w:ascii="Times New Roman" w:hAnsi="Times New Roman" w:cs="Times New Roman"/>
        </w:rPr>
        <w:t xml:space="preserve"> </w:t>
      </w:r>
      <w:r w:rsidR="00606CCE" w:rsidRPr="003B08D0">
        <w:rPr>
          <w:rFonts w:ascii="Times New Roman" w:hAnsi="Times New Roman" w:cs="Times New Roman"/>
        </w:rPr>
        <w:t>insolvency administration</w:t>
      </w:r>
    </w:p>
    <w:p w14:paraId="2FC8FE88" w14:textId="101E9BA0" w:rsidR="00606CCE" w:rsidRPr="00606CCE" w:rsidRDefault="003B08D0" w:rsidP="00102F42">
      <w:pPr>
        <w:pStyle w:val="ListParagraph"/>
        <w:numPr>
          <w:ilvl w:val="0"/>
          <w:numId w:val="5"/>
        </w:numPr>
        <w:spacing w:line="360" w:lineRule="auto"/>
        <w:rPr>
          <w:rFonts w:ascii="Times New Roman" w:hAnsi="Times New Roman" w:cs="Times New Roman"/>
        </w:rPr>
      </w:pPr>
      <w:r>
        <w:rPr>
          <w:rFonts w:ascii="Times New Roman" w:hAnsi="Times New Roman" w:cs="Times New Roman"/>
        </w:rPr>
        <w:t>provides</w:t>
      </w:r>
      <w:r w:rsidR="00606CCE" w:rsidRPr="00606CCE">
        <w:rPr>
          <w:rFonts w:ascii="Times New Roman" w:hAnsi="Times New Roman" w:cs="Times New Roman"/>
        </w:rPr>
        <w:t xml:space="preserve"> information to credit providers about a person’s credit-worthiness</w:t>
      </w:r>
      <w:r w:rsidR="00990F40">
        <w:rPr>
          <w:rFonts w:ascii="Times New Roman" w:hAnsi="Times New Roman" w:cs="Times New Roman"/>
        </w:rPr>
        <w:t>, and</w:t>
      </w:r>
    </w:p>
    <w:p w14:paraId="029668D9" w14:textId="01450752" w:rsidR="00606CCE" w:rsidRPr="003B08D0" w:rsidRDefault="003B08D0" w:rsidP="00102F42">
      <w:pPr>
        <w:pStyle w:val="ListParagraph"/>
        <w:numPr>
          <w:ilvl w:val="0"/>
          <w:numId w:val="5"/>
        </w:numPr>
        <w:spacing w:line="360" w:lineRule="auto"/>
        <w:rPr>
          <w:rFonts w:ascii="Times New Roman" w:hAnsi="Times New Roman" w:cs="Times New Roman"/>
        </w:rPr>
      </w:pPr>
      <w:r>
        <w:rPr>
          <w:rFonts w:ascii="Times New Roman" w:hAnsi="Times New Roman" w:cs="Times New Roman"/>
        </w:rPr>
        <w:t>informs</w:t>
      </w:r>
      <w:r w:rsidR="00606CCE" w:rsidRPr="003B08D0">
        <w:rPr>
          <w:rFonts w:ascii="Times New Roman" w:hAnsi="Times New Roman" w:cs="Times New Roman"/>
        </w:rPr>
        <w:t xml:space="preserve"> regulatory agencies or professional bodies about a person’s bankruptcy status</w:t>
      </w:r>
      <w:r>
        <w:rPr>
          <w:rFonts w:ascii="Times New Roman" w:hAnsi="Times New Roman" w:cs="Times New Roman"/>
        </w:rPr>
        <w:t xml:space="preserve"> </w:t>
      </w:r>
      <w:r w:rsidR="00606CCE" w:rsidRPr="003B08D0">
        <w:rPr>
          <w:rFonts w:ascii="Times New Roman" w:hAnsi="Times New Roman" w:cs="Times New Roman"/>
        </w:rPr>
        <w:t>where this is relevant to their ability to be employed or licensed in certain professions</w:t>
      </w:r>
      <w:r w:rsidR="00990F40">
        <w:rPr>
          <w:rFonts w:ascii="Times New Roman" w:hAnsi="Times New Roman" w:cs="Times New Roman"/>
        </w:rPr>
        <w:t>.</w:t>
      </w:r>
    </w:p>
    <w:p w14:paraId="5069CAFC" w14:textId="63086D1E" w:rsidR="003B08D0" w:rsidRDefault="00990F40" w:rsidP="00606BD5">
      <w:pPr>
        <w:spacing w:line="360" w:lineRule="auto"/>
        <w:rPr>
          <w:rFonts w:ascii="Times New Roman" w:hAnsi="Times New Roman" w:cs="Times New Roman"/>
        </w:rPr>
      </w:pPr>
      <w:r>
        <w:rPr>
          <w:rFonts w:ascii="Times New Roman" w:hAnsi="Times New Roman" w:cs="Times New Roman"/>
        </w:rPr>
        <w:t>The limitation on the right to privacy is r</w:t>
      </w:r>
      <w:r w:rsidRPr="00990F40">
        <w:rPr>
          <w:rFonts w:ascii="Times New Roman" w:hAnsi="Times New Roman" w:cs="Times New Roman"/>
        </w:rPr>
        <w:t>easonable, necessary and proportionate</w:t>
      </w:r>
      <w:r>
        <w:rPr>
          <w:rFonts w:ascii="Times New Roman" w:hAnsi="Times New Roman" w:cs="Times New Roman"/>
        </w:rPr>
        <w:t xml:space="preserve"> to achieve this aim.</w:t>
      </w:r>
      <w:r w:rsidRPr="00990F40">
        <w:rPr>
          <w:rFonts w:ascii="Times New Roman" w:hAnsi="Times New Roman" w:cs="Times New Roman"/>
        </w:rPr>
        <w:t xml:space="preserve"> </w:t>
      </w:r>
      <w:r w:rsidR="003B08D0">
        <w:rPr>
          <w:rFonts w:ascii="Times New Roman" w:hAnsi="Times New Roman" w:cs="Times New Roman"/>
        </w:rPr>
        <w:t>Part 13</w:t>
      </w:r>
      <w:r>
        <w:rPr>
          <w:rFonts w:ascii="Times New Roman" w:hAnsi="Times New Roman" w:cs="Times New Roman"/>
        </w:rPr>
        <w:t xml:space="preserve"> is sufficiently precise, stipulates exactly which decision-makers have </w:t>
      </w:r>
      <w:r w:rsidR="004050DD">
        <w:rPr>
          <w:rFonts w:ascii="Times New Roman" w:hAnsi="Times New Roman" w:cs="Times New Roman"/>
        </w:rPr>
        <w:t xml:space="preserve">the </w:t>
      </w:r>
      <w:r>
        <w:rPr>
          <w:rFonts w:ascii="Times New Roman" w:hAnsi="Times New Roman" w:cs="Times New Roman"/>
        </w:rPr>
        <w:t>power to interfere with a debtor’s privacy, and circumscribes the scope of that power. Part 13 only</w:t>
      </w:r>
      <w:r w:rsidR="003B08D0">
        <w:rPr>
          <w:rFonts w:ascii="Times New Roman" w:hAnsi="Times New Roman" w:cs="Times New Roman"/>
        </w:rPr>
        <w:t xml:space="preserve"> confers </w:t>
      </w:r>
      <w:r>
        <w:rPr>
          <w:rFonts w:ascii="Times New Roman" w:hAnsi="Times New Roman" w:cs="Times New Roman"/>
        </w:rPr>
        <w:t xml:space="preserve">these powers to government bodies: </w:t>
      </w:r>
      <w:r w:rsidR="003B08D0">
        <w:rPr>
          <w:rFonts w:ascii="Times New Roman" w:hAnsi="Times New Roman" w:cs="Times New Roman"/>
        </w:rPr>
        <w:t>the Inspector</w:t>
      </w:r>
      <w:r w:rsidR="003B08D0">
        <w:rPr>
          <w:rFonts w:ascii="Times New Roman" w:hAnsi="Times New Roman" w:cs="Times New Roman"/>
        </w:rPr>
        <w:noBreakHyphen/>
      </w:r>
      <w:r w:rsidR="003B08D0" w:rsidRPr="003B08D0">
        <w:rPr>
          <w:rFonts w:ascii="Times New Roman" w:hAnsi="Times New Roman" w:cs="Times New Roman"/>
        </w:rPr>
        <w:t>General in Bankruptcy</w:t>
      </w:r>
      <w:r>
        <w:rPr>
          <w:rFonts w:ascii="Times New Roman" w:hAnsi="Times New Roman" w:cs="Times New Roman"/>
        </w:rPr>
        <w:t xml:space="preserve"> and the </w:t>
      </w:r>
      <w:r w:rsidR="003B08D0">
        <w:rPr>
          <w:rFonts w:ascii="Times New Roman" w:hAnsi="Times New Roman" w:cs="Times New Roman"/>
        </w:rPr>
        <w:t>Official Receiver</w:t>
      </w:r>
      <w:r>
        <w:rPr>
          <w:rFonts w:ascii="Times New Roman" w:hAnsi="Times New Roman" w:cs="Times New Roman"/>
        </w:rPr>
        <w:t xml:space="preserve">. </w:t>
      </w:r>
      <w:r w:rsidR="003B08D0">
        <w:rPr>
          <w:rFonts w:ascii="Times New Roman" w:hAnsi="Times New Roman" w:cs="Times New Roman"/>
        </w:rPr>
        <w:t xml:space="preserve">It also sets out in precise detail the types of information to be recorded on the Index, and how it is to be collected: it confers very little discretion on the relevant decision-makers. </w:t>
      </w:r>
    </w:p>
    <w:p w14:paraId="0AF4DC4D" w14:textId="52C1B8A1" w:rsidR="00990F40" w:rsidRDefault="00990F40" w:rsidP="00606BD5">
      <w:pPr>
        <w:spacing w:line="360" w:lineRule="auto"/>
        <w:rPr>
          <w:rFonts w:ascii="Times New Roman" w:hAnsi="Times New Roman" w:cs="Times New Roman"/>
        </w:rPr>
      </w:pPr>
      <w:r>
        <w:rPr>
          <w:rFonts w:ascii="Times New Roman" w:hAnsi="Times New Roman" w:cs="Times New Roman"/>
        </w:rPr>
        <w:t xml:space="preserve">The Regulations </w:t>
      </w:r>
      <w:r w:rsidR="003B08D0">
        <w:rPr>
          <w:rFonts w:ascii="Times New Roman" w:hAnsi="Times New Roman" w:cs="Times New Roman"/>
        </w:rPr>
        <w:t xml:space="preserve">contain appropriate safeguards against arbitrary interference with a person’s privacy. In particular, section 80 contains a mechanism for applying for personal information to not be entered into the </w:t>
      </w:r>
      <w:r w:rsidR="00D431F5">
        <w:rPr>
          <w:rFonts w:ascii="Times New Roman" w:hAnsi="Times New Roman" w:cs="Times New Roman"/>
        </w:rPr>
        <w:t>I</w:t>
      </w:r>
      <w:r w:rsidR="003B08D0">
        <w:rPr>
          <w:rFonts w:ascii="Times New Roman" w:hAnsi="Times New Roman" w:cs="Times New Roman"/>
        </w:rPr>
        <w:t xml:space="preserve">ndex, or to be removed from the </w:t>
      </w:r>
      <w:r w:rsidR="00D431F5">
        <w:rPr>
          <w:rFonts w:ascii="Times New Roman" w:hAnsi="Times New Roman" w:cs="Times New Roman"/>
        </w:rPr>
        <w:t>I</w:t>
      </w:r>
      <w:r w:rsidR="003B08D0">
        <w:rPr>
          <w:rFonts w:ascii="Times New Roman" w:hAnsi="Times New Roman" w:cs="Times New Roman"/>
        </w:rPr>
        <w:t xml:space="preserve">ndex for personal safety considerations. </w:t>
      </w:r>
      <w:r w:rsidR="003B08D0" w:rsidRPr="003B08D0">
        <w:rPr>
          <w:rFonts w:ascii="Times New Roman" w:hAnsi="Times New Roman" w:cs="Times New Roman"/>
        </w:rPr>
        <w:t xml:space="preserve">If a debtor or </w:t>
      </w:r>
      <w:r w:rsidR="003B08D0" w:rsidRPr="003B08D0">
        <w:rPr>
          <w:rFonts w:ascii="Times New Roman" w:hAnsi="Times New Roman" w:cs="Times New Roman"/>
        </w:rPr>
        <w:lastRenderedPageBreak/>
        <w:t xml:space="preserve">bankrupt believes that publishing </w:t>
      </w:r>
      <w:r w:rsidR="003B08D0">
        <w:rPr>
          <w:rFonts w:ascii="Times New Roman" w:hAnsi="Times New Roman" w:cs="Times New Roman"/>
        </w:rPr>
        <w:t>their address on the Index</w:t>
      </w:r>
      <w:r w:rsidR="003B08D0" w:rsidRPr="003B08D0">
        <w:rPr>
          <w:rFonts w:ascii="Times New Roman" w:hAnsi="Times New Roman" w:cs="Times New Roman"/>
        </w:rPr>
        <w:t xml:space="preserve"> may</w:t>
      </w:r>
      <w:r w:rsidR="003B08D0">
        <w:rPr>
          <w:rFonts w:ascii="Times New Roman" w:hAnsi="Times New Roman" w:cs="Times New Roman"/>
        </w:rPr>
        <w:t xml:space="preserve"> </w:t>
      </w:r>
      <w:r w:rsidR="003B08D0" w:rsidRPr="003B08D0">
        <w:rPr>
          <w:rFonts w:ascii="Times New Roman" w:hAnsi="Times New Roman" w:cs="Times New Roman"/>
        </w:rPr>
        <w:t xml:space="preserve">jeopardise </w:t>
      </w:r>
      <w:r w:rsidR="003B08D0">
        <w:rPr>
          <w:rFonts w:ascii="Times New Roman" w:hAnsi="Times New Roman" w:cs="Times New Roman"/>
        </w:rPr>
        <w:t>their</w:t>
      </w:r>
      <w:r w:rsidR="003B08D0" w:rsidRPr="003B08D0">
        <w:rPr>
          <w:rFonts w:ascii="Times New Roman" w:hAnsi="Times New Roman" w:cs="Times New Roman"/>
        </w:rPr>
        <w:t xml:space="preserve"> safety, </w:t>
      </w:r>
      <w:r w:rsidR="003B08D0">
        <w:rPr>
          <w:rFonts w:ascii="Times New Roman" w:hAnsi="Times New Roman" w:cs="Times New Roman"/>
        </w:rPr>
        <w:t>they</w:t>
      </w:r>
      <w:r w:rsidR="003B08D0" w:rsidRPr="003B08D0">
        <w:rPr>
          <w:rFonts w:ascii="Times New Roman" w:hAnsi="Times New Roman" w:cs="Times New Roman"/>
        </w:rPr>
        <w:t xml:space="preserve"> may apply</w:t>
      </w:r>
      <w:r w:rsidR="003B08D0">
        <w:rPr>
          <w:rFonts w:ascii="Times New Roman" w:hAnsi="Times New Roman" w:cs="Times New Roman"/>
        </w:rPr>
        <w:t xml:space="preserve"> to have the address suppressed.</w:t>
      </w:r>
    </w:p>
    <w:p w14:paraId="0A590F14" w14:textId="6CD4E462" w:rsidR="00990F40" w:rsidRDefault="00990F40" w:rsidP="00606BD5">
      <w:pPr>
        <w:spacing w:line="360" w:lineRule="auto"/>
        <w:rPr>
          <w:rFonts w:ascii="Times New Roman" w:hAnsi="Times New Roman" w:cs="Times New Roman"/>
        </w:rPr>
      </w:pPr>
      <w:r>
        <w:rPr>
          <w:rFonts w:ascii="Times New Roman" w:hAnsi="Times New Roman" w:cs="Times New Roman"/>
        </w:rPr>
        <w:t xml:space="preserve">As such, </w:t>
      </w:r>
      <w:r w:rsidR="004050DD">
        <w:rPr>
          <w:rFonts w:ascii="Times New Roman" w:hAnsi="Times New Roman" w:cs="Times New Roman"/>
        </w:rPr>
        <w:t xml:space="preserve">while </w:t>
      </w:r>
      <w:r>
        <w:rPr>
          <w:rFonts w:ascii="Times New Roman" w:hAnsi="Times New Roman" w:cs="Times New Roman"/>
        </w:rPr>
        <w:t>the requirement to enter personal information about debtors on the Index may interfere with the right to privacy, the limitation is r</w:t>
      </w:r>
      <w:r w:rsidRPr="00990F40">
        <w:rPr>
          <w:rFonts w:ascii="Times New Roman" w:hAnsi="Times New Roman" w:cs="Times New Roman"/>
        </w:rPr>
        <w:t>easonable, necessary and proportionate</w:t>
      </w:r>
      <w:r>
        <w:rPr>
          <w:rFonts w:ascii="Times New Roman" w:hAnsi="Times New Roman" w:cs="Times New Roman"/>
        </w:rPr>
        <w:t xml:space="preserve"> to achieve the legitimate aim of creating a transparent credit system in which consumers and creditors can transact with confidence. </w:t>
      </w:r>
    </w:p>
    <w:p w14:paraId="5A6A91FC" w14:textId="634EDDAA" w:rsidR="00990F40" w:rsidRPr="0090152D" w:rsidRDefault="0001358B" w:rsidP="00606BD5">
      <w:pPr>
        <w:spacing w:line="360" w:lineRule="auto"/>
        <w:rPr>
          <w:rFonts w:ascii="Times New Roman" w:hAnsi="Times New Roman" w:cs="Times New Roman"/>
          <w:u w:val="single"/>
        </w:rPr>
      </w:pPr>
      <w:r>
        <w:rPr>
          <w:rFonts w:ascii="Times New Roman" w:hAnsi="Times New Roman" w:cs="Times New Roman"/>
          <w:u w:val="single"/>
        </w:rPr>
        <w:t>II</w:t>
      </w:r>
      <w:r w:rsidR="00D775C5">
        <w:rPr>
          <w:rFonts w:ascii="Times New Roman" w:hAnsi="Times New Roman" w:cs="Times New Roman"/>
          <w:u w:val="single"/>
        </w:rPr>
        <w:t xml:space="preserve">. </w:t>
      </w:r>
      <w:r w:rsidR="00990F40" w:rsidRPr="0090152D">
        <w:rPr>
          <w:rFonts w:ascii="Times New Roman" w:hAnsi="Times New Roman" w:cs="Times New Roman"/>
          <w:u w:val="single"/>
        </w:rPr>
        <w:t>Acquisition of personal property</w:t>
      </w:r>
      <w:r w:rsidR="00D775C5">
        <w:rPr>
          <w:rFonts w:ascii="Times New Roman" w:hAnsi="Times New Roman" w:cs="Times New Roman"/>
          <w:u w:val="single"/>
        </w:rPr>
        <w:t>, including the home</w:t>
      </w:r>
    </w:p>
    <w:p w14:paraId="0CD10303" w14:textId="46493A05" w:rsidR="00D775C5" w:rsidRDefault="0090152D" w:rsidP="00606BD5">
      <w:pPr>
        <w:spacing w:line="360" w:lineRule="auto"/>
        <w:rPr>
          <w:rFonts w:ascii="Times New Roman" w:hAnsi="Times New Roman" w:cs="Times New Roman"/>
        </w:rPr>
      </w:pPr>
      <w:r>
        <w:rPr>
          <w:rFonts w:ascii="Times New Roman" w:hAnsi="Times New Roman" w:cs="Times New Roman"/>
        </w:rPr>
        <w:t xml:space="preserve">As mentioned, the right to freedom from interference </w:t>
      </w:r>
      <w:r w:rsidR="00D775C5" w:rsidRPr="00F3429A">
        <w:rPr>
          <w:rFonts w:ascii="Times New Roman" w:hAnsi="Times New Roman" w:cs="Times New Roman"/>
        </w:rPr>
        <w:t xml:space="preserve">with privacy </w:t>
      </w:r>
      <w:r>
        <w:rPr>
          <w:rFonts w:ascii="Times New Roman" w:hAnsi="Times New Roman" w:cs="Times New Roman"/>
        </w:rPr>
        <w:t xml:space="preserve">may be engaged by policies which </w:t>
      </w:r>
      <w:r w:rsidRPr="0090152D">
        <w:rPr>
          <w:rFonts w:ascii="Times New Roman" w:hAnsi="Times New Roman" w:cs="Times New Roman"/>
        </w:rPr>
        <w:t>authorise the compulsory occupation or acquisition of a home</w:t>
      </w:r>
      <w:r>
        <w:rPr>
          <w:rFonts w:ascii="Times New Roman" w:hAnsi="Times New Roman" w:cs="Times New Roman"/>
        </w:rPr>
        <w:t>. This right might be impacted by the Regulations, which give administrative form to the Act’s</w:t>
      </w:r>
      <w:r w:rsidR="00D775C5">
        <w:rPr>
          <w:rFonts w:ascii="Times New Roman" w:hAnsi="Times New Roman" w:cs="Times New Roman"/>
        </w:rPr>
        <w:t xml:space="preserve"> system for realising a debtor’s property and distributing it to that</w:t>
      </w:r>
      <w:r w:rsidR="00D775C5" w:rsidRPr="00D775C5">
        <w:rPr>
          <w:rFonts w:ascii="Times New Roman" w:hAnsi="Times New Roman" w:cs="Times New Roman"/>
        </w:rPr>
        <w:t xml:space="preserve"> debtor’s various creditors.</w:t>
      </w:r>
    </w:p>
    <w:p w14:paraId="1C0F5855" w14:textId="77777777" w:rsidR="00D775C5" w:rsidRDefault="00D775C5" w:rsidP="00606BD5">
      <w:pPr>
        <w:spacing w:line="360" w:lineRule="auto"/>
        <w:rPr>
          <w:rFonts w:ascii="Times New Roman" w:hAnsi="Times New Roman" w:cs="Times New Roman"/>
        </w:rPr>
      </w:pPr>
      <w:r>
        <w:rPr>
          <w:rFonts w:ascii="Times New Roman" w:hAnsi="Times New Roman" w:cs="Times New Roman"/>
        </w:rPr>
        <w:t xml:space="preserve">Section 58 of the Act provides that, upon bankruptcy, a debtor’s divisible property vests in the trustee. That property can then be sold to repay a debtor’s creditors. Depending on a number of factors, the debtor’s home may be acquired and sold by the trustee for this purpose. </w:t>
      </w:r>
    </w:p>
    <w:p w14:paraId="022AA5F7" w14:textId="2333FAA3" w:rsidR="00D775C5" w:rsidRDefault="00D775C5" w:rsidP="00606BD5">
      <w:pPr>
        <w:spacing w:line="360" w:lineRule="auto"/>
        <w:rPr>
          <w:rFonts w:ascii="Times New Roman" w:hAnsi="Times New Roman" w:cs="Times New Roman"/>
        </w:rPr>
      </w:pPr>
      <w:r>
        <w:rPr>
          <w:rFonts w:ascii="Times New Roman" w:hAnsi="Times New Roman" w:cs="Times New Roman"/>
        </w:rPr>
        <w:t>This limitation on the freedom from interference with a person’s privacy is necessary to achieve the legitimate goal of ensuring creditors</w:t>
      </w:r>
      <w:r w:rsidRPr="00D775C5">
        <w:rPr>
          <w:rFonts w:ascii="Times New Roman" w:hAnsi="Times New Roman" w:cs="Times New Roman"/>
        </w:rPr>
        <w:t xml:space="preserve"> receive an equitable distribution of the bankrupt person’s assets</w:t>
      </w:r>
      <w:r>
        <w:rPr>
          <w:rFonts w:ascii="Times New Roman" w:hAnsi="Times New Roman" w:cs="Times New Roman"/>
        </w:rPr>
        <w:t xml:space="preserve">. Without this mechanism to realise a person’s home for the repayment of a bankrupt’s debt, lenders may not have the confidence to provide credit to consumers, which would place downward pressure on the economy. </w:t>
      </w:r>
    </w:p>
    <w:p w14:paraId="261DC1D0" w14:textId="3E4A7305" w:rsidR="00D775C5" w:rsidRDefault="00D775C5" w:rsidP="00606BD5">
      <w:pPr>
        <w:spacing w:line="360" w:lineRule="auto"/>
        <w:rPr>
          <w:rFonts w:ascii="Times New Roman" w:hAnsi="Times New Roman" w:cs="Times New Roman"/>
        </w:rPr>
      </w:pPr>
      <w:r>
        <w:rPr>
          <w:rFonts w:ascii="Times New Roman" w:hAnsi="Times New Roman" w:cs="Times New Roman"/>
        </w:rPr>
        <w:t xml:space="preserve">The interference with the right to privacy is limited – </w:t>
      </w:r>
      <w:r w:rsidR="00D431F5">
        <w:rPr>
          <w:rFonts w:ascii="Times New Roman" w:hAnsi="Times New Roman" w:cs="Times New Roman"/>
        </w:rPr>
        <w:t xml:space="preserve">while </w:t>
      </w:r>
      <w:r>
        <w:rPr>
          <w:rFonts w:ascii="Times New Roman" w:hAnsi="Times New Roman" w:cs="Times New Roman"/>
        </w:rPr>
        <w:t>a trustee may acquire a debtor’s home to realise their debt, Division 3 of the Regulations prescribes certain personal property which is</w:t>
      </w:r>
      <w:r w:rsidRPr="00D775C5">
        <w:rPr>
          <w:rFonts w:ascii="Times New Roman" w:hAnsi="Times New Roman" w:cs="Times New Roman"/>
          <w:i/>
        </w:rPr>
        <w:t xml:space="preserve"> not</w:t>
      </w:r>
      <w:r>
        <w:rPr>
          <w:rFonts w:ascii="Times New Roman" w:hAnsi="Times New Roman" w:cs="Times New Roman"/>
        </w:rPr>
        <w:t xml:space="preserve"> available for the payment of debts. This exempt property includes (for example) household furniture, beds, washing machines, computers, telephones, personal property with sentimental value, tools of trade, and a vehicle for personal use (up to a specified value). By quarantining certain goods </w:t>
      </w:r>
      <w:r w:rsidR="002D4804" w:rsidRPr="002D4804">
        <w:rPr>
          <w:rFonts w:ascii="Times New Roman" w:hAnsi="Times New Roman" w:cs="Times New Roman"/>
        </w:rPr>
        <w:t>considered to be household essentials</w:t>
      </w:r>
      <w:r>
        <w:rPr>
          <w:rFonts w:ascii="Times New Roman" w:hAnsi="Times New Roman" w:cs="Times New Roman"/>
        </w:rPr>
        <w:t xml:space="preserve">, the Regulations aim to ensure that a bankrupt is able to continue </w:t>
      </w:r>
      <w:r w:rsidR="002D4804">
        <w:rPr>
          <w:rFonts w:ascii="Times New Roman" w:hAnsi="Times New Roman" w:cs="Times New Roman"/>
        </w:rPr>
        <w:t xml:space="preserve">living </w:t>
      </w:r>
      <w:r>
        <w:rPr>
          <w:rFonts w:ascii="Times New Roman" w:hAnsi="Times New Roman" w:cs="Times New Roman"/>
        </w:rPr>
        <w:t>according to current social standards. This safeguard balances the interests of creditors in recouping their debts, with the rights of bankrupts.</w:t>
      </w:r>
    </w:p>
    <w:p w14:paraId="40D37C03" w14:textId="20BD57FB" w:rsidR="00D775C5" w:rsidRDefault="00D431F5" w:rsidP="00606BD5">
      <w:pPr>
        <w:spacing w:line="360" w:lineRule="auto"/>
        <w:rPr>
          <w:rFonts w:ascii="Times New Roman" w:hAnsi="Times New Roman" w:cs="Times New Roman"/>
        </w:rPr>
      </w:pPr>
      <w:r>
        <w:rPr>
          <w:rFonts w:ascii="Times New Roman" w:hAnsi="Times New Roman" w:cs="Times New Roman"/>
        </w:rPr>
        <w:t xml:space="preserve">While </w:t>
      </w:r>
      <w:r w:rsidR="00D775C5">
        <w:rPr>
          <w:rFonts w:ascii="Times New Roman" w:hAnsi="Times New Roman" w:cs="Times New Roman"/>
        </w:rPr>
        <w:t xml:space="preserve">the Regulations give form to a system which allows bankruptcy trustees to acquire a </w:t>
      </w:r>
      <w:r w:rsidR="007E71AF">
        <w:rPr>
          <w:rFonts w:ascii="Times New Roman" w:hAnsi="Times New Roman" w:cs="Times New Roman"/>
        </w:rPr>
        <w:t xml:space="preserve">bankrupt person’s </w:t>
      </w:r>
      <w:r w:rsidR="00D775C5">
        <w:rPr>
          <w:rFonts w:ascii="Times New Roman" w:hAnsi="Times New Roman" w:cs="Times New Roman"/>
        </w:rPr>
        <w:t>home, this limitation on the right to freedom from interference with a person’s privacy is justified. It is reasonable, necessary and proportionate to achieving the legitimate aim of supporting a bankruptcy system which facilitates the repayment of creditors.</w:t>
      </w:r>
    </w:p>
    <w:p w14:paraId="79C88AD6" w14:textId="1831B725" w:rsidR="00D775C5" w:rsidRPr="00606BD5" w:rsidRDefault="00D775C5" w:rsidP="007E71AF">
      <w:pPr>
        <w:keepNext/>
        <w:spacing w:line="360" w:lineRule="auto"/>
        <w:rPr>
          <w:rFonts w:ascii="Times New Roman" w:hAnsi="Times New Roman" w:cs="Times New Roman"/>
          <w:i/>
        </w:rPr>
      </w:pPr>
      <w:r w:rsidRPr="00606BD5">
        <w:rPr>
          <w:rFonts w:ascii="Times New Roman" w:hAnsi="Times New Roman" w:cs="Times New Roman"/>
          <w:i/>
        </w:rPr>
        <w:lastRenderedPageBreak/>
        <w:t>The right to security of the person and freedom from arbitrary detention</w:t>
      </w:r>
    </w:p>
    <w:p w14:paraId="6EB42506" w14:textId="48FA890B" w:rsidR="00990F40" w:rsidRDefault="00606BD5" w:rsidP="00606BD5">
      <w:pPr>
        <w:spacing w:line="360" w:lineRule="auto"/>
        <w:rPr>
          <w:rFonts w:ascii="Times New Roman" w:hAnsi="Times New Roman" w:cs="Times New Roman"/>
        </w:rPr>
      </w:pPr>
      <w:r w:rsidRPr="00606BD5">
        <w:rPr>
          <w:rFonts w:ascii="Times New Roman" w:hAnsi="Times New Roman" w:cs="Times New Roman"/>
        </w:rPr>
        <w:t>Article 9 of the ICCPR requires that persons not be subject to arrest and detention</w:t>
      </w:r>
      <w:r>
        <w:rPr>
          <w:rFonts w:ascii="Times New Roman" w:hAnsi="Times New Roman" w:cs="Times New Roman"/>
        </w:rPr>
        <w:t>,</w:t>
      </w:r>
      <w:r w:rsidRPr="00606BD5">
        <w:rPr>
          <w:rFonts w:ascii="Times New Roman" w:hAnsi="Times New Roman" w:cs="Times New Roman"/>
        </w:rPr>
        <w:t xml:space="preserve"> except as provided for by law, and provided that neither the arrest nor the detention is arbitrary. The right applies to all forms of detention where people are deprived of their liberty.</w:t>
      </w:r>
      <w:r>
        <w:rPr>
          <w:rFonts w:ascii="Times New Roman" w:hAnsi="Times New Roman" w:cs="Times New Roman"/>
        </w:rPr>
        <w:t xml:space="preserve"> This right may be engaged by policies and laws which grant a power of arrest.</w:t>
      </w:r>
    </w:p>
    <w:p w14:paraId="7E8C4E3E" w14:textId="77777777" w:rsidR="00606BD5" w:rsidRDefault="00606BD5" w:rsidP="00606BD5">
      <w:pPr>
        <w:spacing w:line="360" w:lineRule="auto"/>
        <w:rPr>
          <w:rFonts w:ascii="Times New Roman" w:hAnsi="Times New Roman" w:cs="Times New Roman"/>
        </w:rPr>
      </w:pPr>
      <w:r>
        <w:rPr>
          <w:rFonts w:ascii="Times New Roman" w:hAnsi="Times New Roman" w:cs="Times New Roman"/>
        </w:rPr>
        <w:t>The Regulations may impact this right to freedom from arbitrary detention, as certain provisions relate to arrest powers created by the Act. For example:</w:t>
      </w:r>
    </w:p>
    <w:p w14:paraId="25666F10" w14:textId="1C230127" w:rsidR="00606BD5" w:rsidRPr="00606BD5" w:rsidRDefault="00606BD5" w:rsidP="00102F42">
      <w:pPr>
        <w:pStyle w:val="ListParagraph"/>
        <w:numPr>
          <w:ilvl w:val="0"/>
          <w:numId w:val="6"/>
        </w:numPr>
        <w:spacing w:line="360" w:lineRule="auto"/>
        <w:rPr>
          <w:rFonts w:ascii="Times New Roman" w:hAnsi="Times New Roman" w:cs="Times New Roman"/>
        </w:rPr>
      </w:pPr>
      <w:r>
        <w:rPr>
          <w:rFonts w:ascii="Times New Roman" w:hAnsi="Times New Roman" w:cs="Times New Roman"/>
        </w:rPr>
        <w:t>S</w:t>
      </w:r>
      <w:r w:rsidRPr="00606BD5">
        <w:rPr>
          <w:rFonts w:ascii="Times New Roman" w:hAnsi="Times New Roman" w:cs="Times New Roman"/>
        </w:rPr>
        <w:t>ection 78 of the Act permits a Court to issue a warrant for the arrest of a debtor in certain circumstances, including where they have absconded to avoid paying their debts, they have destroyed or concealed property or books relating to their examinable affairs, or they have failed to comply with a Court order. Section 23 of the Regulations provide</w:t>
      </w:r>
      <w:r>
        <w:rPr>
          <w:rFonts w:ascii="Times New Roman" w:hAnsi="Times New Roman" w:cs="Times New Roman"/>
        </w:rPr>
        <w:t>s</w:t>
      </w:r>
      <w:r w:rsidRPr="00606BD5">
        <w:rPr>
          <w:rFonts w:ascii="Times New Roman" w:hAnsi="Times New Roman" w:cs="Times New Roman"/>
        </w:rPr>
        <w:t xml:space="preserve"> that an arresting officer must immediately notify a Court Registrar if a person is arrested under a warrant issued under section 78 of the Act.</w:t>
      </w:r>
    </w:p>
    <w:p w14:paraId="2F8988A1" w14:textId="48E0D74A" w:rsidR="00606BD5" w:rsidRPr="00606BD5" w:rsidRDefault="00606BD5" w:rsidP="00102F42">
      <w:pPr>
        <w:pStyle w:val="ListParagraph"/>
        <w:numPr>
          <w:ilvl w:val="0"/>
          <w:numId w:val="6"/>
        </w:numPr>
        <w:spacing w:line="360" w:lineRule="auto"/>
        <w:rPr>
          <w:rFonts w:ascii="Times New Roman" w:hAnsi="Times New Roman" w:cs="Times New Roman"/>
        </w:rPr>
      </w:pPr>
      <w:r w:rsidRPr="00606BD5">
        <w:rPr>
          <w:rFonts w:ascii="Times New Roman" w:hAnsi="Times New Roman" w:cs="Times New Roman"/>
        </w:rPr>
        <w:t>Subsection 264B(1) of the Act permits a Court to issue a</w:t>
      </w:r>
      <w:r>
        <w:rPr>
          <w:rFonts w:ascii="Times New Roman" w:hAnsi="Times New Roman" w:cs="Times New Roman"/>
        </w:rPr>
        <w:t>n arrest warrant for</w:t>
      </w:r>
      <w:r w:rsidRPr="00606BD5">
        <w:rPr>
          <w:rFonts w:ascii="Times New Roman" w:hAnsi="Times New Roman" w:cs="Times New Roman"/>
        </w:rPr>
        <w:t xml:space="preserve"> a debtor who, despite a Court summons, fails to attend before the Court. Section 87 of the Regulations provides that, where it would be impracticable to immediately bring that apprehended debtor before the Court, the</w:t>
      </w:r>
      <w:r>
        <w:rPr>
          <w:rFonts w:ascii="Times New Roman" w:hAnsi="Times New Roman" w:cs="Times New Roman"/>
        </w:rPr>
        <w:t xml:space="preserve"> </w:t>
      </w:r>
      <w:r w:rsidRPr="00606BD5">
        <w:rPr>
          <w:rFonts w:ascii="Times New Roman" w:hAnsi="Times New Roman" w:cs="Times New Roman"/>
        </w:rPr>
        <w:t xml:space="preserve">person executing the warrant must notify the </w:t>
      </w:r>
      <w:r>
        <w:rPr>
          <w:rFonts w:ascii="Times New Roman" w:hAnsi="Times New Roman" w:cs="Times New Roman"/>
        </w:rPr>
        <w:t xml:space="preserve">Court </w:t>
      </w:r>
      <w:r w:rsidRPr="00606BD5">
        <w:rPr>
          <w:rFonts w:ascii="Times New Roman" w:hAnsi="Times New Roman" w:cs="Times New Roman"/>
        </w:rPr>
        <w:t>Registrar of a</w:t>
      </w:r>
      <w:r>
        <w:rPr>
          <w:rFonts w:ascii="Times New Roman" w:hAnsi="Times New Roman" w:cs="Times New Roman"/>
        </w:rPr>
        <w:t>n alternative</w:t>
      </w:r>
      <w:r w:rsidRPr="00606BD5">
        <w:rPr>
          <w:rFonts w:ascii="Times New Roman" w:hAnsi="Times New Roman" w:cs="Times New Roman"/>
        </w:rPr>
        <w:t xml:space="preserve"> day and time </w:t>
      </w:r>
      <w:r>
        <w:rPr>
          <w:rFonts w:ascii="Times New Roman" w:hAnsi="Times New Roman" w:cs="Times New Roman"/>
        </w:rPr>
        <w:t>to bring the debtor before the Court.</w:t>
      </w:r>
    </w:p>
    <w:p w14:paraId="0FFD5A15" w14:textId="2B342757" w:rsidR="00990F40" w:rsidRPr="00606BD5" w:rsidRDefault="00606BD5" w:rsidP="00606BD5">
      <w:pPr>
        <w:spacing w:line="360" w:lineRule="auto"/>
        <w:rPr>
          <w:rFonts w:ascii="Times New Roman" w:hAnsi="Times New Roman" w:cs="Times New Roman"/>
        </w:rPr>
      </w:pPr>
      <w:r>
        <w:rPr>
          <w:rFonts w:ascii="Times New Roman" w:hAnsi="Times New Roman" w:cs="Times New Roman"/>
        </w:rPr>
        <w:t>These provisions do not create the power to arrest a debtor, but instead place limits upon the person executing an arrest warrant. As such, sections 23 and 87 of the Regulations promote the right to freedom from arbitrary arrest and detention.</w:t>
      </w:r>
    </w:p>
    <w:p w14:paraId="71A4D697" w14:textId="64F0B4D3" w:rsidR="00187A90" w:rsidRPr="00F3429A" w:rsidRDefault="00187A90" w:rsidP="00606BD5">
      <w:pPr>
        <w:spacing w:line="360" w:lineRule="auto"/>
        <w:rPr>
          <w:rFonts w:ascii="Times New Roman" w:hAnsi="Times New Roman" w:cs="Times New Roman"/>
          <w:b/>
        </w:rPr>
      </w:pPr>
      <w:r w:rsidRPr="00F3429A">
        <w:rPr>
          <w:rFonts w:ascii="Times New Roman" w:hAnsi="Times New Roman" w:cs="Times New Roman"/>
          <w:b/>
        </w:rPr>
        <w:t>Conclusion</w:t>
      </w:r>
    </w:p>
    <w:p w14:paraId="09BFDCEB" w14:textId="1A36E1EC" w:rsidR="009B6322" w:rsidRPr="007305E2" w:rsidRDefault="00606BD5" w:rsidP="00606BD5">
      <w:pPr>
        <w:spacing w:line="360" w:lineRule="auto"/>
        <w:rPr>
          <w:rFonts w:ascii="Times New Roman" w:hAnsi="Times New Roman" w:cs="Times New Roman"/>
        </w:rPr>
      </w:pPr>
      <w:r>
        <w:rPr>
          <w:rFonts w:ascii="Times New Roman" w:hAnsi="Times New Roman" w:cs="Times New Roman"/>
        </w:rPr>
        <w:t>The Regulations</w:t>
      </w:r>
      <w:r w:rsidR="00380586" w:rsidRPr="007305E2">
        <w:rPr>
          <w:rFonts w:ascii="Times New Roman" w:hAnsi="Times New Roman" w:cs="Times New Roman"/>
        </w:rPr>
        <w:t xml:space="preserve"> are</w:t>
      </w:r>
      <w:r w:rsidR="00187A90" w:rsidRPr="007305E2">
        <w:rPr>
          <w:rFonts w:ascii="Times New Roman" w:hAnsi="Times New Roman" w:cs="Times New Roman"/>
        </w:rPr>
        <w:t xml:space="preserve"> compatible with h</w:t>
      </w:r>
      <w:r w:rsidR="00380586" w:rsidRPr="007305E2">
        <w:rPr>
          <w:rFonts w:ascii="Times New Roman" w:hAnsi="Times New Roman" w:cs="Times New Roman"/>
        </w:rPr>
        <w:t>uman rights</w:t>
      </w:r>
      <w:r>
        <w:rPr>
          <w:rFonts w:ascii="Times New Roman" w:hAnsi="Times New Roman" w:cs="Times New Roman"/>
        </w:rPr>
        <w:t xml:space="preserve"> </w:t>
      </w:r>
      <w:r w:rsidRPr="00606BD5">
        <w:rPr>
          <w:rFonts w:ascii="Times New Roman" w:hAnsi="Times New Roman" w:cs="Times New Roman"/>
        </w:rPr>
        <w:t xml:space="preserve">because </w:t>
      </w:r>
      <w:r>
        <w:rPr>
          <w:rFonts w:ascii="Times New Roman" w:hAnsi="Times New Roman" w:cs="Times New Roman"/>
        </w:rPr>
        <w:t>they promote the rights to equality and non</w:t>
      </w:r>
      <w:r>
        <w:rPr>
          <w:rFonts w:ascii="Times New Roman" w:hAnsi="Times New Roman" w:cs="Times New Roman"/>
        </w:rPr>
        <w:noBreakHyphen/>
        <w:t>discrimination, and place limits on the Act’s ability to interfere with a person’s freedom from arbitrary arrest and detention. To the extent that the Regulations</w:t>
      </w:r>
      <w:r w:rsidRPr="00606BD5">
        <w:rPr>
          <w:rFonts w:ascii="Times New Roman" w:hAnsi="Times New Roman" w:cs="Times New Roman"/>
        </w:rPr>
        <w:t xml:space="preserve"> may limit </w:t>
      </w:r>
      <w:r>
        <w:rPr>
          <w:rFonts w:ascii="Times New Roman" w:hAnsi="Times New Roman" w:cs="Times New Roman"/>
        </w:rPr>
        <w:t xml:space="preserve">certain </w:t>
      </w:r>
      <w:r w:rsidRPr="00606BD5">
        <w:rPr>
          <w:rFonts w:ascii="Times New Roman" w:hAnsi="Times New Roman" w:cs="Times New Roman"/>
        </w:rPr>
        <w:t>human rights, those limitations are reasonable, necessary and proportionate</w:t>
      </w:r>
      <w:r>
        <w:rPr>
          <w:rFonts w:ascii="Times New Roman" w:hAnsi="Times New Roman" w:cs="Times New Roman"/>
        </w:rPr>
        <w:t>.</w:t>
      </w:r>
      <w:r w:rsidR="009B6322" w:rsidRPr="007305E2">
        <w:rPr>
          <w:rFonts w:ascii="Times New Roman" w:hAnsi="Times New Roman" w:cs="Times New Roman"/>
          <w:color w:val="FF0000"/>
        </w:rPr>
        <w:br w:type="page"/>
      </w:r>
    </w:p>
    <w:p w14:paraId="121F2E18" w14:textId="77777777" w:rsidR="009C0BE2" w:rsidRPr="0001358B" w:rsidRDefault="009C0BE2" w:rsidP="00606BD5">
      <w:pPr>
        <w:spacing w:line="360" w:lineRule="auto"/>
        <w:jc w:val="right"/>
        <w:rPr>
          <w:rFonts w:ascii="Times New Roman" w:hAnsi="Times New Roman" w:cs="Times New Roman"/>
          <w:b/>
        </w:rPr>
      </w:pPr>
      <w:r w:rsidRPr="0001358B">
        <w:rPr>
          <w:rFonts w:ascii="Times New Roman" w:hAnsi="Times New Roman" w:cs="Times New Roman"/>
          <w:b/>
        </w:rPr>
        <w:lastRenderedPageBreak/>
        <w:t>Attachment A</w:t>
      </w:r>
    </w:p>
    <w:p w14:paraId="09BFDCED" w14:textId="77777777" w:rsidR="00186EFA" w:rsidRPr="0001358B" w:rsidRDefault="001469C7" w:rsidP="00606BD5">
      <w:pPr>
        <w:spacing w:line="360" w:lineRule="auto"/>
        <w:rPr>
          <w:rFonts w:ascii="Times New Roman" w:hAnsi="Times New Roman" w:cs="Times New Roman"/>
          <w:b/>
        </w:rPr>
      </w:pPr>
      <w:r w:rsidRPr="0001358B">
        <w:rPr>
          <w:rFonts w:ascii="Times New Roman" w:hAnsi="Times New Roman" w:cs="Times New Roman"/>
          <w:b/>
        </w:rPr>
        <w:t>NOTES ON SECTIONS</w:t>
      </w:r>
    </w:p>
    <w:p w14:paraId="4EA1402A"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Part 1 – Preliminary</w:t>
      </w:r>
    </w:p>
    <w:p w14:paraId="1B275B9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FF1322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u w:val="single"/>
          <w:lang w:eastAsia="en-AU"/>
        </w:rPr>
        <w:t>Section 1 – Name</w:t>
      </w:r>
    </w:p>
    <w:p w14:paraId="731EDA6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1ACF35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1 provides that the title of the Regulations is the </w:t>
      </w:r>
      <w:r w:rsidRPr="0001358B">
        <w:rPr>
          <w:rFonts w:ascii="Times New Roman" w:eastAsia="Times New Roman" w:hAnsi="Times New Roman" w:cs="Times New Roman"/>
          <w:i/>
          <w:lang w:eastAsia="en-AU"/>
        </w:rPr>
        <w:t>Bankruptcy Regulations 2021.</w:t>
      </w:r>
    </w:p>
    <w:p w14:paraId="63000F5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45897E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2 – Commencement</w:t>
      </w:r>
    </w:p>
    <w:p w14:paraId="25C864F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3D62EB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2 provides for the commencement of provisions of the Regulations, as set out in the table. Table item 1 provides that the whole of the Regulations commence on 1 April 2021.</w:t>
      </w:r>
    </w:p>
    <w:p w14:paraId="1ACB44A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3148AAA"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3 – Authority</w:t>
      </w:r>
    </w:p>
    <w:p w14:paraId="46185BB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F848CE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3 provides that the Regulations are made under the </w:t>
      </w:r>
      <w:r w:rsidRPr="0001358B">
        <w:rPr>
          <w:rFonts w:ascii="Times New Roman" w:eastAsia="Times New Roman" w:hAnsi="Times New Roman" w:cs="Times New Roman"/>
          <w:i/>
          <w:lang w:eastAsia="en-AU"/>
        </w:rPr>
        <w:t>Bankruptcy Act 1966</w:t>
      </w:r>
      <w:r w:rsidRPr="0001358B">
        <w:rPr>
          <w:rFonts w:ascii="Times New Roman" w:eastAsia="Times New Roman" w:hAnsi="Times New Roman" w:cs="Times New Roman"/>
          <w:lang w:eastAsia="en-AU"/>
        </w:rPr>
        <w:t>.</w:t>
      </w:r>
    </w:p>
    <w:p w14:paraId="0B1D39B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B3C71E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4 – Definitions</w:t>
      </w:r>
    </w:p>
    <w:p w14:paraId="58EB9DB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20F334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The note to section 4 provides a non-exhaustive list of expressions used in the Regulations that are defined in the Act. The purpose of the note is to facilitate understanding of terms used throughout the Regulations, including ‘approved form’, ‘the Court', ‘registered trustee’ and ‘Registrar’.  </w:t>
      </w:r>
    </w:p>
    <w:p w14:paraId="7C2E050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C84A5A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4 provides definitions of the following terms used in the Regulations.</w:t>
      </w:r>
    </w:p>
    <w:p w14:paraId="57D3E11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66F1EFF"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Act</w:t>
      </w:r>
    </w:p>
    <w:p w14:paraId="20050F3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The term ‘Act’ is defined as the </w:t>
      </w:r>
      <w:r w:rsidRPr="0001358B">
        <w:rPr>
          <w:rFonts w:ascii="Times New Roman" w:eastAsia="Times New Roman" w:hAnsi="Times New Roman" w:cs="Times New Roman"/>
          <w:i/>
          <w:lang w:eastAsia="en-AU"/>
        </w:rPr>
        <w:t>Bankruptcy Act 1966</w:t>
      </w:r>
      <w:r w:rsidRPr="0001358B">
        <w:rPr>
          <w:rFonts w:ascii="Times New Roman" w:eastAsia="Times New Roman" w:hAnsi="Times New Roman" w:cs="Times New Roman"/>
          <w:lang w:eastAsia="en-AU"/>
        </w:rPr>
        <w:t>.</w:t>
      </w:r>
    </w:p>
    <w:p w14:paraId="7D250D6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17F8475"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Charge period</w:t>
      </w:r>
    </w:p>
    <w:p w14:paraId="640928C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The term ‘charge period’ is defined as having the same meaning as in the </w:t>
      </w:r>
      <w:r w:rsidRPr="0001358B">
        <w:rPr>
          <w:rFonts w:ascii="Times New Roman" w:eastAsia="Times New Roman" w:hAnsi="Times New Roman" w:cs="Times New Roman"/>
          <w:i/>
          <w:lang w:eastAsia="en-AU"/>
        </w:rPr>
        <w:t>Bankruptcy (Estate Charges) Act 1997</w:t>
      </w:r>
      <w:r w:rsidRPr="0001358B">
        <w:rPr>
          <w:rFonts w:ascii="Times New Roman" w:eastAsia="Times New Roman" w:hAnsi="Times New Roman" w:cs="Times New Roman"/>
          <w:lang w:eastAsia="en-AU"/>
        </w:rPr>
        <w:t>.</w:t>
      </w:r>
    </w:p>
    <w:p w14:paraId="4E6E8E4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254D273"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Contribution assessment period</w:t>
      </w:r>
    </w:p>
    <w:p w14:paraId="0B1A300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term ‘contribution assessment period’ (CAP) is defined as having the meaning given by section 139K of the Act. This definition is relevant to several calculations made under the Regulations, including the calculation of fringe benefits and income contributions.</w:t>
      </w:r>
    </w:p>
    <w:p w14:paraId="06B1B43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A5AB45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139K defines a CAP, in relation to a bankrupt as a period that:</w:t>
      </w:r>
    </w:p>
    <w:p w14:paraId="34C5B53E" w14:textId="77777777" w:rsidR="0001358B" w:rsidRPr="0001358B" w:rsidRDefault="0001358B" w:rsidP="00102F42">
      <w:pPr>
        <w:pStyle w:val="ListParagraph"/>
        <w:numPr>
          <w:ilvl w:val="0"/>
          <w:numId w:val="11"/>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begins on the day the bankrupt becomes a bankrupt or an anniversary of that day during the bankruptcy, and </w:t>
      </w:r>
    </w:p>
    <w:p w14:paraId="1FC6E896" w14:textId="77777777" w:rsidR="0001358B" w:rsidRPr="0001358B" w:rsidRDefault="0001358B" w:rsidP="00102F42">
      <w:pPr>
        <w:pStyle w:val="ListParagraph"/>
        <w:numPr>
          <w:ilvl w:val="0"/>
          <w:numId w:val="11"/>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ends one year after that day or anniversary, or if the bankrupt is discharged or the bankruptcy is annulled within that year, upon the discharge or annulment.</w:t>
      </w:r>
    </w:p>
    <w:p w14:paraId="2CD58CE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78B1532"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Controlling trustee</w:t>
      </w:r>
    </w:p>
    <w:p w14:paraId="4DB8D72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term ‘controlling trustee’ is defined as having the meaning given by Part X of the Act.</w:t>
      </w:r>
    </w:p>
    <w:p w14:paraId="4722277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451D515"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Current condition</w:t>
      </w:r>
    </w:p>
    <w:p w14:paraId="526844F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term ‘current condition’ is defined as having the meaning given by section 5-10 of Schedule 2 to the Act.</w:t>
      </w:r>
    </w:p>
    <w:p w14:paraId="052ABCBB"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p>
    <w:p w14:paraId="53971538"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Estate charge</w:t>
      </w:r>
    </w:p>
    <w:p w14:paraId="6615E38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term ‘estate charge’ is defined as an interest charge or a realisations charge.</w:t>
      </w:r>
    </w:p>
    <w:p w14:paraId="70C6983E"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p>
    <w:p w14:paraId="0DCB7970"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FBTA Act</w:t>
      </w:r>
    </w:p>
    <w:p w14:paraId="51FE7B5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The term ‘FBTA Act’ is defined to mean the </w:t>
      </w:r>
      <w:r w:rsidRPr="0001358B">
        <w:rPr>
          <w:rFonts w:ascii="Times New Roman" w:eastAsia="Times New Roman" w:hAnsi="Times New Roman" w:cs="Times New Roman"/>
          <w:i/>
          <w:lang w:eastAsia="en-AU"/>
        </w:rPr>
        <w:t xml:space="preserve">Fringe Benefits Tax Assessment Act 1986 </w:t>
      </w:r>
      <w:r w:rsidRPr="0001358B">
        <w:rPr>
          <w:rFonts w:ascii="Times New Roman" w:eastAsia="Times New Roman" w:hAnsi="Times New Roman" w:cs="Times New Roman"/>
          <w:lang w:eastAsia="en-AU"/>
        </w:rPr>
        <w:t>as in force at the beginning of 1 July 1992. This definition is relevant to section 35 of the Regulations and Schedule 2 to the Regulations which modify the application of the Fringe Benefits Tax Assessment Act for the purposes of the definition of ‘income’ in the Act.</w:t>
      </w:r>
    </w:p>
    <w:p w14:paraId="2ACF1858"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p>
    <w:p w14:paraId="65E5A9FB"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Fees and Remuneration Determination</w:t>
      </w:r>
    </w:p>
    <w:p w14:paraId="36B6DCF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term ‘Fees and Remuneration Determination’ is defined to mean the determination in force under subsection 316(1) of the Act. Section 316(1) of the Act permits the Minister to make legislative instruments determining the amounts of fees and of remuneration of the Official Trustee.</w:t>
      </w:r>
    </w:p>
    <w:p w14:paraId="2049022C"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p>
    <w:p w14:paraId="2BE51C2A"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Index</w:t>
      </w:r>
    </w:p>
    <w:p w14:paraId="0F764A5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term ‘Index’ is defined as the National Personal Insolvency Index that is established under section 73 of the Regulations.</w:t>
      </w:r>
    </w:p>
    <w:p w14:paraId="480F4965"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p>
    <w:p w14:paraId="0D7F7459"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Infringement notice</w:t>
      </w:r>
    </w:p>
    <w:p w14:paraId="6D9F26D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term ‘infringement notice’ is defined as an infringement notice given under section 90 of the Regulations.</w:t>
      </w:r>
    </w:p>
    <w:p w14:paraId="0DA1DBE7"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p>
    <w:p w14:paraId="157DDFA6"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Infringement notice provision</w:t>
      </w:r>
    </w:p>
    <w:p w14:paraId="18F995A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term ‘infringement notice provision’ is defined as meaning an offence of a kind referred to in the table in subsection 277B(2) of the Act.</w:t>
      </w:r>
    </w:p>
    <w:p w14:paraId="39EF2A45"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p>
    <w:p w14:paraId="2735638C"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Interest charge</w:t>
      </w:r>
    </w:p>
    <w:p w14:paraId="4638BA7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The term ‘interest charge’ is defined as having the same meaning as in Part XV of the Act. Part XV of the Act defines interest charge as meaning a charge imposed by Part 2 of the </w:t>
      </w:r>
      <w:r w:rsidRPr="0001358B">
        <w:rPr>
          <w:rFonts w:ascii="Times New Roman" w:eastAsia="Times New Roman" w:hAnsi="Times New Roman" w:cs="Times New Roman"/>
          <w:i/>
          <w:lang w:eastAsia="en-AU"/>
        </w:rPr>
        <w:t>Bankruptcy (Estate Charges) Act 1997</w:t>
      </w:r>
      <w:r w:rsidRPr="0001358B">
        <w:rPr>
          <w:rFonts w:ascii="Times New Roman" w:eastAsia="Times New Roman" w:hAnsi="Times New Roman" w:cs="Times New Roman"/>
          <w:lang w:eastAsia="en-AU"/>
        </w:rPr>
        <w:t>.</w:t>
      </w:r>
    </w:p>
    <w:p w14:paraId="09564173"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p>
    <w:p w14:paraId="4D198090"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Late payment penalty</w:t>
      </w:r>
    </w:p>
    <w:p w14:paraId="6665FF7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term ‘late payment penalty’ is defined as having the same meaning as in Part XV of the Act. Part XV of the Act defines late payment penalty as meaning a penalty payable under subsection 281(1) of that Act.</w:t>
      </w:r>
    </w:p>
    <w:p w14:paraId="720621F6"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p>
    <w:p w14:paraId="7051E13C"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Legal practitioner</w:t>
      </w:r>
    </w:p>
    <w:p w14:paraId="103AB93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term ‘legal practitioner’ is defined as a barrister, a solicitor, a barrister and solicitor, or a legal practitioner, of the High Court or the Supreme Court of a State or Territory.</w:t>
      </w:r>
    </w:p>
    <w:p w14:paraId="37DFC3DA"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p>
    <w:p w14:paraId="1E69525F"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Preliminary remuneration and expenses</w:t>
      </w:r>
    </w:p>
    <w:p w14:paraId="4989C7A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This is a new definition which is included in the Regulations to clarify the fees and expenses a trustee can be paid for carrying on business in accordance with a section 50 order under the Act. This covers the time period after a bankruptcy notice is issued or creditor’s petition presented, but before a debtor becomes bankrupt. </w:t>
      </w:r>
    </w:p>
    <w:p w14:paraId="45BC190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C19A59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50(1) of the Act sets out that a court can, prior to a debtor becoming bankrupt, make any order or direction in relation to the debtor’s property, including an order that the trustee take control of the debtor’s property. Subsection 50(2) specifies that after a court makes an order under subsection 50(1), they can summon the debtor or another examinable person in relation to the debtor for examination.</w:t>
      </w:r>
    </w:p>
    <w:p w14:paraId="5EF38A7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0130E6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4 inserts a definition for a trustee’s ‘preliminary remuneration and expenses’ in relation to a section 50 order. Paragraph (a) of the definition outlines what can be paid in terms of remuneration for work done in accordance with an order of the court under subsection 50(1) of the Act. This clarifies that the entitlement to remuneration arises from, and is determined by, the subsection 50(1) court order itself.</w:t>
      </w:r>
    </w:p>
    <w:p w14:paraId="361C813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E955E0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Paragraph (b) of the definition relates to the expenses incurred by the trustee (i) in carrying out the court direction or order under subsection 50(1) of the Act, or (ii) in examining a debtor or examinable person as a result of a summons by the court under subsection 50(2) of the Act.</w:t>
      </w:r>
    </w:p>
    <w:p w14:paraId="4346722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09693E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15 of the Regulations, titled ‘Preliminary remuneration and expenses of trustee’, incorporates this definition of the trustee’s preliminary remuneration and expenses in the context of a creditor’s entitlement to a refund of excess funds, or obligation to pay an additional amount to the trustee.</w:t>
      </w:r>
    </w:p>
    <w:p w14:paraId="2BB47B7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5F1D582"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Realisations charge</w:t>
      </w:r>
    </w:p>
    <w:p w14:paraId="6998A79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The term ‘realisations charge’ is defined as having the same meaning as in Part XV of the Act. Part XV defines realisations charge as meaning a charge imposed by Part 3 of the </w:t>
      </w:r>
      <w:r w:rsidRPr="0001358B">
        <w:rPr>
          <w:rFonts w:ascii="Times New Roman" w:eastAsia="Times New Roman" w:hAnsi="Times New Roman" w:cs="Times New Roman"/>
          <w:i/>
          <w:lang w:eastAsia="en-AU"/>
        </w:rPr>
        <w:t>Bankruptcy (Estate Charges) Act 1997</w:t>
      </w:r>
      <w:r w:rsidRPr="0001358B">
        <w:rPr>
          <w:rFonts w:ascii="Times New Roman" w:eastAsia="Times New Roman" w:hAnsi="Times New Roman" w:cs="Times New Roman"/>
          <w:lang w:eastAsia="en-AU"/>
        </w:rPr>
        <w:t>.</w:t>
      </w:r>
    </w:p>
    <w:p w14:paraId="206144D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E9A9371"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Regulated debtor</w:t>
      </w:r>
    </w:p>
    <w:p w14:paraId="1B173DC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The term ‘regulated debtor’ is defined as having the meaning given by section 5-15 of Schedule 2 to the Act. </w:t>
      </w:r>
    </w:p>
    <w:p w14:paraId="65A8D79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96300AA"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Part 2 – Administration</w:t>
      </w:r>
    </w:p>
    <w:p w14:paraId="061D4092"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2B42C71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5 – Disclosure of information by Inspector-General</w:t>
      </w:r>
    </w:p>
    <w:p w14:paraId="3BDD14C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B72D21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Paragraph 12(4)(b) of the Act permits the Inspector-General to disclose information to prescribed professional disciplinary bodies if satisfied that the information will enable or assist the body to exercise its powers or perform its functions.</w:t>
      </w:r>
    </w:p>
    <w:p w14:paraId="6EF26DE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56E536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5 prescribes the following professional disciplinary bodies for the purposes of paragraph 12(4)(b) of the Act:</w:t>
      </w:r>
    </w:p>
    <w:p w14:paraId="5482DAF4" w14:textId="77777777" w:rsidR="0001358B" w:rsidRPr="0001358B" w:rsidRDefault="0001358B" w:rsidP="00102F42">
      <w:pPr>
        <w:pStyle w:val="ListParagraph"/>
        <w:numPr>
          <w:ilvl w:val="0"/>
          <w:numId w:val="1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Chartered Accountants Australia and New Zealand</w:t>
      </w:r>
    </w:p>
    <w:p w14:paraId="3B16AD7D" w14:textId="77777777" w:rsidR="0001358B" w:rsidRPr="0001358B" w:rsidRDefault="0001358B" w:rsidP="00102F42">
      <w:pPr>
        <w:pStyle w:val="ListParagraph"/>
        <w:numPr>
          <w:ilvl w:val="0"/>
          <w:numId w:val="1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CPA Australia</w:t>
      </w:r>
    </w:p>
    <w:p w14:paraId="700A6EFF" w14:textId="77777777" w:rsidR="0001358B" w:rsidRPr="0001358B" w:rsidRDefault="0001358B" w:rsidP="00102F42">
      <w:pPr>
        <w:pStyle w:val="ListParagraph"/>
        <w:numPr>
          <w:ilvl w:val="0"/>
          <w:numId w:val="1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Australian Restructuring Insolvency and Turnaround Association;</w:t>
      </w:r>
    </w:p>
    <w:p w14:paraId="5B511DA1" w14:textId="77777777" w:rsidR="0001358B" w:rsidRPr="0001358B" w:rsidRDefault="0001358B" w:rsidP="00102F42">
      <w:pPr>
        <w:pStyle w:val="ListParagraph"/>
        <w:numPr>
          <w:ilvl w:val="0"/>
          <w:numId w:val="1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Institute of Public Accountants</w:t>
      </w:r>
    </w:p>
    <w:p w14:paraId="51EA8008" w14:textId="77777777" w:rsidR="0001358B" w:rsidRPr="0001358B" w:rsidRDefault="0001358B" w:rsidP="00102F42">
      <w:pPr>
        <w:pStyle w:val="ListParagraph"/>
        <w:numPr>
          <w:ilvl w:val="0"/>
          <w:numId w:val="1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New South Wales Bar Association</w:t>
      </w:r>
    </w:p>
    <w:p w14:paraId="2C3E84E1" w14:textId="77777777" w:rsidR="0001358B" w:rsidRPr="0001358B" w:rsidRDefault="0001358B" w:rsidP="00102F42">
      <w:pPr>
        <w:pStyle w:val="ListParagraph"/>
        <w:numPr>
          <w:ilvl w:val="0"/>
          <w:numId w:val="1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Law Society of New South Wales</w:t>
      </w:r>
    </w:p>
    <w:p w14:paraId="757C7AA3" w14:textId="77777777" w:rsidR="0001358B" w:rsidRPr="0001358B" w:rsidRDefault="0001358B" w:rsidP="00102F42">
      <w:pPr>
        <w:pStyle w:val="ListParagraph"/>
        <w:numPr>
          <w:ilvl w:val="0"/>
          <w:numId w:val="1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Victorian Legal Services Commissioner</w:t>
      </w:r>
    </w:p>
    <w:p w14:paraId="4379A352" w14:textId="77777777" w:rsidR="0001358B" w:rsidRPr="0001358B" w:rsidRDefault="0001358B" w:rsidP="00102F42">
      <w:pPr>
        <w:pStyle w:val="ListParagraph"/>
        <w:numPr>
          <w:ilvl w:val="0"/>
          <w:numId w:val="1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Victorian Legal Services Board</w:t>
      </w:r>
    </w:p>
    <w:p w14:paraId="2C7B4E0B" w14:textId="77777777" w:rsidR="0001358B" w:rsidRPr="0001358B" w:rsidRDefault="0001358B" w:rsidP="00102F42">
      <w:pPr>
        <w:pStyle w:val="ListParagraph"/>
        <w:numPr>
          <w:ilvl w:val="0"/>
          <w:numId w:val="1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Bar Association of Queensland</w:t>
      </w:r>
    </w:p>
    <w:p w14:paraId="116DB9E4" w14:textId="77777777" w:rsidR="0001358B" w:rsidRPr="0001358B" w:rsidRDefault="0001358B" w:rsidP="00102F42">
      <w:pPr>
        <w:pStyle w:val="ListParagraph"/>
        <w:numPr>
          <w:ilvl w:val="0"/>
          <w:numId w:val="1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Queensland Law Society</w:t>
      </w:r>
    </w:p>
    <w:p w14:paraId="398114A7" w14:textId="77777777" w:rsidR="0001358B" w:rsidRPr="0001358B" w:rsidRDefault="0001358B" w:rsidP="00102F42">
      <w:pPr>
        <w:pStyle w:val="ListParagraph"/>
        <w:numPr>
          <w:ilvl w:val="0"/>
          <w:numId w:val="1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Legal Practice Board of Western Australia</w:t>
      </w:r>
    </w:p>
    <w:p w14:paraId="280226AF" w14:textId="77777777" w:rsidR="0001358B" w:rsidRPr="0001358B" w:rsidRDefault="0001358B" w:rsidP="00102F42">
      <w:pPr>
        <w:pStyle w:val="ListParagraph"/>
        <w:numPr>
          <w:ilvl w:val="0"/>
          <w:numId w:val="1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Law Society of South Australia</w:t>
      </w:r>
    </w:p>
    <w:p w14:paraId="7592BD25" w14:textId="77777777" w:rsidR="0001358B" w:rsidRPr="0001358B" w:rsidRDefault="0001358B" w:rsidP="00102F42">
      <w:pPr>
        <w:pStyle w:val="ListParagraph"/>
        <w:numPr>
          <w:ilvl w:val="0"/>
          <w:numId w:val="1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Legal Profession Conduct Commissioner of South Australia</w:t>
      </w:r>
    </w:p>
    <w:p w14:paraId="196F2FC7" w14:textId="77777777" w:rsidR="0001358B" w:rsidRPr="0001358B" w:rsidRDefault="0001358B" w:rsidP="00102F42">
      <w:pPr>
        <w:pStyle w:val="ListParagraph"/>
        <w:numPr>
          <w:ilvl w:val="0"/>
          <w:numId w:val="1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Law Society of Tasmania</w:t>
      </w:r>
    </w:p>
    <w:p w14:paraId="5988982B" w14:textId="77777777" w:rsidR="0001358B" w:rsidRPr="0001358B" w:rsidRDefault="0001358B" w:rsidP="00102F42">
      <w:pPr>
        <w:pStyle w:val="ListParagraph"/>
        <w:numPr>
          <w:ilvl w:val="0"/>
          <w:numId w:val="1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Law Society of the Australian Capital Territory, and</w:t>
      </w:r>
    </w:p>
    <w:p w14:paraId="68429045" w14:textId="77777777" w:rsidR="0001358B" w:rsidRPr="0001358B" w:rsidRDefault="0001358B" w:rsidP="00102F42">
      <w:pPr>
        <w:pStyle w:val="ListParagraph"/>
        <w:numPr>
          <w:ilvl w:val="0"/>
          <w:numId w:val="1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Law Society Northern Territory.</w:t>
      </w:r>
    </w:p>
    <w:p w14:paraId="5CA5A16C"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92E9DD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6 – Prescribed rate of interest on moneys held in Common Fund</w:t>
      </w:r>
    </w:p>
    <w:p w14:paraId="6C698F9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8B5F82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6 prescribes the rate of interest on moneys held in the Common Fund for the purposes of section 20J of the Act, which provides for the circumstances in which an estate or fund is entitled to be paid interest on the moneys held by the Official Trustee. The prescribed interest rate is 7% per year.</w:t>
      </w:r>
    </w:p>
    <w:p w14:paraId="67FD0265"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7051D8EB" w14:textId="77777777" w:rsidR="0001358B" w:rsidRPr="0001358B" w:rsidRDefault="0001358B" w:rsidP="00D048F1">
      <w:pPr>
        <w:keepNext/>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lastRenderedPageBreak/>
        <w:t>Part 3 – Courts</w:t>
      </w:r>
    </w:p>
    <w:p w14:paraId="0EFBB5B9" w14:textId="77777777" w:rsidR="0001358B" w:rsidRPr="0001358B" w:rsidRDefault="0001358B" w:rsidP="00D048F1">
      <w:pPr>
        <w:keepNext/>
        <w:spacing w:after="0" w:line="240" w:lineRule="auto"/>
        <w:ind w:right="91"/>
        <w:rPr>
          <w:rFonts w:ascii="Times New Roman" w:eastAsia="Times New Roman" w:hAnsi="Times New Roman" w:cs="Times New Roman"/>
          <w:b/>
          <w:u w:val="single"/>
          <w:lang w:eastAsia="en-AU"/>
        </w:rPr>
      </w:pPr>
    </w:p>
    <w:p w14:paraId="6977218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7 – Prescribed countries</w:t>
      </w:r>
    </w:p>
    <w:p w14:paraId="1A4EB93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9239BF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7 prescribes the following countries for the purposes of subsection 29(5) of the Act:</w:t>
      </w:r>
    </w:p>
    <w:p w14:paraId="4624172B" w14:textId="77777777" w:rsidR="0001358B" w:rsidRPr="0001358B" w:rsidRDefault="0001358B" w:rsidP="00102F42">
      <w:pPr>
        <w:pStyle w:val="ListParagraph"/>
        <w:numPr>
          <w:ilvl w:val="0"/>
          <w:numId w:val="13"/>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Jersey</w:t>
      </w:r>
    </w:p>
    <w:p w14:paraId="7199B9CA" w14:textId="77777777" w:rsidR="0001358B" w:rsidRPr="0001358B" w:rsidRDefault="0001358B" w:rsidP="00102F42">
      <w:pPr>
        <w:pStyle w:val="ListParagraph"/>
        <w:numPr>
          <w:ilvl w:val="0"/>
          <w:numId w:val="13"/>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Malaysia</w:t>
      </w:r>
    </w:p>
    <w:p w14:paraId="31796D2D" w14:textId="77777777" w:rsidR="0001358B" w:rsidRPr="0001358B" w:rsidRDefault="0001358B" w:rsidP="00102F42">
      <w:pPr>
        <w:pStyle w:val="ListParagraph"/>
        <w:numPr>
          <w:ilvl w:val="0"/>
          <w:numId w:val="13"/>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Papua New Guinea</w:t>
      </w:r>
    </w:p>
    <w:p w14:paraId="1A5E1551" w14:textId="77777777" w:rsidR="0001358B" w:rsidRPr="0001358B" w:rsidRDefault="0001358B" w:rsidP="00102F42">
      <w:pPr>
        <w:pStyle w:val="ListParagraph"/>
        <w:numPr>
          <w:ilvl w:val="0"/>
          <w:numId w:val="13"/>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Singapore</w:t>
      </w:r>
    </w:p>
    <w:p w14:paraId="26648038" w14:textId="77777777" w:rsidR="0001358B" w:rsidRPr="0001358B" w:rsidRDefault="0001358B" w:rsidP="00102F42">
      <w:pPr>
        <w:pStyle w:val="ListParagraph"/>
        <w:numPr>
          <w:ilvl w:val="0"/>
          <w:numId w:val="13"/>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Switzerland, and</w:t>
      </w:r>
    </w:p>
    <w:p w14:paraId="7897BC3B" w14:textId="77777777" w:rsidR="0001358B" w:rsidRPr="0001358B" w:rsidRDefault="0001358B" w:rsidP="00102F42">
      <w:pPr>
        <w:pStyle w:val="ListParagraph"/>
        <w:numPr>
          <w:ilvl w:val="0"/>
          <w:numId w:val="13"/>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United States of America.</w:t>
      </w:r>
    </w:p>
    <w:p w14:paraId="701D261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94BD19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29(5) of the Act defines a ‘prescribed country’ as including a country prescribed by the regulations. Under paragraph 29(2)(a) of the Act, in all bankruptcy matters, the Australian Court must act in aid of and be auxiliary to courts with bankruptcy jurisdiction in prescribed countries.</w:t>
      </w:r>
    </w:p>
    <w:p w14:paraId="5CB5855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AC87C59"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Part 4 – Proceedings in connection with bankruptcy</w:t>
      </w:r>
    </w:p>
    <w:p w14:paraId="385728D7"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02C6970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Division 1 – Bankruptcy notices</w:t>
      </w:r>
    </w:p>
    <w:p w14:paraId="179C8FA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C3EF42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8 – Application for bankruptcy notice</w:t>
      </w:r>
    </w:p>
    <w:p w14:paraId="46292C6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49A042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8 provides the requirements for an application to the Official Receiver for the issue of a bankruptcy notice. A bankruptcy notice is a formal demand for payment based on a final judgment or order. If a debtor fails to comply with a bankruptcy notice within the time specified for compliance, they are committing an act of bankruptcy.</w:t>
      </w:r>
    </w:p>
    <w:p w14:paraId="139EFD2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561991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8(1) provides that section 8 sets out the requirements for a creditor with a final judgment or order against a debtor to make an application to an Official Receiver for a bankruptcy notice.</w:t>
      </w:r>
    </w:p>
    <w:p w14:paraId="1C3B6A8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E72FFC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8(2) provides that an application for a bankruptcy notice must be in the approved form. The approved form is included in the Regulations at Schedule 1.</w:t>
      </w:r>
    </w:p>
    <w:p w14:paraId="0CCB78B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4E2F53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8(3) provides that the application must specify the final judgment or final order or each of the final judgments or final orders to which the application for a bankruptcy notice relates.</w:t>
      </w:r>
    </w:p>
    <w:p w14:paraId="41E759E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37037C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8(4) sets out the documents that must be included in an application for a bankruptcy notice. Paragraph 8(4)(a) specifies that if the final judgment or order specified in the application is an arbitral award that is taken to be a final order obtained by the applicant against the debtor in accordance with subparagraph 40(3)(a)(i) of the Act, the following documents must be included in the application:</w:t>
      </w:r>
    </w:p>
    <w:p w14:paraId="6319813F" w14:textId="77777777" w:rsidR="0001358B" w:rsidRPr="0001358B" w:rsidRDefault="0001358B" w:rsidP="00102F42">
      <w:pPr>
        <w:pStyle w:val="ListParagraph"/>
        <w:numPr>
          <w:ilvl w:val="0"/>
          <w:numId w:val="7"/>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copy of the award which has been certified as a true copy by an officer of the Court who has compared the copy with the original, or a copy of the award that has been certified as a true copy by the arbitrator who made the award, and</w:t>
      </w:r>
    </w:p>
    <w:p w14:paraId="64803C8E" w14:textId="77777777" w:rsidR="0001358B" w:rsidRPr="0001358B" w:rsidRDefault="0001358B" w:rsidP="00102F42">
      <w:pPr>
        <w:pStyle w:val="ListParagraph"/>
        <w:numPr>
          <w:ilvl w:val="0"/>
          <w:numId w:val="7"/>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sealed or certified copy of the order giving leave to enforce the award.</w:t>
      </w:r>
    </w:p>
    <w:p w14:paraId="269FF84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2050D8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Paragraph 8(4)(b) specifies that for all other final judgments or final orders, at least one of the following documents must be included in the application:</w:t>
      </w:r>
    </w:p>
    <w:p w14:paraId="76E46A99" w14:textId="77777777" w:rsidR="0001358B" w:rsidRPr="0001358B" w:rsidRDefault="0001358B" w:rsidP="00102F42">
      <w:pPr>
        <w:pStyle w:val="ListParagraph"/>
        <w:numPr>
          <w:ilvl w:val="0"/>
          <w:numId w:val="8"/>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copy of the sealed and certified judgment or order,</w:t>
      </w:r>
    </w:p>
    <w:p w14:paraId="33DA7422" w14:textId="77777777" w:rsidR="0001358B" w:rsidRPr="0001358B" w:rsidRDefault="0001358B" w:rsidP="00102F42">
      <w:pPr>
        <w:pStyle w:val="ListParagraph"/>
        <w:numPr>
          <w:ilvl w:val="0"/>
          <w:numId w:val="8"/>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certificate of the judgment or order sealed by the court that made the judgment or order, or signed by an officer of the court that made the judgment or order, or</w:t>
      </w:r>
    </w:p>
    <w:p w14:paraId="5EA5FC44" w14:textId="77777777" w:rsidR="0001358B" w:rsidRPr="0001358B" w:rsidRDefault="0001358B" w:rsidP="00102F42">
      <w:pPr>
        <w:pStyle w:val="ListParagraph"/>
        <w:numPr>
          <w:ilvl w:val="0"/>
          <w:numId w:val="8"/>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copy of the entry of the judgment or order certified as a true copy of that entry and sealed by the court that made the judgment or order, or signed by an officer of the court that made the judgment or order.</w:t>
      </w:r>
    </w:p>
    <w:p w14:paraId="20CB943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D02082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Note 1 clarifies that the relevant provision regarding the form of bankruptcy notices is section 9 and that the approved form is set out in Schedule 1.</w:t>
      </w:r>
    </w:p>
    <w:p w14:paraId="12008C6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A170E0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Note 2 clarifies that a fee is payable to the Official Receiver for making an application for a bankruptcy notice under this section. This fee is provided for in the Fees and Remuneration Determination.</w:t>
      </w:r>
    </w:p>
    <w:p w14:paraId="21820EB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57C4D9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8 relies on the ‘necessary or convenient’ regulation-making power, contained in paragraph 315(1)(b) of the Act.</w:t>
      </w:r>
    </w:p>
    <w:p w14:paraId="5CB9670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FB27B3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9 – Form of bankruptcy notices</w:t>
      </w:r>
    </w:p>
    <w:p w14:paraId="0D2CE61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E849BD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9 provides for the form of bankruptcy notices. </w:t>
      </w:r>
    </w:p>
    <w:p w14:paraId="105A33A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F7C9D9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9(1) provides that the form of bankruptcy notice set out in Schedule 1 of the Regulations is prescribed for the purposes of subsection 41(2) of the Act.</w:t>
      </w:r>
    </w:p>
    <w:p w14:paraId="1AB71A8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D81710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9(2) provides that a bankruptcy notice must follow Form 1 in respect of its format, including, for example, bold or italic typeface, underlining and notes. </w:t>
      </w:r>
    </w:p>
    <w:p w14:paraId="69D9038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569866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9(3) provides that subsection (2) is not to be taken as expressing an intention contrary to section 25C of the </w:t>
      </w:r>
      <w:r w:rsidRPr="0001358B">
        <w:rPr>
          <w:rFonts w:ascii="Times New Roman" w:eastAsia="Times New Roman" w:hAnsi="Times New Roman" w:cs="Times New Roman"/>
          <w:i/>
          <w:lang w:eastAsia="en-AU"/>
        </w:rPr>
        <w:t>Acts Interpretation Act 1901</w:t>
      </w:r>
      <w:r w:rsidRPr="0001358B">
        <w:rPr>
          <w:rFonts w:ascii="Times New Roman" w:eastAsia="Times New Roman" w:hAnsi="Times New Roman" w:cs="Times New Roman"/>
          <w:lang w:eastAsia="en-AU"/>
        </w:rPr>
        <w:t>. Section 25C of the Acts Interpretation Act provides that, where an Act prescribes a form, strict compliance with the form is not required and substantial compliance is sufficient, unless the contrary intention appears.</w:t>
      </w:r>
    </w:p>
    <w:p w14:paraId="7C55B28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EAF873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10 – Service of bankruptcy notices</w:t>
      </w:r>
    </w:p>
    <w:p w14:paraId="2EE41C0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01435E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10(1) provides that a bankruptcy notice must be served on the debtor within either:</w:t>
      </w:r>
    </w:p>
    <w:p w14:paraId="22648DFA" w14:textId="77777777" w:rsidR="0001358B" w:rsidRPr="0001358B" w:rsidRDefault="0001358B" w:rsidP="00102F42">
      <w:pPr>
        <w:pStyle w:val="ListParagraph"/>
        <w:numPr>
          <w:ilvl w:val="0"/>
          <w:numId w:val="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six month period beginning the day that the Official Receiver issues the bankruptcy notice, or</w:t>
      </w:r>
    </w:p>
    <w:p w14:paraId="06A76600" w14:textId="77777777" w:rsidR="0001358B" w:rsidRPr="0001358B" w:rsidRDefault="0001358B" w:rsidP="00102F42">
      <w:pPr>
        <w:pStyle w:val="ListParagraph"/>
        <w:numPr>
          <w:ilvl w:val="0"/>
          <w:numId w:val="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any additional period that the Official Receiver determines in writing.</w:t>
      </w:r>
    </w:p>
    <w:p w14:paraId="5F00B54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936AC1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10(2) clarifies that if a bankruptcy notice is served on the debtor outside of the period mentioned subsection 10(1), it is deemed to be invalid.</w:t>
      </w:r>
    </w:p>
    <w:p w14:paraId="01741B7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E4F41E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10 relies on the ‘necessary or convenient’ regulation-making power, contained in paragraph 315(1)(b) of the Act.</w:t>
      </w:r>
    </w:p>
    <w:p w14:paraId="21A1382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0F41CAA"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10A – Prescribed statutory minimum</w:t>
      </w:r>
    </w:p>
    <w:p w14:paraId="6FFC803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4CEE13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10A provides that, for the purposes of paragraph (a) of the definition of statutory minimum in subsection 5(1) of the Act, the amount prescribed is $10,000. </w:t>
      </w:r>
    </w:p>
    <w:p w14:paraId="4FA3004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B4E82F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5 of the Act prescribes a statutory minimum bankruptcy threshold of $5000 unless a greater amount is prescribed by the Regulations. The statutory minimum bankruptcy threshold is the amount of debt required to be owed to a creditor, before that creditor can initiate involuntary bankruptcy proceedings against a debtor. </w:t>
      </w:r>
    </w:p>
    <w:p w14:paraId="4E02985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49B294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 xml:space="preserve">Section 11 – Inspection of bankruptcy notices </w:t>
      </w:r>
    </w:p>
    <w:p w14:paraId="5F8C7E29" w14:textId="77777777" w:rsidR="0001358B" w:rsidRPr="0001358B" w:rsidRDefault="0001358B" w:rsidP="0001358B">
      <w:pPr>
        <w:spacing w:after="0" w:line="240" w:lineRule="auto"/>
        <w:ind w:right="91"/>
        <w:rPr>
          <w:rFonts w:ascii="Times New Roman" w:eastAsia="Times New Roman" w:hAnsi="Times New Roman" w:cs="Times New Roman"/>
          <w:lang w:eastAsia="en-GB"/>
        </w:rPr>
      </w:pPr>
    </w:p>
    <w:p w14:paraId="2BD0C92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11(1) limits the people who may inspect a bankruptcy notice lodged with the Official Receiver. It provides that, subject to subsection (2), the only persons who may inspect a bankruptcy notice are a person specified in the notice; a party to the proceeding to which the notice relates; or a </w:t>
      </w:r>
      <w:r w:rsidRPr="0001358B">
        <w:rPr>
          <w:rFonts w:ascii="Times New Roman" w:eastAsia="Times New Roman" w:hAnsi="Times New Roman" w:cs="Times New Roman"/>
          <w:lang w:eastAsia="en-AU"/>
        </w:rPr>
        <w:lastRenderedPageBreak/>
        <w:t>legal practitioner acting for a person specified in the notice or a party to the proceeding to which the notice relates.</w:t>
      </w:r>
    </w:p>
    <w:p w14:paraId="03C1CA5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C7C380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11(2) provides that if a creditor’s petition is presented on the basis that the debtor has committed an act of bankruptcy by failing to comply with a bankruptcy notice, that bankruptcy notice then becomes open for public inspection.</w:t>
      </w:r>
    </w:p>
    <w:p w14:paraId="047E6F3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17E32F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11 relies on the ‘necessary or convenient’ regulation-making power, contained in paragraph 315(1)(b) of the Act.</w:t>
      </w:r>
    </w:p>
    <w:p w14:paraId="6175928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68347B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12 – Judgment or order in foreign currency</w:t>
      </w:r>
    </w:p>
    <w:p w14:paraId="25633AC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AD1E0F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12 sets out the requirements for a bankruptcy notice, where the relevant final judgment or final order is in a foreign currency.</w:t>
      </w:r>
    </w:p>
    <w:p w14:paraId="10AF6DC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513E27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12(1) provides that section 12 applies in relation to a bankruptcy notice issued by the Official Receiver if the bankruptcy notice includes a final judgment or final order that is expressed in an amount of foreign currency. Section 12 applies whether or not the judgment or order was also expressed in an amount of Australian currency.</w:t>
      </w:r>
    </w:p>
    <w:p w14:paraId="56E46B7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3FA90F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12(2) provides that a bankruptcy notice must include the following information:</w:t>
      </w:r>
    </w:p>
    <w:p w14:paraId="0E980F14" w14:textId="77777777" w:rsidR="0001358B" w:rsidRPr="0001358B" w:rsidRDefault="0001358B" w:rsidP="00102F42">
      <w:pPr>
        <w:pStyle w:val="ListParagraph"/>
        <w:numPr>
          <w:ilvl w:val="0"/>
          <w:numId w:val="10"/>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statement that the debtor must pay either the amount of the foreign currency or the equivalent amount of Australian currency</w:t>
      </w:r>
    </w:p>
    <w:p w14:paraId="7A872058" w14:textId="77777777" w:rsidR="0001358B" w:rsidRPr="0001358B" w:rsidRDefault="0001358B" w:rsidP="00102F42">
      <w:pPr>
        <w:pStyle w:val="ListParagraph"/>
        <w:numPr>
          <w:ilvl w:val="0"/>
          <w:numId w:val="10"/>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conversion calculation for the equivalent amount of Australian currency, and</w:t>
      </w:r>
    </w:p>
    <w:p w14:paraId="2CF0C502" w14:textId="77777777" w:rsidR="0001358B" w:rsidRPr="0001358B" w:rsidRDefault="0001358B" w:rsidP="00102F42">
      <w:pPr>
        <w:pStyle w:val="ListParagraph"/>
        <w:numPr>
          <w:ilvl w:val="0"/>
          <w:numId w:val="10"/>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statement that the conversion of the amount of foreign currency into the equivalent amount of Australian currency has been made in accordance with section 12 of the Regulations.</w:t>
      </w:r>
    </w:p>
    <w:p w14:paraId="2BC2AD1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676997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12(3) provides that the equivalent amount of Australian currency, for the purposes of paragraph 12(2)(ii), must be calculated using the exchange rate for the foreign currency published by the Reserve Bank of Australia. The relevant exchange rate is the rate published two business days before the application for the bankruptcy notice is made.</w:t>
      </w:r>
    </w:p>
    <w:p w14:paraId="6EE9D20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B2B3D0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12 relies on the ‘necessary or convenient’ regulation-making power, contained in paragraph 315(1)(b) of the Act.</w:t>
      </w:r>
    </w:p>
    <w:p w14:paraId="64D1BB6A"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D0FCB5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Division 2 – Petitions</w:t>
      </w:r>
    </w:p>
    <w:p w14:paraId="41F8AFC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C7C6A1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13 – Copy of petition, and certain orders, to be given to Official Receiver</w:t>
      </w:r>
    </w:p>
    <w:p w14:paraId="4BFDE2E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5F73BF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13 provides that a creditor who presents a petition under Division 2 of Part IV of the Act, which governs the presentation, requirements and consequences of a creditor’s petition, must provide the following to an Official Receiver:</w:t>
      </w:r>
    </w:p>
    <w:p w14:paraId="58C56B52" w14:textId="77777777" w:rsidR="0001358B" w:rsidRPr="0001358B" w:rsidRDefault="0001358B" w:rsidP="00102F42">
      <w:pPr>
        <w:pStyle w:val="ListParagraph"/>
        <w:numPr>
          <w:ilvl w:val="0"/>
          <w:numId w:val="14"/>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copy of the petition within two business days after the Court files the petition, and</w:t>
      </w:r>
    </w:p>
    <w:p w14:paraId="28B2FFC8" w14:textId="77777777" w:rsidR="0001358B" w:rsidRPr="0001358B" w:rsidRDefault="0001358B" w:rsidP="00102F42">
      <w:pPr>
        <w:pStyle w:val="ListParagraph"/>
        <w:numPr>
          <w:ilvl w:val="0"/>
          <w:numId w:val="14"/>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copy of any order entered by the Court dismissing, staying or extending the petition or adjourning the hearing of the petition, within two business days after the Court enters the order.</w:t>
      </w:r>
    </w:p>
    <w:p w14:paraId="760B711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FFDC27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13 relies on the ‘necessary or convenient’ regulation-making power, contained in paragraph 315(1)(b) of the Act.</w:t>
      </w:r>
    </w:p>
    <w:p w14:paraId="3519291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14B22F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14 – Control of debtor’s property before sequestration</w:t>
      </w:r>
    </w:p>
    <w:p w14:paraId="5A8A1B8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F4DE44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14 provides that if a Court gives a direction or makes an order under subsection 50(1) of the Act, which permits the taking control of a debtor’s property before the debtor becomes bankrupt, the </w:t>
      </w:r>
      <w:r w:rsidRPr="0001358B">
        <w:rPr>
          <w:rFonts w:ascii="Times New Roman" w:eastAsia="Times New Roman" w:hAnsi="Times New Roman" w:cs="Times New Roman"/>
          <w:lang w:eastAsia="en-AU"/>
        </w:rPr>
        <w:lastRenderedPageBreak/>
        <w:t>creditor who applied under subsection 50(1A) for the Court to make that direction must serve the following documents:</w:t>
      </w:r>
    </w:p>
    <w:p w14:paraId="6A3C3FE7" w14:textId="77777777" w:rsidR="0001358B" w:rsidRPr="0001358B" w:rsidRDefault="0001358B" w:rsidP="00102F42">
      <w:pPr>
        <w:pStyle w:val="ListParagraph"/>
        <w:numPr>
          <w:ilvl w:val="0"/>
          <w:numId w:val="15"/>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copy of the application</w:t>
      </w:r>
    </w:p>
    <w:p w14:paraId="246C6A58" w14:textId="77777777" w:rsidR="0001358B" w:rsidRPr="0001358B" w:rsidRDefault="0001358B" w:rsidP="00102F42">
      <w:pPr>
        <w:pStyle w:val="ListParagraph"/>
        <w:numPr>
          <w:ilvl w:val="0"/>
          <w:numId w:val="15"/>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copy of any affidavit filed in support of the application, and</w:t>
      </w:r>
    </w:p>
    <w:p w14:paraId="6E387B3F" w14:textId="77777777" w:rsidR="0001358B" w:rsidRPr="0001358B" w:rsidRDefault="0001358B" w:rsidP="00102F42">
      <w:pPr>
        <w:pStyle w:val="ListParagraph"/>
        <w:numPr>
          <w:ilvl w:val="0"/>
          <w:numId w:val="15"/>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certified copy of the direction or order.</w:t>
      </w:r>
    </w:p>
    <w:p w14:paraId="07DD127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719BBA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documents must be served on both the trustee who the Court has directed to take control of the debtor’s property, and the Official Receiver. The applicant creditor must serve the documents within one business day after the Court gives the direction or makes the order.</w:t>
      </w:r>
    </w:p>
    <w:p w14:paraId="414051B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B8B390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14 relies on the ‘necessary or convenient’ regulation-making power, contained in paragraph 315(1)(b) of the Act.</w:t>
      </w:r>
    </w:p>
    <w:p w14:paraId="0717F58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D32D4B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15 – Preliminary remuneration and expenses of trustee</w:t>
      </w:r>
    </w:p>
    <w:p w14:paraId="6216814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46AB87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15 provides for the situation where a creditor deposits an amount estimated to cover the trustee’s preliminary remuneration and expenses (as defined in section 4) for work done in relation to a section 50 order under the Act, and that amount is either too little or too much to cover the eventual expenses and remuneration incurred. The aim of the section is to ensure as far as possible that the trustee receives the correct amount to cover the actual remuneration and expenses incurred by them in fulfilling the section 50 order.</w:t>
      </w:r>
    </w:p>
    <w:p w14:paraId="5D32A89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 </w:t>
      </w:r>
    </w:p>
    <w:p w14:paraId="7B7B2F2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15(1) provides that the section applies if:</w:t>
      </w:r>
    </w:p>
    <w:p w14:paraId="3FCDCEA1" w14:textId="77777777" w:rsidR="0001358B" w:rsidRPr="0001358B" w:rsidRDefault="0001358B" w:rsidP="00102F42">
      <w:pPr>
        <w:pStyle w:val="ListParagraph"/>
        <w:numPr>
          <w:ilvl w:val="0"/>
          <w:numId w:val="25"/>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creditor applies under subsection 50(1A) of the Act for the Court to make a direction in relation to a debtor</w:t>
      </w:r>
    </w:p>
    <w:p w14:paraId="557CC4F0" w14:textId="77777777" w:rsidR="0001358B" w:rsidRPr="0001358B" w:rsidRDefault="0001358B" w:rsidP="00102F42">
      <w:pPr>
        <w:pStyle w:val="ListParagraph"/>
        <w:numPr>
          <w:ilvl w:val="0"/>
          <w:numId w:val="25"/>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Court, under subsection 50(1) of the Act, directs a trustee to take control of the debtor’s property or makes another order in relation to the property, and</w:t>
      </w:r>
    </w:p>
    <w:p w14:paraId="2E9C0BD9" w14:textId="77777777" w:rsidR="0001358B" w:rsidRPr="0001358B" w:rsidRDefault="0001358B" w:rsidP="00102F42">
      <w:pPr>
        <w:pStyle w:val="ListParagraph"/>
        <w:numPr>
          <w:ilvl w:val="0"/>
          <w:numId w:val="25"/>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in accordance with the above two points, the creditor deposits an amount with the trustee to cover the initial remuneration and expenses of the trustee in relation to the debtor. This initial amount is known as the ‘first amount’.</w:t>
      </w:r>
    </w:p>
    <w:p w14:paraId="337F437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44B4E6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15(2) provides that – in certain circumstances – a creditor is entitled to a refund for any part of the first amount deposited with the trustee (plus any ‘additional amount’ deposited under subsection 15(4)) that exceeds the eventual remuneration and expenses incurred by the trustee. The circumstances in which the creditor is entitled to a refund of the excess amount deposited are: </w:t>
      </w:r>
    </w:p>
    <w:p w14:paraId="480C4F30" w14:textId="77777777" w:rsidR="0001358B" w:rsidRPr="0001358B" w:rsidRDefault="0001358B" w:rsidP="00102F42">
      <w:pPr>
        <w:pStyle w:val="ListParagraph"/>
        <w:numPr>
          <w:ilvl w:val="0"/>
          <w:numId w:val="2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if the debtor enters into a personal insolvency agreement, or the debtor’s estate is administered under Part XI of the Act, and the Court authorises the trustee to transfer the property to another person</w:t>
      </w:r>
    </w:p>
    <w:p w14:paraId="1B46C8FE" w14:textId="77777777" w:rsidR="0001358B" w:rsidRPr="0001358B" w:rsidRDefault="0001358B" w:rsidP="00102F42">
      <w:pPr>
        <w:pStyle w:val="ListParagraph"/>
        <w:numPr>
          <w:ilvl w:val="0"/>
          <w:numId w:val="2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if the debtor’s property has a sequestration made against it</w:t>
      </w:r>
    </w:p>
    <w:p w14:paraId="059988FA" w14:textId="77777777" w:rsidR="0001358B" w:rsidRPr="0001358B" w:rsidRDefault="0001358B" w:rsidP="00102F42">
      <w:pPr>
        <w:pStyle w:val="ListParagraph"/>
        <w:numPr>
          <w:ilvl w:val="0"/>
          <w:numId w:val="2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if the creditor’s petition is dismissed (if the petition was presented in relation to the debtor)</w:t>
      </w:r>
    </w:p>
    <w:p w14:paraId="6E2883FB" w14:textId="77777777" w:rsidR="0001358B" w:rsidRPr="0001358B" w:rsidRDefault="0001358B" w:rsidP="00102F42">
      <w:pPr>
        <w:pStyle w:val="ListParagraph"/>
        <w:numPr>
          <w:ilvl w:val="0"/>
          <w:numId w:val="2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if the debtor’s petition relating to the debtor is accepted by the Official Receiver, and</w:t>
      </w:r>
    </w:p>
    <w:p w14:paraId="235C37FC" w14:textId="77777777" w:rsidR="0001358B" w:rsidRPr="0001358B" w:rsidRDefault="0001358B" w:rsidP="00102F42">
      <w:pPr>
        <w:pStyle w:val="ListParagraph"/>
        <w:numPr>
          <w:ilvl w:val="0"/>
          <w:numId w:val="2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if a debtor’s proposal is accepted (when in relation to a debt agreement under section 185EC of the Act).</w:t>
      </w:r>
    </w:p>
    <w:p w14:paraId="23DC858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DFA803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15(3) provides the trustee must pay a refund payable under subsection 15(2). </w:t>
      </w:r>
    </w:p>
    <w:p w14:paraId="6E160D2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F039A6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15(4) describes the circumstances in which an ‘additional amount’ (on top of the first amount) deposited with the trustee should be included in the calculation of how much of a refund a creditor may be entitled to. Subsection 15(4) provides that the additional amount should be used to calculate the amount of refund if: </w:t>
      </w:r>
    </w:p>
    <w:p w14:paraId="28488B89" w14:textId="77777777" w:rsidR="0001358B" w:rsidRPr="0001358B" w:rsidRDefault="0001358B" w:rsidP="00102F42">
      <w:pPr>
        <w:pStyle w:val="ListParagraph"/>
        <w:numPr>
          <w:ilvl w:val="0"/>
          <w:numId w:val="27"/>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both of the following apply:</w:t>
      </w:r>
    </w:p>
    <w:p w14:paraId="021DE03D" w14:textId="77777777" w:rsidR="0001358B" w:rsidRPr="0001358B" w:rsidRDefault="0001358B" w:rsidP="00102F42">
      <w:pPr>
        <w:pStyle w:val="ListParagraph"/>
        <w:numPr>
          <w:ilvl w:val="1"/>
          <w:numId w:val="27"/>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trustee requests that the creditor deposits the additional amount with the trustee, and</w:t>
      </w:r>
    </w:p>
    <w:p w14:paraId="4F3032FD" w14:textId="77777777" w:rsidR="0001358B" w:rsidRPr="0001358B" w:rsidRDefault="0001358B" w:rsidP="00102F42">
      <w:pPr>
        <w:pStyle w:val="ListParagraph"/>
        <w:numPr>
          <w:ilvl w:val="1"/>
          <w:numId w:val="27"/>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creditor deposits the additional amount with the trustee; or</w:t>
      </w:r>
    </w:p>
    <w:p w14:paraId="072101E9" w14:textId="77777777" w:rsidR="0001358B" w:rsidRPr="0001358B" w:rsidRDefault="0001358B" w:rsidP="00102F42">
      <w:pPr>
        <w:pStyle w:val="ListParagraph"/>
        <w:numPr>
          <w:ilvl w:val="0"/>
          <w:numId w:val="27"/>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all of the following apply:</w:t>
      </w:r>
    </w:p>
    <w:p w14:paraId="185304A4" w14:textId="77777777" w:rsidR="0001358B" w:rsidRPr="0001358B" w:rsidRDefault="0001358B" w:rsidP="00102F42">
      <w:pPr>
        <w:pStyle w:val="ListParagraph"/>
        <w:numPr>
          <w:ilvl w:val="1"/>
          <w:numId w:val="27"/>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Court is satisfied that the initial amount is insufficient to cover the initial remuneration and expenses of the trustee</w:t>
      </w:r>
    </w:p>
    <w:p w14:paraId="43E5B582" w14:textId="77777777" w:rsidR="0001358B" w:rsidRPr="0001358B" w:rsidRDefault="0001358B" w:rsidP="00102F42">
      <w:pPr>
        <w:pStyle w:val="ListParagraph"/>
        <w:numPr>
          <w:ilvl w:val="1"/>
          <w:numId w:val="27"/>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Court directs, under subsection 50(1) of the Act, the creditor to deposit the additional amount with the trustee, and</w:t>
      </w:r>
    </w:p>
    <w:p w14:paraId="5E712354" w14:textId="77777777" w:rsidR="0001358B" w:rsidRPr="0001358B" w:rsidRDefault="0001358B" w:rsidP="00102F42">
      <w:pPr>
        <w:pStyle w:val="ListParagraph"/>
        <w:numPr>
          <w:ilvl w:val="1"/>
          <w:numId w:val="27"/>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creditor deposits the amount with the trustee.</w:t>
      </w:r>
    </w:p>
    <w:p w14:paraId="356524F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447A3D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15 relies on the ‘necessary or convenient’ regulation-making power, contained in paragraph 315(1)(b) of the Act.</w:t>
      </w:r>
    </w:p>
    <w:p w14:paraId="4B6665D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25D11E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16 – Application for damages where petition dismissed</w:t>
      </w:r>
    </w:p>
    <w:p w14:paraId="3784212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2F9DB3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16 provides for the possibility of damages being payable by the creditor to the debtor where an order has been made under subsection 50(1) of the Act, and the creditor's petition upon which that order was based is subsequently dismissed.</w:t>
      </w:r>
    </w:p>
    <w:p w14:paraId="265CCB3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0EBDF5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16(1) provides that section 16 applies if:</w:t>
      </w:r>
    </w:p>
    <w:p w14:paraId="03E39321" w14:textId="77777777" w:rsidR="0001358B" w:rsidRPr="0001358B" w:rsidRDefault="0001358B" w:rsidP="00102F42">
      <w:pPr>
        <w:pStyle w:val="ListParagraph"/>
        <w:numPr>
          <w:ilvl w:val="0"/>
          <w:numId w:val="28"/>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creditor’s petition in relation to a debtor is presented to the Court</w:t>
      </w:r>
    </w:p>
    <w:p w14:paraId="4C9004E5" w14:textId="77777777" w:rsidR="0001358B" w:rsidRPr="0001358B" w:rsidRDefault="0001358B" w:rsidP="00102F42">
      <w:pPr>
        <w:pStyle w:val="ListParagraph"/>
        <w:numPr>
          <w:ilvl w:val="0"/>
          <w:numId w:val="28"/>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the Court, under subsection 50(1) of the Act, directs a trustee to take control of the debtor’s property or makes any other order in relation to the property, and </w:t>
      </w:r>
    </w:p>
    <w:p w14:paraId="4C18AFF7" w14:textId="77777777" w:rsidR="0001358B" w:rsidRPr="0001358B" w:rsidRDefault="0001358B" w:rsidP="00102F42">
      <w:pPr>
        <w:pStyle w:val="ListParagraph"/>
        <w:numPr>
          <w:ilvl w:val="0"/>
          <w:numId w:val="28"/>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the Court then dismisses the creditor’s petition. </w:t>
      </w:r>
    </w:p>
    <w:p w14:paraId="6A236A5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BB3CD7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16(2) provides that within 15 business days after the petition is dismissed, and after receiving an application from the debtor, the Court may order the creditor to pay the debtor an amount equal to the damage the Court assesses as resulting from acts or omissions of the trustee in carrying out the section 50(1) order. </w:t>
      </w:r>
    </w:p>
    <w:p w14:paraId="6BDD649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7687DC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16 relies on the ‘necessary or convenient’ regulation-making power, contained in paragraph 315(1)(b) of the Act.</w:t>
      </w:r>
    </w:p>
    <w:p w14:paraId="6EADE01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F7A669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17 –– Prescribed modifications of applied provisions</w:t>
      </w:r>
    </w:p>
    <w:p w14:paraId="35BE642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414257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17 imports and modifies certain aspects of section 81 of the Act (relating to summoning a person for examination to assist in the discovery of a bankrupt’s property), so that those modified sections apply in respect of a person who is summoned under subsection 50(2) of the Act.</w:t>
      </w:r>
    </w:p>
    <w:p w14:paraId="73ED6FF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6EE142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17 modifies section 81 of the Act for the purposes of subsection 50(5) of the Act. Subsection 50(5) of the Act stipulates that, for the purpose of the examination of a person summoned under subsection 50(2) relating to a trustee taking control of a debtor’s property before sequestration, subsections 81(2) to (17) of the Act apply (with any modifications prescribed by the regulations), as if:</w:t>
      </w:r>
    </w:p>
    <w:p w14:paraId="2686F9F3" w14:textId="7126FB91" w:rsidR="0001358B" w:rsidRPr="0001358B" w:rsidRDefault="0001358B" w:rsidP="00102F42">
      <w:pPr>
        <w:pStyle w:val="ListParagraph"/>
        <w:numPr>
          <w:ilvl w:val="0"/>
          <w:numId w:val="2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a sequestration order had been made against the debtor when the Court gave the direction under subsection 50(1) of </w:t>
      </w:r>
      <w:r w:rsidR="00072F2D">
        <w:rPr>
          <w:rFonts w:ascii="Times New Roman" w:eastAsia="Times New Roman" w:hAnsi="Times New Roman" w:cs="Times New Roman"/>
          <w:lang w:eastAsia="en-AU"/>
        </w:rPr>
        <w:t>the Act</w:t>
      </w:r>
    </w:p>
    <w:p w14:paraId="232FAF87" w14:textId="77777777" w:rsidR="0001358B" w:rsidRPr="0001358B" w:rsidRDefault="0001358B" w:rsidP="00102F42">
      <w:pPr>
        <w:pStyle w:val="ListParagraph"/>
        <w:numPr>
          <w:ilvl w:val="0"/>
          <w:numId w:val="2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examination were being held under section 81 of the Act, and</w:t>
      </w:r>
    </w:p>
    <w:p w14:paraId="776D961F" w14:textId="77777777" w:rsidR="0001358B" w:rsidRPr="0001358B" w:rsidRDefault="0001358B" w:rsidP="00102F42">
      <w:pPr>
        <w:pStyle w:val="ListParagraph"/>
        <w:numPr>
          <w:ilvl w:val="0"/>
          <w:numId w:val="2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reference in those subsections to a creditor were a reference to a person who has a debt that would be provable in the debtor’s bankruptcy if a sequestration order had been made.</w:t>
      </w:r>
    </w:p>
    <w:p w14:paraId="4225196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44D2F4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17 provides that for the purposes of subsection 50(5) of the Act, section 81 of the Act is modified in the following ways:</w:t>
      </w:r>
    </w:p>
    <w:p w14:paraId="401CB2D4" w14:textId="77777777" w:rsidR="0001358B" w:rsidRPr="0001358B" w:rsidRDefault="0001358B" w:rsidP="00102F42">
      <w:pPr>
        <w:pStyle w:val="ListParagraph"/>
        <w:numPr>
          <w:ilvl w:val="0"/>
          <w:numId w:val="2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by omitting from subsection (2) ‘An’ and replacing it with ‘Subject to subsection (2A), an’</w:t>
      </w:r>
    </w:p>
    <w:p w14:paraId="280553A5" w14:textId="77777777" w:rsidR="0001358B" w:rsidRPr="0001358B" w:rsidRDefault="0001358B" w:rsidP="00102F42">
      <w:pPr>
        <w:pStyle w:val="ListParagraph"/>
        <w:numPr>
          <w:ilvl w:val="0"/>
          <w:numId w:val="2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by inserting after subsection (2) a subsection noting: </w:t>
      </w:r>
    </w:p>
    <w:p w14:paraId="6F66B89B" w14:textId="77777777" w:rsidR="0001358B" w:rsidRPr="0001358B" w:rsidRDefault="0001358B" w:rsidP="00102F42">
      <w:pPr>
        <w:pStyle w:val="ListParagraph"/>
        <w:numPr>
          <w:ilvl w:val="1"/>
          <w:numId w:val="2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‘(2A) The Court or a magistrate may direct that an examination, or any part of an examination, under this section shall be held in private.’</w:t>
      </w:r>
    </w:p>
    <w:p w14:paraId="52C50014" w14:textId="77777777" w:rsidR="0001358B" w:rsidRPr="0001358B" w:rsidRDefault="0001358B" w:rsidP="00102F42">
      <w:pPr>
        <w:pStyle w:val="ListParagraph"/>
        <w:numPr>
          <w:ilvl w:val="0"/>
          <w:numId w:val="2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by omitting from subsection (9) ‘is the trustee’ and replacing it with ‘has been directed to take control of the property of the relevant person’</w:t>
      </w:r>
    </w:p>
    <w:p w14:paraId="6AA0DD26" w14:textId="77777777" w:rsidR="0001358B" w:rsidRPr="0001358B" w:rsidRDefault="0001358B" w:rsidP="00102F42">
      <w:pPr>
        <w:pStyle w:val="ListParagraph"/>
        <w:numPr>
          <w:ilvl w:val="0"/>
          <w:numId w:val="2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by omitting subsection (10A), and</w:t>
      </w:r>
    </w:p>
    <w:p w14:paraId="3850EB7F" w14:textId="77777777" w:rsidR="0001358B" w:rsidRPr="0001358B" w:rsidRDefault="0001358B" w:rsidP="00102F42">
      <w:pPr>
        <w:pStyle w:val="ListParagraph"/>
        <w:numPr>
          <w:ilvl w:val="0"/>
          <w:numId w:val="2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by omitting subsection (14) and replacing it with the following subsections:</w:t>
      </w:r>
    </w:p>
    <w:p w14:paraId="1367482C" w14:textId="77777777" w:rsidR="0001358B" w:rsidRPr="0001358B" w:rsidRDefault="0001358B" w:rsidP="00102F42">
      <w:pPr>
        <w:pStyle w:val="ListParagraph"/>
        <w:numPr>
          <w:ilvl w:val="1"/>
          <w:numId w:val="2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‘(14) Subject to subsection (14A), the applicant for an examination under this section is to pay the costs incurred in connection with the examination.</w:t>
      </w:r>
    </w:p>
    <w:p w14:paraId="7C487C13" w14:textId="77777777" w:rsidR="0001358B" w:rsidRPr="0001358B" w:rsidRDefault="0001358B" w:rsidP="00102F42">
      <w:pPr>
        <w:pStyle w:val="ListParagraph"/>
        <w:numPr>
          <w:ilvl w:val="1"/>
          <w:numId w:val="2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(14A) The Court or a magistrate may order that all or some of the costs mentioned in subsection (14) are to be paid by the relevant person.’. </w:t>
      </w:r>
    </w:p>
    <w:p w14:paraId="03CCD8AC"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4A0E40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18 – Acceptance of debtor’s declaration</w:t>
      </w:r>
    </w:p>
    <w:p w14:paraId="0B58941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036355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18 provides that the Official Receiver must give a copy of the signed copy of the debtor’s declaration if:</w:t>
      </w:r>
    </w:p>
    <w:p w14:paraId="1AA9DFB1" w14:textId="77777777" w:rsidR="0001358B" w:rsidRPr="0001358B" w:rsidRDefault="0001358B" w:rsidP="00102F42">
      <w:pPr>
        <w:pStyle w:val="ListParagraph"/>
        <w:numPr>
          <w:ilvl w:val="0"/>
          <w:numId w:val="30"/>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debtor presents a declaration under section 54A of the Act, and</w:t>
      </w:r>
    </w:p>
    <w:p w14:paraId="01F757E8" w14:textId="77777777" w:rsidR="0001358B" w:rsidRPr="0001358B" w:rsidRDefault="0001358B" w:rsidP="00102F42">
      <w:pPr>
        <w:pStyle w:val="ListParagraph"/>
        <w:numPr>
          <w:ilvl w:val="0"/>
          <w:numId w:val="30"/>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the Official Receiver accepts and signs a copy of the declaration under paragraph 54C(1)(a) of the Act. </w:t>
      </w:r>
    </w:p>
    <w:p w14:paraId="08F4012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3DCEC8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failure to comply with the requirements of this section does not affect the validity of the debtor’s declaration.</w:t>
      </w:r>
    </w:p>
    <w:p w14:paraId="1D6B63E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BE3A61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18 relies on the ‘necessary or convenient’ regulation-making power, contained in paragraph 315(1)(b) of the Act.</w:t>
      </w:r>
    </w:p>
    <w:p w14:paraId="2766848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2F7D10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19 – Prescribed information to be supplied by Official Receiver to debtor</w:t>
      </w:r>
    </w:p>
    <w:p w14:paraId="181A5E5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6A2324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19(1) provides that the following information is considered to be prescribed for the purposes of subsections 54D(1), 55(3A), 56B(5) and 57(3A) of the Act:</w:t>
      </w:r>
    </w:p>
    <w:p w14:paraId="576FC59A" w14:textId="77777777" w:rsidR="0001358B" w:rsidRPr="0001358B" w:rsidRDefault="0001358B" w:rsidP="00102F42">
      <w:pPr>
        <w:pStyle w:val="ListParagraph"/>
        <w:numPr>
          <w:ilvl w:val="0"/>
          <w:numId w:val="31"/>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information about alternatives to bankruptcy</w:t>
      </w:r>
    </w:p>
    <w:p w14:paraId="75FC8FCA" w14:textId="77777777" w:rsidR="0001358B" w:rsidRPr="0001358B" w:rsidRDefault="0001358B" w:rsidP="00102F42">
      <w:pPr>
        <w:pStyle w:val="ListParagraph"/>
        <w:numPr>
          <w:ilvl w:val="0"/>
          <w:numId w:val="31"/>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information about the consequences of bankruptcy</w:t>
      </w:r>
    </w:p>
    <w:p w14:paraId="75253955" w14:textId="77777777" w:rsidR="0001358B" w:rsidRPr="0001358B" w:rsidRDefault="0001358B" w:rsidP="00102F42">
      <w:pPr>
        <w:pStyle w:val="ListParagraph"/>
        <w:numPr>
          <w:ilvl w:val="0"/>
          <w:numId w:val="31"/>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information about sources of financial advice and guidance to persons facing or contemplating bankruptcy</w:t>
      </w:r>
    </w:p>
    <w:p w14:paraId="301562F2" w14:textId="77777777" w:rsidR="0001358B" w:rsidRPr="0001358B" w:rsidRDefault="0001358B" w:rsidP="00102F42">
      <w:pPr>
        <w:pStyle w:val="ListParagraph"/>
        <w:numPr>
          <w:ilvl w:val="0"/>
          <w:numId w:val="31"/>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information about a debtor’s right to choose whether the bankruptcy is initially administered by a registered trustee or the Official Trustee, and</w:t>
      </w:r>
    </w:p>
    <w:p w14:paraId="3F81BB80" w14:textId="77777777" w:rsidR="0001358B" w:rsidRPr="0001358B" w:rsidRDefault="0001358B" w:rsidP="00102F42">
      <w:pPr>
        <w:pStyle w:val="ListParagraph"/>
        <w:numPr>
          <w:ilvl w:val="0"/>
          <w:numId w:val="31"/>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a statement that is an act of bankruptcy for a debtor to present to the Official Receiver, under section 54A of the Act, a declaration of intention to present a debtor’s petition. </w:t>
      </w:r>
    </w:p>
    <w:p w14:paraId="6F02F25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F16FEF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19(2) provides that the information as provided above must be factual and objective. </w:t>
      </w:r>
    </w:p>
    <w:p w14:paraId="103F449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636EA9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20 – Presentation of debtor’s petition</w:t>
      </w:r>
    </w:p>
    <w:p w14:paraId="63D249E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569A20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20 provides for another person to sign a debtor’s petition on behalf of the debtor in certain circumstances. It is intended to provide flexibility, and make the process more accessible for debtors who are unable to read the relevant material or sign the debtor’s petition for certain reasons.</w:t>
      </w:r>
    </w:p>
    <w:p w14:paraId="10796CC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D4E519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20(1) applies if a debtor intends to present a petition under section 55, 56B or 57 of the Act and the debtor is:</w:t>
      </w:r>
    </w:p>
    <w:p w14:paraId="609D55D6" w14:textId="77777777" w:rsidR="0001358B" w:rsidRPr="0001358B" w:rsidRDefault="0001358B" w:rsidP="00102F42">
      <w:pPr>
        <w:pStyle w:val="ListParagraph"/>
        <w:numPr>
          <w:ilvl w:val="0"/>
          <w:numId w:val="3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unable to read the relevant material because the debtor is blind or has low vision, is illiterate or partially illiterate, or is insufficiently familiar with the English language, or</w:t>
      </w:r>
    </w:p>
    <w:p w14:paraId="0EF2EB3B" w14:textId="77777777" w:rsidR="0001358B" w:rsidRPr="0001358B" w:rsidRDefault="0001358B" w:rsidP="00102F42">
      <w:pPr>
        <w:pStyle w:val="ListParagraph"/>
        <w:numPr>
          <w:ilvl w:val="0"/>
          <w:numId w:val="3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is unable to sign because of a physical incapacity. </w:t>
      </w:r>
    </w:p>
    <w:p w14:paraId="1836ECE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E2B5C2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20(2) provides that in the circumstances outlined above, the petition may be signed on behalf of the debtor. The person who signs on behalf of the debtor must also sign a statement noting:</w:t>
      </w:r>
    </w:p>
    <w:p w14:paraId="307AC571" w14:textId="77777777" w:rsidR="0001358B" w:rsidRPr="0001358B" w:rsidRDefault="0001358B" w:rsidP="00102F42">
      <w:pPr>
        <w:pStyle w:val="ListParagraph"/>
        <w:numPr>
          <w:ilvl w:val="0"/>
          <w:numId w:val="33"/>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where the debtor is blind or has low vision, or is illiterate or partially literate – that the person has read the material to the debtor</w:t>
      </w:r>
    </w:p>
    <w:p w14:paraId="70F55D42" w14:textId="77777777" w:rsidR="0001358B" w:rsidRPr="0001358B" w:rsidRDefault="0001358B" w:rsidP="00102F42">
      <w:pPr>
        <w:pStyle w:val="ListParagraph"/>
        <w:numPr>
          <w:ilvl w:val="0"/>
          <w:numId w:val="33"/>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where the debtor is insufficiently familiar with the English language – that the person has interpreted the material to the debtor in an appropriate language, or</w:t>
      </w:r>
    </w:p>
    <w:p w14:paraId="1007ABAF" w14:textId="77777777" w:rsidR="0001358B" w:rsidRPr="0001358B" w:rsidRDefault="0001358B" w:rsidP="00102F42">
      <w:pPr>
        <w:pStyle w:val="ListParagraph"/>
        <w:numPr>
          <w:ilvl w:val="0"/>
          <w:numId w:val="33"/>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where the debtor is unable to sign because of a physical incapacity – that the person believes the debtor has read and understood the relevant material. </w:t>
      </w:r>
    </w:p>
    <w:p w14:paraId="1152120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48B160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20(3) defines the term </w:t>
      </w:r>
      <w:r w:rsidRPr="0001358B">
        <w:rPr>
          <w:rFonts w:ascii="Times New Roman" w:eastAsia="Times New Roman" w:hAnsi="Times New Roman" w:cs="Times New Roman"/>
          <w:b/>
          <w:i/>
          <w:lang w:eastAsia="en-AU"/>
        </w:rPr>
        <w:t>relevant material</w:t>
      </w:r>
      <w:r w:rsidRPr="0001358B">
        <w:rPr>
          <w:rFonts w:ascii="Times New Roman" w:eastAsia="Times New Roman" w:hAnsi="Times New Roman" w:cs="Times New Roman"/>
          <w:lang w:eastAsia="en-AU"/>
        </w:rPr>
        <w:t xml:space="preserve"> as having the same meaning as the petition and information prescribed under section 19 of the Regulations. </w:t>
      </w:r>
    </w:p>
    <w:p w14:paraId="36D9B35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8C1B01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20 relies on the ‘necessary or convenient’ regulation-making power, contained in paragraph 315(1)(b) of the Act.</w:t>
      </w:r>
    </w:p>
    <w:p w14:paraId="198CADD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4F5918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21 – Debtor’s petition – filing of a trustee’s consent</w:t>
      </w:r>
    </w:p>
    <w:p w14:paraId="1BDDD1E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7C9375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21 provides for the situation where a ‘consent to act’ as trustee instrument (under subsection 156A(1) of the Act) is in force in relation to the estate of a debtor (or two or more debtors), and those debtors present a debtor’s petition to the Official Receiver under sections 55, 56B or 57 of the Act. </w:t>
      </w:r>
    </w:p>
    <w:p w14:paraId="6D5C206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254D50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21 provides that in that scenario, the debtor’s petition presented must also include the original, or a clearly legible copy, of the consent to act instrument.</w:t>
      </w:r>
    </w:p>
    <w:p w14:paraId="0B7E63D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AC7E15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21 relies on the ‘necessary or convenient’ regulation-making power, contained in paragraph 315(1)(b) of the Act.</w:t>
      </w:r>
    </w:p>
    <w:p w14:paraId="311D32C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8318E8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22 – Notice to partners of referral to Court of petition by other partners against the partnership</w:t>
      </w:r>
    </w:p>
    <w:p w14:paraId="3035B79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7D21BC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22(1) provides that for the purposes of subsection 56C(2) of the Act, if the Official Receiver refers a debtor’s petition to the Court, the Official Receiver must give notice to members of the partnership who did not present the petition. Subsection 22(1) provides that the notice must:</w:t>
      </w:r>
    </w:p>
    <w:p w14:paraId="7280E3BB" w14:textId="77777777" w:rsidR="0001358B" w:rsidRPr="0001358B" w:rsidRDefault="0001358B" w:rsidP="00102F42">
      <w:pPr>
        <w:pStyle w:val="ListParagraph"/>
        <w:numPr>
          <w:ilvl w:val="0"/>
          <w:numId w:val="34"/>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be in writing</w:t>
      </w:r>
    </w:p>
    <w:p w14:paraId="55AD647C" w14:textId="77777777" w:rsidR="0001358B" w:rsidRPr="0001358B" w:rsidRDefault="0001358B" w:rsidP="00102F42">
      <w:pPr>
        <w:pStyle w:val="ListParagraph"/>
        <w:numPr>
          <w:ilvl w:val="0"/>
          <w:numId w:val="34"/>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state that the petition has been referred to a court specified in the notice, and </w:t>
      </w:r>
    </w:p>
    <w:p w14:paraId="77F4C415" w14:textId="77777777" w:rsidR="0001358B" w:rsidRPr="0001358B" w:rsidRDefault="0001358B" w:rsidP="00102F42">
      <w:pPr>
        <w:pStyle w:val="ListParagraph"/>
        <w:numPr>
          <w:ilvl w:val="0"/>
          <w:numId w:val="34"/>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specify the day, time and place of hearing the petition. </w:t>
      </w:r>
    </w:p>
    <w:p w14:paraId="04134E1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3A6C68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22(2) provides that the Official Receiver must give the notice to members at least 5 business days before the day of the hearing. </w:t>
      </w:r>
    </w:p>
    <w:p w14:paraId="601A250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60B08DB"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 xml:space="preserve">Part 5 – Control over person and property of debtors and bankrupts </w:t>
      </w:r>
    </w:p>
    <w:p w14:paraId="505FA3CE"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001C056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23 – Arrest of debtor or bankrupt</w:t>
      </w:r>
    </w:p>
    <w:p w14:paraId="4E082C0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A8D690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78 of the Act permits a Court to issue a warrant for the arrest of a debtor or bankrupt in certain circumstances, including where they have absconded to avoid paying their debts, they have destroyed or concealed property, or books relating to their examinable affairs, or they have failed to comply with a Court order.</w:t>
      </w:r>
    </w:p>
    <w:p w14:paraId="0E01FB2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 </w:t>
      </w:r>
    </w:p>
    <w:p w14:paraId="7D0D761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23 provides that an arresting officer must immediately notify a Court Registrar if a person is arrested under a warrant issued under section 78 of the Act. </w:t>
      </w:r>
    </w:p>
    <w:p w14:paraId="08791A0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8E8D3D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23 relies on the ‘necessary or convenient’ regulation-making power, contained in paragraph 315(1)(b) of the Act.</w:t>
      </w:r>
    </w:p>
    <w:p w14:paraId="0714A426"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3DE9F7A2" w14:textId="77777777" w:rsidR="0001358B" w:rsidRPr="0001358B" w:rsidRDefault="0001358B" w:rsidP="007A3AF1">
      <w:pPr>
        <w:keepNext/>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lastRenderedPageBreak/>
        <w:t>Part 6 – Administration of property</w:t>
      </w:r>
    </w:p>
    <w:p w14:paraId="53CDD3AC" w14:textId="77777777" w:rsidR="0001358B" w:rsidRPr="0001358B" w:rsidRDefault="0001358B" w:rsidP="007A3AF1">
      <w:pPr>
        <w:keepNext/>
        <w:spacing w:after="0" w:line="240" w:lineRule="auto"/>
        <w:ind w:right="91"/>
        <w:rPr>
          <w:rFonts w:ascii="Times New Roman" w:eastAsia="Times New Roman" w:hAnsi="Times New Roman" w:cs="Times New Roman"/>
          <w:b/>
          <w:u w:val="single"/>
          <w:lang w:eastAsia="en-AU"/>
        </w:rPr>
      </w:pPr>
    </w:p>
    <w:p w14:paraId="1A3E54D0" w14:textId="77777777" w:rsidR="0001358B" w:rsidRPr="0001358B" w:rsidRDefault="0001358B" w:rsidP="007A3AF1">
      <w:pPr>
        <w:keepNext/>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Division 1 – Proof of debts</w:t>
      </w:r>
    </w:p>
    <w:p w14:paraId="6448758B" w14:textId="77777777" w:rsidR="0001358B" w:rsidRPr="0001358B" w:rsidRDefault="0001358B" w:rsidP="007A3AF1">
      <w:pPr>
        <w:keepNext/>
        <w:spacing w:after="0" w:line="240" w:lineRule="auto"/>
        <w:ind w:right="91"/>
        <w:rPr>
          <w:rFonts w:ascii="Times New Roman" w:eastAsia="Times New Roman" w:hAnsi="Times New Roman" w:cs="Times New Roman"/>
          <w:u w:val="single"/>
          <w:lang w:eastAsia="en-AU"/>
        </w:rPr>
      </w:pPr>
    </w:p>
    <w:p w14:paraId="4AD2485C" w14:textId="77777777" w:rsidR="0001358B" w:rsidRPr="0001358B" w:rsidRDefault="0001358B" w:rsidP="007A3AF1">
      <w:pPr>
        <w:keepNext/>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24 – Proof of debt in foreign currency</w:t>
      </w:r>
    </w:p>
    <w:p w14:paraId="002EDCB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0D65CE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24(1) specifies that section covers the situation where a creditor lodges a proof of a debt in a bankruptcy under section 84 of the Act; and the debt is an amount of foreign currency.</w:t>
      </w:r>
    </w:p>
    <w:p w14:paraId="5AB5FC0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291998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24(2) provides that the proof of debt must include:</w:t>
      </w:r>
    </w:p>
    <w:p w14:paraId="76BC218A" w14:textId="77777777" w:rsidR="0001358B" w:rsidRPr="0001358B" w:rsidRDefault="0001358B" w:rsidP="00102F42">
      <w:pPr>
        <w:pStyle w:val="ListParagraph"/>
        <w:numPr>
          <w:ilvl w:val="0"/>
          <w:numId w:val="35"/>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statement of the amount of foreign currency, the equivalent amount of Australian currency and the conversion calculation for the amount of Australian currency, and</w:t>
      </w:r>
    </w:p>
    <w:p w14:paraId="2A5FA63E" w14:textId="77777777" w:rsidR="0001358B" w:rsidRPr="0001358B" w:rsidRDefault="0001358B" w:rsidP="00102F42">
      <w:pPr>
        <w:pStyle w:val="ListParagraph"/>
        <w:numPr>
          <w:ilvl w:val="0"/>
          <w:numId w:val="35"/>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statement noting that the conversion of foreign currency into the equivalent Australian currency has been made under the requirements of section 24.</w:t>
      </w:r>
    </w:p>
    <w:p w14:paraId="32795CC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4E950B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24(3) provides that the equivalent amount of Australian currency is the amount determined by using the exchange rate for the foreign currency published by the Reserve Bank of Australia two days before the date of the bankruptcy. </w:t>
      </w:r>
    </w:p>
    <w:p w14:paraId="35C9E06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CB1E51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24 relies on the ‘necessary or convenient’ regulation-making power, contained in paragraph 315(1)(b) of the Act.</w:t>
      </w:r>
    </w:p>
    <w:p w14:paraId="6FAEAD3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B3845F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Division 2 – Order of payment of debts</w:t>
      </w:r>
    </w:p>
    <w:p w14:paraId="58DFE71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0B26F6C"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 xml:space="preserve">Section 25 – Priority payments – order of payment of certain costs, charges, expenses and remuneration </w:t>
      </w:r>
    </w:p>
    <w:p w14:paraId="78694FE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B2C6B8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25(1) provides, for the purposes of paragraph 109(1)(a) of the Act, the order a bankrupt’s trustee must utilise the proceeds of the bankrupt’s property to pay any relevant debts. The table under subsection 25(1) specifies the order in which those debts (which include costs, charges, expenses and remuneration) should be paid. </w:t>
      </w:r>
    </w:p>
    <w:p w14:paraId="7225DC8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1891F3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25(2) provides that for the purposes of item 7 of the table, a reference to a person presenting a petition is taken to include a person whose application or petition has not proceeded because the debtor’s petition presented by the bankrupt has been accepted. </w:t>
      </w:r>
    </w:p>
    <w:p w14:paraId="747EB56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C01198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26 – Maximum amount payable to employee</w:t>
      </w:r>
    </w:p>
    <w:p w14:paraId="113C975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C8611B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26 provides, for the purposes of paragraph 109(1)(e) of the Act, a method for determining the prescribed maximum amount due to, or in respect of, an employee of a bankrupt. The section provides different methods for determining these values depending on the financial year in which the date of bankruptcy commences.</w:t>
      </w:r>
    </w:p>
    <w:p w14:paraId="1E63372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F48D06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Paragraph 26(a) provides that, where the date of the bankruptcy is in a financial year specified in the table, the maximum amount payable to the employee is specified in the corresponding row of that table. Each figure of the table corresponds to the figure that was applicable at that time under the</w:t>
      </w:r>
      <w:r w:rsidRPr="0001358B">
        <w:rPr>
          <w:rFonts w:ascii="Times New Roman" w:eastAsia="Times New Roman" w:hAnsi="Times New Roman" w:cs="Times New Roman"/>
          <w:i/>
          <w:lang w:eastAsia="en-AU"/>
        </w:rPr>
        <w:t xml:space="preserve"> Bankruptcy Regulations 1996</w:t>
      </w:r>
      <w:r w:rsidRPr="0001358B">
        <w:rPr>
          <w:rFonts w:ascii="Times New Roman" w:eastAsia="Times New Roman" w:hAnsi="Times New Roman" w:cs="Times New Roman"/>
          <w:lang w:eastAsia="en-AU"/>
        </w:rPr>
        <w:t xml:space="preserve"> (Cth).</w:t>
      </w:r>
    </w:p>
    <w:p w14:paraId="076FE07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A027E3B" w14:textId="3F722A1B"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Paragraph 26(b) provides that, where the date of bankruptcy is in the financi</w:t>
      </w:r>
      <w:r w:rsidR="00977CEE">
        <w:rPr>
          <w:rFonts w:ascii="Times New Roman" w:eastAsia="Times New Roman" w:hAnsi="Times New Roman" w:cs="Times New Roman"/>
          <w:lang w:eastAsia="en-AU"/>
        </w:rPr>
        <w:t>al year beginning on 1 July </w:t>
      </w:r>
      <w:r w:rsidRPr="0001358B">
        <w:rPr>
          <w:rFonts w:ascii="Times New Roman" w:eastAsia="Times New Roman" w:hAnsi="Times New Roman" w:cs="Times New Roman"/>
          <w:lang w:eastAsia="en-AU"/>
        </w:rPr>
        <w:t>2020, the maximum amount payable to a bankrupt’s employee is $4600. This sets a new baseline figure.</w:t>
      </w:r>
    </w:p>
    <w:p w14:paraId="7CB1913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31C1D5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Paragraph 26(c) provides a method for calculating future prescribed amounts. It provides that, where the date of bankruptcy is in the financial year beginning on 1 July 2021 or a later financial year, the </w:t>
      </w:r>
      <w:r w:rsidRPr="0001358B">
        <w:rPr>
          <w:rFonts w:ascii="Times New Roman" w:eastAsia="Times New Roman" w:hAnsi="Times New Roman" w:cs="Times New Roman"/>
          <w:lang w:eastAsia="en-AU"/>
        </w:rPr>
        <w:lastRenderedPageBreak/>
        <w:t>maximum amount payable should be calculated by indexing $4600 in accordance with section 114 of the Regulations and rounding down to the nearest multiple of $50.</w:t>
      </w:r>
    </w:p>
    <w:p w14:paraId="289EFF0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6A9A61F" w14:textId="77777777" w:rsidR="0001358B" w:rsidRPr="0001358B" w:rsidRDefault="0001358B" w:rsidP="00E6653D">
      <w:pPr>
        <w:keepNext/>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Division 3 – Property available for payment of debts</w:t>
      </w:r>
    </w:p>
    <w:p w14:paraId="6556EE84" w14:textId="77777777" w:rsidR="0001358B" w:rsidRPr="0001358B" w:rsidRDefault="0001358B" w:rsidP="00E6653D">
      <w:pPr>
        <w:keepNext/>
        <w:spacing w:after="0" w:line="240" w:lineRule="auto"/>
        <w:ind w:right="91"/>
        <w:rPr>
          <w:rFonts w:ascii="Times New Roman" w:eastAsia="Times New Roman" w:hAnsi="Times New Roman" w:cs="Times New Roman"/>
          <w:u w:val="single"/>
          <w:lang w:eastAsia="en-AU"/>
        </w:rPr>
      </w:pPr>
    </w:p>
    <w:p w14:paraId="53093683" w14:textId="77777777" w:rsidR="0001358B" w:rsidRPr="0001358B" w:rsidRDefault="0001358B" w:rsidP="00E6653D">
      <w:pPr>
        <w:keepNext/>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27 – Household property that is not available for payment of debts</w:t>
      </w:r>
    </w:p>
    <w:p w14:paraId="237D2365" w14:textId="77777777" w:rsidR="0001358B" w:rsidRPr="0001358B" w:rsidRDefault="0001358B" w:rsidP="00E6653D">
      <w:pPr>
        <w:keepNext/>
        <w:spacing w:after="0" w:line="240" w:lineRule="auto"/>
        <w:ind w:right="91"/>
        <w:rPr>
          <w:rFonts w:ascii="Times New Roman" w:eastAsia="Times New Roman" w:hAnsi="Times New Roman" w:cs="Times New Roman"/>
          <w:u w:val="single"/>
          <w:lang w:eastAsia="en-AU"/>
        </w:rPr>
      </w:pPr>
    </w:p>
    <w:p w14:paraId="12C3B16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Under paragraph 116(2)(b) of the Act, the regulations can prescribe certain household property which is not divisible amongst creditors for the payment of a bankrupt’s debts. Section 27 prescribes this exempt household property, to ensure that a bankrupt can retain items considered to be household essentials according to current social and living standards. This list has been updated to accord with modern standards of living.</w:t>
      </w:r>
    </w:p>
    <w:p w14:paraId="787ABDB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 </w:t>
      </w:r>
    </w:p>
    <w:p w14:paraId="17CC55B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27(1) provides that for the purposes of subparagraph 116(2)(b)(i) of the Act, the items listed under this subsection are prescribed as being household property that is not available for payment of debts. These items include:</w:t>
      </w:r>
    </w:p>
    <w:p w14:paraId="150137A8" w14:textId="77777777" w:rsidR="0001358B" w:rsidRPr="0001358B" w:rsidRDefault="0001358B" w:rsidP="00102F42">
      <w:pPr>
        <w:pStyle w:val="ListParagraph"/>
        <w:numPr>
          <w:ilvl w:val="0"/>
          <w:numId w:val="44"/>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all items listed under subsection 27(2)</w:t>
      </w:r>
    </w:p>
    <w:p w14:paraId="6AC0EA44" w14:textId="77777777" w:rsidR="0001358B" w:rsidRPr="0001358B" w:rsidRDefault="0001358B" w:rsidP="00102F42">
      <w:pPr>
        <w:pStyle w:val="ListParagraph"/>
        <w:numPr>
          <w:ilvl w:val="0"/>
          <w:numId w:val="44"/>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property covered by subsection 27(3), to the extent that it is reasonably appropriate for a household. Determining whether each item of property in 27(3) should be unavailable for the payment of debts involves a subjective assessment by the trustee, taking into account the criteria set out in subsection 27(4)</w:t>
      </w:r>
    </w:p>
    <w:p w14:paraId="05E8226D" w14:textId="77777777" w:rsidR="0001358B" w:rsidRPr="0001358B" w:rsidRDefault="0001358B" w:rsidP="00102F42">
      <w:pPr>
        <w:pStyle w:val="ListParagraph"/>
        <w:numPr>
          <w:ilvl w:val="0"/>
          <w:numId w:val="44"/>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property (including recreational and sports equipment) of a kind that is reasonably necessary for the domestic use of a household. Determining whether property falls under this category (and should therefore be unavailable for the payment of debts) involves a subjective assessment by the trustee, taking into account current social standards and the criteria set out in subsection 27(4).</w:t>
      </w:r>
    </w:p>
    <w:p w14:paraId="357D5C6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54ECD1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27(5) provides that subsection 116(1) of the Act – which describes the types of property that are divisible amongst a bankrupt’s creditors – extends to antique items. </w:t>
      </w:r>
    </w:p>
    <w:p w14:paraId="5B1E8D8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E2820E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27(6) specifies that, for the purposes of subsection 27(5), an item is considered an antique item only if a substantial part of its market value is attributable to its age or historical significance. </w:t>
      </w:r>
    </w:p>
    <w:p w14:paraId="2483F65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58F5EE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28 – Personal property with sentimental value that is not available for payment of debts</w:t>
      </w:r>
    </w:p>
    <w:p w14:paraId="1839575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AD90CC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28 provides that, for the purposes of subparagraph 116(2)(ba)(ii) of the Act, personal property with sentimental value is not available for payment of debts. Section 28 prescribes non-monetary sporting items, cultural items and military or academic awards as being personal property with sentimental value. </w:t>
      </w:r>
    </w:p>
    <w:p w14:paraId="23CD375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2D1E6C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29 – Tools that are not available for payment of debts</w:t>
      </w:r>
    </w:p>
    <w:p w14:paraId="198FC4D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B7EACA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Subparagraph 116(2)(c)(i) of the Act provides that property that is used by the bankrupt in earning income by personal exertion (‘tools’), up to a certain value prescribed in the Regulations, is not available for the payment of a bankrupt’s debts. </w:t>
      </w:r>
    </w:p>
    <w:p w14:paraId="05B1EF3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631D59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29 provides, for the purposes of subparagraph 116(2)(c)(i) of the Act, methods for calculating the maximum value of tools which the bankrupt can retain. If the bankrupt has tools exceeding this maximum value, that excess value will be divisible amongst creditors for the payment of debts. Section 29 provides different methods for determining these values depending on the financial year in which the date of bankruptcy commences.</w:t>
      </w:r>
    </w:p>
    <w:p w14:paraId="10DBAA7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627824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Paragraph 29(a) provides that where the date of the bankruptcy is in a financial year specified in the table, the maximum value of tools the bankrupt can retain is specified in the corresponding row of </w:t>
      </w:r>
      <w:r w:rsidRPr="0001358B">
        <w:rPr>
          <w:rFonts w:ascii="Times New Roman" w:eastAsia="Times New Roman" w:hAnsi="Times New Roman" w:cs="Times New Roman"/>
          <w:lang w:eastAsia="en-AU"/>
        </w:rPr>
        <w:lastRenderedPageBreak/>
        <w:t>that table. Each figure of the table corresponds to the figure that was applicable at that time under the</w:t>
      </w:r>
      <w:r w:rsidRPr="0001358B">
        <w:rPr>
          <w:rFonts w:ascii="Times New Roman" w:eastAsia="Times New Roman" w:hAnsi="Times New Roman" w:cs="Times New Roman"/>
          <w:i/>
          <w:lang w:eastAsia="en-AU"/>
        </w:rPr>
        <w:t xml:space="preserve"> Bankruptcy Regulations 1996</w:t>
      </w:r>
      <w:r w:rsidRPr="0001358B">
        <w:rPr>
          <w:rFonts w:ascii="Times New Roman" w:eastAsia="Times New Roman" w:hAnsi="Times New Roman" w:cs="Times New Roman"/>
          <w:lang w:eastAsia="en-AU"/>
        </w:rPr>
        <w:t>.</w:t>
      </w:r>
    </w:p>
    <w:p w14:paraId="44BEB37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2F7C0DB" w14:textId="7E5B7C35"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Paragraph 29(b) provides that where the date of bankruptcy is in the financial year beginning on 1</w:t>
      </w:r>
      <w:r w:rsidR="00620AF4">
        <w:rPr>
          <w:rFonts w:ascii="Times New Roman" w:eastAsia="Times New Roman" w:hAnsi="Times New Roman" w:cs="Times New Roman"/>
          <w:lang w:eastAsia="en-AU"/>
        </w:rPr>
        <w:t> </w:t>
      </w:r>
      <w:r w:rsidRPr="0001358B">
        <w:rPr>
          <w:rFonts w:ascii="Times New Roman" w:eastAsia="Times New Roman" w:hAnsi="Times New Roman" w:cs="Times New Roman"/>
          <w:lang w:eastAsia="en-AU"/>
        </w:rPr>
        <w:t>July</w:t>
      </w:r>
      <w:r w:rsidR="00620AF4">
        <w:rPr>
          <w:rFonts w:ascii="Times New Roman" w:eastAsia="Times New Roman" w:hAnsi="Times New Roman" w:cs="Times New Roman"/>
          <w:lang w:eastAsia="en-AU"/>
        </w:rPr>
        <w:t> </w:t>
      </w:r>
      <w:r w:rsidRPr="0001358B">
        <w:rPr>
          <w:rFonts w:ascii="Times New Roman" w:eastAsia="Times New Roman" w:hAnsi="Times New Roman" w:cs="Times New Roman"/>
          <w:lang w:eastAsia="en-AU"/>
        </w:rPr>
        <w:t>2020, the maximum value of tools the bankrupt can retain is $3800. This sets a new baseline figure.</w:t>
      </w:r>
    </w:p>
    <w:p w14:paraId="55AE8F9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4C75B4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Paragraph 29(c) provides a method for calculating future prescribed amounts. It provides that, where the date of bankruptcy is in the financial year beginning on 1 July 2021 or a later financial year, the maximum value of tools the bankrupt can retain should be calculated by indexing $3800 in accordance with section 114 of the Regulations and rounding down to the nearest multiple of $50.</w:t>
      </w:r>
    </w:p>
    <w:p w14:paraId="0F04F72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C8A568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30 – Motor vehicles that are not available for payment of debts</w:t>
      </w:r>
    </w:p>
    <w:p w14:paraId="72265E3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4F8863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Subparagraph 116(2)(ca) of the Act provides that property that is used by a bankrupt primarily as a means of transport (ie. a motor vehicle), up to a certain aggregate value prescribed in the Regulations, is not available for the payment of a bankrupt’s debts. </w:t>
      </w:r>
    </w:p>
    <w:p w14:paraId="0D42EFE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BF9988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30 provides, for the purposes of subparagraph 116(2)(ca) of the Act, methods for calculating this maximum aggregate value of a motor vehicle which the bankrupt can retain. Section 30 provides different methods for determining these values depending on the financial year in which the date of bankruptcy commences.</w:t>
      </w:r>
    </w:p>
    <w:p w14:paraId="115C59D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EEE6F4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Paragraph 30(a) provides that where the date of the bankruptcy is in a financial year specified in the table, the maximum aggregate value of the motor vehicle is specified in the corresponding row of that table. Each figure of the table corresponds to the figure that was applicable at that time under the</w:t>
      </w:r>
      <w:r w:rsidRPr="0001358B">
        <w:rPr>
          <w:rFonts w:ascii="Times New Roman" w:eastAsia="Times New Roman" w:hAnsi="Times New Roman" w:cs="Times New Roman"/>
          <w:i/>
          <w:lang w:eastAsia="en-AU"/>
        </w:rPr>
        <w:t xml:space="preserve"> Bankruptcy Regulations 1996</w:t>
      </w:r>
      <w:r w:rsidRPr="0001358B">
        <w:rPr>
          <w:rFonts w:ascii="Times New Roman" w:eastAsia="Times New Roman" w:hAnsi="Times New Roman" w:cs="Times New Roman"/>
          <w:lang w:eastAsia="en-AU"/>
        </w:rPr>
        <w:t>.</w:t>
      </w:r>
    </w:p>
    <w:p w14:paraId="3C30EF0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C4DFA3E" w14:textId="5372B125"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Paragraph 30(b) provides that where the date of bankruptcy is in the financial year beginning on 1</w:t>
      </w:r>
      <w:r w:rsidR="00620AF4">
        <w:rPr>
          <w:rFonts w:ascii="Times New Roman" w:eastAsia="Times New Roman" w:hAnsi="Times New Roman" w:cs="Times New Roman"/>
          <w:lang w:eastAsia="en-AU"/>
        </w:rPr>
        <w:t> </w:t>
      </w:r>
      <w:r w:rsidRPr="0001358B">
        <w:rPr>
          <w:rFonts w:ascii="Times New Roman" w:eastAsia="Times New Roman" w:hAnsi="Times New Roman" w:cs="Times New Roman"/>
          <w:lang w:eastAsia="en-AU"/>
        </w:rPr>
        <w:t>July</w:t>
      </w:r>
      <w:r w:rsidR="00620AF4">
        <w:rPr>
          <w:rFonts w:ascii="Times New Roman" w:eastAsia="Times New Roman" w:hAnsi="Times New Roman" w:cs="Times New Roman"/>
          <w:lang w:eastAsia="en-AU"/>
        </w:rPr>
        <w:t> </w:t>
      </w:r>
      <w:r w:rsidRPr="0001358B">
        <w:rPr>
          <w:rFonts w:ascii="Times New Roman" w:eastAsia="Times New Roman" w:hAnsi="Times New Roman" w:cs="Times New Roman"/>
          <w:lang w:eastAsia="en-AU"/>
        </w:rPr>
        <w:t>2020, the maximum aggregate value of the motor vehicle is $8100. This sets a new baseline figure.</w:t>
      </w:r>
    </w:p>
    <w:p w14:paraId="1685E03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8F645B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Paragraph 30(c) provides a method for calculating future prescribed amounts. It provides that, where the date of bankruptcy is in the financial year beginning on 1 July 2021 or a later financial year, the maximum aggregate value of the motor vehicle should be calculated by indexing $8100 in accordance with section 114 of the Regulations and rounding down to the nearest multiple of $50.</w:t>
      </w:r>
    </w:p>
    <w:p w14:paraId="0ADE354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9ADF76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Division 4 – Undervalued transactions</w:t>
      </w:r>
    </w:p>
    <w:p w14:paraId="71F8D66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245F8C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31 – Transfers exempt from being void against trustee</w:t>
      </w:r>
    </w:p>
    <w:p w14:paraId="016679C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359E49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31 provides that, for the purposes of paragraph 120(2)(d) of the Act, a transfer is exempt from being void against the trustee where the costs of recovering the transferred property would likely exceed the value of the property to the bankrupt’s creditors. </w:t>
      </w:r>
    </w:p>
    <w:p w14:paraId="3AA42C6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748812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120(1) of the Act stipulates that certain property transfers by a person who later becomes bankrupt are void(able) against the trustee. Paragraph 120(2)(d) of the Act allows the Regulations to carve out exceptions to this rule - allowing the Regulations to make valid a transfer which would otherwise be void against the trustee. Section 31 makes an otherwise void transaction valid where the costs of recovering the transferred property would likely exceed the value of the property to the bankrupt’s creditors. This applies if for example, the trustee would need to adopt unnecessarily expensive means to recover the transferred property. In carving out this exception, section 31 clarifies that it is not necessary for a trustee to challenge a transaction to which subsection 120(1) of the Act would otherwise apply, on the basis that in their opinion it is not economic to do so.</w:t>
      </w:r>
    </w:p>
    <w:p w14:paraId="438E7F5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CB72655" w14:textId="77777777" w:rsidR="0001358B" w:rsidRPr="0001358B" w:rsidRDefault="0001358B" w:rsidP="00E6653D">
      <w:pPr>
        <w:keepNext/>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lastRenderedPageBreak/>
        <w:t>Division 5 – Realisation of property</w:t>
      </w:r>
    </w:p>
    <w:p w14:paraId="294677E7" w14:textId="77777777" w:rsidR="0001358B" w:rsidRPr="0001358B" w:rsidRDefault="0001358B" w:rsidP="00E6653D">
      <w:pPr>
        <w:keepNext/>
        <w:spacing w:after="0" w:line="240" w:lineRule="auto"/>
        <w:ind w:right="91"/>
        <w:rPr>
          <w:rFonts w:ascii="Times New Roman" w:eastAsia="Times New Roman" w:hAnsi="Times New Roman" w:cs="Times New Roman"/>
          <w:u w:val="single"/>
          <w:lang w:eastAsia="en-AU"/>
        </w:rPr>
      </w:pPr>
    </w:p>
    <w:p w14:paraId="0F729769" w14:textId="77777777" w:rsidR="0001358B" w:rsidRPr="0001358B" w:rsidRDefault="0001358B" w:rsidP="00E6653D">
      <w:pPr>
        <w:keepNext/>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32 – Disclaimer of onerous property</w:t>
      </w:r>
    </w:p>
    <w:p w14:paraId="3A275D5A" w14:textId="77777777" w:rsidR="0001358B" w:rsidRPr="0001358B" w:rsidRDefault="0001358B" w:rsidP="00E6653D">
      <w:pPr>
        <w:keepNext/>
        <w:spacing w:after="0" w:line="240" w:lineRule="auto"/>
        <w:ind w:right="91"/>
        <w:rPr>
          <w:rFonts w:ascii="Times New Roman" w:eastAsia="Times New Roman" w:hAnsi="Times New Roman" w:cs="Times New Roman"/>
          <w:u w:val="single"/>
          <w:lang w:eastAsia="en-AU"/>
        </w:rPr>
      </w:pPr>
    </w:p>
    <w:p w14:paraId="1335271B" w14:textId="7202B74C"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Subsections 133(1) and (1A) of the Act provide that a trustee may, under certain circumstances, disclaim property which would be particularly onerous to sell or realise. Subsection 32(1) of the Regulations provides the requirements with respect to which a notice of disclaimer under subsections</w:t>
      </w:r>
      <w:r w:rsidR="00620AF4">
        <w:rPr>
          <w:rFonts w:ascii="Times New Roman" w:eastAsia="Times New Roman" w:hAnsi="Times New Roman" w:cs="Times New Roman"/>
          <w:lang w:eastAsia="en-AU"/>
        </w:rPr>
        <w:t> </w:t>
      </w:r>
      <w:r w:rsidRPr="0001358B">
        <w:rPr>
          <w:rFonts w:ascii="Times New Roman" w:eastAsia="Times New Roman" w:hAnsi="Times New Roman" w:cs="Times New Roman"/>
          <w:lang w:eastAsia="en-AU"/>
        </w:rPr>
        <w:t xml:space="preserve">133(1) or (1A) of the Act must comply. </w:t>
      </w:r>
    </w:p>
    <w:p w14:paraId="7929EF6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8D13B6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32(2) prescribes the persons to whom a trustee - who gives a notice of disclaimer under subsection 133(1) of (1A) of the Act - must also give notice to in relation to disclaimers of property or disclaimers of a contract. </w:t>
      </w:r>
    </w:p>
    <w:p w14:paraId="6DE085E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97DE48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32(3) provides that a notice of disclaimer under subsection 133(1) or (1A) of the Act is still valid even if subsections 32(1) and 32(2) are not complied with. </w:t>
      </w:r>
    </w:p>
    <w:p w14:paraId="4DB5FC5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99D9C5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32 relies on the ‘necessary or convenient’ regulation-making power, contained in paragraph 315(1)(b) of the Act.</w:t>
      </w:r>
    </w:p>
    <w:p w14:paraId="0E84C66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6BC016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Division 6 – Definition of income</w:t>
      </w:r>
    </w:p>
    <w:p w14:paraId="458DEDA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0E2424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33 – Fringe benefits – modifications of the FBTA Act</w:t>
      </w:r>
    </w:p>
    <w:p w14:paraId="33169E1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5BC175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139L of the Act defines ‘income’ for the purposes of the compulsory income contribution regime established under Division 4B of Part VI of the Act. Subparagraph 139L(1)(a)(v) of the definition of income in the Act provides, in part, that income includes the value of a benefit that:</w:t>
      </w:r>
    </w:p>
    <w:p w14:paraId="1BD88B40" w14:textId="77777777" w:rsidR="0001358B" w:rsidRPr="0001358B" w:rsidRDefault="0001358B" w:rsidP="00102F42">
      <w:pPr>
        <w:pStyle w:val="ListParagraph"/>
        <w:numPr>
          <w:ilvl w:val="0"/>
          <w:numId w:val="47"/>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is provided in any circumstances by any person (the provider) to the bankrupt, and</w:t>
      </w:r>
    </w:p>
    <w:p w14:paraId="5D62C887" w14:textId="77777777" w:rsidR="0001358B" w:rsidRPr="0001358B" w:rsidRDefault="0001358B" w:rsidP="00102F42">
      <w:pPr>
        <w:pStyle w:val="ListParagraph"/>
        <w:numPr>
          <w:ilvl w:val="0"/>
          <w:numId w:val="47"/>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is a benefit within the meaning of the FBTA Act, as in force at the beginning of 1 July 1992</w:t>
      </w:r>
    </w:p>
    <w:p w14:paraId="31B3B85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being that value as worked out in accordance with the provisions of the FBTA Act but subject to any modifications of any provisions of the FBTA Act made by the regulations under the Bankruptcy Act.</w:t>
      </w:r>
    </w:p>
    <w:p w14:paraId="56B2A3A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E3D78F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Accordingly, subsections 33(1) and (2) provide that the Regulations will make modifications, including through Schedule 2, to valuation provisions in the FBTA Act for the purposes of the above-quoted extract from the definition of income in subparagraph 139L(1)(a)(v) of the Act.</w:t>
      </w:r>
    </w:p>
    <w:p w14:paraId="37575FA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DFD1FB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Subsections 33(3) and (4) modify, for bankruptcy purposes, eight expressions used in the FBTA Act. Some terms used in the FBTA Act such as ‘year of tax’, ‘taxable value of a benefit’, and ‘declaration date’, are not relevant for the purposes of the Act. The FBTA Act accordingly must be modified to introduce terminology relevant to a bankruptcy context. </w:t>
      </w:r>
    </w:p>
    <w:p w14:paraId="62B5D8F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55050E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eight modifications are:</w:t>
      </w:r>
    </w:p>
    <w:p w14:paraId="253C35A3" w14:textId="77777777" w:rsidR="0001358B" w:rsidRPr="0001358B" w:rsidRDefault="0001358B" w:rsidP="00102F42">
      <w:pPr>
        <w:pStyle w:val="ListParagraph"/>
        <w:numPr>
          <w:ilvl w:val="0"/>
          <w:numId w:val="48"/>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reference in the FBTA Act to a year of tax is taken to be a reference to the contribution assessment period (CAP). A CAP is defined in section 139K of the Act to be a period which begins on the start of a person's bankruptcy and ends on the anniversary of that commencement. Each further one year period until the person is discharged from bankruptcy is also a CAP.</w:t>
      </w:r>
    </w:p>
    <w:p w14:paraId="11E27CF8" w14:textId="77777777" w:rsidR="0001358B" w:rsidRPr="0001358B" w:rsidRDefault="0001358B" w:rsidP="00102F42">
      <w:pPr>
        <w:pStyle w:val="ListParagraph"/>
        <w:numPr>
          <w:ilvl w:val="0"/>
          <w:numId w:val="48"/>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reference in the FBTA Act to the taxable value of a benefit is to be a reference to the value of that benefit for the purposes of the Act. Where a bankrupt receives a benefit, including one of a kind which would be a fringe benefit under the FBTA Act if it were provided to a person by his or her employer, its value must be included by the trustee of the bankrupt's estate in the bankrupt's assessed income for the CAP in which the bankrupt enjoyed the benefit.</w:t>
      </w:r>
    </w:p>
    <w:p w14:paraId="38E0E5E6" w14:textId="6D3EDD29" w:rsidR="0001358B" w:rsidRPr="0001358B" w:rsidRDefault="0001358B" w:rsidP="00102F42">
      <w:pPr>
        <w:pStyle w:val="ListParagraph"/>
        <w:numPr>
          <w:ilvl w:val="0"/>
          <w:numId w:val="48"/>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A reference in the FBTA Act to the declaration date, which is the date of lodgement by an employer of a return of the employer's fringe benefits taxable amount, is taken to be a </w:t>
      </w:r>
      <w:r w:rsidRPr="0001358B">
        <w:rPr>
          <w:rFonts w:ascii="Times New Roman" w:eastAsia="Times New Roman" w:hAnsi="Times New Roman" w:cs="Times New Roman"/>
          <w:lang w:eastAsia="en-AU"/>
        </w:rPr>
        <w:lastRenderedPageBreak/>
        <w:t>reference to the date that occurs 21 days after the end of a CAP in relation to a bankrupt. Section 139U of the Act provides that within 21 days after the end of a CAP, the bankrupt must give to the trustee a statement of his or her income for the completed CAP, and a statement indicating what income the bankrupt expects to derive during the next CAP.</w:t>
      </w:r>
    </w:p>
    <w:p w14:paraId="26E07E0D" w14:textId="77777777" w:rsidR="0001358B" w:rsidRPr="0001358B" w:rsidRDefault="0001358B" w:rsidP="00102F42">
      <w:pPr>
        <w:pStyle w:val="ListParagraph"/>
        <w:numPr>
          <w:ilvl w:val="0"/>
          <w:numId w:val="48"/>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reference in the FBTA Act to a declaration to be given to an employer is taken to be a reference to a declaration to be given to a trustee for bankruptcy purposes.</w:t>
      </w:r>
    </w:p>
    <w:p w14:paraId="0D5075DE" w14:textId="77777777" w:rsidR="0001358B" w:rsidRPr="0001358B" w:rsidRDefault="0001358B" w:rsidP="00102F42">
      <w:pPr>
        <w:pStyle w:val="ListParagraph"/>
        <w:numPr>
          <w:ilvl w:val="0"/>
          <w:numId w:val="48"/>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reference in the FBTA Act to a form approved by the Commissioner of Taxation is to be taken, for bankruptcy purposes, to be a reference to a form approved by the Inspector</w:t>
      </w:r>
      <w:r w:rsidRPr="0001358B">
        <w:rPr>
          <w:rFonts w:ascii="Times New Roman" w:eastAsia="Times New Roman" w:hAnsi="Times New Roman" w:cs="Times New Roman"/>
          <w:lang w:eastAsia="en-AU"/>
        </w:rPr>
        <w:noBreakHyphen/>
        <w:t>General in bankruptcy under section 6D of the Act.</w:t>
      </w:r>
    </w:p>
    <w:p w14:paraId="62C68184" w14:textId="77777777" w:rsidR="0001358B" w:rsidRPr="0001358B" w:rsidRDefault="0001358B" w:rsidP="00102F42">
      <w:pPr>
        <w:pStyle w:val="ListParagraph"/>
        <w:numPr>
          <w:ilvl w:val="0"/>
          <w:numId w:val="48"/>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reference in the FBTA Act to an employer or to the employer is taken as a reference to any person other than the bankrupt.</w:t>
      </w:r>
    </w:p>
    <w:p w14:paraId="746383CF" w14:textId="77777777" w:rsidR="0001358B" w:rsidRPr="0001358B" w:rsidRDefault="0001358B" w:rsidP="00102F42">
      <w:pPr>
        <w:pStyle w:val="ListParagraph"/>
        <w:numPr>
          <w:ilvl w:val="0"/>
          <w:numId w:val="48"/>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reference in the FBTA Act to an employee or to the employee is taken to be a reference to a bankrupt, or to the bankrupt, as the case requires.</w:t>
      </w:r>
    </w:p>
    <w:p w14:paraId="28C49AC1" w14:textId="77777777" w:rsidR="0001358B" w:rsidRPr="0001358B" w:rsidRDefault="0001358B" w:rsidP="00102F42">
      <w:pPr>
        <w:pStyle w:val="ListParagraph"/>
        <w:numPr>
          <w:ilvl w:val="0"/>
          <w:numId w:val="48"/>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reference in the FBTA Act to the employment of the employee or to an associate of the employee, however expressed, is disregarded.</w:t>
      </w:r>
    </w:p>
    <w:p w14:paraId="1971B00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97A2B0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33(5) provides the circumstances in which modifications to the provision of a fringe benefit under subsections 33(2) (3) and (4) do not apply. </w:t>
      </w:r>
    </w:p>
    <w:p w14:paraId="1ED1470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D9F3DD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34 – Superannuation contributions</w:t>
      </w:r>
    </w:p>
    <w:p w14:paraId="41157BCA"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03ABDC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139L of the Act defines ‘income’ for the purposes of the compulsory income contribution regime established under Division 4B of Part VI of the Act. The income of a bankrupt is used to assess their liability to pay income contributions. Subparagraph 139L(1)(b)(v) of the Act allows the Regulations to prescribe payments or amounts which are </w:t>
      </w:r>
      <w:r w:rsidRPr="0001358B">
        <w:rPr>
          <w:rFonts w:ascii="Times New Roman" w:eastAsia="Times New Roman" w:hAnsi="Times New Roman" w:cs="Times New Roman"/>
          <w:i/>
          <w:lang w:eastAsia="en-AU"/>
        </w:rPr>
        <w:t>not</w:t>
      </w:r>
      <w:r w:rsidRPr="0001358B">
        <w:rPr>
          <w:rFonts w:ascii="Times New Roman" w:eastAsia="Times New Roman" w:hAnsi="Times New Roman" w:cs="Times New Roman"/>
          <w:lang w:eastAsia="en-AU"/>
        </w:rPr>
        <w:t xml:space="preserve"> to be considered a bankrupt’s income.</w:t>
      </w:r>
    </w:p>
    <w:p w14:paraId="1890AEB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18AF6A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34 prescribes a method for calculating the superannuation contributions and payments made to a bankrupt which are</w:t>
      </w:r>
      <w:r w:rsidRPr="0001358B">
        <w:rPr>
          <w:rFonts w:ascii="Times New Roman" w:eastAsia="Times New Roman" w:hAnsi="Times New Roman" w:cs="Times New Roman"/>
          <w:i/>
          <w:lang w:eastAsia="en-AU"/>
        </w:rPr>
        <w:t xml:space="preserve"> not </w:t>
      </w:r>
      <w:r w:rsidRPr="0001358B">
        <w:rPr>
          <w:rFonts w:ascii="Times New Roman" w:eastAsia="Times New Roman" w:hAnsi="Times New Roman" w:cs="Times New Roman"/>
          <w:lang w:eastAsia="en-AU"/>
        </w:rPr>
        <w:t xml:space="preserve">to be considered the bankrupt’s income under subparagraph 139L(1)(b)(v) of the Act. </w:t>
      </w:r>
    </w:p>
    <w:p w14:paraId="4B250E2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79DC65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34(1) first stipulates that any superannuation contributions or payments made in accordance with legislation or an enterprise agreement are not to be considered income for the purposes of calculating a bankrupt’s liability to pay income contributions.</w:t>
      </w:r>
    </w:p>
    <w:p w14:paraId="2ACDDAE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654BD9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34(2) then provides that any superannuation contributions received </w:t>
      </w:r>
      <w:r w:rsidRPr="0001358B">
        <w:rPr>
          <w:rFonts w:ascii="Times New Roman" w:eastAsia="Times New Roman" w:hAnsi="Times New Roman" w:cs="Times New Roman"/>
          <w:i/>
          <w:lang w:eastAsia="en-AU"/>
        </w:rPr>
        <w:t xml:space="preserve">in excess </w:t>
      </w:r>
      <w:r w:rsidRPr="0001358B">
        <w:rPr>
          <w:rFonts w:ascii="Times New Roman" w:eastAsia="Times New Roman" w:hAnsi="Times New Roman" w:cs="Times New Roman"/>
          <w:lang w:eastAsia="en-AU"/>
        </w:rPr>
        <w:t xml:space="preserve">of those required by law or an enterprise agreement </w:t>
      </w:r>
      <w:r w:rsidRPr="0001358B">
        <w:rPr>
          <w:rFonts w:ascii="Times New Roman" w:eastAsia="Times New Roman" w:hAnsi="Times New Roman" w:cs="Times New Roman"/>
          <w:i/>
          <w:lang w:eastAsia="en-AU"/>
        </w:rPr>
        <w:t>are</w:t>
      </w:r>
      <w:r w:rsidRPr="0001358B">
        <w:rPr>
          <w:rFonts w:ascii="Times New Roman" w:eastAsia="Times New Roman" w:hAnsi="Times New Roman" w:cs="Times New Roman"/>
          <w:lang w:eastAsia="en-AU"/>
        </w:rPr>
        <w:t xml:space="preserve"> to be considered income, and should count towards the calculation of a bankrupt’s income contribution liability.</w:t>
      </w:r>
    </w:p>
    <w:p w14:paraId="6BF94D1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60FA7B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In practice, under section 34 a trustee should first ascertain what percentage of a bankrupt’s assessable income (with reference to annualised ordinary time earnings) was paid into their superannuation. When making the calculation, the trustee should do this with reference to the CAP, rather than a ‘year’. The trustee should then compare that percentage, to the mandatory superannuation guarantee charge percentage. Any contributions in excess of that mandatory amount should be considered income under section 139L of the Act.</w:t>
      </w:r>
    </w:p>
    <w:p w14:paraId="31A256E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BED7918" w14:textId="77777777" w:rsidR="0001358B" w:rsidRPr="0001358B" w:rsidRDefault="0001358B" w:rsidP="0001358B">
      <w:pPr>
        <w:spacing w:after="0" w:line="240" w:lineRule="auto"/>
        <w:ind w:right="91"/>
        <w:rPr>
          <w:rFonts w:ascii="Times New Roman" w:eastAsia="Times New Roman" w:hAnsi="Times New Roman" w:cs="Times New Roman"/>
          <w:b/>
          <w:i/>
          <w:lang w:eastAsia="en-AU"/>
        </w:rPr>
      </w:pPr>
      <w:r w:rsidRPr="0001358B">
        <w:rPr>
          <w:rFonts w:ascii="Times New Roman" w:eastAsia="Times New Roman" w:hAnsi="Times New Roman" w:cs="Times New Roman"/>
          <w:lang w:eastAsia="en-AU"/>
        </w:rPr>
        <w:t xml:space="preserve">Subsection 34(3) provides definitions for individual industrial agreement; ordinary time earnings; relevant superannuation guarantee charge percentage and shortfall component. </w:t>
      </w:r>
    </w:p>
    <w:p w14:paraId="204B740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9ADD52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35 – Family assistance and social security payments</w:t>
      </w:r>
    </w:p>
    <w:p w14:paraId="6CD7190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2E6FB0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35 provides that payments paid under family assistance or social security laws are not considered an income of the bankrupt. </w:t>
      </w:r>
    </w:p>
    <w:p w14:paraId="423A0AD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7BEFA9A" w14:textId="77777777" w:rsidR="0001358B" w:rsidRPr="0001358B" w:rsidRDefault="0001358B" w:rsidP="00E6653D">
      <w:pPr>
        <w:keepNext/>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lastRenderedPageBreak/>
        <w:t>Division 7 – Contributions by bankrupt</w:t>
      </w:r>
    </w:p>
    <w:p w14:paraId="04A0C2A3" w14:textId="77777777" w:rsidR="0001358B" w:rsidRPr="0001358B" w:rsidRDefault="0001358B" w:rsidP="00E6653D">
      <w:pPr>
        <w:keepNext/>
        <w:spacing w:after="0" w:line="240" w:lineRule="auto"/>
        <w:ind w:right="91"/>
        <w:rPr>
          <w:rFonts w:ascii="Times New Roman" w:eastAsia="Times New Roman" w:hAnsi="Times New Roman" w:cs="Times New Roman"/>
          <w:u w:val="single"/>
          <w:lang w:eastAsia="en-AU"/>
        </w:rPr>
      </w:pPr>
    </w:p>
    <w:p w14:paraId="26578EC7" w14:textId="77777777" w:rsidR="0001358B" w:rsidRPr="0001358B" w:rsidRDefault="0001358B" w:rsidP="00E6653D">
      <w:pPr>
        <w:keepNext/>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36 – Contribution assessment – income of dependant</w:t>
      </w:r>
    </w:p>
    <w:p w14:paraId="080D3E8A" w14:textId="77777777" w:rsidR="0001358B" w:rsidRPr="0001358B" w:rsidRDefault="0001358B" w:rsidP="00E6653D">
      <w:pPr>
        <w:keepNext/>
        <w:spacing w:after="0" w:line="240" w:lineRule="auto"/>
        <w:ind w:right="91"/>
        <w:rPr>
          <w:rFonts w:ascii="Times New Roman" w:eastAsia="Times New Roman" w:hAnsi="Times New Roman" w:cs="Times New Roman"/>
          <w:u w:val="single"/>
          <w:lang w:eastAsia="en-AU"/>
        </w:rPr>
      </w:pPr>
    </w:p>
    <w:p w14:paraId="7F24EA3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36 prescribes the amount of income derived by a person during a CAP under the definition of </w:t>
      </w:r>
      <w:r w:rsidRPr="0001358B">
        <w:rPr>
          <w:rFonts w:ascii="Times New Roman" w:eastAsia="Times New Roman" w:hAnsi="Times New Roman" w:cs="Times New Roman"/>
          <w:b/>
          <w:i/>
          <w:lang w:eastAsia="en-AU"/>
        </w:rPr>
        <w:t>dependant</w:t>
      </w:r>
      <w:r w:rsidRPr="0001358B">
        <w:rPr>
          <w:rFonts w:ascii="Times New Roman" w:eastAsia="Times New Roman" w:hAnsi="Times New Roman" w:cs="Times New Roman"/>
          <w:lang w:eastAsia="en-AU"/>
        </w:rPr>
        <w:t xml:space="preserve"> in section 139K of the Act. It provides a method for determining the maximum income a person can earn before they are classified as a bankrupt’s ‘dependant’ when conducting a bankrupt’s contributions assessment. It aims to simplify this process, by providing clear methods for determining the prescribed income amount for dependants at different points in time.</w:t>
      </w:r>
    </w:p>
    <w:p w14:paraId="463AB8D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5D10C9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36 clarifies that the trustee should calculate the income likely to be derived by a person over a CAP (rather than a financial year or calendar year). In determining the relevant income threshold, trustees should use the amount which is applicable at the time the income is derived.</w:t>
      </w:r>
    </w:p>
    <w:p w14:paraId="4FDD789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E6904D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Paragraph 36(a) provides that for CAPs beginning between 5 May 2003 and 30 June 2003, a person who earns up to $2500 will be considered a bankrupt’s dependant.</w:t>
      </w:r>
    </w:p>
    <w:p w14:paraId="1DEC665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11F836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Paragraph 36(b) provides that, for CAPs beginning in a financial year specified in the table, the maximum income a person can derive before ceasing to be a bankrupt’s dependant is specified in the corresponding row of the table. Each figure of the table corresponds to the figure that was applicable in the final quarter of each financial year under the</w:t>
      </w:r>
      <w:r w:rsidRPr="0001358B">
        <w:rPr>
          <w:rFonts w:ascii="Times New Roman" w:eastAsia="Times New Roman" w:hAnsi="Times New Roman" w:cs="Times New Roman"/>
          <w:i/>
          <w:lang w:eastAsia="en-AU"/>
        </w:rPr>
        <w:t xml:space="preserve"> Bankruptcy Regulations 1996</w:t>
      </w:r>
      <w:r w:rsidRPr="0001358B">
        <w:rPr>
          <w:rFonts w:ascii="Times New Roman" w:eastAsia="Times New Roman" w:hAnsi="Times New Roman" w:cs="Times New Roman"/>
          <w:lang w:eastAsia="en-AU"/>
        </w:rPr>
        <w:t>.</w:t>
      </w:r>
    </w:p>
    <w:p w14:paraId="0100F82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D3D0C65" w14:textId="59D6D489"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Paragraph 36(c) provides that, where the date of bankruptcy is in the financial year beginning on 1</w:t>
      </w:r>
      <w:r w:rsidR="000C1057">
        <w:rPr>
          <w:rFonts w:ascii="Times New Roman" w:eastAsia="Times New Roman" w:hAnsi="Times New Roman" w:cs="Times New Roman"/>
          <w:lang w:eastAsia="en-AU"/>
        </w:rPr>
        <w:t> </w:t>
      </w:r>
      <w:r w:rsidRPr="0001358B">
        <w:rPr>
          <w:rFonts w:ascii="Times New Roman" w:eastAsia="Times New Roman" w:hAnsi="Times New Roman" w:cs="Times New Roman"/>
          <w:lang w:eastAsia="en-AU"/>
        </w:rPr>
        <w:t>July</w:t>
      </w:r>
      <w:r w:rsidR="000C1057">
        <w:rPr>
          <w:rFonts w:ascii="Times New Roman" w:eastAsia="Times New Roman" w:hAnsi="Times New Roman" w:cs="Times New Roman"/>
          <w:lang w:eastAsia="en-AU"/>
        </w:rPr>
        <w:t> </w:t>
      </w:r>
      <w:r w:rsidRPr="0001358B">
        <w:rPr>
          <w:rFonts w:ascii="Times New Roman" w:eastAsia="Times New Roman" w:hAnsi="Times New Roman" w:cs="Times New Roman"/>
          <w:lang w:eastAsia="en-AU"/>
        </w:rPr>
        <w:t>2020, the maximum income a person can derive before ceasing to be a bankrupt’s dependant is $3741. This sets a new baseline figure.</w:t>
      </w:r>
    </w:p>
    <w:p w14:paraId="4A114DD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4E3291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Paragraph 36(d) provides a method for calculating future prescribed amounts. It provides that where the date of bankruptcy is in the financial year beginning on 1 July 2021 or a later financial year, the maximum income a person can derive before ceasing to be a bankrupt’s dependant should be calculated by indexing $3741 in accordance with section 114 of the Regulations, as if the contribution assessment were that financial year. This move to annual indexation marks a departure from the current method of quarterly indexation used under the </w:t>
      </w:r>
      <w:r w:rsidRPr="0001358B">
        <w:rPr>
          <w:rFonts w:ascii="Times New Roman" w:eastAsia="Times New Roman" w:hAnsi="Times New Roman" w:cs="Times New Roman"/>
          <w:i/>
          <w:lang w:eastAsia="en-AU"/>
        </w:rPr>
        <w:t>Bankruptcy Regulations 1996</w:t>
      </w:r>
      <w:r w:rsidRPr="0001358B">
        <w:rPr>
          <w:rFonts w:ascii="Times New Roman" w:eastAsia="Times New Roman" w:hAnsi="Times New Roman" w:cs="Times New Roman"/>
          <w:lang w:eastAsia="en-AU"/>
        </w:rPr>
        <w:t>. The change is made for simplicity and consistency with the other indexation provisions in the Regulations which all use annual indexation in accordance with section 114.</w:t>
      </w:r>
    </w:p>
    <w:p w14:paraId="69AB8D7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55F576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37 – Contributions by bankrupt – modes of payment</w:t>
      </w:r>
    </w:p>
    <w:p w14:paraId="65A94C0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AD6B68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37(1) provides that this section applies in relation to a contribution that a bankrupt is liable to pay to the trustee or wishes to pay to the trustee. </w:t>
      </w:r>
    </w:p>
    <w:p w14:paraId="0A25614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71129B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37(2) provides the ways in which a bankrupt can pay the contribution to the trustee, which includes by bank draft, cheque, money order or postal order; by deposit or transfer; or by any other method authorised in writing by the trustee.</w:t>
      </w:r>
    </w:p>
    <w:p w14:paraId="487A64A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A73B78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37(3) provides that if the bankrupt pays the contribution by cheque, payment is taken to occur when the cheque is cleared and the amount is credited to the relevant account. </w:t>
      </w:r>
    </w:p>
    <w:p w14:paraId="6454889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A09CF5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37(4) provides that the trustee may, by providing written notice to the bankrupt, vary or withdraw an authorisation for the bankrupt to pay a contribution in a certain way.</w:t>
      </w:r>
    </w:p>
    <w:p w14:paraId="05633FE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B98375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37(5) provides that the trustee may reimburse the trustee from the bankrupt’s estate if the trustee incurs delivery or postal charges in relation to the receipt or processing of a contribution. </w:t>
      </w:r>
    </w:p>
    <w:p w14:paraId="2990196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82BC74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37 relies on the ‘necessary or convenient’ regulation-making power, contained in paragraph 315(1)(b) of the Act.</w:t>
      </w:r>
    </w:p>
    <w:p w14:paraId="6289E65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F56336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38 – Contributions where bankrupt dies</w:t>
      </w:r>
    </w:p>
    <w:p w14:paraId="08FEDF2C"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4C44BE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38(1) provides that this section applies if a bankrupt is liable to pay a contribution to the trustee of the bankrupt’s estate in respect of a CAP and the bankrupt subsequently dies during the period. </w:t>
      </w:r>
    </w:p>
    <w:p w14:paraId="69A11AE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493353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38(2) provides that no refund is payable in relation to any part of a contribution already paid by the bankrupt, or on behalf of the bankrupt. </w:t>
      </w:r>
    </w:p>
    <w:p w14:paraId="7E6E4D0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88D3C7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38(3) provides that if the contribution remains unpaid, the deceased bankrupt’s estate is liable to pay only the portion of the contribution which was payable up to the bankrupt’s death. </w:t>
      </w:r>
    </w:p>
    <w:p w14:paraId="0D565D8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54DEC6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38 relies on the ‘necessary or convenient’ regulation-making power, contained in paragraph 315(1)(b) of the Act.</w:t>
      </w:r>
    </w:p>
    <w:p w14:paraId="5972799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7AF77B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39 – Discharged bankrupt to give information if contribution unpaid</w:t>
      </w:r>
    </w:p>
    <w:p w14:paraId="4190638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B45EBE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39 imposes an obligation on a discharged bankrupt (who had outstanding income contributions to pay immediately before they were discharged), to notify the trustee of any changes to their particulars.</w:t>
      </w:r>
    </w:p>
    <w:p w14:paraId="2478FFC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0F9218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39(1) provides that this section applies if:</w:t>
      </w:r>
    </w:p>
    <w:p w14:paraId="00870BC9" w14:textId="77777777" w:rsidR="0001358B" w:rsidRPr="0001358B" w:rsidRDefault="0001358B" w:rsidP="00102F42">
      <w:pPr>
        <w:pStyle w:val="ListParagraph"/>
        <w:numPr>
          <w:ilvl w:val="0"/>
          <w:numId w:val="3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person is discharged from a bankruptcy</w:t>
      </w:r>
    </w:p>
    <w:p w14:paraId="57DBE127" w14:textId="77777777" w:rsidR="0001358B" w:rsidRPr="0001358B" w:rsidRDefault="0001358B" w:rsidP="00102F42">
      <w:pPr>
        <w:pStyle w:val="ListParagraph"/>
        <w:numPr>
          <w:ilvl w:val="0"/>
          <w:numId w:val="3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person was liable to pay a contribution to the trustee of the person’s estate immediately before being discharged</w:t>
      </w:r>
    </w:p>
    <w:p w14:paraId="29598BC8" w14:textId="77777777" w:rsidR="0001358B" w:rsidRPr="0001358B" w:rsidRDefault="0001358B" w:rsidP="00102F42">
      <w:pPr>
        <w:pStyle w:val="ListParagraph"/>
        <w:numPr>
          <w:ilvl w:val="0"/>
          <w:numId w:val="3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person has not paid the contribution, and</w:t>
      </w:r>
    </w:p>
    <w:p w14:paraId="6B544B33" w14:textId="77777777" w:rsidR="0001358B" w:rsidRPr="0001358B" w:rsidRDefault="0001358B" w:rsidP="00102F42">
      <w:pPr>
        <w:pStyle w:val="ListParagraph"/>
        <w:numPr>
          <w:ilvl w:val="0"/>
          <w:numId w:val="3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a change (as provided in subsection 39(1)(d)) occurs to the person discharged from the bankruptcy. </w:t>
      </w:r>
    </w:p>
    <w:p w14:paraId="1BD5D1A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4D98DE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39(2) provides that the person discharged from a bankruptcy must give the trustee written notice of the change within two business days after the change occurs. </w:t>
      </w:r>
    </w:p>
    <w:p w14:paraId="592679C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41B195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39(3) provides that a person discharged from bankruptcy commits an offence if the person fails to give notice to the trustee as required in subsection 39(2). The penalty for failing to give notice is 10 penalty units. </w:t>
      </w:r>
    </w:p>
    <w:p w14:paraId="0EA7179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B40A33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39(4) provides that an offence under subsection 39(3) is an offence of strict liability. This means the prosecution does not have to prove intention, knowledge, recklessness or negligence in stating that the person discharged from a bankruptcy committed an offence. The imposition of a strict liability offence is justified as it would be difficult to prove that a bankrupt intended to contravene the requirement to provide notice to the trustee. Being able to prosecute this contravention is necessary to ensure the integrity of the bankruptcy regulatory regime. </w:t>
      </w:r>
    </w:p>
    <w:p w14:paraId="39C1768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DEBF55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39(5) provides that if a person assumes a different name or an additional name then this constitutes a change in name. </w:t>
      </w:r>
    </w:p>
    <w:p w14:paraId="702F4F6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2065C5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39 relies on the ‘necessary or convenient’ regulation-making power, contained in paragraph 315(1)(b) of the Act.</w:t>
      </w:r>
    </w:p>
    <w:p w14:paraId="29105BE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3A37E64" w14:textId="77777777" w:rsidR="0001358B" w:rsidRPr="0001358B" w:rsidRDefault="0001358B" w:rsidP="00E6653D">
      <w:pPr>
        <w:keepNext/>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lastRenderedPageBreak/>
        <w:t>Division 8 – Collection of money or property by Official Receiver from person other than the bankrupt</w:t>
      </w:r>
    </w:p>
    <w:p w14:paraId="6234C6BA" w14:textId="77777777" w:rsidR="0001358B" w:rsidRPr="0001358B" w:rsidRDefault="0001358B" w:rsidP="00E6653D">
      <w:pPr>
        <w:keepNext/>
        <w:spacing w:after="0" w:line="240" w:lineRule="auto"/>
        <w:ind w:right="91"/>
        <w:rPr>
          <w:rFonts w:ascii="Times New Roman" w:eastAsia="Times New Roman" w:hAnsi="Times New Roman" w:cs="Times New Roman"/>
          <w:u w:val="single"/>
          <w:lang w:eastAsia="en-AU"/>
        </w:rPr>
      </w:pPr>
    </w:p>
    <w:p w14:paraId="1DB8A5EA" w14:textId="77777777" w:rsidR="0001358B" w:rsidRPr="0001358B" w:rsidRDefault="0001358B" w:rsidP="00E6653D">
      <w:pPr>
        <w:keepNext/>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40 – Notice under section 139ZL of the Act not to refer to protected money</w:t>
      </w:r>
    </w:p>
    <w:p w14:paraId="4FC1BB67" w14:textId="77777777" w:rsidR="0001358B" w:rsidRPr="0001358B" w:rsidRDefault="0001358B" w:rsidP="00E6653D">
      <w:pPr>
        <w:keepNext/>
        <w:spacing w:after="0" w:line="240" w:lineRule="auto"/>
        <w:ind w:right="91"/>
        <w:rPr>
          <w:rFonts w:ascii="Times New Roman" w:eastAsia="Times New Roman" w:hAnsi="Times New Roman" w:cs="Times New Roman"/>
          <w:u w:val="single"/>
          <w:lang w:eastAsia="en-AU"/>
        </w:rPr>
      </w:pPr>
    </w:p>
    <w:p w14:paraId="563F3D8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139ZL of the Act provides that where a bankrupt is liable to pay to the trustee a contribution, the Official Receiver may issue a written notice requiring a person to make the payment. Section 40 exempts money that is protected under the law of the Commonwealth, State or Territory from being included in such a notice. Protected money is taken to mean money or property that is protected, under the Commonwealth or State or Territory law, from assignment, attachment, charging, execution or garnishment. </w:t>
      </w:r>
    </w:p>
    <w:p w14:paraId="5327449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47F670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40 relies on the ‘necessary or convenient’ regulation-making power, contained in paragraph 315(1)(b) of the Act.</w:t>
      </w:r>
    </w:p>
    <w:p w14:paraId="46A0D31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2CEAE6A"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41 – Notice under section 139ZL of the Act (notice of ceasing or commencing employment)</w:t>
      </w:r>
    </w:p>
    <w:p w14:paraId="6E05CD8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FABB180" w14:textId="21A47AF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Subsections 41(1)-(2) require an employer of a bankrupt who has received a notice under 139ZL of the Act to notify the trustee in writing if the bankrupt ceases to be employed by them. The ex</w:t>
      </w:r>
      <w:r w:rsidR="004D0641">
        <w:rPr>
          <w:rFonts w:ascii="Times New Roman" w:eastAsia="Times New Roman" w:hAnsi="Times New Roman" w:cs="Times New Roman"/>
          <w:lang w:eastAsia="en-AU"/>
        </w:rPr>
        <w:noBreakHyphen/>
      </w:r>
      <w:r w:rsidRPr="0001358B">
        <w:rPr>
          <w:rFonts w:ascii="Times New Roman" w:eastAsia="Times New Roman" w:hAnsi="Times New Roman" w:cs="Times New Roman"/>
          <w:lang w:eastAsia="en-AU"/>
        </w:rPr>
        <w:t>employer must give notice in writing to the trustee of the date the bankrupt ceased their employment with them. The notice must be given within 15 business days of the cessation of the employment.</w:t>
      </w:r>
    </w:p>
    <w:p w14:paraId="28C5718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9A08BB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41(3) provides that if the bankrupt commences employment with a new employer, the bankrupt must provide the trustee written notice of the new employer’s name and postal address, the address of the bankrupt’s place of employment and the amount of the bankrupt’s average weekly income from the employment. This subsection provides that the bankrupt must provide the written notice within 15 business days after commencing this employment.  </w:t>
      </w:r>
    </w:p>
    <w:p w14:paraId="5F1D2FF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DC5146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41(4) provides that a person commits an offence if the relevant person fails to give written notice in accordance with subsection 41(2) (about ceasing employment) and 41(3) (about commencing employment). The penalty for failing to provide notice is two penalty units. </w:t>
      </w:r>
    </w:p>
    <w:p w14:paraId="0CAD9EA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BACF6B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41(5) provides that an offence under subsection 41(4) is an offence of strict liability. This means the prosecution does not have to prove intention, knowledge, recklessness or negligence in stating that the relevant person committed an offence. The imposition of a strict liability offence is justified as it would be difficult to prove that an employer or bankrupt intended to contravene the requirement to provide notice to the trustee. Being able to prosecute these contraventions is necessary to ensure the integrity of the bankruptcy regulatory regime.</w:t>
      </w:r>
    </w:p>
    <w:p w14:paraId="35828ABA"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C10C1E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41 relies on the ‘necessary or convenient’ regulation-making power, contained in paragraph 315(1)(b) of the Act.</w:t>
      </w:r>
    </w:p>
    <w:p w14:paraId="59ECC8C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BDFB4A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Division 9 – Distribution of property</w:t>
      </w:r>
    </w:p>
    <w:p w14:paraId="0021C77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AED78E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42 – Minimum amount of dividend</w:t>
      </w:r>
    </w:p>
    <w:p w14:paraId="7343B52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78A21E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140(9) of the Act provides that, where a dividend to a creditor would be less than $10, or such larger amount as is prescribed by the Regulations, the trustee need not pay that dividend. Section 42 prescribes $50 as that larger amount. </w:t>
      </w:r>
    </w:p>
    <w:p w14:paraId="5942F7A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922A01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43 – Manner of declaring final dividend</w:t>
      </w:r>
    </w:p>
    <w:p w14:paraId="4065ADC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7C8E0D9" w14:textId="3E0E1E7C"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145(3) of the Act imposes certain obligations on the trustee to give notice to creditors prior to declaring a final dividend. Such notice must be provided in the prescribed manner. </w:t>
      </w:r>
      <w:r w:rsidRPr="0001358B">
        <w:rPr>
          <w:rFonts w:ascii="Times New Roman" w:eastAsia="Times New Roman" w:hAnsi="Times New Roman" w:cs="Times New Roman"/>
          <w:lang w:eastAsia="en-AU"/>
        </w:rPr>
        <w:lastRenderedPageBreak/>
        <w:t>Section</w:t>
      </w:r>
      <w:r w:rsidR="004D0641">
        <w:rPr>
          <w:rFonts w:ascii="Times New Roman" w:eastAsia="Times New Roman" w:hAnsi="Times New Roman" w:cs="Times New Roman"/>
          <w:lang w:eastAsia="en-AU"/>
        </w:rPr>
        <w:t> </w:t>
      </w:r>
      <w:r w:rsidRPr="0001358B">
        <w:rPr>
          <w:rFonts w:ascii="Times New Roman" w:eastAsia="Times New Roman" w:hAnsi="Times New Roman" w:cs="Times New Roman"/>
          <w:lang w:eastAsia="en-AU"/>
        </w:rPr>
        <w:t xml:space="preserve">43 prescribes this manner, providing that in order to declare a final dividend, notice must be served on each person to whom notice must be given under subsection 145(3) of the Act. </w:t>
      </w:r>
    </w:p>
    <w:p w14:paraId="10669CB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B9778BE"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Part 7 – Discharge and annulment</w:t>
      </w:r>
    </w:p>
    <w:p w14:paraId="0CFFDD74"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4EDF691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44 – Trustee to inform Official Receiver of return of bankrupt to Australia</w:t>
      </w:r>
    </w:p>
    <w:p w14:paraId="6BD012F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87465A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149B of the Act allows the trustee or Official Receiver to file a notice of objection to the discharge of a bankrupt. Subsection 149D(1) of the Act sets out the grounds on which the notice of objection may be made, including that the bankrupt is outside of Australia (paragraphs 149D(1)(a) and (h) relate).</w:t>
      </w:r>
    </w:p>
    <w:p w14:paraId="146B612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67AC73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Subsections 44(1) and (2) provide that if an objection is made on the grounds in either paragraph 149D(1)(a) or (h) of the Act, and the bankrupt returns to Australia and the registered trustee becomes aware of such return, the registered trustee must notify the Official Receiver.</w:t>
      </w:r>
    </w:p>
    <w:p w14:paraId="5F39961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F3F0B9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44(2) requires the registered trustee, within five business days of becoming aware that the bankrupt has returned to Australia, to give notice in writing to the Official Receiver of the bankrupt's return. The notice must also state the date on which the bankrupt returned, or the date on which the trustee became aware that the bankrupt had returned. </w:t>
      </w:r>
    </w:p>
    <w:p w14:paraId="70ABFAD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0C2EE4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44(3) provides that a registered trustee who is required to give notice under subsection 44(2) but fails to do so commits an offence. The penalty for failing to provide notice is one penalty unit. </w:t>
      </w:r>
    </w:p>
    <w:p w14:paraId="213C3AD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EA924A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44(4) provides that an offence under subsection 44(3) is an offence of strict liability. This means the prosecution does not have to prove intention, knowledge, recklessness or negligence in stating that the relevant person committed an offence. The imposition of a strict liability offence is justified as it would be difficult to prove that a registered trustee intended to contravene the requirement to provide notice to the Official Receiver. Being able to prosecute this contravention is necessary to ensure the integrity of the bankruptcy regulatory regime.</w:t>
      </w:r>
    </w:p>
    <w:p w14:paraId="59F0653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6672E6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44 relies on the ‘necessary or convenient’ regulation-making power, contained in paragraph 315(1)(b) of the Act.</w:t>
      </w:r>
    </w:p>
    <w:p w14:paraId="6F6B9C8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E5FC32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45 – Grounds of objection – failure to provide complete and accurate information</w:t>
      </w:r>
    </w:p>
    <w:p w14:paraId="0ACF65C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17F266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Paragraph 149D(1)(d) of the Act prescribes that failing to provide a trustee with information about a bankrupt’s income (when requested to do so in writing by the trustee) constitutes a ground of objection to discharge.</w:t>
      </w:r>
    </w:p>
    <w:p w14:paraId="15F12B5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0186DF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45 provides that a bankrupt is taken to have failed to comply with a request to provide information (under paragraph 149D(1)(d) of the Act) if the bankrupt provides incomplete or inaccurate information. </w:t>
      </w:r>
    </w:p>
    <w:p w14:paraId="2440646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558363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45 relies on the ‘necessary or convenient’ regulation-making power, contained in paragraph 315(1)(b) of the Act.</w:t>
      </w:r>
    </w:p>
    <w:p w14:paraId="3425507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68D000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46 – Inspector-General to inform Official Receiver of AAT decision about Inspector-General’s decision</w:t>
      </w:r>
    </w:p>
    <w:p w14:paraId="3A47171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44D7B3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46 requires the Inspector-General to advise the Official Receiver if their decision to either review or refuse to review an objection to a discharge is varied or set aside by the Administrative Appeals Tribunal under section 149Q of the Act. The notice must be in writing, and given within two business days of the Inspector-General being notified of the decision of the AAT. </w:t>
      </w:r>
    </w:p>
    <w:p w14:paraId="3B7CA6C0"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3815EF5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46 relies on the ‘necessary or convenient’ regulation-making power, contained in paragraph 315(1)(b) of the Act.</w:t>
      </w:r>
    </w:p>
    <w:p w14:paraId="3C8AA88E"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2E7116EB"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Part 8 – Trustees</w:t>
      </w:r>
    </w:p>
    <w:p w14:paraId="43890C37"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7BA6617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Division 1 – Consent to act, and appointment, as trustee of estate</w:t>
      </w:r>
    </w:p>
    <w:p w14:paraId="38F5D0A6"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49522F9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47 – Filing consent to act as trustee with the Official Receiver</w:t>
      </w:r>
    </w:p>
    <w:p w14:paraId="70F9ACE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56AA7A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47 prescribes the</w:t>
      </w:r>
      <w:r w:rsidRPr="0001358B">
        <w:rPr>
          <w:rFonts w:ascii="Times New Roman" w:hAnsi="Times New Roman" w:cs="Times New Roman"/>
        </w:rPr>
        <w:t xml:space="preserve"> </w:t>
      </w:r>
      <w:r w:rsidRPr="0001358B">
        <w:rPr>
          <w:rFonts w:ascii="Times New Roman" w:eastAsia="Times New Roman" w:hAnsi="Times New Roman" w:cs="Times New Roman"/>
          <w:lang w:eastAsia="en-AU"/>
        </w:rPr>
        <w:t>timing requirements for filing a ‘consent to act’ as trustee instrument under section 156A of the Act.</w:t>
      </w:r>
      <w:r w:rsidRPr="0001358B">
        <w:rPr>
          <w:rFonts w:ascii="Times New Roman" w:hAnsi="Times New Roman" w:cs="Times New Roman"/>
        </w:rPr>
        <w:t xml:space="preserve"> </w:t>
      </w:r>
      <w:r w:rsidRPr="0001358B">
        <w:rPr>
          <w:rFonts w:ascii="Times New Roman" w:eastAsia="Times New Roman" w:hAnsi="Times New Roman" w:cs="Times New Roman"/>
          <w:lang w:eastAsia="en-AU"/>
        </w:rPr>
        <w:t xml:space="preserve">The aim of section 47 is to encourage these instruments to be filed contemporaneously with the debtor’s petition or creditor’s petition. This helps to avoid any ‘gaps’ between a debtor becoming bankrupt, and their chosen trustee becoming the trustee of their estate. It is desirable to avoid this gap because if a debtor becomes bankrupt before their consent to act instrument takes effect, there will be an interim period in which the Official Trustee will automatically become the trustee of the estate (by virtue of section 160 of the Act). This may lead to the Official Trustee incurring expenses, and creating administrative burden when the estate must be transferred to the chosen trustee once the consent to act instrument takes effect. </w:t>
      </w:r>
    </w:p>
    <w:p w14:paraId="57ADAE9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D10C92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Specifically, section 47 requires an instrument under subsection 156A(1) of the Act to be filed</w:t>
      </w:r>
    </w:p>
    <w:p w14:paraId="4801AA45" w14:textId="77777777" w:rsidR="0001358B" w:rsidRPr="0001358B" w:rsidRDefault="0001358B" w:rsidP="00102F42">
      <w:pPr>
        <w:pStyle w:val="ListParagraph"/>
        <w:numPr>
          <w:ilvl w:val="0"/>
          <w:numId w:val="45"/>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on or before the day that a debtor presents their debtor’s petition, or </w:t>
      </w:r>
    </w:p>
    <w:p w14:paraId="02EDEF63" w14:textId="77777777" w:rsidR="0001358B" w:rsidRPr="0001358B" w:rsidRDefault="0001358B" w:rsidP="00102F42">
      <w:pPr>
        <w:pStyle w:val="ListParagraph"/>
        <w:numPr>
          <w:ilvl w:val="0"/>
          <w:numId w:val="45"/>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in the case of a sequestration order – before the day on which the Court makes a sequestration order.</w:t>
      </w:r>
    </w:p>
    <w:p w14:paraId="7D05660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3281C2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47 relies on the ‘necessary or convenient’ regulation-making power, contained in paragraph 315(1)(b) of the Act.</w:t>
      </w:r>
    </w:p>
    <w:p w14:paraId="44CD97A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E40C3E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48 – Certificate of appointment under subsection 156A(3) of the Act</w:t>
      </w:r>
    </w:p>
    <w:p w14:paraId="35A9538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BF5781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48 provides that, where a registered trustee becomes the trustee of an estate or of joint and separate estates (under subsection 156A(3) of the Act) the Official Receiver may give the registered trustee a certificate of appointment. </w:t>
      </w:r>
    </w:p>
    <w:p w14:paraId="530D10B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746970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48 relies on the ‘necessary or convenient’ regulation-making power, contained in paragraph 315(1)(b) of the Act.</w:t>
      </w:r>
    </w:p>
    <w:p w14:paraId="2A1C553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BFCD90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Division 2 – Controlling trustees other than Official Trustee or registered trustees</w:t>
      </w:r>
    </w:p>
    <w:p w14:paraId="4E1E72B3"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01232DB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49 – Ineligibility of certain persons to act as controlling trustee</w:t>
      </w:r>
    </w:p>
    <w:p w14:paraId="3D9DCCE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9C98FD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49(1) prescribes – for the purposes of subsection 188(2A) of the Act - </w:t>
      </w:r>
    </w:p>
    <w:p w14:paraId="749FB73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the circumstances under which a trustee or solicitor is ineligible to act as a controlling trustee in relation to a debtor. This subsection does not apply to the Official Trustee or a registered trustee. These circumstances include, for example, that the person is or was convicted of an offence involving fraud or dishonesty in the last 10 years. </w:t>
      </w:r>
    </w:p>
    <w:p w14:paraId="2E45AFB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272285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Paragraph 49(1)(f) provides that a person is ineligible to act as controlling trustee if they (i) are not a full member of the Australian Restructuring Insolvency and Turnaround, and (ii) have not satisfactorily completed a ‘course in insolvency approved by the Inspector</w:t>
      </w:r>
      <w:r w:rsidRPr="0001358B">
        <w:rPr>
          <w:rFonts w:ascii="Times New Roman" w:eastAsia="Times New Roman" w:hAnsi="Times New Roman" w:cs="Times New Roman"/>
          <w:lang w:eastAsia="en-AU"/>
        </w:rPr>
        <w:noBreakHyphen/>
        <w:t xml:space="preserve">General’. Subsection 49(2) stipulates that such a course can be approved by the Inspector-General by notice published on the Australian Financial Security Authority’s website. </w:t>
      </w:r>
    </w:p>
    <w:p w14:paraId="308261E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4F3B68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49(3) provides that the Inspector-General may make a determination in relation to a person if the person is, or has been, a controlling trustee and the Inspector-General is satisfied that </w:t>
      </w:r>
      <w:r w:rsidRPr="0001358B">
        <w:rPr>
          <w:rFonts w:ascii="Times New Roman" w:eastAsia="Times New Roman" w:hAnsi="Times New Roman" w:cs="Times New Roman"/>
          <w:lang w:eastAsia="en-AU"/>
        </w:rPr>
        <w:lastRenderedPageBreak/>
        <w:t>the person has failed to properly exercise the powers of a controlling trustee, or the person has failed to cooperate with the Inspector-General in an inquiry or investigation. Note that a determination under subsection 49(3) is not a legislative instrument, as it does not determine or alter the content of the law, but merely applies it in a particular case.</w:t>
      </w:r>
    </w:p>
    <w:p w14:paraId="64AD8B4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0C49B1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49(4) provides the obligations of the Inspector-General towards a person that the Inspector-General intends to make a determination in relation to. These obligations need to be satisfied before the determination is made. </w:t>
      </w:r>
    </w:p>
    <w:p w14:paraId="417E0CE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BC1F46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49(5) provides that if the Inspector-General makes a determination under subsection 49(3), the Inspector-General must give the person a written notice stating that the determination has been made under subsection 49(3) and provide the reasons for the determination. </w:t>
      </w:r>
    </w:p>
    <w:p w14:paraId="7ACAD2C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204628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50 – Review by Tribunal of determination</w:t>
      </w:r>
    </w:p>
    <w:p w14:paraId="0D4486E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8F6EAD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50 provides that applications may be made to the Administrative Appeals Tribunal for a review of a determination made by the Inspector-General under subsection 49(3). </w:t>
      </w:r>
    </w:p>
    <w:p w14:paraId="539BD4B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C3BE9B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51 – Official Trustee to perform duties of controlling trustee</w:t>
      </w:r>
    </w:p>
    <w:p w14:paraId="4182C42A"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0AC443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51 provides that, where a person has been authorised under subsection 188(1) of the Act to be the controlling trustee of a debtor’s estate, and the person becomes ineligible to act as a controlling trustee by virtue of subsection 49(1), the Official Trustee must perform the duties of a controlling trustee unless and until the debtor authorises another person to be the controlling trustee. </w:t>
      </w:r>
    </w:p>
    <w:p w14:paraId="7BC0E9D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2D78F0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51 relies on the ‘necessary or convenient’ regulation-making power, contained in paragraph 315(1)(b) of the Act.</w:t>
      </w:r>
    </w:p>
    <w:p w14:paraId="129618A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33D22E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Division 3 – Registered trustee ceasing to be trustee of an estate</w:t>
      </w:r>
    </w:p>
    <w:p w14:paraId="7B70B608"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2E04410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52 – Notice of removal of trustee of estate</w:t>
      </w:r>
    </w:p>
    <w:p w14:paraId="743E6CA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9DAF95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52(1) provides that if the Court makes an order under Schedule 2 to the Act that a person cease to be the trustee of a regulated debtor’s estate, the applicant for the order must:</w:t>
      </w:r>
    </w:p>
    <w:p w14:paraId="009D55B5" w14:textId="77777777" w:rsidR="0001358B" w:rsidRPr="0001358B" w:rsidRDefault="0001358B" w:rsidP="00102F42">
      <w:pPr>
        <w:pStyle w:val="ListParagraph"/>
        <w:numPr>
          <w:ilvl w:val="0"/>
          <w:numId w:val="37"/>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give a written notice to the Official Receiver that includes the name of the old trustee; the fact that the Court has ordered the old trustee to cease to be the trustee the name of a newly appointed trustee (if any) and the day on which the order takes effect, and </w:t>
      </w:r>
    </w:p>
    <w:p w14:paraId="2EEDA9F7" w14:textId="77777777" w:rsidR="0001358B" w:rsidRPr="0001358B" w:rsidRDefault="0001358B" w:rsidP="00102F42">
      <w:pPr>
        <w:pStyle w:val="ListParagraph"/>
        <w:numPr>
          <w:ilvl w:val="0"/>
          <w:numId w:val="37"/>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do the above within two business days after the day the order is made. </w:t>
      </w:r>
    </w:p>
    <w:p w14:paraId="6E9E3ED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7DCFEAE" w14:textId="3EB46333"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52(2) provides that subsection 52(1) does not apply if the applicant is the Inspector</w:t>
      </w:r>
      <w:r w:rsidR="0093392E">
        <w:rPr>
          <w:rFonts w:ascii="Times New Roman" w:eastAsia="Times New Roman" w:hAnsi="Times New Roman" w:cs="Times New Roman"/>
          <w:lang w:eastAsia="en-AU"/>
        </w:rPr>
        <w:noBreakHyphen/>
      </w:r>
      <w:r w:rsidRPr="0001358B">
        <w:rPr>
          <w:rFonts w:ascii="Times New Roman" w:eastAsia="Times New Roman" w:hAnsi="Times New Roman" w:cs="Times New Roman"/>
          <w:lang w:eastAsia="en-AU"/>
        </w:rPr>
        <w:t xml:space="preserve">General. </w:t>
      </w:r>
    </w:p>
    <w:p w14:paraId="0423292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3EEDC7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52(3) provides that if the creditors of a regulated debtor remove the old trustee of the debtor’s estate, the person appointed by the creditors as trustee of the estate must:</w:t>
      </w:r>
    </w:p>
    <w:p w14:paraId="0D8CA184" w14:textId="77777777" w:rsidR="0001358B" w:rsidRPr="0001358B" w:rsidRDefault="0001358B" w:rsidP="00102F42">
      <w:pPr>
        <w:pStyle w:val="ListParagraph"/>
        <w:numPr>
          <w:ilvl w:val="0"/>
          <w:numId w:val="38"/>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give a written notice to the Official Receiver that includes the name of the old trustee; the fact that the creditors have removed the old trustee and the day on which the removal takes effect, and</w:t>
      </w:r>
    </w:p>
    <w:p w14:paraId="671D0816" w14:textId="77777777" w:rsidR="0001358B" w:rsidRPr="0001358B" w:rsidRDefault="0001358B" w:rsidP="00102F42">
      <w:pPr>
        <w:pStyle w:val="ListParagraph"/>
        <w:numPr>
          <w:ilvl w:val="0"/>
          <w:numId w:val="38"/>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do the above within two business days after the day of the person’s appointment. </w:t>
      </w:r>
    </w:p>
    <w:p w14:paraId="5FCC2A9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68B446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52(4) provides that subsection 52(3) does not apply if the person appointed is the Official Trustee. </w:t>
      </w:r>
    </w:p>
    <w:p w14:paraId="17CB802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4FF369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52(5) provides that a person commits an offence if the person is required to give notice as per subsection 52(1) or 52(3) and fails to do so. The penalty for failing to provide notice is one </w:t>
      </w:r>
      <w:r w:rsidRPr="0001358B">
        <w:rPr>
          <w:rFonts w:ascii="Times New Roman" w:eastAsia="Times New Roman" w:hAnsi="Times New Roman" w:cs="Times New Roman"/>
          <w:lang w:eastAsia="en-AU"/>
        </w:rPr>
        <w:lastRenderedPageBreak/>
        <w:t>penalty unit. Subsection 52(6) provides that an offence under subsection 52(5) is an offence of strict liability. This means the prosecution does not have to prove intention, knowledge, recklessness or negligence in stating that the relevant person committed an offence. The imposition of a strict liability offence is justified as it would be difficult to prove that the new creditor intended to contravene the requirement to provide notice to the Official Receiver. Being able to prosecute this contravention is necessary to ensure the integrity of the bankruptcy regulatory regime.</w:t>
      </w:r>
    </w:p>
    <w:p w14:paraId="7DDF5A4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C978B5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52 relies on the ‘necessary or convenient’ regulation-making power, contained in paragraph 315(1)(b) of the Act.</w:t>
      </w:r>
    </w:p>
    <w:p w14:paraId="5CC98D4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B3EB73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 xml:space="preserve">Section 53 – Notice of finalisation of administration </w:t>
      </w:r>
    </w:p>
    <w:p w14:paraId="70067BB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3C4D5B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53(1) provides that if the trustee of a regulated debtor’s estate finalises the administration of the debtor’s estate, the trustee must give the Official Receiver written notice of the finalisation within five business days after the day of finalisation. This requirement is not imposed on the Official Trustee.</w:t>
      </w:r>
    </w:p>
    <w:p w14:paraId="7147131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EB5064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53(2) provides that a person who is required to provide this notice, but fails to do so, commits an offence. The penalty for failing to provide notice is one penalty unit. </w:t>
      </w:r>
    </w:p>
    <w:p w14:paraId="11BE4A8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C3DDF2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53(3) provides that an offence under subsection 53(2) is an offence of strict liability. This means the prosecution does not have to prove intention, knowledge, recklessness or negligence in stating that the relevant person committed an offence. The imposition of a strict liability offence is justified as it would be difficult to prove that a trustee intended to contravene the requirement to provide notice to the Official Receiver. Being able to prosecute this contravention is necessary to ensure the integrity of the bankruptcy regulatory regime.</w:t>
      </w:r>
    </w:p>
    <w:p w14:paraId="7CA5D6C4"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012D1EF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53 relies on the ‘necessary or convenient’ regulation-making power, contained in paragraph 315(1)(b) of the Act.</w:t>
      </w:r>
    </w:p>
    <w:p w14:paraId="3B0A4DBD"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15551B3D"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Part 9 – Debt agreements</w:t>
      </w:r>
    </w:p>
    <w:p w14:paraId="7D02AE5A"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6AE79F9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54 – Prescribed information to be supplied to debtor</w:t>
      </w:r>
    </w:p>
    <w:p w14:paraId="52E154A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979F99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Paragraph 185C(2D)(b) of the Act stipulates that, when a debtor gives a debt agreement proposal to the Official Receiver, it must be accompanied by a certificate signed by the proposed administrator stating that they have given the debtor the information prescribed by the regulations. </w:t>
      </w:r>
    </w:p>
    <w:p w14:paraId="4769DF8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3B1935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54(1) prescribes the information which the proposed debt agreement administrator must provide to the debtor, including information about alternatives to debt agreements; the consequences of making a debt agreement proposal; sources of financial advice and guidance, and a statement that giving a debt agreement proposal to the Official Receiver constitutes an act of bankruptcy.</w:t>
      </w:r>
    </w:p>
    <w:p w14:paraId="0E6F35A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B69D32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54(2) provides that the information in subsection 54(1) must be factual and objective. </w:t>
      </w:r>
    </w:p>
    <w:p w14:paraId="05D5912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D2F2C4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55 – Presentation of debt agreement proposal</w:t>
      </w:r>
    </w:p>
    <w:p w14:paraId="45C3BF0C"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184FC0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55 provides for another person to sign a debt agreement proposal on behalf of the debtor in certain circumstances. It is intended to provide flexibility, and make the process more accessible for debtors who are unable to read the relevant material or sign the debtor’s petition for certain reasons.</w:t>
      </w:r>
    </w:p>
    <w:p w14:paraId="65C4D1F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AB7A02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55(1) provides that this section applies if a debtor intends to give the Official Receiver a debt agreement proposal and the debtor is:</w:t>
      </w:r>
    </w:p>
    <w:p w14:paraId="01882961" w14:textId="77777777" w:rsidR="0001358B" w:rsidRPr="0001358B" w:rsidRDefault="0001358B" w:rsidP="00102F42">
      <w:pPr>
        <w:pStyle w:val="ListParagraph"/>
        <w:numPr>
          <w:ilvl w:val="0"/>
          <w:numId w:val="3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unable to read the relevant material because the debtor is blind or has low vision, is illiterate or partially illiterate, or is insufficiently familiar with the English language, or</w:t>
      </w:r>
    </w:p>
    <w:p w14:paraId="5FA8119A" w14:textId="77777777" w:rsidR="0001358B" w:rsidRPr="0001358B" w:rsidRDefault="0001358B" w:rsidP="00102F42">
      <w:pPr>
        <w:pStyle w:val="ListParagraph"/>
        <w:numPr>
          <w:ilvl w:val="0"/>
          <w:numId w:val="3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 xml:space="preserve">is unable to sign because of a physical incapacity. </w:t>
      </w:r>
    </w:p>
    <w:p w14:paraId="4DB836F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F213D8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55(2) provides that a debt agreement proposal may be signed on behalf of the debtor by another person. The person signing on behalf of the debtor must sign a statement confirming:</w:t>
      </w:r>
    </w:p>
    <w:p w14:paraId="29424CCB" w14:textId="77777777" w:rsidR="0001358B" w:rsidRPr="0001358B" w:rsidRDefault="0001358B" w:rsidP="00102F42">
      <w:pPr>
        <w:pStyle w:val="ListParagraph"/>
        <w:numPr>
          <w:ilvl w:val="0"/>
          <w:numId w:val="33"/>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where the debtor is blind or has low vision, or is illiterate or partially literate – that the person has read the material to the debtor</w:t>
      </w:r>
    </w:p>
    <w:p w14:paraId="6F88DF09" w14:textId="77777777" w:rsidR="0001358B" w:rsidRPr="0001358B" w:rsidRDefault="0001358B" w:rsidP="00102F42">
      <w:pPr>
        <w:pStyle w:val="ListParagraph"/>
        <w:numPr>
          <w:ilvl w:val="0"/>
          <w:numId w:val="33"/>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where the debtor is insufficiently familiar with the English language – that the person has interpreted the material to the debtor in an appropriate language, or</w:t>
      </w:r>
    </w:p>
    <w:p w14:paraId="70E14D8F" w14:textId="77777777" w:rsidR="0001358B" w:rsidRPr="0001358B" w:rsidRDefault="0001358B" w:rsidP="00102F42">
      <w:pPr>
        <w:pStyle w:val="ListParagraph"/>
        <w:numPr>
          <w:ilvl w:val="0"/>
          <w:numId w:val="33"/>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where the debtor is unable to sign because of a physical incapacity – that the person believes the debtor has read and understood the relevant material. </w:t>
      </w:r>
    </w:p>
    <w:p w14:paraId="0E69595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A962CB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55(3) provides the definition for relevant material is taken to mean the debt agreement proposal and also the information prescribed by section 54. </w:t>
      </w:r>
    </w:p>
    <w:p w14:paraId="6E3E197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F647C1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55 relies on the ‘necessary or convenient’ regulation-making power, contained in paragraph 315(1)(b) of the Act.</w:t>
      </w:r>
    </w:p>
    <w:p w14:paraId="2CF97AA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9E38C5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56 – Qualifications for approval of application to be registered as a debt agreement administrator</w:t>
      </w:r>
    </w:p>
    <w:p w14:paraId="298BFBD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A4921EC" w14:textId="294E6170"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Paragraph 186C(2)(e) of the Act requires a person to have the qualifications and experience prescribed by the regulations in order to be approved </w:t>
      </w:r>
      <w:r w:rsidR="00D431F5">
        <w:rPr>
          <w:rFonts w:ascii="Times New Roman" w:eastAsia="Times New Roman" w:hAnsi="Times New Roman" w:cs="Times New Roman"/>
          <w:lang w:eastAsia="en-AU"/>
        </w:rPr>
        <w:t>and</w:t>
      </w:r>
      <w:r w:rsidRPr="0001358B">
        <w:rPr>
          <w:rFonts w:ascii="Times New Roman" w:eastAsia="Times New Roman" w:hAnsi="Times New Roman" w:cs="Times New Roman"/>
          <w:lang w:eastAsia="en-AU"/>
        </w:rPr>
        <w:t xml:space="preserve"> registered as a debt agreement administrator. Section 56 prescribes these qualifications, including for example certain certificates issued by registered providers, certain degrees or diplomas, or membership of the Chartered Accountants Australia and New Zealand or CPA Australia Ltd.</w:t>
      </w:r>
    </w:p>
    <w:p w14:paraId="62A74B2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6F9F62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57 – Prescribed amount of owed notified estate charges preventing renewal of registration as debt agreement administrator</w:t>
      </w:r>
    </w:p>
    <w:p w14:paraId="7E64DC6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E67678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Paragraphs 186C(3)(d) and (5)(d) of the Act state that the Regulations may prescribe the maximum amount of notified estate charges which an applicant can owe before their application to become a registered debt agreement administrator will be refused. Section 57 prescribes the permissible amount of owed notified estate charges to be $500.</w:t>
      </w:r>
    </w:p>
    <w:p w14:paraId="5FFA99DA"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BED1FE1"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Part 10 – Personal insolvency agreements</w:t>
      </w:r>
    </w:p>
    <w:p w14:paraId="42ECD2D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261E66A"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58 – Modifications of Part X of the Act – joint debtors</w:t>
      </w:r>
    </w:p>
    <w:p w14:paraId="50D1359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501CDD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187A of the Act applies Part X of the Act in relation to joint debtors, whether partners or not. Part X of the Act concerns arrangements between debtors and creditors where there is no bankruptcy of the debtor. Section 187A also allows for the making of regulations to tailor the application of Part X of the Act. </w:t>
      </w:r>
    </w:p>
    <w:p w14:paraId="31420E0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E216F2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58 provides that the manner in which Part X of the Act is modified is as specified in Part 1 of Schedule 3 of these Regulations.</w:t>
      </w:r>
    </w:p>
    <w:p w14:paraId="73B2C72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C8EC05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59 – Information to be given to debtor about personal insolvency agreements</w:t>
      </w:r>
    </w:p>
    <w:p w14:paraId="7B74B03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69981E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59(1) prescribes the information to be given to a debtor, by their controlling trustee, about personal insolvency agreements (for the purposes of subsections 188(2AA) and (2AB) of the Act). </w:t>
      </w:r>
    </w:p>
    <w:p w14:paraId="0A18624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47F8AA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59(2) provides that the information must be factual and objective. </w:t>
      </w:r>
    </w:p>
    <w:p w14:paraId="0BF6CD0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623A33D" w14:textId="361D332E" w:rsid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 xml:space="preserve">Subsection 59(3) provides that a person </w:t>
      </w:r>
      <w:r w:rsidR="00D431F5">
        <w:rPr>
          <w:rFonts w:ascii="Times New Roman" w:eastAsia="Times New Roman" w:hAnsi="Times New Roman" w:cs="Times New Roman"/>
          <w:lang w:eastAsia="en-AU"/>
        </w:rPr>
        <w:t xml:space="preserve">(a registered trustee or solicitor) </w:t>
      </w:r>
      <w:r w:rsidRPr="0001358B">
        <w:rPr>
          <w:rFonts w:ascii="Times New Roman" w:eastAsia="Times New Roman" w:hAnsi="Times New Roman" w:cs="Times New Roman"/>
          <w:lang w:eastAsia="en-AU"/>
        </w:rPr>
        <w:t xml:space="preserve">authorised by a debtor to take control of the debtor’s property must not consent to exercise the powers given by that authority until the debtor has given the person a signed acknowledgment that the debtor has received and read the prescribed information. </w:t>
      </w:r>
    </w:p>
    <w:p w14:paraId="31D43744" w14:textId="77777777" w:rsidR="00E6653D" w:rsidRDefault="00E6653D" w:rsidP="0001358B">
      <w:pPr>
        <w:spacing w:after="0" w:line="240" w:lineRule="auto"/>
        <w:ind w:right="91"/>
        <w:rPr>
          <w:rFonts w:ascii="Times New Roman" w:eastAsia="Times New Roman" w:hAnsi="Times New Roman" w:cs="Times New Roman"/>
          <w:lang w:eastAsia="en-AU"/>
        </w:rPr>
      </w:pPr>
    </w:p>
    <w:p w14:paraId="4D9C5830" w14:textId="39BFB3C3" w:rsidR="00E6653D" w:rsidRDefault="00E6653D" w:rsidP="0001358B">
      <w:pPr>
        <w:spacing w:after="0" w:line="24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Subsection 59(4) provides that where the Official Trustee is the person authorised by a debtor to take control of the debtor’s property (under subsection 188(1) of the Act), the Official Receiver must not give the debtor a written approval under paragraph 188(2)(aa) of the Act unless the debtor has provided a signed acknowledgment to the Official Trustee that they have received and read the prescribed information. </w:t>
      </w:r>
    </w:p>
    <w:p w14:paraId="703A290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244275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59 relies on the ‘necessary or convenient’ regulation-making power, contained in paragraph 315(1)(b) of the Act.</w:t>
      </w:r>
    </w:p>
    <w:p w14:paraId="0BA6FB8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00BE3E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60 – Signing authority by another person on behalf of debtor</w:t>
      </w:r>
    </w:p>
    <w:p w14:paraId="0332E37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24BF1B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60 prescribes the circumstances within which another person can sign – on behalf of the debtor - an authority naming a trustee, registered trustee or the Official Trustee as the debtor’s controlling trustee. It is intended to provide flexibility, and make the process more accessible for debtors who are unable to read the relevant material or sign the debtor’s petition for certain reasons.</w:t>
      </w:r>
    </w:p>
    <w:p w14:paraId="4684567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DF580F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60(1) applies if a debtor intends to sign an authority under subsection 188(1) of the Act, and the debtor is:</w:t>
      </w:r>
    </w:p>
    <w:p w14:paraId="2E60B7D4" w14:textId="77777777" w:rsidR="0001358B" w:rsidRPr="0001358B" w:rsidRDefault="0001358B" w:rsidP="00102F42">
      <w:pPr>
        <w:pStyle w:val="ListParagraph"/>
        <w:numPr>
          <w:ilvl w:val="0"/>
          <w:numId w:val="3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unable to read the relevant material because the debtor is blind or has low vision, is illiterate or partially illiterate, or is insufficiently familiar with the English language, or</w:t>
      </w:r>
    </w:p>
    <w:p w14:paraId="4F7919C7" w14:textId="77777777" w:rsidR="0001358B" w:rsidRPr="0001358B" w:rsidRDefault="0001358B" w:rsidP="00102F42">
      <w:pPr>
        <w:pStyle w:val="ListParagraph"/>
        <w:numPr>
          <w:ilvl w:val="0"/>
          <w:numId w:val="3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is unable to sign because of a physical incapacity. </w:t>
      </w:r>
    </w:p>
    <w:p w14:paraId="73DED85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71F1EE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60(2) provides that in the circumstances outlined above, the authority may be signed on behalf of the debtor. The person who signs on behalf of the debtor must also sign a statement noting:</w:t>
      </w:r>
    </w:p>
    <w:p w14:paraId="0FF284AE" w14:textId="77777777" w:rsidR="0001358B" w:rsidRPr="0001358B" w:rsidRDefault="0001358B" w:rsidP="00102F42">
      <w:pPr>
        <w:pStyle w:val="ListParagraph"/>
        <w:numPr>
          <w:ilvl w:val="0"/>
          <w:numId w:val="33"/>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where the debtor is blind or has low vision, or is illiterate or partially literate – that the person has read the material to the debtor</w:t>
      </w:r>
    </w:p>
    <w:p w14:paraId="65D8B01F" w14:textId="77777777" w:rsidR="0001358B" w:rsidRPr="0001358B" w:rsidRDefault="0001358B" w:rsidP="00102F42">
      <w:pPr>
        <w:pStyle w:val="ListParagraph"/>
        <w:numPr>
          <w:ilvl w:val="0"/>
          <w:numId w:val="33"/>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where the debtor is insufficiently familiar with the English language – that the person has interpreted the material to the debtor in an appropriate language, or</w:t>
      </w:r>
    </w:p>
    <w:p w14:paraId="44E975D8" w14:textId="77777777" w:rsidR="0001358B" w:rsidRPr="0001358B" w:rsidRDefault="0001358B" w:rsidP="00102F42">
      <w:pPr>
        <w:pStyle w:val="ListParagraph"/>
        <w:numPr>
          <w:ilvl w:val="0"/>
          <w:numId w:val="33"/>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where the debtor is unable to sign because of a physical incapacity – that the person believes the debtor has read and understood the relevant material. </w:t>
      </w:r>
    </w:p>
    <w:p w14:paraId="4B5ABE7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34A347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60(3) provides that the definition of </w:t>
      </w:r>
      <w:r w:rsidRPr="0001358B">
        <w:rPr>
          <w:rFonts w:ascii="Times New Roman" w:eastAsia="Times New Roman" w:hAnsi="Times New Roman" w:cs="Times New Roman"/>
          <w:b/>
          <w:i/>
          <w:lang w:eastAsia="en-AU"/>
        </w:rPr>
        <w:t>relevant material</w:t>
      </w:r>
      <w:r w:rsidRPr="0001358B">
        <w:rPr>
          <w:rFonts w:ascii="Times New Roman" w:eastAsia="Times New Roman" w:hAnsi="Times New Roman" w:cs="Times New Roman"/>
          <w:lang w:eastAsia="en-AU"/>
        </w:rPr>
        <w:t xml:space="preserve"> means the information prescribed under section 59 and the acknowledgement prescribed under subsection 59(3). </w:t>
      </w:r>
    </w:p>
    <w:p w14:paraId="00CAE95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367304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60 relies on the ‘necessary or convenient’ regulation-making power, contained in paragraph 315(1)(b) of the Act.</w:t>
      </w:r>
    </w:p>
    <w:p w14:paraId="28B42D6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33E6EF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61 – Documents under section 188 of the Act</w:t>
      </w:r>
    </w:p>
    <w:p w14:paraId="2D33CA2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6DF99F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61(1) provides that section 61 applies if a debtor, under section 188 of the Act, signs an authority that names and authorises a person and the person is a registered trustee or solicitor and the person consents to exercise the powers given by the authority. </w:t>
      </w:r>
    </w:p>
    <w:p w14:paraId="3B218B3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0E71BF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61(2) provides that the person authorised in subsection 61(1) must sign a consent in accordance with the approved form within two business days after signing the consent. The authorised person is then required to give a copy of the signed consent to the Official Receiver. </w:t>
      </w:r>
    </w:p>
    <w:p w14:paraId="0D28C22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FAD097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 xml:space="preserve">Subsection 61(3) provides that the authorised person must, when the person calls a meeting of the debtor’s creditors, also give a copy of the proposal for dealing with the debtor’s affairs to the Official Receiver and also to each creditor. </w:t>
      </w:r>
    </w:p>
    <w:p w14:paraId="5C50F60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8FAE4E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61 relies on the ‘necessary or convenient’ regulation-making power, contained in paragraph 315(1)(b) of the Act.</w:t>
      </w:r>
    </w:p>
    <w:p w14:paraId="3C2D1A0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94C9F1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62 – Controlling trustee to give Official Receiver copy of special resolution and certain particulars</w:t>
      </w:r>
    </w:p>
    <w:p w14:paraId="7B80FF3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ECAC49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62 requires a controlling trustee to give a copy of any special resolution passed at a meeting of creditors (in relation to a personal insolvency agreement) to the Official Receiver, within five business days after the resolution is passed. The controlling trustee is also required to provide the Official Receiver written notice of the particulars specified in subsection 62(3). </w:t>
      </w:r>
    </w:p>
    <w:p w14:paraId="63E5450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D94F0E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62(4) provides that subsection 62(2) does not apply if the controlling trustee is the Official Trustee. </w:t>
      </w:r>
    </w:p>
    <w:p w14:paraId="05EAE14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ED22BE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62(5) provides that a person commits an offence if the person is required to give notice and a copy of a resolution under subsection 62(2) and fails to do so. The penalty for failing to give notice and a copy of a resolution is one penalty unit.</w:t>
      </w:r>
    </w:p>
    <w:p w14:paraId="7FEB0A1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6EF180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62(6) provides that an offence under subsection 62(5) is an offence of strict liability. This means the prosecution does not have to prove intention, knowledge, recklessness or negligence in stating that the relevant person committed an offence. The imposition of a strict liability offence is justified as it would be difficult to prove that a controlling trustee intended to contravene the requirement to provide notice to the Official Receiver. Being able to prosecute this contravention is necessary to ensure the integrity of the bankruptcy regulatory regime.</w:t>
      </w:r>
    </w:p>
    <w:p w14:paraId="4D78BDB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C142B1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62 relies on the ‘necessary or convenient’ regulation-making power, contained in paragraph 315(1)(b) of the Act.</w:t>
      </w:r>
    </w:p>
    <w:p w14:paraId="1CC50D7C"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EA30D8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63 – Modifications of Part VIII of the Act – controlling trustees and trustees of personal insolvency agreements</w:t>
      </w:r>
    </w:p>
    <w:p w14:paraId="604A2EA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8ECDB9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210 of the Act provides that Part VIII of the Act applies in relation to a debtor’s controlling trustee as if the debtor were a bankrupt and the controlling trustee were the trustee of the bankrupt’s estate. Part VIII of the Act is a comprehensive code concerning trustees' activities under the Act. Section 210 of the Act also allows for the making of regulations to tailor the provisions of Part VIII in their application to controlling trustees. </w:t>
      </w:r>
    </w:p>
    <w:p w14:paraId="51B113A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14C122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63 provides that those modifications are specified in Part 2 of Schedule 3 of these Regulations. </w:t>
      </w:r>
    </w:p>
    <w:p w14:paraId="2E60971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A91270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64 – Modifications of Division 1 of Part V of the Act – debtors whose property is subject to control under Division 2 of Part X of the Act</w:t>
      </w:r>
    </w:p>
    <w:p w14:paraId="3D93BB1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77D695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211(1) of the Act provides that sections 77, 77A, 77C, 77D, 77E, 77F, 78 (other than paragraphs 78(1)(a), (b) and (c)) and 81 of the Act apply in relation to a debtor’s controlling trustee as if the debtor were a bankrupt and the controlling trustee were the trustee of the bankrupt’s estate.</w:t>
      </w:r>
    </w:p>
    <w:p w14:paraId="513F6F2C"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998BDC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64 provides that, for the purposes of subsection 211(1) of the Act, a provision in Division 1 of Part V of the Act applies, in the way modified by Part 3 of Schedule 3 of the Regulations, to a debtor whose property is subject to control under Division 2 of Part X of the Act. </w:t>
      </w:r>
    </w:p>
    <w:p w14:paraId="43B5707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2A8FBD2" w14:textId="36A90AEF"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lastRenderedPageBreak/>
        <w:t>Section 65 – Notification of personal insolvency agreements</w:t>
      </w:r>
    </w:p>
    <w:p w14:paraId="47D178A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A0ECF4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65 provides that for the purposes of subsection 218(3) of the Act, the manner in which a trustee must notify creditors that a personal insolvency agreement has been entered into is notice in writing.</w:t>
      </w:r>
    </w:p>
    <w:p w14:paraId="35328F2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FAA2254" w14:textId="77777777" w:rsidR="0001358B" w:rsidRPr="0001358B" w:rsidRDefault="0001358B" w:rsidP="007A3AF1">
      <w:pPr>
        <w:keepNext/>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66 – Information to be given to Official Receiver in relation to certain sequestration orders</w:t>
      </w:r>
    </w:p>
    <w:p w14:paraId="6CF3F0F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56F344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66(1) provides that if a Court makes a sequestration order, the applicant for the order must give a copy of the order to the Official Receiver within two business days after the order is made. </w:t>
      </w:r>
    </w:p>
    <w:p w14:paraId="763562D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91D537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66(2) provides that subsection 66(1) does not apply in relation to the Official Trustee or the Inspector-General. </w:t>
      </w:r>
    </w:p>
    <w:p w14:paraId="75176D7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ECF76D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66(3) provides that a person commits an offence if the person is required to give a copy of an order to the Official Receiver and fails to do so. The penalty for failing to give a copy of an order to the Official Receiver is one penalty unit. </w:t>
      </w:r>
    </w:p>
    <w:p w14:paraId="180E5B9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9DC68A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66(4) provides that an offence under subsection 66(3) is an offence of strict liability. This means the prosecution does not have to prove intention, knowledge, recklessness or negligence in stating that the relevant person committed an offence. The imposition of a strict liability offence is justified as it would be difficult to prove that an applicant intended to contravene the requirement to provide notice to the Official Receiver. Being able to prosecute this contravention is necessary to ensure the integrity of the bankruptcy regulatory regime.</w:t>
      </w:r>
    </w:p>
    <w:p w14:paraId="17A79C5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426A9E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66 relies on the ‘necessary or convenient’ regulation-making power, contained in paragraph 315(1)(b) of the Act.</w:t>
      </w:r>
    </w:p>
    <w:p w14:paraId="2A51B28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B3ABF2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 xml:space="preserve">Section 67 – Information to be given to Official Receiver in relation to orders terminating or setting aside a personal insolvency agreement </w:t>
      </w:r>
    </w:p>
    <w:p w14:paraId="37C5354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398EDE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67(1) provides that if a Court makes an order setting aside a personal insolvency agreement or terminating a personal insolvency agreement, the applicant for the order must give a copy of the order to the Official Receiver within two business days after the order is made. </w:t>
      </w:r>
    </w:p>
    <w:p w14:paraId="3CEAC6D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5DA70A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67(2) provides that subsection 67(1) does not apply in relation to the Official Trustee, the Inspector-General, or a registered trustee. </w:t>
      </w:r>
    </w:p>
    <w:p w14:paraId="7821AFD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F644CE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67(3) provides that a person commits an offence if the person is required to give a copy of an order to the Official Receiver and fails to do so. The penalty for failing to give a copy of an order to the Official Receiver is one penalty unit. </w:t>
      </w:r>
    </w:p>
    <w:p w14:paraId="05E847B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B13F79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67(4) provides that an offence under subsection 67(3) is an offence of strict liability. This means the prosecution does not have to prove intention, knowledge, recklessness or negligence in stating that the relevant person committed an offence. The imposition of a strict liability offence is justified as it would be difficult to prove that an applicant intended to contravene the requirement to provide notice to the Official Receiver. Being able to prosecute this contravention is necessary to ensure the integrity of the bankruptcy regulatory regime.</w:t>
      </w:r>
    </w:p>
    <w:p w14:paraId="080F54D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F35CFC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67 relies on the ‘necessary or convenient’ regulation-making power, contained in paragraph 315(1)(b) of the Act.</w:t>
      </w:r>
    </w:p>
    <w:p w14:paraId="5E702CA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06DE11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68 – Termination of personal insolvency agreement by trustee</w:t>
      </w:r>
    </w:p>
    <w:p w14:paraId="6260910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DA7E44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 xml:space="preserve">Subsection 68(1) provides that if a personal insolvency agreement is terminated, the trustee of the agreement must give written notice of the termination to the Official Receiver within two business days after the termination takes effect. </w:t>
      </w:r>
    </w:p>
    <w:p w14:paraId="1CED368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350F45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There is a note under subsection 68(1) to the effect that, under subsection 222A(2) of the Act, before the termination takes effect the trustee must give notice of the proposed termination to all the creditors who are entitled to receive notice of a meeting of creditors.</w:t>
      </w:r>
    </w:p>
    <w:p w14:paraId="63BA82A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532FA5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68(2) provides that subsection 68(1) does not apply if the trustee of the agreement is the Official Trustee. </w:t>
      </w:r>
    </w:p>
    <w:p w14:paraId="0FBB966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A84E3D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68(3) provides that a person commits an offence if the person is required to give notice and fails to do so. The penalty for failing to give notice is one penalty unit. </w:t>
      </w:r>
    </w:p>
    <w:p w14:paraId="4725E92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46E578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68(4) provides that an offence under 68(3) is an offence of strict liability. This means the prosecution does not have to prove intention, knowledge, recklessness or negligence in stating that the relevant person committed an offence. The imposition of a strict liability offence is justified as it would be difficult to prove that the trustee intended to contravene the requirement to provide notice to the Official Receiver. Being able to prosecute this contravention is necessary to ensure the integrity of the bankruptcy regulatory regime.</w:t>
      </w:r>
    </w:p>
    <w:p w14:paraId="6820D87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F1E3CA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68 relies on the ‘necessary or convenient’ regulation-making power, contained in paragraph 315(1)(b) of the Act.</w:t>
      </w:r>
    </w:p>
    <w:p w14:paraId="560AB00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31108E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69 – Modifications of Parts V and VI of the Act – personal insolvency agreements</w:t>
      </w:r>
    </w:p>
    <w:p w14:paraId="6F8FCE3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AE6689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231(1) of the Act states that sections 77, 77A, 77AA, 77C, 77D, 77E, 77F, 78 (other than paragraphs 78(1)(a), (b) and (c)) and 81 of the Act apply (with the prescribed modifications) in relation to a debtor who has executed a personal insolvency agreement as if the debtor were bankrupt, and the trustee of the agreement were the trustee of their bankrupt estate.</w:t>
      </w:r>
    </w:p>
    <w:p w14:paraId="744788F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75EBF1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69(1) provides that, for the purpose of subsection 231(1) of the Act, those modifications to be applied to debtors who have executed personal insolvency agreements are contained in Part 4 of Schedule 3 of the Regulations.</w:t>
      </w:r>
    </w:p>
    <w:p w14:paraId="08D6320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C49C11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231(3) of the Act states that subsection 58(4) and sections 60, 61, 62, 82 to 118, 127 to 130 and 133 to 139H, Subdivisions I and J of Division 4B of Part VI and sections 140 to 147 of the Act apply (with the prescribed modifications) in relation to a personal insolvency agreement as if a sequestration order had been made against the debtor as a result of a creditor’s petition, and as if the trustee of the agreement were the trustee in the debtor’s bankruptcy. </w:t>
      </w:r>
    </w:p>
    <w:p w14:paraId="54821A1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E30238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69(2) provides that, for the purpose of subsection 231(1) of the Act, those modifications to be applied to debtors who have executed personal insolvency agreements are contained in Part 5 of Schedule 3 of the Regulations.</w:t>
      </w:r>
    </w:p>
    <w:p w14:paraId="37CEA6F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DE9085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70 – Certificate relating to realisation of divisible property and non-availability of dividend</w:t>
      </w:r>
    </w:p>
    <w:p w14:paraId="3FF094B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B861E6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70(1) provides that the trustee must give the debtor a signed certificate if the trustee of a personal insolvency agreement is satisfied that the divisible property of the debtor has been realised and no dividend is payable to the creditor.</w:t>
      </w:r>
    </w:p>
    <w:p w14:paraId="33491AC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6960BF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70(2) provides that the trustee must give the certificate to the debtor within 5 business days after becoming satisfied under subsection 70(1). </w:t>
      </w:r>
    </w:p>
    <w:p w14:paraId="1555758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A8B308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 xml:space="preserve">Subsection 70(3) provides that a certificate signed by the trustee under subsection 70(1) is prima facie evidence of the matters stated in it and may be tendered as evidence without further proof. </w:t>
      </w:r>
    </w:p>
    <w:p w14:paraId="18D1C5D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29FD3A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70(4) provides that if the trustee gives a certificate to the debtor, the trustee must give a copy of the certificate to the Official Receiver within 5 business days after giving the certificate. </w:t>
      </w:r>
    </w:p>
    <w:p w14:paraId="08875B8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BCF03D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70(5) provides that subsection 70(4) does not apply if the trustee is the Official Trustee.  </w:t>
      </w:r>
    </w:p>
    <w:p w14:paraId="5FD21E2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ADA8A1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70(6) provides that a person commits an offence if the person is required to give a copy of a certificate to the Official Receiver and fails to do so. The penalty for failing to give a copy of the certificate to the Official Receiver is one penalty unit.</w:t>
      </w:r>
    </w:p>
    <w:p w14:paraId="4CF1683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438764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70(7) provides that an offence under subsection 70(6) is an offence of strict liability. This means the prosecution does not have to prove intention, knowledge, recklessness or negligence in stating that the relevant person committed an offence. The imposition of a strict liability offence is justified as it would be difficult to prove that a trustee intended to contravene the requirement to provide the certificate to the Official Receiver. Being able to prosecute this contravention is necessary to ensure the integrity of the bankruptcy regulatory regime.</w:t>
      </w:r>
    </w:p>
    <w:p w14:paraId="651E494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5EDE73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70 relies on the ‘necessary or convenient’ regulation-making power, contained in paragraph 315(1)(b) of the Act.</w:t>
      </w:r>
    </w:p>
    <w:p w14:paraId="22CBC1DC"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DD8D415"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Part 11 – Administration of estates of deceased persons in bankruptcy</w:t>
      </w:r>
    </w:p>
    <w:p w14:paraId="024D2E8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5FFBA0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71 – Modifications of the Act – administration of estates of deceased persons</w:t>
      </w:r>
    </w:p>
    <w:p w14:paraId="1E9174F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D411C5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248(1) of the Act applies a number of provisions of the Act to proceedings under Part XI of the Act and the administration of estates of deceased persons under that Part. The subsection allows for the making of regulations to modify the applied provisions. </w:t>
      </w:r>
    </w:p>
    <w:p w14:paraId="55E8418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A273D7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71 provides for those modifications, as listed in Schedule 4 of the Regulations. </w:t>
      </w:r>
    </w:p>
    <w:p w14:paraId="5E6E2BD6"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4394ABA0"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Part 12 – Unclaimed dividends or money</w:t>
      </w:r>
    </w:p>
    <w:p w14:paraId="3988EEC5"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553CC6A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72 – Statement where money paid to the Commonwealth</w:t>
      </w:r>
    </w:p>
    <w:p w14:paraId="179D81E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08E671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254(2) of the Act requires a trustee to pay certain unclaimed moneys and dividends into the Consolidated Revenue Fund. </w:t>
      </w:r>
    </w:p>
    <w:p w14:paraId="4214EEB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815A4E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72(1) requires the trustee, if they pay money to the Commonwealth under section 254 of the Act, to give a statement to the Official Receiver which sets out the names and addresses of the trustee, the bankrupt or debtor (including if the debtor is deceased), and each person who is entitled to the money paid to the Commonwealth. This statement must be given to the Official Receiver at the time of payment.</w:t>
      </w:r>
    </w:p>
    <w:p w14:paraId="316469B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43880F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72(2) clarifies that the Official Trustee is not required to give a statement under subsection 72(1).</w:t>
      </w:r>
    </w:p>
    <w:p w14:paraId="36B8B51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707E4B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254(2A) of the Act requires the Official Trustee, an Official Receiver or a registered trustee to pay money that is under its control pursuant to an interim control order into the Consolidated Revenue Fund in particular circumstances. </w:t>
      </w:r>
    </w:p>
    <w:p w14:paraId="34DECEA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2AB762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72(3) requires a registered trustee, if they pay money to the Commonwealth under subsection 254(2A) of the Act, to give a statement to the Official Receiver which sets out the names and addresses of the payer (whether the Official Trustee, Official Receiver or registered trustee), and </w:t>
      </w:r>
      <w:r w:rsidRPr="0001358B">
        <w:rPr>
          <w:rFonts w:ascii="Times New Roman" w:eastAsia="Times New Roman" w:hAnsi="Times New Roman" w:cs="Times New Roman"/>
          <w:lang w:eastAsia="en-AU"/>
        </w:rPr>
        <w:lastRenderedPageBreak/>
        <w:t>each person who is entitled to the money or part of the money paid to the Commonwealth. This statement must be given to the Official Receiver at the time of payment.</w:t>
      </w:r>
    </w:p>
    <w:p w14:paraId="66E1601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F2FE74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72(4) provides that failing to give the statement to an Official Receiver under either subsections 72(1) or (3) is an offence, attracting one penalty unit. Subsection 72(5) provides that an offence against subsection 72(4) is an offence of strict liability. The imposition of a strict liability offence is justified as it would be difficult to prove that a person intended to contravene the requirement to provide a statement to the Official Receiver. Being able to prosecute this contravention is necessary to ensure the integrity of the bankruptcy regulatory regime.</w:t>
      </w:r>
    </w:p>
    <w:p w14:paraId="1BC7C2D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9899ED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72 relies on the ‘necessary or convenient’ regulation-making power, contained in paragraph 315(1)(b) of the Act.</w:t>
      </w:r>
    </w:p>
    <w:p w14:paraId="0FA0ADC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23759D3"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Part 13 – National Personal Insolvency Index</w:t>
      </w:r>
    </w:p>
    <w:p w14:paraId="407DC5C6"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341919C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Division 1 – General</w:t>
      </w:r>
    </w:p>
    <w:p w14:paraId="41FE501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4526A2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73 – Establishment and maintenance of the National Personal Insolvency Index</w:t>
      </w:r>
    </w:p>
    <w:p w14:paraId="78C01D8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D3ACF4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73(1) establishes an electronic index to be known as the National Personal Insolvency Index (the Index), for the purposes of the definition of National Personal Insolvency Index in subsection 5(1) of the Act. Subsection 5(1) of the Act permits the establishment of the Index under the Regulations.</w:t>
      </w:r>
    </w:p>
    <w:p w14:paraId="542F29B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060379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73(2) provides that the Inspector-General has responsibility for the operation of the Index. </w:t>
      </w:r>
    </w:p>
    <w:p w14:paraId="7642254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29BF05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73(3) provides that the Inspector-General has control of access to the Index.</w:t>
      </w:r>
    </w:p>
    <w:p w14:paraId="135F858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292830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73(4) requires the Official Receiver to maintain the Index on behalf of the Inspector-General. </w:t>
      </w:r>
    </w:p>
    <w:p w14:paraId="59B98E77"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3E9B4CCA"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74 – Information in the Index</w:t>
      </w:r>
    </w:p>
    <w:p w14:paraId="66DDA7E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07EACB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74 provides that Division 2 of Part 13, which governs information that must be entered on the Index, has effect subject to Division 3 of Part 13. </w:t>
      </w:r>
    </w:p>
    <w:p w14:paraId="76B5E9D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BD8976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Division 3 governs information that is not to be entered on the Index and information that must be removed from the Index.</w:t>
      </w:r>
    </w:p>
    <w:p w14:paraId="7F350A2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0D476A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Division 2 – Information to be entered in the Index</w:t>
      </w:r>
    </w:p>
    <w:p w14:paraId="61D8CCE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5393A1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Division 2 outlines the information to be entered in the Index. It is broken down into different sections each with their own table, to make clear where the source of the obligation to enter information into the Index comes from: whether it is being created by the section itself, whether it is being drawn from provisions of the Act or proposed Regulations, or whether it has been triggered by a certain event.</w:t>
      </w:r>
    </w:p>
    <w:p w14:paraId="0F7585F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AA0AB1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75 – Documents that must be given to Official Receiver</w:t>
      </w:r>
    </w:p>
    <w:p w14:paraId="70CFABA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9F9F96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75 firstly requires certain people to provide documents to the Official Receiver, and secondly requires the Official Receiver to enter specified information about those documents in the Index. These obligations are created by the table in subsection 75(3) itself – they cannot be found in other provisions through the Act or proposed Regulations. </w:t>
      </w:r>
    </w:p>
    <w:p w14:paraId="35E160B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2495D0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 xml:space="preserve">Subsection 75(1) explains how to read the table contained in subsection 75(3). It specifies that the person specified in column 2 of the table is required to give a copy of each document specified in column 1 to the Official Receiver, within the timeframe specified in column 2. </w:t>
      </w:r>
    </w:p>
    <w:p w14:paraId="7383712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49885D7" w14:textId="2719BD70"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Subsections 75(2) and 75(3) then impose on the Official Receiver an obligation to enter the information specified in column 3 – about the relevant document/s </w:t>
      </w:r>
      <w:r w:rsidR="00D431F5" w:rsidRPr="0001358B">
        <w:rPr>
          <w:rFonts w:ascii="Times New Roman" w:eastAsia="Times New Roman" w:hAnsi="Times New Roman" w:cs="Times New Roman"/>
          <w:lang w:eastAsia="en-AU"/>
        </w:rPr>
        <w:t>–</w:t>
      </w:r>
      <w:r w:rsidRPr="0001358B">
        <w:rPr>
          <w:rFonts w:ascii="Times New Roman" w:eastAsia="Times New Roman" w:hAnsi="Times New Roman" w:cs="Times New Roman"/>
          <w:lang w:eastAsia="en-AU"/>
        </w:rPr>
        <w:t xml:space="preserve"> on the Index.</w:t>
      </w:r>
    </w:p>
    <w:p w14:paraId="3A53441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76764D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76 – Documents given to Official Receiver in accordance with the Act</w:t>
      </w:r>
    </w:p>
    <w:p w14:paraId="44957BE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5C026CA" w14:textId="218540AA"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76</w:t>
      </w:r>
      <w:r w:rsidRPr="0001358B">
        <w:rPr>
          <w:rFonts w:ascii="Times New Roman" w:hAnsi="Times New Roman" w:cs="Times New Roman"/>
        </w:rPr>
        <w:t xml:space="preserve"> </w:t>
      </w:r>
      <w:r w:rsidRPr="0001358B">
        <w:rPr>
          <w:rFonts w:ascii="Times New Roman" w:eastAsia="Times New Roman" w:hAnsi="Times New Roman" w:cs="Times New Roman"/>
          <w:lang w:eastAsia="en-AU"/>
        </w:rPr>
        <w:t xml:space="preserve">requires the Official Receiver – upon receiving certain documents </w:t>
      </w:r>
      <w:r w:rsidR="00D431F5" w:rsidRPr="0001358B">
        <w:rPr>
          <w:rFonts w:ascii="Times New Roman" w:eastAsia="Times New Roman" w:hAnsi="Times New Roman" w:cs="Times New Roman"/>
          <w:lang w:eastAsia="en-AU"/>
        </w:rPr>
        <w:t>–</w:t>
      </w:r>
      <w:r w:rsidRPr="0001358B">
        <w:rPr>
          <w:rFonts w:ascii="Times New Roman" w:eastAsia="Times New Roman" w:hAnsi="Times New Roman" w:cs="Times New Roman"/>
          <w:lang w:eastAsia="en-AU"/>
        </w:rPr>
        <w:t xml:space="preserve"> to enter specified information about those documents in the Index. The table in subsection 76(2) serves as a consolidated list of requirements from the Act.</w:t>
      </w:r>
    </w:p>
    <w:p w14:paraId="279CD83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7209997" w14:textId="59974208"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76(1) explains how to read the table contained in subsection 76(2). It specifies that if a document or a copy of a document specified in column 1 of the table is given to the Official Receiver, the Official Receive must enter the information specified in column 2 – about the relevant document </w:t>
      </w:r>
      <w:r w:rsidR="00D431F5" w:rsidRPr="0001358B">
        <w:rPr>
          <w:rFonts w:ascii="Times New Roman" w:eastAsia="Times New Roman" w:hAnsi="Times New Roman" w:cs="Times New Roman"/>
          <w:lang w:eastAsia="en-AU"/>
        </w:rPr>
        <w:t>–</w:t>
      </w:r>
      <w:r w:rsidRPr="0001358B">
        <w:rPr>
          <w:rFonts w:ascii="Times New Roman" w:eastAsia="Times New Roman" w:hAnsi="Times New Roman" w:cs="Times New Roman"/>
          <w:lang w:eastAsia="en-AU"/>
        </w:rPr>
        <w:t xml:space="preserve"> on the Index.</w:t>
      </w:r>
    </w:p>
    <w:p w14:paraId="48B1123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C15ACF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76(2) creates exceptions in certain situations to the requirement for the Official Receiver to enter information in the Index. Paragraph 76(2)(a) specifies that in the case of a debtor’s petition mentioned in item 3, 4 or 5 of the table, the Official Receiver is only required to enter information about those documents into the Index if the Official Receiver accepts the petition. Paragraph 76(2)(b) specifies that in the case of a debt agreement proposal mentioned in item 12 of the table, the Official Receiver is only required to enter information about those documents into the Index if the Official Receiver accepts the debt agreement proposal for processing.</w:t>
      </w:r>
    </w:p>
    <w:p w14:paraId="769859E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DBE40F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77 – Documents given to Official Receiver in accordance with this instrument</w:t>
      </w:r>
    </w:p>
    <w:p w14:paraId="16CF57B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B64D75B" w14:textId="48130051"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77 specifies that if a document or a copy of a document specified in column 1 of the table is given to the Official Receiver, the Official Receive must enter the information specified in column 2 – about the relevant document/s </w:t>
      </w:r>
      <w:r w:rsidR="00D431F5" w:rsidRPr="0001358B">
        <w:rPr>
          <w:rFonts w:ascii="Times New Roman" w:eastAsia="Times New Roman" w:hAnsi="Times New Roman" w:cs="Times New Roman"/>
          <w:lang w:eastAsia="en-AU"/>
        </w:rPr>
        <w:t>–</w:t>
      </w:r>
      <w:r w:rsidRPr="0001358B">
        <w:rPr>
          <w:rFonts w:ascii="Times New Roman" w:eastAsia="Times New Roman" w:hAnsi="Times New Roman" w:cs="Times New Roman"/>
          <w:lang w:eastAsia="en-AU"/>
        </w:rPr>
        <w:t xml:space="preserve"> on the Index. The table in section 77 serves as a consolidated list of requirements from the Regulations.</w:t>
      </w:r>
    </w:p>
    <w:p w14:paraId="56A689A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DFBFCCC"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78 – Information about specified events</w:t>
      </w:r>
    </w:p>
    <w:p w14:paraId="571E073C"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6085C9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78 creates a consolidated list of events which trigger an obligation for the Official Receiver to enter certain information into the Index. The list of events and corresponding notification requirements have been compiled from provisions contained throughout the Act and Regulations. Section 78 specifies that, if an event in column 1 of the table occurs, the Official Receiver must enter in the Index the information specified in column 2. The note under section 78 provides a reminder that a number of provisions in the Act require the Official Trustee to enter information in the Index when certain events occur, and sets out these provisions.</w:t>
      </w:r>
    </w:p>
    <w:p w14:paraId="79D4035C"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591D4B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79 – Information about certain debtors</w:t>
      </w:r>
    </w:p>
    <w:p w14:paraId="569A205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1D845E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79 creates an obligation for the Official Receiver to enter specific information about certain debtors in the Index. Subsection 79(2) sets out which debtors the section covers, and subsection 79(1) sets out the types of information about those debtors which must be entered in the Index. Subsection 79(3) specifies that where the relevant debtor is deceased, the information to be entered in the Index is that which is applicable at the time immediately before the debtor’s death.</w:t>
      </w:r>
    </w:p>
    <w:p w14:paraId="10FDCE7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3E74DB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Division 3 – Information not to be entered in the Index and information to be removed from the Index</w:t>
      </w:r>
    </w:p>
    <w:p w14:paraId="0B9DBAE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D17093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80 – Application for information to be removed, corrected or not entered in the Index</w:t>
      </w:r>
    </w:p>
    <w:p w14:paraId="37C8E3F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0DE269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80(1) provides for the circumstances in which a debtor or bankrupt can apply to the Inspector-General for information about the debtor or bankrupt to be removed, corrected or not entered on the Index.</w:t>
      </w:r>
    </w:p>
    <w:p w14:paraId="557A461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EE0C4A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In particular, a person can apply for information:</w:t>
      </w:r>
    </w:p>
    <w:p w14:paraId="1FE495F5" w14:textId="77777777" w:rsidR="0001358B" w:rsidRPr="0001358B" w:rsidRDefault="0001358B" w:rsidP="00102F42">
      <w:pPr>
        <w:pStyle w:val="ListParagraph"/>
        <w:numPr>
          <w:ilvl w:val="0"/>
          <w:numId w:val="17"/>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not to be entered on the Index on the ground that entry on the Index would jeopardise, or be likely to jeopardise, the person’s safety (paragraph 80(1)(a))</w:t>
      </w:r>
    </w:p>
    <w:p w14:paraId="1F598B55" w14:textId="77777777" w:rsidR="0001358B" w:rsidRPr="0001358B" w:rsidRDefault="0001358B" w:rsidP="00102F42">
      <w:pPr>
        <w:pStyle w:val="ListParagraph"/>
        <w:numPr>
          <w:ilvl w:val="0"/>
          <w:numId w:val="17"/>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to be removed from the Index on the ground that its inclusion jeopardises, or is likely to jeopardise, the person’s safety, or is inaccurate or misleading, (paragraph 80(1)(b)), or </w:t>
      </w:r>
    </w:p>
    <w:p w14:paraId="4942FF9D" w14:textId="77777777" w:rsidR="0001358B" w:rsidRPr="0001358B" w:rsidRDefault="0001358B" w:rsidP="00102F42">
      <w:pPr>
        <w:pStyle w:val="ListParagraph"/>
        <w:numPr>
          <w:ilvl w:val="0"/>
          <w:numId w:val="1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to be corrected on the Index on the ground that it is inaccurate or misleading (paragraph 80(1)(c)).</w:t>
      </w:r>
    </w:p>
    <w:p w14:paraId="2A550BA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BAD6C9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 is intended that this provision only be used in limited circumstances and that applications be targeted at the specific information that may jeopardise a person’s safety or that is inaccurate or misleading.</w:t>
      </w:r>
    </w:p>
    <w:p w14:paraId="672BFC6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D7DE411" w14:textId="01BE01A6"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80(2) requires an application under subsection </w:t>
      </w:r>
      <w:r w:rsidR="00D431F5" w:rsidRPr="0001358B">
        <w:rPr>
          <w:rFonts w:ascii="Times New Roman" w:eastAsia="Times New Roman" w:hAnsi="Times New Roman" w:cs="Times New Roman"/>
          <w:lang w:eastAsia="en-AU"/>
        </w:rPr>
        <w:t>8</w:t>
      </w:r>
      <w:r w:rsidR="00D431F5">
        <w:rPr>
          <w:rFonts w:ascii="Times New Roman" w:eastAsia="Times New Roman" w:hAnsi="Times New Roman" w:cs="Times New Roman"/>
          <w:lang w:eastAsia="en-AU"/>
        </w:rPr>
        <w:t>0</w:t>
      </w:r>
      <w:r w:rsidRPr="0001358B">
        <w:rPr>
          <w:rFonts w:ascii="Times New Roman" w:eastAsia="Times New Roman" w:hAnsi="Times New Roman" w:cs="Times New Roman"/>
          <w:lang w:eastAsia="en-AU"/>
        </w:rPr>
        <w:t>(1) to specify the ground that is relied on and include full particulars in support of the ground.</w:t>
      </w:r>
    </w:p>
    <w:p w14:paraId="01A316F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8B439A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80(3) requires the Inspector-General to, as soon as practicable, decide the application and give written notice to the applicant of the decision, reasons for the decision and the applicant’s right to apply for Administrative Appeals Tribunal review under section 81.</w:t>
      </w:r>
    </w:p>
    <w:p w14:paraId="6514792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D79EA3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80(4) provides that an application cannot be made to remove a person’s name or date of birth from the Index. This item is intended to ensure that the Index contains accurate records of all personal insolvency proceedings in Australia, in recognition of the public interest in personal insolvencies. </w:t>
      </w:r>
    </w:p>
    <w:p w14:paraId="291C5B7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FEE93C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81 – Application to Administrative Appeals Tribunal</w:t>
      </w:r>
    </w:p>
    <w:p w14:paraId="3EA7996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EB3C32E" w14:textId="12B673BB"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w:t>
      </w:r>
      <w:r w:rsidR="00D431F5" w:rsidRPr="0001358B">
        <w:rPr>
          <w:rFonts w:ascii="Times New Roman" w:eastAsia="Times New Roman" w:hAnsi="Times New Roman" w:cs="Times New Roman"/>
          <w:lang w:eastAsia="en-AU"/>
        </w:rPr>
        <w:t>8</w:t>
      </w:r>
      <w:r w:rsidR="00D431F5">
        <w:rPr>
          <w:rFonts w:ascii="Times New Roman" w:eastAsia="Times New Roman" w:hAnsi="Times New Roman" w:cs="Times New Roman"/>
          <w:lang w:eastAsia="en-AU"/>
        </w:rPr>
        <w:t>1</w:t>
      </w:r>
      <w:r w:rsidR="00D431F5" w:rsidRPr="0001358B">
        <w:rPr>
          <w:rFonts w:ascii="Times New Roman" w:eastAsia="Times New Roman" w:hAnsi="Times New Roman" w:cs="Times New Roman"/>
          <w:lang w:eastAsia="en-AU"/>
        </w:rPr>
        <w:t xml:space="preserve"> </w:t>
      </w:r>
      <w:r w:rsidRPr="0001358B">
        <w:rPr>
          <w:rFonts w:ascii="Times New Roman" w:eastAsia="Times New Roman" w:hAnsi="Times New Roman" w:cs="Times New Roman"/>
          <w:lang w:eastAsia="en-AU"/>
        </w:rPr>
        <w:t>provides for review by the Administrative Appeals Tribunal of a decision made by the Inspector-General under paragraph 80(3)(a) refusing to grant an application for information to be removed, corrected or not entered on the Index.</w:t>
      </w:r>
    </w:p>
    <w:p w14:paraId="1153843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C0511C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82 – Removal from the Index of information relating to debt agreement</w:t>
      </w:r>
    </w:p>
    <w:p w14:paraId="798784D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EFFF08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82 provides for information about debt agreements to be removed from the Index after a specified period. The purpose of this provision is to ensure that, in contrast to bankruptcies, debt agreements are only recorded on the Index for a limited time. This reflects the fact that entering into a debt agreement is an alternative to bankruptcy which attracts different consequences.</w:t>
      </w:r>
    </w:p>
    <w:p w14:paraId="1BBACBA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823750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82(1) provides that if a debt agreement ends after the discharge of obligations under the agreement (under section 185N of the Act), the Official Receiver must remove the information relating to that debt agreement from the Index. The information must be removed within one month of the later of five years after the day the debt agreement was made, or the day on which the debt agreement ends.</w:t>
      </w:r>
    </w:p>
    <w:p w14:paraId="334D393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4993BF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82(2) provides that if a debt agreement is terminated by acceptance of a proposal, court order, six months arrears default or by the bankruptcy of the debtor (under sections 185P, 185Q, 185QA or 185R respectively) the Official Receiver must remove the information relating to that debt agreement from the Index. The information must be removed within one month of the later of five years after the day the debt agreement was made, or two years after the day the debt agreement is terminated.</w:t>
      </w:r>
    </w:p>
    <w:p w14:paraId="759D462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D99D39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82(3) provides that if an order is made under section 185U of the Act declaring all of a debt agreement void, the Official Receiver must remove the information relating to that debt agreement from the Index. The information must be removed within one month of the later of five years after the day the debt agreement was made, or two years after the day the order declaring the debt agreement void was made.</w:t>
      </w:r>
    </w:p>
    <w:p w14:paraId="0157E86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47BA45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83 – Removal from the Index of information relating to debt agreement proposal</w:t>
      </w:r>
    </w:p>
    <w:p w14:paraId="365D61A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778D95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83 provides for information about debt agreement proposals to be removed from the Index after a specified period. The Official Receiver must remove information relating to a debt agreement proposal from the Index within one year after the day on which any of the following events occurs:</w:t>
      </w:r>
    </w:p>
    <w:p w14:paraId="3235C1B5" w14:textId="77777777" w:rsidR="0001358B" w:rsidRPr="0001358B" w:rsidRDefault="0001358B" w:rsidP="00102F42">
      <w:pPr>
        <w:pStyle w:val="ListParagraph"/>
        <w:numPr>
          <w:ilvl w:val="0"/>
          <w:numId w:val="1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proposal is withdrawn by a debtor</w:t>
      </w:r>
    </w:p>
    <w:p w14:paraId="535508F5" w14:textId="77777777" w:rsidR="0001358B" w:rsidRPr="0001358B" w:rsidRDefault="0001358B" w:rsidP="00102F42">
      <w:pPr>
        <w:pStyle w:val="ListParagraph"/>
        <w:numPr>
          <w:ilvl w:val="0"/>
          <w:numId w:val="1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proposal is not accepted by creditors under section 185EC of the Act</w:t>
      </w:r>
    </w:p>
    <w:p w14:paraId="00456E6F" w14:textId="77777777" w:rsidR="0001358B" w:rsidRPr="0001358B" w:rsidRDefault="0001358B" w:rsidP="00102F42">
      <w:pPr>
        <w:pStyle w:val="ListParagraph"/>
        <w:numPr>
          <w:ilvl w:val="0"/>
          <w:numId w:val="1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Official Receiver cancels their acceptance of the proposal for processing under section 185ED of the Act, or</w:t>
      </w:r>
    </w:p>
    <w:p w14:paraId="02AA3A1F" w14:textId="77777777" w:rsidR="0001358B" w:rsidRPr="0001358B" w:rsidRDefault="0001358B" w:rsidP="00102F42">
      <w:pPr>
        <w:pStyle w:val="ListParagraph"/>
        <w:numPr>
          <w:ilvl w:val="0"/>
          <w:numId w:val="1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proposal lapses under section 185G of the Act.</w:t>
      </w:r>
    </w:p>
    <w:p w14:paraId="578467A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D89DA0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purpose of this provision is to ensure that, in contrast to bankruptcies, debt agreement proposals are only recorded on the Index for a limited time. This reflects the fact that making a proposal for a debt agreement is an alternative to entering bankruptcy which attracts different consequences.</w:t>
      </w:r>
    </w:p>
    <w:p w14:paraId="7C7D62E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148327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Division 4 – Other matters</w:t>
      </w:r>
    </w:p>
    <w:p w14:paraId="79C638A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4777A7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84 – Inspection of the Index</w:t>
      </w:r>
    </w:p>
    <w:p w14:paraId="36A2ECF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368CA18" w14:textId="1318028B"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As the Index is intended to be a publicly available record of personal insolvency proceedings in Australia, section 84 establishes procedures for public inspection of the Index.</w:t>
      </w:r>
    </w:p>
    <w:p w14:paraId="061DCDD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06D8F4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84(1) provides for inspection of the Index by the Official Receiver, on the application of a person. In particular, a person may make a written application requesting that an Official Receiver inspect the Index and provide an extract of the material specified in the application.</w:t>
      </w:r>
    </w:p>
    <w:p w14:paraId="461DC9F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FDAE82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84(2) provides that the Official Receiver:</w:t>
      </w:r>
    </w:p>
    <w:p w14:paraId="0C08A93D" w14:textId="77777777" w:rsidR="0001358B" w:rsidRPr="0001358B" w:rsidRDefault="0001358B" w:rsidP="00102F42">
      <w:pPr>
        <w:pStyle w:val="ListParagraph"/>
        <w:numPr>
          <w:ilvl w:val="0"/>
          <w:numId w:val="18"/>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must inspect the Index (if the applicant has paid the relevant fee under the Fees and Remuneration Determination) and must give the requested extract to the applicant, or advise the applicant in writing that the requested extract in not entered on the Index, within 10 business days of receiving the application, or</w:t>
      </w:r>
    </w:p>
    <w:p w14:paraId="43513BE3" w14:textId="77777777" w:rsidR="0001358B" w:rsidRPr="0001358B" w:rsidRDefault="0001358B" w:rsidP="00102F42">
      <w:pPr>
        <w:pStyle w:val="ListParagraph"/>
        <w:numPr>
          <w:ilvl w:val="0"/>
          <w:numId w:val="18"/>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may give the applicant a list of Index search agents who may be able to inspect material entered in the Index for the applicant.</w:t>
      </w:r>
    </w:p>
    <w:p w14:paraId="1E734C2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83E5CF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84(3) provides for inspection of the Index by a person granted access by the Inspector-General. After paying the applicable fee under the Fees and Remuneration Determination, the person who has been granted access to the Index may inspect material entered in the Index or obtain an extract of material entered in the Index. Subsection 84(4) provides that a person is not required to have paid the applicable fee under subsection 84(3) prior to inspecting the Index if the person has an alternative arrangement with the Inspector-General about payment. In practice, this occurs in circumstances where a frequent searcher of the Index has set up an account with the Australian Financial Security Authority.</w:t>
      </w:r>
    </w:p>
    <w:p w14:paraId="1B80A0C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0A3FB1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84(5) provides that the Inspector-General may specify conditions that apply to the use of information entered in the Index or the use of an extract of material entered in the Index.</w:t>
      </w:r>
    </w:p>
    <w:p w14:paraId="1DE42ED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5E5E29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85 – Information extracted from the Index to be evidence</w:t>
      </w:r>
    </w:p>
    <w:p w14:paraId="6F33B28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D5574F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85 provides that an extract of information in the Index is admissible in court proceedings as prima facie evidence of the matters in the extract. The purpose of this provision is to improve the efficiency of court proceedings by allowing for an evidentiary certificate to confirm technical matters of fact in relation to information in the Index. The provision does not prevent evidence to the contrary from being adduced.</w:t>
      </w:r>
    </w:p>
    <w:p w14:paraId="4274BB9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34D488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86 – Immunity from defamation</w:t>
      </w:r>
    </w:p>
    <w:p w14:paraId="16E33CA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699B61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86(1) provides the Inspector-General (and any officer acting at the direction or with the authority of the Inspector-General) with immunity from actions for defamation that arise out of publication of material, or extracts of material, from the Index.</w:t>
      </w:r>
    </w:p>
    <w:p w14:paraId="71EA924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EF9868D" w14:textId="0B2CE06D"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86(2) provides that an officer has immunity from actions for defamation that arise out of publication of material, or extracts of material, from the Index if the publication was done by the officer in good faith and in the course of their duty.</w:t>
      </w:r>
    </w:p>
    <w:p w14:paraId="55ABBF3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8D4763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86(3) provides immunity from defamation to a person who provided material for entry on the Index if the publication was done in good faith and in the performance of a function or duty under the Regulations or any other law of the Commonwealth. This immunity extends to actions for defamation arising out of publication of the material by way of:</w:t>
      </w:r>
    </w:p>
    <w:p w14:paraId="49C78A13" w14:textId="77777777" w:rsidR="0001358B" w:rsidRPr="0001358B" w:rsidRDefault="0001358B" w:rsidP="00102F42">
      <w:pPr>
        <w:pStyle w:val="ListParagraph"/>
        <w:numPr>
          <w:ilvl w:val="0"/>
          <w:numId w:val="1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person providing the material for inclusion on the Index</w:t>
      </w:r>
    </w:p>
    <w:p w14:paraId="0708C4EF" w14:textId="77777777" w:rsidR="0001358B" w:rsidRPr="0001358B" w:rsidRDefault="0001358B" w:rsidP="00102F42">
      <w:pPr>
        <w:pStyle w:val="ListParagraph"/>
        <w:numPr>
          <w:ilvl w:val="0"/>
          <w:numId w:val="1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material being published in the Index, and</w:t>
      </w:r>
    </w:p>
    <w:p w14:paraId="7677C9FB" w14:textId="77777777" w:rsidR="0001358B" w:rsidRPr="0001358B" w:rsidRDefault="0001358B" w:rsidP="00102F42">
      <w:pPr>
        <w:pStyle w:val="ListParagraph"/>
        <w:numPr>
          <w:ilvl w:val="0"/>
          <w:numId w:val="1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extracts of the material being published in the Index.</w:t>
      </w:r>
    </w:p>
    <w:p w14:paraId="6C8C951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841B8A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86(4) provides that subsections 86(2) and (3) do not limit the general immunity from defamation under subsection 86(1).</w:t>
      </w:r>
    </w:p>
    <w:p w14:paraId="3C56ACC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42EFF4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86(5) provides that the immunity of the Inspector-General or another officer under this section extends to the Commonwealth and the Official Trustee.</w:t>
      </w:r>
    </w:p>
    <w:p w14:paraId="7A04D88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6F2BB2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86(6) provides that this section does not limit any other ground of defence that may be raised in defamation proceedings arising out of publication of material, or extracts of material, from the Index.</w:t>
      </w:r>
    </w:p>
    <w:p w14:paraId="4902D5C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CCF405B"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Part 14 – Offences under the Act</w:t>
      </w:r>
    </w:p>
    <w:p w14:paraId="05E4A47A"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2F867F6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Division 1 – Arrest of person failing to attend before the Court etc.</w:t>
      </w:r>
    </w:p>
    <w:p w14:paraId="55D1D31A"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D9C79F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 xml:space="preserve">Section 87 – Apprehension under a warrant–notification to Registrar in certain cases </w:t>
      </w:r>
    </w:p>
    <w:p w14:paraId="2700CE2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4F28A8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87 provides for circumstances where a warrant has been executed under subsection 264B(1) of the Act for the apprehension of a person, but it is impracticable to immediately bring that apprehended person before the court.</w:t>
      </w:r>
    </w:p>
    <w:p w14:paraId="47B8883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D4EDB3C" w14:textId="508703D9"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87(2) provides that, in those circumstances, the person executing the warrant must notify the Registrar </w:t>
      </w:r>
      <w:r w:rsidR="00D431F5" w:rsidRPr="0001358B">
        <w:rPr>
          <w:rFonts w:ascii="Times New Roman" w:eastAsia="Times New Roman" w:hAnsi="Times New Roman" w:cs="Times New Roman"/>
          <w:lang w:eastAsia="en-AU"/>
        </w:rPr>
        <w:t>–</w:t>
      </w:r>
      <w:r w:rsidRPr="0001358B">
        <w:rPr>
          <w:rFonts w:ascii="Times New Roman" w:eastAsia="Times New Roman" w:hAnsi="Times New Roman" w:cs="Times New Roman"/>
          <w:lang w:eastAsia="en-AU"/>
        </w:rPr>
        <w:t xml:space="preserve"> as soon as reasonably practicable – of the apprehension and of a day and time when they consider it will be practical for the apprehended person to be brought before the Court</w:t>
      </w:r>
      <w:r w:rsidR="00D431F5">
        <w:rPr>
          <w:rFonts w:ascii="Times New Roman" w:eastAsia="Times New Roman" w:hAnsi="Times New Roman" w:cs="Times New Roman"/>
          <w:lang w:eastAsia="en-AU"/>
        </w:rPr>
        <w:t>,</w:t>
      </w:r>
      <w:r w:rsidRPr="0001358B">
        <w:rPr>
          <w:rFonts w:ascii="Times New Roman" w:eastAsia="Times New Roman" w:hAnsi="Times New Roman" w:cs="Times New Roman"/>
          <w:lang w:eastAsia="en-AU"/>
        </w:rPr>
        <w:t xml:space="preserve"> the Registrar or a Magistrate.</w:t>
      </w:r>
    </w:p>
    <w:p w14:paraId="253D4F2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C13955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88 – Registrar to act on notification-direction to person executing warrant</w:t>
      </w:r>
    </w:p>
    <w:p w14:paraId="5656021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C9A855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88 creates certain obligations on a Registrar who receives a notification under subsection 87(2). Subsection 88(1) requires the Registrar, as soon as reasonably practicable, to:</w:t>
      </w:r>
    </w:p>
    <w:p w14:paraId="0EF95C48" w14:textId="77777777" w:rsidR="0001358B" w:rsidRPr="0001358B" w:rsidRDefault="0001358B" w:rsidP="00102F42">
      <w:pPr>
        <w:pStyle w:val="ListParagraph"/>
        <w:numPr>
          <w:ilvl w:val="0"/>
          <w:numId w:val="3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 xml:space="preserve">determine a day, time and place for the apprehended person to be brought before the Court, Registrar or magistrate, and </w:t>
      </w:r>
    </w:p>
    <w:p w14:paraId="0F55E032" w14:textId="77777777" w:rsidR="0001358B" w:rsidRPr="0001358B" w:rsidRDefault="0001358B" w:rsidP="00102F42">
      <w:pPr>
        <w:pStyle w:val="ListParagraph"/>
        <w:numPr>
          <w:ilvl w:val="0"/>
          <w:numId w:val="3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direct the person who gave the notification to bring the apprehended person before the Court, Registrar or magistrate in accordance with that determination.</w:t>
      </w:r>
    </w:p>
    <w:p w14:paraId="6C868DD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0FB78D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88(2) requires the time and day determined under paragraph 88(1)(a) to be the earliest that the Registrar believes to be reasonably practicable.</w:t>
      </w:r>
    </w:p>
    <w:p w14:paraId="4A57E24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8911956" w14:textId="505FD7BD"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88(3) requires a person </w:t>
      </w:r>
      <w:r w:rsidR="00D431F5" w:rsidRPr="0001358B">
        <w:rPr>
          <w:rFonts w:ascii="Times New Roman" w:eastAsia="Times New Roman" w:hAnsi="Times New Roman" w:cs="Times New Roman"/>
          <w:lang w:eastAsia="en-AU"/>
        </w:rPr>
        <w:t>–</w:t>
      </w:r>
      <w:r w:rsidRPr="0001358B">
        <w:rPr>
          <w:rFonts w:ascii="Times New Roman" w:eastAsia="Times New Roman" w:hAnsi="Times New Roman" w:cs="Times New Roman"/>
          <w:lang w:eastAsia="en-AU"/>
        </w:rPr>
        <w:t xml:space="preserve"> who has been directed under paragraph 88(1)(b) to bring the apprehended person before the Court etc – to comply with that direction.</w:t>
      </w:r>
    </w:p>
    <w:p w14:paraId="6185BF1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302020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Division 2 – Infringement notices</w:t>
      </w:r>
    </w:p>
    <w:p w14:paraId="5F145A0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ACE7AB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89 – Purpose and operation of this Division</w:t>
      </w:r>
    </w:p>
    <w:p w14:paraId="4E466C7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9FCB538" w14:textId="07E4469B"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89 outlines that the purpose of Division 2 of Part 14 is to establish an infringement notice scheme, as an alternative to prosecution, for an infringement notice provision. Offences which can be dealt with by the issue of an infringement notice appear in</w:t>
      </w:r>
      <w:r w:rsidR="00D431F5">
        <w:rPr>
          <w:rFonts w:ascii="Times New Roman" w:eastAsia="Times New Roman" w:hAnsi="Times New Roman" w:cs="Times New Roman"/>
          <w:lang w:eastAsia="en-AU"/>
        </w:rPr>
        <w:t xml:space="preserve"> </w:t>
      </w:r>
      <w:r w:rsidRPr="0001358B">
        <w:rPr>
          <w:rFonts w:ascii="Times New Roman" w:eastAsia="Times New Roman" w:hAnsi="Times New Roman" w:cs="Times New Roman"/>
          <w:lang w:eastAsia="en-AU"/>
        </w:rPr>
        <w:t>the table in subsection 277B(2) of the Act. Division 2 of Part 14 contains detailed provisions for the operation of this scheme.</w:t>
      </w:r>
    </w:p>
    <w:p w14:paraId="5EC0FE9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CF380C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90 – When an infringement notice may be given</w:t>
      </w:r>
    </w:p>
    <w:p w14:paraId="14A04CA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4A96DE5" w14:textId="25019D45"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90 outlines the circumstances in which an infringement notice may be given to a person. Subsection 90(1) provides that an Inspector-General may give a person an infringement notice if they believe on reasonable grounds that a person has contravened an infringement notice provision. Subsection 90(2) requires the infringement notice to be given with</w:t>
      </w:r>
      <w:r w:rsidR="00D431F5">
        <w:rPr>
          <w:rFonts w:ascii="Times New Roman" w:eastAsia="Times New Roman" w:hAnsi="Times New Roman" w:cs="Times New Roman"/>
          <w:lang w:eastAsia="en-AU"/>
        </w:rPr>
        <w:t>in</w:t>
      </w:r>
      <w:r w:rsidRPr="0001358B">
        <w:rPr>
          <w:rFonts w:ascii="Times New Roman" w:eastAsia="Times New Roman" w:hAnsi="Times New Roman" w:cs="Times New Roman"/>
          <w:lang w:eastAsia="en-AU"/>
        </w:rPr>
        <w:t xml:space="preserve"> 12 months after the day on which the contravention is alleged to have taken place. Subsection 90(3) provides that a single infringement notice must only relate to a single contravention of a single provision, unless subsection 90(4) applies.</w:t>
      </w:r>
    </w:p>
    <w:p w14:paraId="52E9D21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F2EA04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90(4) provides that the Inspector-General may give a person a single infringement notice relating to multiple contraventions of a single provision, if:</w:t>
      </w:r>
    </w:p>
    <w:p w14:paraId="6AC72299" w14:textId="77777777" w:rsidR="0001358B" w:rsidRPr="0001358B" w:rsidRDefault="0001358B" w:rsidP="00102F42">
      <w:pPr>
        <w:pStyle w:val="ListParagraph"/>
        <w:numPr>
          <w:ilvl w:val="0"/>
          <w:numId w:val="40"/>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provision requires the person to do something within a certain time period or before a certain time</w:t>
      </w:r>
    </w:p>
    <w:p w14:paraId="748735F3" w14:textId="77777777" w:rsidR="0001358B" w:rsidRPr="0001358B" w:rsidRDefault="0001358B" w:rsidP="00102F42">
      <w:pPr>
        <w:pStyle w:val="ListParagraph"/>
        <w:numPr>
          <w:ilvl w:val="0"/>
          <w:numId w:val="40"/>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person fails or refuses to do that thing within that period</w:t>
      </w:r>
    </w:p>
    <w:p w14:paraId="022D9A8D" w14:textId="77777777" w:rsidR="0001358B" w:rsidRPr="0001358B" w:rsidRDefault="0001358B" w:rsidP="00102F42">
      <w:pPr>
        <w:pStyle w:val="ListParagraph"/>
        <w:numPr>
          <w:ilvl w:val="0"/>
          <w:numId w:val="40"/>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the failure or refusal occurs on more than one day, and </w:t>
      </w:r>
    </w:p>
    <w:p w14:paraId="2A8EBCA9" w14:textId="77777777" w:rsidR="0001358B" w:rsidRPr="0001358B" w:rsidRDefault="0001358B" w:rsidP="00102F42">
      <w:pPr>
        <w:pStyle w:val="ListParagraph"/>
        <w:numPr>
          <w:ilvl w:val="0"/>
          <w:numId w:val="40"/>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each contravention is constituted by the failure or refusal on one of those days. </w:t>
      </w:r>
    </w:p>
    <w:p w14:paraId="40E8640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E52601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This subsection is intended to ease administrative burden on the Inspector-General by stipulating that, where a person repeatedly fails or refuses to fulfil a particular obligation on time over multiple days, the Inspector-General can issue a single infringement notice for those multiple contraventions, rather than having to issue multiple infringement notices.</w:t>
      </w:r>
    </w:p>
    <w:p w14:paraId="293C723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EF6CCD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91 – Matters to be included in an infringement notice</w:t>
      </w:r>
    </w:p>
    <w:p w14:paraId="2D1C8582" w14:textId="77777777" w:rsidR="0001358B" w:rsidRPr="0001358B" w:rsidRDefault="0001358B" w:rsidP="0001358B">
      <w:pPr>
        <w:autoSpaceDE w:val="0"/>
        <w:autoSpaceDN w:val="0"/>
        <w:adjustRightInd w:val="0"/>
        <w:spacing w:after="0" w:line="240" w:lineRule="auto"/>
        <w:rPr>
          <w:rFonts w:ascii="Times New Roman" w:eastAsia="Times New Roman" w:hAnsi="Times New Roman" w:cs="Times New Roman"/>
          <w:lang w:eastAsia="en-AU"/>
        </w:rPr>
      </w:pPr>
    </w:p>
    <w:p w14:paraId="3A3A9150" w14:textId="49FB1FAE" w:rsidR="0001358B" w:rsidRPr="0001358B" w:rsidRDefault="0001358B" w:rsidP="0001358B">
      <w:pPr>
        <w:autoSpaceDE w:val="0"/>
        <w:autoSpaceDN w:val="0"/>
        <w:adjustRightInd w:val="0"/>
        <w:spacing w:after="0" w:line="240" w:lineRule="auto"/>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91(1) sets out the matters which must be included in an infringement notice that is given to a person. The mandatory content is intended to ensure that the recipient has sufficient information to understand the nature of the notice, the provision within the Act that they have allegedly breached, what the person must do in relation to the notice (including that the notice must be paid within 20 </w:t>
      </w:r>
      <w:r w:rsidR="00D431F5">
        <w:rPr>
          <w:rFonts w:ascii="Times New Roman" w:eastAsia="Times New Roman" w:hAnsi="Times New Roman" w:cs="Times New Roman"/>
          <w:lang w:eastAsia="en-AU"/>
        </w:rPr>
        <w:t xml:space="preserve">business </w:t>
      </w:r>
      <w:r w:rsidRPr="0001358B">
        <w:rPr>
          <w:rFonts w:ascii="Times New Roman" w:eastAsia="Times New Roman" w:hAnsi="Times New Roman" w:cs="Times New Roman"/>
          <w:lang w:eastAsia="en-AU"/>
        </w:rPr>
        <w:t xml:space="preserve">days after the day the notice is given), and the potential consequences of a failure to comply. </w:t>
      </w:r>
      <w:r w:rsidRPr="0001358B">
        <w:rPr>
          <w:rFonts w:ascii="Times New Roman" w:hAnsi="Times New Roman" w:cs="Times New Roman"/>
        </w:rPr>
        <w:t>The 20 day period allowed for payment balances the need for a reasonable period of time to pay the penalty with the requirement for prompt enforcement.</w:t>
      </w:r>
    </w:p>
    <w:p w14:paraId="73E56FA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3F9E98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Subsection 91(2) provides for the scenario where the notice relates to more than one alleged contravention (as described by subsection 90(4)). The subsection provides that in this case, the ‘amount payable’ stated in the notice should be the sum of the amount worked out in accordance with subsection 277B(2) of the Act for each alleged contravention.</w:t>
      </w:r>
    </w:p>
    <w:p w14:paraId="657FF9C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99DB05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92 – Extension of time to pay amount</w:t>
      </w:r>
    </w:p>
    <w:p w14:paraId="3183C9A9" w14:textId="3814F65A" w:rsidR="0001358B" w:rsidRPr="0001358B" w:rsidRDefault="0001358B" w:rsidP="0001358B">
      <w:p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Subsection 92(1) provides that a person given an infringement notice may apply to the Inspector-General for an extension of time in which to pay the penalty specified in the notice. Subsection 92(2) specifies that, if the extension application is made within the period referred to in paragraph 91(1)(h), the Inspector-General</w:t>
      </w:r>
      <w:r w:rsidRPr="0001358B">
        <w:rPr>
          <w:rFonts w:ascii="Times New Roman" w:hAnsi="Times New Roman" w:cs="Times New Roman"/>
          <w:i/>
        </w:rPr>
        <w:t xml:space="preserve"> may</w:t>
      </w:r>
      <w:r w:rsidRPr="0001358B">
        <w:rPr>
          <w:rFonts w:ascii="Times New Roman" w:hAnsi="Times New Roman" w:cs="Times New Roman"/>
        </w:rPr>
        <w:t xml:space="preserve">, in writing, grant that extension. It is intended that the Inspector-General has discretion as to whether to grant this extension or not. The Inspector-General may grant this extension before or after the end of the initial 20 day period. </w:t>
      </w:r>
    </w:p>
    <w:p w14:paraId="27DC2533"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p>
    <w:p w14:paraId="438BCFF9"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 xml:space="preserve">Subsection 92(3) clarifies that if an extension is granted, any reference in </w:t>
      </w:r>
      <w:r w:rsidRPr="0001358B">
        <w:rPr>
          <w:rFonts w:ascii="Times New Roman" w:eastAsia="Times New Roman" w:hAnsi="Times New Roman" w:cs="Times New Roman"/>
          <w:lang w:eastAsia="en-AU"/>
        </w:rPr>
        <w:t xml:space="preserve">Division 2 of Part 14 to the period referred to in </w:t>
      </w:r>
      <w:r w:rsidRPr="0001358B">
        <w:rPr>
          <w:rFonts w:ascii="Times New Roman" w:hAnsi="Times New Roman" w:cs="Times New Roman"/>
        </w:rPr>
        <w:t>paragraph 91(1)(h) is taken be a reference to that extended period.</w:t>
      </w:r>
    </w:p>
    <w:p w14:paraId="65B65101"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p>
    <w:p w14:paraId="1E4E937E"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 xml:space="preserve">Subsection 92(4) provides that, if the Inspector-General does not grant the extension, any reference in </w:t>
      </w:r>
      <w:r w:rsidRPr="0001358B">
        <w:rPr>
          <w:rFonts w:ascii="Times New Roman" w:eastAsia="Times New Roman" w:hAnsi="Times New Roman" w:cs="Times New Roman"/>
          <w:lang w:eastAsia="en-AU"/>
        </w:rPr>
        <w:t xml:space="preserve">Division 2 of Part 14 to the period referred to in </w:t>
      </w:r>
      <w:r w:rsidRPr="0001358B">
        <w:rPr>
          <w:rFonts w:ascii="Times New Roman" w:hAnsi="Times New Roman" w:cs="Times New Roman"/>
        </w:rPr>
        <w:t>paragraph 91(1)(h) is taken be a reference to the period that ends on the later of:</w:t>
      </w:r>
    </w:p>
    <w:p w14:paraId="477D137A" w14:textId="77777777" w:rsidR="0001358B" w:rsidRPr="0001358B" w:rsidRDefault="0001358B" w:rsidP="00102F42">
      <w:pPr>
        <w:pStyle w:val="ListParagraph"/>
        <w:numPr>
          <w:ilvl w:val="0"/>
          <w:numId w:val="41"/>
        </w:num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the last day of the initial period referred to in paragraph 91(1)(h), or</w:t>
      </w:r>
    </w:p>
    <w:p w14:paraId="24610CD5" w14:textId="77777777" w:rsidR="0001358B" w:rsidRPr="0001358B" w:rsidRDefault="0001358B" w:rsidP="00102F42">
      <w:pPr>
        <w:pStyle w:val="ListParagraph"/>
        <w:numPr>
          <w:ilvl w:val="0"/>
          <w:numId w:val="41"/>
        </w:num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the day that is seven days after the person was given notice of the Inspector</w:t>
      </w:r>
      <w:r w:rsidRPr="0001358B">
        <w:rPr>
          <w:rFonts w:ascii="Times New Roman" w:hAnsi="Times New Roman" w:cs="Times New Roman"/>
        </w:rPr>
        <w:noBreakHyphen/>
        <w:t>General’s decision not to grant the extension of time.</w:t>
      </w:r>
    </w:p>
    <w:p w14:paraId="3A36153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7D947B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This is intended to ensure that a person who has applied for, and been denied an extension, still has a reasonable time to pay the penalty after becoming aware that the extension was not granted. </w:t>
      </w:r>
    </w:p>
    <w:p w14:paraId="75A0CB5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4A5814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92(5) provides that the Inspector-General may extend the period more than once under subsection 92(2).</w:t>
      </w:r>
    </w:p>
    <w:p w14:paraId="4C5C5A6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E0404D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93 – Withdrawal of an infringement notice</w:t>
      </w:r>
    </w:p>
    <w:p w14:paraId="4B39AE00"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p>
    <w:p w14:paraId="7ED51B4D"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 xml:space="preserve">Section 93 provides a mechanism for the Inspector-General to withdraw an infringement notice. </w:t>
      </w:r>
    </w:p>
    <w:p w14:paraId="508548FD"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p>
    <w:p w14:paraId="244E0108"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Subsection 93(1) provides that a person who has been given an infringement notice may make written representations to the Inspector-General seeking the withdrawal of the notice.</w:t>
      </w:r>
    </w:p>
    <w:p w14:paraId="5F8A51B1"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p>
    <w:p w14:paraId="586CDF92" w14:textId="027720C3" w:rsidR="0001358B" w:rsidRPr="0001358B" w:rsidRDefault="0001358B" w:rsidP="0001358B">
      <w:p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 xml:space="preserve">Subsection 93(2) provides that the Inspector-General may withdraw an infringement notice </w:t>
      </w:r>
      <w:r w:rsidR="0003399A">
        <w:rPr>
          <w:rFonts w:ascii="Times New Roman" w:eastAsia="Times New Roman" w:hAnsi="Times New Roman" w:cs="Times New Roman"/>
          <w:lang w:eastAsia="en-AU"/>
        </w:rPr>
        <w:t>whether or not</w:t>
      </w:r>
      <w:r w:rsidRPr="0001358B">
        <w:rPr>
          <w:rFonts w:ascii="Times New Roman" w:hAnsi="Times New Roman" w:cs="Times New Roman"/>
        </w:rPr>
        <w:t xml:space="preserve"> the person who </w:t>
      </w:r>
      <w:r w:rsidR="0003399A">
        <w:rPr>
          <w:rFonts w:ascii="Times New Roman" w:hAnsi="Times New Roman" w:cs="Times New Roman"/>
        </w:rPr>
        <w:t>has received the infringement notice</w:t>
      </w:r>
      <w:r w:rsidRPr="0001358B">
        <w:rPr>
          <w:rFonts w:ascii="Times New Roman" w:hAnsi="Times New Roman" w:cs="Times New Roman"/>
        </w:rPr>
        <w:t xml:space="preserve"> </w:t>
      </w:r>
      <w:r w:rsidR="0003399A">
        <w:rPr>
          <w:rFonts w:ascii="Times New Roman" w:hAnsi="Times New Roman" w:cs="Times New Roman"/>
        </w:rPr>
        <w:t>has made written representations seeking the withdrawal</w:t>
      </w:r>
      <w:r w:rsidRPr="0001358B">
        <w:rPr>
          <w:rFonts w:ascii="Times New Roman" w:hAnsi="Times New Roman" w:cs="Times New Roman"/>
        </w:rPr>
        <w:t>.</w:t>
      </w:r>
    </w:p>
    <w:p w14:paraId="63C9CFEF"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p>
    <w:p w14:paraId="503AF33E"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Subsection 93(3) sets out the factors which the Inspector-General must, and may take into account in making their decision of whether or not to withdraw an infringement notice.</w:t>
      </w:r>
    </w:p>
    <w:p w14:paraId="00926F30"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p>
    <w:p w14:paraId="0CC039DD"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Subsection 93(4) requires notice of the withdrawal of the infringement notice to be given to the person. The notice must include particulars such as the person’s name and address, the day the infringement notice was given, the infringement notice’s identifying number, that the infringement is withdrawn, and that the person may be prosecuted in a court for the alleged contravention.</w:t>
      </w:r>
    </w:p>
    <w:p w14:paraId="45789A51"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p>
    <w:p w14:paraId="3EC50242"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 xml:space="preserve">Subsection 93(5) provides that – if the Inspector-General withdraws the infringement notice after the penalty specified in it has been paid – the Commonwealth must refund the amount paid to the person who paid it. </w:t>
      </w:r>
    </w:p>
    <w:p w14:paraId="26F484A1"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p>
    <w:p w14:paraId="0D90E87C" w14:textId="77777777" w:rsidR="0001358B" w:rsidRPr="0001358B" w:rsidRDefault="0001358B" w:rsidP="0001358B">
      <w:pPr>
        <w:autoSpaceDE w:val="0"/>
        <w:autoSpaceDN w:val="0"/>
        <w:adjustRightInd w:val="0"/>
        <w:spacing w:after="0" w:line="240" w:lineRule="auto"/>
        <w:rPr>
          <w:rFonts w:ascii="Times New Roman" w:hAnsi="Times New Roman" w:cs="Times New Roman"/>
          <w:u w:val="single"/>
        </w:rPr>
      </w:pPr>
      <w:r w:rsidRPr="0001358B">
        <w:rPr>
          <w:rFonts w:ascii="Times New Roman" w:hAnsi="Times New Roman" w:cs="Times New Roman"/>
          <w:u w:val="single"/>
        </w:rPr>
        <w:t>Section 94 – Effect of payment of amount</w:t>
      </w:r>
    </w:p>
    <w:p w14:paraId="0B33A847"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 xml:space="preserve">Subsection 94(1) provides that where a person given an infringement notice pays the penalty within the period specified, such payment discharges any liability of the person and that person cannot be </w:t>
      </w:r>
      <w:r w:rsidRPr="0001358B">
        <w:rPr>
          <w:rFonts w:ascii="Times New Roman" w:hAnsi="Times New Roman" w:cs="Times New Roman"/>
        </w:rPr>
        <w:lastRenderedPageBreak/>
        <w:t>prosecuted for the same offence. Additionally, payment of the infringement notice cannot be considered an admission of guilt or liability, and the person is not regarded as having been convicted of the alleged offence.</w:t>
      </w:r>
    </w:p>
    <w:p w14:paraId="57CB6D5B"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p>
    <w:p w14:paraId="322F136D"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Subsection 94(2) clarifies that subsection 94(1) does not apply if the infringement notice has been withdrawn.</w:t>
      </w:r>
    </w:p>
    <w:p w14:paraId="53090E7E"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p>
    <w:p w14:paraId="1D7DE612" w14:textId="77777777" w:rsidR="0001358B" w:rsidRPr="0001358B" w:rsidRDefault="0001358B" w:rsidP="0001358B">
      <w:pPr>
        <w:autoSpaceDE w:val="0"/>
        <w:autoSpaceDN w:val="0"/>
        <w:adjustRightInd w:val="0"/>
        <w:spacing w:after="0" w:line="240" w:lineRule="auto"/>
        <w:rPr>
          <w:rFonts w:ascii="Times New Roman" w:hAnsi="Times New Roman" w:cs="Times New Roman"/>
          <w:u w:val="single"/>
        </w:rPr>
      </w:pPr>
      <w:r w:rsidRPr="0001358B">
        <w:rPr>
          <w:rFonts w:ascii="Times New Roman" w:hAnsi="Times New Roman" w:cs="Times New Roman"/>
          <w:u w:val="single"/>
        </w:rPr>
        <w:t>Section 95 – Evidentiary certificates</w:t>
      </w:r>
    </w:p>
    <w:p w14:paraId="01F00268"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Subsection 95(1) provides that the Inspector-General may sign a certificate that states that:</w:t>
      </w:r>
    </w:p>
    <w:p w14:paraId="6F98F64B" w14:textId="07631DD9" w:rsidR="0001358B" w:rsidRPr="0001358B" w:rsidRDefault="0001358B" w:rsidP="00102F42">
      <w:pPr>
        <w:pStyle w:val="ListParagraph"/>
        <w:numPr>
          <w:ilvl w:val="0"/>
          <w:numId w:val="41"/>
        </w:num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 xml:space="preserve">an infringement notice penalty was not </w:t>
      </w:r>
      <w:r w:rsidR="0003399A" w:rsidRPr="0001358B">
        <w:rPr>
          <w:rFonts w:ascii="Times New Roman" w:hAnsi="Times New Roman" w:cs="Times New Roman"/>
        </w:rPr>
        <w:t xml:space="preserve">fully </w:t>
      </w:r>
      <w:r w:rsidRPr="0001358B">
        <w:rPr>
          <w:rFonts w:ascii="Times New Roman" w:hAnsi="Times New Roman" w:cs="Times New Roman"/>
        </w:rPr>
        <w:t>paid in time</w:t>
      </w:r>
    </w:p>
    <w:p w14:paraId="5A2D8306" w14:textId="77777777" w:rsidR="0001358B" w:rsidRPr="0001358B" w:rsidRDefault="0001358B" w:rsidP="00102F42">
      <w:pPr>
        <w:pStyle w:val="ListParagraph"/>
        <w:numPr>
          <w:ilvl w:val="0"/>
          <w:numId w:val="41"/>
        </w:num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an extension of time to pay an infringement notice was refused or granted</w:t>
      </w:r>
    </w:p>
    <w:p w14:paraId="1F085D9D" w14:textId="77777777" w:rsidR="0001358B" w:rsidRPr="0001358B" w:rsidRDefault="0001358B" w:rsidP="00102F42">
      <w:pPr>
        <w:pStyle w:val="ListParagraph"/>
        <w:numPr>
          <w:ilvl w:val="0"/>
          <w:numId w:val="41"/>
        </w:num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if an extension was granted, an infringement notice penalty was not fully paid within the extension period, or</w:t>
      </w:r>
    </w:p>
    <w:p w14:paraId="1EFC211C" w14:textId="77777777" w:rsidR="0001358B" w:rsidRPr="0001358B" w:rsidRDefault="0001358B" w:rsidP="00102F42">
      <w:pPr>
        <w:pStyle w:val="ListParagraph"/>
        <w:numPr>
          <w:ilvl w:val="0"/>
          <w:numId w:val="41"/>
        </w:num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an infringement notice was withdrawn on a day specified in the certificate.</w:t>
      </w:r>
    </w:p>
    <w:p w14:paraId="498EF72D"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p>
    <w:p w14:paraId="0CAD688B" w14:textId="007CBF4B" w:rsidR="0001358B" w:rsidRPr="0001358B" w:rsidRDefault="0001358B" w:rsidP="0001358B">
      <w:p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Subsection 95(2) provides that a certificate under subsection 95(1) is prima facie evidence of the matters specified in it at a hearing of a prosecution for an offence alleged in an infringement notice.</w:t>
      </w:r>
    </w:p>
    <w:p w14:paraId="73906540"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p>
    <w:p w14:paraId="05893067" w14:textId="7AA53950" w:rsidR="0001358B" w:rsidRPr="0001358B" w:rsidRDefault="0001358B" w:rsidP="0001358B">
      <w:pPr>
        <w:autoSpaceDE w:val="0"/>
        <w:autoSpaceDN w:val="0"/>
        <w:adjustRightInd w:val="0"/>
        <w:spacing w:after="0" w:line="240" w:lineRule="auto"/>
        <w:rPr>
          <w:rFonts w:ascii="Times New Roman" w:hAnsi="Times New Roman" w:cs="Times New Roman"/>
        </w:rPr>
      </w:pPr>
      <w:r w:rsidRPr="0001358B">
        <w:rPr>
          <w:rFonts w:ascii="Times New Roman" w:hAnsi="Times New Roman" w:cs="Times New Roman"/>
        </w:rPr>
        <w:t>Subsection 95(3) specifies that a certificate purported to be signed by the Inspector</w:t>
      </w:r>
      <w:r w:rsidRPr="0001358B">
        <w:rPr>
          <w:rFonts w:ascii="Times New Roman" w:hAnsi="Times New Roman" w:cs="Times New Roman"/>
        </w:rPr>
        <w:noBreakHyphen/>
        <w:t xml:space="preserve">General is taken to have been signed by </w:t>
      </w:r>
      <w:r w:rsidR="0003399A">
        <w:rPr>
          <w:rFonts w:ascii="Times New Roman" w:hAnsi="Times New Roman" w:cs="Times New Roman"/>
        </w:rPr>
        <w:t>the Inspector-General</w:t>
      </w:r>
      <w:r w:rsidR="0003399A" w:rsidRPr="0001358B">
        <w:rPr>
          <w:rFonts w:ascii="Times New Roman" w:hAnsi="Times New Roman" w:cs="Times New Roman"/>
        </w:rPr>
        <w:t xml:space="preserve"> </w:t>
      </w:r>
      <w:r w:rsidRPr="0001358B">
        <w:rPr>
          <w:rFonts w:ascii="Times New Roman" w:hAnsi="Times New Roman" w:cs="Times New Roman"/>
        </w:rPr>
        <w:t xml:space="preserve">unless the contrary is proved. </w:t>
      </w:r>
    </w:p>
    <w:p w14:paraId="7B12A579" w14:textId="77777777" w:rsidR="0001358B" w:rsidRPr="0001358B" w:rsidRDefault="0001358B" w:rsidP="0001358B">
      <w:pPr>
        <w:autoSpaceDE w:val="0"/>
        <w:autoSpaceDN w:val="0"/>
        <w:adjustRightInd w:val="0"/>
        <w:spacing w:after="0" w:line="240" w:lineRule="auto"/>
        <w:rPr>
          <w:rFonts w:ascii="Times New Roman" w:hAnsi="Times New Roman" w:cs="Times New Roman"/>
        </w:rPr>
      </w:pPr>
    </w:p>
    <w:p w14:paraId="15630CC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96</w:t>
      </w:r>
    </w:p>
    <w:p w14:paraId="13EE88B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345C18F" w14:textId="77777777" w:rsidR="0003399A"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96 provides that Division 2 of Part 14 does not</w:t>
      </w:r>
      <w:bookmarkStart w:id="0" w:name="_GoBack"/>
      <w:r w:rsidR="0003399A">
        <w:rPr>
          <w:rFonts w:ascii="Times New Roman" w:eastAsia="Times New Roman" w:hAnsi="Times New Roman" w:cs="Times New Roman"/>
          <w:lang w:eastAsia="en-AU"/>
        </w:rPr>
        <w:t>:</w:t>
      </w:r>
    </w:p>
    <w:bookmarkEnd w:id="0"/>
    <w:p w14:paraId="38BF6A13" w14:textId="78CBA05D" w:rsidR="0003399A" w:rsidRDefault="0001358B" w:rsidP="007A3AF1">
      <w:pPr>
        <w:pStyle w:val="ListParagraph"/>
        <w:numPr>
          <w:ilvl w:val="0"/>
          <w:numId w:val="20"/>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mean that an infringement notice must be issued for an alleged contravention of an infringement notice provision </w:t>
      </w:r>
    </w:p>
    <w:p w14:paraId="39879230" w14:textId="7434A724" w:rsidR="0003399A" w:rsidRDefault="0001358B" w:rsidP="007A3AF1">
      <w:pPr>
        <w:pStyle w:val="ListParagraph"/>
        <w:numPr>
          <w:ilvl w:val="0"/>
          <w:numId w:val="20"/>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affect the liability of a person for an alleged contravention if they don’t comply with the notice</w:t>
      </w:r>
    </w:p>
    <w:p w14:paraId="1A993DD7" w14:textId="22FD18E6" w:rsidR="0003399A" w:rsidRDefault="0001358B" w:rsidP="007A3AF1">
      <w:pPr>
        <w:pStyle w:val="ListParagraph"/>
        <w:numPr>
          <w:ilvl w:val="0"/>
          <w:numId w:val="20"/>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prevent the giving of two or more infringement notices to a person for an alleged contravention</w:t>
      </w:r>
      <w:r w:rsidR="0003399A">
        <w:rPr>
          <w:rFonts w:ascii="Times New Roman" w:eastAsia="Times New Roman" w:hAnsi="Times New Roman" w:cs="Times New Roman"/>
          <w:lang w:eastAsia="en-AU"/>
        </w:rPr>
        <w:t>,</w:t>
      </w:r>
      <w:r w:rsidRPr="0001358B">
        <w:rPr>
          <w:rFonts w:ascii="Times New Roman" w:eastAsia="Times New Roman" w:hAnsi="Times New Roman" w:cs="Times New Roman"/>
          <w:lang w:eastAsia="en-AU"/>
        </w:rPr>
        <w:t xml:space="preserve"> or </w:t>
      </w:r>
    </w:p>
    <w:p w14:paraId="40FF741A" w14:textId="62B0FD1B" w:rsidR="0001358B" w:rsidRPr="0001358B" w:rsidRDefault="0001358B" w:rsidP="007A3AF1">
      <w:pPr>
        <w:pStyle w:val="ListParagraph"/>
        <w:numPr>
          <w:ilvl w:val="0"/>
          <w:numId w:val="20"/>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limit a court’s discretion to determine the amount of penalty to be imposed if a person i</w:t>
      </w:r>
      <w:r w:rsidR="0003399A">
        <w:rPr>
          <w:rFonts w:ascii="Times New Roman" w:eastAsia="Times New Roman" w:hAnsi="Times New Roman" w:cs="Times New Roman"/>
          <w:lang w:eastAsia="en-AU"/>
        </w:rPr>
        <w:t>s</w:t>
      </w:r>
      <w:r w:rsidRPr="0001358B">
        <w:rPr>
          <w:rFonts w:ascii="Times New Roman" w:eastAsia="Times New Roman" w:hAnsi="Times New Roman" w:cs="Times New Roman"/>
          <w:lang w:eastAsia="en-AU"/>
        </w:rPr>
        <w:t xml:space="preserve"> found to have contravened an infringement notice provision.</w:t>
      </w:r>
    </w:p>
    <w:p w14:paraId="2315D5F3"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17BD9037"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 xml:space="preserve">Part 15 – Provisions relating to the </w:t>
      </w:r>
      <w:r w:rsidRPr="0001358B">
        <w:rPr>
          <w:rFonts w:ascii="Times New Roman" w:eastAsia="Times New Roman" w:hAnsi="Times New Roman" w:cs="Times New Roman"/>
          <w:b/>
          <w:i/>
          <w:u w:val="single"/>
          <w:lang w:eastAsia="en-AU"/>
        </w:rPr>
        <w:t>Bankruptcy (Estate Charges) Act 1997</w:t>
      </w:r>
    </w:p>
    <w:p w14:paraId="5E5245A7"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1546EFF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97 – Purpose of Part</w:t>
      </w:r>
    </w:p>
    <w:p w14:paraId="5D6F7C9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90C763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97 provides that Part 15 is made for the purposes of section 286 of the Act. Section 286 of the Act provides that the regulations may include provisions dealing with the collection and recovery of the interest charge, realisations charge or late payment penalty.</w:t>
      </w:r>
    </w:p>
    <w:p w14:paraId="0E20EEE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0791D1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98 – Mode of payment</w:t>
      </w:r>
    </w:p>
    <w:p w14:paraId="615D855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BD07AB2" w14:textId="30630360"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98 specifies the mode by which payment of a</w:t>
      </w:r>
      <w:r w:rsidR="0003399A">
        <w:rPr>
          <w:rFonts w:ascii="Times New Roman" w:eastAsia="Times New Roman" w:hAnsi="Times New Roman" w:cs="Times New Roman"/>
          <w:lang w:eastAsia="en-AU"/>
        </w:rPr>
        <w:t>n estate</w:t>
      </w:r>
      <w:r w:rsidRPr="0001358B">
        <w:rPr>
          <w:rFonts w:ascii="Times New Roman" w:eastAsia="Times New Roman" w:hAnsi="Times New Roman" w:cs="Times New Roman"/>
          <w:lang w:eastAsia="en-AU"/>
        </w:rPr>
        <w:t xml:space="preserve"> charge or late payment penalty may be made to the Inspector-General. The list of payment modes has been </w:t>
      </w:r>
      <w:r w:rsidR="0003399A">
        <w:rPr>
          <w:rFonts w:ascii="Times New Roman" w:eastAsia="Times New Roman" w:hAnsi="Times New Roman" w:cs="Times New Roman"/>
          <w:lang w:eastAsia="en-AU"/>
        </w:rPr>
        <w:t xml:space="preserve">updated </w:t>
      </w:r>
      <w:r w:rsidRPr="0001358B">
        <w:rPr>
          <w:rFonts w:ascii="Times New Roman" w:eastAsia="Times New Roman" w:hAnsi="Times New Roman" w:cs="Times New Roman"/>
          <w:lang w:eastAsia="en-AU"/>
        </w:rPr>
        <w:t>to reflect current practices, and includes payment by direct debit, electronic transfer, cheque, or any other means that the Inspector-General approves in writing.</w:t>
      </w:r>
    </w:p>
    <w:p w14:paraId="67FFEBA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0017D6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99 – Overpayments to be refunded or offset</w:t>
      </w:r>
    </w:p>
    <w:p w14:paraId="3435AB2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9F47208" w14:textId="1A5921F9"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w:t>
      </w:r>
      <w:r w:rsidR="0003399A">
        <w:rPr>
          <w:rFonts w:ascii="Times New Roman" w:eastAsia="Times New Roman" w:hAnsi="Times New Roman" w:cs="Times New Roman"/>
          <w:lang w:eastAsia="en-AU"/>
        </w:rPr>
        <w:t>99</w:t>
      </w:r>
      <w:r w:rsidR="0003399A" w:rsidRPr="0001358B">
        <w:rPr>
          <w:rFonts w:ascii="Times New Roman" w:eastAsia="Times New Roman" w:hAnsi="Times New Roman" w:cs="Times New Roman"/>
          <w:lang w:eastAsia="en-AU"/>
        </w:rPr>
        <w:t xml:space="preserve"> </w:t>
      </w:r>
      <w:r w:rsidRPr="0001358B">
        <w:rPr>
          <w:rFonts w:ascii="Times New Roman" w:eastAsia="Times New Roman" w:hAnsi="Times New Roman" w:cs="Times New Roman"/>
          <w:lang w:eastAsia="en-AU"/>
        </w:rPr>
        <w:t>provides that if there is an overpayment of an estate charge or late payment penalty, the amount of the overpayment may be:</w:t>
      </w:r>
    </w:p>
    <w:p w14:paraId="01C7557B" w14:textId="77777777" w:rsidR="0001358B" w:rsidRPr="0001358B" w:rsidRDefault="0001358B" w:rsidP="00102F42">
      <w:pPr>
        <w:pStyle w:val="ListParagraph"/>
        <w:numPr>
          <w:ilvl w:val="0"/>
          <w:numId w:val="20"/>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refunded to the person who made the payment, or</w:t>
      </w:r>
    </w:p>
    <w:p w14:paraId="5727087A" w14:textId="77777777" w:rsidR="0001358B" w:rsidRPr="0001358B" w:rsidRDefault="0001358B" w:rsidP="00102F42">
      <w:pPr>
        <w:pStyle w:val="ListParagraph"/>
        <w:numPr>
          <w:ilvl w:val="0"/>
          <w:numId w:val="20"/>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offset against the estate charge or late payment penalty payable by the person, unless the person has directed otherwise by written notice to the Inspector-General.</w:t>
      </w:r>
    </w:p>
    <w:p w14:paraId="0F7D246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EE9C24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100 – Information to accompany payment of interest charge</w:t>
      </w:r>
    </w:p>
    <w:p w14:paraId="78D00A1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02019CD" w14:textId="6879140A"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10</w:t>
      </w:r>
      <w:r w:rsidR="0003399A">
        <w:rPr>
          <w:rFonts w:ascii="Times New Roman" w:eastAsia="Times New Roman" w:hAnsi="Times New Roman" w:cs="Times New Roman"/>
          <w:lang w:eastAsia="en-AU"/>
        </w:rPr>
        <w:t>0</w:t>
      </w:r>
      <w:r w:rsidRPr="0001358B">
        <w:rPr>
          <w:rFonts w:ascii="Times New Roman" w:eastAsia="Times New Roman" w:hAnsi="Times New Roman" w:cs="Times New Roman"/>
          <w:lang w:eastAsia="en-AU"/>
        </w:rPr>
        <w:t xml:space="preserve"> provides that any payment of an interest charge must be accompanied by the approved form containing any information required by that form. Subsection 100(2) specifies that this section does not apply to the Official Trustee.</w:t>
      </w:r>
    </w:p>
    <w:p w14:paraId="4A8ABAA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727185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101 – Information to accompany payment of realisations charge</w:t>
      </w:r>
    </w:p>
    <w:p w14:paraId="41DEB27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771D47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101 provides that any payment of a realisations charge must be accompanied by the approved form containing any information required by that form. Subsection 101(2) specifies that this section does not apply to the Official Trustee.</w:t>
      </w:r>
    </w:p>
    <w:p w14:paraId="04F12437"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320707EE"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Part 16 – Miscellaneous</w:t>
      </w:r>
    </w:p>
    <w:p w14:paraId="52C806E8"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5EBDDD2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Division 1 – Matters relating to documents</w:t>
      </w:r>
    </w:p>
    <w:p w14:paraId="34D9159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71D996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102 – Service of documents</w:t>
      </w:r>
    </w:p>
    <w:p w14:paraId="15928E3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26765C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102 establishes the methods for service of documents under the Act or the Regulations.</w:t>
      </w:r>
    </w:p>
    <w:p w14:paraId="43B8057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5B68A5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This section provides that, unless the contrary intention appears, if a document is required or permitted by the Act or Regulations to be given to, sent to or served on a person, the document may be:</w:t>
      </w:r>
    </w:p>
    <w:p w14:paraId="46E5D27E" w14:textId="77777777" w:rsidR="0001358B" w:rsidRPr="0001358B" w:rsidRDefault="0001358B" w:rsidP="00102F42">
      <w:pPr>
        <w:pStyle w:val="ListParagraph"/>
        <w:numPr>
          <w:ilvl w:val="0"/>
          <w:numId w:val="21"/>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sent by courier to the person’s last known address, or</w:t>
      </w:r>
    </w:p>
    <w:p w14:paraId="79C91006" w14:textId="77777777" w:rsidR="0001358B" w:rsidRPr="0001358B" w:rsidRDefault="0001358B" w:rsidP="00102F42">
      <w:pPr>
        <w:pStyle w:val="ListParagraph"/>
        <w:numPr>
          <w:ilvl w:val="0"/>
          <w:numId w:val="21"/>
        </w:num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lang w:eastAsia="en-AU"/>
        </w:rPr>
        <w:t>marked with the person’s name and any document exchange number and left at a document exchange where the person maintains a document exchange facility.</w:t>
      </w:r>
    </w:p>
    <w:p w14:paraId="3178B7BB"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7F2D5D0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The Note clarifies that the methods of service under section 28A of the </w:t>
      </w:r>
      <w:r w:rsidRPr="0001358B">
        <w:rPr>
          <w:rFonts w:ascii="Times New Roman" w:eastAsia="Times New Roman" w:hAnsi="Times New Roman" w:cs="Times New Roman"/>
          <w:i/>
          <w:lang w:eastAsia="en-AU"/>
        </w:rPr>
        <w:t xml:space="preserve">Acts Interpretation Act 1901 </w:t>
      </w:r>
      <w:r w:rsidRPr="0001358B">
        <w:rPr>
          <w:rFonts w:ascii="Times New Roman" w:eastAsia="Times New Roman" w:hAnsi="Times New Roman" w:cs="Times New Roman"/>
          <w:lang w:eastAsia="en-AU"/>
        </w:rPr>
        <w:t>also apply to the Act and Regulations. This includes personal service, service by post and service by electronic communication.</w:t>
      </w:r>
    </w:p>
    <w:p w14:paraId="0A566BB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06F690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This section does not apply to service of documents on the Inspector-General, Official Receiver or the Official Trustee, which is dealt with in section 103. </w:t>
      </w:r>
    </w:p>
    <w:p w14:paraId="3D1E178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67A516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102(2) specifies that, in the absence of evidence to the contrary, the document is taken to have been received by, or served on the person when the document is delivered to that address or document exchange.</w:t>
      </w:r>
    </w:p>
    <w:p w14:paraId="5D923D8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E4E4A3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103 – Documents for Inspector-General, Official Receiver or Official Trustee</w:t>
      </w:r>
    </w:p>
    <w:p w14:paraId="2C81FD5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1E0D8E3" w14:textId="2B45DBFA"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103 establishes the methods for providing documents to the Inspector-General, </w:t>
      </w:r>
      <w:r w:rsidR="0003399A">
        <w:rPr>
          <w:rFonts w:ascii="Times New Roman" w:eastAsia="Times New Roman" w:hAnsi="Times New Roman" w:cs="Times New Roman"/>
          <w:lang w:eastAsia="en-AU"/>
        </w:rPr>
        <w:t>the</w:t>
      </w:r>
      <w:r w:rsidR="0003399A" w:rsidRPr="0001358B">
        <w:rPr>
          <w:rFonts w:ascii="Times New Roman" w:eastAsia="Times New Roman" w:hAnsi="Times New Roman" w:cs="Times New Roman"/>
          <w:lang w:eastAsia="en-AU"/>
        </w:rPr>
        <w:t xml:space="preserve"> </w:t>
      </w:r>
      <w:r w:rsidRPr="0001358B">
        <w:rPr>
          <w:rFonts w:ascii="Times New Roman" w:eastAsia="Times New Roman" w:hAnsi="Times New Roman" w:cs="Times New Roman"/>
          <w:lang w:eastAsia="en-AU"/>
        </w:rPr>
        <w:t>Official Receiver or the Official Trustee.</w:t>
      </w:r>
    </w:p>
    <w:p w14:paraId="79ED2D9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AFBE63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103(1) provides that, unless the contrary intention appears, section 103 applies where the Act or Regulations require or permit a document to be given to, sent to, filed or lodged with the Inspector-General, the Official Receiver or the Official Trustee.</w:t>
      </w:r>
    </w:p>
    <w:p w14:paraId="4CBC4B8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EAB9CE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103(2) provides that a document must be posted, delivered, sent by email or sent through the website of the Australian Financial Security Authority to the office of the Inspector-General or Official Receiver as the case may be.</w:t>
      </w:r>
    </w:p>
    <w:p w14:paraId="48AEBEE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2DE894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Subsection 103(3) provides that where this section applies to the provision of documents, the document is taken to be received, filed or lodged only when the document is actually received by, or on behalf of, the Inspector-General or the Official Receiver.</w:t>
      </w:r>
    </w:p>
    <w:p w14:paraId="5E45F93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D77375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104 – Proof of statement of affairs</w:t>
      </w:r>
    </w:p>
    <w:p w14:paraId="21937F9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29396E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104 provides that, if the Inspector-General has signed a certificate stating that the form of statement of affairs that is attached to the certificate was the approved form (at a particular time) for the purposes of section 6A of the Act, this certificate is admissible in any proceedings as prima facie evidence of the matters in it. The purpose of this provision is to improve the efficiency of court proceedings by allowing for an evidentiary certificate to confirm technical matters of fact in relation to the approved statement of affairs form. The provision does not prevent evidence to the contrary from being adduced.</w:t>
      </w:r>
    </w:p>
    <w:p w14:paraId="6311193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20087F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105 – Document filed by Inspector-General or Official Receiver – fee not payable</w:t>
      </w:r>
    </w:p>
    <w:p w14:paraId="096D627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467C84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107 provides that the Inspector-General or an Official Receiver is not required to pay fees for making an application to the Court or filing a document in the Court in relation to proceedings under the Act, the Regulations, or the Insolvency Practice Rules. In practice, the Inspector-General or Official Receiver would request the fee to be waived pursuant to this section when making an application or filing documents.</w:t>
      </w:r>
    </w:p>
    <w:p w14:paraId="5C7BED9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957905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Division 2 – Matters relating to fees</w:t>
      </w:r>
    </w:p>
    <w:p w14:paraId="4F49B14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921B4F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106 – Payment of fees</w:t>
      </w:r>
    </w:p>
    <w:p w14:paraId="7D2799C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344514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106(1) provides that the Official Receiver is not required to deal with a request, application or document unless the applicable fee under the Fees and Remuneration Determination has been paid in relation to the making of the request or application, or the presentation or lodgement of the document.</w:t>
      </w:r>
    </w:p>
    <w:p w14:paraId="1EEEB16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617FD6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106(2) provides that the Official Receiver is not required to do a matter or thing pursuant to a request, application or document unless the applicable fee under the Fees and Remuneration Determination has been paid in relation to the doing of the matter or thing.</w:t>
      </w:r>
    </w:p>
    <w:p w14:paraId="21613B7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A336FB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For example, if a creditor made an application to an Official Receiver for the issue of a bankruptcy notice, the Official Receiver would not have to deal with or decide the application until the creditor had paid the applicable fee. However, the Official Receiver may choose to deal with or otherwise act on a request, application or document even if the applicable fee has not been paid. This is common in circumstances where there is an alternative agreement about payment, such as an arrangement under which fees payable by a registered trustee are paid monthly in arrears.</w:t>
      </w:r>
    </w:p>
    <w:p w14:paraId="12529D4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6674FD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The purpose of this section is to enable the Official Receiver to recoup their costs, charges and expenses before being required to act on a request, application or document. This is important to ensure the effectiveness of the Australian Financial Security Authority’s cost recovery regime. </w:t>
      </w:r>
    </w:p>
    <w:p w14:paraId="446E5EF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93E199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 xml:space="preserve">Section 107 – Official Trustee’s entitlement to interim remuneration </w:t>
      </w:r>
    </w:p>
    <w:p w14:paraId="3E68E3B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8F3C05C"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Overview</w:t>
      </w:r>
    </w:p>
    <w:p w14:paraId="1A27791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107 provides for the Official Trustee’s entitlement to interim remuneration by reference to the Fees and Remuneration Determination (the Determination). </w:t>
      </w:r>
    </w:p>
    <w:p w14:paraId="775C4D6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B1151A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Official Trustee is entitled to be remunerated for work done as trustee of a bankrupt estate. This remuneration is paid from the amounts realised during the administration of the bankrupt estate. The purpose of section 107 is</w:t>
      </w:r>
      <w:r w:rsidRPr="0001358B">
        <w:rPr>
          <w:rFonts w:ascii="Times New Roman" w:eastAsia="Times New Roman" w:hAnsi="Times New Roman" w:cs="Times New Roman"/>
          <w:i/>
          <w:lang w:eastAsia="en-AU"/>
        </w:rPr>
        <w:t xml:space="preserve"> not</w:t>
      </w:r>
      <w:r w:rsidRPr="0001358B">
        <w:rPr>
          <w:rFonts w:ascii="Times New Roman" w:eastAsia="Times New Roman" w:hAnsi="Times New Roman" w:cs="Times New Roman"/>
          <w:lang w:eastAsia="en-AU"/>
        </w:rPr>
        <w:t xml:space="preserve"> to establish the Official Trustee’s entitlement to this remuneration (that </w:t>
      </w:r>
      <w:r w:rsidRPr="0001358B">
        <w:rPr>
          <w:rFonts w:ascii="Times New Roman" w:eastAsia="Times New Roman" w:hAnsi="Times New Roman" w:cs="Times New Roman"/>
          <w:lang w:eastAsia="en-AU"/>
        </w:rPr>
        <w:lastRenderedPageBreak/>
        <w:t>is achieved by section 163 of the Act and the Determination), but rather to clarify when the entitlement arises and consequently when the value of that remuneration is calculated.</w:t>
      </w:r>
    </w:p>
    <w:p w14:paraId="5276AEE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E211DC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This is important because administrations continue over multiple years, and the rates of remuneration may change from time to time when the Determination is updated. For example, the 20% of realised balance referred to in section 3.04 of the current Determination has not changed since the first Determination was published in 2006, but the time costing rate has increased since that time, from $50 per 15 minutes to $62.50 per 15 minutes or part thereof.  </w:t>
      </w:r>
    </w:p>
    <w:p w14:paraId="47801BC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8B796B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According to current practice, the Official Trustee calculates and draws its remuneration at the end of an administration (or at the time the administration is transferred to a registered trustee, if any funds are available at that time). At that point, the Official Trustee needs to be able to identify the correct remuneration rate applying to the work it has undertaken. This rate will generally depend on the time at which amounts have been received or funds realised, from which the remuneration can be recovered.</w:t>
      </w:r>
    </w:p>
    <w:p w14:paraId="561E8F8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D74F0BA" w14:textId="77777777" w:rsidR="0001358B" w:rsidRPr="0001358B" w:rsidRDefault="0001358B" w:rsidP="0001358B">
      <w:pPr>
        <w:spacing w:after="0" w:line="252" w:lineRule="auto"/>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In summary, section 107 provides that the Official Trustee’s entitlement to remuneration arises when the Official Trustee first acts or performs certain work. The remuneration is:</w:t>
      </w:r>
    </w:p>
    <w:p w14:paraId="3A4402BC" w14:textId="77777777" w:rsidR="0001358B" w:rsidRPr="0001358B" w:rsidRDefault="0001358B" w:rsidP="00102F42">
      <w:pPr>
        <w:numPr>
          <w:ilvl w:val="0"/>
          <w:numId w:val="43"/>
        </w:numPr>
        <w:spacing w:after="0" w:line="252" w:lineRule="auto"/>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payable from time to time when the amount is received or as the funds are realised </w:t>
      </w:r>
    </w:p>
    <w:p w14:paraId="5E29C72D" w14:textId="77777777" w:rsidR="0001358B" w:rsidRPr="0001358B" w:rsidRDefault="0001358B" w:rsidP="00102F42">
      <w:pPr>
        <w:numPr>
          <w:ilvl w:val="0"/>
          <w:numId w:val="43"/>
        </w:numPr>
        <w:spacing w:after="0" w:line="252" w:lineRule="auto"/>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based on the amount received or the realised balance at the time, and </w:t>
      </w:r>
    </w:p>
    <w:p w14:paraId="03CB043C" w14:textId="77777777" w:rsidR="0001358B" w:rsidRPr="0001358B" w:rsidRDefault="0001358B" w:rsidP="00102F42">
      <w:pPr>
        <w:numPr>
          <w:ilvl w:val="0"/>
          <w:numId w:val="43"/>
        </w:numPr>
        <w:spacing w:after="0" w:line="252" w:lineRule="auto"/>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calculated at the rate applicable at the time the amount is received or the funds are realised.</w:t>
      </w:r>
    </w:p>
    <w:p w14:paraId="1E6E211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1F7C75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Note that the reference to ‘interim’ remuneration is not a reference to ‘interim’ work being performed before a person becomes bankrupt (for example pursuant to section 50 of the Act). Instead, the reference to ‘interim’ remuneration is intended to describe the remuneration that the Official Trustee is entitled to be paid during the course of the administration as amounts are received into the estate, rather than at the completion of the administration. </w:t>
      </w:r>
    </w:p>
    <w:p w14:paraId="19A754F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3731A9D"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Time at which entitlement to remuneration</w:t>
      </w:r>
      <w:r w:rsidRPr="0001358B">
        <w:rPr>
          <w:rFonts w:ascii="Times New Roman" w:eastAsia="Times New Roman" w:hAnsi="Times New Roman" w:cs="Times New Roman"/>
          <w:lang w:eastAsia="en-AU"/>
        </w:rPr>
        <w:t xml:space="preserve"> </w:t>
      </w:r>
      <w:r w:rsidRPr="0001358B">
        <w:rPr>
          <w:rFonts w:ascii="Times New Roman" w:eastAsia="Times New Roman" w:hAnsi="Times New Roman" w:cs="Times New Roman"/>
          <w:i/>
          <w:lang w:eastAsia="en-AU"/>
        </w:rPr>
        <w:t>arises</w:t>
      </w:r>
    </w:p>
    <w:p w14:paraId="31D0E13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107(1) clarifies the time at which the Official Trustee’s entitlement to remuneration arises for performing certain types of work. In particular, it specifies that the entitlement to remuneration arises when the Official Trustee:</w:t>
      </w:r>
    </w:p>
    <w:p w14:paraId="355BB459" w14:textId="77777777" w:rsidR="0001358B" w:rsidRPr="0001358B" w:rsidRDefault="0001358B" w:rsidP="00102F42">
      <w:pPr>
        <w:pStyle w:val="ListParagraph"/>
        <w:numPr>
          <w:ilvl w:val="0"/>
          <w:numId w:val="4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under paragraph 107(1)(a) - performs or first acts in accordance with sections 3.03, 3.04, 3.07 or 3.08 of the Determination, which refer to the Official Trustee performing work:</w:t>
      </w:r>
    </w:p>
    <w:p w14:paraId="1A227FDE" w14:textId="77777777" w:rsidR="0001358B" w:rsidRPr="0001358B" w:rsidRDefault="0001358B" w:rsidP="00102F42">
      <w:pPr>
        <w:pStyle w:val="ListParagraph"/>
        <w:numPr>
          <w:ilvl w:val="1"/>
          <w:numId w:val="4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in relation to carrying on business or taking control of property under section 50 of the Act (section 3.03 of the Determination)</w:t>
      </w:r>
    </w:p>
    <w:p w14:paraId="389030B4" w14:textId="77777777" w:rsidR="0001358B" w:rsidRPr="0001358B" w:rsidRDefault="0001358B" w:rsidP="00102F42">
      <w:pPr>
        <w:pStyle w:val="ListParagraph"/>
        <w:numPr>
          <w:ilvl w:val="1"/>
          <w:numId w:val="42"/>
        </w:numPr>
        <w:spacing w:after="0" w:line="240" w:lineRule="auto"/>
        <w:ind w:right="91"/>
        <w:rPr>
          <w:rFonts w:ascii="Times New Roman" w:eastAsia="Times New Roman" w:hAnsi="Times New Roman" w:cs="Times New Roman"/>
          <w:lang w:eastAsia="en-AU"/>
        </w:rPr>
      </w:pPr>
      <w:r w:rsidRPr="0001358B">
        <w:rPr>
          <w:rFonts w:ascii="Times New Roman" w:hAnsi="Times New Roman" w:cs="Times New Roman"/>
        </w:rPr>
        <w:t>in relation to compositions or arrangements with creditors (section 3.04)</w:t>
      </w:r>
    </w:p>
    <w:p w14:paraId="0EA9470E" w14:textId="77777777" w:rsidR="0001358B" w:rsidRPr="0001358B" w:rsidRDefault="0001358B" w:rsidP="00102F42">
      <w:pPr>
        <w:pStyle w:val="ListParagraph"/>
        <w:numPr>
          <w:ilvl w:val="1"/>
          <w:numId w:val="42"/>
        </w:numPr>
        <w:spacing w:after="0" w:line="240" w:lineRule="auto"/>
        <w:ind w:right="91"/>
        <w:rPr>
          <w:rFonts w:ascii="Times New Roman" w:eastAsia="Times New Roman" w:hAnsi="Times New Roman" w:cs="Times New Roman"/>
          <w:lang w:eastAsia="en-AU"/>
        </w:rPr>
      </w:pPr>
      <w:r w:rsidRPr="0001358B">
        <w:rPr>
          <w:rFonts w:ascii="Times New Roman" w:hAnsi="Times New Roman" w:cs="Times New Roman"/>
        </w:rPr>
        <w:t>as controlling trustee (section 3.07)</w:t>
      </w:r>
    </w:p>
    <w:p w14:paraId="0F179983" w14:textId="77777777" w:rsidR="0001358B" w:rsidRPr="0001358B" w:rsidRDefault="0001358B" w:rsidP="00102F42">
      <w:pPr>
        <w:pStyle w:val="ListParagraph"/>
        <w:numPr>
          <w:ilvl w:val="1"/>
          <w:numId w:val="42"/>
        </w:numPr>
        <w:spacing w:after="0" w:line="240" w:lineRule="auto"/>
        <w:ind w:right="91"/>
        <w:rPr>
          <w:rFonts w:ascii="Times New Roman" w:eastAsia="Times New Roman" w:hAnsi="Times New Roman" w:cs="Times New Roman"/>
          <w:lang w:eastAsia="en-AU"/>
        </w:rPr>
      </w:pPr>
      <w:r w:rsidRPr="0001358B">
        <w:rPr>
          <w:rFonts w:ascii="Times New Roman" w:hAnsi="Times New Roman" w:cs="Times New Roman"/>
        </w:rPr>
        <w:t>in relation to personal insolvency agreements (section 3.08)</w:t>
      </w:r>
    </w:p>
    <w:p w14:paraId="1768FDA0" w14:textId="77777777" w:rsidR="0001358B" w:rsidRPr="0001358B" w:rsidRDefault="0001358B" w:rsidP="00102F42">
      <w:pPr>
        <w:pStyle w:val="ListParagraph"/>
        <w:numPr>
          <w:ilvl w:val="0"/>
          <w:numId w:val="4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under paragraph 107(1)(b) - i</w:t>
      </w:r>
      <w:r w:rsidRPr="0001358B">
        <w:rPr>
          <w:rFonts w:ascii="Times New Roman" w:hAnsi="Times New Roman" w:cs="Times New Roman"/>
        </w:rPr>
        <w:t xml:space="preserve">s appointed </w:t>
      </w:r>
      <w:r w:rsidRPr="0001358B">
        <w:rPr>
          <w:rFonts w:ascii="Times New Roman" w:hAnsi="Times New Roman" w:cs="Times New Roman"/>
          <w:shd w:val="clear" w:color="auto" w:fill="FFFFFF"/>
        </w:rPr>
        <w:t>to be an administrator for a debt agreement made under section 185H of the Act</w:t>
      </w:r>
      <w:r w:rsidRPr="0001358B">
        <w:rPr>
          <w:rFonts w:ascii="Times New Roman" w:hAnsi="Times New Roman" w:cs="Times New Roman"/>
        </w:rPr>
        <w:t>, as described in section 3.06 of the Determination</w:t>
      </w:r>
    </w:p>
    <w:p w14:paraId="31D69E18" w14:textId="77777777" w:rsidR="0001358B" w:rsidRPr="0001358B" w:rsidRDefault="0001358B" w:rsidP="00102F42">
      <w:pPr>
        <w:pStyle w:val="ListParagraph"/>
        <w:numPr>
          <w:ilvl w:val="0"/>
          <w:numId w:val="4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under paragraph 107(1)(c) - </w:t>
      </w:r>
      <w:r w:rsidRPr="0001358B">
        <w:rPr>
          <w:rFonts w:ascii="Times New Roman" w:hAnsi="Times New Roman" w:cs="Times New Roman"/>
        </w:rPr>
        <w:t>first acts in accordance with subsection 3.09(1) of the Determination, by acting as trustee of the estate of a bankrupt, or of a deceased person for whose estate an order for administration has been made under Part XI of the Act</w:t>
      </w:r>
    </w:p>
    <w:p w14:paraId="117BD6B0" w14:textId="77777777" w:rsidR="0001358B" w:rsidRPr="0001358B" w:rsidRDefault="0001358B" w:rsidP="00102F42">
      <w:pPr>
        <w:pStyle w:val="ListParagraph"/>
        <w:numPr>
          <w:ilvl w:val="0"/>
          <w:numId w:val="4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under paragraph 107(1)(d) - </w:t>
      </w:r>
      <w:r w:rsidRPr="0001358B">
        <w:rPr>
          <w:rFonts w:ascii="Times New Roman" w:hAnsi="Times New Roman" w:cs="Times New Roman"/>
        </w:rPr>
        <w:t>performs work as described in subsection 3.09(2) or clause 3.10 of the determination, which refer to the Official Trustee:</w:t>
      </w:r>
    </w:p>
    <w:p w14:paraId="56E7DADA" w14:textId="77777777" w:rsidR="0001358B" w:rsidRPr="0001358B" w:rsidRDefault="0001358B" w:rsidP="00102F42">
      <w:pPr>
        <w:pStyle w:val="ListParagraph"/>
        <w:numPr>
          <w:ilvl w:val="1"/>
          <w:numId w:val="42"/>
        </w:numPr>
        <w:spacing w:after="0" w:line="240" w:lineRule="auto"/>
        <w:ind w:right="91"/>
        <w:rPr>
          <w:rFonts w:ascii="Times New Roman" w:eastAsia="Times New Roman" w:hAnsi="Times New Roman" w:cs="Times New Roman"/>
          <w:lang w:eastAsia="en-AU"/>
        </w:rPr>
      </w:pPr>
      <w:r w:rsidRPr="0001358B">
        <w:rPr>
          <w:rFonts w:ascii="Times New Roman" w:hAnsi="Times New Roman" w:cs="Times New Roman"/>
          <w:shd w:val="clear" w:color="auto" w:fill="FFFFFF"/>
        </w:rPr>
        <w:t>transferring the administration of the estate to, or being replaced by, a registered trustee before the bankruptcy is annulled under section 153A or 153B of the Act; or replacing a Registered Trustee for work as trustee of the estate of a bankrupt, or of a deceased person for whose estate an order for administration has been made under Part XI of the Act.</w:t>
      </w:r>
    </w:p>
    <w:p w14:paraId="17C3D0E3" w14:textId="77777777" w:rsidR="0001358B" w:rsidRPr="0001358B" w:rsidRDefault="0001358B" w:rsidP="00102F42">
      <w:pPr>
        <w:pStyle w:val="ListParagraph"/>
        <w:numPr>
          <w:ilvl w:val="1"/>
          <w:numId w:val="42"/>
        </w:numPr>
        <w:spacing w:after="0" w:line="240" w:lineRule="auto"/>
        <w:ind w:right="91"/>
        <w:rPr>
          <w:rFonts w:ascii="Times New Roman" w:eastAsia="Times New Roman" w:hAnsi="Times New Roman" w:cs="Times New Roman"/>
          <w:lang w:eastAsia="en-AU"/>
        </w:rPr>
      </w:pPr>
      <w:bookmarkStart w:id="1" w:name="_Toc356406208"/>
      <w:r w:rsidRPr="0001358B">
        <w:rPr>
          <w:rFonts w:ascii="Times New Roman" w:hAnsi="Times New Roman" w:cs="Times New Roman"/>
          <w:bCs/>
          <w:shd w:val="clear" w:color="auto" w:fill="FFFFFF"/>
        </w:rPr>
        <w:t>performing work in place of a registered trustee or debt agreement administrator</w:t>
      </w:r>
      <w:bookmarkEnd w:id="1"/>
    </w:p>
    <w:p w14:paraId="4E31595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63C9C38" w14:textId="77777777" w:rsidR="0001358B" w:rsidRPr="0001358B" w:rsidRDefault="0001358B" w:rsidP="0001358B">
      <w:pPr>
        <w:spacing w:after="0" w:line="240" w:lineRule="auto"/>
        <w:ind w:right="91"/>
        <w:rPr>
          <w:rFonts w:ascii="Times New Roman" w:eastAsia="Times New Roman" w:hAnsi="Times New Roman" w:cs="Times New Roman"/>
          <w:i/>
          <w:lang w:eastAsia="en-AU"/>
        </w:rPr>
      </w:pPr>
      <w:r w:rsidRPr="0001358B">
        <w:rPr>
          <w:rFonts w:ascii="Times New Roman" w:eastAsia="Times New Roman" w:hAnsi="Times New Roman" w:cs="Times New Roman"/>
          <w:i/>
          <w:lang w:eastAsia="en-AU"/>
        </w:rPr>
        <w:t xml:space="preserve">Time at which remuneration is payable, and rate to be applied </w:t>
      </w:r>
    </w:p>
    <w:p w14:paraId="6E41ECBA" w14:textId="77777777" w:rsid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 xml:space="preserve">Subsection 107(2) specifies that for the types of work referred to in paragraphs 107(1)(a), (b) and (d), remuneration is payable to the Official Receiver in respect of an amount received by the Official Trustee when the amount is received, and at the rate applicable when the amount is received. </w:t>
      </w:r>
    </w:p>
    <w:p w14:paraId="098B8AFF" w14:textId="77777777" w:rsidR="0003399A" w:rsidRDefault="0003399A" w:rsidP="0001358B">
      <w:pPr>
        <w:spacing w:after="0" w:line="240" w:lineRule="auto"/>
        <w:ind w:right="91"/>
        <w:rPr>
          <w:rFonts w:ascii="Times New Roman" w:eastAsia="Times New Roman" w:hAnsi="Times New Roman" w:cs="Times New Roman"/>
          <w:lang w:eastAsia="en-AU"/>
        </w:rPr>
      </w:pPr>
    </w:p>
    <w:p w14:paraId="3214C1EA" w14:textId="6848BEAA" w:rsidR="007A3AF1" w:rsidRDefault="007A3AF1" w:rsidP="0001358B">
      <w:pPr>
        <w:spacing w:after="0" w:line="24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Subsection 107(3) provides that where the Official Trustee performs work mentioned in section 3.08 of the Determination in relation to a personal insolvency agreement (relating to a debtor who has signed an authority under section 188 of the Act), the Official Trustee is entitled to be paid an amount equal to the expenses occurred by the Official Trustee. That amount should be paid out of the estate of the debtor.</w:t>
      </w:r>
    </w:p>
    <w:p w14:paraId="3F4B1C63" w14:textId="77777777" w:rsidR="007A3AF1" w:rsidRDefault="007A3AF1" w:rsidP="0001358B">
      <w:pPr>
        <w:spacing w:after="0" w:line="240" w:lineRule="auto"/>
        <w:ind w:right="91"/>
        <w:rPr>
          <w:rFonts w:ascii="Times New Roman" w:eastAsia="Times New Roman" w:hAnsi="Times New Roman" w:cs="Times New Roman"/>
          <w:lang w:eastAsia="en-AU"/>
        </w:rPr>
      </w:pPr>
    </w:p>
    <w:p w14:paraId="4668D89F" w14:textId="6BAC3B7F" w:rsidR="007A3AF1" w:rsidRDefault="007A3AF1" w:rsidP="007A3AF1">
      <w:pPr>
        <w:spacing w:after="0" w:line="24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Subsection 107(4</w:t>
      </w:r>
      <w:r>
        <w:rPr>
          <w:rFonts w:ascii="Times New Roman" w:eastAsia="Times New Roman" w:hAnsi="Times New Roman" w:cs="Times New Roman"/>
          <w:lang w:eastAsia="en-AU"/>
        </w:rPr>
        <w:t>) provides that where the Official Trustee performs work mentioned in section 3</w:t>
      </w:r>
      <w:r>
        <w:rPr>
          <w:rFonts w:ascii="Times New Roman" w:eastAsia="Times New Roman" w:hAnsi="Times New Roman" w:cs="Times New Roman"/>
          <w:lang w:eastAsia="en-AU"/>
        </w:rPr>
        <w:t>.09</w:t>
      </w:r>
      <w:r>
        <w:rPr>
          <w:rFonts w:ascii="Times New Roman" w:eastAsia="Times New Roman" w:hAnsi="Times New Roman" w:cs="Times New Roman"/>
          <w:lang w:eastAsia="en-AU"/>
        </w:rPr>
        <w:t xml:space="preserve"> of the Determination in relation to </w:t>
      </w:r>
      <w:r>
        <w:rPr>
          <w:rFonts w:ascii="Times New Roman" w:eastAsia="Times New Roman" w:hAnsi="Times New Roman" w:cs="Times New Roman"/>
          <w:lang w:eastAsia="en-AU"/>
        </w:rPr>
        <w:t xml:space="preserve">a bankrupt’s estate, or a deceased person with a Part XI administration on foot, </w:t>
      </w:r>
      <w:r>
        <w:rPr>
          <w:rFonts w:ascii="Times New Roman" w:eastAsia="Times New Roman" w:hAnsi="Times New Roman" w:cs="Times New Roman"/>
          <w:lang w:eastAsia="en-AU"/>
        </w:rPr>
        <w:t xml:space="preserve">the Official Trustee is entitled to be paid an amount equal to the expenses occurred by the Official Trustee. That amount should be paid </w:t>
      </w:r>
      <w:r>
        <w:rPr>
          <w:rFonts w:ascii="Times New Roman" w:eastAsia="Times New Roman" w:hAnsi="Times New Roman" w:cs="Times New Roman"/>
          <w:lang w:eastAsia="en-AU"/>
        </w:rPr>
        <w:t>out of the estate of the bankrupt or the deceased person.</w:t>
      </w:r>
    </w:p>
    <w:p w14:paraId="72239A5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AE52F0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108 – Reimbursement of Official Trustee for expenses</w:t>
      </w:r>
    </w:p>
    <w:p w14:paraId="254B2D7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01CE27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108 provides for the Official Trustee to be reimbursed for any out-of-pocket expenses that they incurred when performing certain personal insolvency work. In particular, section 108 provides that if the Official Trustee performs work of the kind mentioned in the following sections of the Fees and Remuneration Determination:</w:t>
      </w:r>
    </w:p>
    <w:p w14:paraId="7F29933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901EC49" w14:textId="77777777" w:rsidR="0001358B" w:rsidRPr="0001358B" w:rsidRDefault="0001358B" w:rsidP="00102F42">
      <w:pPr>
        <w:pStyle w:val="ListParagraph"/>
        <w:numPr>
          <w:ilvl w:val="0"/>
          <w:numId w:val="2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3.03 – in relation to carrying on the business of a debtor or taking control of a debtor’s property under section 50 of the Act, before a sequestration order is made (subsection 110(1)) of the Regulations</w:t>
      </w:r>
    </w:p>
    <w:p w14:paraId="59D2B304" w14:textId="77777777" w:rsidR="0001358B" w:rsidRPr="0001358B" w:rsidRDefault="0001358B" w:rsidP="00102F42">
      <w:pPr>
        <w:pStyle w:val="ListParagraph"/>
        <w:numPr>
          <w:ilvl w:val="0"/>
          <w:numId w:val="2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3.04 – in relation to a composition or scheme of arrangement with creditors under Division 6 of Pt IV of the Act (subsection 110(2))</w:t>
      </w:r>
    </w:p>
    <w:p w14:paraId="032A7C18" w14:textId="77777777" w:rsidR="0001358B" w:rsidRPr="0001358B" w:rsidRDefault="0001358B" w:rsidP="00102F42">
      <w:pPr>
        <w:pStyle w:val="ListParagraph"/>
        <w:numPr>
          <w:ilvl w:val="0"/>
          <w:numId w:val="2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3.08 – in relation to administering a personal insolvency agreement under Part X of the Act (subsection 110(3)), or</w:t>
      </w:r>
    </w:p>
    <w:p w14:paraId="0FE75DD1" w14:textId="77777777" w:rsidR="0001358B" w:rsidRPr="0001358B" w:rsidRDefault="0001358B" w:rsidP="00102F42">
      <w:pPr>
        <w:pStyle w:val="ListParagraph"/>
        <w:numPr>
          <w:ilvl w:val="0"/>
          <w:numId w:val="22"/>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3.09 – in relation to the administration of an estate of a bankrupt or the administration of the estate of a deceased person pursuant to an order under Part XI of the Act (subsection 110(4))</w:t>
      </w:r>
    </w:p>
    <w:p w14:paraId="3A06DE2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then the Official Trustee is entitled to be reimbursed an amount equal to the amount of expenses that they incurred in performing the work. The amount is payable out of the estate of the debtor, bankrupt or deceased person as relevant. </w:t>
      </w:r>
    </w:p>
    <w:p w14:paraId="3484D2E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69CFC1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109 – Fee for inspecting notes and transcript of evidence</w:t>
      </w:r>
    </w:p>
    <w:p w14:paraId="2F7F82A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9C31B8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109 provides that the prescribed fee for inspecting the notes and transcript of evidence of an examination of a person under section 81 of the Act is $20. The fee is prescribed for the purposes of paragraph 81(17)(b) of the Act. </w:t>
      </w:r>
    </w:p>
    <w:p w14:paraId="5D03D6F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75BBD0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110 – Fee for making request for consent to leave Australia</w:t>
      </w:r>
    </w:p>
    <w:p w14:paraId="156F2E2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5495C3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110 provides that a fee is payable by a bankrupt in order to make a request to the Official Trustee for consent to leave Australia (under paragraph 272(1)(c) of the Act). Paragraph 272(1)(c) of the Act requires a bankrupt to seek the consent of their trustee, whether a registered trustee or the Official Trustee, before leaving Australia during the bankruptcy. However, a fee is only payable pursuant to this section if the bankruptcy is being administered by the Official Trustee. The fee is payable to the Official Trustee and is contained in the Fees and Remuneration Determination.</w:t>
      </w:r>
    </w:p>
    <w:p w14:paraId="4A63749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47D5B3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111 – Waiver or remission of fees by Inspector-General</w:t>
      </w:r>
    </w:p>
    <w:p w14:paraId="38211EF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9AD458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Section 111 establishes the process by which the Inspector-General may waive or remit a fee payable under various sections of the Regulations and the Fees and Remuneration Determination.</w:t>
      </w:r>
    </w:p>
    <w:p w14:paraId="3751A33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1F02869" w14:textId="515DD1D9"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111(1) empowers the Inspector-General to waive or remit a fee payable under various sections of the Regulations and the Fees and Remuneration Determination, on the grounds of undue hardship or other exceptional circumstances</w:t>
      </w:r>
      <w:r w:rsidR="0003399A">
        <w:rPr>
          <w:rFonts w:ascii="Times New Roman" w:eastAsia="Times New Roman" w:hAnsi="Times New Roman" w:cs="Times New Roman"/>
          <w:lang w:eastAsia="en-AU"/>
        </w:rPr>
        <w:t xml:space="preserve"> in comparison to hardship arising in the normal course of bankruptcy</w:t>
      </w:r>
      <w:r w:rsidRPr="0001358B">
        <w:rPr>
          <w:rFonts w:ascii="Times New Roman" w:eastAsia="Times New Roman" w:hAnsi="Times New Roman" w:cs="Times New Roman"/>
          <w:lang w:eastAsia="en-AU"/>
        </w:rPr>
        <w:t>.</w:t>
      </w:r>
    </w:p>
    <w:p w14:paraId="054B286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F59AC3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111(2) provides that decision to waive the fee must be notified in writing to the person concerned and to the officer to whom the fee otherwise would be payable. That notice must also include the reasons for the decision (subsection 111(3)).</w:t>
      </w:r>
    </w:p>
    <w:p w14:paraId="1E31A28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1353DB4" w14:textId="14D91B3D" w:rsidR="0001358B" w:rsidRPr="0001358B" w:rsidRDefault="0001358B" w:rsidP="0001358B">
      <w:pPr>
        <w:tabs>
          <w:tab w:val="right" w:pos="8222"/>
        </w:tabs>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111(</w:t>
      </w:r>
      <w:r w:rsidR="0003399A">
        <w:rPr>
          <w:rFonts w:ascii="Times New Roman" w:eastAsia="Times New Roman" w:hAnsi="Times New Roman" w:cs="Times New Roman"/>
          <w:lang w:eastAsia="en-AU"/>
        </w:rPr>
        <w:t>4</w:t>
      </w:r>
      <w:r w:rsidRPr="0001358B">
        <w:rPr>
          <w:rFonts w:ascii="Times New Roman" w:eastAsia="Times New Roman" w:hAnsi="Times New Roman" w:cs="Times New Roman"/>
          <w:lang w:eastAsia="en-AU"/>
        </w:rPr>
        <w:t>) sets out the relevant provisions covered by this section. The fees payable under the following provisions could therefore be waived or remitted by the Inspector-General:</w:t>
      </w:r>
    </w:p>
    <w:p w14:paraId="228D1DBA" w14:textId="77777777" w:rsidR="0001358B" w:rsidRPr="0001358B" w:rsidRDefault="0001358B" w:rsidP="00102F42">
      <w:pPr>
        <w:pStyle w:val="ListParagraph"/>
        <w:numPr>
          <w:ilvl w:val="0"/>
          <w:numId w:val="23"/>
        </w:numPr>
        <w:tabs>
          <w:tab w:val="right" w:pos="8222"/>
        </w:tabs>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109 of the Regulations (fee for inspecting notes and transcript of evidence)</w:t>
      </w:r>
    </w:p>
    <w:p w14:paraId="1ABA1B73" w14:textId="77777777" w:rsidR="0001358B" w:rsidRPr="0001358B" w:rsidRDefault="0001358B" w:rsidP="00102F42">
      <w:pPr>
        <w:pStyle w:val="ListParagraph"/>
        <w:numPr>
          <w:ilvl w:val="0"/>
          <w:numId w:val="23"/>
        </w:numPr>
        <w:tabs>
          <w:tab w:val="right" w:pos="8222"/>
        </w:tabs>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1, 2, 3, 4, 9, 13, 14 or 15 of the table in section 2.01 of the Fees and Remuneration Determination (inspection of particular documents under the Act and exercise of powers under the Act by an Official Receiver), and</w:t>
      </w:r>
    </w:p>
    <w:p w14:paraId="70BBCB10" w14:textId="77777777" w:rsidR="0001358B" w:rsidRPr="0001358B" w:rsidRDefault="0001358B" w:rsidP="00102F42">
      <w:pPr>
        <w:pStyle w:val="ListParagraph"/>
        <w:numPr>
          <w:ilvl w:val="0"/>
          <w:numId w:val="23"/>
        </w:numPr>
        <w:tabs>
          <w:tab w:val="right" w:pos="8222"/>
        </w:tabs>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2.02 or 2.03 of the Fees and Remuneration Determination (inspecting or obtaining extracts of material in the Index and giving information entered in the Index).</w:t>
      </w:r>
    </w:p>
    <w:p w14:paraId="6F6A1F2B"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lang w:eastAsia="en-AU"/>
        </w:rPr>
      </w:pPr>
    </w:p>
    <w:p w14:paraId="553AA649" w14:textId="52B6D491" w:rsidR="0001358B" w:rsidRPr="0001358B" w:rsidRDefault="0001358B" w:rsidP="0001358B">
      <w:pPr>
        <w:tabs>
          <w:tab w:val="right" w:pos="8222"/>
        </w:tabs>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 xml:space="preserve">Section 112 – Review of decision </w:t>
      </w:r>
      <w:r w:rsidR="0003399A">
        <w:rPr>
          <w:rFonts w:ascii="Times New Roman" w:eastAsia="Times New Roman" w:hAnsi="Times New Roman" w:cs="Times New Roman"/>
          <w:u w:val="single"/>
          <w:lang w:eastAsia="en-AU"/>
        </w:rPr>
        <w:t>of the</w:t>
      </w:r>
      <w:r w:rsidR="0003399A" w:rsidRPr="0001358B">
        <w:rPr>
          <w:rFonts w:ascii="Times New Roman" w:eastAsia="Times New Roman" w:hAnsi="Times New Roman" w:cs="Times New Roman"/>
          <w:u w:val="single"/>
          <w:lang w:eastAsia="en-AU"/>
        </w:rPr>
        <w:t xml:space="preserve"> </w:t>
      </w:r>
      <w:r w:rsidRPr="0001358B">
        <w:rPr>
          <w:rFonts w:ascii="Times New Roman" w:eastAsia="Times New Roman" w:hAnsi="Times New Roman" w:cs="Times New Roman"/>
          <w:u w:val="single"/>
          <w:lang w:eastAsia="en-AU"/>
        </w:rPr>
        <w:t>Inspector-General</w:t>
      </w:r>
    </w:p>
    <w:p w14:paraId="460A2D7D"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u w:val="single"/>
          <w:lang w:eastAsia="en-AU"/>
        </w:rPr>
      </w:pPr>
    </w:p>
    <w:p w14:paraId="0F7FEEA1"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112 provides for review by the Administrative Appeals Tribunal of a decision made by the Inspector-General under subsection 111(1) of the Regulations, refusing to waive or remit the whole or part of a fee that is payable by a person.</w:t>
      </w:r>
    </w:p>
    <w:p w14:paraId="39F23E47"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lang w:eastAsia="en-AU"/>
        </w:rPr>
      </w:pPr>
    </w:p>
    <w:p w14:paraId="1D4BEE94"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 xml:space="preserve">Division 3 – Other matters </w:t>
      </w:r>
    </w:p>
    <w:p w14:paraId="050C73DE"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lang w:eastAsia="en-AU"/>
        </w:rPr>
      </w:pPr>
    </w:p>
    <w:p w14:paraId="49C5C5CB"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113 – Inventory by trustee taking possession of, or attaching, property</w:t>
      </w:r>
    </w:p>
    <w:p w14:paraId="4341D4C9"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u w:val="single"/>
          <w:lang w:eastAsia="en-AU"/>
        </w:rPr>
      </w:pPr>
    </w:p>
    <w:p w14:paraId="4F8D0D44"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113 requires a trustee who takes possession of property under the Act, to promptly either:</w:t>
      </w:r>
    </w:p>
    <w:p w14:paraId="7142D945" w14:textId="77777777" w:rsidR="0001358B" w:rsidRPr="0001358B" w:rsidRDefault="0001358B" w:rsidP="00102F42">
      <w:pPr>
        <w:pStyle w:val="ListParagraph"/>
        <w:numPr>
          <w:ilvl w:val="0"/>
          <w:numId w:val="24"/>
        </w:numPr>
        <w:tabs>
          <w:tab w:val="right" w:pos="8222"/>
        </w:tabs>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make, sign and date an inventory of the property</w:t>
      </w:r>
    </w:p>
    <w:p w14:paraId="2C9617AA" w14:textId="77777777" w:rsidR="0001358B" w:rsidRPr="0001358B" w:rsidRDefault="0001358B" w:rsidP="00102F42">
      <w:pPr>
        <w:pStyle w:val="ListParagraph"/>
        <w:numPr>
          <w:ilvl w:val="0"/>
          <w:numId w:val="24"/>
        </w:numPr>
        <w:tabs>
          <w:tab w:val="right" w:pos="8222"/>
        </w:tabs>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take photographs of the property, or</w:t>
      </w:r>
    </w:p>
    <w:p w14:paraId="1516A84E" w14:textId="77777777" w:rsidR="0001358B" w:rsidRPr="0001358B" w:rsidRDefault="0001358B" w:rsidP="00102F42">
      <w:pPr>
        <w:pStyle w:val="ListParagraph"/>
        <w:numPr>
          <w:ilvl w:val="0"/>
          <w:numId w:val="24"/>
        </w:numPr>
        <w:tabs>
          <w:tab w:val="right" w:pos="8222"/>
        </w:tabs>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make video recordings of the property.</w:t>
      </w:r>
    </w:p>
    <w:p w14:paraId="2143801F"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trustee must give a copy of these things to any person who has custody of the property or of part of the property.</w:t>
      </w:r>
    </w:p>
    <w:p w14:paraId="3596D930"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lang w:eastAsia="en-AU"/>
        </w:rPr>
      </w:pPr>
    </w:p>
    <w:p w14:paraId="7716DB8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113 relies on the ‘necessary or convenient’ regulation-making power, contained in paragraph 315(1)(b) of the Act.</w:t>
      </w:r>
    </w:p>
    <w:p w14:paraId="42F1BD9D"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lang w:eastAsia="en-AU"/>
        </w:rPr>
      </w:pPr>
    </w:p>
    <w:p w14:paraId="4F040095"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Section 114 – Indexation</w:t>
      </w:r>
    </w:p>
    <w:p w14:paraId="67973815"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u w:val="single"/>
          <w:lang w:eastAsia="en-AU"/>
        </w:rPr>
      </w:pPr>
    </w:p>
    <w:p w14:paraId="2F4F634F"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114 establishes the method for indexing amounts under the Regulations. </w:t>
      </w:r>
    </w:p>
    <w:p w14:paraId="13A193D6"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lang w:eastAsia="en-AU"/>
        </w:rPr>
      </w:pPr>
    </w:p>
    <w:p w14:paraId="38B12CD1"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In particular, subsection 114(1) provides that, at the start of each financial year on or after 1 July 2021, a dollar amount expressed to be indexed under section 114 of the Regulations will be replaced by an amount worked out by multiplying the indexation factor for the indexation year with the dollar amount for the previous year. </w:t>
      </w:r>
    </w:p>
    <w:p w14:paraId="001130FC"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lang w:eastAsia="en-AU"/>
        </w:rPr>
      </w:pPr>
    </w:p>
    <w:p w14:paraId="2E90EBF8"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114(2) provides a formula for working out the indexation factor, which is calculated by dividing the Consumer Price Index for the March quarter immediately before the indexation year (known as the reference quarter) with the Consumer Price Index for the March quarter before the reference quarter (known as the base quarter).</w:t>
      </w:r>
    </w:p>
    <w:p w14:paraId="08B95A52" w14:textId="77777777" w:rsidR="0001358B" w:rsidRPr="0001358B" w:rsidRDefault="0001358B" w:rsidP="0001358B">
      <w:pPr>
        <w:tabs>
          <w:tab w:val="right" w:pos="8222"/>
        </w:tabs>
        <w:spacing w:after="0" w:line="240" w:lineRule="auto"/>
        <w:ind w:right="91"/>
        <w:rPr>
          <w:rFonts w:ascii="Times New Roman" w:eastAsia="Times New Roman" w:hAnsi="Times New Roman" w:cs="Times New Roman"/>
          <w:lang w:eastAsia="en-AU"/>
        </w:rPr>
      </w:pPr>
    </w:p>
    <w:p w14:paraId="49CAB90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114(3) provides that an indexation factor is to be calculated to three decimal places.</w:t>
      </w:r>
    </w:p>
    <w:p w14:paraId="0128449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0DB230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114(4) provides that if an indexation factor calculated in accordance with subsection (2) is less than one, the indexation factor is increased to one.</w:t>
      </w:r>
    </w:p>
    <w:p w14:paraId="71DC824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37F2AA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114(5) provides that calculations made under subsection (2) must be made using the index numbers published for the most recently published index reference period and must be made disregarding index numbers that are published in substitution for previously published index numbers.</w:t>
      </w:r>
    </w:p>
    <w:p w14:paraId="309545F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9AA6FD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b/>
          <w:u w:val="single"/>
          <w:lang w:eastAsia="en-AU"/>
        </w:rPr>
        <w:t>Part 17 – Application, saving and transitional provisions</w:t>
      </w:r>
    </w:p>
    <w:p w14:paraId="4A90A9A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AC82CE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 xml:space="preserve">Section 115 – Things done under the </w:t>
      </w:r>
      <w:r w:rsidRPr="0001358B">
        <w:rPr>
          <w:rFonts w:ascii="Times New Roman" w:eastAsia="Times New Roman" w:hAnsi="Times New Roman" w:cs="Times New Roman"/>
          <w:i/>
          <w:u w:val="single"/>
          <w:lang w:eastAsia="en-AU"/>
        </w:rPr>
        <w:t>Bankruptcy Regulations 1996</w:t>
      </w:r>
    </w:p>
    <w:p w14:paraId="5C6F623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818096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115 clarifies that things done under the </w:t>
      </w:r>
      <w:r w:rsidRPr="0001358B">
        <w:rPr>
          <w:rFonts w:ascii="Times New Roman" w:eastAsia="Times New Roman" w:hAnsi="Times New Roman" w:cs="Times New Roman"/>
          <w:i/>
          <w:lang w:eastAsia="en-AU"/>
        </w:rPr>
        <w:t>Bankruptcy Regulations 1996</w:t>
      </w:r>
      <w:r w:rsidRPr="0001358B">
        <w:rPr>
          <w:rFonts w:ascii="Times New Roman" w:eastAsia="Times New Roman" w:hAnsi="Times New Roman" w:cs="Times New Roman"/>
          <w:lang w:eastAsia="en-AU"/>
        </w:rPr>
        <w:t xml:space="preserve"> should continue to be valid and have effect as though they were done under this instrument. In particular, subsection 115(1) provides that if a thing was done for a particular purpose under the </w:t>
      </w:r>
      <w:r w:rsidRPr="0001358B">
        <w:rPr>
          <w:rFonts w:ascii="Times New Roman" w:eastAsia="Times New Roman" w:hAnsi="Times New Roman" w:cs="Times New Roman"/>
          <w:i/>
          <w:lang w:eastAsia="en-AU"/>
        </w:rPr>
        <w:t>Bankruptcy Regulations 1996</w:t>
      </w:r>
      <w:r w:rsidRPr="0001358B">
        <w:rPr>
          <w:rFonts w:ascii="Times New Roman" w:eastAsia="Times New Roman" w:hAnsi="Times New Roman" w:cs="Times New Roman"/>
          <w:lang w:eastAsia="en-AU"/>
        </w:rPr>
        <w:t xml:space="preserve"> as in force immediately before those Regulations were repealed, and the thing could be done for that purpose under this instrument, the thing has effect as if it had been done under this instrument.</w:t>
      </w:r>
    </w:p>
    <w:p w14:paraId="0D2DDFC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3EEBEF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115(2) specifies that the saving provision of subsection 115(1) should apply to notices, applications or other instruments being given or made under the </w:t>
      </w:r>
      <w:r w:rsidRPr="0001358B">
        <w:rPr>
          <w:rFonts w:ascii="Times New Roman" w:eastAsia="Times New Roman" w:hAnsi="Times New Roman" w:cs="Times New Roman"/>
          <w:i/>
          <w:lang w:eastAsia="en-AU"/>
        </w:rPr>
        <w:t>Bankruptcy Regulations 1996.</w:t>
      </w:r>
    </w:p>
    <w:p w14:paraId="692001B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BEF6F8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 xml:space="preserve">Section 116 </w:t>
      </w:r>
      <w:r w:rsidRPr="0001358B">
        <w:rPr>
          <w:rFonts w:ascii="Times New Roman" w:eastAsia="Times New Roman" w:hAnsi="Times New Roman" w:cs="Times New Roman"/>
          <w:u w:val="single"/>
          <w:lang w:eastAsia="en-AU"/>
        </w:rPr>
        <w:softHyphen/>
        <w:t xml:space="preserve"> Taxable value of car fringe benefits</w:t>
      </w:r>
    </w:p>
    <w:p w14:paraId="7B95520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A797A51" w14:textId="4B05901F"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116 is a saving provision clarifying that</w:t>
      </w:r>
      <w:r w:rsidR="0003399A">
        <w:rPr>
          <w:rFonts w:ascii="Times New Roman" w:eastAsia="Times New Roman" w:hAnsi="Times New Roman" w:cs="Times New Roman"/>
          <w:lang w:eastAsia="en-AU"/>
        </w:rPr>
        <w:t>,</w:t>
      </w:r>
      <w:r w:rsidRPr="0001358B">
        <w:rPr>
          <w:rFonts w:ascii="Times New Roman" w:eastAsia="Times New Roman" w:hAnsi="Times New Roman" w:cs="Times New Roman"/>
          <w:lang w:eastAsia="en-AU"/>
        </w:rPr>
        <w:t xml:space="preserve"> despite the repeal of the </w:t>
      </w:r>
      <w:r w:rsidRPr="0001358B">
        <w:rPr>
          <w:rFonts w:ascii="Times New Roman" w:eastAsia="Times New Roman" w:hAnsi="Times New Roman" w:cs="Times New Roman"/>
          <w:i/>
          <w:lang w:eastAsia="en-AU"/>
        </w:rPr>
        <w:t>Bankruptcy Regulations 1996</w:t>
      </w:r>
      <w:r w:rsidRPr="0001358B">
        <w:rPr>
          <w:rFonts w:ascii="Times New Roman" w:eastAsia="Times New Roman" w:hAnsi="Times New Roman" w:cs="Times New Roman"/>
          <w:lang w:eastAsia="en-AU"/>
        </w:rPr>
        <w:t xml:space="preserve">, item 3 of Schedule 4 to those Regulations should continue to apply in relation to a CAP if an assessment under section 139W of the Act was made for that CAP before the </w:t>
      </w:r>
      <w:r w:rsidRPr="0001358B">
        <w:rPr>
          <w:rFonts w:ascii="Times New Roman" w:eastAsia="Times New Roman" w:hAnsi="Times New Roman" w:cs="Times New Roman"/>
          <w:i/>
          <w:lang w:eastAsia="en-AU"/>
        </w:rPr>
        <w:t>Bankruptcy Regulations 1996</w:t>
      </w:r>
      <w:r w:rsidRPr="0001358B">
        <w:rPr>
          <w:rFonts w:ascii="Times New Roman" w:eastAsia="Times New Roman" w:hAnsi="Times New Roman" w:cs="Times New Roman"/>
          <w:lang w:eastAsia="en-AU"/>
        </w:rPr>
        <w:t xml:space="preserve"> were repealed.</w:t>
      </w:r>
    </w:p>
    <w:p w14:paraId="115634E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337E2E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Item 3 of Schedule 4 to the </w:t>
      </w:r>
      <w:r w:rsidRPr="0001358B">
        <w:rPr>
          <w:rFonts w:ascii="Times New Roman" w:eastAsia="Times New Roman" w:hAnsi="Times New Roman" w:cs="Times New Roman"/>
          <w:i/>
          <w:lang w:eastAsia="en-AU"/>
        </w:rPr>
        <w:t>Bankruptcy Regulations 1996</w:t>
      </w:r>
      <w:r w:rsidRPr="0001358B">
        <w:rPr>
          <w:rFonts w:ascii="Times New Roman" w:eastAsia="Times New Roman" w:hAnsi="Times New Roman" w:cs="Times New Roman"/>
          <w:lang w:eastAsia="en-AU"/>
        </w:rPr>
        <w:t xml:space="preserve"> modified section 9 of the FBTA Act to ensure it applied appropriately in the bankruptcy context. It provided a method for calculating the taxable value of a car fringe benefit by the application of a specific formula. </w:t>
      </w:r>
    </w:p>
    <w:p w14:paraId="020863C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6E7A08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In 2014, that formula was updated and simplified in the FBTA Act. Item 3 of Schedule 2 to these Regulations replicates that change in formula, and ensures that going forward, trustees use the same method for calculating car fringe benefits in the bankruptcy context, as in the FBTA Act.</w:t>
      </w:r>
    </w:p>
    <w:p w14:paraId="4F073F5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4155EE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The saving provision in section 116 provides that the old formula should be used for any contribution assessments undertaken in relation to a CAP before the </w:t>
      </w:r>
      <w:r w:rsidRPr="0001358B">
        <w:rPr>
          <w:rFonts w:ascii="Times New Roman" w:eastAsia="Times New Roman" w:hAnsi="Times New Roman" w:cs="Times New Roman"/>
          <w:i/>
          <w:lang w:eastAsia="en-AU"/>
        </w:rPr>
        <w:t>Bankruptcy Regulations 1996</w:t>
      </w:r>
      <w:r w:rsidRPr="0001358B">
        <w:rPr>
          <w:rFonts w:ascii="Times New Roman" w:eastAsia="Times New Roman" w:hAnsi="Times New Roman" w:cs="Times New Roman"/>
          <w:lang w:eastAsia="en-AU"/>
        </w:rPr>
        <w:t xml:space="preserve"> were repealed.</w:t>
      </w:r>
    </w:p>
    <w:p w14:paraId="22E647D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75DE17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b/>
          <w:u w:val="single"/>
          <w:lang w:eastAsia="en-AU"/>
        </w:rPr>
        <w:t>Schedule 1 – Forms</w:t>
      </w:r>
    </w:p>
    <w:p w14:paraId="67A0339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7E887F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9(1) provides that a bankruptcy notice should be in the approved form, which is prescribed in Schedule 1 of the Regulations.</w:t>
      </w:r>
    </w:p>
    <w:p w14:paraId="7EB4F39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EF187B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Schedule 1 contains that prescribed Bankruptcy Notice form, for use by persons applying to the Official Receiver for the issue of a bankruptcy notice in relation to a debtor. The form includes space for an applicant to enter certain information, including:</w:t>
      </w:r>
    </w:p>
    <w:p w14:paraId="12EFBF83" w14:textId="77777777" w:rsidR="0001358B" w:rsidRPr="0001358B" w:rsidRDefault="0001358B" w:rsidP="00102F42">
      <w:pPr>
        <w:pStyle w:val="ListParagraph"/>
        <w:numPr>
          <w:ilvl w:val="0"/>
          <w:numId w:val="4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name/s of debtors to which the application relates</w:t>
      </w:r>
    </w:p>
    <w:p w14:paraId="1292C435" w14:textId="77777777" w:rsidR="0001358B" w:rsidRPr="0001358B" w:rsidRDefault="0001358B" w:rsidP="00102F42">
      <w:pPr>
        <w:pStyle w:val="ListParagraph"/>
        <w:numPr>
          <w:ilvl w:val="0"/>
          <w:numId w:val="4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names of the applicant creditor/s</w:t>
      </w:r>
    </w:p>
    <w:p w14:paraId="237DE0E6" w14:textId="77777777" w:rsidR="0001358B" w:rsidRPr="0001358B" w:rsidRDefault="0001358B" w:rsidP="00102F42">
      <w:pPr>
        <w:pStyle w:val="ListParagraph"/>
        <w:numPr>
          <w:ilvl w:val="0"/>
          <w:numId w:val="4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total debt amount owing</w:t>
      </w:r>
    </w:p>
    <w:p w14:paraId="2F29A183" w14:textId="77777777" w:rsidR="0001358B" w:rsidRPr="0001358B" w:rsidRDefault="0001358B" w:rsidP="00102F42">
      <w:pPr>
        <w:pStyle w:val="ListParagraph"/>
        <w:numPr>
          <w:ilvl w:val="0"/>
          <w:numId w:val="4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(if applicable) the amount of debt converted into foreign currency using the Reserve Bank of Australia exchange rate</w:t>
      </w:r>
    </w:p>
    <w:p w14:paraId="6B25DCC7" w14:textId="77777777" w:rsidR="0001358B" w:rsidRPr="0001358B" w:rsidRDefault="0001358B" w:rsidP="00102F42">
      <w:pPr>
        <w:pStyle w:val="ListParagraph"/>
        <w:numPr>
          <w:ilvl w:val="0"/>
          <w:numId w:val="4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timeframe within which the debtor is required to settle the debt</w:t>
      </w:r>
    </w:p>
    <w:p w14:paraId="2693B55B" w14:textId="77777777" w:rsidR="0001358B" w:rsidRPr="0001358B" w:rsidRDefault="0001358B" w:rsidP="00102F42">
      <w:pPr>
        <w:pStyle w:val="ListParagraph"/>
        <w:numPr>
          <w:ilvl w:val="0"/>
          <w:numId w:val="4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the payment details, and </w:t>
      </w:r>
    </w:p>
    <w:p w14:paraId="0BA12FAA" w14:textId="77777777" w:rsidR="0001358B" w:rsidRPr="0001358B" w:rsidRDefault="0001358B" w:rsidP="00102F42">
      <w:pPr>
        <w:pStyle w:val="ListParagraph"/>
        <w:numPr>
          <w:ilvl w:val="0"/>
          <w:numId w:val="46"/>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schedule of post-judgment interest calculation.</w:t>
      </w:r>
    </w:p>
    <w:p w14:paraId="41AE4AC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6785D3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form also includes a range of important information for the debtor, including the consequences of not complying with the Bankruptcy Notice, how to apply for an extension to comply, and how to apply to set the Bankruptcy Notice aside.</w:t>
      </w:r>
    </w:p>
    <w:p w14:paraId="629D9A91"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533F895C"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Schedule 2 – Modifications of the FBTA Act</w:t>
      </w:r>
    </w:p>
    <w:p w14:paraId="478582B6" w14:textId="77777777" w:rsidR="0001358B" w:rsidRPr="0001358B" w:rsidRDefault="0001358B" w:rsidP="0001358B">
      <w:pPr>
        <w:spacing w:after="0" w:line="240" w:lineRule="auto"/>
        <w:ind w:right="91"/>
        <w:rPr>
          <w:rFonts w:ascii="Times New Roman" w:eastAsia="Times New Roman" w:hAnsi="Times New Roman" w:cs="Times New Roman"/>
          <w:b/>
          <w:highlight w:val="yellow"/>
          <w:u w:val="single"/>
          <w:lang w:eastAsia="en-AU"/>
        </w:rPr>
      </w:pPr>
    </w:p>
    <w:p w14:paraId="67F4565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As described in section 33 of the Regulations, Schedule 2 sets out the manner in which the FBTA Act is to be modified in its application to the bankruptcy context. The purpose of Schedule 2 is to enable the calculation of fringe benefits (provided to the bankrupt), which are to be included in the assessment of a bankrupt’s income during a CAP. Schedule 2 modifies the FBTA Act, to ensure that its valuation rules work appropriately when applied in a bankruptcy context. Accordingly, the following sections of the FBTA Act are modified in the manner described below.</w:t>
      </w:r>
    </w:p>
    <w:p w14:paraId="23A1E3E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4B0347D" w14:textId="77777777" w:rsidR="0001358B" w:rsidRPr="0001358B" w:rsidRDefault="0001358B" w:rsidP="007A3AF1">
      <w:pPr>
        <w:keepNext/>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 – Subsection 7(1), (2), (3) and (4)</w:t>
      </w:r>
    </w:p>
    <w:p w14:paraId="46DA5BA7" w14:textId="77777777" w:rsidR="0001358B" w:rsidRPr="0001358B" w:rsidRDefault="0001358B" w:rsidP="007A3AF1">
      <w:pPr>
        <w:keepNext/>
        <w:spacing w:after="0" w:line="240" w:lineRule="auto"/>
        <w:ind w:right="91"/>
        <w:rPr>
          <w:rFonts w:ascii="Times New Roman" w:eastAsia="Times New Roman" w:hAnsi="Times New Roman" w:cs="Times New Roman"/>
          <w:lang w:eastAsia="en-AU"/>
        </w:rPr>
      </w:pPr>
    </w:p>
    <w:p w14:paraId="41FAF101" w14:textId="1ECA1BFD"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1 modifies subsections 7(1), (2)</w:t>
      </w:r>
      <w:r w:rsidR="00CC7D3B">
        <w:rPr>
          <w:rFonts w:ascii="Times New Roman" w:eastAsia="Times New Roman" w:hAnsi="Times New Roman" w:cs="Times New Roman"/>
          <w:lang w:eastAsia="en-AU"/>
        </w:rPr>
        <w:t xml:space="preserve">, </w:t>
      </w:r>
      <w:r w:rsidRPr="0001358B">
        <w:rPr>
          <w:rFonts w:ascii="Times New Roman" w:eastAsia="Times New Roman" w:hAnsi="Times New Roman" w:cs="Times New Roman"/>
          <w:lang w:eastAsia="en-AU"/>
        </w:rPr>
        <w:t>(3)</w:t>
      </w:r>
      <w:r w:rsidR="00CC7D3B">
        <w:rPr>
          <w:rFonts w:ascii="Times New Roman" w:eastAsia="Times New Roman" w:hAnsi="Times New Roman" w:cs="Times New Roman"/>
          <w:lang w:eastAsia="en-AU"/>
        </w:rPr>
        <w:t xml:space="preserve"> and (4)</w:t>
      </w:r>
      <w:r w:rsidRPr="0001358B">
        <w:rPr>
          <w:rFonts w:ascii="Times New Roman" w:eastAsia="Times New Roman" w:hAnsi="Times New Roman" w:cs="Times New Roman"/>
          <w:lang w:eastAsia="en-AU"/>
        </w:rPr>
        <w:t xml:space="preserve"> of the FBTA Act by repealing those subsections and substituting them with a new subsection (1). Unmodified section 7 of the FTBA Act provides for the calculation of the value of a car benefit received by a person and which has been provided by the person's employer. Item 1 modifies section 7 of the FTBA Act to the effect that no employment relationship need exist between the bankrupt and the car benefit provider, for the value of that benefit to be income for the purposes of the Act.</w:t>
      </w:r>
    </w:p>
    <w:p w14:paraId="52FC9D5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02BD9C2" w14:textId="77777777" w:rsidR="0001358B" w:rsidRPr="0001358B" w:rsidRDefault="0001358B" w:rsidP="0001358B">
      <w:pPr>
        <w:spacing w:after="0" w:line="240" w:lineRule="auto"/>
        <w:ind w:right="91"/>
        <w:rPr>
          <w:rFonts w:ascii="Times New Roman" w:eastAsia="Times New Roman" w:hAnsi="Times New Roman" w:cs="Times New Roman"/>
          <w:highlight w:val="yellow"/>
          <w:u w:val="single"/>
          <w:lang w:eastAsia="en-AU"/>
        </w:rPr>
      </w:pPr>
      <w:r w:rsidRPr="0001358B">
        <w:rPr>
          <w:rFonts w:ascii="Times New Roman" w:eastAsia="Times New Roman" w:hAnsi="Times New Roman" w:cs="Times New Roman"/>
          <w:u w:val="single"/>
          <w:lang w:eastAsia="en-AU"/>
        </w:rPr>
        <w:t>Item 2 – Subsections 8(1) and (2)</w:t>
      </w:r>
    </w:p>
    <w:p w14:paraId="6D4DBD3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A5FF936" w14:textId="77777777" w:rsidR="0001358B" w:rsidRPr="0001358B" w:rsidRDefault="0001358B" w:rsidP="0001358B">
      <w:pPr>
        <w:spacing w:after="0" w:line="240" w:lineRule="auto"/>
        <w:ind w:right="91"/>
        <w:rPr>
          <w:rFonts w:ascii="Times New Roman" w:eastAsia="Times New Roman" w:hAnsi="Times New Roman" w:cs="Times New Roman"/>
          <w:highlight w:val="yellow"/>
          <w:lang w:eastAsia="en-AU"/>
        </w:rPr>
      </w:pPr>
      <w:r w:rsidRPr="0001358B">
        <w:rPr>
          <w:rFonts w:ascii="Times New Roman" w:eastAsia="Times New Roman" w:hAnsi="Times New Roman" w:cs="Times New Roman"/>
          <w:lang w:eastAsia="en-AU"/>
        </w:rPr>
        <w:t>Item 1 omits subsections 8(1) and (2) of the FBTA Act, to ensure that a car benefit cannot be an exempt benefit when provided to a bankrupt.</w:t>
      </w:r>
    </w:p>
    <w:p w14:paraId="2EE86290" w14:textId="77777777" w:rsidR="0001358B" w:rsidRPr="0001358B" w:rsidRDefault="0001358B" w:rsidP="0001358B">
      <w:pPr>
        <w:spacing w:after="0" w:line="240" w:lineRule="auto"/>
        <w:ind w:right="91"/>
        <w:rPr>
          <w:rFonts w:ascii="Times New Roman" w:eastAsia="Times New Roman" w:hAnsi="Times New Roman" w:cs="Times New Roman"/>
          <w:highlight w:val="yellow"/>
          <w:lang w:eastAsia="en-AU"/>
        </w:rPr>
      </w:pPr>
    </w:p>
    <w:p w14:paraId="2419EEE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3 – Section 9</w:t>
      </w:r>
    </w:p>
    <w:p w14:paraId="11EEDD6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3B1595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3 modifies section 9 of the FBTA Act by repealing that section and substituting it with a new section 9. Unmodified section 9 of the FBTA Act provides a method for calculating the taxable value of a car fringe benefit by the application of a formula. In 2014, this formula was updated and simplified: the differential rates for the statutory fraction used to calculate car benefits was replaced with a flat rate of 20%, regardless of the number of kilometres travelled. Item 3 replicates this change to ensure trustees use the same method for calculating car fringe benefits in the bankruptcy context, as in the FBTA Act.</w:t>
      </w:r>
    </w:p>
    <w:p w14:paraId="15BD480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981243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Accordingly, item 3 modifies section 9 of the FBTA Act by providing a formula for calculating the taxable value of a car fringe benefit, in which the 20% rate, the base value of the car, and the number of days during the year in which the car benefit was provided are multiplied. The product is then divided by the number of days in the CAP. From this amount is deducted any amount that the recipient of the car benefit has expended in relation to the car.</w:t>
      </w:r>
    </w:p>
    <w:p w14:paraId="0A5611A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2EF9001" w14:textId="0B0E39BD"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Item 3 also </w:t>
      </w:r>
      <w:r w:rsidR="00CC7D3B" w:rsidRPr="0001358B">
        <w:rPr>
          <w:rFonts w:ascii="Times New Roman" w:eastAsia="Times New Roman" w:hAnsi="Times New Roman" w:cs="Times New Roman"/>
          <w:lang w:eastAsia="en-AU"/>
        </w:rPr>
        <w:t>modifies</w:t>
      </w:r>
      <w:r w:rsidRPr="0001358B">
        <w:rPr>
          <w:rFonts w:ascii="Times New Roman" w:eastAsia="Times New Roman" w:hAnsi="Times New Roman" w:cs="Times New Roman"/>
          <w:lang w:eastAsia="en-AU"/>
        </w:rPr>
        <w:t xml:space="preserve"> section 9 of the FBTA Act by omitting sub-subparagraph 9(2)(e)(ia)(B) which, for FBT purposes, enables the recipient of a car fringe benefit to give documentary evidence of his or her expenses in relation to the car to his or her employer. This sub-subparagraph is not necessary in the bankruptcy context, as a bankrupt is required to supply information relating to any expenses he or </w:t>
      </w:r>
      <w:r w:rsidRPr="0001358B">
        <w:rPr>
          <w:rFonts w:ascii="Times New Roman" w:eastAsia="Times New Roman" w:hAnsi="Times New Roman" w:cs="Times New Roman"/>
          <w:lang w:eastAsia="en-AU"/>
        </w:rPr>
        <w:lastRenderedPageBreak/>
        <w:t>she has incurred in relation to a car provided to him or her in a form approved by the Inspector-General.</w:t>
      </w:r>
    </w:p>
    <w:p w14:paraId="5B743E8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58F4B1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3 also inserts an example of how to apply this formula into modified paragraph 9(2)(d)</w:t>
      </w:r>
      <w:r w:rsidRPr="0001358B">
        <w:rPr>
          <w:rFonts w:ascii="Times New Roman" w:hAnsi="Times New Roman" w:cs="Times New Roman"/>
        </w:rPr>
        <w:t xml:space="preserve"> </w:t>
      </w:r>
      <w:r w:rsidRPr="0001358B">
        <w:rPr>
          <w:rFonts w:ascii="Times New Roman" w:eastAsia="Times New Roman" w:hAnsi="Times New Roman" w:cs="Times New Roman"/>
          <w:lang w:eastAsia="en-AU"/>
        </w:rPr>
        <w:t>of the FTBA Act.</w:t>
      </w:r>
    </w:p>
    <w:p w14:paraId="35404B8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E9D7CC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4 – Sections 10 to 12</w:t>
      </w:r>
    </w:p>
    <w:p w14:paraId="7AC82A1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C02B74C"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lang w:eastAsia="en-AU"/>
        </w:rPr>
        <w:t>Item 4 repeals sections 10 to 12 of the FBTA Act, as they are not applicable in the bankruptcy context for the reasons set out below.</w:t>
      </w:r>
    </w:p>
    <w:p w14:paraId="3F3ED8D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910ADA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10 of the FBTA Act enables an employer to elect an alternative basis, called the cost basis, to the statutory formula set out in section 9 of the FTBA Act on which the taxable value of car fringe benefits provided by the employer will be calculated. This alternative method of calculation will not be available in determining the value of a car benefit for the purposes of assessing a bankrupt's income during a CAP, and item 4 therefore modifies the FBTA Act for bankruptcy purposes by the deletion of section 10.</w:t>
      </w:r>
    </w:p>
    <w:p w14:paraId="3FE2D6C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C576F5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10 of the FBTA Act also entitles an employer to a reduction in the operating cost of a car on account of business journeys undertaken by the car only where log books and odometer records are maintained. As the operating cost method of assessing the value of a car fringe benefit is not going to be used for bankruptcy purposes, section 10A is unnecessary, and so it is repealed. </w:t>
      </w:r>
    </w:p>
    <w:p w14:paraId="4156E93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E3CEA6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Sections 10B, 10C, 11 and 12 of the FBTA Act all also relate to the operating costs method of calculating the value of car benefits. As this method will not be available in the bankruptcy context, item 4 repeals all of these sections of the FBTA Act.</w:t>
      </w:r>
    </w:p>
    <w:p w14:paraId="41FA011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F095AC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5 – Subsection 13(1)</w:t>
      </w:r>
    </w:p>
    <w:p w14:paraId="14EC425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6B9A00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5 omits the words in subsection 13(1) of the FBTA Act ‘or the operating cost of a car for the purposes of section 10’. It does so because the operating cost method of ascertaining the value of a car fringe benefit is not going to be used for bankruptcy purposes.</w:t>
      </w:r>
    </w:p>
    <w:p w14:paraId="5A3C1A2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EC3670A"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6 – Subsection 22A</w:t>
      </w:r>
    </w:p>
    <w:p w14:paraId="3954B88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2391C3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FBTA Act creates a category of benefit called ‘expense payment benefits’ and draws a distinction between ‘in-house’ and ‘external’ expense payment benefits. This distinction is not necessary in the bankruptcy context. Item 6 therefore omits section 22A of the FBTA Act, which provides a mechanism for assessing the value of ‘in-house’ expense payment benefits.</w:t>
      </w:r>
    </w:p>
    <w:p w14:paraId="63FB604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DA8C9BA"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7 – Subsection 23</w:t>
      </w:r>
    </w:p>
    <w:p w14:paraId="0F4FB7D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04B9F3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23 of the FBTA Act provides that the taxable value of external expense payment fringe benefits is the full amount of the payment made by the provider of the benefit in the discharge of the recipient's liability, whether the payment is made directly to the person in whose favour the liability arises, or is made by way of reimbursement to the recipient. Where the recipient makes a contribution to the payment of the expense in question, that payment does not increase the value of the benefit. This formula is to be used in valuing all expense payment benefits received by a bankrupt for the purposes of assessing the bankrupt's income during a CAP. Item 7 modifies section 23 to remove the word ‘external’ so that the formula applies to all expense payment benefits received by a bankrupt, and also to avoid drawing a distinction between in-house and external benefits for bankruptcy purposes.</w:t>
      </w:r>
    </w:p>
    <w:p w14:paraId="70272BE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9CD69D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8 – Section 26</w:t>
      </w:r>
    </w:p>
    <w:p w14:paraId="4861075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D633F9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The FBTA Act draws a distinction between remote and non-remote area housing benefits and each is treated differently for tax purposes. It is not necessary for bankruptcy purposes to draw such a distinction. For the purpose of assessing the income of the bankrupt during the CAP, the formula for assessing the value of non-remote area housing benefits is applied to all housing benefits received by bankrupts. Item 8 replaces section 26 of the FBTA Act with modified section 26 which provides that the value of a housing fringe benefit in relation to a CAP is the portion of the market value of the recipient's current housing right that exceeds the recipient's rent.</w:t>
      </w:r>
    </w:p>
    <w:p w14:paraId="738C4DE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895E8B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9 - Sections 28 to 29A</w:t>
      </w:r>
    </w:p>
    <w:p w14:paraId="5A0DA51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8838A2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Sections 28, 29 and 29A of the FBTA Act are unnecessary for bankruptcy purposes, so item 9 omits these sections.</w:t>
      </w:r>
    </w:p>
    <w:p w14:paraId="4957940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FD650D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10 – Section 31</w:t>
      </w:r>
    </w:p>
    <w:p w14:paraId="1BE83DD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798627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31 of the FBTA Act specifies the taxable value of living-away-from-home allowance fringe benefits. The taxable value of the benefit is the amount of the allowance less so much of it as is reasonable to compensate for the cost of accommodation away from home and for increased expenditure on food. Item 10 adds subsection 31(2) which defines the term ‘deducted home consumption expenditure’ in relation to the ‘exempt food component’ of a living-away-from-home allowance. The ‘deducted home consumption expenditure’ is to be taken to be an amount of $42 per week for a person 12 years of age or more and $21 for a person less than 12 years old. This is the same as the ‘statutory food amount’ specified in section 136 of the FBTA Act. The item also includes an example to show how the value of a living-away-from-home allowance benefit is to be calculated.</w:t>
      </w:r>
    </w:p>
    <w:p w14:paraId="6C06BD3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99580C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11 - 12 – Section 32</w:t>
      </w:r>
    </w:p>
    <w:p w14:paraId="5779588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546533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32 of the FBTA Act provides that, where air transport is provided to an employee of an airline operator or an employee of a travel agency on a free or discounted basis, the provision of the transport and any incidental services is deemed to be a fringe benefit. Item 11 makes a technical drafting amendment to sub-subparagraph 32(b)(ii)(B) consequent upon the substantive amendment which is made by item 12 to omit paragraph 32(c) of the FBTA Act. That paragraph limits the benefit to air transport provided subject to standby restrictions that customarily apply in relation to the provision of airline transport to employees of the airline industry. Whether or not the bankrupt's stand-by travel rights are subordinate to those of other airline passengers is not to be relevant to the valuation of the benefit thus derived. </w:t>
      </w:r>
    </w:p>
    <w:p w14:paraId="55F4325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43BEBA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13 – Section 36</w:t>
      </w:r>
    </w:p>
    <w:p w14:paraId="59CC3A6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 board fringe benefit arises where the provider provides a ‘board meal’ to the recipient. Section 36 of the FBTA Act sets out a formula for determination of the taxable value of a board benefit. Item 13 substitutes a modified section 36 containing a formula whereby the value of a board benefit is to be taken to be $1 in relation to the year that began on 1 July 1992 or a CAP beginning on 1 July 1992. In subsequent years, the value of such a benefit is to be $1 increased by the All Groups Consumer Price Index.</w:t>
      </w:r>
    </w:p>
    <w:p w14:paraId="0AE9B8B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35F436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14 – Section 37</w:t>
      </w:r>
    </w:p>
    <w:p w14:paraId="38A8BB5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C2840B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37 of the FBTA Act provides for a reduction of the taxable value of a board fringe benefit in circumstances, where the recipient would otherwise be entitled to an income tax deduction in relation to any expenditure incurred by the recipient. This reduction of value is not relevant for bankruptcy purposes, so item 14 omits section 37.</w:t>
      </w:r>
    </w:p>
    <w:p w14:paraId="6F4872B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965D17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15 – Division 11 of Part III</w:t>
      </w:r>
    </w:p>
    <w:p w14:paraId="6220925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69C3AC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Item 15 omits Division 11 of Part III of the FBTA Act, which deals with property fringe benefits. The fringe benefits under the Division arise out of a disposal of the provider's interest in the property to the recipient. Any such property would be after-acquired property, which would vest in the trustee of the estate of the bankrupt.</w:t>
      </w:r>
    </w:p>
    <w:p w14:paraId="0288A0B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E8A68F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16 – Section 46</w:t>
      </w:r>
    </w:p>
    <w:p w14:paraId="2EE8C4F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2D7FE6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46 of the FBTA Act sets down rules for determining in which year of tax residual fringe benefits (that is, benefits other than those falling in the specific categories of benefit which the FBTA Act creates), should be taxed. Item 16 substitutes a new section 46 with a provision for attributing residual fringe benefits received by a bankrupt over a period of two or more CAPs.</w:t>
      </w:r>
    </w:p>
    <w:p w14:paraId="2348BA9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82B43F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Under new modified section 46, where a residual fringe benefit is provided over two or more CAPs, the benefit will be subject to assessment for income contribution in each of the periods in which it was received.</w:t>
      </w:r>
    </w:p>
    <w:p w14:paraId="6EDC3AE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1CC31F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17 – Sections 48 and 49</w:t>
      </w:r>
    </w:p>
    <w:p w14:paraId="61A4C0C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885083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FBTA Act draws a distinction between ‘in-house’ and ‘external’ residual fringe benefits, and. also between ‘period’ and ‘non-period’ residual benefits. All residual benefits are to be treated in the same manner for bankruptcy purposes and, accordingly, it is unnecessary to draw such distinctions. Item 17 therefore omits sections 48 and 49 of the FBTA Act, which sets out rules for determining the value of in-house, non-period residual benefits.</w:t>
      </w:r>
    </w:p>
    <w:p w14:paraId="7298B8A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7F027D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18 – Section 50</w:t>
      </w:r>
    </w:p>
    <w:p w14:paraId="03347EA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FEAAA1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18 replaces section 50 of the FBTA Act with a modified section 50, for use in ascertaining the value of residual fringe benefits for bankruptcy purposes. The new modified section 50 provides that the value of a residual fringe benefit in relation to a CAP is the cost to the provider of providing the benefit, reduced by the amount of the recipient's contribution.</w:t>
      </w:r>
    </w:p>
    <w:p w14:paraId="388B6E9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81ED04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19 – Section 51</w:t>
      </w:r>
    </w:p>
    <w:p w14:paraId="312A095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4B43F1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19 omits section 51 of the FBTA Act for the same reason as item 17 omits sections 48 and 49 of the FBTA Act.</w:t>
      </w:r>
    </w:p>
    <w:p w14:paraId="01E641D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97768DA"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20 – Divisions 14, 14A and 14B of Part III</w:t>
      </w:r>
    </w:p>
    <w:p w14:paraId="74FE7E6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24485C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Division 14 of Part III of the FBTA Act provides for the reduction of the taxable value of miscellaneous fringe benefits, a reduction irrelevant in a bankruptcy context. Division 14A of Part III deals with amortisation of remote area housing fringe benefits and is irrelevant in a bankruptcy context. Division 14B of Part III deals with reducible fringe benefits relating to remote area home ownership repurchase schemes and is irrelevant in a bankruptcy context. Item 20 therefore repeals Divisions 14, 14A and 14B of Part III of the FBTA Act.</w:t>
      </w:r>
    </w:p>
    <w:p w14:paraId="79CD9C2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FEB809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 xml:space="preserve">Items 21 - 24 – Subsection 136(1) </w:t>
      </w:r>
    </w:p>
    <w:p w14:paraId="68B1228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E878B8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136 of the FBTA Act defines a large number of terms used in the Act. Items 21 to 24 amend section 136 of the FBTA Act to insert definitions necessary to enable the FBTA Act provisions to apply in a bankruptcy context and to provide some exemptions.</w:t>
      </w:r>
    </w:p>
    <w:p w14:paraId="6100DA7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8C9DD0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21 inserts a definition of ‘contribution assessment period’. This term has the same meaning as it does under the Act.</w:t>
      </w:r>
    </w:p>
    <w:p w14:paraId="7331083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B1437E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Item 22 replaces the FBTA Act definition of ‘family member’, a term which, in that Act is defined in relation to an employee. The modified definition defines family member in relation to a bankrupt, as well as in relation to an employee.</w:t>
      </w:r>
    </w:p>
    <w:p w14:paraId="11B1C61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C08BE5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Item 23 modifies the FBTA Act definition of ‘fringe benefit’ by substituting a new definition of that term. The new definition has two components. The first makes clear that a fringe benefit in relation to a bankrupt, means any benefit provided at any time during a contribution period. The second provides a number of exceptions to that general principle, being benefits the value of which will not constitute income for the purposes of section 139L of the Act. </w:t>
      </w:r>
    </w:p>
    <w:p w14:paraId="267AD79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1AE6AF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24 inserts a new modified subsection 136(1A) after subsection 136(1) in the FBTA Act. In effect, the new subsection substitutes references to ‘the employee, or by a relative of the employee’ in parts of the subsection 136(1) definition of ‘fringe benefit’, with references to ‘the bankrupt’. This is a technical drafting modification to allow the FBTA Act provisions being applied by the Regulations to work effectively in a bankruptcy context.</w:t>
      </w:r>
    </w:p>
    <w:p w14:paraId="2B496F47"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3B3EB476" w14:textId="77777777" w:rsidR="0001358B" w:rsidRPr="0001358B" w:rsidRDefault="0001358B" w:rsidP="007A3AF1">
      <w:pPr>
        <w:keepNext/>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 xml:space="preserve">Schedule 3 – Modifications in relation to Part X of the Act </w:t>
      </w:r>
    </w:p>
    <w:p w14:paraId="6F9DD926" w14:textId="77777777" w:rsidR="0001358B" w:rsidRPr="0001358B" w:rsidRDefault="0001358B" w:rsidP="007A3AF1">
      <w:pPr>
        <w:keepNext/>
        <w:spacing w:after="0" w:line="240" w:lineRule="auto"/>
        <w:ind w:right="91"/>
        <w:rPr>
          <w:rFonts w:ascii="Times New Roman" w:eastAsia="Times New Roman" w:hAnsi="Times New Roman" w:cs="Times New Roman"/>
          <w:b/>
          <w:u w:val="single"/>
          <w:lang w:eastAsia="en-AU"/>
        </w:rPr>
      </w:pPr>
    </w:p>
    <w:p w14:paraId="15A06F2F" w14:textId="77777777" w:rsidR="0001358B" w:rsidRPr="0001358B" w:rsidRDefault="0001358B" w:rsidP="007A3AF1">
      <w:pPr>
        <w:keepNext/>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Part 1 – Modifications of Part X of the Act – joint debtors</w:t>
      </w:r>
    </w:p>
    <w:p w14:paraId="46D61299" w14:textId="77777777" w:rsidR="0001358B" w:rsidRPr="0001358B" w:rsidRDefault="0001358B" w:rsidP="007A3AF1">
      <w:pPr>
        <w:keepNext/>
        <w:spacing w:after="0" w:line="240" w:lineRule="auto"/>
        <w:ind w:right="91"/>
        <w:rPr>
          <w:rFonts w:ascii="Times New Roman" w:eastAsia="Times New Roman" w:hAnsi="Times New Roman" w:cs="Times New Roman"/>
          <w:b/>
          <w:u w:val="single"/>
          <w:lang w:eastAsia="en-AU"/>
        </w:rPr>
      </w:pPr>
    </w:p>
    <w:p w14:paraId="1D945E1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As described in section 58, Part 1 of Schedule 3 sets out the manner in which Part X of the Act is modified in its application to joint debtors (whether partners or not). Accordingly, the following sections of the Act are modified in the manner described below.</w:t>
      </w:r>
    </w:p>
    <w:p w14:paraId="5FEA380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7751E3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1 - 2 – Section 187A</w:t>
      </w:r>
    </w:p>
    <w:p w14:paraId="231424F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6DB693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Items 1 and 2 modify section 187A of the Act by inserting five new modified subsections. Modified subsection 187A(2) provides that in the application of Part X to joint debtors, whether partners or not, the term ‘joint debtor’ is substituted for the term ‘debtor’ throughout the Part. Modified subsection 187A(2) also provides for some other associated substitutions, for example that references to ‘he or she’ in relation to a debtor should be read as ‘they’. </w:t>
      </w:r>
    </w:p>
    <w:p w14:paraId="3A60D12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F4595E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Modified subsection 187A(3) provides that subsection 187A(2) does not apply where specific modifications of Part X by the Bankruptcy Regulations otherwise require. </w:t>
      </w:r>
    </w:p>
    <w:p w14:paraId="1B94574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4E4CD2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Modified subsection 187A(4) provides that a reference to joint debtors is taken to include a reference to any of the joint debtors. </w:t>
      </w:r>
    </w:p>
    <w:p w14:paraId="78A032C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4C7F62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Modified subsection 187A(5) provides that a reference to the affairs, or examinable affairs, of a debtor is to be read as a reference to the separate affairs, or separate examinable affairs, of a joint debtor.</w:t>
      </w:r>
    </w:p>
    <w:p w14:paraId="763BCAB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EDD2C1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3 - 7 – Section 188</w:t>
      </w:r>
    </w:p>
    <w:p w14:paraId="35F26021" w14:textId="77777777" w:rsidR="0001358B" w:rsidRPr="0001358B" w:rsidRDefault="0001358B" w:rsidP="0001358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To make section 188 properly applicable in relation to joint debtors, whether partners or not, items 3 to 7 make certain amendments to section 188 to make it clear that each of the joint debtors, and not the joint debtors collectively, must desire that his or her affairs be dealt with under Part X for section 188 to operate in relation to joint debtors.</w:t>
      </w:r>
    </w:p>
    <w:p w14:paraId="2E5E94C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8 - 10 – Section 188A</w:t>
      </w:r>
    </w:p>
    <w:p w14:paraId="7D7D5D84" w14:textId="77777777" w:rsidR="0001358B" w:rsidRPr="0001358B" w:rsidRDefault="0001358B" w:rsidP="0001358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188A of the Act, as modified by subsection 187A(2) above, would leave it unclear as to whether the obligation is on each of the debtors, or on the debtors collectively, to give the controlling trustee a statement of the debtors' affairs and a proposal for dealing with them under Part X. Therefore </w:t>
      </w:r>
      <w:r w:rsidRPr="0001358B">
        <w:rPr>
          <w:rFonts w:ascii="Times New Roman" w:eastAsia="Times New Roman" w:hAnsi="Times New Roman" w:cs="Times New Roman"/>
          <w:lang w:eastAsia="en-AU"/>
        </w:rPr>
        <w:lastRenderedPageBreak/>
        <w:t>items 8 to 10 modify section 188A to make it clear that each joint debtor must do those things individually.</w:t>
      </w:r>
    </w:p>
    <w:p w14:paraId="4D799401" w14:textId="06E2909F"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11</w:t>
      </w:r>
      <w:r w:rsidR="007A3AF1">
        <w:rPr>
          <w:rFonts w:ascii="Times New Roman" w:eastAsia="Times New Roman" w:hAnsi="Times New Roman" w:cs="Times New Roman"/>
          <w:u w:val="single"/>
          <w:lang w:eastAsia="en-AU"/>
        </w:rPr>
        <w:t xml:space="preserve"> </w:t>
      </w:r>
      <w:r w:rsidRPr="0001358B">
        <w:rPr>
          <w:rFonts w:ascii="Times New Roman" w:eastAsia="Times New Roman" w:hAnsi="Times New Roman" w:cs="Times New Roman"/>
          <w:u w:val="single"/>
          <w:lang w:eastAsia="en-AU"/>
        </w:rPr>
        <w:t>-</w:t>
      </w:r>
      <w:r w:rsidR="007A3AF1">
        <w:rPr>
          <w:rFonts w:ascii="Times New Roman" w:eastAsia="Times New Roman" w:hAnsi="Times New Roman" w:cs="Times New Roman"/>
          <w:u w:val="single"/>
          <w:lang w:eastAsia="en-AU"/>
        </w:rPr>
        <w:t xml:space="preserve"> </w:t>
      </w:r>
      <w:r w:rsidRPr="0001358B">
        <w:rPr>
          <w:rFonts w:ascii="Times New Roman" w:eastAsia="Times New Roman" w:hAnsi="Times New Roman" w:cs="Times New Roman"/>
          <w:u w:val="single"/>
          <w:lang w:eastAsia="en-AU"/>
        </w:rPr>
        <w:t>14 – Section 189AB</w:t>
      </w:r>
    </w:p>
    <w:p w14:paraId="4C2FB85D" w14:textId="446AF399" w:rsidR="0001358B" w:rsidRPr="0001358B" w:rsidRDefault="0001358B" w:rsidP="0001358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Items 11 to 14 modifies section 189AB of the Act by inserting new subsection 189AB(1A). This, and a modification to subsection 189AB(1), make it clear that the charge(s) as created by </w:t>
      </w:r>
      <w:r w:rsidR="00D029FC">
        <w:rPr>
          <w:rFonts w:ascii="Times New Roman" w:eastAsia="Times New Roman" w:hAnsi="Times New Roman" w:cs="Times New Roman"/>
          <w:lang w:eastAsia="en-AU"/>
        </w:rPr>
        <w:t xml:space="preserve">the </w:t>
      </w:r>
      <w:r w:rsidRPr="0001358B">
        <w:rPr>
          <w:rFonts w:ascii="Times New Roman" w:eastAsia="Times New Roman" w:hAnsi="Times New Roman" w:cs="Times New Roman"/>
          <w:lang w:eastAsia="en-AU"/>
        </w:rPr>
        <w:t>modified subsection 189AB(1) and</w:t>
      </w:r>
      <w:r w:rsidR="00D029FC">
        <w:rPr>
          <w:rFonts w:ascii="Times New Roman" w:eastAsia="Times New Roman" w:hAnsi="Times New Roman" w:cs="Times New Roman"/>
          <w:lang w:eastAsia="en-AU"/>
        </w:rPr>
        <w:t xml:space="preserve"> the</w:t>
      </w:r>
      <w:r w:rsidRPr="0001358B">
        <w:rPr>
          <w:rFonts w:ascii="Times New Roman" w:eastAsia="Times New Roman" w:hAnsi="Times New Roman" w:cs="Times New Roman"/>
          <w:lang w:eastAsia="en-AU"/>
        </w:rPr>
        <w:t xml:space="preserve"> </w:t>
      </w:r>
      <w:r w:rsidR="00D029FC">
        <w:rPr>
          <w:rFonts w:ascii="Times New Roman" w:eastAsia="Times New Roman" w:hAnsi="Times New Roman" w:cs="Times New Roman"/>
          <w:lang w:eastAsia="en-AU"/>
        </w:rPr>
        <w:t xml:space="preserve">new subsection </w:t>
      </w:r>
      <w:r w:rsidRPr="0001358B">
        <w:rPr>
          <w:rFonts w:ascii="Times New Roman" w:eastAsia="Times New Roman" w:hAnsi="Times New Roman" w:cs="Times New Roman"/>
          <w:lang w:eastAsia="en-AU"/>
        </w:rPr>
        <w:t>(1A) is (are) over the joint property of the joint debtors and over the separate property of each joint debtor. Consequential modifications are made to subsections 189AB(2), (3) and (4).</w:t>
      </w:r>
    </w:p>
    <w:p w14:paraId="5DC0A4F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15 – Paragraph 189A(1)(a)</w:t>
      </w:r>
    </w:p>
    <w:p w14:paraId="4286A2FA"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227309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15 modifies paragraph 189A(1)(a) so as to impose an obligation on the controlling trustee to prepare a report on the joint estates and on the separate estates of each of the joint debtors.</w:t>
      </w:r>
    </w:p>
    <w:p w14:paraId="747F7CD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9E57DE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16 – Subsection 219(2)</w:t>
      </w:r>
    </w:p>
    <w:p w14:paraId="541CD8E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1BA97D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16 makes a similar consequential modification to subsection 219(2), to ensure that both names of the joint debtors are included in the ‘prescribed official name’ of a trustee who may sue or be sued under section 219 of the Act.</w:t>
      </w:r>
    </w:p>
    <w:p w14:paraId="1E5F351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583CF07"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 xml:space="preserve">Part 2 – Modifications of Part VIII of the Act-controlling trustees and trustee of personal insolvency agreements </w:t>
      </w:r>
    </w:p>
    <w:p w14:paraId="6CAA111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35D84A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As described in section 63, Part 2 of Schedule 3 sets out the manner in which Part VIII of the Act is modified in its application to the controlling trustee in relation to a debtor, as if the debtor were a bankrupt and the controlling trustee were the trustee of the estate of the bankrupt debtor. Accordingly, the following sections of the Act are modified in the manner described below.</w:t>
      </w:r>
    </w:p>
    <w:p w14:paraId="45B5EB0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F0663E0" w14:textId="6FC77310"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17 – before Division 1 of Part VIII - new section 154A</w:t>
      </w:r>
    </w:p>
    <w:p w14:paraId="63327DA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30ABA65" w14:textId="51961676"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17 modifies Part VIII of the Act by inserting new modified Division 1A which comprises new section 154A. That modified section provides that, in Part VIII in its application to Part X of the Act, a reference to a registered trustee is taken to include a reference to a controlling trustee and to a trustee of a personal insolvency agreement.</w:t>
      </w:r>
    </w:p>
    <w:p w14:paraId="6D9D88E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F9A32C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18 – Section 156A</w:t>
      </w:r>
    </w:p>
    <w:p w14:paraId="699AD7E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45AA4EB" w14:textId="0765C36E"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156A of the Act, in its unmodified form, relates to the consent of a trustee to act as a trustee. Item 1</w:t>
      </w:r>
      <w:r w:rsidR="00C935F2">
        <w:rPr>
          <w:rFonts w:ascii="Times New Roman" w:eastAsia="Times New Roman" w:hAnsi="Times New Roman" w:cs="Times New Roman"/>
          <w:lang w:eastAsia="en-AU"/>
        </w:rPr>
        <w:t>8</w:t>
      </w:r>
      <w:r w:rsidRPr="0001358B">
        <w:rPr>
          <w:rFonts w:ascii="Times New Roman" w:eastAsia="Times New Roman" w:hAnsi="Times New Roman" w:cs="Times New Roman"/>
          <w:lang w:eastAsia="en-AU"/>
        </w:rPr>
        <w:t xml:space="preserve"> modifies section 156A by omitting the section. This is because any relevant application of Part VIII of the Act, in relation to the controlling trustee in relation to a debtor, would also be in the circumstances where there would be an arrangement between the debtor and creditors without sequestration and Part X of the Act applies. Sections 188 and 156A, which are contained within Part X of the Act, effectively require consent, making section 156A redundant in relation to the controlling trustee in relation to a debtor. As such, item 18 repeals this section.</w:t>
      </w:r>
    </w:p>
    <w:p w14:paraId="5475B4F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2AB7F3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19 – Subsection 157(1)</w:t>
      </w:r>
    </w:p>
    <w:p w14:paraId="483BDF2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BEDDA2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Subsection 157(1) of the Act, in its unmodified form, concerns the appointment of a trustee when a debtor becomes bankrupt. Item 19 modifies subsection 157(1) so as to apply it to the circumstances of the debtor who is not a bankrupt. Accordingly, modified subsection 157(1) allows creditors to appoint a registered trustee when both the following contingencies apply:</w:t>
      </w:r>
    </w:p>
    <w:p w14:paraId="2ED5E57A" w14:textId="77777777" w:rsidR="0001358B" w:rsidRPr="0001358B" w:rsidRDefault="0001358B" w:rsidP="00102F42">
      <w:pPr>
        <w:pStyle w:val="ListParagraph"/>
        <w:numPr>
          <w:ilvl w:val="0"/>
          <w:numId w:val="4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where the Official Trustee is the controlling trustee in relation to a debtor (under section 188 or 192 of the Act), or the trustee of a personal insolvency agreement (under Part X of the Act), and</w:t>
      </w:r>
    </w:p>
    <w:p w14:paraId="5ED149B8" w14:textId="77777777" w:rsidR="0001358B" w:rsidRPr="0001358B" w:rsidRDefault="0001358B" w:rsidP="00102F42">
      <w:pPr>
        <w:pStyle w:val="ListParagraph"/>
        <w:numPr>
          <w:ilvl w:val="0"/>
          <w:numId w:val="49"/>
        </w:num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where the creditors wish to appoint in place of the Official Trustee either a registered trustee or a solicitor as the controlling trustee; or a registered trustee as the trustee of the personal insolvency agreement.</w:t>
      </w:r>
    </w:p>
    <w:p w14:paraId="1E05EDD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482FED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20 – Section 158</w:t>
      </w:r>
    </w:p>
    <w:p w14:paraId="107769D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024B1A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20 modifies section 158 to apply it to a debtor who is not bankrupt. Accordingly, modified section 158 provides that the creditors may appoint two or more controlling trustees jointly, or jointly and severally.</w:t>
      </w:r>
    </w:p>
    <w:p w14:paraId="2AC11FC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DEBE3CA"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21 – Section 159</w:t>
      </w:r>
    </w:p>
    <w:p w14:paraId="6D8E8A7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0628EB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21 modifies section 159 by omitting it from the Act. This is because modified section 160 requires the Official Trustee to act as the trustee when the position of trustee is vacant. Also, under modified section 157, there is a procedure for the appointment of a registered trustee in place of the Official Trustee.</w:t>
      </w:r>
    </w:p>
    <w:p w14:paraId="3008A3D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68362C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22 – Section 160</w:t>
      </w:r>
    </w:p>
    <w:p w14:paraId="0970373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1022BA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22 modifies section 160 of the Act by replacing it with new modified section 160 which provides that the Official Trustee is to act as a trustee under Part X during any period when that position otherwise would be vacant.</w:t>
      </w:r>
    </w:p>
    <w:p w14:paraId="3B5202E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4474D0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23 – After section 161(1)</w:t>
      </w:r>
    </w:p>
    <w:p w14:paraId="4E64282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365CCC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Item 23 modifies section 161 by inserting new modified subsection 161(1A) which provides that modified section 161 does not apply in relation to a trustee of a personal insolvency agreement. </w:t>
      </w:r>
    </w:p>
    <w:p w14:paraId="236E530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A74E25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24 – Section 180</w:t>
      </w:r>
    </w:p>
    <w:p w14:paraId="511B8AB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8A5F61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24 modifies section 180 by limiting the reference to ‘trustee of an estate’ to a trustee other than a controlling trustee under Part X. The resignation procedure for a controlling trustee is provided for in subsection 192(1) of the Act.</w:t>
      </w:r>
    </w:p>
    <w:p w14:paraId="01DE6EC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D4C986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25 - 26 – Section 181A</w:t>
      </w:r>
    </w:p>
    <w:p w14:paraId="0E7F14D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C4F44C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Items 25 and 26 modify section 181A by replacing subsections 181A(1) and (4) with new subsections to ensure they apply to controlling trustees, and trustees of personal insolvency agreements.</w:t>
      </w:r>
    </w:p>
    <w:p w14:paraId="480EB43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723F8EB"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Part 3 - Modifications of Division 1 of Part V of the Act — debtors whose property is subject to control under Division 2 of Part X of the Act</w:t>
      </w:r>
    </w:p>
    <w:p w14:paraId="3A113AE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20D2FD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As described in section 64, Part 3 of Schedule 3 sets out the manner in which Division I of Part V of the Act is modified in its application to a debtor whose property is subject to control under Division 2 of Part X of the Act (rather than a debtor who is bankrupt). Accordingly, the following sections of the Act are modified in the manner described below.</w:t>
      </w:r>
    </w:p>
    <w:p w14:paraId="0EF1445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8D7936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27 – Section 77F</w:t>
      </w:r>
    </w:p>
    <w:p w14:paraId="613E891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71D494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27 repeals existing section 77F and substitutes a new section which</w:t>
      </w:r>
      <w:r w:rsidRPr="0001358B">
        <w:rPr>
          <w:rFonts w:ascii="Times New Roman" w:hAnsi="Times New Roman" w:cs="Times New Roman"/>
        </w:rPr>
        <w:t xml:space="preserve"> </w:t>
      </w:r>
      <w:r w:rsidRPr="0001358B">
        <w:rPr>
          <w:rFonts w:ascii="Times New Roman" w:eastAsia="Times New Roman" w:hAnsi="Times New Roman" w:cs="Times New Roman"/>
          <w:lang w:eastAsia="en-AU"/>
        </w:rPr>
        <w:t xml:space="preserve">enables the advances paid under sections 77D and 77E to be paid out of property subject to a personal insolvency agreement. </w:t>
      </w:r>
    </w:p>
    <w:p w14:paraId="799155E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79862D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28 – Subsection 81(1)</w:t>
      </w:r>
    </w:p>
    <w:p w14:paraId="0C14C4A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3C9C9E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Item 28 replaces subsection 81(1) with a modified subsection, which enables the debtor whose property is subject to control to be summoned for examination before the Court or Registrar. A consequential amendment refers to the ‘controlling trustee’ rather than the ‘trustee of the relevant debtor’s estate’. </w:t>
      </w:r>
    </w:p>
    <w:p w14:paraId="3F53B7C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9BF0A3E"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Part 4 — Modification under subsection 231(1) of the Act—personal insolvency agreements</w:t>
      </w:r>
    </w:p>
    <w:p w14:paraId="00F8AD0A"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5F131B2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29 – Section 77F</w:t>
      </w:r>
    </w:p>
    <w:p w14:paraId="7B0625D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5E6EA5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As described in subsection 69(1), Part 4 of Schedule 3 sets out a modification under subsection 231(1) of the Act, to provide that some of the information gathering and related powers in Division 1 of Part V of the Act are also available to trustees of personal insolvency agreements. </w:t>
      </w:r>
    </w:p>
    <w:p w14:paraId="76B91D3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6A1B7D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The amendment made by item 29 enables section 77F to apply in the context of a Part X administration. It operates to enable the advances paid under sections 77D and 77E to be paid out of property subject to a personal insolvency agreement.</w:t>
      </w:r>
    </w:p>
    <w:p w14:paraId="75179C2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5CF9D6E"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Part 5 — Modifications under subsection 231(3) of the Act—personal insolvency agreements</w:t>
      </w:r>
    </w:p>
    <w:p w14:paraId="28D73D3C" w14:textId="77777777" w:rsidR="0001358B" w:rsidRPr="0001358B" w:rsidRDefault="0001358B" w:rsidP="0001358B">
      <w:pPr>
        <w:spacing w:after="0" w:line="240" w:lineRule="auto"/>
        <w:ind w:right="91"/>
        <w:rPr>
          <w:rFonts w:ascii="Times New Roman" w:eastAsia="Times New Roman" w:hAnsi="Times New Roman" w:cs="Times New Roman"/>
          <w:b/>
          <w:u w:val="single"/>
          <w:lang w:eastAsia="en-AU"/>
        </w:rPr>
      </w:pPr>
    </w:p>
    <w:p w14:paraId="6454EA1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As described in subsection 69(2) of the Regulations, Part 5 of Schedule 3 sets out modifications under subsection 231(3) of the Act in relation to personal insolvency agreements. The modifications which are made by items 30 to 50 are necessary to enable other provisions of the Act to operate effectively in relation to personal insolvency agreements. </w:t>
      </w:r>
    </w:p>
    <w:p w14:paraId="28A505D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DDCE2C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30 - 31 – Subsection 113(1)</w:t>
      </w:r>
    </w:p>
    <w:p w14:paraId="7DF449B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FBE2EB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113(1) of the Act in its unmodified form provides for the complete discharge of an indenture of apprenticeship, or articles of agreement, for a person who was apprenticed to a debtor or was an articled clerk to a debtor. Items 30 and 31 modify subsection 113(1) of the Act by removing references to debtor’s petitions, so as to make it applicable to personal insolvency agreements. </w:t>
      </w:r>
    </w:p>
    <w:p w14:paraId="5E12953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9F3596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32 – At the end of section 133</w:t>
      </w:r>
    </w:p>
    <w:p w14:paraId="57BA09B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7132233" w14:textId="0E2B5245"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32 inserts a new subsection at the end of section 133 of the Act, which deals with the disclaimer of onerous property. The new subsection 133(</w:t>
      </w:r>
      <w:r w:rsidR="00F74396">
        <w:rPr>
          <w:rFonts w:ascii="Times New Roman" w:eastAsia="Times New Roman" w:hAnsi="Times New Roman" w:cs="Times New Roman"/>
          <w:lang w:eastAsia="en-AU"/>
        </w:rPr>
        <w:t>1</w:t>
      </w:r>
      <w:r w:rsidRPr="0001358B">
        <w:rPr>
          <w:rFonts w:ascii="Times New Roman" w:eastAsia="Times New Roman" w:hAnsi="Times New Roman" w:cs="Times New Roman"/>
          <w:lang w:eastAsia="en-AU"/>
        </w:rPr>
        <w:t xml:space="preserve">4) states that section 133 does not apply in relation to personal insolvency agreements. </w:t>
      </w:r>
    </w:p>
    <w:p w14:paraId="5413AFE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25025A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33 – After paragraph 134(1)(b)</w:t>
      </w:r>
    </w:p>
    <w:p w14:paraId="27C177B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41AB7F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33 modifies subsection 134(1) of the act by adding new modified paragraph 134(1)(ba). This new paragraph empowers a trustee to carry on a debtor's business in accordance with an authorisation under new modified subsection 134(4) of the Act (see item 34 below).</w:t>
      </w:r>
    </w:p>
    <w:p w14:paraId="500F7A2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CCF2A8C"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34 – At the end of section 134</w:t>
      </w:r>
    </w:p>
    <w:p w14:paraId="32A0360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7452CB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34 inserts new subsections 134(4), (5) and (6) at the end of section 134 of the Act, in order to ensure it applies appropriately to personal insolvency agreements.</w:t>
      </w:r>
    </w:p>
    <w:p w14:paraId="43D14C9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F73E3B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New subsection 134(4) provides that, if a personal insolvency agreement assigns the debtor’s business to the trustee, the agreement may authorise the trustee to carry on a debtor's business and specify the period during which, and the conditions (if any) subject to which, the trustee may do so. </w:t>
      </w:r>
    </w:p>
    <w:p w14:paraId="2BF4D44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A8082F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 xml:space="preserve">New subsection 134(5) provides that the creditors may vary or terminate an authority under subsection (4) by passing a special resolution at a meeting. </w:t>
      </w:r>
    </w:p>
    <w:p w14:paraId="5F2DB33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740611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New subsection 134(6) clarifies that the section only extends to property which is subject to a personal insolvency agreement.</w:t>
      </w:r>
    </w:p>
    <w:p w14:paraId="7BD9F76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3F576B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35 – Subsection 136(1)</w:t>
      </w:r>
    </w:p>
    <w:p w14:paraId="2AD9641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0E2879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Item 35 modifies subsection 136(1) of the Act, regarding the right to pay off a mortgage, so as to make it applicable only to that property that is subject to both the mortgage and a personal insolvency agreement. </w:t>
      </w:r>
    </w:p>
    <w:p w14:paraId="3D77E07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AEB8CA6" w14:textId="77777777" w:rsidR="0001358B" w:rsidRPr="0001358B" w:rsidRDefault="0001358B" w:rsidP="007A3AF1">
      <w:pPr>
        <w:keepNext/>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36 – Subsection 137(1)</w:t>
      </w:r>
    </w:p>
    <w:p w14:paraId="797F9E75" w14:textId="77777777" w:rsidR="0001358B" w:rsidRPr="0001358B" w:rsidRDefault="0001358B" w:rsidP="007A3AF1">
      <w:pPr>
        <w:keepNext/>
        <w:spacing w:after="0" w:line="240" w:lineRule="auto"/>
        <w:ind w:right="91"/>
        <w:rPr>
          <w:rFonts w:ascii="Times New Roman" w:eastAsia="Times New Roman" w:hAnsi="Times New Roman" w:cs="Times New Roman"/>
          <w:lang w:eastAsia="en-AU"/>
        </w:rPr>
      </w:pPr>
    </w:p>
    <w:p w14:paraId="2FEEECC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Item 36 modifies subsection 137(1) of the Act, regarding the right of trustee to inspect goods held as security, so as to make it applicable only to goods that are subject to a personal insolvency agreement. </w:t>
      </w:r>
    </w:p>
    <w:p w14:paraId="7BFDAAD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D90B8B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37 - 38 – Subsection 138(1)</w:t>
      </w:r>
    </w:p>
    <w:p w14:paraId="440A91C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486741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Items 37 and 38 modify subsection 138(1) of the Act, regarding the limitation of a trustee’s power in respect of copyright, patents etc, so as to make it applicable to personal insolvency agreements.</w:t>
      </w:r>
    </w:p>
    <w:p w14:paraId="151FEA6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46F26D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39 - 42 – Section 139</w:t>
      </w:r>
    </w:p>
    <w:p w14:paraId="3730CD6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644F26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Items 39 to 42 modify section 139 of the Act, regarding the protection of a trustee from personal liability in certain cases, so as to make it applicable to personal insolvency agreements. As such, minor amendments are made to paragraphs 139(1)(a) and (b), and subsections 139(2), (3) and (4).</w:t>
      </w:r>
    </w:p>
    <w:p w14:paraId="7E157C7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955C46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43 - 44 – Subsection 139ZJ</w:t>
      </w:r>
    </w:p>
    <w:p w14:paraId="0A5C094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7DC66D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Items 43 to 44 modify section 139ZJ of the Act, which provides for the definition of bankrupt, to ensure that it is applicable to personal insolvency agreements. It provides that a reference to a bankrupt is to be read as a reference to a debtor (being a person who has executed a personal insolvency agreement). </w:t>
      </w:r>
    </w:p>
    <w:p w14:paraId="2D6250F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FC8440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45 – Paragraphs 139ZK(1)(e) and (f)</w:t>
      </w:r>
    </w:p>
    <w:p w14:paraId="30E5D06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7B77CFE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Item 45 modifies paragraphs 139ZK(1)(e) and (f) of the Act, to ensure that those sections also apply to personal insolvency agreements. </w:t>
      </w:r>
    </w:p>
    <w:p w14:paraId="3E70F49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E642CE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46 - 47 – Subsection 139ZL(1)</w:t>
      </w:r>
    </w:p>
    <w:p w14:paraId="341C8BC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62AA7D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Items 46 to 47 modify subsection 139ZJ(1) of the Act, so that is applies to paying an amount under a personal insolvency agreement, rather than making income contributions during a bankruptcy.</w:t>
      </w:r>
    </w:p>
    <w:p w14:paraId="6D766B9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30AD42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48 – Paragraphs 139ZL(3)(a) and (b)</w:t>
      </w:r>
    </w:p>
    <w:p w14:paraId="0178C01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06E24E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48 modifies paragraphs 139ZL(3)(a) and (b) of the Act, so that they apply to paying an amount under a personal insolvency agreement, rather than making income contributions during a bankruptcy.</w:t>
      </w:r>
    </w:p>
    <w:p w14:paraId="6C8B412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354F958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49 – Subsection 139ZQ(1)</w:t>
      </w:r>
    </w:p>
    <w:p w14:paraId="492927C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AE6CF4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lastRenderedPageBreak/>
        <w:t>Item 49 of the Act modifies subsection 139ZQ(1) of the Act, so that it applies to personal insolvency agreements (because of the applicable of sections 120 to 125 of the Act), rather than a bankruptcy under Division 3 of the Act.</w:t>
      </w:r>
    </w:p>
    <w:p w14:paraId="13ABEC6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598278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50 – Subsection 139ZR(3)</w:t>
      </w:r>
    </w:p>
    <w:p w14:paraId="7931E552"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A37753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50 modifies subsection 139ZR(3) of the Act, so that it applies to personal insolvency agreements under sections 120 to 125 of the Act.</w:t>
      </w:r>
    </w:p>
    <w:p w14:paraId="0C98DE0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F8B8A76" w14:textId="77777777" w:rsidR="0001358B" w:rsidRPr="0001358B" w:rsidRDefault="0001358B" w:rsidP="007A3AF1">
      <w:pPr>
        <w:keepNext/>
        <w:spacing w:after="0" w:line="240" w:lineRule="auto"/>
        <w:ind w:right="91"/>
        <w:rPr>
          <w:rFonts w:ascii="Times New Roman" w:eastAsia="Times New Roman" w:hAnsi="Times New Roman" w:cs="Times New Roman"/>
          <w:b/>
          <w:u w:val="single"/>
          <w:lang w:eastAsia="en-AU"/>
        </w:rPr>
      </w:pPr>
      <w:r w:rsidRPr="0001358B">
        <w:rPr>
          <w:rFonts w:ascii="Times New Roman" w:eastAsia="Times New Roman" w:hAnsi="Times New Roman" w:cs="Times New Roman"/>
          <w:b/>
          <w:u w:val="single"/>
          <w:lang w:eastAsia="en-AU"/>
        </w:rPr>
        <w:t>Schedule 4 – Modifications under Part XI of the Act – administration of estates of deceased persons</w:t>
      </w:r>
    </w:p>
    <w:p w14:paraId="074BC6BC" w14:textId="77777777" w:rsidR="0001358B" w:rsidRPr="0001358B" w:rsidRDefault="0001358B" w:rsidP="007A3AF1">
      <w:pPr>
        <w:keepNext/>
        <w:spacing w:after="0" w:line="240" w:lineRule="auto"/>
        <w:ind w:right="91"/>
        <w:rPr>
          <w:rFonts w:ascii="Times New Roman" w:eastAsia="Times New Roman" w:hAnsi="Times New Roman" w:cs="Times New Roman"/>
          <w:b/>
          <w:u w:val="single"/>
          <w:lang w:eastAsia="en-AU"/>
        </w:rPr>
      </w:pPr>
    </w:p>
    <w:p w14:paraId="0113C310" w14:textId="7736A8A9"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As described in section 71, Schedule 4 modifies a number of provisions of the Act so that they appl</w:t>
      </w:r>
      <w:r w:rsidR="00AB0E54">
        <w:rPr>
          <w:rFonts w:ascii="Times New Roman" w:eastAsia="Times New Roman" w:hAnsi="Times New Roman" w:cs="Times New Roman"/>
          <w:lang w:eastAsia="en-AU"/>
        </w:rPr>
        <w:t>y</w:t>
      </w:r>
      <w:r w:rsidRPr="0001358B">
        <w:rPr>
          <w:rFonts w:ascii="Times New Roman" w:eastAsia="Times New Roman" w:hAnsi="Times New Roman" w:cs="Times New Roman"/>
          <w:lang w:eastAsia="en-AU"/>
        </w:rPr>
        <w:t xml:space="preserve"> appropriately to proceedings under Part XI of the Act and the administration of estates of deceased persons under that Part. Accordingly, the following sections of the Act are modified in the manner described below.</w:t>
      </w:r>
    </w:p>
    <w:p w14:paraId="6E2EE91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8B124F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 – Section 49</w:t>
      </w:r>
    </w:p>
    <w:p w14:paraId="5EE42F0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2EC55A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1 modifies Section 49 by substituting the term ‘deceased debtor's estate’ for the word ‘debtor’.</w:t>
      </w:r>
    </w:p>
    <w:p w14:paraId="6F9F30D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921E9C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2 - 14 – Section 50</w:t>
      </w:r>
    </w:p>
    <w:p w14:paraId="3512FF6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4DD6A3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50 of the Act is modified by a number of alterations – made by items 2 to 14 - such as substituting the term ‘deceased debtor's estate’ for the term ‘debtor's property’. Item 14 inserts a new subsection - subsection 50(6) - to make it clear that the term ‘legal</w:t>
      </w:r>
      <w:r w:rsidRPr="0001358B">
        <w:rPr>
          <w:rFonts w:ascii="Times New Roman" w:hAnsi="Times New Roman" w:cs="Times New Roman"/>
        </w:rPr>
        <w:t xml:space="preserve"> </w:t>
      </w:r>
      <w:r w:rsidRPr="0001358B">
        <w:rPr>
          <w:rFonts w:ascii="Times New Roman" w:eastAsia="Times New Roman" w:hAnsi="Times New Roman" w:cs="Times New Roman"/>
          <w:lang w:eastAsia="en-AU"/>
        </w:rPr>
        <w:t>personal representative’ in relation to a deceased debtor means either the executor under the deceased debtor's will or the administrator under letters of administration or court order.</w:t>
      </w:r>
    </w:p>
    <w:p w14:paraId="2D40784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D5218E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15 – 17 – Section 73</w:t>
      </w:r>
    </w:p>
    <w:p w14:paraId="71920DB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B25F1DE" w14:textId="3C4699A8"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Items 15 to 17 modify Section 73 of the Act, regarding the making of a composition or a scheme of arrangement, so as to make it applicable to the circumstances of the debtor being deceased. Item 17 inserts a new subsection - subsection 73(6) - to make is clear that the term ‘legal personal representative’ in relation to a deceased debtor means either the executor under the deceased debtor's will or the administrator under letters of administration or court order.</w:t>
      </w:r>
    </w:p>
    <w:p w14:paraId="49BC7BD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EE77E5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18 – Section 74</w:t>
      </w:r>
    </w:p>
    <w:p w14:paraId="71E6688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F45FC1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Section 74 of the Act in its unmodified form provides that where a meeting of creditors accepts a proposal for a composition or scheme of arrangement put forward by a bankrupt, the bankruptcy is annulled on the date of acceptance. Item 18 modifies section 74 of the Act to make it applicable to the circumstances of the debtor being deceased. Modified subsection 74(1) provides that if a proposal to annul the administration of an estate is accepted by a special resolution of creditors, the administration of the estate is annulled on the day the special resolution is passed. Modified subsection 74(2) then requires the trustee of the estate, within two business days of annulment, to give the Official Receiver a certificate regarding certain details of the estate. Failure to do so constitutes an offence, which could be dealt with by the issue of an infringement notice. Modified subsection 74(3) provides that this offence is one of strict liability. Modified subsection 74(4) then, in turn, requires the Official Receiver to enter those matters on the Index.</w:t>
      </w:r>
    </w:p>
    <w:p w14:paraId="2AE48C1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CDE4B3C"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19 - 20 – Section 74A</w:t>
      </w:r>
    </w:p>
    <w:p w14:paraId="16F8F53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7E4369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Section 74A of the Act is modified by a number of alterations – made by items 19 and 20 - such as substituting the term ‘legal personal representative of the deceased debtor’ for the term ‘debtor’. Item </w:t>
      </w:r>
      <w:r w:rsidRPr="0001358B">
        <w:rPr>
          <w:rFonts w:ascii="Times New Roman" w:eastAsia="Times New Roman" w:hAnsi="Times New Roman" w:cs="Times New Roman"/>
          <w:lang w:eastAsia="en-AU"/>
        </w:rPr>
        <w:lastRenderedPageBreak/>
        <w:t>20 inserts a new subsection - subsection 74A(8) - to make it clear that the term ‘legal</w:t>
      </w:r>
      <w:r w:rsidRPr="0001358B">
        <w:rPr>
          <w:rFonts w:ascii="Times New Roman" w:hAnsi="Times New Roman" w:cs="Times New Roman"/>
        </w:rPr>
        <w:t xml:space="preserve"> </w:t>
      </w:r>
      <w:r w:rsidRPr="0001358B">
        <w:rPr>
          <w:rFonts w:ascii="Times New Roman" w:eastAsia="Times New Roman" w:hAnsi="Times New Roman" w:cs="Times New Roman"/>
          <w:lang w:eastAsia="en-AU"/>
        </w:rPr>
        <w:t>personal representative’ in relation to a deceased debtor means either the executor under the deceased debtor's will or the administrator under letters of administration or court order.</w:t>
      </w:r>
    </w:p>
    <w:p w14:paraId="390E2E9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01F4A5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21 – Section 75(2)</w:t>
      </w:r>
    </w:p>
    <w:p w14:paraId="7B74283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2370DB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21 repeals subsection 75(2) of the Act as it is not applicable in the context of a debtor being deceased.</w:t>
      </w:r>
    </w:p>
    <w:p w14:paraId="0515C93A"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FD55BD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22 - 26 – Section 81</w:t>
      </w:r>
    </w:p>
    <w:p w14:paraId="2730E93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A6F15C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Items 22 to 26 make various modifications to section 81 of the Act, regarding the discovery of bankrupt's property etc., so as to make it applicable to the circumstances of the debtor being deceased. </w:t>
      </w:r>
    </w:p>
    <w:p w14:paraId="32A4563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58CD97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27 - 29 – Section 82</w:t>
      </w:r>
    </w:p>
    <w:p w14:paraId="677FA7BC"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2752BAA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Items 27 to 29 make various modifications to section 82 of the Act, regarding debts provable in bankruptcy, so as to make it applicable to the circumstances of the debtor being deceased.</w:t>
      </w:r>
    </w:p>
    <w:p w14:paraId="2BCF6CF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F94007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30 – Section 80</w:t>
      </w:r>
    </w:p>
    <w:p w14:paraId="7BE2D30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47C6D92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30 modifies section 87 of the Act, regarding deduction of discounts, so as to make it applicable to the circumstances of the debtor being deceased.</w:t>
      </w:r>
    </w:p>
    <w:p w14:paraId="3284D7A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D52D80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31 – Section 88</w:t>
      </w:r>
    </w:p>
    <w:p w14:paraId="5E361F4A"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D5B542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31 modifies section 88 of the Act, regarding the apportionment of principal and interest of payments made before bankruptcy, so as to make it applicable to the circumstances of the debtor being deceased.</w:t>
      </w:r>
    </w:p>
    <w:p w14:paraId="13B8B9E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0BFD8C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32 – Section 95</w:t>
      </w:r>
    </w:p>
    <w:p w14:paraId="4AEC6E0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B453E8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32 modifies section 85 of the Act, regarding ‘proof in respect of distinct contracts’, so as to make it applicable to the circumstances of the debtor being deceased.</w:t>
      </w:r>
    </w:p>
    <w:p w14:paraId="5A7BDDC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CF7684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33 - 34 – Section 104</w:t>
      </w:r>
    </w:p>
    <w:p w14:paraId="1A67DE29"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DC27C2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Items 33 and 34 modify section 104 of the Act, regarding appeals against a decision of a trustee in respect of a proof of debt, so as to make it applicable to the circumstances of the debtor being deceased. Item 34 inserts a new subsection - subsection 104(4) - to make it clear that the term ‘legal</w:t>
      </w:r>
      <w:r w:rsidRPr="0001358B">
        <w:rPr>
          <w:rFonts w:ascii="Times New Roman" w:hAnsi="Times New Roman" w:cs="Times New Roman"/>
        </w:rPr>
        <w:t xml:space="preserve"> </w:t>
      </w:r>
      <w:r w:rsidRPr="0001358B">
        <w:rPr>
          <w:rFonts w:ascii="Times New Roman" w:eastAsia="Times New Roman" w:hAnsi="Times New Roman" w:cs="Times New Roman"/>
          <w:lang w:eastAsia="en-AU"/>
        </w:rPr>
        <w:t>personal representative’ in relation to a deceased debtor means either the executor under the deceased debtor's will or the administrator under letters of administration or court order.</w:t>
      </w:r>
    </w:p>
    <w:p w14:paraId="4920981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2767FBF"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35 - 36 – Section 109</w:t>
      </w:r>
    </w:p>
    <w:p w14:paraId="170F856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97C763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Items 35 and 36 modify section 109 of the Act, regarding priority payments, so as to make it applicable to the circumstances of the debtor being deceased.</w:t>
      </w:r>
    </w:p>
    <w:p w14:paraId="46CEF6C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CDD833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37 - 39 – Section 109A</w:t>
      </w:r>
    </w:p>
    <w:p w14:paraId="28FE94F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9A4A67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Items 37 to 30 modify section 109A of the Act, regarding debts due to employees, so as to make it applicable to the circumstances of the debtor being deceased. Subsection 109A(5) is added to make it clear that the term ‘legal personal representative’ in relation to a deceased debtor means either the </w:t>
      </w:r>
      <w:r w:rsidRPr="0001358B">
        <w:rPr>
          <w:rFonts w:ascii="Times New Roman" w:eastAsia="Times New Roman" w:hAnsi="Times New Roman" w:cs="Times New Roman"/>
          <w:lang w:eastAsia="en-AU"/>
        </w:rPr>
        <w:lastRenderedPageBreak/>
        <w:t>executor under the deceased debtor's will or the administrator under letters of administration or court order.</w:t>
      </w:r>
    </w:p>
    <w:p w14:paraId="4C93C11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B631AE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40 – Section 110</w:t>
      </w:r>
    </w:p>
    <w:p w14:paraId="040B9BF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C6BCF6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40 repeals section 110 of the Act, as it is not applicable in the context of a debtor being deceased.</w:t>
      </w:r>
    </w:p>
    <w:p w14:paraId="5EFFF5A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1C8129EC" w14:textId="77777777" w:rsidR="0001358B" w:rsidRPr="0001358B" w:rsidRDefault="0001358B" w:rsidP="007A3AF1">
      <w:pPr>
        <w:keepNext/>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41 – Section 114</w:t>
      </w:r>
    </w:p>
    <w:p w14:paraId="2231F311" w14:textId="77777777" w:rsidR="0001358B" w:rsidRPr="0001358B" w:rsidRDefault="0001358B" w:rsidP="007A3AF1">
      <w:pPr>
        <w:keepNext/>
        <w:spacing w:after="0" w:line="240" w:lineRule="auto"/>
        <w:ind w:right="91"/>
        <w:rPr>
          <w:rFonts w:ascii="Times New Roman" w:eastAsia="Times New Roman" w:hAnsi="Times New Roman" w:cs="Times New Roman"/>
          <w:lang w:eastAsia="en-AU"/>
        </w:rPr>
      </w:pPr>
    </w:p>
    <w:p w14:paraId="71468CB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41 modifies section 114 of the Act, regarding the payment of liabilities etc. incurred under terminated deed etc. so as to make it applicable to the circumstances of the debtor being deceased. In particular, it acknowledges the relevant date is not when a debtor becomes bankrupt, but when – after their death – the debtor’s estate becomes subject to administration under Part XI of the Act.</w:t>
      </w:r>
    </w:p>
    <w:p w14:paraId="3A915BD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57E123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42 - 46 – Section 117</w:t>
      </w:r>
    </w:p>
    <w:p w14:paraId="008D952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29FFCF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Items 42 to 46 modify section 117 of the Act, regarding policies of insurance against liabilities to third parties, so as to make it applicable to the circumstances of the debtor being deceased. </w:t>
      </w:r>
    </w:p>
    <w:p w14:paraId="5EB87CF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 </w:t>
      </w:r>
    </w:p>
    <w:p w14:paraId="669F61A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47 - 59 – Section 118</w:t>
      </w:r>
    </w:p>
    <w:p w14:paraId="0B73286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BE1C93D" w14:textId="7B81A4DC"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Items 47 to 59 modify section 118 of the Act, regarding execution by any creditor against the property of a debtor who becomes a bankrupt, so as to make it applicable to the circumstances of the debtor being deceased. In particular, paragraphs 118(11)(a) and (b) </w:t>
      </w:r>
      <w:r w:rsidR="00E71BA5">
        <w:rPr>
          <w:rFonts w:ascii="Times New Roman" w:eastAsia="Times New Roman" w:hAnsi="Times New Roman" w:cs="Times New Roman"/>
          <w:lang w:eastAsia="en-AU"/>
        </w:rPr>
        <w:t>are</w:t>
      </w:r>
      <w:r w:rsidR="00E71BA5" w:rsidRPr="0001358B">
        <w:rPr>
          <w:rFonts w:ascii="Times New Roman" w:eastAsia="Times New Roman" w:hAnsi="Times New Roman" w:cs="Times New Roman"/>
          <w:lang w:eastAsia="en-AU"/>
        </w:rPr>
        <w:t xml:space="preserve"> </w:t>
      </w:r>
      <w:r w:rsidRPr="0001358B">
        <w:rPr>
          <w:rFonts w:ascii="Times New Roman" w:eastAsia="Times New Roman" w:hAnsi="Times New Roman" w:cs="Times New Roman"/>
          <w:lang w:eastAsia="en-AU"/>
        </w:rPr>
        <w:t>modified to ensure that a purchaser of property at a sheriffs sale, or at forced sale by a creditor holding a charge over the property, acquires good title to it if the debtor either thereafter becomes bankrupt, or dies and the debtor's estate becomes bankrupt.</w:t>
      </w:r>
    </w:p>
    <w:p w14:paraId="7FF2107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46F516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60 - 74 – Section 119</w:t>
      </w:r>
    </w:p>
    <w:p w14:paraId="3D925C5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2ED6ED7"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Items 60 to 74 modify section 119 of the Act, regarding duties of Sheriff after receiving notice of presentation of petition etc., so as to make it applicable to the circumstances of the debtor being deceased.</w:t>
      </w:r>
    </w:p>
    <w:p w14:paraId="59C203E6"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31C679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75 - 80 – Section 119A</w:t>
      </w:r>
    </w:p>
    <w:p w14:paraId="73BE1DC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5F898861"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Items 75 to 80 modify section 119A of the Act, regarding duties of Sheriff after receiving notice of bankruptcy etc., so as to make it applicable to the circumstances of the debtor being deceased.</w:t>
      </w:r>
    </w:p>
    <w:p w14:paraId="3A41D26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A32434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81 - 88 – Section 122</w:t>
      </w:r>
    </w:p>
    <w:p w14:paraId="454B4CD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4D086D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Items 81 to 88 modify section 122 of the Act, regarding avoidance of preferences, so as to make it applicable to the circumstances of the debtor being deceased.</w:t>
      </w:r>
    </w:p>
    <w:p w14:paraId="7ED2982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025436C"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89 - 95 – Section 123</w:t>
      </w:r>
    </w:p>
    <w:p w14:paraId="60988C4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74A7E5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Items 89 to 95 modify section 123 of the Act, regarding protection of certain transfers of property against relation back etc., so as to make it applicable to the circumstances of the debtor being deceased.</w:t>
      </w:r>
    </w:p>
    <w:p w14:paraId="5FDDEE27"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006357E"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96 - 100 – Section 124</w:t>
      </w:r>
    </w:p>
    <w:p w14:paraId="693F0F1E"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333E4C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Items 96 to 100 modify section 124 of the Act, regarding protection of certain payments to bankrupt etc., so as to make it applicable to the circumstances of the debtor being deceased.</w:t>
      </w:r>
    </w:p>
    <w:p w14:paraId="68DBF82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9CB34C0"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101 - Section 125</w:t>
      </w:r>
    </w:p>
    <w:p w14:paraId="63B3820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88FAC3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101 modifies section 125 of the Act, regarding certain accounts of undischarged bankrupts, so as to make it applicable to the circumstances of the debtor being deceased.</w:t>
      </w:r>
    </w:p>
    <w:p w14:paraId="3ACFA9B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BAF314A" w14:textId="77777777" w:rsidR="0001358B" w:rsidRPr="0001358B" w:rsidRDefault="0001358B" w:rsidP="007A3AF1">
      <w:pPr>
        <w:keepNext/>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102 - Section 126</w:t>
      </w:r>
    </w:p>
    <w:p w14:paraId="1B02D33B" w14:textId="77777777" w:rsidR="0001358B" w:rsidRPr="0001358B" w:rsidRDefault="0001358B" w:rsidP="007A3AF1">
      <w:pPr>
        <w:keepNext/>
        <w:spacing w:after="0" w:line="240" w:lineRule="auto"/>
        <w:ind w:right="91"/>
        <w:rPr>
          <w:rFonts w:ascii="Times New Roman" w:eastAsia="Times New Roman" w:hAnsi="Times New Roman" w:cs="Times New Roman"/>
          <w:lang w:eastAsia="en-AU"/>
        </w:rPr>
      </w:pPr>
    </w:p>
    <w:p w14:paraId="566E2EC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102 modifies section 126 of the Act, regarding dealings with undischarged bankrupt in respect of after acquired property, so as to make it applicable to the circumstances of the debtor being deceased.</w:t>
      </w:r>
    </w:p>
    <w:p w14:paraId="5C04CEB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F7C6268"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103 – After section 127</w:t>
      </w:r>
    </w:p>
    <w:p w14:paraId="21D814A3"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99C776B"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103 inserts a new subsection - subsection 127(1A) - after subsection 127 of the Act. Subsection 127(1A) provides that the reference in subsection 127(1) to the date on which a person became bankrupt is taken to be a reference to the date on which administration of a deceased debtor’s estate commenced. This modification ensures that the section was applicable to the circumstances of the debtor being deceased.</w:t>
      </w:r>
    </w:p>
    <w:p w14:paraId="029E4BA5"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0DC8B18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104 - 119 – Section 134</w:t>
      </w:r>
    </w:p>
    <w:p w14:paraId="674ECDC0"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538237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Items 104 to 119 modify section 134 of the Act, regarding powers exercisable at discretion of trustee, so as to make it applicable to the circumstances of the debtor being deceased. Subsection 134(4) is added to make it clear that the term ‘legal personal representative’ in relation to a deceased debtor means either the executor under the deceased debtor's will or the administrator under letters of administration or court order.</w:t>
      </w:r>
    </w:p>
    <w:p w14:paraId="65B4F7C6"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6A925094"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120 - 121– Section 138</w:t>
      </w:r>
    </w:p>
    <w:p w14:paraId="0A2A1BF4"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C7F1F7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Items 120 and 121 modify section 138 of the Act, regarding the limitation on trustee's power in respect of copyright, patents etc., so as to make it applicable to the circumstances of the debtor being deceased.</w:t>
      </w:r>
    </w:p>
    <w:p w14:paraId="03E7823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37BF563"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122 - 123– Section 139ZL</w:t>
      </w:r>
    </w:p>
    <w:p w14:paraId="2581BCA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D2ECC1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Items 122 and 123 modify section 139ZL of the Act, regarding the Official Receiver requiring persons to make payments, so as to make it applicable to the circumstances of the debtor being deceased. Subsection 139ZL(11) is added to make it clear that the term ‘legal personal representative’ in relation to a deceased debtor means either the executor under the deceased debtor's will or the administrator under letters of administration or court order.</w:t>
      </w:r>
    </w:p>
    <w:p w14:paraId="0757CF58"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EBA1FBC"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124 - 125– Section 139ZQ</w:t>
      </w:r>
    </w:p>
    <w:p w14:paraId="5560550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6BABA0D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Items 124 and 125 modify section 139ZQ of the Act, regarding the Official Receiver requiring payment, so as to make it applicable to the circumstances of the debtor being deceased. Subsection 139ZQ(10) is modified to make it clear that the term ‘legal personal representative’ in relation to a deceased debtor means either the executor under the deceased debtor's will or the administrator under letters of administration or court order.</w:t>
      </w:r>
    </w:p>
    <w:p w14:paraId="324594F9"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3270D186" w14:textId="662D10D1" w:rsidR="0001358B" w:rsidRPr="0001358B" w:rsidRDefault="007A3AF1" w:rsidP="0001358B">
      <w:pPr>
        <w:spacing w:after="0" w:line="240" w:lineRule="auto"/>
        <w:ind w:right="91"/>
        <w:rPr>
          <w:rFonts w:ascii="Times New Roman" w:eastAsia="Times New Roman" w:hAnsi="Times New Roman" w:cs="Times New Roman"/>
          <w:u w:val="single"/>
          <w:lang w:eastAsia="en-AU"/>
        </w:rPr>
      </w:pPr>
      <w:r>
        <w:rPr>
          <w:rFonts w:ascii="Times New Roman" w:eastAsia="Times New Roman" w:hAnsi="Times New Roman" w:cs="Times New Roman"/>
          <w:u w:val="single"/>
          <w:lang w:eastAsia="en-AU"/>
        </w:rPr>
        <w:t>Item 126 – Paragraph</w:t>
      </w:r>
      <w:r w:rsidR="0001358B" w:rsidRPr="0001358B">
        <w:rPr>
          <w:rFonts w:ascii="Times New Roman" w:eastAsia="Times New Roman" w:hAnsi="Times New Roman" w:cs="Times New Roman"/>
          <w:u w:val="single"/>
          <w:lang w:eastAsia="en-AU"/>
        </w:rPr>
        <w:t xml:space="preserve"> 143</w:t>
      </w:r>
      <w:r w:rsidR="006249F8">
        <w:rPr>
          <w:rFonts w:ascii="Times New Roman" w:eastAsia="Times New Roman" w:hAnsi="Times New Roman" w:cs="Times New Roman"/>
          <w:u w:val="single"/>
          <w:lang w:eastAsia="en-AU"/>
        </w:rPr>
        <w:t>(a)</w:t>
      </w:r>
    </w:p>
    <w:p w14:paraId="2D22DCF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D82EC88" w14:textId="77FA122A" w:rsidR="0001358B" w:rsidRPr="0001358B" w:rsidRDefault="007A3AF1" w:rsidP="0001358B">
      <w:pPr>
        <w:spacing w:after="0" w:line="240" w:lineRule="auto"/>
        <w:ind w:right="91"/>
        <w:rPr>
          <w:rFonts w:ascii="Times New Roman" w:eastAsia="Times New Roman" w:hAnsi="Times New Roman" w:cs="Times New Roman"/>
          <w:lang w:eastAsia="en-AU"/>
        </w:rPr>
      </w:pPr>
      <w:r>
        <w:rPr>
          <w:rFonts w:ascii="Times New Roman" w:eastAsia="Times New Roman" w:hAnsi="Times New Roman" w:cs="Times New Roman"/>
          <w:lang w:eastAsia="en-AU"/>
        </w:rPr>
        <w:t>Item 126 modifies paragraph</w:t>
      </w:r>
      <w:r w:rsidR="0001358B" w:rsidRPr="0001358B">
        <w:rPr>
          <w:rFonts w:ascii="Times New Roman" w:eastAsia="Times New Roman" w:hAnsi="Times New Roman" w:cs="Times New Roman"/>
          <w:lang w:eastAsia="en-AU"/>
        </w:rPr>
        <w:t xml:space="preserve"> 143</w:t>
      </w:r>
      <w:r w:rsidR="006249F8">
        <w:rPr>
          <w:rFonts w:ascii="Times New Roman" w:eastAsia="Times New Roman" w:hAnsi="Times New Roman" w:cs="Times New Roman"/>
          <w:lang w:eastAsia="en-AU"/>
        </w:rPr>
        <w:t>(a)</w:t>
      </w:r>
      <w:r w:rsidR="0001358B" w:rsidRPr="0001358B">
        <w:rPr>
          <w:rFonts w:ascii="Times New Roman" w:eastAsia="Times New Roman" w:hAnsi="Times New Roman" w:cs="Times New Roman"/>
          <w:lang w:eastAsia="en-AU"/>
        </w:rPr>
        <w:t xml:space="preserve"> of the Act, regarding the provision to be made for creditors residing at a distance etc., so as to make it applicable to the circumstances of the debtor being deceased.</w:t>
      </w:r>
    </w:p>
    <w:p w14:paraId="12B8F53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5CA4610D"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 xml:space="preserve">Items 127 - 129 - Section 146 </w:t>
      </w:r>
    </w:p>
    <w:p w14:paraId="292C054B"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p>
    <w:p w14:paraId="18D3D25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Items 127 to 129 modify section 146 of the Act, regarding the distribution of dividends where bankrupt fails to file statement of affairs, so as to make it applicable to the circumstances of the debtor being deceased.</w:t>
      </w:r>
    </w:p>
    <w:p w14:paraId="1139CB2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71340FDA"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Items 130 - 132 – Section 156A</w:t>
      </w:r>
    </w:p>
    <w:p w14:paraId="7551193A"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341A9CD"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Items 130 to 132 modify section 156A of the Act, regarding consent to act as trustee, so as to make it applicable to the circumstances of the debtor being deceased.</w:t>
      </w:r>
    </w:p>
    <w:p w14:paraId="491BEE52"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4F929941" w14:textId="77777777" w:rsidR="0001358B" w:rsidRPr="0001358B" w:rsidRDefault="0001358B" w:rsidP="0001358B">
      <w:pPr>
        <w:spacing w:after="0" w:line="240" w:lineRule="auto"/>
        <w:ind w:right="91"/>
        <w:rPr>
          <w:rFonts w:ascii="Times New Roman" w:eastAsia="Times New Roman" w:hAnsi="Times New Roman" w:cs="Times New Roman"/>
          <w:u w:val="single"/>
          <w:lang w:eastAsia="en-AU"/>
        </w:rPr>
      </w:pPr>
      <w:r w:rsidRPr="0001358B">
        <w:rPr>
          <w:rFonts w:ascii="Times New Roman" w:eastAsia="Times New Roman" w:hAnsi="Times New Roman" w:cs="Times New Roman"/>
          <w:u w:val="single"/>
          <w:lang w:eastAsia="en-AU"/>
        </w:rPr>
        <w:t>Item 133 – Subsection 277B(2) (after table item 2)</w:t>
      </w:r>
    </w:p>
    <w:p w14:paraId="460E27CF"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2819F7D5"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 xml:space="preserve">Subsection 277B(2) of the Act includes a table which sets out offences which can be dealt with by the issue of an infringement notice. As shown above in item 18, these Regulations create a new offence where a trustee fails to give the required notice of a creditor’s special resolution (regarding the annulment of the administration of an estate) to the Official Receiver. </w:t>
      </w:r>
    </w:p>
    <w:p w14:paraId="074572B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p>
    <w:p w14:paraId="0E4F4D4C" w14:textId="77777777" w:rsidR="0001358B" w:rsidRPr="0001358B" w:rsidRDefault="0001358B" w:rsidP="0001358B">
      <w:pPr>
        <w:spacing w:after="0" w:line="240" w:lineRule="auto"/>
        <w:ind w:right="91"/>
        <w:rPr>
          <w:rFonts w:ascii="Times New Roman" w:eastAsia="Times New Roman" w:hAnsi="Times New Roman" w:cs="Times New Roman"/>
          <w:lang w:eastAsia="en-AU"/>
        </w:rPr>
      </w:pPr>
      <w:r w:rsidRPr="0001358B">
        <w:rPr>
          <w:rFonts w:ascii="Times New Roman" w:eastAsia="Times New Roman" w:hAnsi="Times New Roman" w:cs="Times New Roman"/>
          <w:lang w:eastAsia="en-AU"/>
        </w:rPr>
        <w:t>Item 133 modifies section 277B(2) of the Act, by inserting a reference to this new offence in the infringement notice offence table contained in that section.</w:t>
      </w:r>
    </w:p>
    <w:p w14:paraId="7E877529" w14:textId="585BA3A1" w:rsidR="00043840" w:rsidRPr="0001358B" w:rsidRDefault="00043840" w:rsidP="0001358B">
      <w:pPr>
        <w:spacing w:line="360" w:lineRule="auto"/>
        <w:rPr>
          <w:rFonts w:ascii="Times New Roman" w:hAnsi="Times New Roman" w:cs="Times New Roman"/>
          <w:b/>
          <w:u w:val="single"/>
        </w:rPr>
      </w:pPr>
    </w:p>
    <w:sectPr w:rsidR="00043840" w:rsidRPr="0001358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6DDDD" w14:textId="77777777" w:rsidR="00CE7C30" w:rsidRDefault="00CE7C30" w:rsidP="0002636A">
      <w:pPr>
        <w:spacing w:after="0" w:line="240" w:lineRule="auto"/>
      </w:pPr>
      <w:r>
        <w:separator/>
      </w:r>
    </w:p>
  </w:endnote>
  <w:endnote w:type="continuationSeparator" w:id="0">
    <w:p w14:paraId="3779FB04" w14:textId="77777777" w:rsidR="00CE7C30" w:rsidRDefault="00CE7C30"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rFonts w:ascii="Times New Roman" w:hAnsi="Times New Roman" w:cs="Times New Roman"/>
        <w:noProof/>
      </w:rPr>
    </w:sdtEndPr>
    <w:sdtContent>
      <w:p w14:paraId="09BFDD04" w14:textId="77777777" w:rsidR="004050DD" w:rsidRPr="007305E2" w:rsidRDefault="004050DD">
        <w:pPr>
          <w:pStyle w:val="Footer"/>
          <w:jc w:val="right"/>
          <w:rPr>
            <w:rFonts w:ascii="Times New Roman" w:hAnsi="Times New Roman" w:cs="Times New Roman"/>
          </w:rPr>
        </w:pPr>
        <w:r w:rsidRPr="007305E2">
          <w:rPr>
            <w:rFonts w:ascii="Times New Roman" w:hAnsi="Times New Roman" w:cs="Times New Roman"/>
          </w:rPr>
          <w:fldChar w:fldCharType="begin"/>
        </w:r>
        <w:r w:rsidRPr="007305E2">
          <w:rPr>
            <w:rFonts w:ascii="Times New Roman" w:hAnsi="Times New Roman" w:cs="Times New Roman"/>
          </w:rPr>
          <w:instrText xml:space="preserve"> PAGE   \* MERGEFORMAT </w:instrText>
        </w:r>
        <w:r w:rsidRPr="007305E2">
          <w:rPr>
            <w:rFonts w:ascii="Times New Roman" w:hAnsi="Times New Roman" w:cs="Times New Roman"/>
          </w:rPr>
          <w:fldChar w:fldCharType="separate"/>
        </w:r>
        <w:r w:rsidR="007A3AF1">
          <w:rPr>
            <w:rFonts w:ascii="Times New Roman" w:hAnsi="Times New Roman" w:cs="Times New Roman"/>
            <w:noProof/>
          </w:rPr>
          <w:t>45</w:t>
        </w:r>
        <w:r w:rsidRPr="007305E2">
          <w:rPr>
            <w:rFonts w:ascii="Times New Roman" w:hAnsi="Times New Roman" w:cs="Times New Roman"/>
            <w:noProof/>
          </w:rPr>
          <w:fldChar w:fldCharType="end"/>
        </w:r>
      </w:p>
    </w:sdtContent>
  </w:sdt>
  <w:p w14:paraId="09BFDD05" w14:textId="77777777" w:rsidR="004050DD" w:rsidRDefault="00405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71F60" w14:textId="77777777" w:rsidR="00CE7C30" w:rsidRDefault="00CE7C30" w:rsidP="0002636A">
      <w:pPr>
        <w:spacing w:after="0" w:line="240" w:lineRule="auto"/>
      </w:pPr>
      <w:r>
        <w:separator/>
      </w:r>
    </w:p>
  </w:footnote>
  <w:footnote w:type="continuationSeparator" w:id="0">
    <w:p w14:paraId="7C0D6B62" w14:textId="77777777" w:rsidR="00CE7C30" w:rsidRDefault="00CE7C30"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57D"/>
    <w:multiLevelType w:val="hybridMultilevel"/>
    <w:tmpl w:val="7A1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2085C"/>
    <w:multiLevelType w:val="hybridMultilevel"/>
    <w:tmpl w:val="DD58F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425DEF"/>
    <w:multiLevelType w:val="hybridMultilevel"/>
    <w:tmpl w:val="A608F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8B11C6"/>
    <w:multiLevelType w:val="hybridMultilevel"/>
    <w:tmpl w:val="3C308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B58B2"/>
    <w:multiLevelType w:val="hybridMultilevel"/>
    <w:tmpl w:val="D8D0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92AF4"/>
    <w:multiLevelType w:val="hybridMultilevel"/>
    <w:tmpl w:val="40B85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232B4"/>
    <w:multiLevelType w:val="hybridMultilevel"/>
    <w:tmpl w:val="A2AAF2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051368A"/>
    <w:multiLevelType w:val="hybridMultilevel"/>
    <w:tmpl w:val="1B22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D6778"/>
    <w:multiLevelType w:val="hybridMultilevel"/>
    <w:tmpl w:val="469E9F7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453571"/>
    <w:multiLevelType w:val="hybridMultilevel"/>
    <w:tmpl w:val="CC96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E57DE"/>
    <w:multiLevelType w:val="hybridMultilevel"/>
    <w:tmpl w:val="4472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15A3D"/>
    <w:multiLevelType w:val="hybridMultilevel"/>
    <w:tmpl w:val="337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F4B9C"/>
    <w:multiLevelType w:val="hybridMultilevel"/>
    <w:tmpl w:val="E4EE3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DBC7BE9"/>
    <w:multiLevelType w:val="hybridMultilevel"/>
    <w:tmpl w:val="D1CC126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4" w15:restartNumberingAfterBreak="0">
    <w:nsid w:val="1DEC2875"/>
    <w:multiLevelType w:val="hybridMultilevel"/>
    <w:tmpl w:val="9328E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025A13"/>
    <w:multiLevelType w:val="hybridMultilevel"/>
    <w:tmpl w:val="AD44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017BE5"/>
    <w:multiLevelType w:val="hybridMultilevel"/>
    <w:tmpl w:val="A5089B8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7" w15:restartNumberingAfterBreak="0">
    <w:nsid w:val="23994CA8"/>
    <w:multiLevelType w:val="hybridMultilevel"/>
    <w:tmpl w:val="2E4C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077B6"/>
    <w:multiLevelType w:val="hybridMultilevel"/>
    <w:tmpl w:val="8D3A7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AE0037"/>
    <w:multiLevelType w:val="hybridMultilevel"/>
    <w:tmpl w:val="AB06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265A88"/>
    <w:multiLevelType w:val="hybridMultilevel"/>
    <w:tmpl w:val="B9A8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AC4669"/>
    <w:multiLevelType w:val="hybridMultilevel"/>
    <w:tmpl w:val="D80E21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2C5F6A34"/>
    <w:multiLevelType w:val="hybridMultilevel"/>
    <w:tmpl w:val="193A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4A7B86"/>
    <w:multiLevelType w:val="hybridMultilevel"/>
    <w:tmpl w:val="3A7E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EE7918"/>
    <w:multiLevelType w:val="hybridMultilevel"/>
    <w:tmpl w:val="CE14777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5" w15:restartNumberingAfterBreak="0">
    <w:nsid w:val="30F31839"/>
    <w:multiLevelType w:val="hybridMultilevel"/>
    <w:tmpl w:val="FE048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D11C56"/>
    <w:multiLevelType w:val="hybridMultilevel"/>
    <w:tmpl w:val="A1B6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CB1EA7"/>
    <w:multiLevelType w:val="hybridMultilevel"/>
    <w:tmpl w:val="5FFC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09696B"/>
    <w:multiLevelType w:val="hybridMultilevel"/>
    <w:tmpl w:val="EFBE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68355C"/>
    <w:multiLevelType w:val="hybridMultilevel"/>
    <w:tmpl w:val="708AC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2141DC"/>
    <w:multiLevelType w:val="hybridMultilevel"/>
    <w:tmpl w:val="A7E220B6"/>
    <w:lvl w:ilvl="0" w:tplc="08090001">
      <w:start w:val="1"/>
      <w:numFmt w:val="bullet"/>
      <w:lvlText w:val=""/>
      <w:lvlJc w:val="left"/>
      <w:pPr>
        <w:ind w:left="720" w:hanging="360"/>
      </w:pPr>
      <w:rPr>
        <w:rFonts w:ascii="Symbol" w:hAnsi="Symbol" w:hint="default"/>
      </w:rPr>
    </w:lvl>
    <w:lvl w:ilvl="1" w:tplc="6786174E">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5D08AE"/>
    <w:multiLevelType w:val="hybridMultilevel"/>
    <w:tmpl w:val="459AA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3D05E9"/>
    <w:multiLevelType w:val="hybridMultilevel"/>
    <w:tmpl w:val="C6BC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F76203"/>
    <w:multiLevelType w:val="hybridMultilevel"/>
    <w:tmpl w:val="AF946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060165"/>
    <w:multiLevelType w:val="hybridMultilevel"/>
    <w:tmpl w:val="3D3C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960C2E"/>
    <w:multiLevelType w:val="hybridMultilevel"/>
    <w:tmpl w:val="E44A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8972AB"/>
    <w:multiLevelType w:val="hybridMultilevel"/>
    <w:tmpl w:val="9CB43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5D6051"/>
    <w:multiLevelType w:val="hybridMultilevel"/>
    <w:tmpl w:val="95544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FE78D3"/>
    <w:multiLevelType w:val="hybridMultilevel"/>
    <w:tmpl w:val="FB38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1D2953"/>
    <w:multiLevelType w:val="hybridMultilevel"/>
    <w:tmpl w:val="FA36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1F622D"/>
    <w:multiLevelType w:val="hybridMultilevel"/>
    <w:tmpl w:val="41FE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4169B1"/>
    <w:multiLevelType w:val="hybridMultilevel"/>
    <w:tmpl w:val="D4D6A3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C25816"/>
    <w:multiLevelType w:val="hybridMultilevel"/>
    <w:tmpl w:val="0BA0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24585D"/>
    <w:multiLevelType w:val="hybridMultilevel"/>
    <w:tmpl w:val="5718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545CD9"/>
    <w:multiLevelType w:val="hybridMultilevel"/>
    <w:tmpl w:val="7CF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A725A1"/>
    <w:multiLevelType w:val="hybridMultilevel"/>
    <w:tmpl w:val="B15459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C481B17"/>
    <w:multiLevelType w:val="hybridMultilevel"/>
    <w:tmpl w:val="FF7E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F4666C"/>
    <w:multiLevelType w:val="hybridMultilevel"/>
    <w:tmpl w:val="02CCAC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15:restartNumberingAfterBreak="0">
    <w:nsid w:val="7DD1065D"/>
    <w:multiLevelType w:val="hybridMultilevel"/>
    <w:tmpl w:val="A8E4A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3"/>
  </w:num>
  <w:num w:numId="4">
    <w:abstractNumId w:val="21"/>
  </w:num>
  <w:num w:numId="5">
    <w:abstractNumId w:val="0"/>
  </w:num>
  <w:num w:numId="6">
    <w:abstractNumId w:val="44"/>
  </w:num>
  <w:num w:numId="7">
    <w:abstractNumId w:val="35"/>
  </w:num>
  <w:num w:numId="8">
    <w:abstractNumId w:val="48"/>
  </w:num>
  <w:num w:numId="9">
    <w:abstractNumId w:val="10"/>
  </w:num>
  <w:num w:numId="10">
    <w:abstractNumId w:val="28"/>
  </w:num>
  <w:num w:numId="11">
    <w:abstractNumId w:val="32"/>
  </w:num>
  <w:num w:numId="12">
    <w:abstractNumId w:val="38"/>
  </w:num>
  <w:num w:numId="13">
    <w:abstractNumId w:val="26"/>
  </w:num>
  <w:num w:numId="14">
    <w:abstractNumId w:val="27"/>
  </w:num>
  <w:num w:numId="15">
    <w:abstractNumId w:val="18"/>
  </w:num>
  <w:num w:numId="16">
    <w:abstractNumId w:val="19"/>
  </w:num>
  <w:num w:numId="17">
    <w:abstractNumId w:val="30"/>
  </w:num>
  <w:num w:numId="18">
    <w:abstractNumId w:val="42"/>
  </w:num>
  <w:num w:numId="19">
    <w:abstractNumId w:val="20"/>
  </w:num>
  <w:num w:numId="20">
    <w:abstractNumId w:val="40"/>
  </w:num>
  <w:num w:numId="21">
    <w:abstractNumId w:val="29"/>
  </w:num>
  <w:num w:numId="22">
    <w:abstractNumId w:val="43"/>
  </w:num>
  <w:num w:numId="23">
    <w:abstractNumId w:val="39"/>
  </w:num>
  <w:num w:numId="24">
    <w:abstractNumId w:val="23"/>
  </w:num>
  <w:num w:numId="25">
    <w:abstractNumId w:val="22"/>
  </w:num>
  <w:num w:numId="26">
    <w:abstractNumId w:val="11"/>
  </w:num>
  <w:num w:numId="27">
    <w:abstractNumId w:val="25"/>
  </w:num>
  <w:num w:numId="28">
    <w:abstractNumId w:val="4"/>
  </w:num>
  <w:num w:numId="29">
    <w:abstractNumId w:val="37"/>
  </w:num>
  <w:num w:numId="30">
    <w:abstractNumId w:val="17"/>
  </w:num>
  <w:num w:numId="31">
    <w:abstractNumId w:val="6"/>
  </w:num>
  <w:num w:numId="32">
    <w:abstractNumId w:val="7"/>
  </w:num>
  <w:num w:numId="33">
    <w:abstractNumId w:val="14"/>
  </w:num>
  <w:num w:numId="34">
    <w:abstractNumId w:val="47"/>
  </w:num>
  <w:num w:numId="35">
    <w:abstractNumId w:val="3"/>
  </w:num>
  <w:num w:numId="36">
    <w:abstractNumId w:val="15"/>
  </w:num>
  <w:num w:numId="37">
    <w:abstractNumId w:val="46"/>
  </w:num>
  <w:num w:numId="38">
    <w:abstractNumId w:val="9"/>
  </w:num>
  <w:num w:numId="39">
    <w:abstractNumId w:val="1"/>
  </w:num>
  <w:num w:numId="40">
    <w:abstractNumId w:val="16"/>
  </w:num>
  <w:num w:numId="41">
    <w:abstractNumId w:val="36"/>
  </w:num>
  <w:num w:numId="42">
    <w:abstractNumId w:val="41"/>
  </w:num>
  <w:num w:numId="43">
    <w:abstractNumId w:val="12"/>
  </w:num>
  <w:num w:numId="44">
    <w:abstractNumId w:val="5"/>
  </w:num>
  <w:num w:numId="45">
    <w:abstractNumId w:val="45"/>
  </w:num>
  <w:num w:numId="46">
    <w:abstractNumId w:val="13"/>
  </w:num>
  <w:num w:numId="47">
    <w:abstractNumId w:val="8"/>
  </w:num>
  <w:num w:numId="48">
    <w:abstractNumId w:val="34"/>
  </w:num>
  <w:num w:numId="49">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1F6A"/>
    <w:rsid w:val="000125B5"/>
    <w:rsid w:val="00012AD6"/>
    <w:rsid w:val="0001358B"/>
    <w:rsid w:val="0002636A"/>
    <w:rsid w:val="0003399A"/>
    <w:rsid w:val="000415BA"/>
    <w:rsid w:val="00043840"/>
    <w:rsid w:val="000456E9"/>
    <w:rsid w:val="00062ED0"/>
    <w:rsid w:val="0006613F"/>
    <w:rsid w:val="00072F2D"/>
    <w:rsid w:val="00092565"/>
    <w:rsid w:val="000A66BD"/>
    <w:rsid w:val="000C1057"/>
    <w:rsid w:val="000C61FC"/>
    <w:rsid w:val="000E1EA1"/>
    <w:rsid w:val="000E2C80"/>
    <w:rsid w:val="000F0FB1"/>
    <w:rsid w:val="00102F42"/>
    <w:rsid w:val="0010364C"/>
    <w:rsid w:val="00106CBA"/>
    <w:rsid w:val="00117964"/>
    <w:rsid w:val="00132863"/>
    <w:rsid w:val="001469C7"/>
    <w:rsid w:val="00154606"/>
    <w:rsid w:val="0017632E"/>
    <w:rsid w:val="00186EFA"/>
    <w:rsid w:val="00187A90"/>
    <w:rsid w:val="00195A18"/>
    <w:rsid w:val="00195F5E"/>
    <w:rsid w:val="001C1C01"/>
    <w:rsid w:val="001C4696"/>
    <w:rsid w:val="001D3031"/>
    <w:rsid w:val="0026109C"/>
    <w:rsid w:val="00262B9E"/>
    <w:rsid w:val="00282B41"/>
    <w:rsid w:val="00290962"/>
    <w:rsid w:val="002B361E"/>
    <w:rsid w:val="002C5B76"/>
    <w:rsid w:val="002D4804"/>
    <w:rsid w:val="002D73A9"/>
    <w:rsid w:val="002E2783"/>
    <w:rsid w:val="002E4D2D"/>
    <w:rsid w:val="00303024"/>
    <w:rsid w:val="003516FD"/>
    <w:rsid w:val="00380586"/>
    <w:rsid w:val="00381AEC"/>
    <w:rsid w:val="00387E81"/>
    <w:rsid w:val="003B08D0"/>
    <w:rsid w:val="003B6050"/>
    <w:rsid w:val="003C2409"/>
    <w:rsid w:val="003C6789"/>
    <w:rsid w:val="003E6F02"/>
    <w:rsid w:val="004050DD"/>
    <w:rsid w:val="00413FE5"/>
    <w:rsid w:val="004518A4"/>
    <w:rsid w:val="004709FE"/>
    <w:rsid w:val="00482E81"/>
    <w:rsid w:val="0049094A"/>
    <w:rsid w:val="004A0438"/>
    <w:rsid w:val="004A4086"/>
    <w:rsid w:val="004B3C03"/>
    <w:rsid w:val="004D0641"/>
    <w:rsid w:val="004D2999"/>
    <w:rsid w:val="004F430F"/>
    <w:rsid w:val="0050398F"/>
    <w:rsid w:val="00521029"/>
    <w:rsid w:val="0053084B"/>
    <w:rsid w:val="00544C6F"/>
    <w:rsid w:val="00565EFA"/>
    <w:rsid w:val="005660BD"/>
    <w:rsid w:val="00566C9B"/>
    <w:rsid w:val="0059597A"/>
    <w:rsid w:val="005D194A"/>
    <w:rsid w:val="005F6A84"/>
    <w:rsid w:val="00606BD5"/>
    <w:rsid w:val="00606CCE"/>
    <w:rsid w:val="00620AF4"/>
    <w:rsid w:val="006249F8"/>
    <w:rsid w:val="0063239B"/>
    <w:rsid w:val="00634AE9"/>
    <w:rsid w:val="00635C6A"/>
    <w:rsid w:val="00670C8D"/>
    <w:rsid w:val="00674543"/>
    <w:rsid w:val="00690C52"/>
    <w:rsid w:val="006A0D58"/>
    <w:rsid w:val="006D69FE"/>
    <w:rsid w:val="007305E2"/>
    <w:rsid w:val="007750F7"/>
    <w:rsid w:val="007A3AF1"/>
    <w:rsid w:val="007B7195"/>
    <w:rsid w:val="007E71AF"/>
    <w:rsid w:val="007F1D53"/>
    <w:rsid w:val="00813BE1"/>
    <w:rsid w:val="00843579"/>
    <w:rsid w:val="0085626E"/>
    <w:rsid w:val="00872B27"/>
    <w:rsid w:val="00884AFC"/>
    <w:rsid w:val="00894D9D"/>
    <w:rsid w:val="008B2955"/>
    <w:rsid w:val="0090152D"/>
    <w:rsid w:val="00902F3D"/>
    <w:rsid w:val="00911332"/>
    <w:rsid w:val="00921B05"/>
    <w:rsid w:val="009227B6"/>
    <w:rsid w:val="0093392E"/>
    <w:rsid w:val="00957401"/>
    <w:rsid w:val="009601BB"/>
    <w:rsid w:val="00977CEE"/>
    <w:rsid w:val="00981252"/>
    <w:rsid w:val="00990F40"/>
    <w:rsid w:val="009B1F88"/>
    <w:rsid w:val="009B5AE1"/>
    <w:rsid w:val="009B6322"/>
    <w:rsid w:val="009C0BE2"/>
    <w:rsid w:val="009D2B82"/>
    <w:rsid w:val="009F685D"/>
    <w:rsid w:val="00AB0E54"/>
    <w:rsid w:val="00AB3F89"/>
    <w:rsid w:val="00AC39E5"/>
    <w:rsid w:val="00AD1049"/>
    <w:rsid w:val="00AF0C63"/>
    <w:rsid w:val="00AF673F"/>
    <w:rsid w:val="00B273E1"/>
    <w:rsid w:val="00B427D5"/>
    <w:rsid w:val="00B57503"/>
    <w:rsid w:val="00B828BC"/>
    <w:rsid w:val="00BA2303"/>
    <w:rsid w:val="00BA3F3C"/>
    <w:rsid w:val="00BA7636"/>
    <w:rsid w:val="00BD04D6"/>
    <w:rsid w:val="00BE2684"/>
    <w:rsid w:val="00C16B35"/>
    <w:rsid w:val="00C46F6D"/>
    <w:rsid w:val="00C858F4"/>
    <w:rsid w:val="00C927D7"/>
    <w:rsid w:val="00C935F2"/>
    <w:rsid w:val="00CB391A"/>
    <w:rsid w:val="00CC4192"/>
    <w:rsid w:val="00CC7D3B"/>
    <w:rsid w:val="00CE6485"/>
    <w:rsid w:val="00CE7C30"/>
    <w:rsid w:val="00CF14E3"/>
    <w:rsid w:val="00D029FC"/>
    <w:rsid w:val="00D046A8"/>
    <w:rsid w:val="00D048F1"/>
    <w:rsid w:val="00D14483"/>
    <w:rsid w:val="00D431F5"/>
    <w:rsid w:val="00D51A2A"/>
    <w:rsid w:val="00D775C5"/>
    <w:rsid w:val="00D86815"/>
    <w:rsid w:val="00DB2DA6"/>
    <w:rsid w:val="00DB54AF"/>
    <w:rsid w:val="00DB729F"/>
    <w:rsid w:val="00DC58A7"/>
    <w:rsid w:val="00DE2E6A"/>
    <w:rsid w:val="00E0689A"/>
    <w:rsid w:val="00E23B2F"/>
    <w:rsid w:val="00E44073"/>
    <w:rsid w:val="00E6653D"/>
    <w:rsid w:val="00E71BA5"/>
    <w:rsid w:val="00E81349"/>
    <w:rsid w:val="00ED357E"/>
    <w:rsid w:val="00F07B6A"/>
    <w:rsid w:val="00F10A91"/>
    <w:rsid w:val="00F11561"/>
    <w:rsid w:val="00F13A80"/>
    <w:rsid w:val="00F26896"/>
    <w:rsid w:val="00F33269"/>
    <w:rsid w:val="00F3429A"/>
    <w:rsid w:val="00F57F18"/>
    <w:rsid w:val="00F74396"/>
    <w:rsid w:val="00F769DC"/>
    <w:rsid w:val="00FA07BF"/>
    <w:rsid w:val="00FD4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3030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basedOn w:val="DefaultParagraphFont"/>
    <w:link w:val="Heading2"/>
    <w:uiPriority w:val="9"/>
    <w:semiHidden/>
    <w:rsid w:val="00303024"/>
    <w:rPr>
      <w:rFonts w:asciiTheme="majorHAnsi" w:eastAsiaTheme="majorEastAsia" w:hAnsiTheme="majorHAnsi" w:cstheme="majorBidi"/>
      <w:color w:val="365F91" w:themeColor="accent1" w:themeShade="BF"/>
      <w:sz w:val="26"/>
      <w:szCs w:val="26"/>
    </w:rPr>
  </w:style>
  <w:style w:type="paragraph" w:customStyle="1" w:styleId="bullet">
    <w:name w:val="bullet"/>
    <w:basedOn w:val="Normal"/>
    <w:rsid w:val="002D73A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0135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graph0">
    <w:name w:val="paragraph"/>
    <w:aliases w:val="a"/>
    <w:basedOn w:val="Normal"/>
    <w:link w:val="paragraphChar0"/>
    <w:rsid w:val="000135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graphsub">
    <w:name w:val="paragraphsub"/>
    <w:basedOn w:val="Normal"/>
    <w:rsid w:val="000135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ubsection">
    <w:name w:val="subsection"/>
    <w:aliases w:val="ss,Subsection"/>
    <w:basedOn w:val="Normal"/>
    <w:link w:val="subsectionChar"/>
    <w:rsid w:val="000135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inition">
    <w:name w:val="definition"/>
    <w:basedOn w:val="Normal"/>
    <w:rsid w:val="000135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sectionChar">
    <w:name w:val="subsection Char"/>
    <w:aliases w:val="ss Char"/>
    <w:basedOn w:val="DefaultParagraphFont"/>
    <w:link w:val="subsection"/>
    <w:locked/>
    <w:rsid w:val="0001358B"/>
    <w:rPr>
      <w:rFonts w:ascii="Times New Roman" w:eastAsia="Times New Roman" w:hAnsi="Times New Roman" w:cs="Times New Roman"/>
      <w:sz w:val="24"/>
      <w:szCs w:val="24"/>
      <w:lang w:val="en-GB" w:eastAsia="en-GB"/>
    </w:rPr>
  </w:style>
  <w:style w:type="character" w:customStyle="1" w:styleId="paragraphChar0">
    <w:name w:val="paragraph Char"/>
    <w:aliases w:val="a Char"/>
    <w:link w:val="paragraph0"/>
    <w:rsid w:val="0001358B"/>
    <w:rPr>
      <w:rFonts w:ascii="Times New Roman" w:eastAsia="Times New Roman" w:hAnsi="Times New Roman" w:cs="Times New Roman"/>
      <w:sz w:val="24"/>
      <w:szCs w:val="24"/>
      <w:lang w:val="en-GB" w:eastAsia="en-GB"/>
    </w:rPr>
  </w:style>
  <w:style w:type="paragraph" w:customStyle="1" w:styleId="ActHead5">
    <w:name w:val="ActHead 5"/>
    <w:aliases w:val="s"/>
    <w:basedOn w:val="Normal"/>
    <w:next w:val="subsection"/>
    <w:link w:val="ActHead5Char"/>
    <w:qFormat/>
    <w:rsid w:val="0001358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01358B"/>
  </w:style>
  <w:style w:type="paragraph" w:customStyle="1" w:styleId="notedraft">
    <w:name w:val="note(draft)"/>
    <w:aliases w:val="nd"/>
    <w:basedOn w:val="Normal"/>
    <w:rsid w:val="0001358B"/>
    <w:pPr>
      <w:spacing w:before="240" w:after="0" w:line="240" w:lineRule="auto"/>
      <w:ind w:left="284" w:hanging="284"/>
    </w:pPr>
    <w:rPr>
      <w:rFonts w:ascii="Times New Roman" w:eastAsia="Times New Roman" w:hAnsi="Times New Roman" w:cs="Times New Roman"/>
      <w:i/>
      <w:sz w:val="24"/>
      <w:szCs w:val="20"/>
      <w:lang w:eastAsia="en-AU"/>
    </w:rPr>
  </w:style>
  <w:style w:type="character" w:customStyle="1" w:styleId="ActHead5Char">
    <w:name w:val="ActHead 5 Char"/>
    <w:aliases w:val="s Char"/>
    <w:link w:val="ActHead5"/>
    <w:rsid w:val="0001358B"/>
    <w:rPr>
      <w:rFonts w:ascii="Times New Roman" w:eastAsia="Times New Roman" w:hAnsi="Times New Roman" w:cs="Times New Roman"/>
      <w:b/>
      <w:kern w:val="28"/>
      <w:sz w:val="24"/>
      <w:szCs w:val="20"/>
      <w:lang w:eastAsia="en-AU"/>
    </w:rPr>
  </w:style>
  <w:style w:type="paragraph" w:customStyle="1" w:styleId="ActHead3">
    <w:name w:val="ActHead 3"/>
    <w:aliases w:val="d"/>
    <w:basedOn w:val="Normal"/>
    <w:next w:val="Normal"/>
    <w:link w:val="ActHead3Char"/>
    <w:qFormat/>
    <w:rsid w:val="0001358B"/>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DivNo">
    <w:name w:val="CharDivNo"/>
    <w:basedOn w:val="DefaultParagraphFont"/>
    <w:uiPriority w:val="1"/>
    <w:qFormat/>
    <w:rsid w:val="0001358B"/>
  </w:style>
  <w:style w:type="character" w:customStyle="1" w:styleId="CharDivText">
    <w:name w:val="CharDivText"/>
    <w:basedOn w:val="DefaultParagraphFont"/>
    <w:uiPriority w:val="1"/>
    <w:qFormat/>
    <w:rsid w:val="0001358B"/>
  </w:style>
  <w:style w:type="paragraph" w:customStyle="1" w:styleId="Definition0">
    <w:name w:val="Definition"/>
    <w:aliases w:val="dd"/>
    <w:basedOn w:val="Normal"/>
    <w:rsid w:val="0001358B"/>
    <w:pPr>
      <w:spacing w:before="180" w:after="0" w:line="240" w:lineRule="auto"/>
      <w:ind w:left="1134"/>
    </w:pPr>
    <w:rPr>
      <w:rFonts w:ascii="Times New Roman" w:eastAsia="Times New Roman" w:hAnsi="Times New Roman" w:cs="Times New Roman"/>
      <w:szCs w:val="20"/>
      <w:lang w:eastAsia="en-AU"/>
    </w:rPr>
  </w:style>
  <w:style w:type="paragraph" w:customStyle="1" w:styleId="paragraphsub0">
    <w:name w:val="paragraph(sub)"/>
    <w:aliases w:val="aa"/>
    <w:basedOn w:val="Normal"/>
    <w:rsid w:val="0001358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01358B"/>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01358B"/>
    <w:pPr>
      <w:keepNext/>
      <w:keepLines/>
      <w:spacing w:before="240" w:after="0" w:line="240" w:lineRule="auto"/>
      <w:ind w:left="1134"/>
    </w:pPr>
    <w:rPr>
      <w:rFonts w:ascii="Times New Roman" w:eastAsia="Times New Roman" w:hAnsi="Times New Roman" w:cs="Times New Roman"/>
      <w:i/>
      <w:szCs w:val="20"/>
      <w:lang w:eastAsia="en-AU"/>
    </w:rPr>
  </w:style>
  <w:style w:type="table" w:styleId="TableGrid">
    <w:name w:val="Table Grid"/>
    <w:basedOn w:val="TableNormal"/>
    <w:uiPriority w:val="59"/>
    <w:rsid w:val="0001358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Normal"/>
    <w:link w:val="notetextChar"/>
    <w:rsid w:val="0001358B"/>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01358B"/>
    <w:rPr>
      <w:rFonts w:ascii="Times New Roman" w:eastAsia="Times New Roman" w:hAnsi="Times New Roman" w:cs="Times New Roman"/>
      <w:sz w:val="18"/>
      <w:szCs w:val="20"/>
      <w:lang w:eastAsia="en-AU"/>
    </w:rPr>
  </w:style>
  <w:style w:type="character" w:customStyle="1" w:styleId="ActHead3Char">
    <w:name w:val="ActHead 3 Char"/>
    <w:aliases w:val="d Char"/>
    <w:basedOn w:val="DefaultParagraphFont"/>
    <w:link w:val="ActHead3"/>
    <w:rsid w:val="0001358B"/>
    <w:rPr>
      <w:rFonts w:ascii="Times New Roman" w:eastAsia="Times New Roman" w:hAnsi="Times New Roman" w:cs="Times New Roman"/>
      <w:b/>
      <w:kern w:val="28"/>
      <w:sz w:val="28"/>
      <w:szCs w:val="20"/>
      <w:lang w:eastAsia="en-AU"/>
    </w:rPr>
  </w:style>
  <w:style w:type="table" w:customStyle="1" w:styleId="TableGrid2">
    <w:name w:val="Table Grid2"/>
    <w:basedOn w:val="TableNormal"/>
    <w:next w:val="TableGrid"/>
    <w:uiPriority w:val="59"/>
    <w:rsid w:val="0001358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r">
    <w:name w:val="hr"/>
    <w:basedOn w:val="Normal"/>
    <w:rsid w:val="000135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r1">
    <w:name w:val="r1"/>
    <w:basedOn w:val="Normal"/>
    <w:rsid w:val="0001358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64043">
      <w:bodyDiv w:val="1"/>
      <w:marLeft w:val="0"/>
      <w:marRight w:val="0"/>
      <w:marTop w:val="0"/>
      <w:marBottom w:val="0"/>
      <w:divBdr>
        <w:top w:val="none" w:sz="0" w:space="0" w:color="auto"/>
        <w:left w:val="none" w:sz="0" w:space="0" w:color="auto"/>
        <w:bottom w:val="none" w:sz="0" w:space="0" w:color="auto"/>
        <w:right w:val="none" w:sz="0" w:space="0" w:color="auto"/>
      </w:divBdr>
    </w:div>
    <w:div w:id="407994208">
      <w:bodyDiv w:val="1"/>
      <w:marLeft w:val="0"/>
      <w:marRight w:val="0"/>
      <w:marTop w:val="0"/>
      <w:marBottom w:val="0"/>
      <w:divBdr>
        <w:top w:val="none" w:sz="0" w:space="0" w:color="auto"/>
        <w:left w:val="none" w:sz="0" w:space="0" w:color="auto"/>
        <w:bottom w:val="none" w:sz="0" w:space="0" w:color="auto"/>
        <w:right w:val="none" w:sz="0" w:space="0" w:color="auto"/>
      </w:divBdr>
    </w:div>
    <w:div w:id="522671394">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752049262">
      <w:bodyDiv w:val="1"/>
      <w:marLeft w:val="0"/>
      <w:marRight w:val="0"/>
      <w:marTop w:val="0"/>
      <w:marBottom w:val="0"/>
      <w:divBdr>
        <w:top w:val="none" w:sz="0" w:space="0" w:color="auto"/>
        <w:left w:val="none" w:sz="0" w:space="0" w:color="auto"/>
        <w:bottom w:val="none" w:sz="0" w:space="0" w:color="auto"/>
        <w:right w:val="none" w:sz="0" w:space="0" w:color="auto"/>
      </w:divBdr>
    </w:div>
    <w:div w:id="768702332">
      <w:bodyDiv w:val="1"/>
      <w:marLeft w:val="0"/>
      <w:marRight w:val="0"/>
      <w:marTop w:val="0"/>
      <w:marBottom w:val="0"/>
      <w:divBdr>
        <w:top w:val="none" w:sz="0" w:space="0" w:color="auto"/>
        <w:left w:val="none" w:sz="0" w:space="0" w:color="auto"/>
        <w:bottom w:val="none" w:sz="0" w:space="0" w:color="auto"/>
        <w:right w:val="none" w:sz="0" w:space="0" w:color="auto"/>
      </w:divBdr>
      <w:divsChild>
        <w:div w:id="1476147448">
          <w:blockQuote w:val="1"/>
          <w:marLeft w:val="0"/>
          <w:marRight w:val="0"/>
          <w:marTop w:val="180"/>
          <w:marBottom w:val="180"/>
          <w:divBdr>
            <w:top w:val="none" w:sz="0" w:space="0" w:color="auto"/>
            <w:left w:val="single" w:sz="12" w:space="15" w:color="005F92"/>
            <w:bottom w:val="none" w:sz="0" w:space="0" w:color="auto"/>
            <w:right w:val="none" w:sz="0" w:space="0" w:color="auto"/>
          </w:divBdr>
        </w:div>
      </w:divsChild>
    </w:div>
    <w:div w:id="787354438">
      <w:bodyDiv w:val="1"/>
      <w:marLeft w:val="0"/>
      <w:marRight w:val="0"/>
      <w:marTop w:val="0"/>
      <w:marBottom w:val="0"/>
      <w:divBdr>
        <w:top w:val="none" w:sz="0" w:space="0" w:color="auto"/>
        <w:left w:val="none" w:sz="0" w:space="0" w:color="auto"/>
        <w:bottom w:val="none" w:sz="0" w:space="0" w:color="auto"/>
        <w:right w:val="none" w:sz="0" w:space="0" w:color="auto"/>
      </w:divBdr>
    </w:div>
    <w:div w:id="908463002">
      <w:bodyDiv w:val="1"/>
      <w:marLeft w:val="0"/>
      <w:marRight w:val="0"/>
      <w:marTop w:val="0"/>
      <w:marBottom w:val="0"/>
      <w:divBdr>
        <w:top w:val="none" w:sz="0" w:space="0" w:color="auto"/>
        <w:left w:val="none" w:sz="0" w:space="0" w:color="auto"/>
        <w:bottom w:val="none" w:sz="0" w:space="0" w:color="auto"/>
        <w:right w:val="none" w:sz="0" w:space="0" w:color="auto"/>
      </w:divBdr>
    </w:div>
    <w:div w:id="930622177">
      <w:bodyDiv w:val="1"/>
      <w:marLeft w:val="0"/>
      <w:marRight w:val="0"/>
      <w:marTop w:val="0"/>
      <w:marBottom w:val="0"/>
      <w:divBdr>
        <w:top w:val="none" w:sz="0" w:space="0" w:color="auto"/>
        <w:left w:val="none" w:sz="0" w:space="0" w:color="auto"/>
        <w:bottom w:val="none" w:sz="0" w:space="0" w:color="auto"/>
        <w:right w:val="none" w:sz="0" w:space="0" w:color="auto"/>
      </w:divBdr>
    </w:div>
    <w:div w:id="952514730">
      <w:bodyDiv w:val="1"/>
      <w:marLeft w:val="0"/>
      <w:marRight w:val="0"/>
      <w:marTop w:val="0"/>
      <w:marBottom w:val="0"/>
      <w:divBdr>
        <w:top w:val="none" w:sz="0" w:space="0" w:color="auto"/>
        <w:left w:val="none" w:sz="0" w:space="0" w:color="auto"/>
        <w:bottom w:val="none" w:sz="0" w:space="0" w:color="auto"/>
        <w:right w:val="none" w:sz="0" w:space="0" w:color="auto"/>
      </w:divBdr>
    </w:div>
    <w:div w:id="1246647071">
      <w:bodyDiv w:val="1"/>
      <w:marLeft w:val="0"/>
      <w:marRight w:val="0"/>
      <w:marTop w:val="0"/>
      <w:marBottom w:val="0"/>
      <w:divBdr>
        <w:top w:val="none" w:sz="0" w:space="0" w:color="auto"/>
        <w:left w:val="none" w:sz="0" w:space="0" w:color="auto"/>
        <w:bottom w:val="none" w:sz="0" w:space="0" w:color="auto"/>
        <w:right w:val="none" w:sz="0" w:space="0" w:color="auto"/>
      </w:divBdr>
    </w:div>
    <w:div w:id="1365666262">
      <w:bodyDiv w:val="1"/>
      <w:marLeft w:val="0"/>
      <w:marRight w:val="0"/>
      <w:marTop w:val="0"/>
      <w:marBottom w:val="0"/>
      <w:divBdr>
        <w:top w:val="none" w:sz="0" w:space="0" w:color="auto"/>
        <w:left w:val="none" w:sz="0" w:space="0" w:color="auto"/>
        <w:bottom w:val="none" w:sz="0" w:space="0" w:color="auto"/>
        <w:right w:val="none" w:sz="0" w:space="0" w:color="auto"/>
      </w:divBdr>
    </w:div>
    <w:div w:id="1407261356">
      <w:bodyDiv w:val="1"/>
      <w:marLeft w:val="0"/>
      <w:marRight w:val="0"/>
      <w:marTop w:val="0"/>
      <w:marBottom w:val="0"/>
      <w:divBdr>
        <w:top w:val="none" w:sz="0" w:space="0" w:color="auto"/>
        <w:left w:val="none" w:sz="0" w:space="0" w:color="auto"/>
        <w:bottom w:val="none" w:sz="0" w:space="0" w:color="auto"/>
        <w:right w:val="none" w:sz="0" w:space="0" w:color="auto"/>
      </w:divBdr>
    </w:div>
    <w:div w:id="1465855151">
      <w:bodyDiv w:val="1"/>
      <w:marLeft w:val="0"/>
      <w:marRight w:val="0"/>
      <w:marTop w:val="0"/>
      <w:marBottom w:val="0"/>
      <w:divBdr>
        <w:top w:val="none" w:sz="0" w:space="0" w:color="auto"/>
        <w:left w:val="none" w:sz="0" w:space="0" w:color="auto"/>
        <w:bottom w:val="none" w:sz="0" w:space="0" w:color="auto"/>
        <w:right w:val="none" w:sz="0" w:space="0" w:color="auto"/>
      </w:divBdr>
    </w:div>
    <w:div w:id="1585645768">
      <w:bodyDiv w:val="1"/>
      <w:marLeft w:val="0"/>
      <w:marRight w:val="0"/>
      <w:marTop w:val="0"/>
      <w:marBottom w:val="0"/>
      <w:divBdr>
        <w:top w:val="none" w:sz="0" w:space="0" w:color="auto"/>
        <w:left w:val="none" w:sz="0" w:space="0" w:color="auto"/>
        <w:bottom w:val="none" w:sz="0" w:space="0" w:color="auto"/>
        <w:right w:val="none" w:sz="0" w:space="0" w:color="auto"/>
      </w:divBdr>
    </w:div>
    <w:div w:id="1610696360">
      <w:bodyDiv w:val="1"/>
      <w:marLeft w:val="0"/>
      <w:marRight w:val="0"/>
      <w:marTop w:val="0"/>
      <w:marBottom w:val="0"/>
      <w:divBdr>
        <w:top w:val="none" w:sz="0" w:space="0" w:color="auto"/>
        <w:left w:val="none" w:sz="0" w:space="0" w:color="auto"/>
        <w:bottom w:val="none" w:sz="0" w:space="0" w:color="auto"/>
        <w:right w:val="none" w:sz="0" w:space="0" w:color="auto"/>
      </w:divBdr>
    </w:div>
    <w:div w:id="212056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B41C73A89204E9C6DE0CE7DBDB3BE" ma:contentTypeVersion="4" ma:contentTypeDescription="Create a new document." ma:contentTypeScope="" ma:versionID="8df9391ba2be66d2268974cc10046ac2">
  <xsd:schema xmlns:xsd="http://www.w3.org/2001/XMLSchema" xmlns:xs="http://www.w3.org/2001/XMLSchema" xmlns:p="http://schemas.microsoft.com/office/2006/metadata/properties" xmlns:ns2="15bb3937-dff1-4f30-b7ca-70708c8f35cc" targetNamespace="http://schemas.microsoft.com/office/2006/metadata/properties" ma:root="true" ma:fieldsID="dac635661cc1c7eb4165beb22cf17062" ns2:_="">
    <xsd:import namespace="15bb3937-dff1-4f30-b7ca-70708c8f35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b3937-dff1-4f30-b7ca-70708c8f3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37A2E-2D39-42EC-B6F7-56FB1376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b3937-dff1-4f30-b7ca-70708c8f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FE32B5-036C-4CB1-A4E4-F558335C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64</Pages>
  <Words>28698</Words>
  <Characters>163581</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191896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Brewer, Kelsey</cp:lastModifiedBy>
  <cp:revision>29</cp:revision>
  <cp:lastPrinted>2021-02-17T00:28:00Z</cp:lastPrinted>
  <dcterms:created xsi:type="dcterms:W3CDTF">2021-02-10T21:40:00Z</dcterms:created>
  <dcterms:modified xsi:type="dcterms:W3CDTF">2021-02-17T06:29:00Z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0x010100A26B41C73A89204E9C6DE0CE7DBDB3BE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