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B2579" w14:textId="77777777" w:rsidR="008D011C" w:rsidRPr="00F17CC6" w:rsidRDefault="004A7042" w:rsidP="008D011C">
      <w:pPr>
        <w:pStyle w:val="LDBodytext"/>
        <w:rPr>
          <w:sz w:val="28"/>
        </w:rPr>
      </w:pPr>
      <w:bookmarkStart w:id="0" w:name="_GoBack"/>
      <w:bookmarkEnd w:id="0"/>
      <w:r w:rsidRPr="0063052B">
        <w:rPr>
          <w:noProof/>
          <w:sz w:val="28"/>
          <w:lang w:eastAsia="en-AU"/>
        </w:rPr>
        <w:drawing>
          <wp:inline distT="0" distB="0" distL="0" distR="0" wp14:anchorId="1B864CA9" wp14:editId="0A37A08D">
            <wp:extent cx="3459600" cy="795600"/>
            <wp:effectExtent l="0" t="0" r="0" b="5080"/>
            <wp:docPr id="1" name="Picture 1" descr="logo for Department of Home Affai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IN.BCZ.GOV.AU\USERS\CBR09\QB95JL\Home\Desktop\Home Affairs inli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600" cy="7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96107" w14:textId="77777777" w:rsidR="008D011C" w:rsidRPr="000A3524" w:rsidRDefault="008D011C" w:rsidP="008D011C">
      <w:pPr>
        <w:pStyle w:val="LDTitle"/>
      </w:pPr>
      <w:bookmarkStart w:id="1" w:name="LIN"/>
      <w:r>
        <w:t>LI</w:t>
      </w:r>
      <w:r w:rsidR="00AE6DD8">
        <w:t>N</w:t>
      </w:r>
      <w:r w:rsidR="00FB6072">
        <w:t xml:space="preserve"> </w:t>
      </w:r>
      <w:r w:rsidR="00AE6DD8">
        <w:t>21/005</w:t>
      </w:r>
      <w:bookmarkEnd w:id="1"/>
    </w:p>
    <w:p w14:paraId="7D3C5415" w14:textId="76810169" w:rsidR="009228CB" w:rsidRPr="009464C5" w:rsidRDefault="00130DAA" w:rsidP="000B14AD">
      <w:pPr>
        <w:pStyle w:val="LDDescription"/>
      </w:pPr>
      <w:bookmarkStart w:id="2" w:name="Title"/>
      <w:r>
        <w:t>Migration (Specified courses and exams for registration as a migration a</w:t>
      </w:r>
      <w:r w:rsidR="002243FB" w:rsidRPr="002243FB">
        <w:t>gent) Amendment Instrument (LIN 21/005) 2021</w:t>
      </w:r>
      <w:bookmarkEnd w:id="2"/>
    </w:p>
    <w:p w14:paraId="0E72A44A" w14:textId="77777777" w:rsidR="00554826" w:rsidRDefault="00554826" w:rsidP="00365E41">
      <w:pPr>
        <w:pStyle w:val="LDBodytext"/>
      </w:pPr>
      <w:r w:rsidRPr="009464C5">
        <w:t xml:space="preserve">I, </w:t>
      </w:r>
      <w:r w:rsidR="002243FB" w:rsidRPr="002243FB">
        <w:t>Jason Wood</w:t>
      </w:r>
      <w:r w:rsidRPr="009464C5">
        <w:t xml:space="preserve">, </w:t>
      </w:r>
      <w:r w:rsidR="002243FB" w:rsidRPr="002243FB">
        <w:t>Assistant Minister for Customs, Community Safety and Multicultural Affairs</w:t>
      </w:r>
      <w:r w:rsidRPr="009464C5">
        <w:t>, make th</w:t>
      </w:r>
      <w:r w:rsidR="00B73647">
        <w:t>is instrument</w:t>
      </w:r>
      <w:r w:rsidR="003B3646" w:rsidRPr="009464C5">
        <w:t xml:space="preserve"> under </w:t>
      </w:r>
      <w:r w:rsidR="002243FB" w:rsidRPr="002243FB">
        <w:t>subregulation</w:t>
      </w:r>
      <w:r w:rsidR="002243FB">
        <w:t> 5(4</w:t>
      </w:r>
      <w:r w:rsidR="002243FB" w:rsidRPr="002243FB">
        <w:t>)</w:t>
      </w:r>
      <w:r w:rsidR="00BD08C0">
        <w:t xml:space="preserve"> </w:t>
      </w:r>
      <w:r w:rsidR="00F27438" w:rsidRPr="009464C5">
        <w:t xml:space="preserve">of the </w:t>
      </w:r>
      <w:r w:rsidR="002243FB" w:rsidRPr="00095648">
        <w:rPr>
          <w:i/>
        </w:rPr>
        <w:t>Migration Agents Regulations</w:t>
      </w:r>
      <w:r w:rsidR="002243FB">
        <w:rPr>
          <w:i/>
        </w:rPr>
        <w:t> </w:t>
      </w:r>
      <w:r w:rsidR="002243FB" w:rsidRPr="00095648">
        <w:rPr>
          <w:i/>
        </w:rPr>
        <w:t>1998</w:t>
      </w:r>
      <w:r w:rsidR="00F27438" w:rsidRPr="009464C5">
        <w:rPr>
          <w:i/>
        </w:rPr>
        <w:t>.</w:t>
      </w:r>
    </w:p>
    <w:p w14:paraId="5F156BB2" w14:textId="1830DAF5" w:rsidR="00554826" w:rsidRPr="00F17CC6" w:rsidRDefault="00554826" w:rsidP="000B14AD">
      <w:pPr>
        <w:pStyle w:val="LDDate"/>
        <w:rPr>
          <w:szCs w:val="22"/>
        </w:rPr>
      </w:pPr>
      <w:r w:rsidRPr="000B14AD">
        <w:t>Dated</w:t>
      </w:r>
      <w:r w:rsidR="005E26C2">
        <w:t xml:space="preserve"> 15 March </w:t>
      </w:r>
      <w:r w:rsidR="002243FB">
        <w:rPr>
          <w:szCs w:val="22"/>
        </w:rPr>
        <w:t>2021</w:t>
      </w:r>
    </w:p>
    <w:p w14:paraId="53D16A13" w14:textId="59715D0F" w:rsidR="003B3646" w:rsidRPr="005E26C2" w:rsidRDefault="005E26C2" w:rsidP="000E7118">
      <w:pPr>
        <w:pStyle w:val="LDSign"/>
        <w:rPr>
          <w:rFonts w:ascii="Times New Roman" w:eastAsia="Times New Roman" w:hAnsi="Times New Roman"/>
          <w:b w:val="0"/>
          <w:szCs w:val="24"/>
          <w:lang w:eastAsia="en-US"/>
        </w:rPr>
      </w:pPr>
      <w:r w:rsidRPr="005E26C2">
        <w:rPr>
          <w:rFonts w:ascii="Times New Roman" w:eastAsia="Times New Roman" w:hAnsi="Times New Roman"/>
          <w:b w:val="0"/>
          <w:szCs w:val="24"/>
          <w:lang w:eastAsia="en-US"/>
        </w:rPr>
        <w:t>Jason Wood</w:t>
      </w:r>
    </w:p>
    <w:p w14:paraId="23DF2FA6" w14:textId="77777777" w:rsidR="00554826" w:rsidRDefault="002243FB" w:rsidP="00365E41">
      <w:pPr>
        <w:pStyle w:val="LDBodytext"/>
      </w:pPr>
      <w:r w:rsidRPr="002243FB">
        <w:t>Assistant Minister for Customs, Community Safety and Multicultural Affairs</w:t>
      </w:r>
    </w:p>
    <w:p w14:paraId="4433B77D" w14:textId="77777777" w:rsidR="00445F92" w:rsidRPr="00F17CC6" w:rsidRDefault="00445F92" w:rsidP="00365E41">
      <w:pPr>
        <w:pStyle w:val="LDBodytext"/>
      </w:pPr>
    </w:p>
    <w:p w14:paraId="0F131B7E" w14:textId="77777777" w:rsidR="007235A0" w:rsidRDefault="007235A0" w:rsidP="000B14AD">
      <w:pPr>
        <w:pStyle w:val="LDSecHead"/>
      </w:pPr>
      <w:bookmarkStart w:id="3" w:name="_Toc454512513"/>
      <w:bookmarkStart w:id="4" w:name="_Toc454512517"/>
    </w:p>
    <w:p w14:paraId="6B126585" w14:textId="2A9C7C70" w:rsidR="003B3646" w:rsidRPr="00F17CC6" w:rsidRDefault="003C2CF0" w:rsidP="000B14AD">
      <w:pPr>
        <w:pStyle w:val="LDSecHead"/>
      </w:pPr>
      <w:bookmarkStart w:id="5" w:name="_Toc31201286"/>
      <w:r>
        <w:rPr>
          <w:noProof/>
        </w:rPr>
        <w:t>1</w:t>
      </w:r>
      <w:r w:rsidR="008C3379">
        <w:rPr>
          <w:noProof/>
        </w:rPr>
        <w:tab/>
      </w:r>
      <w:r w:rsidR="003B3646" w:rsidRPr="00F17CC6">
        <w:t>Name</w:t>
      </w:r>
      <w:bookmarkEnd w:id="3"/>
      <w:bookmarkEnd w:id="5"/>
    </w:p>
    <w:p w14:paraId="3BCD9AB9" w14:textId="7EEB6822" w:rsidR="00B4644E" w:rsidRPr="000B14AD" w:rsidRDefault="000B14AD" w:rsidP="000B14AD">
      <w:pPr>
        <w:pStyle w:val="LDSec1"/>
      </w:pPr>
      <w:r>
        <w:tab/>
      </w:r>
      <w:r>
        <w:tab/>
      </w:r>
      <w:r w:rsidR="003B3646" w:rsidRPr="00F17CC6">
        <w:t>This instrument is the</w:t>
      </w:r>
      <w:r w:rsidR="00445F92">
        <w:t xml:space="preserve"> </w:t>
      </w:r>
      <w:r w:rsidR="003C2CF0" w:rsidRPr="003C2CF0">
        <w:rPr>
          <w:i/>
        </w:rPr>
        <w:t>Migration (Specified courses and exams for registration as a migration agent) Amendment Instrument (LIN 21/005) 2021</w:t>
      </w:r>
      <w:r>
        <w:t>.</w:t>
      </w:r>
    </w:p>
    <w:p w14:paraId="59B58B57" w14:textId="73F75AD7" w:rsidR="003B3646" w:rsidRPr="007E11B9" w:rsidRDefault="003C2CF0" w:rsidP="000B14AD">
      <w:pPr>
        <w:pStyle w:val="LDSecHead"/>
      </w:pPr>
      <w:bookmarkStart w:id="6" w:name="_Toc454512514"/>
      <w:bookmarkStart w:id="7" w:name="_Toc31201287"/>
      <w:r>
        <w:rPr>
          <w:noProof/>
        </w:rPr>
        <w:t>2</w:t>
      </w:r>
      <w:r w:rsidR="000B14AD">
        <w:tab/>
      </w:r>
      <w:r w:rsidR="003B3646" w:rsidRPr="00F17CC6">
        <w:t>Commencement</w:t>
      </w:r>
      <w:bookmarkEnd w:id="6"/>
      <w:bookmarkEnd w:id="7"/>
    </w:p>
    <w:p w14:paraId="24AF642B" w14:textId="03D1BA71" w:rsidR="003B3646" w:rsidRDefault="000B14AD" w:rsidP="000B14AD">
      <w:pPr>
        <w:pStyle w:val="LDSec1"/>
      </w:pPr>
      <w:bookmarkStart w:id="8" w:name="_Toc454512515"/>
      <w:r>
        <w:tab/>
      </w:r>
      <w:r>
        <w:tab/>
      </w:r>
      <w:r w:rsidR="003B3646" w:rsidRPr="00F17CC6">
        <w:t xml:space="preserve">This instrument commences </w:t>
      </w:r>
      <w:r w:rsidR="00FA7610">
        <w:t>on the later of:</w:t>
      </w:r>
    </w:p>
    <w:p w14:paraId="1FEA21B9" w14:textId="63891886" w:rsidR="00FA7610" w:rsidRDefault="00FA7610" w:rsidP="00FA7610">
      <w:pPr>
        <w:pStyle w:val="LDSec1"/>
        <w:numPr>
          <w:ilvl w:val="0"/>
          <w:numId w:val="26"/>
        </w:numPr>
      </w:pPr>
      <w:r>
        <w:t xml:space="preserve">immediately after the commencement of Parts 1 and 2 of </w:t>
      </w:r>
      <w:r w:rsidR="008957BF">
        <w:t xml:space="preserve">Schedule 1 to </w:t>
      </w:r>
      <w:r>
        <w:t xml:space="preserve">the </w:t>
      </w:r>
      <w:r>
        <w:rPr>
          <w:i/>
        </w:rPr>
        <w:t>Migration Agents Amendment (Regulation of Migration Agents) Regulations 2020</w:t>
      </w:r>
      <w:r>
        <w:t>; and</w:t>
      </w:r>
    </w:p>
    <w:p w14:paraId="079FE9D7" w14:textId="1D7EC4F1" w:rsidR="00FA7610" w:rsidRPr="00F17CC6" w:rsidRDefault="00FA7610" w:rsidP="00FA7610">
      <w:pPr>
        <w:pStyle w:val="LDSec1"/>
        <w:numPr>
          <w:ilvl w:val="0"/>
          <w:numId w:val="26"/>
        </w:numPr>
      </w:pPr>
      <w:r>
        <w:t>the day after registration.</w:t>
      </w:r>
    </w:p>
    <w:p w14:paraId="77A29E1C" w14:textId="7ABD1609" w:rsidR="003B3646" w:rsidRPr="00F17CC6" w:rsidRDefault="003C2CF0" w:rsidP="000B14AD">
      <w:pPr>
        <w:pStyle w:val="LDSecHead"/>
      </w:pPr>
      <w:bookmarkStart w:id="9" w:name="_Toc454512516"/>
      <w:bookmarkStart w:id="10" w:name="_Toc31201288"/>
      <w:bookmarkEnd w:id="8"/>
      <w:r>
        <w:rPr>
          <w:noProof/>
        </w:rPr>
        <w:t>3</w:t>
      </w:r>
      <w:r w:rsidR="000B14AD">
        <w:tab/>
      </w:r>
      <w:bookmarkEnd w:id="9"/>
      <w:bookmarkEnd w:id="10"/>
      <w:r w:rsidR="007235A0">
        <w:t>Amendment</w:t>
      </w:r>
    </w:p>
    <w:p w14:paraId="349885DE" w14:textId="77777777" w:rsidR="00E5722B" w:rsidRDefault="000B14AD" w:rsidP="00E5722B">
      <w:pPr>
        <w:pStyle w:val="LDSec1"/>
        <w:keepNext/>
      </w:pPr>
      <w:r>
        <w:tab/>
      </w:r>
      <w:r w:rsidR="003B3646" w:rsidRPr="00F17CC6">
        <w:tab/>
      </w:r>
      <w:r w:rsidR="007235A0">
        <w:t>Schedule 1 amends</w:t>
      </w:r>
      <w:r w:rsidR="00EA6AD9">
        <w:t xml:space="preserve"> the</w:t>
      </w:r>
      <w:r w:rsidR="007235A0">
        <w:t xml:space="preserve"> </w:t>
      </w:r>
      <w:r w:rsidR="00DE7185" w:rsidRPr="00DE7185">
        <w:rPr>
          <w:i/>
        </w:rPr>
        <w:t>Migration (IMMI 18/003: Specified courses and exams for registration as a migration agent) Instrument 2018</w:t>
      </w:r>
      <w:r w:rsidR="00DE7185" w:rsidRPr="00DE7185">
        <w:t xml:space="preserve"> (F2017L01708)</w:t>
      </w:r>
      <w:r w:rsidR="007235A0">
        <w:t>.</w:t>
      </w:r>
    </w:p>
    <w:p w14:paraId="5A546C7D" w14:textId="77777777" w:rsidR="007235A0" w:rsidRDefault="007235A0" w:rsidP="007235A0">
      <w:pPr>
        <w:pStyle w:val="LDSchedule"/>
      </w:pPr>
      <w:bookmarkStart w:id="11" w:name="_Toc31201296"/>
      <w:bookmarkEnd w:id="4"/>
    </w:p>
    <w:p w14:paraId="73D2E541" w14:textId="77777777" w:rsidR="00445F92" w:rsidRDefault="00445F92">
      <w:pPr>
        <w:spacing w:line="240" w:lineRule="auto"/>
        <w:rPr>
          <w:rFonts w:ascii="Arial" w:eastAsia="Times New Roman" w:hAnsi="Arial" w:cs="Times New Roman"/>
          <w:b/>
          <w:sz w:val="28"/>
          <w:szCs w:val="24"/>
        </w:rPr>
      </w:pPr>
      <w:r>
        <w:br w:type="page"/>
      </w:r>
    </w:p>
    <w:p w14:paraId="7CB1D363" w14:textId="3C65BF1B" w:rsidR="00A252F1" w:rsidRDefault="00A252F1" w:rsidP="007235A0">
      <w:pPr>
        <w:pStyle w:val="LDSchedule"/>
      </w:pPr>
      <w:r>
        <w:lastRenderedPageBreak/>
        <w:t xml:space="preserve">Schedule </w:t>
      </w:r>
      <w:bookmarkStart w:id="12" w:name="SchedFirst"/>
      <w:r w:rsidR="003C2CF0">
        <w:rPr>
          <w:noProof/>
        </w:rPr>
        <w:t>1</w:t>
      </w:r>
      <w:bookmarkEnd w:id="12"/>
      <w:r>
        <w:tab/>
      </w:r>
      <w:bookmarkEnd w:id="11"/>
      <w:r w:rsidR="00C21F16">
        <w:t>Amendment</w:t>
      </w:r>
    </w:p>
    <w:p w14:paraId="4D078901" w14:textId="77777777" w:rsidR="00A252F1" w:rsidRDefault="00A252F1" w:rsidP="007235A0">
      <w:pPr>
        <w:pStyle w:val="LDSchedref"/>
      </w:pPr>
      <w:r w:rsidRPr="00A252F1">
        <w:t>(s.</w:t>
      </w:r>
      <w:r w:rsidR="007235A0">
        <w:t>3</w:t>
      </w:r>
      <w:r w:rsidRPr="00A252F1">
        <w:t>)</w:t>
      </w:r>
    </w:p>
    <w:p w14:paraId="351FD7EF" w14:textId="63D0DF40" w:rsidR="007235A0" w:rsidRDefault="007235A0" w:rsidP="007235A0">
      <w:pPr>
        <w:pStyle w:val="LDAmendHeading"/>
      </w:pPr>
      <w:r>
        <w:t>[</w:t>
      </w:r>
      <w:r w:rsidR="003C2CF0">
        <w:rPr>
          <w:noProof/>
        </w:rPr>
        <w:t>1</w:t>
      </w:r>
      <w:r>
        <w:t>]</w:t>
      </w:r>
      <w:r>
        <w:tab/>
      </w:r>
      <w:r w:rsidR="002917E2" w:rsidRPr="002917E2">
        <w:t>Section 3</w:t>
      </w:r>
    </w:p>
    <w:p w14:paraId="21ABCD3C" w14:textId="7BA8E5FA" w:rsidR="007235A0" w:rsidRDefault="002917E2" w:rsidP="007235A0">
      <w:pPr>
        <w:pStyle w:val="LDAmendInstruction"/>
      </w:pPr>
      <w:r>
        <w:t>substitute</w:t>
      </w:r>
    </w:p>
    <w:p w14:paraId="56ED2F5E" w14:textId="77777777" w:rsidR="007235A0" w:rsidRDefault="002917E2" w:rsidP="007235A0">
      <w:pPr>
        <w:pStyle w:val="LDAmendText"/>
      </w:pPr>
      <w:r>
        <w:t xml:space="preserve">This instrument is made under </w:t>
      </w:r>
      <w:r w:rsidRPr="002243FB">
        <w:t>subregulation</w:t>
      </w:r>
      <w:r>
        <w:t> 5(4</w:t>
      </w:r>
      <w:r w:rsidRPr="002243FB">
        <w:t>)</w:t>
      </w:r>
      <w:r>
        <w:t xml:space="preserve"> </w:t>
      </w:r>
      <w:r w:rsidRPr="009464C5">
        <w:t>of th</w:t>
      </w:r>
      <w:r w:rsidRPr="002917E2">
        <w:t>e Regulations.</w:t>
      </w:r>
    </w:p>
    <w:p w14:paraId="749A2DEB" w14:textId="2D1B05B9" w:rsidR="00004202" w:rsidRDefault="00571586" w:rsidP="00004202">
      <w:pPr>
        <w:pStyle w:val="LDAmendHeading"/>
      </w:pPr>
      <w:r w:rsidDel="00571586">
        <w:t xml:space="preserve"> </w:t>
      </w:r>
      <w:r w:rsidR="00004202">
        <w:t>[</w:t>
      </w:r>
      <w:r w:rsidR="00274228">
        <w:rPr>
          <w:noProof/>
        </w:rPr>
        <w:t>2</w:t>
      </w:r>
      <w:r w:rsidR="00004202">
        <w:t>]</w:t>
      </w:r>
      <w:r w:rsidR="00004202">
        <w:tab/>
      </w:r>
      <w:r w:rsidR="00004202">
        <w:rPr>
          <w:rFonts w:cs="Arial"/>
        </w:rPr>
        <w:t>Subsections 6(1) and (2)</w:t>
      </w:r>
    </w:p>
    <w:p w14:paraId="59E074B3" w14:textId="77777777" w:rsidR="00004202" w:rsidRDefault="00004202" w:rsidP="00004202">
      <w:pPr>
        <w:pStyle w:val="LDAmendInstruction"/>
      </w:pPr>
      <w:r>
        <w:t>omit</w:t>
      </w:r>
    </w:p>
    <w:p w14:paraId="12E9D943" w14:textId="14300EB5" w:rsidR="00004202" w:rsidRDefault="00004202" w:rsidP="00004202">
      <w:pPr>
        <w:pStyle w:val="LDAmendText"/>
      </w:pPr>
      <w:r w:rsidRPr="00004202">
        <w:t>subregulation</w:t>
      </w:r>
      <w:r w:rsidR="008957BF">
        <w:t> </w:t>
      </w:r>
      <w:r w:rsidRPr="00004202">
        <w:t>5(1)</w:t>
      </w:r>
    </w:p>
    <w:p w14:paraId="304097D6" w14:textId="77777777" w:rsidR="00004202" w:rsidRDefault="00004202" w:rsidP="00004202">
      <w:pPr>
        <w:pStyle w:val="LDAmendInstruction"/>
      </w:pPr>
      <w:r>
        <w:t>insert</w:t>
      </w:r>
    </w:p>
    <w:p w14:paraId="390DC4EF" w14:textId="12B0E809" w:rsidR="00004202" w:rsidRPr="007235A0" w:rsidRDefault="00004202" w:rsidP="00004202">
      <w:pPr>
        <w:pStyle w:val="LDAmendText"/>
      </w:pPr>
      <w:r w:rsidRPr="00004202">
        <w:t>subregulation</w:t>
      </w:r>
      <w:r w:rsidR="008957BF">
        <w:t> </w:t>
      </w:r>
      <w:r w:rsidRPr="00004202">
        <w:t>5(2)</w:t>
      </w:r>
    </w:p>
    <w:p w14:paraId="6048D6A5" w14:textId="0D8338DC" w:rsidR="00004202" w:rsidRDefault="00004202" w:rsidP="00004202">
      <w:pPr>
        <w:pStyle w:val="LDAmendHeading"/>
      </w:pPr>
      <w:r>
        <w:t>[</w:t>
      </w:r>
      <w:r w:rsidR="00274228">
        <w:rPr>
          <w:noProof/>
        </w:rPr>
        <w:t>3</w:t>
      </w:r>
      <w:r>
        <w:t>]</w:t>
      </w:r>
      <w:r>
        <w:tab/>
      </w:r>
      <w:r>
        <w:rPr>
          <w:rFonts w:cs="Arial"/>
        </w:rPr>
        <w:t>Subsections 7(1) and (2)</w:t>
      </w:r>
    </w:p>
    <w:p w14:paraId="655F5F44" w14:textId="77777777" w:rsidR="00004202" w:rsidRDefault="00004202" w:rsidP="00004202">
      <w:pPr>
        <w:pStyle w:val="LDAmendInstruction"/>
      </w:pPr>
      <w:r>
        <w:t>omit</w:t>
      </w:r>
    </w:p>
    <w:p w14:paraId="16D6A00D" w14:textId="34B3DE82" w:rsidR="00004202" w:rsidRDefault="00004202" w:rsidP="00004202">
      <w:pPr>
        <w:pStyle w:val="LDAmendText"/>
      </w:pPr>
      <w:r>
        <w:t>subregulation</w:t>
      </w:r>
      <w:r w:rsidR="008957BF">
        <w:t> </w:t>
      </w:r>
      <w:r>
        <w:t>5(2</w:t>
      </w:r>
      <w:r w:rsidRPr="00004202">
        <w:t>)</w:t>
      </w:r>
    </w:p>
    <w:p w14:paraId="42C6DF39" w14:textId="77777777" w:rsidR="00004202" w:rsidRDefault="00004202" w:rsidP="00004202">
      <w:pPr>
        <w:pStyle w:val="LDAmendInstruction"/>
      </w:pPr>
      <w:r>
        <w:t>insert</w:t>
      </w:r>
    </w:p>
    <w:p w14:paraId="626E7901" w14:textId="77777777" w:rsidR="00004202" w:rsidRPr="007235A0" w:rsidRDefault="00004202" w:rsidP="00004202">
      <w:pPr>
        <w:pStyle w:val="LDAmendText"/>
      </w:pPr>
      <w:r w:rsidRPr="00004202">
        <w:t>paragraph 5(3)(a)</w:t>
      </w:r>
    </w:p>
    <w:p w14:paraId="5358199A" w14:textId="7772E27B" w:rsidR="00640F96" w:rsidRDefault="00640F96" w:rsidP="00640F96">
      <w:pPr>
        <w:pStyle w:val="LDAmendHeading"/>
        <w:rPr>
          <w:rFonts w:cs="Arial"/>
        </w:rPr>
      </w:pPr>
      <w:r>
        <w:t>[</w:t>
      </w:r>
      <w:r w:rsidR="00274228">
        <w:rPr>
          <w:noProof/>
        </w:rPr>
        <w:t>4</w:t>
      </w:r>
      <w:r>
        <w:t>]</w:t>
      </w:r>
      <w:r>
        <w:tab/>
      </w:r>
      <w:r>
        <w:rPr>
          <w:rFonts w:cs="Arial"/>
        </w:rPr>
        <w:t>Paragraph 7(1)(a)</w:t>
      </w:r>
    </w:p>
    <w:p w14:paraId="701DC0A9" w14:textId="6AECDE1A" w:rsidR="00640F96" w:rsidRDefault="00640F96" w:rsidP="00274228">
      <w:pPr>
        <w:pStyle w:val="LDAmendInstruction"/>
      </w:pPr>
      <w:r>
        <w:t>substitute</w:t>
      </w:r>
    </w:p>
    <w:p w14:paraId="07F4963A" w14:textId="14009F2E" w:rsidR="00640F96" w:rsidRPr="00274228" w:rsidRDefault="00640F96" w:rsidP="00274228">
      <w:pPr>
        <w:pStyle w:val="LDP1a"/>
        <w:rPr>
          <w:b/>
        </w:rPr>
      </w:pPr>
      <w:r>
        <w:t>(a)</w:t>
      </w:r>
      <w:r>
        <w:tab/>
        <w:t xml:space="preserve">the Capstone Assessment if passed before 1 January 2021; </w:t>
      </w:r>
    </w:p>
    <w:p w14:paraId="4324F966" w14:textId="02A51E92" w:rsidR="00004202" w:rsidRDefault="00004202" w:rsidP="00640F96">
      <w:pPr>
        <w:pStyle w:val="LDAmendHeading"/>
      </w:pPr>
      <w:r>
        <w:t>[</w:t>
      </w:r>
      <w:r w:rsidR="00274228">
        <w:rPr>
          <w:noProof/>
        </w:rPr>
        <w:t>5</w:t>
      </w:r>
      <w:r>
        <w:t>]</w:t>
      </w:r>
      <w:r>
        <w:tab/>
      </w:r>
      <w:r>
        <w:rPr>
          <w:rFonts w:cs="Arial"/>
        </w:rPr>
        <w:t>Subsection 7(3)</w:t>
      </w:r>
      <w:r w:rsidR="00A03C3D">
        <w:rPr>
          <w:rFonts w:cs="Arial"/>
        </w:rPr>
        <w:t xml:space="preserve"> </w:t>
      </w:r>
    </w:p>
    <w:p w14:paraId="7C809651" w14:textId="4178366C" w:rsidR="00004202" w:rsidRDefault="00004202" w:rsidP="00004202">
      <w:pPr>
        <w:pStyle w:val="LDAmendInstruction"/>
      </w:pPr>
      <w:r>
        <w:t>substitute</w:t>
      </w:r>
    </w:p>
    <w:p w14:paraId="6C13A094" w14:textId="11210620" w:rsidR="00004202" w:rsidRDefault="00004202" w:rsidP="00004202">
      <w:pPr>
        <w:pStyle w:val="LDSec1"/>
      </w:pPr>
      <w:r>
        <w:tab/>
        <w:t>(3)</w:t>
      </w:r>
      <w:r>
        <w:tab/>
      </w:r>
      <w:r w:rsidRPr="00004202">
        <w:t>For paragraph</w:t>
      </w:r>
      <w:r w:rsidR="008957BF">
        <w:t> </w:t>
      </w:r>
      <w:r w:rsidRPr="00004202">
        <w:t>5(3)(a) of the Regulations, if a person is not in a class of persons specified in subsection (2), a prescribed examination is the combination of:</w:t>
      </w:r>
    </w:p>
    <w:p w14:paraId="4804310C" w14:textId="77777777" w:rsidR="00004202" w:rsidRDefault="00004202" w:rsidP="00004202">
      <w:pPr>
        <w:pStyle w:val="LDP1a"/>
      </w:pPr>
      <w:r>
        <w:t>(a)</w:t>
      </w:r>
      <w:r>
        <w:tab/>
      </w:r>
      <w:r w:rsidRPr="00004202">
        <w:t>any of the following exams:</w:t>
      </w:r>
      <w:r w:rsidR="004E3E63">
        <w:t xml:space="preserve"> </w:t>
      </w:r>
    </w:p>
    <w:p w14:paraId="63DA66C2" w14:textId="570906FC" w:rsidR="00004202" w:rsidRDefault="00004202" w:rsidP="00004202">
      <w:pPr>
        <w:pStyle w:val="LDP2i"/>
      </w:pPr>
      <w:r>
        <w:tab/>
        <w:t>(i)</w:t>
      </w:r>
      <w:r>
        <w:tab/>
      </w:r>
      <w:r w:rsidRPr="001E1C04">
        <w:t>the Capstone Assessment</w:t>
      </w:r>
      <w:r w:rsidR="00640F96">
        <w:t xml:space="preserve"> if passed before 1 January 2021</w:t>
      </w:r>
      <w:r w:rsidRPr="001E1C04">
        <w:t>;</w:t>
      </w:r>
    </w:p>
    <w:p w14:paraId="4CA512AB" w14:textId="3AF4BCB0" w:rsidR="00004202" w:rsidRDefault="00004202" w:rsidP="00004202">
      <w:pPr>
        <w:pStyle w:val="LDP2i"/>
        <w:rPr>
          <w:lang w:eastAsia="en-AU"/>
        </w:rPr>
      </w:pPr>
      <w:r>
        <w:tab/>
        <w:t>(ii)</w:t>
      </w:r>
      <w:r>
        <w:tab/>
      </w:r>
      <w:r w:rsidRPr="001E1C04">
        <w:rPr>
          <w:lang w:eastAsia="en-AU"/>
        </w:rPr>
        <w:t>the common assessment items relating to registration if passed before 1 January 2018; and</w:t>
      </w:r>
    </w:p>
    <w:p w14:paraId="73C9FD10" w14:textId="77777777" w:rsidR="00004202" w:rsidRDefault="00004202" w:rsidP="00004202">
      <w:pPr>
        <w:pStyle w:val="LDP1a"/>
      </w:pPr>
      <w:r>
        <w:t>(b)</w:t>
      </w:r>
      <w:r>
        <w:tab/>
      </w:r>
      <w:r w:rsidRPr="001E1C04">
        <w:t>any of the following exams in English language proficiency:</w:t>
      </w:r>
    </w:p>
    <w:p w14:paraId="26FE51F0" w14:textId="77777777" w:rsidR="00004202" w:rsidRDefault="00004202" w:rsidP="00004202">
      <w:pPr>
        <w:pStyle w:val="LDP2i"/>
      </w:pPr>
      <w:r>
        <w:tab/>
        <w:t>(i)</w:t>
      </w:r>
      <w:r>
        <w:tab/>
      </w:r>
      <w:r w:rsidRPr="001E1C04">
        <w:t>IELTS Academic test;</w:t>
      </w:r>
    </w:p>
    <w:p w14:paraId="059A393C" w14:textId="77777777" w:rsidR="00004202" w:rsidRPr="00004202" w:rsidRDefault="00004202" w:rsidP="00004202">
      <w:pPr>
        <w:pStyle w:val="LDP2i"/>
      </w:pPr>
      <w:r>
        <w:tab/>
        <w:t>(ii)</w:t>
      </w:r>
      <w:r>
        <w:tab/>
      </w:r>
      <w:r w:rsidRPr="001E1C04">
        <w:t>TOEFL iBT test.</w:t>
      </w:r>
    </w:p>
    <w:p w14:paraId="08926C7F" w14:textId="0DBE7CCF" w:rsidR="00004202" w:rsidRDefault="00004202" w:rsidP="00004202">
      <w:pPr>
        <w:pStyle w:val="LDAmendHeading"/>
      </w:pPr>
      <w:r>
        <w:t>[</w:t>
      </w:r>
      <w:r w:rsidR="00274228">
        <w:rPr>
          <w:noProof/>
        </w:rPr>
        <w:t>6</w:t>
      </w:r>
      <w:r>
        <w:t>]</w:t>
      </w:r>
      <w:r>
        <w:tab/>
      </w:r>
      <w:r>
        <w:rPr>
          <w:rFonts w:cs="Arial"/>
        </w:rPr>
        <w:t>Subsection 7(4)</w:t>
      </w:r>
    </w:p>
    <w:p w14:paraId="7458F25D" w14:textId="77777777" w:rsidR="00004202" w:rsidRDefault="00004202" w:rsidP="00004202">
      <w:pPr>
        <w:pStyle w:val="LDAmendInstruction"/>
      </w:pPr>
      <w:r>
        <w:t>omit</w:t>
      </w:r>
    </w:p>
    <w:p w14:paraId="1356DCC3" w14:textId="0FDFDD0F" w:rsidR="00004202" w:rsidRDefault="00004202" w:rsidP="00004202">
      <w:pPr>
        <w:pStyle w:val="LDAmendHeading"/>
      </w:pPr>
      <w:r>
        <w:t>[</w:t>
      </w:r>
      <w:r w:rsidR="00274228">
        <w:rPr>
          <w:noProof/>
        </w:rPr>
        <w:t>7</w:t>
      </w:r>
      <w:r>
        <w:t>]</w:t>
      </w:r>
      <w:r>
        <w:tab/>
      </w:r>
      <w:r>
        <w:rPr>
          <w:rFonts w:cs="Arial"/>
        </w:rPr>
        <w:t>Subsection 8(1)</w:t>
      </w:r>
    </w:p>
    <w:p w14:paraId="065FEBCD" w14:textId="77777777" w:rsidR="00004202" w:rsidRDefault="00004202" w:rsidP="00004202">
      <w:pPr>
        <w:pStyle w:val="LDAmendInstruction"/>
      </w:pPr>
      <w:r>
        <w:t>omit</w:t>
      </w:r>
    </w:p>
    <w:p w14:paraId="28E5CB7A" w14:textId="447F02EC" w:rsidR="00004202" w:rsidRDefault="00274228" w:rsidP="00004202">
      <w:pPr>
        <w:pStyle w:val="LDAmendText"/>
      </w:pPr>
      <w:r>
        <w:t>subsection</w:t>
      </w:r>
      <w:r w:rsidR="00571586">
        <w:t> </w:t>
      </w:r>
      <w:r w:rsidR="00004202">
        <w:t>5(4</w:t>
      </w:r>
      <w:r w:rsidR="00004202" w:rsidRPr="00004202">
        <w:t>)</w:t>
      </w:r>
    </w:p>
    <w:p w14:paraId="12BBBD0C" w14:textId="77777777" w:rsidR="00004202" w:rsidRDefault="00004202" w:rsidP="00004202">
      <w:pPr>
        <w:pStyle w:val="LDAmendInstruction"/>
      </w:pPr>
      <w:r>
        <w:t>insert</w:t>
      </w:r>
    </w:p>
    <w:p w14:paraId="475031E7" w14:textId="36AA13AD" w:rsidR="00004202" w:rsidRPr="007235A0" w:rsidRDefault="00004202" w:rsidP="00004202">
      <w:pPr>
        <w:pStyle w:val="LDAmendText"/>
      </w:pPr>
      <w:r>
        <w:t>paragraph</w:t>
      </w:r>
      <w:r w:rsidR="00571586">
        <w:t> </w:t>
      </w:r>
      <w:r>
        <w:t>5(3)(b</w:t>
      </w:r>
      <w:r w:rsidRPr="00004202">
        <w:t>)</w:t>
      </w:r>
    </w:p>
    <w:p w14:paraId="6A973BC3" w14:textId="7A25E59B" w:rsidR="00004202" w:rsidRDefault="00004202" w:rsidP="00004202">
      <w:pPr>
        <w:pStyle w:val="LDAmendHeading"/>
      </w:pPr>
      <w:r>
        <w:lastRenderedPageBreak/>
        <w:t>[</w:t>
      </w:r>
      <w:r w:rsidR="00274228">
        <w:rPr>
          <w:noProof/>
        </w:rPr>
        <w:t>8</w:t>
      </w:r>
      <w:r>
        <w:t>]</w:t>
      </w:r>
      <w:r>
        <w:tab/>
      </w:r>
      <w:r>
        <w:rPr>
          <w:rFonts w:cs="Arial"/>
        </w:rPr>
        <w:t>Subsection 9(1)</w:t>
      </w:r>
    </w:p>
    <w:p w14:paraId="46DCA7AB" w14:textId="77777777" w:rsidR="00004202" w:rsidRDefault="00004202" w:rsidP="00004202">
      <w:pPr>
        <w:pStyle w:val="LDAmendInstruction"/>
      </w:pPr>
      <w:r>
        <w:t>omit</w:t>
      </w:r>
    </w:p>
    <w:p w14:paraId="1A192051" w14:textId="61BB2FE9" w:rsidR="00004202" w:rsidRDefault="00004202" w:rsidP="00004202">
      <w:pPr>
        <w:pStyle w:val="LDAmendText"/>
      </w:pPr>
      <w:r>
        <w:t>subregulation</w:t>
      </w:r>
      <w:r w:rsidR="00571586">
        <w:t> </w:t>
      </w:r>
      <w:r>
        <w:t>5(5</w:t>
      </w:r>
      <w:r w:rsidRPr="00004202">
        <w:t>)</w:t>
      </w:r>
    </w:p>
    <w:p w14:paraId="50F98B0E" w14:textId="77777777" w:rsidR="00004202" w:rsidRDefault="00004202" w:rsidP="00004202">
      <w:pPr>
        <w:pStyle w:val="LDAmendInstruction"/>
      </w:pPr>
      <w:r>
        <w:t>insert</w:t>
      </w:r>
    </w:p>
    <w:p w14:paraId="10588ACE" w14:textId="6529E68B" w:rsidR="00004202" w:rsidRPr="007235A0" w:rsidRDefault="00004202" w:rsidP="00004202">
      <w:pPr>
        <w:pStyle w:val="LDAmendText"/>
      </w:pPr>
      <w:r>
        <w:t>paragraph</w:t>
      </w:r>
      <w:r w:rsidR="00571586">
        <w:t> </w:t>
      </w:r>
      <w:r>
        <w:t>5(3)(c</w:t>
      </w:r>
      <w:r w:rsidRPr="00004202">
        <w:t>)</w:t>
      </w:r>
    </w:p>
    <w:p w14:paraId="2FD1B7D6" w14:textId="77777777" w:rsidR="00C562C7" w:rsidRDefault="00C562C7" w:rsidP="00C562C7">
      <w:pPr>
        <w:pStyle w:val="LDLine"/>
      </w:pPr>
    </w:p>
    <w:sectPr w:rsidR="00C562C7" w:rsidSect="008D011C">
      <w:headerReference w:type="default" r:id="rId12"/>
      <w:footerReference w:type="default" r:id="rId13"/>
      <w:pgSz w:w="11907" w:h="16839" w:code="9"/>
      <w:pgMar w:top="1361" w:right="1701" w:bottom="136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1FBF4" w14:textId="77777777" w:rsidR="00EA669B" w:rsidRDefault="00EA669B" w:rsidP="00715914">
      <w:pPr>
        <w:spacing w:line="240" w:lineRule="auto"/>
      </w:pPr>
      <w:r>
        <w:separator/>
      </w:r>
    </w:p>
    <w:p w14:paraId="673BABFC" w14:textId="77777777" w:rsidR="00EA669B" w:rsidRDefault="00EA669B"/>
    <w:p w14:paraId="7741D569" w14:textId="77777777" w:rsidR="00EA669B" w:rsidRDefault="00EA669B"/>
  </w:endnote>
  <w:endnote w:type="continuationSeparator" w:id="0">
    <w:p w14:paraId="5D41B516" w14:textId="77777777" w:rsidR="00EA669B" w:rsidRDefault="00EA669B" w:rsidP="00715914">
      <w:pPr>
        <w:spacing w:line="240" w:lineRule="auto"/>
      </w:pPr>
      <w:r>
        <w:continuationSeparator/>
      </w:r>
    </w:p>
    <w:p w14:paraId="3CCCE542" w14:textId="77777777" w:rsidR="00EA669B" w:rsidRDefault="00EA669B"/>
    <w:p w14:paraId="1B83EDC5" w14:textId="77777777" w:rsidR="00EA669B" w:rsidRDefault="00EA66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1A87E" w14:textId="285CF313" w:rsidR="00B714F2" w:rsidRPr="007C5FDD" w:rsidRDefault="00B714F2" w:rsidP="007C5FDD">
    <w:pPr>
      <w:pStyle w:val="LDDraftOnly"/>
      <w:rPr>
        <w:rStyle w:val="LDItal"/>
      </w:rPr>
    </w:pPr>
  </w:p>
  <w:p w14:paraId="0E18BCD9" w14:textId="5D93A1AF" w:rsidR="00B714F2" w:rsidRPr="007C5FDD" w:rsidRDefault="003C2CF0" w:rsidP="00423D7A">
    <w:pPr>
      <w:pStyle w:val="LDFooter"/>
    </w:pPr>
    <w:r w:rsidRPr="003C2CF0">
      <w:rPr>
        <w:i/>
      </w:rPr>
      <w:t>Migration (Specified courses and exams for registration as a migration agent) Amendment Instrument (LIN 21/005) 2021</w:t>
    </w:r>
    <w:r w:rsidR="00423D7A">
      <w:rPr>
        <w:i/>
      </w:rPr>
      <w:t xml:space="preserve"> </w:t>
    </w:r>
    <w:r>
      <w:t>LIN 21/005</w:t>
    </w:r>
    <w:r w:rsidR="00494305">
      <w:tab/>
    </w:r>
    <w:r>
      <w:rPr>
        <w:noProof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9BA48" w14:textId="77777777" w:rsidR="00EA669B" w:rsidRDefault="00EA669B" w:rsidP="00715914">
      <w:pPr>
        <w:spacing w:line="240" w:lineRule="auto"/>
      </w:pPr>
      <w:r>
        <w:separator/>
      </w:r>
    </w:p>
    <w:p w14:paraId="005C5E50" w14:textId="77777777" w:rsidR="00EA669B" w:rsidRDefault="00EA669B"/>
    <w:p w14:paraId="729AC3CE" w14:textId="77777777" w:rsidR="00EA669B" w:rsidRDefault="00EA669B"/>
  </w:footnote>
  <w:footnote w:type="continuationSeparator" w:id="0">
    <w:p w14:paraId="33FD86F2" w14:textId="77777777" w:rsidR="00EA669B" w:rsidRDefault="00EA669B" w:rsidP="00715914">
      <w:pPr>
        <w:spacing w:line="240" w:lineRule="auto"/>
      </w:pPr>
      <w:r>
        <w:continuationSeparator/>
      </w:r>
    </w:p>
    <w:p w14:paraId="202ED0C7" w14:textId="77777777" w:rsidR="00EA669B" w:rsidRDefault="00EA669B"/>
    <w:p w14:paraId="3F0C141F" w14:textId="77777777" w:rsidR="00EA669B" w:rsidRDefault="00EA66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7A8AF" w14:textId="2C636E51" w:rsidR="003C2CF0" w:rsidRDefault="003C2CF0" w:rsidP="003C2CF0">
    <w:pPr>
      <w:pStyle w:val="Header"/>
      <w:tabs>
        <w:tab w:val="clear" w:pos="4150"/>
        <w:tab w:val="clear" w:pos="8307"/>
        <w:tab w:val="left" w:pos="347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B03763E"/>
    <w:multiLevelType w:val="hybridMultilevel"/>
    <w:tmpl w:val="A830EDF8"/>
    <w:lvl w:ilvl="0" w:tplc="C2D85A7C">
      <w:start w:val="1"/>
      <w:numFmt w:val="lowerLetter"/>
      <w:lvlText w:val="(%1)"/>
      <w:lvlJc w:val="left"/>
      <w:pPr>
        <w:ind w:left="18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1" w:hanging="360"/>
      </w:pPr>
    </w:lvl>
    <w:lvl w:ilvl="2" w:tplc="0C09001B" w:tentative="1">
      <w:start w:val="1"/>
      <w:numFmt w:val="lowerRoman"/>
      <w:lvlText w:val="%3."/>
      <w:lvlJc w:val="right"/>
      <w:pPr>
        <w:ind w:left="3241" w:hanging="180"/>
      </w:pPr>
    </w:lvl>
    <w:lvl w:ilvl="3" w:tplc="0C09000F" w:tentative="1">
      <w:start w:val="1"/>
      <w:numFmt w:val="decimal"/>
      <w:lvlText w:val="%4."/>
      <w:lvlJc w:val="left"/>
      <w:pPr>
        <w:ind w:left="3961" w:hanging="360"/>
      </w:pPr>
    </w:lvl>
    <w:lvl w:ilvl="4" w:tplc="0C090019" w:tentative="1">
      <w:start w:val="1"/>
      <w:numFmt w:val="lowerLetter"/>
      <w:lvlText w:val="%5."/>
      <w:lvlJc w:val="left"/>
      <w:pPr>
        <w:ind w:left="4681" w:hanging="360"/>
      </w:pPr>
    </w:lvl>
    <w:lvl w:ilvl="5" w:tplc="0C09001B" w:tentative="1">
      <w:start w:val="1"/>
      <w:numFmt w:val="lowerRoman"/>
      <w:lvlText w:val="%6."/>
      <w:lvlJc w:val="right"/>
      <w:pPr>
        <w:ind w:left="5401" w:hanging="180"/>
      </w:pPr>
    </w:lvl>
    <w:lvl w:ilvl="6" w:tplc="0C09000F" w:tentative="1">
      <w:start w:val="1"/>
      <w:numFmt w:val="decimal"/>
      <w:lvlText w:val="%7."/>
      <w:lvlJc w:val="left"/>
      <w:pPr>
        <w:ind w:left="6121" w:hanging="360"/>
      </w:pPr>
    </w:lvl>
    <w:lvl w:ilvl="7" w:tplc="0C090019" w:tentative="1">
      <w:start w:val="1"/>
      <w:numFmt w:val="lowerLetter"/>
      <w:lvlText w:val="%8."/>
      <w:lvlJc w:val="left"/>
      <w:pPr>
        <w:ind w:left="6841" w:hanging="360"/>
      </w:pPr>
    </w:lvl>
    <w:lvl w:ilvl="8" w:tplc="0C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1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5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4"/>
  </w:num>
  <w:num w:numId="14">
    <w:abstractNumId w:val="16"/>
  </w:num>
  <w:num w:numId="15">
    <w:abstractNumId w:val="13"/>
  </w:num>
  <w:num w:numId="16">
    <w:abstractNumId w:val="15"/>
  </w:num>
  <w:num w:numId="17">
    <w:abstractNumId w:val="19"/>
  </w:num>
  <w:num w:numId="18">
    <w:abstractNumId w:val="22"/>
  </w:num>
  <w:num w:numId="19">
    <w:abstractNumId w:val="10"/>
  </w:num>
  <w:num w:numId="20">
    <w:abstractNumId w:val="25"/>
  </w:num>
  <w:num w:numId="21">
    <w:abstractNumId w:val="17"/>
  </w:num>
  <w:num w:numId="22">
    <w:abstractNumId w:val="21"/>
  </w:num>
  <w:num w:numId="23">
    <w:abstractNumId w:val="23"/>
  </w:num>
  <w:num w:numId="24">
    <w:abstractNumId w:val="24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embedTrueTypeFonts/>
  <w:saveSubsetFont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9B"/>
    <w:rsid w:val="00000F86"/>
    <w:rsid w:val="00004174"/>
    <w:rsid w:val="00004202"/>
    <w:rsid w:val="00004470"/>
    <w:rsid w:val="0000660A"/>
    <w:rsid w:val="000102EE"/>
    <w:rsid w:val="000136AF"/>
    <w:rsid w:val="00014524"/>
    <w:rsid w:val="00024496"/>
    <w:rsid w:val="000258B1"/>
    <w:rsid w:val="000352C3"/>
    <w:rsid w:val="00040A89"/>
    <w:rsid w:val="00043240"/>
    <w:rsid w:val="000437C1"/>
    <w:rsid w:val="0004455A"/>
    <w:rsid w:val="0005365D"/>
    <w:rsid w:val="0005691F"/>
    <w:rsid w:val="00056CB1"/>
    <w:rsid w:val="000614BF"/>
    <w:rsid w:val="0006709C"/>
    <w:rsid w:val="00074376"/>
    <w:rsid w:val="0007722C"/>
    <w:rsid w:val="000978F5"/>
    <w:rsid w:val="000A3E46"/>
    <w:rsid w:val="000B14AD"/>
    <w:rsid w:val="000B15CD"/>
    <w:rsid w:val="000B35EB"/>
    <w:rsid w:val="000B3719"/>
    <w:rsid w:val="000B6098"/>
    <w:rsid w:val="000D05EF"/>
    <w:rsid w:val="000D081D"/>
    <w:rsid w:val="000E0BC4"/>
    <w:rsid w:val="000E2261"/>
    <w:rsid w:val="000E7118"/>
    <w:rsid w:val="000E78B7"/>
    <w:rsid w:val="000F21C1"/>
    <w:rsid w:val="000F29C1"/>
    <w:rsid w:val="000F2D23"/>
    <w:rsid w:val="000F5B84"/>
    <w:rsid w:val="001031F5"/>
    <w:rsid w:val="0010745C"/>
    <w:rsid w:val="0011242F"/>
    <w:rsid w:val="001244DA"/>
    <w:rsid w:val="00130DAA"/>
    <w:rsid w:val="00132CEB"/>
    <w:rsid w:val="001339B0"/>
    <w:rsid w:val="00134429"/>
    <w:rsid w:val="00142B62"/>
    <w:rsid w:val="001441B7"/>
    <w:rsid w:val="001446F7"/>
    <w:rsid w:val="00150195"/>
    <w:rsid w:val="001516CB"/>
    <w:rsid w:val="00152336"/>
    <w:rsid w:val="00157B8B"/>
    <w:rsid w:val="00166C2F"/>
    <w:rsid w:val="001809D7"/>
    <w:rsid w:val="00182C05"/>
    <w:rsid w:val="00182EAC"/>
    <w:rsid w:val="00191881"/>
    <w:rsid w:val="001939E1"/>
    <w:rsid w:val="00194C3E"/>
    <w:rsid w:val="00195382"/>
    <w:rsid w:val="00195C60"/>
    <w:rsid w:val="001979C7"/>
    <w:rsid w:val="001B2CB6"/>
    <w:rsid w:val="001C1715"/>
    <w:rsid w:val="001C61C5"/>
    <w:rsid w:val="001C6494"/>
    <w:rsid w:val="001C69C4"/>
    <w:rsid w:val="001D37EF"/>
    <w:rsid w:val="001D681A"/>
    <w:rsid w:val="001D729F"/>
    <w:rsid w:val="001E3590"/>
    <w:rsid w:val="001E48E3"/>
    <w:rsid w:val="001E7407"/>
    <w:rsid w:val="001F5B44"/>
    <w:rsid w:val="001F5D5E"/>
    <w:rsid w:val="001F6219"/>
    <w:rsid w:val="001F6CD4"/>
    <w:rsid w:val="002029EE"/>
    <w:rsid w:val="00206C4D"/>
    <w:rsid w:val="00215AF1"/>
    <w:rsid w:val="002200EA"/>
    <w:rsid w:val="002243FB"/>
    <w:rsid w:val="002321E8"/>
    <w:rsid w:val="00232984"/>
    <w:rsid w:val="00237C31"/>
    <w:rsid w:val="0024010F"/>
    <w:rsid w:val="00240749"/>
    <w:rsid w:val="00243018"/>
    <w:rsid w:val="002564A4"/>
    <w:rsid w:val="0026736C"/>
    <w:rsid w:val="002707CD"/>
    <w:rsid w:val="0027325B"/>
    <w:rsid w:val="00274228"/>
    <w:rsid w:val="00281308"/>
    <w:rsid w:val="00281AEE"/>
    <w:rsid w:val="00284719"/>
    <w:rsid w:val="002917E2"/>
    <w:rsid w:val="00297ECB"/>
    <w:rsid w:val="002A506E"/>
    <w:rsid w:val="002A7BCF"/>
    <w:rsid w:val="002C3FD1"/>
    <w:rsid w:val="002D043A"/>
    <w:rsid w:val="002D266B"/>
    <w:rsid w:val="002D43A4"/>
    <w:rsid w:val="002D6224"/>
    <w:rsid w:val="002D67E8"/>
    <w:rsid w:val="002F1962"/>
    <w:rsid w:val="002F5727"/>
    <w:rsid w:val="003040B2"/>
    <w:rsid w:val="00304F8B"/>
    <w:rsid w:val="003218F9"/>
    <w:rsid w:val="00335BC6"/>
    <w:rsid w:val="003415D3"/>
    <w:rsid w:val="00343D01"/>
    <w:rsid w:val="00344338"/>
    <w:rsid w:val="00344701"/>
    <w:rsid w:val="00352B0F"/>
    <w:rsid w:val="003551C7"/>
    <w:rsid w:val="00355410"/>
    <w:rsid w:val="00360459"/>
    <w:rsid w:val="00363D97"/>
    <w:rsid w:val="00365E41"/>
    <w:rsid w:val="0038049F"/>
    <w:rsid w:val="003B3646"/>
    <w:rsid w:val="003C12FE"/>
    <w:rsid w:val="003C2CF0"/>
    <w:rsid w:val="003C394D"/>
    <w:rsid w:val="003C6231"/>
    <w:rsid w:val="003C7F9F"/>
    <w:rsid w:val="003D0BFE"/>
    <w:rsid w:val="003D34D7"/>
    <w:rsid w:val="003D4259"/>
    <w:rsid w:val="003D5700"/>
    <w:rsid w:val="003E183E"/>
    <w:rsid w:val="003E341B"/>
    <w:rsid w:val="003E4D00"/>
    <w:rsid w:val="003F28BC"/>
    <w:rsid w:val="004116CD"/>
    <w:rsid w:val="00417EB9"/>
    <w:rsid w:val="00423D7A"/>
    <w:rsid w:val="00424CA9"/>
    <w:rsid w:val="004276DF"/>
    <w:rsid w:val="00431E9B"/>
    <w:rsid w:val="004379E3"/>
    <w:rsid w:val="0044015E"/>
    <w:rsid w:val="0044291A"/>
    <w:rsid w:val="00445F92"/>
    <w:rsid w:val="00447809"/>
    <w:rsid w:val="00457979"/>
    <w:rsid w:val="00462683"/>
    <w:rsid w:val="00467661"/>
    <w:rsid w:val="00472DBE"/>
    <w:rsid w:val="00474A19"/>
    <w:rsid w:val="00477830"/>
    <w:rsid w:val="00480BB0"/>
    <w:rsid w:val="00487764"/>
    <w:rsid w:val="0049001B"/>
    <w:rsid w:val="00490D54"/>
    <w:rsid w:val="00494305"/>
    <w:rsid w:val="004951EF"/>
    <w:rsid w:val="0049698C"/>
    <w:rsid w:val="00496E96"/>
    <w:rsid w:val="00496F97"/>
    <w:rsid w:val="004A23DC"/>
    <w:rsid w:val="004A59DC"/>
    <w:rsid w:val="004A7042"/>
    <w:rsid w:val="004A78E0"/>
    <w:rsid w:val="004B6C48"/>
    <w:rsid w:val="004C3385"/>
    <w:rsid w:val="004C4E59"/>
    <w:rsid w:val="004C6809"/>
    <w:rsid w:val="004D4B19"/>
    <w:rsid w:val="004E063A"/>
    <w:rsid w:val="004E1307"/>
    <w:rsid w:val="004E3E63"/>
    <w:rsid w:val="004E498B"/>
    <w:rsid w:val="004E7BEC"/>
    <w:rsid w:val="004F3A8C"/>
    <w:rsid w:val="00505D3D"/>
    <w:rsid w:val="00506AF6"/>
    <w:rsid w:val="0051232F"/>
    <w:rsid w:val="00513F21"/>
    <w:rsid w:val="00516B8D"/>
    <w:rsid w:val="00525780"/>
    <w:rsid w:val="005273F4"/>
    <w:rsid w:val="005303C8"/>
    <w:rsid w:val="00537FBC"/>
    <w:rsid w:val="00541EBC"/>
    <w:rsid w:val="00554826"/>
    <w:rsid w:val="00562877"/>
    <w:rsid w:val="00571586"/>
    <w:rsid w:val="005734D4"/>
    <w:rsid w:val="005756C1"/>
    <w:rsid w:val="005801D9"/>
    <w:rsid w:val="00580C9B"/>
    <w:rsid w:val="00584811"/>
    <w:rsid w:val="00585784"/>
    <w:rsid w:val="0058793E"/>
    <w:rsid w:val="0059049F"/>
    <w:rsid w:val="00591E31"/>
    <w:rsid w:val="0059331C"/>
    <w:rsid w:val="00593AA6"/>
    <w:rsid w:val="00594161"/>
    <w:rsid w:val="00594749"/>
    <w:rsid w:val="005A2ACC"/>
    <w:rsid w:val="005A65D5"/>
    <w:rsid w:val="005B4067"/>
    <w:rsid w:val="005C2C89"/>
    <w:rsid w:val="005C2D26"/>
    <w:rsid w:val="005C3F41"/>
    <w:rsid w:val="005C48B1"/>
    <w:rsid w:val="005D1D92"/>
    <w:rsid w:val="005D2D09"/>
    <w:rsid w:val="005E26C2"/>
    <w:rsid w:val="00600219"/>
    <w:rsid w:val="00604F2A"/>
    <w:rsid w:val="00607C3E"/>
    <w:rsid w:val="00620076"/>
    <w:rsid w:val="006224B1"/>
    <w:rsid w:val="0062438A"/>
    <w:rsid w:val="006273BE"/>
    <w:rsid w:val="00627E0A"/>
    <w:rsid w:val="006303E3"/>
    <w:rsid w:val="00640F96"/>
    <w:rsid w:val="006504D5"/>
    <w:rsid w:val="0065488B"/>
    <w:rsid w:val="006707B2"/>
    <w:rsid w:val="00670EA1"/>
    <w:rsid w:val="00676E58"/>
    <w:rsid w:val="00677CC2"/>
    <w:rsid w:val="00681F8B"/>
    <w:rsid w:val="00684D78"/>
    <w:rsid w:val="0068685B"/>
    <w:rsid w:val="0068744B"/>
    <w:rsid w:val="006905DE"/>
    <w:rsid w:val="0069207B"/>
    <w:rsid w:val="00692BFD"/>
    <w:rsid w:val="0069408C"/>
    <w:rsid w:val="00694E6D"/>
    <w:rsid w:val="00695A3E"/>
    <w:rsid w:val="006A154F"/>
    <w:rsid w:val="006A437B"/>
    <w:rsid w:val="006B5789"/>
    <w:rsid w:val="006C30C5"/>
    <w:rsid w:val="006C5CDD"/>
    <w:rsid w:val="006C7F8C"/>
    <w:rsid w:val="006E2E1C"/>
    <w:rsid w:val="006E6246"/>
    <w:rsid w:val="006E69C2"/>
    <w:rsid w:val="006E6DCC"/>
    <w:rsid w:val="006E6E00"/>
    <w:rsid w:val="006F318F"/>
    <w:rsid w:val="006F595B"/>
    <w:rsid w:val="006F7D48"/>
    <w:rsid w:val="0070017E"/>
    <w:rsid w:val="00700B2C"/>
    <w:rsid w:val="00704666"/>
    <w:rsid w:val="007050A2"/>
    <w:rsid w:val="00711A9E"/>
    <w:rsid w:val="00713084"/>
    <w:rsid w:val="0071448F"/>
    <w:rsid w:val="00714F20"/>
    <w:rsid w:val="0071590F"/>
    <w:rsid w:val="00715914"/>
    <w:rsid w:val="00715D5E"/>
    <w:rsid w:val="0072147A"/>
    <w:rsid w:val="007235A0"/>
    <w:rsid w:val="00723791"/>
    <w:rsid w:val="00730942"/>
    <w:rsid w:val="00731E00"/>
    <w:rsid w:val="007440B7"/>
    <w:rsid w:val="00745E80"/>
    <w:rsid w:val="007500C8"/>
    <w:rsid w:val="00756272"/>
    <w:rsid w:val="00760EB5"/>
    <w:rsid w:val="00762D38"/>
    <w:rsid w:val="007715C9"/>
    <w:rsid w:val="00771613"/>
    <w:rsid w:val="00774EDD"/>
    <w:rsid w:val="007757EC"/>
    <w:rsid w:val="00776BAA"/>
    <w:rsid w:val="0078011C"/>
    <w:rsid w:val="00780DBD"/>
    <w:rsid w:val="00783E89"/>
    <w:rsid w:val="00793263"/>
    <w:rsid w:val="00793915"/>
    <w:rsid w:val="00795866"/>
    <w:rsid w:val="007A656F"/>
    <w:rsid w:val="007B13E2"/>
    <w:rsid w:val="007B3652"/>
    <w:rsid w:val="007B3795"/>
    <w:rsid w:val="007B66E6"/>
    <w:rsid w:val="007C2253"/>
    <w:rsid w:val="007C343A"/>
    <w:rsid w:val="007C5FDD"/>
    <w:rsid w:val="007D7671"/>
    <w:rsid w:val="007D7911"/>
    <w:rsid w:val="007E11B9"/>
    <w:rsid w:val="007E163D"/>
    <w:rsid w:val="007E667A"/>
    <w:rsid w:val="007F28C9"/>
    <w:rsid w:val="007F51B2"/>
    <w:rsid w:val="0080349D"/>
    <w:rsid w:val="0080359A"/>
    <w:rsid w:val="008040DD"/>
    <w:rsid w:val="00807D62"/>
    <w:rsid w:val="008117E9"/>
    <w:rsid w:val="008225D5"/>
    <w:rsid w:val="00824498"/>
    <w:rsid w:val="00825587"/>
    <w:rsid w:val="00826BD1"/>
    <w:rsid w:val="00832267"/>
    <w:rsid w:val="0084208C"/>
    <w:rsid w:val="00850046"/>
    <w:rsid w:val="00854D0B"/>
    <w:rsid w:val="00856A31"/>
    <w:rsid w:val="00860B4E"/>
    <w:rsid w:val="00867B37"/>
    <w:rsid w:val="008754D0"/>
    <w:rsid w:val="00875D13"/>
    <w:rsid w:val="00881923"/>
    <w:rsid w:val="008855C9"/>
    <w:rsid w:val="00886456"/>
    <w:rsid w:val="0089029F"/>
    <w:rsid w:val="008957BF"/>
    <w:rsid w:val="00896176"/>
    <w:rsid w:val="008A12F5"/>
    <w:rsid w:val="008A46E1"/>
    <w:rsid w:val="008A4F43"/>
    <w:rsid w:val="008A75B6"/>
    <w:rsid w:val="008B16EF"/>
    <w:rsid w:val="008B2706"/>
    <w:rsid w:val="008B4BA0"/>
    <w:rsid w:val="008B6C09"/>
    <w:rsid w:val="008C25AE"/>
    <w:rsid w:val="008C2EAC"/>
    <w:rsid w:val="008C3379"/>
    <w:rsid w:val="008D011C"/>
    <w:rsid w:val="008D0EE0"/>
    <w:rsid w:val="008E0027"/>
    <w:rsid w:val="008E31A1"/>
    <w:rsid w:val="008E6067"/>
    <w:rsid w:val="008F3675"/>
    <w:rsid w:val="008F54E7"/>
    <w:rsid w:val="00903422"/>
    <w:rsid w:val="00905A44"/>
    <w:rsid w:val="00906CEE"/>
    <w:rsid w:val="00916E8D"/>
    <w:rsid w:val="009228CB"/>
    <w:rsid w:val="00923013"/>
    <w:rsid w:val="009254C3"/>
    <w:rsid w:val="00932377"/>
    <w:rsid w:val="00933B84"/>
    <w:rsid w:val="00941236"/>
    <w:rsid w:val="009420F1"/>
    <w:rsid w:val="00943FD5"/>
    <w:rsid w:val="009464C5"/>
    <w:rsid w:val="00947D5A"/>
    <w:rsid w:val="009532A5"/>
    <w:rsid w:val="009545BD"/>
    <w:rsid w:val="00964CF0"/>
    <w:rsid w:val="009713DE"/>
    <w:rsid w:val="00973725"/>
    <w:rsid w:val="00973DC6"/>
    <w:rsid w:val="00977806"/>
    <w:rsid w:val="00982242"/>
    <w:rsid w:val="00984794"/>
    <w:rsid w:val="009868E9"/>
    <w:rsid w:val="009900A3"/>
    <w:rsid w:val="00994EB3"/>
    <w:rsid w:val="00995433"/>
    <w:rsid w:val="009A0F71"/>
    <w:rsid w:val="009A7C1F"/>
    <w:rsid w:val="009B5536"/>
    <w:rsid w:val="009C215C"/>
    <w:rsid w:val="009C3413"/>
    <w:rsid w:val="009D0C05"/>
    <w:rsid w:val="009D7AFA"/>
    <w:rsid w:val="009E09B1"/>
    <w:rsid w:val="009F13F4"/>
    <w:rsid w:val="009F49B2"/>
    <w:rsid w:val="009F69F1"/>
    <w:rsid w:val="009F7B8F"/>
    <w:rsid w:val="00A00070"/>
    <w:rsid w:val="00A03C3D"/>
    <w:rsid w:val="00A0441E"/>
    <w:rsid w:val="00A06CA5"/>
    <w:rsid w:val="00A12128"/>
    <w:rsid w:val="00A127E7"/>
    <w:rsid w:val="00A22C98"/>
    <w:rsid w:val="00A231E2"/>
    <w:rsid w:val="00A252F1"/>
    <w:rsid w:val="00A369E3"/>
    <w:rsid w:val="00A57600"/>
    <w:rsid w:val="00A64396"/>
    <w:rsid w:val="00A64912"/>
    <w:rsid w:val="00A70A74"/>
    <w:rsid w:val="00A72548"/>
    <w:rsid w:val="00A75A0B"/>
    <w:rsid w:val="00A75FE9"/>
    <w:rsid w:val="00A800DE"/>
    <w:rsid w:val="00A8241B"/>
    <w:rsid w:val="00A8365D"/>
    <w:rsid w:val="00A94216"/>
    <w:rsid w:val="00AA2CB1"/>
    <w:rsid w:val="00AA7A1C"/>
    <w:rsid w:val="00AD53CC"/>
    <w:rsid w:val="00AD5641"/>
    <w:rsid w:val="00AD7A13"/>
    <w:rsid w:val="00AE6A5E"/>
    <w:rsid w:val="00AE6DD8"/>
    <w:rsid w:val="00AF06CF"/>
    <w:rsid w:val="00B02230"/>
    <w:rsid w:val="00B05E22"/>
    <w:rsid w:val="00B07CDB"/>
    <w:rsid w:val="00B120AF"/>
    <w:rsid w:val="00B14A2D"/>
    <w:rsid w:val="00B16A31"/>
    <w:rsid w:val="00B16C72"/>
    <w:rsid w:val="00B17DFD"/>
    <w:rsid w:val="00B21768"/>
    <w:rsid w:val="00B25306"/>
    <w:rsid w:val="00B27831"/>
    <w:rsid w:val="00B308FE"/>
    <w:rsid w:val="00B33709"/>
    <w:rsid w:val="00B33B3C"/>
    <w:rsid w:val="00B36392"/>
    <w:rsid w:val="00B418CB"/>
    <w:rsid w:val="00B4644E"/>
    <w:rsid w:val="00B47444"/>
    <w:rsid w:val="00B50ADC"/>
    <w:rsid w:val="00B528A6"/>
    <w:rsid w:val="00B566B1"/>
    <w:rsid w:val="00B601A4"/>
    <w:rsid w:val="00B62662"/>
    <w:rsid w:val="00B63834"/>
    <w:rsid w:val="00B661D6"/>
    <w:rsid w:val="00B714F2"/>
    <w:rsid w:val="00B73647"/>
    <w:rsid w:val="00B80199"/>
    <w:rsid w:val="00B83204"/>
    <w:rsid w:val="00B856E7"/>
    <w:rsid w:val="00B869EF"/>
    <w:rsid w:val="00B97BDE"/>
    <w:rsid w:val="00BA220B"/>
    <w:rsid w:val="00BA3A57"/>
    <w:rsid w:val="00BA72C4"/>
    <w:rsid w:val="00BB1533"/>
    <w:rsid w:val="00BB29D5"/>
    <w:rsid w:val="00BB31EE"/>
    <w:rsid w:val="00BB4E1A"/>
    <w:rsid w:val="00BB6030"/>
    <w:rsid w:val="00BC015E"/>
    <w:rsid w:val="00BC1F95"/>
    <w:rsid w:val="00BC686D"/>
    <w:rsid w:val="00BC76AC"/>
    <w:rsid w:val="00BD08C0"/>
    <w:rsid w:val="00BD0ECB"/>
    <w:rsid w:val="00BD4EDB"/>
    <w:rsid w:val="00BE2155"/>
    <w:rsid w:val="00BE719A"/>
    <w:rsid w:val="00BE720A"/>
    <w:rsid w:val="00BF0D73"/>
    <w:rsid w:val="00BF2465"/>
    <w:rsid w:val="00BF71C9"/>
    <w:rsid w:val="00C01ED5"/>
    <w:rsid w:val="00C06FBA"/>
    <w:rsid w:val="00C16619"/>
    <w:rsid w:val="00C21F16"/>
    <w:rsid w:val="00C25E7F"/>
    <w:rsid w:val="00C2746F"/>
    <w:rsid w:val="00C323D6"/>
    <w:rsid w:val="00C324A0"/>
    <w:rsid w:val="00C42BF8"/>
    <w:rsid w:val="00C50043"/>
    <w:rsid w:val="00C562C7"/>
    <w:rsid w:val="00C65B87"/>
    <w:rsid w:val="00C73B6F"/>
    <w:rsid w:val="00C7573B"/>
    <w:rsid w:val="00C96D4F"/>
    <w:rsid w:val="00C97A54"/>
    <w:rsid w:val="00CA5B23"/>
    <w:rsid w:val="00CB602E"/>
    <w:rsid w:val="00CB7E90"/>
    <w:rsid w:val="00CC6838"/>
    <w:rsid w:val="00CC77B2"/>
    <w:rsid w:val="00CD0A7C"/>
    <w:rsid w:val="00CD3A74"/>
    <w:rsid w:val="00CD757E"/>
    <w:rsid w:val="00CE051D"/>
    <w:rsid w:val="00CE1335"/>
    <w:rsid w:val="00CE1CF1"/>
    <w:rsid w:val="00CE493D"/>
    <w:rsid w:val="00CF07FA"/>
    <w:rsid w:val="00CF0BB2"/>
    <w:rsid w:val="00CF0CFA"/>
    <w:rsid w:val="00CF0F5C"/>
    <w:rsid w:val="00CF0F68"/>
    <w:rsid w:val="00CF269A"/>
    <w:rsid w:val="00CF3EE8"/>
    <w:rsid w:val="00CF7FA2"/>
    <w:rsid w:val="00D13441"/>
    <w:rsid w:val="00D150E7"/>
    <w:rsid w:val="00D32EA1"/>
    <w:rsid w:val="00D52DC2"/>
    <w:rsid w:val="00D53BCC"/>
    <w:rsid w:val="00D54C9E"/>
    <w:rsid w:val="00D56422"/>
    <w:rsid w:val="00D6537E"/>
    <w:rsid w:val="00D706D1"/>
    <w:rsid w:val="00D70DFB"/>
    <w:rsid w:val="00D766DF"/>
    <w:rsid w:val="00D8206C"/>
    <w:rsid w:val="00D910DF"/>
    <w:rsid w:val="00D91F10"/>
    <w:rsid w:val="00D93DB7"/>
    <w:rsid w:val="00D979C7"/>
    <w:rsid w:val="00DA186E"/>
    <w:rsid w:val="00DA4116"/>
    <w:rsid w:val="00DA56DD"/>
    <w:rsid w:val="00DB251C"/>
    <w:rsid w:val="00DB2569"/>
    <w:rsid w:val="00DB2C9E"/>
    <w:rsid w:val="00DB4630"/>
    <w:rsid w:val="00DC3C60"/>
    <w:rsid w:val="00DC4F88"/>
    <w:rsid w:val="00DC51B5"/>
    <w:rsid w:val="00DD22E6"/>
    <w:rsid w:val="00DD2D35"/>
    <w:rsid w:val="00DD54CD"/>
    <w:rsid w:val="00DE08BC"/>
    <w:rsid w:val="00DE107C"/>
    <w:rsid w:val="00DE7185"/>
    <w:rsid w:val="00DF2388"/>
    <w:rsid w:val="00DF67B6"/>
    <w:rsid w:val="00E05704"/>
    <w:rsid w:val="00E05CB5"/>
    <w:rsid w:val="00E13901"/>
    <w:rsid w:val="00E14961"/>
    <w:rsid w:val="00E23301"/>
    <w:rsid w:val="00E33196"/>
    <w:rsid w:val="00E338EF"/>
    <w:rsid w:val="00E544BB"/>
    <w:rsid w:val="00E5543F"/>
    <w:rsid w:val="00E5722B"/>
    <w:rsid w:val="00E6260D"/>
    <w:rsid w:val="00E74DC7"/>
    <w:rsid w:val="00E8075A"/>
    <w:rsid w:val="00E85F33"/>
    <w:rsid w:val="00E91D70"/>
    <w:rsid w:val="00E940D8"/>
    <w:rsid w:val="00E94D5E"/>
    <w:rsid w:val="00EA4D9D"/>
    <w:rsid w:val="00EA669B"/>
    <w:rsid w:val="00EA6AD9"/>
    <w:rsid w:val="00EA7100"/>
    <w:rsid w:val="00EA74EE"/>
    <w:rsid w:val="00EA7F9F"/>
    <w:rsid w:val="00EB1274"/>
    <w:rsid w:val="00EB2CCF"/>
    <w:rsid w:val="00EB6695"/>
    <w:rsid w:val="00ED2BB6"/>
    <w:rsid w:val="00ED2BFB"/>
    <w:rsid w:val="00ED34E1"/>
    <w:rsid w:val="00ED3B8D"/>
    <w:rsid w:val="00EE5E36"/>
    <w:rsid w:val="00EF2E3A"/>
    <w:rsid w:val="00F02C7C"/>
    <w:rsid w:val="00F072A7"/>
    <w:rsid w:val="00F078DC"/>
    <w:rsid w:val="00F16327"/>
    <w:rsid w:val="00F17CC6"/>
    <w:rsid w:val="00F23B94"/>
    <w:rsid w:val="00F27438"/>
    <w:rsid w:val="00F3088A"/>
    <w:rsid w:val="00F32BA8"/>
    <w:rsid w:val="00F32EE0"/>
    <w:rsid w:val="00F349F1"/>
    <w:rsid w:val="00F4350D"/>
    <w:rsid w:val="00F479C4"/>
    <w:rsid w:val="00F567F7"/>
    <w:rsid w:val="00F60791"/>
    <w:rsid w:val="00F6696E"/>
    <w:rsid w:val="00F73BD6"/>
    <w:rsid w:val="00F7570C"/>
    <w:rsid w:val="00F83989"/>
    <w:rsid w:val="00F85099"/>
    <w:rsid w:val="00F86FAC"/>
    <w:rsid w:val="00F875DC"/>
    <w:rsid w:val="00F87F6A"/>
    <w:rsid w:val="00F9379C"/>
    <w:rsid w:val="00F9632C"/>
    <w:rsid w:val="00FA1E52"/>
    <w:rsid w:val="00FA7610"/>
    <w:rsid w:val="00FB5A08"/>
    <w:rsid w:val="00FB6072"/>
    <w:rsid w:val="00FC0830"/>
    <w:rsid w:val="00FC3566"/>
    <w:rsid w:val="00FC3B35"/>
    <w:rsid w:val="00FC6A80"/>
    <w:rsid w:val="00FD227E"/>
    <w:rsid w:val="00FD7481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AEDAD0"/>
  <w15:docId w15:val="{3B667C1C-684A-44D8-898F-0049FB11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10D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1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7235A0"/>
    <w:pPr>
      <w:ind w:left="1701" w:hanging="1701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7235A0"/>
    <w:pPr>
      <w:ind w:left="1701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AmendHeading">
    <w:name w:val="LDAmendHeading"/>
    <w:basedOn w:val="Normal"/>
    <w:next w:val="LDAmendInstruction"/>
    <w:rsid w:val="007235A0"/>
    <w:pPr>
      <w:keepNext/>
      <w:spacing w:before="180" w:after="60" w:line="240" w:lineRule="auto"/>
      <w:ind w:left="720" w:hanging="7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AmendInstruction">
    <w:name w:val="LDAmendInstruction"/>
    <w:basedOn w:val="Normal"/>
    <w:next w:val="LDAmendText"/>
    <w:rsid w:val="007235A0"/>
    <w:pPr>
      <w:keepNext/>
      <w:tabs>
        <w:tab w:val="right" w:pos="454"/>
        <w:tab w:val="left" w:pos="737"/>
      </w:tabs>
      <w:spacing w:before="120" w:after="60" w:line="240" w:lineRule="auto"/>
      <w:ind w:left="737"/>
    </w:pPr>
    <w:rPr>
      <w:rFonts w:eastAsia="Times New Roman" w:cs="Times New Roman"/>
      <w:i/>
      <w:sz w:val="24"/>
      <w:szCs w:val="24"/>
    </w:rPr>
  </w:style>
  <w:style w:type="paragraph" w:customStyle="1" w:styleId="LDAmendText">
    <w:name w:val="LDAmendText"/>
    <w:basedOn w:val="LDBodytext"/>
    <w:next w:val="LDAmendInstruction"/>
    <w:rsid w:val="007235A0"/>
    <w:pPr>
      <w:spacing w:before="60" w:after="60"/>
      <w:ind w:left="964"/>
    </w:pPr>
  </w:style>
  <w:style w:type="paragraph" w:styleId="Footer">
    <w:name w:val="footer"/>
    <w:basedOn w:val="Normal"/>
    <w:link w:val="FooterChar"/>
    <w:unhideWhenUsed/>
    <w:rsid w:val="00C21F1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C21F16"/>
    <w:rPr>
      <w:sz w:val="22"/>
    </w:rPr>
  </w:style>
  <w:style w:type="paragraph" w:customStyle="1" w:styleId="LDTitle">
    <w:name w:val="LDTitle"/>
    <w:rsid w:val="008D011C"/>
    <w:pPr>
      <w:spacing w:before="480" w:after="480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3FB77-FCDE-41DC-BBD2-5D6986A8F03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D0E1668-83BF-4573-8A8D-7850E6D93ED8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168BD2-9A22-409E-825D-25B2DDDC0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1708</Characters>
  <Application>Microsoft Office Word</Application>
  <DocSecurity>4</DocSecurity>
  <Lines>68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HU</dc:creator>
  <cp:lastModifiedBy>Andrew NEWMAN-MARTIN</cp:lastModifiedBy>
  <cp:revision>2</cp:revision>
  <cp:lastPrinted>2020-01-16T22:25:00Z</cp:lastPrinted>
  <dcterms:created xsi:type="dcterms:W3CDTF">2021-03-16T00:42:00Z</dcterms:created>
  <dcterms:modified xsi:type="dcterms:W3CDTF">2021-03-16T00:42:00Z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