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454C" w:rsidRPr="006045A2" w:rsidRDefault="00EC454C" w:rsidP="003E67CE">
      <w:r w:rsidRPr="006045A2">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8.75pt;height:81.75pt" o:ole="" fillcolor="window">
            <v:imagedata r:id="rId8" o:title=""/>
          </v:shape>
          <o:OLEObject Type="Embed" ProgID="Word.Picture.8" ShapeID="_x0000_i1025" DrawAspect="Content" ObjectID="_1738156349" r:id="rId9"/>
        </w:object>
      </w:r>
      <w:bookmarkStart w:id="0" w:name="_GoBack"/>
      <w:bookmarkEnd w:id="0"/>
    </w:p>
    <w:p w:rsidR="00EC454C" w:rsidRPr="006045A2" w:rsidRDefault="00EC454C" w:rsidP="00EC454C">
      <w:pPr>
        <w:pStyle w:val="ShortT"/>
        <w:spacing w:before="240" w:after="240"/>
      </w:pPr>
      <w:r w:rsidRPr="006045A2">
        <w:t xml:space="preserve">Income Tax Assessment (1997 Act) </w:t>
      </w:r>
      <w:r w:rsidR="00043D66" w:rsidRPr="006045A2">
        <w:t>Regulations 2</w:t>
      </w:r>
      <w:r w:rsidRPr="006045A2">
        <w:t>021</w:t>
      </w:r>
    </w:p>
    <w:p w:rsidR="00EF6BE4" w:rsidRPr="006045A2" w:rsidRDefault="00EF6BE4" w:rsidP="00EF6BE4">
      <w:pPr>
        <w:pStyle w:val="MadeunderText"/>
      </w:pPr>
      <w:r w:rsidRPr="006045A2">
        <w:t>made under the</w:t>
      </w:r>
    </w:p>
    <w:p w:rsidR="00EF6BE4" w:rsidRPr="006045A2" w:rsidRDefault="00EF6BE4" w:rsidP="00EF6BE4">
      <w:pPr>
        <w:pStyle w:val="CompiledMadeUnder"/>
        <w:spacing w:before="240"/>
        <w:rPr>
          <w:i w:val="0"/>
        </w:rPr>
      </w:pPr>
      <w:r w:rsidRPr="006045A2">
        <w:t>Income Tax Assessment Act 1997</w:t>
      </w:r>
      <w:r w:rsidRPr="006045A2">
        <w:rPr>
          <w:i w:val="0"/>
        </w:rPr>
        <w:t xml:space="preserve"> and the </w:t>
      </w:r>
      <w:r w:rsidRPr="006045A2">
        <w:t>Income Tax (Transitional Provisions) Act 1997</w:t>
      </w:r>
    </w:p>
    <w:p w:rsidR="00EC454C" w:rsidRPr="006045A2" w:rsidRDefault="00EC454C" w:rsidP="009B6CC1">
      <w:pPr>
        <w:spacing w:before="1000"/>
        <w:rPr>
          <w:rFonts w:cs="Arial"/>
          <w:b/>
          <w:sz w:val="32"/>
          <w:szCs w:val="32"/>
        </w:rPr>
      </w:pPr>
      <w:r w:rsidRPr="006045A2">
        <w:rPr>
          <w:rFonts w:cs="Arial"/>
          <w:b/>
          <w:sz w:val="32"/>
          <w:szCs w:val="32"/>
        </w:rPr>
        <w:t xml:space="preserve">Compilation No. </w:t>
      </w:r>
      <w:r w:rsidRPr="006045A2">
        <w:rPr>
          <w:rFonts w:cs="Arial"/>
          <w:b/>
          <w:sz w:val="32"/>
          <w:szCs w:val="32"/>
        </w:rPr>
        <w:fldChar w:fldCharType="begin"/>
      </w:r>
      <w:r w:rsidRPr="006045A2">
        <w:rPr>
          <w:rFonts w:cs="Arial"/>
          <w:b/>
          <w:sz w:val="32"/>
          <w:szCs w:val="32"/>
        </w:rPr>
        <w:instrText xml:space="preserve"> DOCPROPERTY  CompilationNumber </w:instrText>
      </w:r>
      <w:r w:rsidRPr="006045A2">
        <w:rPr>
          <w:rFonts w:cs="Arial"/>
          <w:b/>
          <w:sz w:val="32"/>
          <w:szCs w:val="32"/>
        </w:rPr>
        <w:fldChar w:fldCharType="separate"/>
      </w:r>
      <w:r w:rsidR="006045A2" w:rsidRPr="006045A2">
        <w:rPr>
          <w:rFonts w:cs="Arial"/>
          <w:b/>
          <w:sz w:val="32"/>
          <w:szCs w:val="32"/>
        </w:rPr>
        <w:t>6</w:t>
      </w:r>
      <w:r w:rsidRPr="006045A2">
        <w:rPr>
          <w:rFonts w:cs="Arial"/>
          <w:b/>
          <w:sz w:val="32"/>
          <w:szCs w:val="32"/>
        </w:rPr>
        <w:fldChar w:fldCharType="end"/>
      </w:r>
    </w:p>
    <w:p w:rsidR="00C603D7" w:rsidRPr="006045A2" w:rsidRDefault="00C603D7" w:rsidP="00C603D7">
      <w:pPr>
        <w:tabs>
          <w:tab w:val="left" w:pos="3600"/>
        </w:tabs>
        <w:spacing w:before="480"/>
        <w:rPr>
          <w:rFonts w:cs="Arial"/>
          <w:sz w:val="24"/>
        </w:rPr>
      </w:pPr>
      <w:r w:rsidRPr="006045A2">
        <w:rPr>
          <w:rFonts w:cs="Arial"/>
          <w:b/>
          <w:sz w:val="24"/>
        </w:rPr>
        <w:t>Compilation date:</w:t>
      </w:r>
      <w:r w:rsidRPr="006045A2">
        <w:rPr>
          <w:rFonts w:cs="Arial"/>
          <w:b/>
          <w:sz w:val="24"/>
        </w:rPr>
        <w:tab/>
      </w:r>
      <w:r w:rsidRPr="006045A2">
        <w:rPr>
          <w:rFonts w:cs="Arial"/>
          <w:sz w:val="24"/>
        </w:rPr>
        <w:fldChar w:fldCharType="begin"/>
      </w:r>
      <w:r w:rsidRPr="006045A2">
        <w:rPr>
          <w:rFonts w:cs="Arial"/>
          <w:sz w:val="24"/>
        </w:rPr>
        <w:instrText>DOCPROPERTY StartDate \@ "d MMMM yyyy" \* MERGEFORMAT</w:instrText>
      </w:r>
      <w:r w:rsidRPr="006045A2">
        <w:rPr>
          <w:rFonts w:cs="Arial"/>
          <w:sz w:val="24"/>
        </w:rPr>
        <w:fldChar w:fldCharType="separate"/>
      </w:r>
      <w:r w:rsidR="006045A2" w:rsidRPr="006045A2">
        <w:rPr>
          <w:rFonts w:cs="Arial"/>
          <w:bCs/>
          <w:sz w:val="24"/>
        </w:rPr>
        <w:t>7</w:t>
      </w:r>
      <w:r w:rsidR="006045A2" w:rsidRPr="006045A2">
        <w:rPr>
          <w:rFonts w:cs="Arial"/>
          <w:sz w:val="24"/>
        </w:rPr>
        <w:t xml:space="preserve"> February 2023</w:t>
      </w:r>
      <w:r w:rsidRPr="006045A2">
        <w:rPr>
          <w:rFonts w:cs="Arial"/>
          <w:sz w:val="24"/>
        </w:rPr>
        <w:fldChar w:fldCharType="end"/>
      </w:r>
    </w:p>
    <w:p w:rsidR="00EC454C" w:rsidRPr="006045A2" w:rsidRDefault="00EC454C" w:rsidP="009B6CC1">
      <w:pPr>
        <w:spacing w:before="240"/>
        <w:rPr>
          <w:rFonts w:cs="Arial"/>
          <w:sz w:val="24"/>
        </w:rPr>
      </w:pPr>
      <w:r w:rsidRPr="006045A2">
        <w:rPr>
          <w:rFonts w:cs="Arial"/>
          <w:b/>
          <w:sz w:val="24"/>
        </w:rPr>
        <w:t>Includes amendments up to:</w:t>
      </w:r>
      <w:r w:rsidRPr="006045A2">
        <w:rPr>
          <w:rFonts w:cs="Arial"/>
          <w:b/>
          <w:sz w:val="24"/>
        </w:rPr>
        <w:tab/>
      </w:r>
      <w:r w:rsidRPr="006045A2">
        <w:rPr>
          <w:rFonts w:cs="Arial"/>
          <w:sz w:val="24"/>
        </w:rPr>
        <w:fldChar w:fldCharType="begin"/>
      </w:r>
      <w:r w:rsidRPr="006045A2">
        <w:rPr>
          <w:rFonts w:cs="Arial"/>
          <w:sz w:val="24"/>
        </w:rPr>
        <w:instrText xml:space="preserve"> DOCPROPERTY IncludesUpTo </w:instrText>
      </w:r>
      <w:r w:rsidRPr="006045A2">
        <w:rPr>
          <w:rFonts w:cs="Arial"/>
          <w:sz w:val="24"/>
        </w:rPr>
        <w:fldChar w:fldCharType="separate"/>
      </w:r>
      <w:r w:rsidR="006045A2" w:rsidRPr="006045A2">
        <w:rPr>
          <w:rFonts w:cs="Arial"/>
          <w:sz w:val="24"/>
        </w:rPr>
        <w:t>F2023L00087</w:t>
      </w:r>
      <w:r w:rsidRPr="006045A2">
        <w:rPr>
          <w:rFonts w:cs="Arial"/>
          <w:sz w:val="24"/>
        </w:rPr>
        <w:fldChar w:fldCharType="end"/>
      </w:r>
    </w:p>
    <w:p w:rsidR="00EC454C" w:rsidRPr="006045A2" w:rsidRDefault="00EC454C" w:rsidP="009B6CC1">
      <w:pPr>
        <w:tabs>
          <w:tab w:val="left" w:pos="3600"/>
        </w:tabs>
        <w:spacing w:before="240" w:after="240"/>
        <w:rPr>
          <w:rFonts w:cs="Arial"/>
          <w:sz w:val="28"/>
          <w:szCs w:val="28"/>
        </w:rPr>
      </w:pPr>
      <w:r w:rsidRPr="006045A2">
        <w:rPr>
          <w:rFonts w:cs="Arial"/>
          <w:b/>
          <w:sz w:val="24"/>
        </w:rPr>
        <w:t>Registered:</w:t>
      </w:r>
      <w:r w:rsidRPr="006045A2">
        <w:rPr>
          <w:rFonts w:cs="Arial"/>
          <w:b/>
          <w:sz w:val="24"/>
        </w:rPr>
        <w:tab/>
      </w:r>
      <w:r w:rsidRPr="006045A2">
        <w:rPr>
          <w:rFonts w:cs="Arial"/>
          <w:sz w:val="24"/>
        </w:rPr>
        <w:fldChar w:fldCharType="begin"/>
      </w:r>
      <w:r w:rsidRPr="006045A2">
        <w:rPr>
          <w:rFonts w:cs="Arial"/>
          <w:sz w:val="24"/>
        </w:rPr>
        <w:instrText xml:space="preserve"> IF </w:instrText>
      </w:r>
      <w:r w:rsidRPr="006045A2">
        <w:rPr>
          <w:rFonts w:cs="Arial"/>
          <w:sz w:val="24"/>
        </w:rPr>
        <w:fldChar w:fldCharType="begin"/>
      </w:r>
      <w:r w:rsidRPr="006045A2">
        <w:rPr>
          <w:rFonts w:cs="Arial"/>
          <w:sz w:val="24"/>
        </w:rPr>
        <w:instrText xml:space="preserve"> DOCPROPERTY RegisteredDate </w:instrText>
      </w:r>
      <w:r w:rsidRPr="006045A2">
        <w:rPr>
          <w:rFonts w:cs="Arial"/>
          <w:sz w:val="24"/>
        </w:rPr>
        <w:fldChar w:fldCharType="separate"/>
      </w:r>
      <w:r w:rsidR="006045A2" w:rsidRPr="006045A2">
        <w:rPr>
          <w:rFonts w:cs="Arial"/>
          <w:sz w:val="24"/>
        </w:rPr>
        <w:instrText>17 February 2023</w:instrText>
      </w:r>
      <w:r w:rsidRPr="006045A2">
        <w:rPr>
          <w:rFonts w:cs="Arial"/>
          <w:sz w:val="24"/>
        </w:rPr>
        <w:fldChar w:fldCharType="end"/>
      </w:r>
      <w:r w:rsidRPr="006045A2">
        <w:rPr>
          <w:rFonts w:cs="Arial"/>
          <w:sz w:val="24"/>
        </w:rPr>
        <w:instrText xml:space="preserve"> = #1/1/1901# "Unknown" </w:instrText>
      </w:r>
      <w:r w:rsidRPr="006045A2">
        <w:rPr>
          <w:rFonts w:cs="Arial"/>
          <w:sz w:val="24"/>
        </w:rPr>
        <w:fldChar w:fldCharType="begin"/>
      </w:r>
      <w:r w:rsidRPr="006045A2">
        <w:rPr>
          <w:rFonts w:cs="Arial"/>
          <w:sz w:val="24"/>
        </w:rPr>
        <w:instrText xml:space="preserve"> DOCPROPERTY RegisteredDate \@ "d MMMM yyyy" </w:instrText>
      </w:r>
      <w:r w:rsidRPr="006045A2">
        <w:rPr>
          <w:rFonts w:cs="Arial"/>
          <w:sz w:val="24"/>
        </w:rPr>
        <w:fldChar w:fldCharType="separate"/>
      </w:r>
      <w:r w:rsidR="006045A2" w:rsidRPr="006045A2">
        <w:rPr>
          <w:rFonts w:cs="Arial"/>
          <w:sz w:val="24"/>
        </w:rPr>
        <w:instrText>17 February 2023</w:instrText>
      </w:r>
      <w:r w:rsidRPr="006045A2">
        <w:rPr>
          <w:rFonts w:cs="Arial"/>
          <w:sz w:val="24"/>
        </w:rPr>
        <w:fldChar w:fldCharType="end"/>
      </w:r>
      <w:r w:rsidRPr="006045A2">
        <w:rPr>
          <w:rFonts w:cs="Arial"/>
          <w:sz w:val="24"/>
        </w:rPr>
        <w:instrText xml:space="preserve"> \*MERGEFORMAT </w:instrText>
      </w:r>
      <w:r w:rsidRPr="006045A2">
        <w:rPr>
          <w:rFonts w:cs="Arial"/>
          <w:sz w:val="24"/>
        </w:rPr>
        <w:fldChar w:fldCharType="separate"/>
      </w:r>
      <w:r w:rsidR="006045A2" w:rsidRPr="006045A2">
        <w:rPr>
          <w:rFonts w:cs="Arial"/>
          <w:noProof/>
          <w:sz w:val="24"/>
        </w:rPr>
        <w:t>17 February 2023</w:t>
      </w:r>
      <w:r w:rsidRPr="006045A2">
        <w:rPr>
          <w:rFonts w:cs="Arial"/>
          <w:sz w:val="24"/>
        </w:rPr>
        <w:fldChar w:fldCharType="end"/>
      </w:r>
    </w:p>
    <w:p w:rsidR="00EC454C" w:rsidRPr="006045A2" w:rsidRDefault="00EC454C" w:rsidP="009B6CC1">
      <w:pPr>
        <w:pageBreakBefore/>
        <w:rPr>
          <w:rFonts w:cs="Arial"/>
          <w:b/>
          <w:sz w:val="32"/>
          <w:szCs w:val="32"/>
        </w:rPr>
      </w:pPr>
      <w:r w:rsidRPr="006045A2">
        <w:rPr>
          <w:rFonts w:cs="Arial"/>
          <w:b/>
          <w:sz w:val="32"/>
          <w:szCs w:val="32"/>
        </w:rPr>
        <w:lastRenderedPageBreak/>
        <w:t>About this compilation</w:t>
      </w:r>
    </w:p>
    <w:p w:rsidR="00EC454C" w:rsidRPr="006045A2" w:rsidRDefault="00EC454C" w:rsidP="009B6CC1">
      <w:pPr>
        <w:spacing w:before="240"/>
        <w:rPr>
          <w:rFonts w:cs="Arial"/>
        </w:rPr>
      </w:pPr>
      <w:r w:rsidRPr="006045A2">
        <w:rPr>
          <w:rFonts w:cs="Arial"/>
          <w:b/>
          <w:szCs w:val="22"/>
        </w:rPr>
        <w:t>This compilation</w:t>
      </w:r>
    </w:p>
    <w:p w:rsidR="00EC454C" w:rsidRPr="006045A2" w:rsidRDefault="00EC454C" w:rsidP="009B6CC1">
      <w:pPr>
        <w:spacing w:before="120" w:after="120"/>
        <w:rPr>
          <w:rFonts w:cs="Arial"/>
          <w:szCs w:val="22"/>
        </w:rPr>
      </w:pPr>
      <w:r w:rsidRPr="006045A2">
        <w:rPr>
          <w:rFonts w:cs="Arial"/>
          <w:szCs w:val="22"/>
        </w:rPr>
        <w:t xml:space="preserve">This is a compilation of the </w:t>
      </w:r>
      <w:r w:rsidRPr="006045A2">
        <w:rPr>
          <w:rFonts w:cs="Arial"/>
          <w:i/>
          <w:szCs w:val="22"/>
        </w:rPr>
        <w:fldChar w:fldCharType="begin"/>
      </w:r>
      <w:r w:rsidRPr="006045A2">
        <w:rPr>
          <w:rFonts w:cs="Arial"/>
          <w:i/>
          <w:szCs w:val="22"/>
        </w:rPr>
        <w:instrText xml:space="preserve"> STYLEREF  ShortT </w:instrText>
      </w:r>
      <w:r w:rsidRPr="006045A2">
        <w:rPr>
          <w:rFonts w:cs="Arial"/>
          <w:i/>
          <w:szCs w:val="22"/>
        </w:rPr>
        <w:fldChar w:fldCharType="separate"/>
      </w:r>
      <w:r w:rsidR="001665E8">
        <w:rPr>
          <w:rFonts w:cs="Arial"/>
          <w:i/>
          <w:noProof/>
          <w:szCs w:val="22"/>
        </w:rPr>
        <w:t>Income Tax Assessment (1997 Act) Regulations 2021</w:t>
      </w:r>
      <w:r w:rsidRPr="006045A2">
        <w:rPr>
          <w:rFonts w:cs="Arial"/>
          <w:i/>
          <w:szCs w:val="22"/>
        </w:rPr>
        <w:fldChar w:fldCharType="end"/>
      </w:r>
      <w:r w:rsidRPr="006045A2">
        <w:rPr>
          <w:rFonts w:cs="Arial"/>
          <w:szCs w:val="22"/>
        </w:rPr>
        <w:t xml:space="preserve"> that shows the text of the law as amended and in force on </w:t>
      </w:r>
      <w:r w:rsidR="00C603D7" w:rsidRPr="006045A2">
        <w:rPr>
          <w:rFonts w:cs="Arial"/>
          <w:szCs w:val="22"/>
        </w:rPr>
        <w:fldChar w:fldCharType="begin"/>
      </w:r>
      <w:r w:rsidR="00C603D7" w:rsidRPr="006045A2">
        <w:rPr>
          <w:rFonts w:cs="Arial"/>
          <w:szCs w:val="22"/>
        </w:rPr>
        <w:instrText>DOCPROPERTY StartDate \@ "d MMMM yyyy" \* MERGEFORMAT</w:instrText>
      </w:r>
      <w:r w:rsidR="00C603D7" w:rsidRPr="006045A2">
        <w:rPr>
          <w:rFonts w:cs="Arial"/>
          <w:szCs w:val="22"/>
        </w:rPr>
        <w:fldChar w:fldCharType="separate"/>
      </w:r>
      <w:r w:rsidR="006045A2" w:rsidRPr="006045A2">
        <w:rPr>
          <w:rFonts w:cs="Arial"/>
          <w:szCs w:val="22"/>
        </w:rPr>
        <w:t>7 February 2023</w:t>
      </w:r>
      <w:r w:rsidR="00C603D7" w:rsidRPr="006045A2">
        <w:rPr>
          <w:rFonts w:cs="Arial"/>
          <w:szCs w:val="22"/>
        </w:rPr>
        <w:fldChar w:fldCharType="end"/>
      </w:r>
      <w:r w:rsidRPr="006045A2">
        <w:rPr>
          <w:rFonts w:cs="Arial"/>
          <w:szCs w:val="22"/>
        </w:rPr>
        <w:t xml:space="preserve"> (the </w:t>
      </w:r>
      <w:r w:rsidRPr="006045A2">
        <w:rPr>
          <w:rFonts w:cs="Arial"/>
          <w:b/>
          <w:i/>
          <w:szCs w:val="22"/>
        </w:rPr>
        <w:t>compilation date</w:t>
      </w:r>
      <w:r w:rsidRPr="006045A2">
        <w:rPr>
          <w:rFonts w:cs="Arial"/>
          <w:szCs w:val="22"/>
        </w:rPr>
        <w:t>).</w:t>
      </w:r>
    </w:p>
    <w:p w:rsidR="00EC454C" w:rsidRPr="006045A2" w:rsidRDefault="00EC454C" w:rsidP="009B6CC1">
      <w:pPr>
        <w:spacing w:after="120"/>
        <w:rPr>
          <w:rFonts w:cs="Arial"/>
          <w:szCs w:val="22"/>
        </w:rPr>
      </w:pPr>
      <w:r w:rsidRPr="006045A2">
        <w:rPr>
          <w:rFonts w:cs="Arial"/>
          <w:szCs w:val="22"/>
        </w:rPr>
        <w:t xml:space="preserve">The notes at the end of this compilation (the </w:t>
      </w:r>
      <w:r w:rsidRPr="006045A2">
        <w:rPr>
          <w:rFonts w:cs="Arial"/>
          <w:b/>
          <w:i/>
          <w:szCs w:val="22"/>
        </w:rPr>
        <w:t>endnotes</w:t>
      </w:r>
      <w:r w:rsidRPr="006045A2">
        <w:rPr>
          <w:rFonts w:cs="Arial"/>
          <w:szCs w:val="22"/>
        </w:rPr>
        <w:t>) include information about amending laws and the amendment history of provisions of the compiled law.</w:t>
      </w:r>
    </w:p>
    <w:p w:rsidR="00EC454C" w:rsidRPr="006045A2" w:rsidRDefault="00EC454C" w:rsidP="009B6CC1">
      <w:pPr>
        <w:tabs>
          <w:tab w:val="left" w:pos="5640"/>
        </w:tabs>
        <w:spacing w:before="120" w:after="120"/>
        <w:rPr>
          <w:rFonts w:cs="Arial"/>
          <w:b/>
          <w:szCs w:val="22"/>
        </w:rPr>
      </w:pPr>
      <w:r w:rsidRPr="006045A2">
        <w:rPr>
          <w:rFonts w:cs="Arial"/>
          <w:b/>
          <w:szCs w:val="22"/>
        </w:rPr>
        <w:t>Uncommenced amendments</w:t>
      </w:r>
    </w:p>
    <w:p w:rsidR="00EC454C" w:rsidRPr="006045A2" w:rsidRDefault="00EC454C" w:rsidP="009B6CC1">
      <w:pPr>
        <w:spacing w:after="120"/>
        <w:rPr>
          <w:rFonts w:cs="Arial"/>
          <w:szCs w:val="22"/>
        </w:rPr>
      </w:pPr>
      <w:r w:rsidRPr="006045A2">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EC454C" w:rsidRPr="006045A2" w:rsidRDefault="00EC454C" w:rsidP="009B6CC1">
      <w:pPr>
        <w:spacing w:before="120" w:after="120"/>
        <w:rPr>
          <w:rFonts w:cs="Arial"/>
          <w:b/>
          <w:szCs w:val="22"/>
        </w:rPr>
      </w:pPr>
      <w:r w:rsidRPr="006045A2">
        <w:rPr>
          <w:rFonts w:cs="Arial"/>
          <w:b/>
          <w:szCs w:val="22"/>
        </w:rPr>
        <w:t>Application, saving and transitional provisions for provisions and amendments</w:t>
      </w:r>
    </w:p>
    <w:p w:rsidR="00EC454C" w:rsidRPr="006045A2" w:rsidRDefault="00EC454C" w:rsidP="009B6CC1">
      <w:pPr>
        <w:spacing w:after="120"/>
        <w:rPr>
          <w:rFonts w:cs="Arial"/>
          <w:szCs w:val="22"/>
        </w:rPr>
      </w:pPr>
      <w:r w:rsidRPr="006045A2">
        <w:rPr>
          <w:rFonts w:cs="Arial"/>
          <w:szCs w:val="22"/>
        </w:rPr>
        <w:t>If the operation of a provision or amendment of the compiled law is affected by an application, saving or transitional provision that is not included in this compilation, details are included in the endnotes.</w:t>
      </w:r>
    </w:p>
    <w:p w:rsidR="00EC454C" w:rsidRPr="006045A2" w:rsidRDefault="00EC454C" w:rsidP="009B6CC1">
      <w:pPr>
        <w:spacing w:after="120"/>
        <w:rPr>
          <w:rFonts w:cs="Arial"/>
          <w:b/>
          <w:szCs w:val="22"/>
        </w:rPr>
      </w:pPr>
      <w:r w:rsidRPr="006045A2">
        <w:rPr>
          <w:rFonts w:cs="Arial"/>
          <w:b/>
          <w:szCs w:val="22"/>
        </w:rPr>
        <w:t>Editorial changes</w:t>
      </w:r>
    </w:p>
    <w:p w:rsidR="00EC454C" w:rsidRPr="006045A2" w:rsidRDefault="00EC454C" w:rsidP="009B6CC1">
      <w:pPr>
        <w:spacing w:after="120"/>
        <w:rPr>
          <w:rFonts w:cs="Arial"/>
          <w:szCs w:val="22"/>
        </w:rPr>
      </w:pPr>
      <w:r w:rsidRPr="006045A2">
        <w:rPr>
          <w:rFonts w:cs="Arial"/>
          <w:szCs w:val="22"/>
        </w:rPr>
        <w:t>For more information about any editorial changes made in this compilation, see the endnotes.</w:t>
      </w:r>
    </w:p>
    <w:p w:rsidR="00EC454C" w:rsidRPr="006045A2" w:rsidRDefault="00EC454C" w:rsidP="009B6CC1">
      <w:pPr>
        <w:spacing w:before="120" w:after="120"/>
        <w:rPr>
          <w:rFonts w:cs="Arial"/>
          <w:b/>
          <w:szCs w:val="22"/>
        </w:rPr>
      </w:pPr>
      <w:r w:rsidRPr="006045A2">
        <w:rPr>
          <w:rFonts w:cs="Arial"/>
          <w:b/>
          <w:szCs w:val="22"/>
        </w:rPr>
        <w:t>Modifications</w:t>
      </w:r>
    </w:p>
    <w:p w:rsidR="00EC454C" w:rsidRPr="006045A2" w:rsidRDefault="00EC454C" w:rsidP="009B6CC1">
      <w:pPr>
        <w:spacing w:after="120"/>
        <w:rPr>
          <w:rFonts w:cs="Arial"/>
          <w:szCs w:val="22"/>
        </w:rPr>
      </w:pPr>
      <w:r w:rsidRPr="006045A2">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EC454C" w:rsidRPr="006045A2" w:rsidRDefault="00EC454C" w:rsidP="009B6CC1">
      <w:pPr>
        <w:spacing w:before="80" w:after="120"/>
        <w:rPr>
          <w:rFonts w:cs="Arial"/>
          <w:b/>
          <w:szCs w:val="22"/>
        </w:rPr>
      </w:pPr>
      <w:r w:rsidRPr="006045A2">
        <w:rPr>
          <w:rFonts w:cs="Arial"/>
          <w:b/>
          <w:szCs w:val="22"/>
        </w:rPr>
        <w:t>Self</w:t>
      </w:r>
      <w:r w:rsidR="006045A2">
        <w:rPr>
          <w:rFonts w:cs="Arial"/>
          <w:b/>
          <w:szCs w:val="22"/>
        </w:rPr>
        <w:noBreakHyphen/>
      </w:r>
      <w:r w:rsidRPr="006045A2">
        <w:rPr>
          <w:rFonts w:cs="Arial"/>
          <w:b/>
          <w:szCs w:val="22"/>
        </w:rPr>
        <w:t>repealing provisions</w:t>
      </w:r>
    </w:p>
    <w:p w:rsidR="00EC454C" w:rsidRPr="006045A2" w:rsidRDefault="00EC454C" w:rsidP="009B6CC1">
      <w:pPr>
        <w:spacing w:after="120"/>
        <w:rPr>
          <w:rFonts w:cs="Arial"/>
          <w:szCs w:val="22"/>
        </w:rPr>
      </w:pPr>
      <w:r w:rsidRPr="006045A2">
        <w:rPr>
          <w:rFonts w:cs="Arial"/>
          <w:szCs w:val="22"/>
        </w:rPr>
        <w:t>If a provision of the compiled law has been repealed in accordance with a provision of the law, details are included in the endnotes.</w:t>
      </w:r>
    </w:p>
    <w:p w:rsidR="00EC454C" w:rsidRPr="006045A2" w:rsidRDefault="00EC454C" w:rsidP="009B6CC1">
      <w:pPr>
        <w:pStyle w:val="Header"/>
        <w:tabs>
          <w:tab w:val="clear" w:pos="4150"/>
          <w:tab w:val="clear" w:pos="8307"/>
        </w:tabs>
      </w:pPr>
      <w:r w:rsidRPr="006045A2">
        <w:rPr>
          <w:rStyle w:val="CharChapNo"/>
        </w:rPr>
        <w:t xml:space="preserve"> </w:t>
      </w:r>
      <w:r w:rsidRPr="006045A2">
        <w:rPr>
          <w:rStyle w:val="CharChapText"/>
        </w:rPr>
        <w:t xml:space="preserve"> </w:t>
      </w:r>
    </w:p>
    <w:p w:rsidR="00EC454C" w:rsidRPr="006045A2" w:rsidRDefault="00EC454C" w:rsidP="009B6CC1">
      <w:pPr>
        <w:pStyle w:val="Header"/>
        <w:tabs>
          <w:tab w:val="clear" w:pos="4150"/>
          <w:tab w:val="clear" w:pos="8307"/>
        </w:tabs>
      </w:pPr>
      <w:r w:rsidRPr="006045A2">
        <w:rPr>
          <w:rStyle w:val="CharPartNo"/>
        </w:rPr>
        <w:t xml:space="preserve"> </w:t>
      </w:r>
      <w:r w:rsidRPr="006045A2">
        <w:rPr>
          <w:rStyle w:val="CharPartText"/>
        </w:rPr>
        <w:t xml:space="preserve"> </w:t>
      </w:r>
    </w:p>
    <w:p w:rsidR="00EC454C" w:rsidRPr="006045A2" w:rsidRDefault="00EC454C" w:rsidP="009B6CC1">
      <w:pPr>
        <w:pStyle w:val="Header"/>
        <w:tabs>
          <w:tab w:val="clear" w:pos="4150"/>
          <w:tab w:val="clear" w:pos="8307"/>
        </w:tabs>
      </w:pPr>
      <w:r w:rsidRPr="006045A2">
        <w:rPr>
          <w:rStyle w:val="CharDivNo"/>
        </w:rPr>
        <w:t xml:space="preserve"> </w:t>
      </w:r>
      <w:r w:rsidRPr="006045A2">
        <w:rPr>
          <w:rStyle w:val="CharDivText"/>
        </w:rPr>
        <w:t xml:space="preserve"> </w:t>
      </w:r>
    </w:p>
    <w:p w:rsidR="00EC454C" w:rsidRPr="006045A2" w:rsidRDefault="00EC454C" w:rsidP="009B6CC1">
      <w:pPr>
        <w:sectPr w:rsidR="00EC454C" w:rsidRPr="006045A2" w:rsidSect="00633DDA">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rsidR="00F67BCA" w:rsidRPr="006045A2" w:rsidRDefault="00715914" w:rsidP="00D91998">
      <w:pPr>
        <w:ind w:right="1792"/>
        <w:rPr>
          <w:sz w:val="36"/>
        </w:rPr>
      </w:pPr>
      <w:r w:rsidRPr="006045A2">
        <w:rPr>
          <w:sz w:val="36"/>
        </w:rPr>
        <w:lastRenderedPageBreak/>
        <w:t>Contents</w:t>
      </w:r>
    </w:p>
    <w:p w:rsidR="00206941" w:rsidRDefault="003F3E0B">
      <w:pPr>
        <w:pStyle w:val="TOC1"/>
        <w:rPr>
          <w:rFonts w:asciiTheme="minorHAnsi" w:eastAsiaTheme="minorEastAsia" w:hAnsiTheme="minorHAnsi" w:cstheme="minorBidi"/>
          <w:b w:val="0"/>
          <w:noProof/>
          <w:kern w:val="0"/>
          <w:sz w:val="22"/>
          <w:szCs w:val="22"/>
        </w:rPr>
      </w:pPr>
      <w:r w:rsidRPr="006045A2">
        <w:fldChar w:fldCharType="begin"/>
      </w:r>
      <w:r w:rsidRPr="006045A2">
        <w:instrText xml:space="preserve"> TOC \o "1-9" </w:instrText>
      </w:r>
      <w:r w:rsidRPr="006045A2">
        <w:fldChar w:fldCharType="separate"/>
      </w:r>
      <w:r w:rsidR="00206941">
        <w:rPr>
          <w:noProof/>
        </w:rPr>
        <w:t>Chapter 1—Introduction and core provisions</w:t>
      </w:r>
      <w:r w:rsidR="00206941" w:rsidRPr="00206941">
        <w:rPr>
          <w:b w:val="0"/>
          <w:noProof/>
          <w:sz w:val="18"/>
        </w:rPr>
        <w:tab/>
      </w:r>
      <w:r w:rsidR="00206941" w:rsidRPr="00206941">
        <w:rPr>
          <w:b w:val="0"/>
          <w:noProof/>
          <w:sz w:val="18"/>
        </w:rPr>
        <w:fldChar w:fldCharType="begin"/>
      </w:r>
      <w:r w:rsidR="00206941" w:rsidRPr="00206941">
        <w:rPr>
          <w:b w:val="0"/>
          <w:noProof/>
          <w:sz w:val="18"/>
        </w:rPr>
        <w:instrText xml:space="preserve"> PAGEREF _Toc127541039 \h </w:instrText>
      </w:r>
      <w:r w:rsidR="00206941" w:rsidRPr="00206941">
        <w:rPr>
          <w:b w:val="0"/>
          <w:noProof/>
          <w:sz w:val="18"/>
        </w:rPr>
      </w:r>
      <w:r w:rsidR="00206941" w:rsidRPr="00206941">
        <w:rPr>
          <w:b w:val="0"/>
          <w:noProof/>
          <w:sz w:val="18"/>
        </w:rPr>
        <w:fldChar w:fldCharType="separate"/>
      </w:r>
      <w:r w:rsidR="00633DDA">
        <w:rPr>
          <w:b w:val="0"/>
          <w:noProof/>
          <w:sz w:val="18"/>
        </w:rPr>
        <w:t>1</w:t>
      </w:r>
      <w:r w:rsidR="00206941"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1</w:t>
      </w:r>
      <w:r>
        <w:rPr>
          <w:noProof/>
        </w:rPr>
        <w:tab/>
        <w:t>Name</w:t>
      </w:r>
      <w:r w:rsidRPr="00206941">
        <w:rPr>
          <w:noProof/>
        </w:rPr>
        <w:tab/>
      </w:r>
      <w:r w:rsidRPr="00206941">
        <w:rPr>
          <w:noProof/>
        </w:rPr>
        <w:fldChar w:fldCharType="begin"/>
      </w:r>
      <w:r w:rsidRPr="00206941">
        <w:rPr>
          <w:noProof/>
        </w:rPr>
        <w:instrText xml:space="preserve"> PAGEREF _Toc127541040 \h </w:instrText>
      </w:r>
      <w:r w:rsidRPr="00206941">
        <w:rPr>
          <w:noProof/>
        </w:rPr>
      </w:r>
      <w:r w:rsidRPr="00206941">
        <w:rPr>
          <w:noProof/>
        </w:rPr>
        <w:fldChar w:fldCharType="separate"/>
      </w:r>
      <w:r w:rsidR="00633DDA">
        <w:rPr>
          <w:noProof/>
        </w:rPr>
        <w:t>1</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3</w:t>
      </w:r>
      <w:r>
        <w:rPr>
          <w:noProof/>
        </w:rPr>
        <w:tab/>
        <w:t>Authority</w:t>
      </w:r>
      <w:r w:rsidRPr="00206941">
        <w:rPr>
          <w:noProof/>
        </w:rPr>
        <w:tab/>
      </w:r>
      <w:r w:rsidRPr="00206941">
        <w:rPr>
          <w:noProof/>
        </w:rPr>
        <w:fldChar w:fldCharType="begin"/>
      </w:r>
      <w:r w:rsidRPr="00206941">
        <w:rPr>
          <w:noProof/>
        </w:rPr>
        <w:instrText xml:space="preserve"> PAGEREF _Toc127541041 \h </w:instrText>
      </w:r>
      <w:r w:rsidRPr="00206941">
        <w:rPr>
          <w:noProof/>
        </w:rPr>
      </w:r>
      <w:r w:rsidRPr="00206941">
        <w:rPr>
          <w:noProof/>
        </w:rPr>
        <w:fldChar w:fldCharType="separate"/>
      </w:r>
      <w:r w:rsidR="00633DDA">
        <w:rPr>
          <w:noProof/>
        </w:rPr>
        <w:t>1</w:t>
      </w:r>
      <w:r w:rsidRPr="00206941">
        <w:rPr>
          <w:noProof/>
        </w:rPr>
        <w:fldChar w:fldCharType="end"/>
      </w:r>
    </w:p>
    <w:p w:rsidR="00206941" w:rsidRDefault="00206941">
      <w:pPr>
        <w:pStyle w:val="TOC1"/>
        <w:rPr>
          <w:rFonts w:asciiTheme="minorHAnsi" w:eastAsiaTheme="minorEastAsia" w:hAnsiTheme="minorHAnsi" w:cstheme="minorBidi"/>
          <w:b w:val="0"/>
          <w:noProof/>
          <w:kern w:val="0"/>
          <w:sz w:val="22"/>
          <w:szCs w:val="22"/>
        </w:rPr>
      </w:pPr>
      <w:r>
        <w:rPr>
          <w:noProof/>
        </w:rPr>
        <w:t>Chapter 2—Liability rules of general application</w:t>
      </w:r>
      <w:r w:rsidRPr="00206941">
        <w:rPr>
          <w:b w:val="0"/>
          <w:noProof/>
          <w:sz w:val="18"/>
        </w:rPr>
        <w:tab/>
      </w:r>
      <w:r w:rsidRPr="00206941">
        <w:rPr>
          <w:b w:val="0"/>
          <w:noProof/>
          <w:sz w:val="18"/>
        </w:rPr>
        <w:fldChar w:fldCharType="begin"/>
      </w:r>
      <w:r w:rsidRPr="00206941">
        <w:rPr>
          <w:b w:val="0"/>
          <w:noProof/>
          <w:sz w:val="18"/>
        </w:rPr>
        <w:instrText xml:space="preserve"> PAGEREF _Toc127541042 \h </w:instrText>
      </w:r>
      <w:r w:rsidRPr="00206941">
        <w:rPr>
          <w:b w:val="0"/>
          <w:noProof/>
          <w:sz w:val="18"/>
        </w:rPr>
      </w:r>
      <w:r w:rsidRPr="00206941">
        <w:rPr>
          <w:b w:val="0"/>
          <w:noProof/>
          <w:sz w:val="18"/>
        </w:rPr>
        <w:fldChar w:fldCharType="separate"/>
      </w:r>
      <w:r w:rsidR="00633DDA">
        <w:rPr>
          <w:b w:val="0"/>
          <w:noProof/>
          <w:sz w:val="18"/>
        </w:rPr>
        <w:t>2</w:t>
      </w:r>
      <w:r w:rsidRPr="00206941">
        <w:rPr>
          <w:b w:val="0"/>
          <w:noProof/>
          <w:sz w:val="18"/>
        </w:rPr>
        <w:fldChar w:fldCharType="end"/>
      </w:r>
    </w:p>
    <w:p w:rsidR="00206941" w:rsidRDefault="00206941">
      <w:pPr>
        <w:pStyle w:val="TOC2"/>
        <w:rPr>
          <w:rFonts w:asciiTheme="minorHAnsi" w:eastAsiaTheme="minorEastAsia" w:hAnsiTheme="minorHAnsi" w:cstheme="minorBidi"/>
          <w:b w:val="0"/>
          <w:noProof/>
          <w:kern w:val="0"/>
          <w:sz w:val="22"/>
          <w:szCs w:val="22"/>
        </w:rPr>
      </w:pPr>
      <w:r>
        <w:rPr>
          <w:noProof/>
        </w:rPr>
        <w:t>Part 2</w:t>
      </w:r>
      <w:r>
        <w:rPr>
          <w:noProof/>
        </w:rPr>
        <w:noBreakHyphen/>
        <w:t>5—Rules about deductibility of particular kinds of amounts</w:t>
      </w:r>
      <w:r w:rsidRPr="00206941">
        <w:rPr>
          <w:b w:val="0"/>
          <w:noProof/>
          <w:sz w:val="18"/>
        </w:rPr>
        <w:tab/>
      </w:r>
      <w:r w:rsidRPr="00206941">
        <w:rPr>
          <w:b w:val="0"/>
          <w:noProof/>
          <w:sz w:val="18"/>
        </w:rPr>
        <w:fldChar w:fldCharType="begin"/>
      </w:r>
      <w:r w:rsidRPr="00206941">
        <w:rPr>
          <w:b w:val="0"/>
          <w:noProof/>
          <w:sz w:val="18"/>
        </w:rPr>
        <w:instrText xml:space="preserve"> PAGEREF _Toc127541043 \h </w:instrText>
      </w:r>
      <w:r w:rsidRPr="00206941">
        <w:rPr>
          <w:b w:val="0"/>
          <w:noProof/>
          <w:sz w:val="18"/>
        </w:rPr>
      </w:r>
      <w:r w:rsidRPr="00206941">
        <w:rPr>
          <w:b w:val="0"/>
          <w:noProof/>
          <w:sz w:val="18"/>
        </w:rPr>
        <w:fldChar w:fldCharType="separate"/>
      </w:r>
      <w:r w:rsidR="00633DDA">
        <w:rPr>
          <w:b w:val="0"/>
          <w:noProof/>
          <w:sz w:val="18"/>
        </w:rPr>
        <w:t>2</w:t>
      </w:r>
      <w:r w:rsidRPr="00206941">
        <w:rPr>
          <w:b w:val="0"/>
          <w:noProof/>
          <w:sz w:val="18"/>
        </w:rPr>
        <w:fldChar w:fldCharType="end"/>
      </w:r>
    </w:p>
    <w:p w:rsidR="00206941" w:rsidRDefault="00206941">
      <w:pPr>
        <w:pStyle w:val="TOC3"/>
        <w:rPr>
          <w:rFonts w:asciiTheme="minorHAnsi" w:eastAsiaTheme="minorEastAsia" w:hAnsiTheme="minorHAnsi" w:cstheme="minorBidi"/>
          <w:b w:val="0"/>
          <w:noProof/>
          <w:kern w:val="0"/>
          <w:szCs w:val="22"/>
        </w:rPr>
      </w:pPr>
      <w:r>
        <w:rPr>
          <w:noProof/>
        </w:rPr>
        <w:t>Division 26—Some amounts you cannot deduct, or cannot deduct in full</w:t>
      </w:r>
      <w:r w:rsidRPr="00206941">
        <w:rPr>
          <w:b w:val="0"/>
          <w:noProof/>
          <w:sz w:val="18"/>
        </w:rPr>
        <w:tab/>
      </w:r>
      <w:r w:rsidRPr="00206941">
        <w:rPr>
          <w:b w:val="0"/>
          <w:noProof/>
          <w:sz w:val="18"/>
        </w:rPr>
        <w:fldChar w:fldCharType="begin"/>
      </w:r>
      <w:r w:rsidRPr="00206941">
        <w:rPr>
          <w:b w:val="0"/>
          <w:noProof/>
          <w:sz w:val="18"/>
        </w:rPr>
        <w:instrText xml:space="preserve"> PAGEREF _Toc127541044 \h </w:instrText>
      </w:r>
      <w:r w:rsidRPr="00206941">
        <w:rPr>
          <w:b w:val="0"/>
          <w:noProof/>
          <w:sz w:val="18"/>
        </w:rPr>
      </w:r>
      <w:r w:rsidRPr="00206941">
        <w:rPr>
          <w:b w:val="0"/>
          <w:noProof/>
          <w:sz w:val="18"/>
        </w:rPr>
        <w:fldChar w:fldCharType="separate"/>
      </w:r>
      <w:r w:rsidR="00633DDA">
        <w:rPr>
          <w:b w:val="0"/>
          <w:noProof/>
          <w:sz w:val="18"/>
        </w:rPr>
        <w:t>2</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26</w:t>
      </w:r>
      <w:r>
        <w:rPr>
          <w:noProof/>
        </w:rPr>
        <w:noBreakHyphen/>
        <w:t>85.01</w:t>
      </w:r>
      <w:r>
        <w:rPr>
          <w:noProof/>
        </w:rPr>
        <w:tab/>
        <w:t>Borrowing costs on loans to pay life insurance premiums—term insurance policy etc.</w:t>
      </w:r>
      <w:r w:rsidRPr="00206941">
        <w:rPr>
          <w:noProof/>
        </w:rPr>
        <w:tab/>
      </w:r>
      <w:r w:rsidRPr="00206941">
        <w:rPr>
          <w:noProof/>
        </w:rPr>
        <w:fldChar w:fldCharType="begin"/>
      </w:r>
      <w:r w:rsidRPr="00206941">
        <w:rPr>
          <w:noProof/>
        </w:rPr>
        <w:instrText xml:space="preserve"> PAGEREF _Toc127541045 \h </w:instrText>
      </w:r>
      <w:r w:rsidRPr="00206941">
        <w:rPr>
          <w:noProof/>
        </w:rPr>
      </w:r>
      <w:r w:rsidRPr="00206941">
        <w:rPr>
          <w:noProof/>
        </w:rPr>
        <w:fldChar w:fldCharType="separate"/>
      </w:r>
      <w:r w:rsidR="00633DDA">
        <w:rPr>
          <w:noProof/>
        </w:rPr>
        <w:t>2</w:t>
      </w:r>
      <w:r w:rsidRPr="00206941">
        <w:rPr>
          <w:noProof/>
        </w:rPr>
        <w:fldChar w:fldCharType="end"/>
      </w:r>
    </w:p>
    <w:p w:rsidR="00206941" w:rsidRDefault="00206941">
      <w:pPr>
        <w:pStyle w:val="TOC3"/>
        <w:rPr>
          <w:rFonts w:asciiTheme="minorHAnsi" w:eastAsiaTheme="minorEastAsia" w:hAnsiTheme="minorHAnsi" w:cstheme="minorBidi"/>
          <w:b w:val="0"/>
          <w:noProof/>
          <w:kern w:val="0"/>
          <w:szCs w:val="22"/>
        </w:rPr>
      </w:pPr>
      <w:r>
        <w:rPr>
          <w:noProof/>
        </w:rPr>
        <w:t>Division 30—Gifts or contributions</w:t>
      </w:r>
      <w:r w:rsidRPr="00206941">
        <w:rPr>
          <w:b w:val="0"/>
          <w:noProof/>
          <w:sz w:val="18"/>
        </w:rPr>
        <w:tab/>
      </w:r>
      <w:r w:rsidRPr="00206941">
        <w:rPr>
          <w:b w:val="0"/>
          <w:noProof/>
          <w:sz w:val="18"/>
        </w:rPr>
        <w:fldChar w:fldCharType="begin"/>
      </w:r>
      <w:r w:rsidRPr="00206941">
        <w:rPr>
          <w:b w:val="0"/>
          <w:noProof/>
          <w:sz w:val="18"/>
        </w:rPr>
        <w:instrText xml:space="preserve"> PAGEREF _Toc127541046 \h </w:instrText>
      </w:r>
      <w:r w:rsidRPr="00206941">
        <w:rPr>
          <w:b w:val="0"/>
          <w:noProof/>
          <w:sz w:val="18"/>
        </w:rPr>
      </w:r>
      <w:r w:rsidRPr="00206941">
        <w:rPr>
          <w:b w:val="0"/>
          <w:noProof/>
          <w:sz w:val="18"/>
        </w:rPr>
        <w:fldChar w:fldCharType="separate"/>
      </w:r>
      <w:r w:rsidR="00633DDA">
        <w:rPr>
          <w:b w:val="0"/>
          <w:noProof/>
          <w:sz w:val="18"/>
        </w:rPr>
        <w:t>3</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30</w:t>
      </w:r>
      <w:r>
        <w:rPr>
          <w:noProof/>
        </w:rPr>
        <w:noBreakHyphen/>
        <w:t>212.01</w:t>
      </w:r>
      <w:r>
        <w:rPr>
          <w:noProof/>
        </w:rPr>
        <w:tab/>
        <w:t>Valuation of gifts</w:t>
      </w:r>
      <w:r w:rsidRPr="00206941">
        <w:rPr>
          <w:noProof/>
        </w:rPr>
        <w:tab/>
      </w:r>
      <w:r w:rsidRPr="00206941">
        <w:rPr>
          <w:noProof/>
        </w:rPr>
        <w:fldChar w:fldCharType="begin"/>
      </w:r>
      <w:r w:rsidRPr="00206941">
        <w:rPr>
          <w:noProof/>
        </w:rPr>
        <w:instrText xml:space="preserve"> PAGEREF _Toc127541047 \h </w:instrText>
      </w:r>
      <w:r w:rsidRPr="00206941">
        <w:rPr>
          <w:noProof/>
        </w:rPr>
      </w:r>
      <w:r w:rsidRPr="00206941">
        <w:rPr>
          <w:noProof/>
        </w:rPr>
        <w:fldChar w:fldCharType="separate"/>
      </w:r>
      <w:r w:rsidR="00633DDA">
        <w:rPr>
          <w:noProof/>
        </w:rPr>
        <w:t>3</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30</w:t>
      </w:r>
      <w:r>
        <w:rPr>
          <w:noProof/>
        </w:rPr>
        <w:noBreakHyphen/>
        <w:t>212.02</w:t>
      </w:r>
      <w:r>
        <w:rPr>
          <w:noProof/>
        </w:rPr>
        <w:tab/>
        <w:t>Application for valuation</w:t>
      </w:r>
      <w:r w:rsidRPr="00206941">
        <w:rPr>
          <w:noProof/>
        </w:rPr>
        <w:tab/>
      </w:r>
      <w:r w:rsidRPr="00206941">
        <w:rPr>
          <w:noProof/>
        </w:rPr>
        <w:fldChar w:fldCharType="begin"/>
      </w:r>
      <w:r w:rsidRPr="00206941">
        <w:rPr>
          <w:noProof/>
        </w:rPr>
        <w:instrText xml:space="preserve"> PAGEREF _Toc127541048 \h </w:instrText>
      </w:r>
      <w:r w:rsidRPr="00206941">
        <w:rPr>
          <w:noProof/>
        </w:rPr>
      </w:r>
      <w:r w:rsidRPr="00206941">
        <w:rPr>
          <w:noProof/>
        </w:rPr>
        <w:fldChar w:fldCharType="separate"/>
      </w:r>
      <w:r w:rsidR="00633DDA">
        <w:rPr>
          <w:noProof/>
        </w:rPr>
        <w:t>3</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30</w:t>
      </w:r>
      <w:r>
        <w:rPr>
          <w:noProof/>
        </w:rPr>
        <w:noBreakHyphen/>
        <w:t>212.03</w:t>
      </w:r>
      <w:r>
        <w:rPr>
          <w:noProof/>
        </w:rPr>
        <w:tab/>
        <w:t>Charge for making valuation</w:t>
      </w:r>
      <w:r w:rsidRPr="00206941">
        <w:rPr>
          <w:noProof/>
        </w:rPr>
        <w:tab/>
      </w:r>
      <w:r w:rsidRPr="00206941">
        <w:rPr>
          <w:noProof/>
        </w:rPr>
        <w:fldChar w:fldCharType="begin"/>
      </w:r>
      <w:r w:rsidRPr="00206941">
        <w:rPr>
          <w:noProof/>
        </w:rPr>
        <w:instrText xml:space="preserve"> PAGEREF _Toc127541049 \h </w:instrText>
      </w:r>
      <w:r w:rsidRPr="00206941">
        <w:rPr>
          <w:noProof/>
        </w:rPr>
      </w:r>
      <w:r w:rsidRPr="00206941">
        <w:rPr>
          <w:noProof/>
        </w:rPr>
        <w:fldChar w:fldCharType="separate"/>
      </w:r>
      <w:r w:rsidR="00633DDA">
        <w:rPr>
          <w:noProof/>
        </w:rPr>
        <w:t>3</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30</w:t>
      </w:r>
      <w:r>
        <w:rPr>
          <w:noProof/>
        </w:rPr>
        <w:noBreakHyphen/>
        <w:t>212.04</w:t>
      </w:r>
      <w:r>
        <w:rPr>
          <w:noProof/>
        </w:rPr>
        <w:tab/>
        <w:t>Advance payment of charge</w:t>
      </w:r>
      <w:r w:rsidRPr="00206941">
        <w:rPr>
          <w:noProof/>
        </w:rPr>
        <w:tab/>
      </w:r>
      <w:r w:rsidRPr="00206941">
        <w:rPr>
          <w:noProof/>
        </w:rPr>
        <w:fldChar w:fldCharType="begin"/>
      </w:r>
      <w:r w:rsidRPr="00206941">
        <w:rPr>
          <w:noProof/>
        </w:rPr>
        <w:instrText xml:space="preserve"> PAGEREF _Toc127541050 \h </w:instrText>
      </w:r>
      <w:r w:rsidRPr="00206941">
        <w:rPr>
          <w:noProof/>
        </w:rPr>
      </w:r>
      <w:r w:rsidRPr="00206941">
        <w:rPr>
          <w:noProof/>
        </w:rPr>
        <w:fldChar w:fldCharType="separate"/>
      </w:r>
      <w:r w:rsidR="00633DDA">
        <w:rPr>
          <w:noProof/>
        </w:rPr>
        <w:t>3</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30</w:t>
      </w:r>
      <w:r>
        <w:rPr>
          <w:noProof/>
        </w:rPr>
        <w:noBreakHyphen/>
        <w:t>212.05</w:t>
      </w:r>
      <w:r>
        <w:rPr>
          <w:noProof/>
        </w:rPr>
        <w:tab/>
        <w:t>Commissioner not required to consider application until advance payment is paid</w:t>
      </w:r>
      <w:r w:rsidRPr="00206941">
        <w:rPr>
          <w:noProof/>
        </w:rPr>
        <w:tab/>
      </w:r>
      <w:r w:rsidRPr="00206941">
        <w:rPr>
          <w:noProof/>
        </w:rPr>
        <w:fldChar w:fldCharType="begin"/>
      </w:r>
      <w:r w:rsidRPr="00206941">
        <w:rPr>
          <w:noProof/>
        </w:rPr>
        <w:instrText xml:space="preserve"> PAGEREF _Toc127541051 \h </w:instrText>
      </w:r>
      <w:r w:rsidRPr="00206941">
        <w:rPr>
          <w:noProof/>
        </w:rPr>
      </w:r>
      <w:r w:rsidRPr="00206941">
        <w:rPr>
          <w:noProof/>
        </w:rPr>
        <w:fldChar w:fldCharType="separate"/>
      </w:r>
      <w:r w:rsidR="00633DDA">
        <w:rPr>
          <w:noProof/>
        </w:rPr>
        <w:t>4</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30</w:t>
      </w:r>
      <w:r>
        <w:rPr>
          <w:noProof/>
        </w:rPr>
        <w:noBreakHyphen/>
        <w:t>212.06</w:t>
      </w:r>
      <w:r>
        <w:rPr>
          <w:noProof/>
        </w:rPr>
        <w:tab/>
        <w:t>Applications treated as having no effect</w:t>
      </w:r>
      <w:r w:rsidRPr="00206941">
        <w:rPr>
          <w:noProof/>
        </w:rPr>
        <w:tab/>
      </w:r>
      <w:r w:rsidRPr="00206941">
        <w:rPr>
          <w:noProof/>
        </w:rPr>
        <w:fldChar w:fldCharType="begin"/>
      </w:r>
      <w:r w:rsidRPr="00206941">
        <w:rPr>
          <w:noProof/>
        </w:rPr>
        <w:instrText xml:space="preserve"> PAGEREF _Toc127541052 \h </w:instrText>
      </w:r>
      <w:r w:rsidRPr="00206941">
        <w:rPr>
          <w:noProof/>
        </w:rPr>
      </w:r>
      <w:r w:rsidRPr="00206941">
        <w:rPr>
          <w:noProof/>
        </w:rPr>
        <w:fldChar w:fldCharType="separate"/>
      </w:r>
      <w:r w:rsidR="00633DDA">
        <w:rPr>
          <w:noProof/>
        </w:rPr>
        <w:t>4</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30</w:t>
      </w:r>
      <w:r>
        <w:rPr>
          <w:noProof/>
        </w:rPr>
        <w:noBreakHyphen/>
        <w:t>212.07</w:t>
      </w:r>
      <w:r>
        <w:rPr>
          <w:noProof/>
        </w:rPr>
        <w:tab/>
        <w:t>Crediting and repaying valuation charges</w:t>
      </w:r>
      <w:r w:rsidRPr="00206941">
        <w:rPr>
          <w:noProof/>
        </w:rPr>
        <w:tab/>
      </w:r>
      <w:r w:rsidRPr="00206941">
        <w:rPr>
          <w:noProof/>
        </w:rPr>
        <w:fldChar w:fldCharType="begin"/>
      </w:r>
      <w:r w:rsidRPr="00206941">
        <w:rPr>
          <w:noProof/>
        </w:rPr>
        <w:instrText xml:space="preserve"> PAGEREF _Toc127541053 \h </w:instrText>
      </w:r>
      <w:r w:rsidRPr="00206941">
        <w:rPr>
          <w:noProof/>
        </w:rPr>
      </w:r>
      <w:r w:rsidRPr="00206941">
        <w:rPr>
          <w:noProof/>
        </w:rPr>
        <w:fldChar w:fldCharType="separate"/>
      </w:r>
      <w:r w:rsidR="00633DDA">
        <w:rPr>
          <w:noProof/>
        </w:rPr>
        <w:t>4</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30</w:t>
      </w:r>
      <w:r>
        <w:rPr>
          <w:noProof/>
        </w:rPr>
        <w:noBreakHyphen/>
        <w:t>212.08</w:t>
      </w:r>
      <w:r>
        <w:rPr>
          <w:noProof/>
        </w:rPr>
        <w:tab/>
        <w:t>Valuation certificates</w:t>
      </w:r>
      <w:r w:rsidRPr="00206941">
        <w:rPr>
          <w:noProof/>
        </w:rPr>
        <w:tab/>
      </w:r>
      <w:r w:rsidRPr="00206941">
        <w:rPr>
          <w:noProof/>
        </w:rPr>
        <w:fldChar w:fldCharType="begin"/>
      </w:r>
      <w:r w:rsidRPr="00206941">
        <w:rPr>
          <w:noProof/>
        </w:rPr>
        <w:instrText xml:space="preserve"> PAGEREF _Toc127541054 \h </w:instrText>
      </w:r>
      <w:r w:rsidRPr="00206941">
        <w:rPr>
          <w:noProof/>
        </w:rPr>
      </w:r>
      <w:r w:rsidRPr="00206941">
        <w:rPr>
          <w:noProof/>
        </w:rPr>
        <w:fldChar w:fldCharType="separate"/>
      </w:r>
      <w:r w:rsidR="00633DDA">
        <w:rPr>
          <w:noProof/>
        </w:rPr>
        <w:t>4</w:t>
      </w:r>
      <w:r w:rsidRPr="00206941">
        <w:rPr>
          <w:noProof/>
        </w:rPr>
        <w:fldChar w:fldCharType="end"/>
      </w:r>
    </w:p>
    <w:p w:rsidR="00206941" w:rsidRDefault="00206941">
      <w:pPr>
        <w:pStyle w:val="TOC3"/>
        <w:rPr>
          <w:rFonts w:asciiTheme="minorHAnsi" w:eastAsiaTheme="minorEastAsia" w:hAnsiTheme="minorHAnsi" w:cstheme="minorBidi"/>
          <w:b w:val="0"/>
          <w:noProof/>
          <w:kern w:val="0"/>
          <w:szCs w:val="22"/>
        </w:rPr>
      </w:pPr>
      <w:r>
        <w:rPr>
          <w:noProof/>
        </w:rPr>
        <w:t>Division 31—Conservation covenants</w:t>
      </w:r>
      <w:r w:rsidRPr="00206941">
        <w:rPr>
          <w:b w:val="0"/>
          <w:noProof/>
          <w:sz w:val="18"/>
        </w:rPr>
        <w:tab/>
      </w:r>
      <w:r w:rsidRPr="00206941">
        <w:rPr>
          <w:b w:val="0"/>
          <w:noProof/>
          <w:sz w:val="18"/>
        </w:rPr>
        <w:fldChar w:fldCharType="begin"/>
      </w:r>
      <w:r w:rsidRPr="00206941">
        <w:rPr>
          <w:b w:val="0"/>
          <w:noProof/>
          <w:sz w:val="18"/>
        </w:rPr>
        <w:instrText xml:space="preserve"> PAGEREF _Toc127541055 \h </w:instrText>
      </w:r>
      <w:r w:rsidRPr="00206941">
        <w:rPr>
          <w:b w:val="0"/>
          <w:noProof/>
          <w:sz w:val="18"/>
        </w:rPr>
      </w:r>
      <w:r w:rsidRPr="00206941">
        <w:rPr>
          <w:b w:val="0"/>
          <w:noProof/>
          <w:sz w:val="18"/>
        </w:rPr>
        <w:fldChar w:fldCharType="separate"/>
      </w:r>
      <w:r w:rsidR="00633DDA">
        <w:rPr>
          <w:b w:val="0"/>
          <w:noProof/>
          <w:sz w:val="18"/>
        </w:rPr>
        <w:t>6</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31</w:t>
      </w:r>
      <w:r>
        <w:rPr>
          <w:noProof/>
        </w:rPr>
        <w:noBreakHyphen/>
        <w:t>15.01</w:t>
      </w:r>
      <w:r>
        <w:rPr>
          <w:noProof/>
        </w:rPr>
        <w:tab/>
        <w:t>Valuation of land</w:t>
      </w:r>
      <w:r w:rsidRPr="00206941">
        <w:rPr>
          <w:noProof/>
        </w:rPr>
        <w:tab/>
      </w:r>
      <w:r w:rsidRPr="00206941">
        <w:rPr>
          <w:noProof/>
        </w:rPr>
        <w:fldChar w:fldCharType="begin"/>
      </w:r>
      <w:r w:rsidRPr="00206941">
        <w:rPr>
          <w:noProof/>
        </w:rPr>
        <w:instrText xml:space="preserve"> PAGEREF _Toc127541056 \h </w:instrText>
      </w:r>
      <w:r w:rsidRPr="00206941">
        <w:rPr>
          <w:noProof/>
        </w:rPr>
      </w:r>
      <w:r w:rsidRPr="00206941">
        <w:rPr>
          <w:noProof/>
        </w:rPr>
        <w:fldChar w:fldCharType="separate"/>
      </w:r>
      <w:r w:rsidR="00633DDA">
        <w:rPr>
          <w:noProof/>
        </w:rPr>
        <w:t>6</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31</w:t>
      </w:r>
      <w:r>
        <w:rPr>
          <w:noProof/>
        </w:rPr>
        <w:noBreakHyphen/>
        <w:t>15.02</w:t>
      </w:r>
      <w:r>
        <w:rPr>
          <w:noProof/>
        </w:rPr>
        <w:tab/>
        <w:t>Application for valuation</w:t>
      </w:r>
      <w:r w:rsidRPr="00206941">
        <w:rPr>
          <w:noProof/>
        </w:rPr>
        <w:tab/>
      </w:r>
      <w:r w:rsidRPr="00206941">
        <w:rPr>
          <w:noProof/>
        </w:rPr>
        <w:fldChar w:fldCharType="begin"/>
      </w:r>
      <w:r w:rsidRPr="00206941">
        <w:rPr>
          <w:noProof/>
        </w:rPr>
        <w:instrText xml:space="preserve"> PAGEREF _Toc127541057 \h </w:instrText>
      </w:r>
      <w:r w:rsidRPr="00206941">
        <w:rPr>
          <w:noProof/>
        </w:rPr>
      </w:r>
      <w:r w:rsidRPr="00206941">
        <w:rPr>
          <w:noProof/>
        </w:rPr>
        <w:fldChar w:fldCharType="separate"/>
      </w:r>
      <w:r w:rsidR="00633DDA">
        <w:rPr>
          <w:noProof/>
        </w:rPr>
        <w:t>6</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31</w:t>
      </w:r>
      <w:r>
        <w:rPr>
          <w:noProof/>
        </w:rPr>
        <w:noBreakHyphen/>
        <w:t>15.03</w:t>
      </w:r>
      <w:r>
        <w:rPr>
          <w:noProof/>
        </w:rPr>
        <w:tab/>
        <w:t>Charge for making valuation</w:t>
      </w:r>
      <w:r w:rsidRPr="00206941">
        <w:rPr>
          <w:noProof/>
        </w:rPr>
        <w:tab/>
      </w:r>
      <w:r w:rsidRPr="00206941">
        <w:rPr>
          <w:noProof/>
        </w:rPr>
        <w:fldChar w:fldCharType="begin"/>
      </w:r>
      <w:r w:rsidRPr="00206941">
        <w:rPr>
          <w:noProof/>
        </w:rPr>
        <w:instrText xml:space="preserve"> PAGEREF _Toc127541058 \h </w:instrText>
      </w:r>
      <w:r w:rsidRPr="00206941">
        <w:rPr>
          <w:noProof/>
        </w:rPr>
      </w:r>
      <w:r w:rsidRPr="00206941">
        <w:rPr>
          <w:noProof/>
        </w:rPr>
        <w:fldChar w:fldCharType="separate"/>
      </w:r>
      <w:r w:rsidR="00633DDA">
        <w:rPr>
          <w:noProof/>
        </w:rPr>
        <w:t>6</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31</w:t>
      </w:r>
      <w:r>
        <w:rPr>
          <w:noProof/>
        </w:rPr>
        <w:noBreakHyphen/>
        <w:t>15.04</w:t>
      </w:r>
      <w:r>
        <w:rPr>
          <w:noProof/>
        </w:rPr>
        <w:tab/>
        <w:t>Advance payment of charge</w:t>
      </w:r>
      <w:r w:rsidRPr="00206941">
        <w:rPr>
          <w:noProof/>
        </w:rPr>
        <w:tab/>
      </w:r>
      <w:r w:rsidRPr="00206941">
        <w:rPr>
          <w:noProof/>
        </w:rPr>
        <w:fldChar w:fldCharType="begin"/>
      </w:r>
      <w:r w:rsidRPr="00206941">
        <w:rPr>
          <w:noProof/>
        </w:rPr>
        <w:instrText xml:space="preserve"> PAGEREF _Toc127541059 \h </w:instrText>
      </w:r>
      <w:r w:rsidRPr="00206941">
        <w:rPr>
          <w:noProof/>
        </w:rPr>
      </w:r>
      <w:r w:rsidRPr="00206941">
        <w:rPr>
          <w:noProof/>
        </w:rPr>
        <w:fldChar w:fldCharType="separate"/>
      </w:r>
      <w:r w:rsidR="00633DDA">
        <w:rPr>
          <w:noProof/>
        </w:rPr>
        <w:t>6</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31</w:t>
      </w:r>
      <w:r>
        <w:rPr>
          <w:noProof/>
        </w:rPr>
        <w:noBreakHyphen/>
        <w:t>15.05</w:t>
      </w:r>
      <w:r>
        <w:rPr>
          <w:noProof/>
        </w:rPr>
        <w:tab/>
        <w:t>Commissioner not required to consider application until advance payment is paid</w:t>
      </w:r>
      <w:r w:rsidRPr="00206941">
        <w:rPr>
          <w:noProof/>
        </w:rPr>
        <w:tab/>
      </w:r>
      <w:r w:rsidRPr="00206941">
        <w:rPr>
          <w:noProof/>
        </w:rPr>
        <w:fldChar w:fldCharType="begin"/>
      </w:r>
      <w:r w:rsidRPr="00206941">
        <w:rPr>
          <w:noProof/>
        </w:rPr>
        <w:instrText xml:space="preserve"> PAGEREF _Toc127541060 \h </w:instrText>
      </w:r>
      <w:r w:rsidRPr="00206941">
        <w:rPr>
          <w:noProof/>
        </w:rPr>
      </w:r>
      <w:r w:rsidRPr="00206941">
        <w:rPr>
          <w:noProof/>
        </w:rPr>
        <w:fldChar w:fldCharType="separate"/>
      </w:r>
      <w:r w:rsidR="00633DDA">
        <w:rPr>
          <w:noProof/>
        </w:rPr>
        <w:t>7</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31</w:t>
      </w:r>
      <w:r>
        <w:rPr>
          <w:noProof/>
        </w:rPr>
        <w:noBreakHyphen/>
        <w:t>15.06</w:t>
      </w:r>
      <w:r>
        <w:rPr>
          <w:noProof/>
        </w:rPr>
        <w:tab/>
        <w:t>Applications treated as having no effect</w:t>
      </w:r>
      <w:r w:rsidRPr="00206941">
        <w:rPr>
          <w:noProof/>
        </w:rPr>
        <w:tab/>
      </w:r>
      <w:r w:rsidRPr="00206941">
        <w:rPr>
          <w:noProof/>
        </w:rPr>
        <w:fldChar w:fldCharType="begin"/>
      </w:r>
      <w:r w:rsidRPr="00206941">
        <w:rPr>
          <w:noProof/>
        </w:rPr>
        <w:instrText xml:space="preserve"> PAGEREF _Toc127541061 \h </w:instrText>
      </w:r>
      <w:r w:rsidRPr="00206941">
        <w:rPr>
          <w:noProof/>
        </w:rPr>
      </w:r>
      <w:r w:rsidRPr="00206941">
        <w:rPr>
          <w:noProof/>
        </w:rPr>
        <w:fldChar w:fldCharType="separate"/>
      </w:r>
      <w:r w:rsidR="00633DDA">
        <w:rPr>
          <w:noProof/>
        </w:rPr>
        <w:t>7</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31</w:t>
      </w:r>
      <w:r>
        <w:rPr>
          <w:noProof/>
        </w:rPr>
        <w:noBreakHyphen/>
        <w:t>15.07</w:t>
      </w:r>
      <w:r>
        <w:rPr>
          <w:noProof/>
        </w:rPr>
        <w:tab/>
        <w:t>Crediting and repaying valuation charges</w:t>
      </w:r>
      <w:r w:rsidRPr="00206941">
        <w:rPr>
          <w:noProof/>
        </w:rPr>
        <w:tab/>
      </w:r>
      <w:r w:rsidRPr="00206941">
        <w:rPr>
          <w:noProof/>
        </w:rPr>
        <w:fldChar w:fldCharType="begin"/>
      </w:r>
      <w:r w:rsidRPr="00206941">
        <w:rPr>
          <w:noProof/>
        </w:rPr>
        <w:instrText xml:space="preserve"> PAGEREF _Toc127541062 \h </w:instrText>
      </w:r>
      <w:r w:rsidRPr="00206941">
        <w:rPr>
          <w:noProof/>
        </w:rPr>
      </w:r>
      <w:r w:rsidRPr="00206941">
        <w:rPr>
          <w:noProof/>
        </w:rPr>
        <w:fldChar w:fldCharType="separate"/>
      </w:r>
      <w:r w:rsidR="00633DDA">
        <w:rPr>
          <w:noProof/>
        </w:rPr>
        <w:t>7</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31</w:t>
      </w:r>
      <w:r>
        <w:rPr>
          <w:noProof/>
        </w:rPr>
        <w:noBreakHyphen/>
        <w:t>15.08</w:t>
      </w:r>
      <w:r>
        <w:rPr>
          <w:noProof/>
        </w:rPr>
        <w:tab/>
        <w:t>Valuation certificates</w:t>
      </w:r>
      <w:r w:rsidRPr="00206941">
        <w:rPr>
          <w:noProof/>
        </w:rPr>
        <w:tab/>
      </w:r>
      <w:r w:rsidRPr="00206941">
        <w:rPr>
          <w:noProof/>
        </w:rPr>
        <w:fldChar w:fldCharType="begin"/>
      </w:r>
      <w:r w:rsidRPr="00206941">
        <w:rPr>
          <w:noProof/>
        </w:rPr>
        <w:instrText xml:space="preserve"> PAGEREF _Toc127541063 \h </w:instrText>
      </w:r>
      <w:r w:rsidRPr="00206941">
        <w:rPr>
          <w:noProof/>
        </w:rPr>
      </w:r>
      <w:r w:rsidRPr="00206941">
        <w:rPr>
          <w:noProof/>
        </w:rPr>
        <w:fldChar w:fldCharType="separate"/>
      </w:r>
      <w:r w:rsidR="00633DDA">
        <w:rPr>
          <w:noProof/>
        </w:rPr>
        <w:t>7</w:t>
      </w:r>
      <w:r w:rsidRPr="00206941">
        <w:rPr>
          <w:noProof/>
        </w:rPr>
        <w:fldChar w:fldCharType="end"/>
      </w:r>
    </w:p>
    <w:p w:rsidR="00206941" w:rsidRDefault="00206941">
      <w:pPr>
        <w:pStyle w:val="TOC2"/>
        <w:rPr>
          <w:rFonts w:asciiTheme="minorHAnsi" w:eastAsiaTheme="minorEastAsia" w:hAnsiTheme="minorHAnsi" w:cstheme="minorBidi"/>
          <w:b w:val="0"/>
          <w:noProof/>
          <w:kern w:val="0"/>
          <w:sz w:val="22"/>
          <w:szCs w:val="22"/>
        </w:rPr>
      </w:pPr>
      <w:r>
        <w:rPr>
          <w:noProof/>
        </w:rPr>
        <w:t>Part 2</w:t>
      </w:r>
      <w:r>
        <w:rPr>
          <w:noProof/>
        </w:rPr>
        <w:noBreakHyphen/>
        <w:t>15—Non</w:t>
      </w:r>
      <w:r>
        <w:rPr>
          <w:noProof/>
        </w:rPr>
        <w:noBreakHyphen/>
        <w:t>assessable income</w:t>
      </w:r>
      <w:r w:rsidRPr="00206941">
        <w:rPr>
          <w:b w:val="0"/>
          <w:noProof/>
          <w:sz w:val="18"/>
        </w:rPr>
        <w:tab/>
      </w:r>
      <w:r w:rsidRPr="00206941">
        <w:rPr>
          <w:b w:val="0"/>
          <w:noProof/>
          <w:sz w:val="18"/>
        </w:rPr>
        <w:fldChar w:fldCharType="begin"/>
      </w:r>
      <w:r w:rsidRPr="00206941">
        <w:rPr>
          <w:b w:val="0"/>
          <w:noProof/>
          <w:sz w:val="18"/>
        </w:rPr>
        <w:instrText xml:space="preserve"> PAGEREF _Toc127541064 \h </w:instrText>
      </w:r>
      <w:r w:rsidRPr="00206941">
        <w:rPr>
          <w:b w:val="0"/>
          <w:noProof/>
          <w:sz w:val="18"/>
        </w:rPr>
      </w:r>
      <w:r w:rsidRPr="00206941">
        <w:rPr>
          <w:b w:val="0"/>
          <w:noProof/>
          <w:sz w:val="18"/>
        </w:rPr>
        <w:fldChar w:fldCharType="separate"/>
      </w:r>
      <w:r w:rsidR="00633DDA">
        <w:rPr>
          <w:b w:val="0"/>
          <w:noProof/>
          <w:sz w:val="18"/>
        </w:rPr>
        <w:t>9</w:t>
      </w:r>
      <w:r w:rsidRPr="00206941">
        <w:rPr>
          <w:b w:val="0"/>
          <w:noProof/>
          <w:sz w:val="18"/>
        </w:rPr>
        <w:fldChar w:fldCharType="end"/>
      </w:r>
    </w:p>
    <w:p w:rsidR="00206941" w:rsidRDefault="00206941">
      <w:pPr>
        <w:pStyle w:val="TOC3"/>
        <w:rPr>
          <w:rFonts w:asciiTheme="minorHAnsi" w:eastAsiaTheme="minorEastAsia" w:hAnsiTheme="minorHAnsi" w:cstheme="minorBidi"/>
          <w:b w:val="0"/>
          <w:noProof/>
          <w:kern w:val="0"/>
          <w:szCs w:val="22"/>
        </w:rPr>
      </w:pPr>
      <w:r>
        <w:rPr>
          <w:noProof/>
        </w:rPr>
        <w:t>Division 50—Exempt entities</w:t>
      </w:r>
      <w:r w:rsidRPr="00206941">
        <w:rPr>
          <w:b w:val="0"/>
          <w:noProof/>
          <w:sz w:val="18"/>
        </w:rPr>
        <w:tab/>
      </w:r>
      <w:r w:rsidRPr="00206941">
        <w:rPr>
          <w:b w:val="0"/>
          <w:noProof/>
          <w:sz w:val="18"/>
        </w:rPr>
        <w:fldChar w:fldCharType="begin"/>
      </w:r>
      <w:r w:rsidRPr="00206941">
        <w:rPr>
          <w:b w:val="0"/>
          <w:noProof/>
          <w:sz w:val="18"/>
        </w:rPr>
        <w:instrText xml:space="preserve"> PAGEREF _Toc127541065 \h </w:instrText>
      </w:r>
      <w:r w:rsidRPr="00206941">
        <w:rPr>
          <w:b w:val="0"/>
          <w:noProof/>
          <w:sz w:val="18"/>
        </w:rPr>
      </w:r>
      <w:r w:rsidRPr="00206941">
        <w:rPr>
          <w:b w:val="0"/>
          <w:noProof/>
          <w:sz w:val="18"/>
        </w:rPr>
        <w:fldChar w:fldCharType="separate"/>
      </w:r>
      <w:r w:rsidR="00633DDA">
        <w:rPr>
          <w:b w:val="0"/>
          <w:noProof/>
          <w:sz w:val="18"/>
        </w:rPr>
        <w:t>9</w:t>
      </w:r>
      <w:r w:rsidRPr="00206941">
        <w:rPr>
          <w:b w:val="0"/>
          <w:noProof/>
          <w:sz w:val="18"/>
        </w:rPr>
        <w:fldChar w:fldCharType="end"/>
      </w:r>
    </w:p>
    <w:p w:rsidR="00206941" w:rsidRDefault="00206941">
      <w:pPr>
        <w:pStyle w:val="TOC4"/>
        <w:rPr>
          <w:rFonts w:asciiTheme="minorHAnsi" w:eastAsiaTheme="minorEastAsia" w:hAnsiTheme="minorHAnsi" w:cstheme="minorBidi"/>
          <w:b w:val="0"/>
          <w:noProof/>
          <w:kern w:val="0"/>
          <w:sz w:val="22"/>
          <w:szCs w:val="22"/>
        </w:rPr>
      </w:pPr>
      <w:r>
        <w:rPr>
          <w:noProof/>
        </w:rPr>
        <w:t>Subdivision 50</w:t>
      </w:r>
      <w:r>
        <w:rPr>
          <w:noProof/>
        </w:rPr>
        <w:noBreakHyphen/>
        <w:t>A—Various exempt entities</w:t>
      </w:r>
      <w:r w:rsidRPr="00206941">
        <w:rPr>
          <w:b w:val="0"/>
          <w:noProof/>
          <w:sz w:val="18"/>
        </w:rPr>
        <w:tab/>
      </w:r>
      <w:r w:rsidRPr="00206941">
        <w:rPr>
          <w:b w:val="0"/>
          <w:noProof/>
          <w:sz w:val="18"/>
        </w:rPr>
        <w:fldChar w:fldCharType="begin"/>
      </w:r>
      <w:r w:rsidRPr="00206941">
        <w:rPr>
          <w:b w:val="0"/>
          <w:noProof/>
          <w:sz w:val="18"/>
        </w:rPr>
        <w:instrText xml:space="preserve"> PAGEREF _Toc127541066 \h </w:instrText>
      </w:r>
      <w:r w:rsidRPr="00206941">
        <w:rPr>
          <w:b w:val="0"/>
          <w:noProof/>
          <w:sz w:val="18"/>
        </w:rPr>
      </w:r>
      <w:r w:rsidRPr="00206941">
        <w:rPr>
          <w:b w:val="0"/>
          <w:noProof/>
          <w:sz w:val="18"/>
        </w:rPr>
        <w:fldChar w:fldCharType="separate"/>
      </w:r>
      <w:r w:rsidR="00633DDA">
        <w:rPr>
          <w:b w:val="0"/>
          <w:noProof/>
          <w:sz w:val="18"/>
        </w:rPr>
        <w:t>9</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50</w:t>
      </w:r>
      <w:r>
        <w:rPr>
          <w:noProof/>
        </w:rPr>
        <w:noBreakHyphen/>
        <w:t>50.01</w:t>
      </w:r>
      <w:r>
        <w:rPr>
          <w:noProof/>
        </w:rPr>
        <w:tab/>
        <w:t>Prescribed institutions located outside Australia</w:t>
      </w:r>
      <w:r w:rsidRPr="00206941">
        <w:rPr>
          <w:noProof/>
        </w:rPr>
        <w:tab/>
      </w:r>
      <w:r w:rsidRPr="00206941">
        <w:rPr>
          <w:noProof/>
        </w:rPr>
        <w:fldChar w:fldCharType="begin"/>
      </w:r>
      <w:r w:rsidRPr="00206941">
        <w:rPr>
          <w:noProof/>
        </w:rPr>
        <w:instrText xml:space="preserve"> PAGEREF _Toc127541067 \h </w:instrText>
      </w:r>
      <w:r w:rsidRPr="00206941">
        <w:rPr>
          <w:noProof/>
        </w:rPr>
      </w:r>
      <w:r w:rsidRPr="00206941">
        <w:rPr>
          <w:noProof/>
        </w:rPr>
        <w:fldChar w:fldCharType="separate"/>
      </w:r>
      <w:r w:rsidR="00633DDA">
        <w:rPr>
          <w:noProof/>
        </w:rPr>
        <w:t>9</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50</w:t>
      </w:r>
      <w:r>
        <w:rPr>
          <w:noProof/>
        </w:rPr>
        <w:noBreakHyphen/>
        <w:t>50.02</w:t>
      </w:r>
      <w:r>
        <w:rPr>
          <w:noProof/>
        </w:rPr>
        <w:tab/>
        <w:t>Prescribed institutions pursuing objectives principally outside Australia</w:t>
      </w:r>
      <w:r w:rsidRPr="00206941">
        <w:rPr>
          <w:noProof/>
        </w:rPr>
        <w:tab/>
      </w:r>
      <w:r w:rsidRPr="00206941">
        <w:rPr>
          <w:noProof/>
        </w:rPr>
        <w:fldChar w:fldCharType="begin"/>
      </w:r>
      <w:r w:rsidRPr="00206941">
        <w:rPr>
          <w:noProof/>
        </w:rPr>
        <w:instrText xml:space="preserve"> PAGEREF _Toc127541068 \h </w:instrText>
      </w:r>
      <w:r w:rsidRPr="00206941">
        <w:rPr>
          <w:noProof/>
        </w:rPr>
      </w:r>
      <w:r w:rsidRPr="00206941">
        <w:rPr>
          <w:noProof/>
        </w:rPr>
        <w:fldChar w:fldCharType="separate"/>
      </w:r>
      <w:r w:rsidR="00633DDA">
        <w:rPr>
          <w:noProof/>
        </w:rPr>
        <w:t>9</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50</w:t>
      </w:r>
      <w:r>
        <w:rPr>
          <w:noProof/>
        </w:rPr>
        <w:noBreakHyphen/>
        <w:t>55.01</w:t>
      </w:r>
      <w:r>
        <w:rPr>
          <w:noProof/>
        </w:rPr>
        <w:tab/>
        <w:t>Prescribed institutions for items 1.3, 1.4, 6.1 and 6.2 in Division 50 of the Act</w:t>
      </w:r>
      <w:r w:rsidRPr="00206941">
        <w:rPr>
          <w:noProof/>
        </w:rPr>
        <w:tab/>
      </w:r>
      <w:r w:rsidRPr="00206941">
        <w:rPr>
          <w:noProof/>
        </w:rPr>
        <w:fldChar w:fldCharType="begin"/>
      </w:r>
      <w:r w:rsidRPr="00206941">
        <w:rPr>
          <w:noProof/>
        </w:rPr>
        <w:instrText xml:space="preserve"> PAGEREF _Toc127541069 \h </w:instrText>
      </w:r>
      <w:r w:rsidRPr="00206941">
        <w:rPr>
          <w:noProof/>
        </w:rPr>
      </w:r>
      <w:r w:rsidRPr="00206941">
        <w:rPr>
          <w:noProof/>
        </w:rPr>
        <w:fldChar w:fldCharType="separate"/>
      </w:r>
      <w:r w:rsidR="00633DDA">
        <w:rPr>
          <w:noProof/>
        </w:rPr>
        <w:t>10</w:t>
      </w:r>
      <w:r w:rsidRPr="00206941">
        <w:rPr>
          <w:noProof/>
        </w:rPr>
        <w:fldChar w:fldCharType="end"/>
      </w:r>
    </w:p>
    <w:p w:rsidR="00206941" w:rsidRDefault="00206941">
      <w:pPr>
        <w:pStyle w:val="TOC3"/>
        <w:rPr>
          <w:rFonts w:asciiTheme="minorHAnsi" w:eastAsiaTheme="minorEastAsia" w:hAnsiTheme="minorHAnsi" w:cstheme="minorBidi"/>
          <w:b w:val="0"/>
          <w:noProof/>
          <w:kern w:val="0"/>
          <w:szCs w:val="22"/>
        </w:rPr>
      </w:pPr>
      <w:r>
        <w:rPr>
          <w:noProof/>
        </w:rPr>
        <w:t>Division 51—Exempt amounts</w:t>
      </w:r>
      <w:r w:rsidRPr="00206941">
        <w:rPr>
          <w:b w:val="0"/>
          <w:noProof/>
          <w:sz w:val="18"/>
        </w:rPr>
        <w:tab/>
      </w:r>
      <w:r w:rsidRPr="00206941">
        <w:rPr>
          <w:b w:val="0"/>
          <w:noProof/>
          <w:sz w:val="18"/>
        </w:rPr>
        <w:fldChar w:fldCharType="begin"/>
      </w:r>
      <w:r w:rsidRPr="00206941">
        <w:rPr>
          <w:b w:val="0"/>
          <w:noProof/>
          <w:sz w:val="18"/>
        </w:rPr>
        <w:instrText xml:space="preserve"> PAGEREF _Toc127541070 \h </w:instrText>
      </w:r>
      <w:r w:rsidRPr="00206941">
        <w:rPr>
          <w:b w:val="0"/>
          <w:noProof/>
          <w:sz w:val="18"/>
        </w:rPr>
      </w:r>
      <w:r w:rsidRPr="00206941">
        <w:rPr>
          <w:b w:val="0"/>
          <w:noProof/>
          <w:sz w:val="18"/>
        </w:rPr>
        <w:fldChar w:fldCharType="separate"/>
      </w:r>
      <w:r w:rsidR="00633DDA">
        <w:rPr>
          <w:b w:val="0"/>
          <w:noProof/>
          <w:sz w:val="18"/>
        </w:rPr>
        <w:t>11</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51</w:t>
      </w:r>
      <w:r>
        <w:rPr>
          <w:noProof/>
        </w:rPr>
        <w:noBreakHyphen/>
        <w:t>5.01</w:t>
      </w:r>
      <w:r>
        <w:rPr>
          <w:noProof/>
        </w:rPr>
        <w:tab/>
        <w:t>Defence allowances</w:t>
      </w:r>
      <w:r w:rsidRPr="00206941">
        <w:rPr>
          <w:noProof/>
        </w:rPr>
        <w:tab/>
      </w:r>
      <w:r w:rsidRPr="00206941">
        <w:rPr>
          <w:noProof/>
        </w:rPr>
        <w:fldChar w:fldCharType="begin"/>
      </w:r>
      <w:r w:rsidRPr="00206941">
        <w:rPr>
          <w:noProof/>
        </w:rPr>
        <w:instrText xml:space="preserve"> PAGEREF _Toc127541071 \h </w:instrText>
      </w:r>
      <w:r w:rsidRPr="00206941">
        <w:rPr>
          <w:noProof/>
        </w:rPr>
      </w:r>
      <w:r w:rsidRPr="00206941">
        <w:rPr>
          <w:noProof/>
        </w:rPr>
        <w:fldChar w:fldCharType="separate"/>
      </w:r>
      <w:r w:rsidR="00633DDA">
        <w:rPr>
          <w:noProof/>
        </w:rPr>
        <w:t>11</w:t>
      </w:r>
      <w:r w:rsidRPr="00206941">
        <w:rPr>
          <w:noProof/>
        </w:rPr>
        <w:fldChar w:fldCharType="end"/>
      </w:r>
    </w:p>
    <w:p w:rsidR="00206941" w:rsidRDefault="00206941">
      <w:pPr>
        <w:pStyle w:val="TOC2"/>
        <w:rPr>
          <w:rFonts w:asciiTheme="minorHAnsi" w:eastAsiaTheme="minorEastAsia" w:hAnsiTheme="minorHAnsi" w:cstheme="minorBidi"/>
          <w:b w:val="0"/>
          <w:noProof/>
          <w:kern w:val="0"/>
          <w:sz w:val="22"/>
          <w:szCs w:val="22"/>
        </w:rPr>
      </w:pPr>
      <w:r>
        <w:rPr>
          <w:noProof/>
        </w:rPr>
        <w:lastRenderedPageBreak/>
        <w:t>Part 2</w:t>
      </w:r>
      <w:r>
        <w:rPr>
          <w:noProof/>
        </w:rPr>
        <w:noBreakHyphen/>
        <w:t>20—Tax offsets</w:t>
      </w:r>
      <w:r w:rsidRPr="00206941">
        <w:rPr>
          <w:b w:val="0"/>
          <w:noProof/>
          <w:sz w:val="18"/>
        </w:rPr>
        <w:tab/>
      </w:r>
      <w:r w:rsidRPr="00206941">
        <w:rPr>
          <w:b w:val="0"/>
          <w:noProof/>
          <w:sz w:val="18"/>
        </w:rPr>
        <w:fldChar w:fldCharType="begin"/>
      </w:r>
      <w:r w:rsidRPr="00206941">
        <w:rPr>
          <w:b w:val="0"/>
          <w:noProof/>
          <w:sz w:val="18"/>
        </w:rPr>
        <w:instrText xml:space="preserve"> PAGEREF _Toc127541072 \h </w:instrText>
      </w:r>
      <w:r w:rsidRPr="00206941">
        <w:rPr>
          <w:b w:val="0"/>
          <w:noProof/>
          <w:sz w:val="18"/>
        </w:rPr>
      </w:r>
      <w:r w:rsidRPr="00206941">
        <w:rPr>
          <w:b w:val="0"/>
          <w:noProof/>
          <w:sz w:val="18"/>
        </w:rPr>
        <w:fldChar w:fldCharType="separate"/>
      </w:r>
      <w:r w:rsidR="00633DDA">
        <w:rPr>
          <w:b w:val="0"/>
          <w:noProof/>
          <w:sz w:val="18"/>
        </w:rPr>
        <w:t>12</w:t>
      </w:r>
      <w:r w:rsidRPr="00206941">
        <w:rPr>
          <w:b w:val="0"/>
          <w:noProof/>
          <w:sz w:val="18"/>
        </w:rPr>
        <w:fldChar w:fldCharType="end"/>
      </w:r>
    </w:p>
    <w:p w:rsidR="00206941" w:rsidRDefault="00206941">
      <w:pPr>
        <w:pStyle w:val="TOC3"/>
        <w:rPr>
          <w:rFonts w:asciiTheme="minorHAnsi" w:eastAsiaTheme="minorEastAsia" w:hAnsiTheme="minorHAnsi" w:cstheme="minorBidi"/>
          <w:b w:val="0"/>
          <w:noProof/>
          <w:kern w:val="0"/>
          <w:szCs w:val="22"/>
        </w:rPr>
      </w:pPr>
      <w:r>
        <w:rPr>
          <w:noProof/>
        </w:rPr>
        <w:t>Division 61—Generally applicable tax offsets</w:t>
      </w:r>
      <w:r w:rsidRPr="00206941">
        <w:rPr>
          <w:b w:val="0"/>
          <w:noProof/>
          <w:sz w:val="18"/>
        </w:rPr>
        <w:tab/>
      </w:r>
      <w:r w:rsidRPr="00206941">
        <w:rPr>
          <w:b w:val="0"/>
          <w:noProof/>
          <w:sz w:val="18"/>
        </w:rPr>
        <w:fldChar w:fldCharType="begin"/>
      </w:r>
      <w:r w:rsidRPr="00206941">
        <w:rPr>
          <w:b w:val="0"/>
          <w:noProof/>
          <w:sz w:val="18"/>
        </w:rPr>
        <w:instrText xml:space="preserve"> PAGEREF _Toc127541073 \h </w:instrText>
      </w:r>
      <w:r w:rsidRPr="00206941">
        <w:rPr>
          <w:b w:val="0"/>
          <w:noProof/>
          <w:sz w:val="18"/>
        </w:rPr>
      </w:r>
      <w:r w:rsidRPr="00206941">
        <w:rPr>
          <w:b w:val="0"/>
          <w:noProof/>
          <w:sz w:val="18"/>
        </w:rPr>
        <w:fldChar w:fldCharType="separate"/>
      </w:r>
      <w:r w:rsidR="00633DDA">
        <w:rPr>
          <w:b w:val="0"/>
          <w:noProof/>
          <w:sz w:val="18"/>
        </w:rPr>
        <w:t>12</w:t>
      </w:r>
      <w:r w:rsidRPr="00206941">
        <w:rPr>
          <w:b w:val="0"/>
          <w:noProof/>
          <w:sz w:val="18"/>
        </w:rPr>
        <w:fldChar w:fldCharType="end"/>
      </w:r>
    </w:p>
    <w:p w:rsidR="00206941" w:rsidRDefault="00206941" w:rsidP="00206941">
      <w:pPr>
        <w:pStyle w:val="TOC4"/>
        <w:keepNext/>
        <w:rPr>
          <w:rFonts w:asciiTheme="minorHAnsi" w:eastAsiaTheme="minorEastAsia" w:hAnsiTheme="minorHAnsi" w:cstheme="minorBidi"/>
          <w:b w:val="0"/>
          <w:noProof/>
          <w:kern w:val="0"/>
          <w:sz w:val="22"/>
          <w:szCs w:val="22"/>
        </w:rPr>
      </w:pPr>
      <w:r w:rsidRPr="00F960BB">
        <w:rPr>
          <w:rFonts w:eastAsiaTheme="majorEastAsia"/>
          <w:noProof/>
        </w:rPr>
        <w:t>Subdivision 61</w:t>
      </w:r>
      <w:r w:rsidRPr="00F960BB">
        <w:rPr>
          <w:rFonts w:eastAsiaTheme="majorEastAsia"/>
          <w:noProof/>
        </w:rPr>
        <w:noBreakHyphen/>
        <w:t>G</w:t>
      </w:r>
      <w:r>
        <w:rPr>
          <w:noProof/>
        </w:rPr>
        <w:t>—</w:t>
      </w:r>
      <w:r w:rsidRPr="00F960BB">
        <w:rPr>
          <w:rFonts w:eastAsiaTheme="majorEastAsia"/>
          <w:noProof/>
        </w:rPr>
        <w:t>Private health insurance offset complementary to Part 2</w:t>
      </w:r>
      <w:r w:rsidRPr="00F960BB">
        <w:rPr>
          <w:rFonts w:eastAsiaTheme="majorEastAsia"/>
          <w:noProof/>
        </w:rPr>
        <w:noBreakHyphen/>
        <w:t>2 of the Private Health Insurance Act 2007</w:t>
      </w:r>
      <w:r w:rsidRPr="00206941">
        <w:rPr>
          <w:b w:val="0"/>
          <w:noProof/>
          <w:sz w:val="18"/>
        </w:rPr>
        <w:tab/>
      </w:r>
      <w:r w:rsidRPr="00206941">
        <w:rPr>
          <w:b w:val="0"/>
          <w:noProof/>
          <w:sz w:val="18"/>
        </w:rPr>
        <w:fldChar w:fldCharType="begin"/>
      </w:r>
      <w:r w:rsidRPr="00206941">
        <w:rPr>
          <w:b w:val="0"/>
          <w:noProof/>
          <w:sz w:val="18"/>
        </w:rPr>
        <w:instrText xml:space="preserve"> PAGEREF _Toc127541074 \h </w:instrText>
      </w:r>
      <w:r w:rsidRPr="00206941">
        <w:rPr>
          <w:b w:val="0"/>
          <w:noProof/>
          <w:sz w:val="18"/>
        </w:rPr>
      </w:r>
      <w:r w:rsidRPr="00206941">
        <w:rPr>
          <w:b w:val="0"/>
          <w:noProof/>
          <w:sz w:val="18"/>
        </w:rPr>
        <w:fldChar w:fldCharType="separate"/>
      </w:r>
      <w:r w:rsidR="00633DDA">
        <w:rPr>
          <w:b w:val="0"/>
          <w:noProof/>
          <w:sz w:val="18"/>
        </w:rPr>
        <w:t>12</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61</w:t>
      </w:r>
      <w:r>
        <w:rPr>
          <w:noProof/>
        </w:rPr>
        <w:noBreakHyphen/>
        <w:t>220.01</w:t>
      </w:r>
      <w:r>
        <w:rPr>
          <w:noProof/>
        </w:rPr>
        <w:tab/>
        <w:t>Private health insurer to provide annual statement to PHIIB if requested</w:t>
      </w:r>
      <w:r w:rsidRPr="00206941">
        <w:rPr>
          <w:noProof/>
        </w:rPr>
        <w:tab/>
      </w:r>
      <w:r w:rsidRPr="00206941">
        <w:rPr>
          <w:noProof/>
        </w:rPr>
        <w:fldChar w:fldCharType="begin"/>
      </w:r>
      <w:r w:rsidRPr="00206941">
        <w:rPr>
          <w:noProof/>
        </w:rPr>
        <w:instrText xml:space="preserve"> PAGEREF _Toc127541075 \h </w:instrText>
      </w:r>
      <w:r w:rsidRPr="00206941">
        <w:rPr>
          <w:noProof/>
        </w:rPr>
      </w:r>
      <w:r w:rsidRPr="00206941">
        <w:rPr>
          <w:noProof/>
        </w:rPr>
        <w:fldChar w:fldCharType="separate"/>
      </w:r>
      <w:r w:rsidR="00633DDA">
        <w:rPr>
          <w:noProof/>
        </w:rPr>
        <w:t>12</w:t>
      </w:r>
      <w:r w:rsidRPr="00206941">
        <w:rPr>
          <w:noProof/>
        </w:rPr>
        <w:fldChar w:fldCharType="end"/>
      </w:r>
    </w:p>
    <w:p w:rsidR="00206941" w:rsidRDefault="00206941">
      <w:pPr>
        <w:pStyle w:val="TOC2"/>
        <w:rPr>
          <w:rFonts w:asciiTheme="minorHAnsi" w:eastAsiaTheme="minorEastAsia" w:hAnsiTheme="minorHAnsi" w:cstheme="minorBidi"/>
          <w:b w:val="0"/>
          <w:noProof/>
          <w:kern w:val="0"/>
          <w:sz w:val="22"/>
          <w:szCs w:val="22"/>
        </w:rPr>
      </w:pPr>
      <w:r>
        <w:rPr>
          <w:noProof/>
        </w:rPr>
        <w:t>Part 2</w:t>
      </w:r>
      <w:r>
        <w:rPr>
          <w:noProof/>
        </w:rPr>
        <w:noBreakHyphen/>
        <w:t>25—Trading stock</w:t>
      </w:r>
      <w:r w:rsidRPr="00206941">
        <w:rPr>
          <w:b w:val="0"/>
          <w:noProof/>
          <w:sz w:val="18"/>
        </w:rPr>
        <w:tab/>
      </w:r>
      <w:r w:rsidRPr="00206941">
        <w:rPr>
          <w:b w:val="0"/>
          <w:noProof/>
          <w:sz w:val="18"/>
        </w:rPr>
        <w:fldChar w:fldCharType="begin"/>
      </w:r>
      <w:r w:rsidRPr="00206941">
        <w:rPr>
          <w:b w:val="0"/>
          <w:noProof/>
          <w:sz w:val="18"/>
        </w:rPr>
        <w:instrText xml:space="preserve"> PAGEREF _Toc127541076 \h </w:instrText>
      </w:r>
      <w:r w:rsidRPr="00206941">
        <w:rPr>
          <w:b w:val="0"/>
          <w:noProof/>
          <w:sz w:val="18"/>
        </w:rPr>
      </w:r>
      <w:r w:rsidRPr="00206941">
        <w:rPr>
          <w:b w:val="0"/>
          <w:noProof/>
          <w:sz w:val="18"/>
        </w:rPr>
        <w:fldChar w:fldCharType="separate"/>
      </w:r>
      <w:r w:rsidR="00633DDA">
        <w:rPr>
          <w:b w:val="0"/>
          <w:noProof/>
          <w:sz w:val="18"/>
        </w:rPr>
        <w:t>13</w:t>
      </w:r>
      <w:r w:rsidRPr="00206941">
        <w:rPr>
          <w:b w:val="0"/>
          <w:noProof/>
          <w:sz w:val="18"/>
        </w:rPr>
        <w:fldChar w:fldCharType="end"/>
      </w:r>
    </w:p>
    <w:p w:rsidR="00206941" w:rsidRDefault="00206941">
      <w:pPr>
        <w:pStyle w:val="TOC3"/>
        <w:rPr>
          <w:rFonts w:asciiTheme="minorHAnsi" w:eastAsiaTheme="minorEastAsia" w:hAnsiTheme="minorHAnsi" w:cstheme="minorBidi"/>
          <w:b w:val="0"/>
          <w:noProof/>
          <w:kern w:val="0"/>
          <w:szCs w:val="22"/>
        </w:rPr>
      </w:pPr>
      <w:r>
        <w:rPr>
          <w:noProof/>
        </w:rPr>
        <w:t>Division 70—Trading stock</w:t>
      </w:r>
      <w:r w:rsidRPr="00206941">
        <w:rPr>
          <w:b w:val="0"/>
          <w:noProof/>
          <w:sz w:val="18"/>
        </w:rPr>
        <w:tab/>
      </w:r>
      <w:r w:rsidRPr="00206941">
        <w:rPr>
          <w:b w:val="0"/>
          <w:noProof/>
          <w:sz w:val="18"/>
        </w:rPr>
        <w:fldChar w:fldCharType="begin"/>
      </w:r>
      <w:r w:rsidRPr="00206941">
        <w:rPr>
          <w:b w:val="0"/>
          <w:noProof/>
          <w:sz w:val="18"/>
        </w:rPr>
        <w:instrText xml:space="preserve"> PAGEREF _Toc127541077 \h </w:instrText>
      </w:r>
      <w:r w:rsidRPr="00206941">
        <w:rPr>
          <w:b w:val="0"/>
          <w:noProof/>
          <w:sz w:val="18"/>
        </w:rPr>
      </w:r>
      <w:r w:rsidRPr="00206941">
        <w:rPr>
          <w:b w:val="0"/>
          <w:noProof/>
          <w:sz w:val="18"/>
        </w:rPr>
        <w:fldChar w:fldCharType="separate"/>
      </w:r>
      <w:r w:rsidR="00633DDA">
        <w:rPr>
          <w:b w:val="0"/>
          <w:noProof/>
          <w:sz w:val="18"/>
        </w:rPr>
        <w:t>13</w:t>
      </w:r>
      <w:r w:rsidRPr="00206941">
        <w:rPr>
          <w:b w:val="0"/>
          <w:noProof/>
          <w:sz w:val="18"/>
        </w:rPr>
        <w:fldChar w:fldCharType="end"/>
      </w:r>
    </w:p>
    <w:p w:rsidR="00206941" w:rsidRDefault="00206941">
      <w:pPr>
        <w:pStyle w:val="TOC4"/>
        <w:rPr>
          <w:rFonts w:asciiTheme="minorHAnsi" w:eastAsiaTheme="minorEastAsia" w:hAnsiTheme="minorHAnsi" w:cstheme="minorBidi"/>
          <w:b w:val="0"/>
          <w:noProof/>
          <w:kern w:val="0"/>
          <w:sz w:val="22"/>
          <w:szCs w:val="22"/>
        </w:rPr>
      </w:pPr>
      <w:r>
        <w:rPr>
          <w:noProof/>
        </w:rPr>
        <w:t>Subdivision 70</w:t>
      </w:r>
      <w:r>
        <w:rPr>
          <w:noProof/>
        </w:rPr>
        <w:noBreakHyphen/>
        <w:t>C—Accounting for trading stock you hold at the start or end of the income year</w:t>
      </w:r>
      <w:r w:rsidRPr="00206941">
        <w:rPr>
          <w:b w:val="0"/>
          <w:noProof/>
          <w:sz w:val="18"/>
        </w:rPr>
        <w:tab/>
      </w:r>
      <w:r w:rsidRPr="00206941">
        <w:rPr>
          <w:b w:val="0"/>
          <w:noProof/>
          <w:sz w:val="18"/>
        </w:rPr>
        <w:fldChar w:fldCharType="begin"/>
      </w:r>
      <w:r w:rsidRPr="00206941">
        <w:rPr>
          <w:b w:val="0"/>
          <w:noProof/>
          <w:sz w:val="18"/>
        </w:rPr>
        <w:instrText xml:space="preserve"> PAGEREF _Toc127541078 \h </w:instrText>
      </w:r>
      <w:r w:rsidRPr="00206941">
        <w:rPr>
          <w:b w:val="0"/>
          <w:noProof/>
          <w:sz w:val="18"/>
        </w:rPr>
      </w:r>
      <w:r w:rsidRPr="00206941">
        <w:rPr>
          <w:b w:val="0"/>
          <w:noProof/>
          <w:sz w:val="18"/>
        </w:rPr>
        <w:fldChar w:fldCharType="separate"/>
      </w:r>
      <w:r w:rsidR="00633DDA">
        <w:rPr>
          <w:b w:val="0"/>
          <w:noProof/>
          <w:sz w:val="18"/>
        </w:rPr>
        <w:t>13</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70</w:t>
      </w:r>
      <w:r>
        <w:rPr>
          <w:noProof/>
        </w:rPr>
        <w:noBreakHyphen/>
        <w:t>55.01</w:t>
      </w:r>
      <w:r>
        <w:rPr>
          <w:noProof/>
        </w:rPr>
        <w:tab/>
        <w:t>Cost of natural increase of live stock</w:t>
      </w:r>
      <w:r w:rsidRPr="00206941">
        <w:rPr>
          <w:noProof/>
        </w:rPr>
        <w:tab/>
      </w:r>
      <w:r w:rsidRPr="00206941">
        <w:rPr>
          <w:noProof/>
        </w:rPr>
        <w:fldChar w:fldCharType="begin"/>
      </w:r>
      <w:r w:rsidRPr="00206941">
        <w:rPr>
          <w:noProof/>
        </w:rPr>
        <w:instrText xml:space="preserve"> PAGEREF _Toc127541079 \h </w:instrText>
      </w:r>
      <w:r w:rsidRPr="00206941">
        <w:rPr>
          <w:noProof/>
        </w:rPr>
      </w:r>
      <w:r w:rsidRPr="00206941">
        <w:rPr>
          <w:noProof/>
        </w:rPr>
        <w:fldChar w:fldCharType="separate"/>
      </w:r>
      <w:r w:rsidR="00633DDA">
        <w:rPr>
          <w:noProof/>
        </w:rPr>
        <w:t>13</w:t>
      </w:r>
      <w:r w:rsidRPr="00206941">
        <w:rPr>
          <w:noProof/>
        </w:rPr>
        <w:fldChar w:fldCharType="end"/>
      </w:r>
    </w:p>
    <w:p w:rsidR="00206941" w:rsidRDefault="00206941">
      <w:pPr>
        <w:pStyle w:val="TOC2"/>
        <w:rPr>
          <w:rFonts w:asciiTheme="minorHAnsi" w:eastAsiaTheme="minorEastAsia" w:hAnsiTheme="minorHAnsi" w:cstheme="minorBidi"/>
          <w:b w:val="0"/>
          <w:noProof/>
          <w:kern w:val="0"/>
          <w:sz w:val="22"/>
          <w:szCs w:val="22"/>
        </w:rPr>
      </w:pPr>
      <w:r>
        <w:rPr>
          <w:noProof/>
        </w:rPr>
        <w:t>Part 2</w:t>
      </w:r>
      <w:r>
        <w:rPr>
          <w:noProof/>
        </w:rPr>
        <w:noBreakHyphen/>
        <w:t>40—Rules affecting employees and other taxpayers receiving PAYG withholding payments</w:t>
      </w:r>
      <w:r w:rsidRPr="00206941">
        <w:rPr>
          <w:b w:val="0"/>
          <w:noProof/>
          <w:sz w:val="18"/>
        </w:rPr>
        <w:tab/>
      </w:r>
      <w:r w:rsidRPr="00206941">
        <w:rPr>
          <w:b w:val="0"/>
          <w:noProof/>
          <w:sz w:val="18"/>
        </w:rPr>
        <w:fldChar w:fldCharType="begin"/>
      </w:r>
      <w:r w:rsidRPr="00206941">
        <w:rPr>
          <w:b w:val="0"/>
          <w:noProof/>
          <w:sz w:val="18"/>
        </w:rPr>
        <w:instrText xml:space="preserve"> PAGEREF _Toc127541080 \h </w:instrText>
      </w:r>
      <w:r w:rsidRPr="00206941">
        <w:rPr>
          <w:b w:val="0"/>
          <w:noProof/>
          <w:sz w:val="18"/>
        </w:rPr>
      </w:r>
      <w:r w:rsidRPr="00206941">
        <w:rPr>
          <w:b w:val="0"/>
          <w:noProof/>
          <w:sz w:val="18"/>
        </w:rPr>
        <w:fldChar w:fldCharType="separate"/>
      </w:r>
      <w:r w:rsidR="00633DDA">
        <w:rPr>
          <w:b w:val="0"/>
          <w:noProof/>
          <w:sz w:val="18"/>
        </w:rPr>
        <w:t>14</w:t>
      </w:r>
      <w:r w:rsidRPr="00206941">
        <w:rPr>
          <w:b w:val="0"/>
          <w:noProof/>
          <w:sz w:val="18"/>
        </w:rPr>
        <w:fldChar w:fldCharType="end"/>
      </w:r>
    </w:p>
    <w:p w:rsidR="00206941" w:rsidRDefault="00206941">
      <w:pPr>
        <w:pStyle w:val="TOC3"/>
        <w:rPr>
          <w:rFonts w:asciiTheme="minorHAnsi" w:eastAsiaTheme="minorEastAsia" w:hAnsiTheme="minorHAnsi" w:cstheme="minorBidi"/>
          <w:b w:val="0"/>
          <w:noProof/>
          <w:kern w:val="0"/>
          <w:szCs w:val="22"/>
        </w:rPr>
      </w:pPr>
      <w:r>
        <w:rPr>
          <w:noProof/>
        </w:rPr>
        <w:t>Division 83A—Employee share schemes</w:t>
      </w:r>
      <w:r w:rsidRPr="00206941">
        <w:rPr>
          <w:b w:val="0"/>
          <w:noProof/>
          <w:sz w:val="18"/>
        </w:rPr>
        <w:tab/>
      </w:r>
      <w:r w:rsidRPr="00206941">
        <w:rPr>
          <w:b w:val="0"/>
          <w:noProof/>
          <w:sz w:val="18"/>
        </w:rPr>
        <w:fldChar w:fldCharType="begin"/>
      </w:r>
      <w:r w:rsidRPr="00206941">
        <w:rPr>
          <w:b w:val="0"/>
          <w:noProof/>
          <w:sz w:val="18"/>
        </w:rPr>
        <w:instrText xml:space="preserve"> PAGEREF _Toc127541081 \h </w:instrText>
      </w:r>
      <w:r w:rsidRPr="00206941">
        <w:rPr>
          <w:b w:val="0"/>
          <w:noProof/>
          <w:sz w:val="18"/>
        </w:rPr>
      </w:r>
      <w:r w:rsidRPr="00206941">
        <w:rPr>
          <w:b w:val="0"/>
          <w:noProof/>
          <w:sz w:val="18"/>
        </w:rPr>
        <w:fldChar w:fldCharType="separate"/>
      </w:r>
      <w:r w:rsidR="00633DDA">
        <w:rPr>
          <w:b w:val="0"/>
          <w:noProof/>
          <w:sz w:val="18"/>
        </w:rPr>
        <w:t>14</w:t>
      </w:r>
      <w:r w:rsidRPr="00206941">
        <w:rPr>
          <w:b w:val="0"/>
          <w:noProof/>
          <w:sz w:val="18"/>
        </w:rPr>
        <w:fldChar w:fldCharType="end"/>
      </w:r>
    </w:p>
    <w:p w:rsidR="00206941" w:rsidRDefault="00206941">
      <w:pPr>
        <w:pStyle w:val="TOC4"/>
        <w:rPr>
          <w:rFonts w:asciiTheme="minorHAnsi" w:eastAsiaTheme="minorEastAsia" w:hAnsiTheme="minorHAnsi" w:cstheme="minorBidi"/>
          <w:b w:val="0"/>
          <w:noProof/>
          <w:kern w:val="0"/>
          <w:sz w:val="22"/>
          <w:szCs w:val="22"/>
        </w:rPr>
      </w:pPr>
      <w:r>
        <w:rPr>
          <w:noProof/>
        </w:rPr>
        <w:t>Subdivision 83A</w:t>
      </w:r>
      <w:r>
        <w:rPr>
          <w:noProof/>
        </w:rPr>
        <w:noBreakHyphen/>
        <w:t>A—Objects of Division and key concepts</w:t>
      </w:r>
      <w:r w:rsidRPr="00206941">
        <w:rPr>
          <w:b w:val="0"/>
          <w:noProof/>
          <w:sz w:val="18"/>
        </w:rPr>
        <w:tab/>
      </w:r>
      <w:r w:rsidRPr="00206941">
        <w:rPr>
          <w:b w:val="0"/>
          <w:noProof/>
          <w:sz w:val="18"/>
        </w:rPr>
        <w:fldChar w:fldCharType="begin"/>
      </w:r>
      <w:r w:rsidRPr="00206941">
        <w:rPr>
          <w:b w:val="0"/>
          <w:noProof/>
          <w:sz w:val="18"/>
        </w:rPr>
        <w:instrText xml:space="preserve"> PAGEREF _Toc127541082 \h </w:instrText>
      </w:r>
      <w:r w:rsidRPr="00206941">
        <w:rPr>
          <w:b w:val="0"/>
          <w:noProof/>
          <w:sz w:val="18"/>
        </w:rPr>
      </w:r>
      <w:r w:rsidRPr="00206941">
        <w:rPr>
          <w:b w:val="0"/>
          <w:noProof/>
          <w:sz w:val="18"/>
        </w:rPr>
        <w:fldChar w:fldCharType="separate"/>
      </w:r>
      <w:r w:rsidR="00633DDA">
        <w:rPr>
          <w:b w:val="0"/>
          <w:noProof/>
          <w:sz w:val="18"/>
        </w:rPr>
        <w:t>14</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83A</w:t>
      </w:r>
      <w:r>
        <w:rPr>
          <w:noProof/>
        </w:rPr>
        <w:noBreakHyphen/>
        <w:t>5.01</w:t>
      </w:r>
      <w:r>
        <w:rPr>
          <w:noProof/>
        </w:rPr>
        <w:tab/>
        <w:t>Object of Division 83A</w:t>
      </w:r>
      <w:r w:rsidRPr="00206941">
        <w:rPr>
          <w:noProof/>
        </w:rPr>
        <w:tab/>
      </w:r>
      <w:r w:rsidRPr="00206941">
        <w:rPr>
          <w:noProof/>
        </w:rPr>
        <w:fldChar w:fldCharType="begin"/>
      </w:r>
      <w:r w:rsidRPr="00206941">
        <w:rPr>
          <w:noProof/>
        </w:rPr>
        <w:instrText xml:space="preserve"> PAGEREF _Toc127541083 \h </w:instrText>
      </w:r>
      <w:r w:rsidRPr="00206941">
        <w:rPr>
          <w:noProof/>
        </w:rPr>
      </w:r>
      <w:r w:rsidRPr="00206941">
        <w:rPr>
          <w:noProof/>
        </w:rPr>
        <w:fldChar w:fldCharType="separate"/>
      </w:r>
      <w:r w:rsidR="00633DDA">
        <w:rPr>
          <w:noProof/>
        </w:rPr>
        <w:t>14</w:t>
      </w:r>
      <w:r w:rsidRPr="00206941">
        <w:rPr>
          <w:noProof/>
        </w:rPr>
        <w:fldChar w:fldCharType="end"/>
      </w:r>
    </w:p>
    <w:p w:rsidR="00206941" w:rsidRDefault="00206941">
      <w:pPr>
        <w:pStyle w:val="TOC4"/>
        <w:rPr>
          <w:rFonts w:asciiTheme="minorHAnsi" w:eastAsiaTheme="minorEastAsia" w:hAnsiTheme="minorHAnsi" w:cstheme="minorBidi"/>
          <w:b w:val="0"/>
          <w:noProof/>
          <w:kern w:val="0"/>
          <w:sz w:val="22"/>
          <w:szCs w:val="22"/>
        </w:rPr>
      </w:pPr>
      <w:r>
        <w:rPr>
          <w:noProof/>
        </w:rPr>
        <w:t>Subdivision 83A</w:t>
      </w:r>
      <w:r>
        <w:rPr>
          <w:noProof/>
        </w:rPr>
        <w:noBreakHyphen/>
        <w:t>E—Miscellaneous</w:t>
      </w:r>
      <w:r w:rsidRPr="00206941">
        <w:rPr>
          <w:b w:val="0"/>
          <w:noProof/>
          <w:sz w:val="18"/>
        </w:rPr>
        <w:tab/>
      </w:r>
      <w:r w:rsidRPr="00206941">
        <w:rPr>
          <w:b w:val="0"/>
          <w:noProof/>
          <w:sz w:val="18"/>
        </w:rPr>
        <w:fldChar w:fldCharType="begin"/>
      </w:r>
      <w:r w:rsidRPr="00206941">
        <w:rPr>
          <w:b w:val="0"/>
          <w:noProof/>
          <w:sz w:val="18"/>
        </w:rPr>
        <w:instrText xml:space="preserve"> PAGEREF _Toc127541084 \h </w:instrText>
      </w:r>
      <w:r w:rsidRPr="00206941">
        <w:rPr>
          <w:b w:val="0"/>
          <w:noProof/>
          <w:sz w:val="18"/>
        </w:rPr>
      </w:r>
      <w:r w:rsidRPr="00206941">
        <w:rPr>
          <w:b w:val="0"/>
          <w:noProof/>
          <w:sz w:val="18"/>
        </w:rPr>
        <w:fldChar w:fldCharType="separate"/>
      </w:r>
      <w:r w:rsidR="00633DDA">
        <w:rPr>
          <w:b w:val="0"/>
          <w:noProof/>
          <w:sz w:val="18"/>
        </w:rPr>
        <w:t>14</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83A</w:t>
      </w:r>
      <w:r>
        <w:rPr>
          <w:noProof/>
        </w:rPr>
        <w:noBreakHyphen/>
        <w:t>315.01</w:t>
      </w:r>
      <w:r>
        <w:rPr>
          <w:noProof/>
        </w:rPr>
        <w:tab/>
        <w:t>Value of certain ESS interests</w:t>
      </w:r>
      <w:r w:rsidRPr="00206941">
        <w:rPr>
          <w:noProof/>
        </w:rPr>
        <w:tab/>
      </w:r>
      <w:r w:rsidRPr="00206941">
        <w:rPr>
          <w:noProof/>
        </w:rPr>
        <w:fldChar w:fldCharType="begin"/>
      </w:r>
      <w:r w:rsidRPr="00206941">
        <w:rPr>
          <w:noProof/>
        </w:rPr>
        <w:instrText xml:space="preserve"> PAGEREF _Toc127541085 \h </w:instrText>
      </w:r>
      <w:r w:rsidRPr="00206941">
        <w:rPr>
          <w:noProof/>
        </w:rPr>
      </w:r>
      <w:r w:rsidRPr="00206941">
        <w:rPr>
          <w:noProof/>
        </w:rPr>
        <w:fldChar w:fldCharType="separate"/>
      </w:r>
      <w:r w:rsidR="00633DDA">
        <w:rPr>
          <w:noProof/>
        </w:rPr>
        <w:t>14</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83A</w:t>
      </w:r>
      <w:r>
        <w:rPr>
          <w:noProof/>
        </w:rPr>
        <w:noBreakHyphen/>
        <w:t>315.02</w:t>
      </w:r>
      <w:r>
        <w:rPr>
          <w:noProof/>
        </w:rPr>
        <w:tab/>
        <w:t>Valuing unlisted rights</w:t>
      </w:r>
      <w:r w:rsidRPr="00206941">
        <w:rPr>
          <w:noProof/>
        </w:rPr>
        <w:tab/>
      </w:r>
      <w:r w:rsidRPr="00206941">
        <w:rPr>
          <w:noProof/>
        </w:rPr>
        <w:fldChar w:fldCharType="begin"/>
      </w:r>
      <w:r w:rsidRPr="00206941">
        <w:rPr>
          <w:noProof/>
        </w:rPr>
        <w:instrText xml:space="preserve"> PAGEREF _Toc127541086 \h </w:instrText>
      </w:r>
      <w:r w:rsidRPr="00206941">
        <w:rPr>
          <w:noProof/>
        </w:rPr>
      </w:r>
      <w:r w:rsidRPr="00206941">
        <w:rPr>
          <w:noProof/>
        </w:rPr>
        <w:fldChar w:fldCharType="separate"/>
      </w:r>
      <w:r w:rsidR="00633DDA">
        <w:rPr>
          <w:noProof/>
        </w:rPr>
        <w:t>14</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83A</w:t>
      </w:r>
      <w:r>
        <w:rPr>
          <w:noProof/>
        </w:rPr>
        <w:noBreakHyphen/>
        <w:t>315.03</w:t>
      </w:r>
      <w:r>
        <w:rPr>
          <w:noProof/>
        </w:rPr>
        <w:tab/>
        <w:t>Exercise price of right nil or cannot be determined</w:t>
      </w:r>
      <w:r w:rsidRPr="00206941">
        <w:rPr>
          <w:noProof/>
        </w:rPr>
        <w:tab/>
      </w:r>
      <w:r w:rsidRPr="00206941">
        <w:rPr>
          <w:noProof/>
        </w:rPr>
        <w:fldChar w:fldCharType="begin"/>
      </w:r>
      <w:r w:rsidRPr="00206941">
        <w:rPr>
          <w:noProof/>
        </w:rPr>
        <w:instrText xml:space="preserve"> PAGEREF _Toc127541087 \h </w:instrText>
      </w:r>
      <w:r w:rsidRPr="00206941">
        <w:rPr>
          <w:noProof/>
        </w:rPr>
      </w:r>
      <w:r w:rsidRPr="00206941">
        <w:rPr>
          <w:noProof/>
        </w:rPr>
        <w:fldChar w:fldCharType="separate"/>
      </w:r>
      <w:r w:rsidR="00633DDA">
        <w:rPr>
          <w:noProof/>
        </w:rPr>
        <w:t>15</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83A</w:t>
      </w:r>
      <w:r>
        <w:rPr>
          <w:noProof/>
        </w:rPr>
        <w:noBreakHyphen/>
        <w:t>315.04</w:t>
      </w:r>
      <w:r>
        <w:rPr>
          <w:noProof/>
        </w:rPr>
        <w:tab/>
        <w:t>Value of beneficial interests</w:t>
      </w:r>
      <w:r w:rsidRPr="00206941">
        <w:rPr>
          <w:noProof/>
        </w:rPr>
        <w:tab/>
      </w:r>
      <w:r w:rsidRPr="00206941">
        <w:rPr>
          <w:noProof/>
        </w:rPr>
        <w:fldChar w:fldCharType="begin"/>
      </w:r>
      <w:r w:rsidRPr="00206941">
        <w:rPr>
          <w:noProof/>
        </w:rPr>
        <w:instrText xml:space="preserve"> PAGEREF _Toc127541088 \h </w:instrText>
      </w:r>
      <w:r w:rsidRPr="00206941">
        <w:rPr>
          <w:noProof/>
        </w:rPr>
      </w:r>
      <w:r w:rsidRPr="00206941">
        <w:rPr>
          <w:noProof/>
        </w:rPr>
        <w:fldChar w:fldCharType="separate"/>
      </w:r>
      <w:r w:rsidR="00633DDA">
        <w:rPr>
          <w:noProof/>
        </w:rPr>
        <w:t>15</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83A</w:t>
      </w:r>
      <w:r>
        <w:rPr>
          <w:noProof/>
        </w:rPr>
        <w:noBreakHyphen/>
        <w:t>315.05</w:t>
      </w:r>
      <w:r>
        <w:rPr>
          <w:noProof/>
        </w:rPr>
        <w:tab/>
        <w:t>Working out the value of a right to acquire the beneficial interest in a share</w:t>
      </w:r>
      <w:r w:rsidRPr="00206941">
        <w:rPr>
          <w:noProof/>
        </w:rPr>
        <w:tab/>
      </w:r>
      <w:r w:rsidRPr="00206941">
        <w:rPr>
          <w:noProof/>
        </w:rPr>
        <w:fldChar w:fldCharType="begin"/>
      </w:r>
      <w:r w:rsidRPr="00206941">
        <w:rPr>
          <w:noProof/>
        </w:rPr>
        <w:instrText xml:space="preserve"> PAGEREF _Toc127541089 \h </w:instrText>
      </w:r>
      <w:r w:rsidRPr="00206941">
        <w:rPr>
          <w:noProof/>
        </w:rPr>
      </w:r>
      <w:r w:rsidRPr="00206941">
        <w:rPr>
          <w:noProof/>
        </w:rPr>
        <w:fldChar w:fldCharType="separate"/>
      </w:r>
      <w:r w:rsidR="00633DDA">
        <w:rPr>
          <w:noProof/>
        </w:rPr>
        <w:t>15</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83A</w:t>
      </w:r>
      <w:r>
        <w:rPr>
          <w:noProof/>
        </w:rPr>
        <w:noBreakHyphen/>
        <w:t>315.08</w:t>
      </w:r>
      <w:r>
        <w:rPr>
          <w:noProof/>
        </w:rPr>
        <w:tab/>
        <w:t>Calculation percentages of 50% or more, and less than 110%</w:t>
      </w:r>
      <w:r w:rsidRPr="00206941">
        <w:rPr>
          <w:noProof/>
        </w:rPr>
        <w:tab/>
      </w:r>
      <w:r w:rsidRPr="00206941">
        <w:rPr>
          <w:noProof/>
        </w:rPr>
        <w:fldChar w:fldCharType="begin"/>
      </w:r>
      <w:r w:rsidRPr="00206941">
        <w:rPr>
          <w:noProof/>
        </w:rPr>
        <w:instrText xml:space="preserve"> PAGEREF _Toc127541090 \h </w:instrText>
      </w:r>
      <w:r w:rsidRPr="00206941">
        <w:rPr>
          <w:noProof/>
        </w:rPr>
      </w:r>
      <w:r w:rsidRPr="00206941">
        <w:rPr>
          <w:noProof/>
        </w:rPr>
        <w:fldChar w:fldCharType="separate"/>
      </w:r>
      <w:r w:rsidR="00633DDA">
        <w:rPr>
          <w:noProof/>
        </w:rPr>
        <w:t>15</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83A</w:t>
      </w:r>
      <w:r>
        <w:rPr>
          <w:noProof/>
        </w:rPr>
        <w:noBreakHyphen/>
        <w:t>315.09</w:t>
      </w:r>
      <w:r>
        <w:rPr>
          <w:noProof/>
        </w:rPr>
        <w:tab/>
        <w:t>Base percentages for calculation percentages of 110% or more</w:t>
      </w:r>
      <w:r w:rsidRPr="00206941">
        <w:rPr>
          <w:noProof/>
        </w:rPr>
        <w:tab/>
      </w:r>
      <w:r w:rsidRPr="00206941">
        <w:rPr>
          <w:noProof/>
        </w:rPr>
        <w:fldChar w:fldCharType="begin"/>
      </w:r>
      <w:r w:rsidRPr="00206941">
        <w:rPr>
          <w:noProof/>
        </w:rPr>
        <w:instrText xml:space="preserve"> PAGEREF _Toc127541091 \h </w:instrText>
      </w:r>
      <w:r w:rsidRPr="00206941">
        <w:rPr>
          <w:noProof/>
        </w:rPr>
      </w:r>
      <w:r w:rsidRPr="00206941">
        <w:rPr>
          <w:noProof/>
        </w:rPr>
        <w:fldChar w:fldCharType="separate"/>
      </w:r>
      <w:r w:rsidR="00633DDA">
        <w:rPr>
          <w:noProof/>
        </w:rPr>
        <w:t>17</w:t>
      </w:r>
      <w:r w:rsidRPr="00206941">
        <w:rPr>
          <w:noProof/>
        </w:rPr>
        <w:fldChar w:fldCharType="end"/>
      </w:r>
    </w:p>
    <w:p w:rsidR="00206941" w:rsidRDefault="00206941">
      <w:pPr>
        <w:pStyle w:val="TOC1"/>
        <w:rPr>
          <w:rFonts w:asciiTheme="minorHAnsi" w:eastAsiaTheme="minorEastAsia" w:hAnsiTheme="minorHAnsi" w:cstheme="minorBidi"/>
          <w:b w:val="0"/>
          <w:noProof/>
          <w:kern w:val="0"/>
          <w:sz w:val="22"/>
          <w:szCs w:val="22"/>
        </w:rPr>
      </w:pPr>
      <w:r>
        <w:rPr>
          <w:noProof/>
        </w:rPr>
        <w:t>Chapter 3—Specialist liability rules</w:t>
      </w:r>
      <w:r w:rsidRPr="00206941">
        <w:rPr>
          <w:b w:val="0"/>
          <w:noProof/>
          <w:sz w:val="18"/>
        </w:rPr>
        <w:tab/>
      </w:r>
      <w:r w:rsidRPr="00206941">
        <w:rPr>
          <w:b w:val="0"/>
          <w:noProof/>
          <w:sz w:val="18"/>
        </w:rPr>
        <w:fldChar w:fldCharType="begin"/>
      </w:r>
      <w:r w:rsidRPr="00206941">
        <w:rPr>
          <w:b w:val="0"/>
          <w:noProof/>
          <w:sz w:val="18"/>
        </w:rPr>
        <w:instrText xml:space="preserve"> PAGEREF _Toc127541092 \h </w:instrText>
      </w:r>
      <w:r w:rsidRPr="00206941">
        <w:rPr>
          <w:b w:val="0"/>
          <w:noProof/>
          <w:sz w:val="18"/>
        </w:rPr>
      </w:r>
      <w:r w:rsidRPr="00206941">
        <w:rPr>
          <w:b w:val="0"/>
          <w:noProof/>
          <w:sz w:val="18"/>
        </w:rPr>
        <w:fldChar w:fldCharType="separate"/>
      </w:r>
      <w:r w:rsidR="00633DDA">
        <w:rPr>
          <w:b w:val="0"/>
          <w:noProof/>
          <w:sz w:val="18"/>
        </w:rPr>
        <w:t>20</w:t>
      </w:r>
      <w:r w:rsidRPr="00206941">
        <w:rPr>
          <w:b w:val="0"/>
          <w:noProof/>
          <w:sz w:val="18"/>
        </w:rPr>
        <w:fldChar w:fldCharType="end"/>
      </w:r>
    </w:p>
    <w:p w:rsidR="00206941" w:rsidRDefault="00206941">
      <w:pPr>
        <w:pStyle w:val="TOC2"/>
        <w:rPr>
          <w:rFonts w:asciiTheme="minorHAnsi" w:eastAsiaTheme="minorEastAsia" w:hAnsiTheme="minorHAnsi" w:cstheme="minorBidi"/>
          <w:b w:val="0"/>
          <w:noProof/>
          <w:kern w:val="0"/>
          <w:sz w:val="22"/>
          <w:szCs w:val="22"/>
        </w:rPr>
      </w:pPr>
      <w:r>
        <w:rPr>
          <w:noProof/>
        </w:rPr>
        <w:t>Part 3</w:t>
      </w:r>
      <w:r>
        <w:rPr>
          <w:noProof/>
        </w:rPr>
        <w:noBreakHyphen/>
        <w:t>30—Superannuation</w:t>
      </w:r>
      <w:r w:rsidRPr="00206941">
        <w:rPr>
          <w:b w:val="0"/>
          <w:noProof/>
          <w:sz w:val="18"/>
        </w:rPr>
        <w:tab/>
      </w:r>
      <w:r w:rsidRPr="00206941">
        <w:rPr>
          <w:b w:val="0"/>
          <w:noProof/>
          <w:sz w:val="18"/>
        </w:rPr>
        <w:fldChar w:fldCharType="begin"/>
      </w:r>
      <w:r w:rsidRPr="00206941">
        <w:rPr>
          <w:b w:val="0"/>
          <w:noProof/>
          <w:sz w:val="18"/>
        </w:rPr>
        <w:instrText xml:space="preserve"> PAGEREF _Toc127541093 \h </w:instrText>
      </w:r>
      <w:r w:rsidRPr="00206941">
        <w:rPr>
          <w:b w:val="0"/>
          <w:noProof/>
          <w:sz w:val="18"/>
        </w:rPr>
      </w:r>
      <w:r w:rsidRPr="00206941">
        <w:rPr>
          <w:b w:val="0"/>
          <w:noProof/>
          <w:sz w:val="18"/>
        </w:rPr>
        <w:fldChar w:fldCharType="separate"/>
      </w:r>
      <w:r w:rsidR="00633DDA">
        <w:rPr>
          <w:b w:val="0"/>
          <w:noProof/>
          <w:sz w:val="18"/>
        </w:rPr>
        <w:t>20</w:t>
      </w:r>
      <w:r w:rsidRPr="00206941">
        <w:rPr>
          <w:b w:val="0"/>
          <w:noProof/>
          <w:sz w:val="18"/>
        </w:rPr>
        <w:fldChar w:fldCharType="end"/>
      </w:r>
    </w:p>
    <w:p w:rsidR="00206941" w:rsidRDefault="00206941">
      <w:pPr>
        <w:pStyle w:val="TOC3"/>
        <w:rPr>
          <w:rFonts w:asciiTheme="minorHAnsi" w:eastAsiaTheme="minorEastAsia" w:hAnsiTheme="minorHAnsi" w:cstheme="minorBidi"/>
          <w:b w:val="0"/>
          <w:noProof/>
          <w:kern w:val="0"/>
          <w:szCs w:val="22"/>
        </w:rPr>
      </w:pPr>
      <w:r>
        <w:rPr>
          <w:noProof/>
        </w:rPr>
        <w:t>Division 290—Contributions to superannuation funds</w:t>
      </w:r>
      <w:r w:rsidRPr="00206941">
        <w:rPr>
          <w:b w:val="0"/>
          <w:noProof/>
          <w:sz w:val="18"/>
        </w:rPr>
        <w:tab/>
      </w:r>
      <w:r w:rsidRPr="00206941">
        <w:rPr>
          <w:b w:val="0"/>
          <w:noProof/>
          <w:sz w:val="18"/>
        </w:rPr>
        <w:fldChar w:fldCharType="begin"/>
      </w:r>
      <w:r w:rsidRPr="00206941">
        <w:rPr>
          <w:b w:val="0"/>
          <w:noProof/>
          <w:sz w:val="18"/>
        </w:rPr>
        <w:instrText xml:space="preserve"> PAGEREF _Toc127541094 \h </w:instrText>
      </w:r>
      <w:r w:rsidRPr="00206941">
        <w:rPr>
          <w:b w:val="0"/>
          <w:noProof/>
          <w:sz w:val="18"/>
        </w:rPr>
      </w:r>
      <w:r w:rsidRPr="00206941">
        <w:rPr>
          <w:b w:val="0"/>
          <w:noProof/>
          <w:sz w:val="18"/>
        </w:rPr>
        <w:fldChar w:fldCharType="separate"/>
      </w:r>
      <w:r w:rsidR="00633DDA">
        <w:rPr>
          <w:b w:val="0"/>
          <w:noProof/>
          <w:sz w:val="18"/>
        </w:rPr>
        <w:t>20</w:t>
      </w:r>
      <w:r w:rsidRPr="00206941">
        <w:rPr>
          <w:b w:val="0"/>
          <w:noProof/>
          <w:sz w:val="18"/>
        </w:rPr>
        <w:fldChar w:fldCharType="end"/>
      </w:r>
    </w:p>
    <w:p w:rsidR="00206941" w:rsidRDefault="00206941">
      <w:pPr>
        <w:pStyle w:val="TOC4"/>
        <w:rPr>
          <w:rFonts w:asciiTheme="minorHAnsi" w:eastAsiaTheme="minorEastAsia" w:hAnsiTheme="minorHAnsi" w:cstheme="minorBidi"/>
          <w:b w:val="0"/>
          <w:noProof/>
          <w:kern w:val="0"/>
          <w:sz w:val="22"/>
          <w:szCs w:val="22"/>
        </w:rPr>
      </w:pPr>
      <w:r w:rsidRPr="00F960BB">
        <w:rPr>
          <w:rFonts w:eastAsiaTheme="majorEastAsia"/>
          <w:noProof/>
        </w:rPr>
        <w:t>Subdivision 290</w:t>
      </w:r>
      <w:r w:rsidRPr="00F960BB">
        <w:rPr>
          <w:rFonts w:eastAsiaTheme="majorEastAsia"/>
          <w:noProof/>
        </w:rPr>
        <w:noBreakHyphen/>
        <w:t>C</w:t>
      </w:r>
      <w:r>
        <w:rPr>
          <w:noProof/>
        </w:rPr>
        <w:t>—</w:t>
      </w:r>
      <w:r w:rsidRPr="00F960BB">
        <w:rPr>
          <w:rFonts w:eastAsiaTheme="majorEastAsia"/>
          <w:noProof/>
        </w:rPr>
        <w:t>Deducting personal contributions</w:t>
      </w:r>
      <w:r w:rsidRPr="00206941">
        <w:rPr>
          <w:b w:val="0"/>
          <w:noProof/>
          <w:sz w:val="18"/>
        </w:rPr>
        <w:tab/>
      </w:r>
      <w:r w:rsidRPr="00206941">
        <w:rPr>
          <w:b w:val="0"/>
          <w:noProof/>
          <w:sz w:val="18"/>
        </w:rPr>
        <w:fldChar w:fldCharType="begin"/>
      </w:r>
      <w:r w:rsidRPr="00206941">
        <w:rPr>
          <w:b w:val="0"/>
          <w:noProof/>
          <w:sz w:val="18"/>
        </w:rPr>
        <w:instrText xml:space="preserve"> PAGEREF _Toc127541095 \h </w:instrText>
      </w:r>
      <w:r w:rsidRPr="00206941">
        <w:rPr>
          <w:b w:val="0"/>
          <w:noProof/>
          <w:sz w:val="18"/>
        </w:rPr>
      </w:r>
      <w:r w:rsidRPr="00206941">
        <w:rPr>
          <w:b w:val="0"/>
          <w:noProof/>
          <w:sz w:val="18"/>
        </w:rPr>
        <w:fldChar w:fldCharType="separate"/>
      </w:r>
      <w:r w:rsidR="00633DDA">
        <w:rPr>
          <w:b w:val="0"/>
          <w:noProof/>
          <w:sz w:val="18"/>
        </w:rPr>
        <w:t>20</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290</w:t>
      </w:r>
      <w:r>
        <w:rPr>
          <w:noProof/>
        </w:rPr>
        <w:noBreakHyphen/>
        <w:t>155.01</w:t>
      </w:r>
      <w:r>
        <w:rPr>
          <w:noProof/>
        </w:rPr>
        <w:tab/>
        <w:t>Complying superannuation fund condition—prescribed superannuation funds</w:t>
      </w:r>
      <w:r w:rsidRPr="00206941">
        <w:rPr>
          <w:noProof/>
        </w:rPr>
        <w:tab/>
      </w:r>
      <w:r w:rsidRPr="00206941">
        <w:rPr>
          <w:noProof/>
        </w:rPr>
        <w:fldChar w:fldCharType="begin"/>
      </w:r>
      <w:r w:rsidRPr="00206941">
        <w:rPr>
          <w:noProof/>
        </w:rPr>
        <w:instrText xml:space="preserve"> PAGEREF _Toc127541096 \h </w:instrText>
      </w:r>
      <w:r w:rsidRPr="00206941">
        <w:rPr>
          <w:noProof/>
        </w:rPr>
      </w:r>
      <w:r w:rsidRPr="00206941">
        <w:rPr>
          <w:noProof/>
        </w:rPr>
        <w:fldChar w:fldCharType="separate"/>
      </w:r>
      <w:r w:rsidR="00633DDA">
        <w:rPr>
          <w:noProof/>
        </w:rPr>
        <w:t>20</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290</w:t>
      </w:r>
      <w:r>
        <w:rPr>
          <w:noProof/>
        </w:rPr>
        <w:noBreakHyphen/>
        <w:t>155.05</w:t>
      </w:r>
      <w:r>
        <w:rPr>
          <w:noProof/>
        </w:rPr>
        <w:tab/>
        <w:t>Complying superannuation fund condition—prescribed contributions and superannuation funds</w:t>
      </w:r>
      <w:r w:rsidRPr="00206941">
        <w:rPr>
          <w:noProof/>
        </w:rPr>
        <w:tab/>
      </w:r>
      <w:r w:rsidRPr="00206941">
        <w:rPr>
          <w:noProof/>
        </w:rPr>
        <w:fldChar w:fldCharType="begin"/>
      </w:r>
      <w:r w:rsidRPr="00206941">
        <w:rPr>
          <w:noProof/>
        </w:rPr>
        <w:instrText xml:space="preserve"> PAGEREF _Toc127541097 \h </w:instrText>
      </w:r>
      <w:r w:rsidRPr="00206941">
        <w:rPr>
          <w:noProof/>
        </w:rPr>
      </w:r>
      <w:r w:rsidRPr="00206941">
        <w:rPr>
          <w:noProof/>
        </w:rPr>
        <w:fldChar w:fldCharType="separate"/>
      </w:r>
      <w:r w:rsidR="00633DDA">
        <w:rPr>
          <w:noProof/>
        </w:rPr>
        <w:t>20</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290</w:t>
      </w:r>
      <w:r>
        <w:rPr>
          <w:noProof/>
        </w:rPr>
        <w:noBreakHyphen/>
        <w:t>165.01</w:t>
      </w:r>
      <w:r>
        <w:rPr>
          <w:noProof/>
        </w:rPr>
        <w:tab/>
        <w:t>Age</w:t>
      </w:r>
      <w:r>
        <w:rPr>
          <w:noProof/>
        </w:rPr>
        <w:noBreakHyphen/>
        <w:t>related conditions—prescribed provisions relating to previous work test exemptions</w:t>
      </w:r>
      <w:r w:rsidRPr="00206941">
        <w:rPr>
          <w:noProof/>
        </w:rPr>
        <w:tab/>
      </w:r>
      <w:r w:rsidRPr="00206941">
        <w:rPr>
          <w:noProof/>
        </w:rPr>
        <w:fldChar w:fldCharType="begin"/>
      </w:r>
      <w:r w:rsidRPr="00206941">
        <w:rPr>
          <w:noProof/>
        </w:rPr>
        <w:instrText xml:space="preserve"> PAGEREF _Toc127541098 \h </w:instrText>
      </w:r>
      <w:r w:rsidRPr="00206941">
        <w:rPr>
          <w:noProof/>
        </w:rPr>
      </w:r>
      <w:r w:rsidRPr="00206941">
        <w:rPr>
          <w:noProof/>
        </w:rPr>
        <w:fldChar w:fldCharType="separate"/>
      </w:r>
      <w:r w:rsidR="00633DDA">
        <w:rPr>
          <w:noProof/>
        </w:rPr>
        <w:t>20</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290</w:t>
      </w:r>
      <w:r>
        <w:rPr>
          <w:noProof/>
        </w:rPr>
        <w:noBreakHyphen/>
        <w:t>170.01</w:t>
      </w:r>
      <w:r>
        <w:rPr>
          <w:noProof/>
        </w:rPr>
        <w:tab/>
        <w:t>Notice of intent to deduct contributions—contributions</w:t>
      </w:r>
      <w:r>
        <w:rPr>
          <w:noProof/>
        </w:rPr>
        <w:noBreakHyphen/>
        <w:t>splitting applications</w:t>
      </w:r>
      <w:r w:rsidRPr="00206941">
        <w:rPr>
          <w:noProof/>
        </w:rPr>
        <w:tab/>
      </w:r>
      <w:r w:rsidRPr="00206941">
        <w:rPr>
          <w:noProof/>
        </w:rPr>
        <w:fldChar w:fldCharType="begin"/>
      </w:r>
      <w:r w:rsidRPr="00206941">
        <w:rPr>
          <w:noProof/>
        </w:rPr>
        <w:instrText xml:space="preserve"> PAGEREF _Toc127541099 \h </w:instrText>
      </w:r>
      <w:r w:rsidRPr="00206941">
        <w:rPr>
          <w:noProof/>
        </w:rPr>
      </w:r>
      <w:r w:rsidRPr="00206941">
        <w:rPr>
          <w:noProof/>
        </w:rPr>
        <w:fldChar w:fldCharType="separate"/>
      </w:r>
      <w:r w:rsidR="00633DDA">
        <w:rPr>
          <w:noProof/>
        </w:rPr>
        <w:t>21</w:t>
      </w:r>
      <w:r w:rsidRPr="00206941">
        <w:rPr>
          <w:noProof/>
        </w:rPr>
        <w:fldChar w:fldCharType="end"/>
      </w:r>
    </w:p>
    <w:p w:rsidR="00206941" w:rsidRDefault="00206941">
      <w:pPr>
        <w:pStyle w:val="TOC3"/>
        <w:rPr>
          <w:rFonts w:asciiTheme="minorHAnsi" w:eastAsiaTheme="minorEastAsia" w:hAnsiTheme="minorHAnsi" w:cstheme="minorBidi"/>
          <w:b w:val="0"/>
          <w:noProof/>
          <w:kern w:val="0"/>
          <w:szCs w:val="22"/>
        </w:rPr>
      </w:pPr>
      <w:r>
        <w:rPr>
          <w:noProof/>
        </w:rPr>
        <w:t>Division 291—Excess concessional contributions</w:t>
      </w:r>
      <w:r w:rsidRPr="00206941">
        <w:rPr>
          <w:b w:val="0"/>
          <w:noProof/>
          <w:sz w:val="18"/>
        </w:rPr>
        <w:tab/>
      </w:r>
      <w:r w:rsidRPr="00206941">
        <w:rPr>
          <w:b w:val="0"/>
          <w:noProof/>
          <w:sz w:val="18"/>
        </w:rPr>
        <w:fldChar w:fldCharType="begin"/>
      </w:r>
      <w:r w:rsidRPr="00206941">
        <w:rPr>
          <w:b w:val="0"/>
          <w:noProof/>
          <w:sz w:val="18"/>
        </w:rPr>
        <w:instrText xml:space="preserve"> PAGEREF _Toc127541100 \h </w:instrText>
      </w:r>
      <w:r w:rsidRPr="00206941">
        <w:rPr>
          <w:b w:val="0"/>
          <w:noProof/>
          <w:sz w:val="18"/>
        </w:rPr>
      </w:r>
      <w:r w:rsidRPr="00206941">
        <w:rPr>
          <w:b w:val="0"/>
          <w:noProof/>
          <w:sz w:val="18"/>
        </w:rPr>
        <w:fldChar w:fldCharType="separate"/>
      </w:r>
      <w:r w:rsidR="00633DDA">
        <w:rPr>
          <w:b w:val="0"/>
          <w:noProof/>
          <w:sz w:val="18"/>
        </w:rPr>
        <w:t>22</w:t>
      </w:r>
      <w:r w:rsidRPr="00206941">
        <w:rPr>
          <w:b w:val="0"/>
          <w:noProof/>
          <w:sz w:val="18"/>
        </w:rPr>
        <w:fldChar w:fldCharType="end"/>
      </w:r>
    </w:p>
    <w:p w:rsidR="00206941" w:rsidRDefault="00206941">
      <w:pPr>
        <w:pStyle w:val="TOC4"/>
        <w:rPr>
          <w:rFonts w:asciiTheme="minorHAnsi" w:eastAsiaTheme="minorEastAsia" w:hAnsiTheme="minorHAnsi" w:cstheme="minorBidi"/>
          <w:b w:val="0"/>
          <w:noProof/>
          <w:kern w:val="0"/>
          <w:sz w:val="22"/>
          <w:szCs w:val="22"/>
        </w:rPr>
      </w:pPr>
      <w:r w:rsidRPr="00F960BB">
        <w:rPr>
          <w:rFonts w:eastAsiaTheme="majorEastAsia"/>
          <w:noProof/>
        </w:rPr>
        <w:t>Subdivision 291</w:t>
      </w:r>
      <w:r w:rsidRPr="00F960BB">
        <w:rPr>
          <w:rFonts w:eastAsiaTheme="majorEastAsia"/>
          <w:noProof/>
        </w:rPr>
        <w:noBreakHyphen/>
        <w:t>B—Excess concessional contributions</w:t>
      </w:r>
      <w:r w:rsidRPr="00206941">
        <w:rPr>
          <w:b w:val="0"/>
          <w:noProof/>
          <w:sz w:val="18"/>
        </w:rPr>
        <w:tab/>
      </w:r>
      <w:r w:rsidRPr="00206941">
        <w:rPr>
          <w:b w:val="0"/>
          <w:noProof/>
          <w:sz w:val="18"/>
        </w:rPr>
        <w:fldChar w:fldCharType="begin"/>
      </w:r>
      <w:r w:rsidRPr="00206941">
        <w:rPr>
          <w:b w:val="0"/>
          <w:noProof/>
          <w:sz w:val="18"/>
        </w:rPr>
        <w:instrText xml:space="preserve"> PAGEREF _Toc127541101 \h </w:instrText>
      </w:r>
      <w:r w:rsidRPr="00206941">
        <w:rPr>
          <w:b w:val="0"/>
          <w:noProof/>
          <w:sz w:val="18"/>
        </w:rPr>
      </w:r>
      <w:r w:rsidRPr="00206941">
        <w:rPr>
          <w:b w:val="0"/>
          <w:noProof/>
          <w:sz w:val="18"/>
        </w:rPr>
        <w:fldChar w:fldCharType="separate"/>
      </w:r>
      <w:r w:rsidR="00633DDA">
        <w:rPr>
          <w:b w:val="0"/>
          <w:noProof/>
          <w:sz w:val="18"/>
        </w:rPr>
        <w:t>22</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291</w:t>
      </w:r>
      <w:r>
        <w:rPr>
          <w:noProof/>
        </w:rPr>
        <w:noBreakHyphen/>
        <w:t>25.01</w:t>
      </w:r>
      <w:r>
        <w:rPr>
          <w:noProof/>
        </w:rPr>
        <w:tab/>
        <w:t>Concessional contributions for a financial year</w:t>
      </w:r>
      <w:r w:rsidRPr="00206941">
        <w:rPr>
          <w:noProof/>
        </w:rPr>
        <w:tab/>
      </w:r>
      <w:r w:rsidRPr="00206941">
        <w:rPr>
          <w:noProof/>
        </w:rPr>
        <w:fldChar w:fldCharType="begin"/>
      </w:r>
      <w:r w:rsidRPr="00206941">
        <w:rPr>
          <w:noProof/>
        </w:rPr>
        <w:instrText xml:space="preserve"> PAGEREF _Toc127541102 \h </w:instrText>
      </w:r>
      <w:r w:rsidRPr="00206941">
        <w:rPr>
          <w:noProof/>
        </w:rPr>
      </w:r>
      <w:r w:rsidRPr="00206941">
        <w:rPr>
          <w:noProof/>
        </w:rPr>
        <w:fldChar w:fldCharType="separate"/>
      </w:r>
      <w:r w:rsidR="00633DDA">
        <w:rPr>
          <w:noProof/>
        </w:rPr>
        <w:t>22</w:t>
      </w:r>
      <w:r w:rsidRPr="00206941">
        <w:rPr>
          <w:noProof/>
        </w:rPr>
        <w:fldChar w:fldCharType="end"/>
      </w:r>
    </w:p>
    <w:p w:rsidR="00206941" w:rsidRDefault="00206941">
      <w:pPr>
        <w:pStyle w:val="TOC4"/>
        <w:rPr>
          <w:rFonts w:asciiTheme="minorHAnsi" w:eastAsiaTheme="minorEastAsia" w:hAnsiTheme="minorHAnsi" w:cstheme="minorBidi"/>
          <w:b w:val="0"/>
          <w:noProof/>
          <w:kern w:val="0"/>
          <w:sz w:val="22"/>
          <w:szCs w:val="22"/>
        </w:rPr>
      </w:pPr>
      <w:r w:rsidRPr="00F960BB">
        <w:rPr>
          <w:rFonts w:eastAsiaTheme="majorEastAsia"/>
          <w:noProof/>
        </w:rPr>
        <w:t>Subdivision 291</w:t>
      </w:r>
      <w:r w:rsidRPr="00F960BB">
        <w:rPr>
          <w:rFonts w:eastAsiaTheme="majorEastAsia"/>
          <w:noProof/>
        </w:rPr>
        <w:noBreakHyphen/>
        <w:t>C</w:t>
      </w:r>
      <w:r>
        <w:rPr>
          <w:noProof/>
        </w:rPr>
        <w:t>—</w:t>
      </w:r>
      <w:r w:rsidRPr="00F960BB">
        <w:rPr>
          <w:rFonts w:eastAsiaTheme="majorEastAsia"/>
          <w:noProof/>
        </w:rPr>
        <w:t>Modifications for defined benefit interests</w:t>
      </w:r>
      <w:r w:rsidRPr="00206941">
        <w:rPr>
          <w:b w:val="0"/>
          <w:noProof/>
          <w:sz w:val="18"/>
        </w:rPr>
        <w:tab/>
      </w:r>
      <w:r w:rsidRPr="00206941">
        <w:rPr>
          <w:b w:val="0"/>
          <w:noProof/>
          <w:sz w:val="18"/>
        </w:rPr>
        <w:fldChar w:fldCharType="begin"/>
      </w:r>
      <w:r w:rsidRPr="00206941">
        <w:rPr>
          <w:b w:val="0"/>
          <w:noProof/>
          <w:sz w:val="18"/>
        </w:rPr>
        <w:instrText xml:space="preserve"> PAGEREF _Toc127541103 \h </w:instrText>
      </w:r>
      <w:r w:rsidRPr="00206941">
        <w:rPr>
          <w:b w:val="0"/>
          <w:noProof/>
          <w:sz w:val="18"/>
        </w:rPr>
      </w:r>
      <w:r w:rsidRPr="00206941">
        <w:rPr>
          <w:b w:val="0"/>
          <w:noProof/>
          <w:sz w:val="18"/>
        </w:rPr>
        <w:fldChar w:fldCharType="separate"/>
      </w:r>
      <w:r w:rsidR="00633DDA">
        <w:rPr>
          <w:b w:val="0"/>
          <w:noProof/>
          <w:sz w:val="18"/>
        </w:rPr>
        <w:t>23</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291</w:t>
      </w:r>
      <w:r>
        <w:rPr>
          <w:noProof/>
        </w:rPr>
        <w:noBreakHyphen/>
        <w:t>170.01</w:t>
      </w:r>
      <w:r>
        <w:rPr>
          <w:noProof/>
        </w:rPr>
        <w:tab/>
        <w:t>Treatment of superannuation sub</w:t>
      </w:r>
      <w:r>
        <w:rPr>
          <w:noProof/>
        </w:rPr>
        <w:noBreakHyphen/>
        <w:t>funds</w:t>
      </w:r>
      <w:r w:rsidRPr="00206941">
        <w:rPr>
          <w:noProof/>
        </w:rPr>
        <w:tab/>
      </w:r>
      <w:r w:rsidRPr="00206941">
        <w:rPr>
          <w:noProof/>
        </w:rPr>
        <w:fldChar w:fldCharType="begin"/>
      </w:r>
      <w:r w:rsidRPr="00206941">
        <w:rPr>
          <w:noProof/>
        </w:rPr>
        <w:instrText xml:space="preserve"> PAGEREF _Toc127541104 \h </w:instrText>
      </w:r>
      <w:r w:rsidRPr="00206941">
        <w:rPr>
          <w:noProof/>
        </w:rPr>
      </w:r>
      <w:r w:rsidRPr="00206941">
        <w:rPr>
          <w:noProof/>
        </w:rPr>
        <w:fldChar w:fldCharType="separate"/>
      </w:r>
      <w:r w:rsidR="00633DDA">
        <w:rPr>
          <w:noProof/>
        </w:rPr>
        <w:t>23</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291</w:t>
      </w:r>
      <w:r>
        <w:rPr>
          <w:noProof/>
        </w:rPr>
        <w:noBreakHyphen/>
        <w:t>170.02</w:t>
      </w:r>
      <w:r>
        <w:rPr>
          <w:noProof/>
        </w:rPr>
        <w:tab/>
        <w:t>Notional taxed contributions—contributions for funds with 5 or more defined benefit members</w:t>
      </w:r>
      <w:r w:rsidRPr="00206941">
        <w:rPr>
          <w:noProof/>
        </w:rPr>
        <w:tab/>
      </w:r>
      <w:r w:rsidRPr="00206941">
        <w:rPr>
          <w:noProof/>
        </w:rPr>
        <w:fldChar w:fldCharType="begin"/>
      </w:r>
      <w:r w:rsidRPr="00206941">
        <w:rPr>
          <w:noProof/>
        </w:rPr>
        <w:instrText xml:space="preserve"> PAGEREF _Toc127541105 \h </w:instrText>
      </w:r>
      <w:r w:rsidRPr="00206941">
        <w:rPr>
          <w:noProof/>
        </w:rPr>
      </w:r>
      <w:r w:rsidRPr="00206941">
        <w:rPr>
          <w:noProof/>
        </w:rPr>
        <w:fldChar w:fldCharType="separate"/>
      </w:r>
      <w:r w:rsidR="00633DDA">
        <w:rPr>
          <w:noProof/>
        </w:rPr>
        <w:t>23</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lastRenderedPageBreak/>
        <w:t>291</w:t>
      </w:r>
      <w:r>
        <w:rPr>
          <w:noProof/>
        </w:rPr>
        <w:noBreakHyphen/>
        <w:t>170.03</w:t>
      </w:r>
      <w:r>
        <w:rPr>
          <w:noProof/>
        </w:rPr>
        <w:tab/>
        <w:t>Notional taxed contributions—contributions for funds to which section 291</w:t>
      </w:r>
      <w:r>
        <w:rPr>
          <w:noProof/>
        </w:rPr>
        <w:noBreakHyphen/>
        <w:t>170.02 does not apply</w:t>
      </w:r>
      <w:r w:rsidRPr="00206941">
        <w:rPr>
          <w:noProof/>
        </w:rPr>
        <w:tab/>
      </w:r>
      <w:r w:rsidRPr="00206941">
        <w:rPr>
          <w:noProof/>
        </w:rPr>
        <w:fldChar w:fldCharType="begin"/>
      </w:r>
      <w:r w:rsidRPr="00206941">
        <w:rPr>
          <w:noProof/>
        </w:rPr>
        <w:instrText xml:space="preserve"> PAGEREF _Toc127541106 \h </w:instrText>
      </w:r>
      <w:r w:rsidRPr="00206941">
        <w:rPr>
          <w:noProof/>
        </w:rPr>
      </w:r>
      <w:r w:rsidRPr="00206941">
        <w:rPr>
          <w:noProof/>
        </w:rPr>
        <w:fldChar w:fldCharType="separate"/>
      </w:r>
      <w:r w:rsidR="00633DDA">
        <w:rPr>
          <w:noProof/>
        </w:rPr>
        <w:t>24</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291</w:t>
      </w:r>
      <w:r>
        <w:rPr>
          <w:noProof/>
        </w:rPr>
        <w:noBreakHyphen/>
        <w:t>170.04</w:t>
      </w:r>
      <w:r>
        <w:rPr>
          <w:noProof/>
        </w:rPr>
        <w:tab/>
        <w:t>Notional taxed contributions—nil amount</w:t>
      </w:r>
      <w:r w:rsidRPr="00206941">
        <w:rPr>
          <w:noProof/>
        </w:rPr>
        <w:tab/>
      </w:r>
      <w:r w:rsidRPr="00206941">
        <w:rPr>
          <w:noProof/>
        </w:rPr>
        <w:fldChar w:fldCharType="begin"/>
      </w:r>
      <w:r w:rsidRPr="00206941">
        <w:rPr>
          <w:noProof/>
        </w:rPr>
        <w:instrText xml:space="preserve"> PAGEREF _Toc127541107 \h </w:instrText>
      </w:r>
      <w:r w:rsidRPr="00206941">
        <w:rPr>
          <w:noProof/>
        </w:rPr>
      </w:r>
      <w:r w:rsidRPr="00206941">
        <w:rPr>
          <w:noProof/>
        </w:rPr>
        <w:fldChar w:fldCharType="separate"/>
      </w:r>
      <w:r w:rsidR="00633DDA">
        <w:rPr>
          <w:noProof/>
        </w:rPr>
        <w:t>25</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291</w:t>
      </w:r>
      <w:r>
        <w:rPr>
          <w:noProof/>
        </w:rPr>
        <w:noBreakHyphen/>
        <w:t>170.05</w:t>
      </w:r>
      <w:r>
        <w:rPr>
          <w:noProof/>
        </w:rPr>
        <w:tab/>
        <w:t>Notional taxed contributions—conditions for paragraph 291</w:t>
      </w:r>
      <w:r>
        <w:rPr>
          <w:noProof/>
        </w:rPr>
        <w:noBreakHyphen/>
        <w:t>170(2)(d) and subparagraph 291</w:t>
      </w:r>
      <w:r>
        <w:rPr>
          <w:noProof/>
        </w:rPr>
        <w:noBreakHyphen/>
        <w:t xml:space="preserve">170(3)(e)(ii) of the </w:t>
      </w:r>
      <w:r w:rsidRPr="00F960BB">
        <w:rPr>
          <w:i/>
          <w:noProof/>
        </w:rPr>
        <w:t>Income Tax (Transitional Provisions) Act 1997</w:t>
      </w:r>
      <w:r w:rsidRPr="00206941">
        <w:rPr>
          <w:noProof/>
        </w:rPr>
        <w:tab/>
      </w:r>
      <w:r w:rsidRPr="00206941">
        <w:rPr>
          <w:noProof/>
        </w:rPr>
        <w:fldChar w:fldCharType="begin"/>
      </w:r>
      <w:r w:rsidRPr="00206941">
        <w:rPr>
          <w:noProof/>
        </w:rPr>
        <w:instrText xml:space="preserve"> PAGEREF _Toc127541108 \h </w:instrText>
      </w:r>
      <w:r w:rsidRPr="00206941">
        <w:rPr>
          <w:noProof/>
        </w:rPr>
      </w:r>
      <w:r w:rsidRPr="00206941">
        <w:rPr>
          <w:noProof/>
        </w:rPr>
        <w:fldChar w:fldCharType="separate"/>
      </w:r>
      <w:r w:rsidR="00633DDA">
        <w:rPr>
          <w:noProof/>
        </w:rPr>
        <w:t>27</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291</w:t>
      </w:r>
      <w:r>
        <w:rPr>
          <w:noProof/>
        </w:rPr>
        <w:noBreakHyphen/>
        <w:t>170.07</w:t>
      </w:r>
      <w:r>
        <w:rPr>
          <w:noProof/>
        </w:rPr>
        <w:tab/>
        <w:t>Notional taxed contributions—conditions for paragraph 291</w:t>
      </w:r>
      <w:r>
        <w:rPr>
          <w:noProof/>
        </w:rPr>
        <w:noBreakHyphen/>
        <w:t>170(4)(d) and subparagraph 291</w:t>
      </w:r>
      <w:r>
        <w:rPr>
          <w:noProof/>
        </w:rPr>
        <w:noBreakHyphen/>
        <w:t xml:space="preserve">170(5)(e)(ii) of the </w:t>
      </w:r>
      <w:r w:rsidRPr="00F960BB">
        <w:rPr>
          <w:i/>
          <w:noProof/>
        </w:rPr>
        <w:t>Income Tax (Transitional Provisions) Act 1997</w:t>
      </w:r>
      <w:r w:rsidRPr="00206941">
        <w:rPr>
          <w:noProof/>
        </w:rPr>
        <w:tab/>
      </w:r>
      <w:r w:rsidRPr="00206941">
        <w:rPr>
          <w:noProof/>
        </w:rPr>
        <w:fldChar w:fldCharType="begin"/>
      </w:r>
      <w:r w:rsidRPr="00206941">
        <w:rPr>
          <w:noProof/>
        </w:rPr>
        <w:instrText xml:space="preserve"> PAGEREF _Toc127541109 \h </w:instrText>
      </w:r>
      <w:r w:rsidRPr="00206941">
        <w:rPr>
          <w:noProof/>
        </w:rPr>
      </w:r>
      <w:r w:rsidRPr="00206941">
        <w:rPr>
          <w:noProof/>
        </w:rPr>
        <w:fldChar w:fldCharType="separate"/>
      </w:r>
      <w:r w:rsidR="00633DDA">
        <w:rPr>
          <w:noProof/>
        </w:rPr>
        <w:t>29</w:t>
      </w:r>
      <w:r w:rsidRPr="00206941">
        <w:rPr>
          <w:noProof/>
        </w:rPr>
        <w:fldChar w:fldCharType="end"/>
      </w:r>
    </w:p>
    <w:p w:rsidR="00206941" w:rsidRDefault="00206941">
      <w:pPr>
        <w:pStyle w:val="TOC3"/>
        <w:rPr>
          <w:rFonts w:asciiTheme="minorHAnsi" w:eastAsiaTheme="minorEastAsia" w:hAnsiTheme="minorHAnsi" w:cstheme="minorBidi"/>
          <w:b w:val="0"/>
          <w:noProof/>
          <w:kern w:val="0"/>
          <w:szCs w:val="22"/>
        </w:rPr>
      </w:pPr>
      <w:r>
        <w:rPr>
          <w:noProof/>
        </w:rPr>
        <w:t>Division 292—Excess non</w:t>
      </w:r>
      <w:r>
        <w:rPr>
          <w:noProof/>
        </w:rPr>
        <w:noBreakHyphen/>
        <w:t>concessional contributions</w:t>
      </w:r>
      <w:r w:rsidRPr="00206941">
        <w:rPr>
          <w:b w:val="0"/>
          <w:noProof/>
          <w:sz w:val="18"/>
        </w:rPr>
        <w:tab/>
      </w:r>
      <w:r w:rsidRPr="00206941">
        <w:rPr>
          <w:b w:val="0"/>
          <w:noProof/>
          <w:sz w:val="18"/>
        </w:rPr>
        <w:fldChar w:fldCharType="begin"/>
      </w:r>
      <w:r w:rsidRPr="00206941">
        <w:rPr>
          <w:b w:val="0"/>
          <w:noProof/>
          <w:sz w:val="18"/>
        </w:rPr>
        <w:instrText xml:space="preserve"> PAGEREF _Toc127541110 \h </w:instrText>
      </w:r>
      <w:r w:rsidRPr="00206941">
        <w:rPr>
          <w:b w:val="0"/>
          <w:noProof/>
          <w:sz w:val="18"/>
        </w:rPr>
      </w:r>
      <w:r w:rsidRPr="00206941">
        <w:rPr>
          <w:b w:val="0"/>
          <w:noProof/>
          <w:sz w:val="18"/>
        </w:rPr>
        <w:fldChar w:fldCharType="separate"/>
      </w:r>
      <w:r w:rsidR="00633DDA">
        <w:rPr>
          <w:b w:val="0"/>
          <w:noProof/>
          <w:sz w:val="18"/>
        </w:rPr>
        <w:t>31</w:t>
      </w:r>
      <w:r w:rsidRPr="00206941">
        <w:rPr>
          <w:b w:val="0"/>
          <w:noProof/>
          <w:sz w:val="18"/>
        </w:rPr>
        <w:fldChar w:fldCharType="end"/>
      </w:r>
    </w:p>
    <w:p w:rsidR="00206941" w:rsidRDefault="00206941">
      <w:pPr>
        <w:pStyle w:val="TOC4"/>
        <w:rPr>
          <w:rFonts w:asciiTheme="minorHAnsi" w:eastAsiaTheme="minorEastAsia" w:hAnsiTheme="minorHAnsi" w:cstheme="minorBidi"/>
          <w:b w:val="0"/>
          <w:noProof/>
          <w:kern w:val="0"/>
          <w:sz w:val="22"/>
          <w:szCs w:val="22"/>
        </w:rPr>
      </w:pPr>
      <w:r w:rsidRPr="00F960BB">
        <w:rPr>
          <w:rFonts w:eastAsiaTheme="majorEastAsia"/>
          <w:noProof/>
        </w:rPr>
        <w:t>Subdivision 292</w:t>
      </w:r>
      <w:r w:rsidRPr="00F960BB">
        <w:rPr>
          <w:rFonts w:eastAsiaTheme="majorEastAsia"/>
          <w:noProof/>
        </w:rPr>
        <w:noBreakHyphen/>
        <w:t>C</w:t>
      </w:r>
      <w:r>
        <w:rPr>
          <w:noProof/>
        </w:rPr>
        <w:t>—</w:t>
      </w:r>
      <w:r w:rsidRPr="00F960BB">
        <w:rPr>
          <w:rFonts w:eastAsiaTheme="majorEastAsia"/>
          <w:noProof/>
        </w:rPr>
        <w:t>Excess non</w:t>
      </w:r>
      <w:r w:rsidRPr="00F960BB">
        <w:rPr>
          <w:rFonts w:eastAsiaTheme="majorEastAsia"/>
          <w:noProof/>
        </w:rPr>
        <w:noBreakHyphen/>
        <w:t>concessional contributions tax</w:t>
      </w:r>
      <w:r w:rsidRPr="00206941">
        <w:rPr>
          <w:b w:val="0"/>
          <w:noProof/>
          <w:sz w:val="18"/>
        </w:rPr>
        <w:tab/>
      </w:r>
      <w:r w:rsidRPr="00206941">
        <w:rPr>
          <w:b w:val="0"/>
          <w:noProof/>
          <w:sz w:val="18"/>
        </w:rPr>
        <w:fldChar w:fldCharType="begin"/>
      </w:r>
      <w:r w:rsidRPr="00206941">
        <w:rPr>
          <w:b w:val="0"/>
          <w:noProof/>
          <w:sz w:val="18"/>
        </w:rPr>
        <w:instrText xml:space="preserve"> PAGEREF _Toc127541111 \h </w:instrText>
      </w:r>
      <w:r w:rsidRPr="00206941">
        <w:rPr>
          <w:b w:val="0"/>
          <w:noProof/>
          <w:sz w:val="18"/>
        </w:rPr>
      </w:r>
      <w:r w:rsidRPr="00206941">
        <w:rPr>
          <w:b w:val="0"/>
          <w:noProof/>
          <w:sz w:val="18"/>
        </w:rPr>
        <w:fldChar w:fldCharType="separate"/>
      </w:r>
      <w:r w:rsidR="00633DDA">
        <w:rPr>
          <w:b w:val="0"/>
          <w:noProof/>
          <w:sz w:val="18"/>
        </w:rPr>
        <w:t>31</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292</w:t>
      </w:r>
      <w:r>
        <w:rPr>
          <w:noProof/>
        </w:rPr>
        <w:noBreakHyphen/>
        <w:t>90.01</w:t>
      </w:r>
      <w:r>
        <w:rPr>
          <w:noProof/>
        </w:rPr>
        <w:tab/>
        <w:t>Non</w:t>
      </w:r>
      <w:r>
        <w:rPr>
          <w:noProof/>
        </w:rPr>
        <w:noBreakHyphen/>
        <w:t>concessional contributions for a financial year</w:t>
      </w:r>
      <w:r w:rsidRPr="00206941">
        <w:rPr>
          <w:noProof/>
        </w:rPr>
        <w:tab/>
      </w:r>
      <w:r w:rsidRPr="00206941">
        <w:rPr>
          <w:noProof/>
        </w:rPr>
        <w:fldChar w:fldCharType="begin"/>
      </w:r>
      <w:r w:rsidRPr="00206941">
        <w:rPr>
          <w:noProof/>
        </w:rPr>
        <w:instrText xml:space="preserve"> PAGEREF _Toc127541112 \h </w:instrText>
      </w:r>
      <w:r w:rsidRPr="00206941">
        <w:rPr>
          <w:noProof/>
        </w:rPr>
      </w:r>
      <w:r w:rsidRPr="00206941">
        <w:rPr>
          <w:noProof/>
        </w:rPr>
        <w:fldChar w:fldCharType="separate"/>
      </w:r>
      <w:r w:rsidR="00633DDA">
        <w:rPr>
          <w:noProof/>
        </w:rPr>
        <w:t>31</w:t>
      </w:r>
      <w:r w:rsidRPr="00206941">
        <w:rPr>
          <w:noProof/>
        </w:rPr>
        <w:fldChar w:fldCharType="end"/>
      </w:r>
    </w:p>
    <w:p w:rsidR="00206941" w:rsidRDefault="00206941">
      <w:pPr>
        <w:pStyle w:val="TOC3"/>
        <w:rPr>
          <w:rFonts w:asciiTheme="minorHAnsi" w:eastAsiaTheme="minorEastAsia" w:hAnsiTheme="minorHAnsi" w:cstheme="minorBidi"/>
          <w:b w:val="0"/>
          <w:noProof/>
          <w:kern w:val="0"/>
          <w:szCs w:val="22"/>
        </w:rPr>
      </w:pPr>
      <w:r>
        <w:rPr>
          <w:noProof/>
        </w:rPr>
        <w:t>Division 293—Sustaining the superannuation contribution concession</w:t>
      </w:r>
      <w:r w:rsidRPr="00206941">
        <w:rPr>
          <w:b w:val="0"/>
          <w:noProof/>
          <w:sz w:val="18"/>
        </w:rPr>
        <w:tab/>
      </w:r>
      <w:r w:rsidRPr="00206941">
        <w:rPr>
          <w:b w:val="0"/>
          <w:noProof/>
          <w:sz w:val="18"/>
        </w:rPr>
        <w:fldChar w:fldCharType="begin"/>
      </w:r>
      <w:r w:rsidRPr="00206941">
        <w:rPr>
          <w:b w:val="0"/>
          <w:noProof/>
          <w:sz w:val="18"/>
        </w:rPr>
        <w:instrText xml:space="preserve"> PAGEREF _Toc127541113 \h </w:instrText>
      </w:r>
      <w:r w:rsidRPr="00206941">
        <w:rPr>
          <w:b w:val="0"/>
          <w:noProof/>
          <w:sz w:val="18"/>
        </w:rPr>
      </w:r>
      <w:r w:rsidRPr="00206941">
        <w:rPr>
          <w:b w:val="0"/>
          <w:noProof/>
          <w:sz w:val="18"/>
        </w:rPr>
        <w:fldChar w:fldCharType="separate"/>
      </w:r>
      <w:r w:rsidR="00633DDA">
        <w:rPr>
          <w:b w:val="0"/>
          <w:noProof/>
          <w:sz w:val="18"/>
        </w:rPr>
        <w:t>32</w:t>
      </w:r>
      <w:r w:rsidRPr="00206941">
        <w:rPr>
          <w:b w:val="0"/>
          <w:noProof/>
          <w:sz w:val="18"/>
        </w:rPr>
        <w:fldChar w:fldCharType="end"/>
      </w:r>
    </w:p>
    <w:p w:rsidR="00206941" w:rsidRDefault="00206941">
      <w:pPr>
        <w:pStyle w:val="TOC4"/>
        <w:rPr>
          <w:rFonts w:asciiTheme="minorHAnsi" w:eastAsiaTheme="minorEastAsia" w:hAnsiTheme="minorHAnsi" w:cstheme="minorBidi"/>
          <w:b w:val="0"/>
          <w:noProof/>
          <w:kern w:val="0"/>
          <w:sz w:val="22"/>
          <w:szCs w:val="22"/>
        </w:rPr>
      </w:pPr>
      <w:r w:rsidRPr="00F960BB">
        <w:rPr>
          <w:rFonts w:eastAsiaTheme="majorEastAsia"/>
          <w:noProof/>
        </w:rPr>
        <w:t>Subdivision 293</w:t>
      </w:r>
      <w:r w:rsidRPr="00F960BB">
        <w:rPr>
          <w:rFonts w:eastAsiaTheme="majorEastAsia"/>
          <w:noProof/>
        </w:rPr>
        <w:noBreakHyphen/>
        <w:t>D</w:t>
      </w:r>
      <w:r>
        <w:rPr>
          <w:noProof/>
        </w:rPr>
        <w:t>—M</w:t>
      </w:r>
      <w:r w:rsidRPr="00F960BB">
        <w:rPr>
          <w:rFonts w:eastAsiaTheme="majorEastAsia"/>
          <w:noProof/>
        </w:rPr>
        <w:t>odifications for defined benefit interests</w:t>
      </w:r>
      <w:r w:rsidRPr="00206941">
        <w:rPr>
          <w:b w:val="0"/>
          <w:noProof/>
          <w:sz w:val="18"/>
        </w:rPr>
        <w:tab/>
      </w:r>
      <w:r w:rsidRPr="00206941">
        <w:rPr>
          <w:b w:val="0"/>
          <w:noProof/>
          <w:sz w:val="18"/>
        </w:rPr>
        <w:fldChar w:fldCharType="begin"/>
      </w:r>
      <w:r w:rsidRPr="00206941">
        <w:rPr>
          <w:b w:val="0"/>
          <w:noProof/>
          <w:sz w:val="18"/>
        </w:rPr>
        <w:instrText xml:space="preserve"> PAGEREF _Toc127541114 \h </w:instrText>
      </w:r>
      <w:r w:rsidRPr="00206941">
        <w:rPr>
          <w:b w:val="0"/>
          <w:noProof/>
          <w:sz w:val="18"/>
        </w:rPr>
      </w:r>
      <w:r w:rsidRPr="00206941">
        <w:rPr>
          <w:b w:val="0"/>
          <w:noProof/>
          <w:sz w:val="18"/>
        </w:rPr>
        <w:fldChar w:fldCharType="separate"/>
      </w:r>
      <w:r w:rsidR="00633DDA">
        <w:rPr>
          <w:b w:val="0"/>
          <w:noProof/>
          <w:sz w:val="18"/>
        </w:rPr>
        <w:t>32</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293</w:t>
      </w:r>
      <w:r>
        <w:rPr>
          <w:noProof/>
        </w:rPr>
        <w:noBreakHyphen/>
        <w:t>115.05</w:t>
      </w:r>
      <w:r>
        <w:rPr>
          <w:noProof/>
        </w:rPr>
        <w:tab/>
        <w:t>Preliminary</w:t>
      </w:r>
      <w:r w:rsidRPr="00206941">
        <w:rPr>
          <w:noProof/>
        </w:rPr>
        <w:tab/>
      </w:r>
      <w:r w:rsidRPr="00206941">
        <w:rPr>
          <w:noProof/>
        </w:rPr>
        <w:fldChar w:fldCharType="begin"/>
      </w:r>
      <w:r w:rsidRPr="00206941">
        <w:rPr>
          <w:noProof/>
        </w:rPr>
        <w:instrText xml:space="preserve"> PAGEREF _Toc127541115 \h </w:instrText>
      </w:r>
      <w:r w:rsidRPr="00206941">
        <w:rPr>
          <w:noProof/>
        </w:rPr>
      </w:r>
      <w:r w:rsidRPr="00206941">
        <w:rPr>
          <w:noProof/>
        </w:rPr>
        <w:fldChar w:fldCharType="separate"/>
      </w:r>
      <w:r w:rsidR="00633DDA">
        <w:rPr>
          <w:noProof/>
        </w:rPr>
        <w:t>32</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293</w:t>
      </w:r>
      <w:r>
        <w:rPr>
          <w:noProof/>
        </w:rPr>
        <w:noBreakHyphen/>
        <w:t>115.10</w:t>
      </w:r>
      <w:r>
        <w:rPr>
          <w:noProof/>
        </w:rPr>
        <w:tab/>
        <w:t>Defined benefit contributions—non</w:t>
      </w:r>
      <w:r>
        <w:rPr>
          <w:noProof/>
        </w:rPr>
        <w:noBreakHyphen/>
        <w:t>accruing members</w:t>
      </w:r>
      <w:r w:rsidRPr="00206941">
        <w:rPr>
          <w:noProof/>
        </w:rPr>
        <w:tab/>
      </w:r>
      <w:r w:rsidRPr="00206941">
        <w:rPr>
          <w:noProof/>
        </w:rPr>
        <w:fldChar w:fldCharType="begin"/>
      </w:r>
      <w:r w:rsidRPr="00206941">
        <w:rPr>
          <w:noProof/>
        </w:rPr>
        <w:instrText xml:space="preserve"> PAGEREF _Toc127541116 \h </w:instrText>
      </w:r>
      <w:r w:rsidRPr="00206941">
        <w:rPr>
          <w:noProof/>
        </w:rPr>
      </w:r>
      <w:r w:rsidRPr="00206941">
        <w:rPr>
          <w:noProof/>
        </w:rPr>
        <w:fldChar w:fldCharType="separate"/>
      </w:r>
      <w:r w:rsidR="00633DDA">
        <w:rPr>
          <w:noProof/>
        </w:rPr>
        <w:t>32</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293</w:t>
      </w:r>
      <w:r>
        <w:rPr>
          <w:noProof/>
        </w:rPr>
        <w:noBreakHyphen/>
        <w:t>115.15</w:t>
      </w:r>
      <w:r>
        <w:rPr>
          <w:noProof/>
        </w:rPr>
        <w:tab/>
        <w:t>Defined benefit contributions—accruing members with funded benefit interests</w:t>
      </w:r>
      <w:r w:rsidRPr="00206941">
        <w:rPr>
          <w:noProof/>
        </w:rPr>
        <w:tab/>
      </w:r>
      <w:r w:rsidRPr="00206941">
        <w:rPr>
          <w:noProof/>
        </w:rPr>
        <w:fldChar w:fldCharType="begin"/>
      </w:r>
      <w:r w:rsidRPr="00206941">
        <w:rPr>
          <w:noProof/>
        </w:rPr>
        <w:instrText xml:space="preserve"> PAGEREF _Toc127541117 \h </w:instrText>
      </w:r>
      <w:r w:rsidRPr="00206941">
        <w:rPr>
          <w:noProof/>
        </w:rPr>
      </w:r>
      <w:r w:rsidRPr="00206941">
        <w:rPr>
          <w:noProof/>
        </w:rPr>
        <w:fldChar w:fldCharType="separate"/>
      </w:r>
      <w:r w:rsidR="00633DDA">
        <w:rPr>
          <w:noProof/>
        </w:rPr>
        <w:t>32</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293</w:t>
      </w:r>
      <w:r>
        <w:rPr>
          <w:noProof/>
        </w:rPr>
        <w:noBreakHyphen/>
        <w:t>115.20</w:t>
      </w:r>
      <w:r>
        <w:rPr>
          <w:noProof/>
        </w:rPr>
        <w:tab/>
        <w:t>Defined benefit contributions—accruing members with other interests</w:t>
      </w:r>
      <w:r w:rsidRPr="00206941">
        <w:rPr>
          <w:noProof/>
        </w:rPr>
        <w:tab/>
      </w:r>
      <w:r w:rsidRPr="00206941">
        <w:rPr>
          <w:noProof/>
        </w:rPr>
        <w:fldChar w:fldCharType="begin"/>
      </w:r>
      <w:r w:rsidRPr="00206941">
        <w:rPr>
          <w:noProof/>
        </w:rPr>
        <w:instrText xml:space="preserve"> PAGEREF _Toc127541118 \h </w:instrText>
      </w:r>
      <w:r w:rsidRPr="00206941">
        <w:rPr>
          <w:noProof/>
        </w:rPr>
      </w:r>
      <w:r w:rsidRPr="00206941">
        <w:rPr>
          <w:noProof/>
        </w:rPr>
        <w:fldChar w:fldCharType="separate"/>
      </w:r>
      <w:r w:rsidR="00633DDA">
        <w:rPr>
          <w:noProof/>
        </w:rPr>
        <w:t>33</w:t>
      </w:r>
      <w:r w:rsidRPr="00206941">
        <w:rPr>
          <w:noProof/>
        </w:rPr>
        <w:fldChar w:fldCharType="end"/>
      </w:r>
    </w:p>
    <w:p w:rsidR="00206941" w:rsidRDefault="00206941">
      <w:pPr>
        <w:pStyle w:val="TOC4"/>
        <w:rPr>
          <w:rFonts w:asciiTheme="minorHAnsi" w:eastAsiaTheme="minorEastAsia" w:hAnsiTheme="minorHAnsi" w:cstheme="minorBidi"/>
          <w:b w:val="0"/>
          <w:noProof/>
          <w:kern w:val="0"/>
          <w:sz w:val="22"/>
          <w:szCs w:val="22"/>
        </w:rPr>
      </w:pPr>
      <w:r w:rsidRPr="00F960BB">
        <w:rPr>
          <w:rFonts w:eastAsiaTheme="majorEastAsia"/>
          <w:noProof/>
        </w:rPr>
        <w:t>Subdivision 293</w:t>
      </w:r>
      <w:r w:rsidRPr="00F960BB">
        <w:rPr>
          <w:rFonts w:eastAsiaTheme="majorEastAsia"/>
          <w:noProof/>
        </w:rPr>
        <w:noBreakHyphen/>
        <w:t>E</w:t>
      </w:r>
      <w:r>
        <w:rPr>
          <w:noProof/>
        </w:rPr>
        <w:t>—</w:t>
      </w:r>
      <w:r w:rsidRPr="00F960BB">
        <w:rPr>
          <w:rFonts w:eastAsiaTheme="majorEastAsia"/>
          <w:noProof/>
        </w:rPr>
        <w:t>Modifications for constitutionally protected State higher level office holders</w:t>
      </w:r>
      <w:r w:rsidRPr="00206941">
        <w:rPr>
          <w:b w:val="0"/>
          <w:noProof/>
          <w:sz w:val="18"/>
        </w:rPr>
        <w:tab/>
      </w:r>
      <w:r w:rsidRPr="00206941">
        <w:rPr>
          <w:b w:val="0"/>
          <w:noProof/>
          <w:sz w:val="18"/>
        </w:rPr>
        <w:fldChar w:fldCharType="begin"/>
      </w:r>
      <w:r w:rsidRPr="00206941">
        <w:rPr>
          <w:b w:val="0"/>
          <w:noProof/>
          <w:sz w:val="18"/>
        </w:rPr>
        <w:instrText xml:space="preserve"> PAGEREF _Toc127541119 \h </w:instrText>
      </w:r>
      <w:r w:rsidRPr="00206941">
        <w:rPr>
          <w:b w:val="0"/>
          <w:noProof/>
          <w:sz w:val="18"/>
        </w:rPr>
      </w:r>
      <w:r w:rsidRPr="00206941">
        <w:rPr>
          <w:b w:val="0"/>
          <w:noProof/>
          <w:sz w:val="18"/>
        </w:rPr>
        <w:fldChar w:fldCharType="separate"/>
      </w:r>
      <w:r w:rsidR="00633DDA">
        <w:rPr>
          <w:b w:val="0"/>
          <w:noProof/>
          <w:sz w:val="18"/>
        </w:rPr>
        <w:t>33</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293</w:t>
      </w:r>
      <w:r>
        <w:rPr>
          <w:noProof/>
        </w:rPr>
        <w:noBreakHyphen/>
        <w:t>145.01</w:t>
      </w:r>
      <w:r>
        <w:rPr>
          <w:noProof/>
        </w:rPr>
        <w:tab/>
        <w:t>Constitutionally protected State higher level office holders</w:t>
      </w:r>
      <w:r w:rsidRPr="00206941">
        <w:rPr>
          <w:noProof/>
        </w:rPr>
        <w:tab/>
      </w:r>
      <w:r w:rsidRPr="00206941">
        <w:rPr>
          <w:noProof/>
        </w:rPr>
        <w:fldChar w:fldCharType="begin"/>
      </w:r>
      <w:r w:rsidRPr="00206941">
        <w:rPr>
          <w:noProof/>
        </w:rPr>
        <w:instrText xml:space="preserve"> PAGEREF _Toc127541120 \h </w:instrText>
      </w:r>
      <w:r w:rsidRPr="00206941">
        <w:rPr>
          <w:noProof/>
        </w:rPr>
      </w:r>
      <w:r w:rsidRPr="00206941">
        <w:rPr>
          <w:noProof/>
        </w:rPr>
        <w:fldChar w:fldCharType="separate"/>
      </w:r>
      <w:r w:rsidR="00633DDA">
        <w:rPr>
          <w:noProof/>
        </w:rPr>
        <w:t>33</w:t>
      </w:r>
      <w:r w:rsidRPr="00206941">
        <w:rPr>
          <w:noProof/>
        </w:rPr>
        <w:fldChar w:fldCharType="end"/>
      </w:r>
    </w:p>
    <w:p w:rsidR="00206941" w:rsidRDefault="00206941">
      <w:pPr>
        <w:pStyle w:val="TOC3"/>
        <w:rPr>
          <w:rFonts w:asciiTheme="minorHAnsi" w:eastAsiaTheme="minorEastAsia" w:hAnsiTheme="minorHAnsi" w:cstheme="minorBidi"/>
          <w:b w:val="0"/>
          <w:noProof/>
          <w:kern w:val="0"/>
          <w:szCs w:val="22"/>
        </w:rPr>
      </w:pPr>
      <w:r>
        <w:rPr>
          <w:noProof/>
        </w:rPr>
        <w:t>Division 294—Transfer balance cap</w:t>
      </w:r>
      <w:r w:rsidRPr="00206941">
        <w:rPr>
          <w:b w:val="0"/>
          <w:noProof/>
          <w:sz w:val="18"/>
        </w:rPr>
        <w:tab/>
      </w:r>
      <w:r w:rsidRPr="00206941">
        <w:rPr>
          <w:b w:val="0"/>
          <w:noProof/>
          <w:sz w:val="18"/>
        </w:rPr>
        <w:fldChar w:fldCharType="begin"/>
      </w:r>
      <w:r w:rsidRPr="00206941">
        <w:rPr>
          <w:b w:val="0"/>
          <w:noProof/>
          <w:sz w:val="18"/>
        </w:rPr>
        <w:instrText xml:space="preserve"> PAGEREF _Toc127541121 \h </w:instrText>
      </w:r>
      <w:r w:rsidRPr="00206941">
        <w:rPr>
          <w:b w:val="0"/>
          <w:noProof/>
          <w:sz w:val="18"/>
        </w:rPr>
      </w:r>
      <w:r w:rsidRPr="00206941">
        <w:rPr>
          <w:b w:val="0"/>
          <w:noProof/>
          <w:sz w:val="18"/>
        </w:rPr>
        <w:fldChar w:fldCharType="separate"/>
      </w:r>
      <w:r w:rsidR="00633DDA">
        <w:rPr>
          <w:b w:val="0"/>
          <w:noProof/>
          <w:sz w:val="18"/>
        </w:rPr>
        <w:t>34</w:t>
      </w:r>
      <w:r w:rsidRPr="00206941">
        <w:rPr>
          <w:b w:val="0"/>
          <w:noProof/>
          <w:sz w:val="18"/>
        </w:rPr>
        <w:fldChar w:fldCharType="end"/>
      </w:r>
    </w:p>
    <w:p w:rsidR="00206941" w:rsidRDefault="00206941">
      <w:pPr>
        <w:pStyle w:val="TOC4"/>
        <w:rPr>
          <w:rFonts w:asciiTheme="minorHAnsi" w:eastAsiaTheme="minorEastAsia" w:hAnsiTheme="minorHAnsi" w:cstheme="minorBidi"/>
          <w:b w:val="0"/>
          <w:noProof/>
          <w:kern w:val="0"/>
          <w:sz w:val="22"/>
          <w:szCs w:val="22"/>
        </w:rPr>
      </w:pPr>
      <w:r>
        <w:rPr>
          <w:noProof/>
        </w:rPr>
        <w:t>Subdivision 294</w:t>
      </w:r>
      <w:r>
        <w:rPr>
          <w:noProof/>
        </w:rPr>
        <w:noBreakHyphen/>
        <w:t>B—Transfer balance account</w:t>
      </w:r>
      <w:r w:rsidRPr="00206941">
        <w:rPr>
          <w:b w:val="0"/>
          <w:noProof/>
          <w:sz w:val="18"/>
        </w:rPr>
        <w:tab/>
      </w:r>
      <w:r w:rsidRPr="00206941">
        <w:rPr>
          <w:b w:val="0"/>
          <w:noProof/>
          <w:sz w:val="18"/>
        </w:rPr>
        <w:fldChar w:fldCharType="begin"/>
      </w:r>
      <w:r w:rsidRPr="00206941">
        <w:rPr>
          <w:b w:val="0"/>
          <w:noProof/>
          <w:sz w:val="18"/>
        </w:rPr>
        <w:instrText xml:space="preserve"> PAGEREF _Toc127541122 \h </w:instrText>
      </w:r>
      <w:r w:rsidRPr="00206941">
        <w:rPr>
          <w:b w:val="0"/>
          <w:noProof/>
          <w:sz w:val="18"/>
        </w:rPr>
      </w:r>
      <w:r w:rsidRPr="00206941">
        <w:rPr>
          <w:b w:val="0"/>
          <w:noProof/>
          <w:sz w:val="18"/>
        </w:rPr>
        <w:fldChar w:fldCharType="separate"/>
      </w:r>
      <w:r w:rsidR="00633DDA">
        <w:rPr>
          <w:b w:val="0"/>
          <w:noProof/>
          <w:sz w:val="18"/>
        </w:rPr>
        <w:t>34</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294</w:t>
      </w:r>
      <w:r>
        <w:rPr>
          <w:noProof/>
        </w:rPr>
        <w:noBreakHyphen/>
        <w:t>25.01</w:t>
      </w:r>
      <w:r>
        <w:rPr>
          <w:noProof/>
        </w:rPr>
        <w:tab/>
        <w:t>Credit in transfer balance account—payment of consideration for interest supporting deferred superannuation income stream</w:t>
      </w:r>
      <w:r w:rsidRPr="00206941">
        <w:rPr>
          <w:noProof/>
        </w:rPr>
        <w:tab/>
      </w:r>
      <w:r w:rsidRPr="00206941">
        <w:rPr>
          <w:noProof/>
        </w:rPr>
        <w:fldChar w:fldCharType="begin"/>
      </w:r>
      <w:r w:rsidRPr="00206941">
        <w:rPr>
          <w:noProof/>
        </w:rPr>
        <w:instrText xml:space="preserve"> PAGEREF _Toc127541123 \h </w:instrText>
      </w:r>
      <w:r w:rsidRPr="00206941">
        <w:rPr>
          <w:noProof/>
        </w:rPr>
      </w:r>
      <w:r w:rsidRPr="00206941">
        <w:rPr>
          <w:noProof/>
        </w:rPr>
        <w:fldChar w:fldCharType="separate"/>
      </w:r>
      <w:r w:rsidR="00633DDA">
        <w:rPr>
          <w:noProof/>
        </w:rPr>
        <w:t>34</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294</w:t>
      </w:r>
      <w:r>
        <w:rPr>
          <w:noProof/>
        </w:rPr>
        <w:noBreakHyphen/>
        <w:t>25.02</w:t>
      </w:r>
      <w:r>
        <w:rPr>
          <w:noProof/>
        </w:rPr>
        <w:tab/>
        <w:t>Credit in transfer balance account—commutation of certain capped defined benefit income streams</w:t>
      </w:r>
      <w:r w:rsidRPr="00206941">
        <w:rPr>
          <w:noProof/>
        </w:rPr>
        <w:tab/>
      </w:r>
      <w:r w:rsidRPr="00206941">
        <w:rPr>
          <w:noProof/>
        </w:rPr>
        <w:fldChar w:fldCharType="begin"/>
      </w:r>
      <w:r w:rsidRPr="00206941">
        <w:rPr>
          <w:noProof/>
        </w:rPr>
        <w:instrText xml:space="preserve"> PAGEREF _Toc127541124 \h </w:instrText>
      </w:r>
      <w:r w:rsidRPr="00206941">
        <w:rPr>
          <w:noProof/>
        </w:rPr>
      </w:r>
      <w:r w:rsidRPr="00206941">
        <w:rPr>
          <w:noProof/>
        </w:rPr>
        <w:fldChar w:fldCharType="separate"/>
      </w:r>
      <w:r w:rsidR="00633DDA">
        <w:rPr>
          <w:noProof/>
        </w:rPr>
        <w:t>34</w:t>
      </w:r>
      <w:r w:rsidRPr="00206941">
        <w:rPr>
          <w:noProof/>
        </w:rPr>
        <w:fldChar w:fldCharType="end"/>
      </w:r>
    </w:p>
    <w:p w:rsidR="00206941" w:rsidRDefault="00206941">
      <w:pPr>
        <w:pStyle w:val="TOC4"/>
        <w:rPr>
          <w:rFonts w:asciiTheme="minorHAnsi" w:eastAsiaTheme="minorEastAsia" w:hAnsiTheme="minorHAnsi" w:cstheme="minorBidi"/>
          <w:b w:val="0"/>
          <w:noProof/>
          <w:kern w:val="0"/>
          <w:sz w:val="22"/>
          <w:szCs w:val="22"/>
        </w:rPr>
      </w:pPr>
      <w:r>
        <w:rPr>
          <w:noProof/>
        </w:rPr>
        <w:t>Subdivision 294</w:t>
      </w:r>
      <w:r>
        <w:rPr>
          <w:noProof/>
        </w:rPr>
        <w:noBreakHyphen/>
        <w:t>C—Transfer balance debits</w:t>
      </w:r>
      <w:r w:rsidRPr="00206941">
        <w:rPr>
          <w:b w:val="0"/>
          <w:noProof/>
          <w:sz w:val="18"/>
        </w:rPr>
        <w:tab/>
      </w:r>
      <w:r w:rsidRPr="00206941">
        <w:rPr>
          <w:b w:val="0"/>
          <w:noProof/>
          <w:sz w:val="18"/>
        </w:rPr>
        <w:fldChar w:fldCharType="begin"/>
      </w:r>
      <w:r w:rsidRPr="00206941">
        <w:rPr>
          <w:b w:val="0"/>
          <w:noProof/>
          <w:sz w:val="18"/>
        </w:rPr>
        <w:instrText xml:space="preserve"> PAGEREF _Toc127541125 \h </w:instrText>
      </w:r>
      <w:r w:rsidRPr="00206941">
        <w:rPr>
          <w:b w:val="0"/>
          <w:noProof/>
          <w:sz w:val="18"/>
        </w:rPr>
      </w:r>
      <w:r w:rsidRPr="00206941">
        <w:rPr>
          <w:b w:val="0"/>
          <w:noProof/>
          <w:sz w:val="18"/>
        </w:rPr>
        <w:fldChar w:fldCharType="separate"/>
      </w:r>
      <w:r w:rsidR="00633DDA">
        <w:rPr>
          <w:b w:val="0"/>
          <w:noProof/>
          <w:sz w:val="18"/>
        </w:rPr>
        <w:t>35</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294</w:t>
      </w:r>
      <w:r>
        <w:rPr>
          <w:noProof/>
        </w:rPr>
        <w:noBreakHyphen/>
        <w:t>80.01</w:t>
      </w:r>
      <w:r>
        <w:rPr>
          <w:noProof/>
        </w:rPr>
        <w:tab/>
        <w:t>Debit in transfer balance account—reduction in amount of superannuation income stream benefit</w:t>
      </w:r>
      <w:r w:rsidRPr="00206941">
        <w:rPr>
          <w:noProof/>
        </w:rPr>
        <w:tab/>
      </w:r>
      <w:r w:rsidRPr="00206941">
        <w:rPr>
          <w:noProof/>
        </w:rPr>
        <w:fldChar w:fldCharType="begin"/>
      </w:r>
      <w:r w:rsidRPr="00206941">
        <w:rPr>
          <w:noProof/>
        </w:rPr>
        <w:instrText xml:space="preserve"> PAGEREF _Toc127541126 \h </w:instrText>
      </w:r>
      <w:r w:rsidRPr="00206941">
        <w:rPr>
          <w:noProof/>
        </w:rPr>
      </w:r>
      <w:r w:rsidRPr="00206941">
        <w:rPr>
          <w:noProof/>
        </w:rPr>
        <w:fldChar w:fldCharType="separate"/>
      </w:r>
      <w:r w:rsidR="00633DDA">
        <w:rPr>
          <w:noProof/>
        </w:rPr>
        <w:t>35</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294</w:t>
      </w:r>
      <w:r>
        <w:rPr>
          <w:noProof/>
        </w:rPr>
        <w:noBreakHyphen/>
        <w:t>80.02</w:t>
      </w:r>
      <w:r>
        <w:rPr>
          <w:noProof/>
        </w:rPr>
        <w:tab/>
        <w:t>Debit in transfer balance account—reduction in amount of superannuation income stream benefit</w:t>
      </w:r>
      <w:r w:rsidRPr="00206941">
        <w:rPr>
          <w:noProof/>
        </w:rPr>
        <w:tab/>
      </w:r>
      <w:r w:rsidRPr="00206941">
        <w:rPr>
          <w:noProof/>
        </w:rPr>
        <w:fldChar w:fldCharType="begin"/>
      </w:r>
      <w:r w:rsidRPr="00206941">
        <w:rPr>
          <w:noProof/>
        </w:rPr>
        <w:instrText xml:space="preserve"> PAGEREF _Toc127541127 \h </w:instrText>
      </w:r>
      <w:r w:rsidRPr="00206941">
        <w:rPr>
          <w:noProof/>
        </w:rPr>
      </w:r>
      <w:r w:rsidRPr="00206941">
        <w:rPr>
          <w:noProof/>
        </w:rPr>
        <w:fldChar w:fldCharType="separate"/>
      </w:r>
      <w:r w:rsidR="00633DDA">
        <w:rPr>
          <w:noProof/>
        </w:rPr>
        <w:t>36</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294</w:t>
      </w:r>
      <w:r>
        <w:rPr>
          <w:noProof/>
        </w:rPr>
        <w:noBreakHyphen/>
        <w:t>80.02A</w:t>
      </w:r>
      <w:r>
        <w:rPr>
          <w:noProof/>
        </w:rPr>
        <w:tab/>
        <w:t>Debit in transfer balance account—commutation of certain capped defined benefit income streams</w:t>
      </w:r>
      <w:r w:rsidRPr="00206941">
        <w:rPr>
          <w:noProof/>
        </w:rPr>
        <w:tab/>
      </w:r>
      <w:r w:rsidRPr="00206941">
        <w:rPr>
          <w:noProof/>
        </w:rPr>
        <w:fldChar w:fldCharType="begin"/>
      </w:r>
      <w:r w:rsidRPr="00206941">
        <w:rPr>
          <w:noProof/>
        </w:rPr>
        <w:instrText xml:space="preserve"> PAGEREF _Toc127541128 \h </w:instrText>
      </w:r>
      <w:r w:rsidRPr="00206941">
        <w:rPr>
          <w:noProof/>
        </w:rPr>
      </w:r>
      <w:r w:rsidRPr="00206941">
        <w:rPr>
          <w:noProof/>
        </w:rPr>
        <w:fldChar w:fldCharType="separate"/>
      </w:r>
      <w:r w:rsidR="00633DDA">
        <w:rPr>
          <w:noProof/>
        </w:rPr>
        <w:t>36</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294</w:t>
      </w:r>
      <w:r>
        <w:rPr>
          <w:noProof/>
        </w:rPr>
        <w:noBreakHyphen/>
        <w:t>80.03</w:t>
      </w:r>
      <w:r>
        <w:rPr>
          <w:noProof/>
        </w:rPr>
        <w:tab/>
        <w:t>Debit in transfer balance account—certain items of table in subsection 294</w:t>
      </w:r>
      <w:r>
        <w:rPr>
          <w:noProof/>
        </w:rPr>
        <w:noBreakHyphen/>
        <w:t>80(1) of the Act do not apply to certain superannuation income streams</w:t>
      </w:r>
      <w:r w:rsidRPr="00206941">
        <w:rPr>
          <w:noProof/>
        </w:rPr>
        <w:tab/>
      </w:r>
      <w:r w:rsidRPr="00206941">
        <w:rPr>
          <w:noProof/>
        </w:rPr>
        <w:fldChar w:fldCharType="begin"/>
      </w:r>
      <w:r w:rsidRPr="00206941">
        <w:rPr>
          <w:noProof/>
        </w:rPr>
        <w:instrText xml:space="preserve"> PAGEREF _Toc127541129 \h </w:instrText>
      </w:r>
      <w:r w:rsidRPr="00206941">
        <w:rPr>
          <w:noProof/>
        </w:rPr>
      </w:r>
      <w:r w:rsidRPr="00206941">
        <w:rPr>
          <w:noProof/>
        </w:rPr>
        <w:fldChar w:fldCharType="separate"/>
      </w:r>
      <w:r w:rsidR="00633DDA">
        <w:rPr>
          <w:noProof/>
        </w:rPr>
        <w:t>37</w:t>
      </w:r>
      <w:r w:rsidRPr="00206941">
        <w:rPr>
          <w:noProof/>
        </w:rPr>
        <w:fldChar w:fldCharType="end"/>
      </w:r>
    </w:p>
    <w:p w:rsidR="00206941" w:rsidRDefault="00206941">
      <w:pPr>
        <w:pStyle w:val="TOC4"/>
        <w:rPr>
          <w:rFonts w:asciiTheme="minorHAnsi" w:eastAsiaTheme="minorEastAsia" w:hAnsiTheme="minorHAnsi" w:cstheme="minorBidi"/>
          <w:b w:val="0"/>
          <w:noProof/>
          <w:kern w:val="0"/>
          <w:sz w:val="22"/>
          <w:szCs w:val="22"/>
        </w:rPr>
      </w:pPr>
      <w:r w:rsidRPr="00F960BB">
        <w:rPr>
          <w:rFonts w:eastAsiaTheme="majorEastAsia"/>
          <w:noProof/>
        </w:rPr>
        <w:t>Subdivision 294</w:t>
      </w:r>
      <w:r w:rsidRPr="00F960BB">
        <w:rPr>
          <w:rFonts w:eastAsiaTheme="majorEastAsia"/>
          <w:noProof/>
        </w:rPr>
        <w:noBreakHyphen/>
        <w:t>D</w:t>
      </w:r>
      <w:r>
        <w:rPr>
          <w:noProof/>
        </w:rPr>
        <w:t>—</w:t>
      </w:r>
      <w:r w:rsidRPr="00F960BB">
        <w:rPr>
          <w:rFonts w:eastAsiaTheme="majorEastAsia"/>
          <w:noProof/>
        </w:rPr>
        <w:t>Modifications for certain defined benefit income streams</w:t>
      </w:r>
      <w:r w:rsidRPr="00206941">
        <w:rPr>
          <w:b w:val="0"/>
          <w:noProof/>
          <w:sz w:val="18"/>
        </w:rPr>
        <w:tab/>
      </w:r>
      <w:r w:rsidRPr="00206941">
        <w:rPr>
          <w:b w:val="0"/>
          <w:noProof/>
          <w:sz w:val="18"/>
        </w:rPr>
        <w:fldChar w:fldCharType="begin"/>
      </w:r>
      <w:r w:rsidRPr="00206941">
        <w:rPr>
          <w:b w:val="0"/>
          <w:noProof/>
          <w:sz w:val="18"/>
        </w:rPr>
        <w:instrText xml:space="preserve"> PAGEREF _Toc127541130 \h </w:instrText>
      </w:r>
      <w:r w:rsidRPr="00206941">
        <w:rPr>
          <w:b w:val="0"/>
          <w:noProof/>
          <w:sz w:val="18"/>
        </w:rPr>
      </w:r>
      <w:r w:rsidRPr="00206941">
        <w:rPr>
          <w:b w:val="0"/>
          <w:noProof/>
          <w:sz w:val="18"/>
        </w:rPr>
        <w:fldChar w:fldCharType="separate"/>
      </w:r>
      <w:r w:rsidR="00633DDA">
        <w:rPr>
          <w:b w:val="0"/>
          <w:noProof/>
          <w:sz w:val="18"/>
        </w:rPr>
        <w:t>37</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294</w:t>
      </w:r>
      <w:r>
        <w:rPr>
          <w:noProof/>
        </w:rPr>
        <w:noBreakHyphen/>
        <w:t>130.01</w:t>
      </w:r>
      <w:r>
        <w:rPr>
          <w:noProof/>
        </w:rPr>
        <w:tab/>
        <w:t>Meaning of capped defined benefit income stream</w:t>
      </w:r>
      <w:r w:rsidRPr="00206941">
        <w:rPr>
          <w:noProof/>
        </w:rPr>
        <w:tab/>
      </w:r>
      <w:r w:rsidRPr="00206941">
        <w:rPr>
          <w:noProof/>
        </w:rPr>
        <w:fldChar w:fldCharType="begin"/>
      </w:r>
      <w:r w:rsidRPr="00206941">
        <w:rPr>
          <w:noProof/>
        </w:rPr>
        <w:instrText xml:space="preserve"> PAGEREF _Toc127541131 \h </w:instrText>
      </w:r>
      <w:r w:rsidRPr="00206941">
        <w:rPr>
          <w:noProof/>
        </w:rPr>
      </w:r>
      <w:r w:rsidRPr="00206941">
        <w:rPr>
          <w:noProof/>
        </w:rPr>
        <w:fldChar w:fldCharType="separate"/>
      </w:r>
      <w:r w:rsidR="00633DDA">
        <w:rPr>
          <w:noProof/>
        </w:rPr>
        <w:t>37</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294</w:t>
      </w:r>
      <w:r>
        <w:rPr>
          <w:noProof/>
        </w:rPr>
        <w:noBreakHyphen/>
        <w:t>135.01</w:t>
      </w:r>
      <w:r>
        <w:rPr>
          <w:noProof/>
        </w:rPr>
        <w:tab/>
        <w:t>Transfer balance credit—determining special value of a superannuation interest</w:t>
      </w:r>
      <w:r w:rsidRPr="00206941">
        <w:rPr>
          <w:noProof/>
        </w:rPr>
        <w:tab/>
      </w:r>
      <w:r w:rsidRPr="00206941">
        <w:rPr>
          <w:noProof/>
        </w:rPr>
        <w:fldChar w:fldCharType="begin"/>
      </w:r>
      <w:r w:rsidRPr="00206941">
        <w:rPr>
          <w:noProof/>
        </w:rPr>
        <w:instrText xml:space="preserve"> PAGEREF _Toc127541132 \h </w:instrText>
      </w:r>
      <w:r w:rsidRPr="00206941">
        <w:rPr>
          <w:noProof/>
        </w:rPr>
      </w:r>
      <w:r w:rsidRPr="00206941">
        <w:rPr>
          <w:noProof/>
        </w:rPr>
        <w:fldChar w:fldCharType="separate"/>
      </w:r>
      <w:r w:rsidR="00633DDA">
        <w:rPr>
          <w:noProof/>
        </w:rPr>
        <w:t>38</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294</w:t>
      </w:r>
      <w:r>
        <w:rPr>
          <w:noProof/>
        </w:rPr>
        <w:noBreakHyphen/>
        <w:t>145.01</w:t>
      </w:r>
      <w:r>
        <w:rPr>
          <w:noProof/>
        </w:rPr>
        <w:tab/>
        <w:t>Transfer balance debits—determining debit value of a superannuation interest</w:t>
      </w:r>
      <w:r w:rsidRPr="00206941">
        <w:rPr>
          <w:noProof/>
        </w:rPr>
        <w:tab/>
      </w:r>
      <w:r w:rsidRPr="00206941">
        <w:rPr>
          <w:noProof/>
        </w:rPr>
        <w:fldChar w:fldCharType="begin"/>
      </w:r>
      <w:r w:rsidRPr="00206941">
        <w:rPr>
          <w:noProof/>
        </w:rPr>
        <w:instrText xml:space="preserve"> PAGEREF _Toc127541133 \h </w:instrText>
      </w:r>
      <w:r w:rsidRPr="00206941">
        <w:rPr>
          <w:noProof/>
        </w:rPr>
      </w:r>
      <w:r w:rsidRPr="00206941">
        <w:rPr>
          <w:noProof/>
        </w:rPr>
        <w:fldChar w:fldCharType="separate"/>
      </w:r>
      <w:r w:rsidR="00633DDA">
        <w:rPr>
          <w:noProof/>
        </w:rPr>
        <w:t>39</w:t>
      </w:r>
      <w:r w:rsidRPr="00206941">
        <w:rPr>
          <w:noProof/>
        </w:rPr>
        <w:fldChar w:fldCharType="end"/>
      </w:r>
    </w:p>
    <w:p w:rsidR="00206941" w:rsidRDefault="00206941">
      <w:pPr>
        <w:pStyle w:val="TOC3"/>
        <w:rPr>
          <w:rFonts w:asciiTheme="minorHAnsi" w:eastAsiaTheme="minorEastAsia" w:hAnsiTheme="minorHAnsi" w:cstheme="minorBidi"/>
          <w:b w:val="0"/>
          <w:noProof/>
          <w:kern w:val="0"/>
          <w:szCs w:val="22"/>
        </w:rPr>
      </w:pPr>
      <w:r>
        <w:rPr>
          <w:noProof/>
        </w:rPr>
        <w:t>Division 295</w:t>
      </w:r>
      <w:r w:rsidRPr="00F960BB">
        <w:rPr>
          <w:noProof/>
          <w:color w:val="000000"/>
        </w:rPr>
        <w:t>—</w:t>
      </w:r>
      <w:r>
        <w:rPr>
          <w:noProof/>
        </w:rPr>
        <w:t>Taxation of superannuation entities</w:t>
      </w:r>
      <w:r w:rsidRPr="00206941">
        <w:rPr>
          <w:b w:val="0"/>
          <w:noProof/>
          <w:sz w:val="18"/>
        </w:rPr>
        <w:tab/>
      </w:r>
      <w:r w:rsidRPr="00206941">
        <w:rPr>
          <w:b w:val="0"/>
          <w:noProof/>
          <w:sz w:val="18"/>
        </w:rPr>
        <w:fldChar w:fldCharType="begin"/>
      </w:r>
      <w:r w:rsidRPr="00206941">
        <w:rPr>
          <w:b w:val="0"/>
          <w:noProof/>
          <w:sz w:val="18"/>
        </w:rPr>
        <w:instrText xml:space="preserve"> PAGEREF _Toc127541134 \h </w:instrText>
      </w:r>
      <w:r w:rsidRPr="00206941">
        <w:rPr>
          <w:b w:val="0"/>
          <w:noProof/>
          <w:sz w:val="18"/>
        </w:rPr>
      </w:r>
      <w:r w:rsidRPr="00206941">
        <w:rPr>
          <w:b w:val="0"/>
          <w:noProof/>
          <w:sz w:val="18"/>
        </w:rPr>
        <w:fldChar w:fldCharType="separate"/>
      </w:r>
      <w:r w:rsidR="00633DDA">
        <w:rPr>
          <w:b w:val="0"/>
          <w:noProof/>
          <w:sz w:val="18"/>
        </w:rPr>
        <w:t>41</w:t>
      </w:r>
      <w:r w:rsidRPr="00206941">
        <w:rPr>
          <w:b w:val="0"/>
          <w:noProof/>
          <w:sz w:val="18"/>
        </w:rPr>
        <w:fldChar w:fldCharType="end"/>
      </w:r>
    </w:p>
    <w:p w:rsidR="00206941" w:rsidRDefault="00206941">
      <w:pPr>
        <w:pStyle w:val="TOC4"/>
        <w:rPr>
          <w:rFonts w:asciiTheme="minorHAnsi" w:eastAsiaTheme="minorEastAsia" w:hAnsiTheme="minorHAnsi" w:cstheme="minorBidi"/>
          <w:b w:val="0"/>
          <w:noProof/>
          <w:kern w:val="0"/>
          <w:sz w:val="22"/>
          <w:szCs w:val="22"/>
        </w:rPr>
      </w:pPr>
      <w:r w:rsidRPr="00F960BB">
        <w:rPr>
          <w:rFonts w:eastAsiaTheme="majorEastAsia"/>
          <w:noProof/>
        </w:rPr>
        <w:t>Subdivision 295</w:t>
      </w:r>
      <w:r w:rsidRPr="00F960BB">
        <w:rPr>
          <w:rFonts w:eastAsiaTheme="majorEastAsia"/>
          <w:noProof/>
        </w:rPr>
        <w:noBreakHyphen/>
        <w:t>D</w:t>
      </w:r>
      <w:r>
        <w:rPr>
          <w:noProof/>
        </w:rPr>
        <w:t>—</w:t>
      </w:r>
      <w:r w:rsidRPr="00F960BB">
        <w:rPr>
          <w:rFonts w:eastAsiaTheme="majorEastAsia"/>
          <w:noProof/>
        </w:rPr>
        <w:t>Contributions excluded</w:t>
      </w:r>
      <w:r w:rsidRPr="00206941">
        <w:rPr>
          <w:b w:val="0"/>
          <w:noProof/>
          <w:sz w:val="18"/>
        </w:rPr>
        <w:tab/>
      </w:r>
      <w:r w:rsidRPr="00206941">
        <w:rPr>
          <w:b w:val="0"/>
          <w:noProof/>
          <w:sz w:val="18"/>
        </w:rPr>
        <w:fldChar w:fldCharType="begin"/>
      </w:r>
      <w:r w:rsidRPr="00206941">
        <w:rPr>
          <w:b w:val="0"/>
          <w:noProof/>
          <w:sz w:val="18"/>
        </w:rPr>
        <w:instrText xml:space="preserve"> PAGEREF _Toc127541135 \h </w:instrText>
      </w:r>
      <w:r w:rsidRPr="00206941">
        <w:rPr>
          <w:b w:val="0"/>
          <w:noProof/>
          <w:sz w:val="18"/>
        </w:rPr>
      </w:r>
      <w:r w:rsidRPr="00206941">
        <w:rPr>
          <w:b w:val="0"/>
          <w:noProof/>
          <w:sz w:val="18"/>
        </w:rPr>
        <w:fldChar w:fldCharType="separate"/>
      </w:r>
      <w:r w:rsidR="00633DDA">
        <w:rPr>
          <w:b w:val="0"/>
          <w:noProof/>
          <w:sz w:val="18"/>
        </w:rPr>
        <w:t>41</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sidRPr="00F960BB">
        <w:rPr>
          <w:rFonts w:eastAsia="MS Mincho"/>
          <w:noProof/>
        </w:rPr>
        <w:t>295</w:t>
      </w:r>
      <w:r w:rsidRPr="00F960BB">
        <w:rPr>
          <w:rFonts w:eastAsia="MS Mincho"/>
          <w:noProof/>
        </w:rPr>
        <w:noBreakHyphen/>
        <w:t>265.01</w:t>
      </w:r>
      <w:r>
        <w:rPr>
          <w:rFonts w:eastAsia="MS Mincho"/>
          <w:noProof/>
        </w:rPr>
        <w:tab/>
      </w:r>
      <w:r w:rsidRPr="00F960BB">
        <w:rPr>
          <w:rFonts w:eastAsia="MS Mincho"/>
          <w:noProof/>
        </w:rPr>
        <w:t>Application of pre</w:t>
      </w:r>
      <w:r w:rsidRPr="00F960BB">
        <w:rPr>
          <w:rFonts w:eastAsia="MS Mincho"/>
          <w:noProof/>
        </w:rPr>
        <w:noBreakHyphen/>
        <w:t>1 July 88 funding credits—limit on choice</w:t>
      </w:r>
      <w:r w:rsidRPr="00206941">
        <w:rPr>
          <w:noProof/>
        </w:rPr>
        <w:tab/>
      </w:r>
      <w:r w:rsidRPr="00206941">
        <w:rPr>
          <w:noProof/>
        </w:rPr>
        <w:fldChar w:fldCharType="begin"/>
      </w:r>
      <w:r w:rsidRPr="00206941">
        <w:rPr>
          <w:noProof/>
        </w:rPr>
        <w:instrText xml:space="preserve"> PAGEREF _Toc127541136 \h </w:instrText>
      </w:r>
      <w:r w:rsidRPr="00206941">
        <w:rPr>
          <w:noProof/>
        </w:rPr>
      </w:r>
      <w:r w:rsidRPr="00206941">
        <w:rPr>
          <w:noProof/>
        </w:rPr>
        <w:fldChar w:fldCharType="separate"/>
      </w:r>
      <w:r w:rsidR="00633DDA">
        <w:rPr>
          <w:noProof/>
        </w:rPr>
        <w:t>41</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sidRPr="00F960BB">
        <w:rPr>
          <w:rFonts w:eastAsia="MS Mincho"/>
          <w:noProof/>
        </w:rPr>
        <w:t>295</w:t>
      </w:r>
      <w:r w:rsidRPr="00F960BB">
        <w:rPr>
          <w:rFonts w:eastAsia="MS Mincho"/>
          <w:noProof/>
        </w:rPr>
        <w:noBreakHyphen/>
        <w:t>265.02</w:t>
      </w:r>
      <w:r>
        <w:rPr>
          <w:rFonts w:eastAsia="MS Mincho"/>
          <w:noProof/>
        </w:rPr>
        <w:tab/>
      </w:r>
      <w:r w:rsidRPr="00F960BB">
        <w:rPr>
          <w:rFonts w:eastAsia="MS Mincho"/>
          <w:noProof/>
        </w:rPr>
        <w:t>Method 1—Funding credit valuation process</w:t>
      </w:r>
      <w:r w:rsidRPr="00206941">
        <w:rPr>
          <w:noProof/>
        </w:rPr>
        <w:tab/>
      </w:r>
      <w:r w:rsidRPr="00206941">
        <w:rPr>
          <w:noProof/>
        </w:rPr>
        <w:fldChar w:fldCharType="begin"/>
      </w:r>
      <w:r w:rsidRPr="00206941">
        <w:rPr>
          <w:noProof/>
        </w:rPr>
        <w:instrText xml:space="preserve"> PAGEREF _Toc127541137 \h </w:instrText>
      </w:r>
      <w:r w:rsidRPr="00206941">
        <w:rPr>
          <w:noProof/>
        </w:rPr>
      </w:r>
      <w:r w:rsidRPr="00206941">
        <w:rPr>
          <w:noProof/>
        </w:rPr>
        <w:fldChar w:fldCharType="separate"/>
      </w:r>
      <w:r w:rsidR="00633DDA">
        <w:rPr>
          <w:noProof/>
        </w:rPr>
        <w:t>42</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sidRPr="00F960BB">
        <w:rPr>
          <w:rFonts w:eastAsia="MS Mincho"/>
          <w:noProof/>
        </w:rPr>
        <w:lastRenderedPageBreak/>
        <w:t>295</w:t>
      </w:r>
      <w:r w:rsidRPr="00F960BB">
        <w:rPr>
          <w:rFonts w:eastAsia="MS Mincho"/>
          <w:noProof/>
        </w:rPr>
        <w:noBreakHyphen/>
        <w:t>265.03</w:t>
      </w:r>
      <w:r>
        <w:rPr>
          <w:rFonts w:eastAsia="MS Mincho"/>
          <w:noProof/>
        </w:rPr>
        <w:tab/>
      </w:r>
      <w:r w:rsidRPr="00F960BB">
        <w:rPr>
          <w:rFonts w:eastAsia="MS Mincho"/>
          <w:noProof/>
        </w:rPr>
        <w:t>How to calculate the discounted present value of liabilities for step 1 of method 1</w:t>
      </w:r>
      <w:r w:rsidRPr="00206941">
        <w:rPr>
          <w:noProof/>
        </w:rPr>
        <w:tab/>
      </w:r>
      <w:r w:rsidRPr="00206941">
        <w:rPr>
          <w:noProof/>
        </w:rPr>
        <w:fldChar w:fldCharType="begin"/>
      </w:r>
      <w:r w:rsidRPr="00206941">
        <w:rPr>
          <w:noProof/>
        </w:rPr>
        <w:instrText xml:space="preserve"> PAGEREF _Toc127541138 \h </w:instrText>
      </w:r>
      <w:r w:rsidRPr="00206941">
        <w:rPr>
          <w:noProof/>
        </w:rPr>
      </w:r>
      <w:r w:rsidRPr="00206941">
        <w:rPr>
          <w:noProof/>
        </w:rPr>
        <w:fldChar w:fldCharType="separate"/>
      </w:r>
      <w:r w:rsidR="00633DDA">
        <w:rPr>
          <w:noProof/>
        </w:rPr>
        <w:t>43</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sidRPr="00F960BB">
        <w:rPr>
          <w:rFonts w:eastAsia="MS Mincho"/>
          <w:noProof/>
        </w:rPr>
        <w:t>295</w:t>
      </w:r>
      <w:r w:rsidRPr="00F960BB">
        <w:rPr>
          <w:rFonts w:eastAsia="MS Mincho"/>
          <w:noProof/>
        </w:rPr>
        <w:noBreakHyphen/>
        <w:t>265.04</w:t>
      </w:r>
      <w:r>
        <w:rPr>
          <w:rFonts w:eastAsia="MS Mincho"/>
          <w:noProof/>
        </w:rPr>
        <w:tab/>
      </w:r>
      <w:r w:rsidRPr="00F960BB">
        <w:rPr>
          <w:rFonts w:eastAsia="MS Mincho"/>
          <w:noProof/>
        </w:rPr>
        <w:t xml:space="preserve">How to calculate the </w:t>
      </w:r>
      <w:r w:rsidRPr="00F960BB">
        <w:rPr>
          <w:rFonts w:eastAsia="MS Mincho"/>
          <w:noProof/>
          <w:lang w:eastAsia="en-US"/>
        </w:rPr>
        <w:t>assets available to fund pre</w:t>
      </w:r>
      <w:r w:rsidRPr="00F960BB">
        <w:rPr>
          <w:rFonts w:eastAsia="MS Mincho"/>
          <w:noProof/>
          <w:lang w:eastAsia="en-US"/>
        </w:rPr>
        <w:noBreakHyphen/>
        <w:t xml:space="preserve">1 July 88 liabilities </w:t>
      </w:r>
      <w:r w:rsidRPr="00F960BB">
        <w:rPr>
          <w:rFonts w:eastAsia="MS Mincho"/>
          <w:noProof/>
        </w:rPr>
        <w:t>for step 2 of method 1</w:t>
      </w:r>
      <w:r w:rsidRPr="00206941">
        <w:rPr>
          <w:noProof/>
        </w:rPr>
        <w:tab/>
      </w:r>
      <w:r w:rsidRPr="00206941">
        <w:rPr>
          <w:noProof/>
        </w:rPr>
        <w:fldChar w:fldCharType="begin"/>
      </w:r>
      <w:r w:rsidRPr="00206941">
        <w:rPr>
          <w:noProof/>
        </w:rPr>
        <w:instrText xml:space="preserve"> PAGEREF _Toc127541139 \h </w:instrText>
      </w:r>
      <w:r w:rsidRPr="00206941">
        <w:rPr>
          <w:noProof/>
        </w:rPr>
      </w:r>
      <w:r w:rsidRPr="00206941">
        <w:rPr>
          <w:noProof/>
        </w:rPr>
        <w:fldChar w:fldCharType="separate"/>
      </w:r>
      <w:r w:rsidR="00633DDA">
        <w:rPr>
          <w:noProof/>
        </w:rPr>
        <w:t>44</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sidRPr="00F960BB">
        <w:rPr>
          <w:rFonts w:eastAsia="MS Mincho"/>
          <w:noProof/>
        </w:rPr>
        <w:t>295</w:t>
      </w:r>
      <w:r w:rsidRPr="00F960BB">
        <w:rPr>
          <w:rFonts w:eastAsia="MS Mincho"/>
          <w:noProof/>
        </w:rPr>
        <w:noBreakHyphen/>
        <w:t>265.05</w:t>
      </w:r>
      <w:r>
        <w:rPr>
          <w:rFonts w:eastAsia="MS Mincho"/>
          <w:noProof/>
        </w:rPr>
        <w:tab/>
      </w:r>
      <w:r>
        <w:rPr>
          <w:noProof/>
        </w:rPr>
        <w:t>Method 2—Notionally updated funding credit valuation process</w:t>
      </w:r>
      <w:r w:rsidRPr="00206941">
        <w:rPr>
          <w:noProof/>
        </w:rPr>
        <w:tab/>
      </w:r>
      <w:r w:rsidRPr="00206941">
        <w:rPr>
          <w:noProof/>
        </w:rPr>
        <w:fldChar w:fldCharType="begin"/>
      </w:r>
      <w:r w:rsidRPr="00206941">
        <w:rPr>
          <w:noProof/>
        </w:rPr>
        <w:instrText xml:space="preserve"> PAGEREF _Toc127541140 \h </w:instrText>
      </w:r>
      <w:r w:rsidRPr="00206941">
        <w:rPr>
          <w:noProof/>
        </w:rPr>
      </w:r>
      <w:r w:rsidRPr="00206941">
        <w:rPr>
          <w:noProof/>
        </w:rPr>
        <w:fldChar w:fldCharType="separate"/>
      </w:r>
      <w:r w:rsidR="00633DDA">
        <w:rPr>
          <w:noProof/>
        </w:rPr>
        <w:t>44</w:t>
      </w:r>
      <w:r w:rsidRPr="00206941">
        <w:rPr>
          <w:noProof/>
        </w:rPr>
        <w:fldChar w:fldCharType="end"/>
      </w:r>
    </w:p>
    <w:p w:rsidR="00206941" w:rsidRDefault="00206941">
      <w:pPr>
        <w:pStyle w:val="TOC4"/>
        <w:rPr>
          <w:rFonts w:asciiTheme="minorHAnsi" w:eastAsiaTheme="minorEastAsia" w:hAnsiTheme="minorHAnsi" w:cstheme="minorBidi"/>
          <w:b w:val="0"/>
          <w:noProof/>
          <w:kern w:val="0"/>
          <w:sz w:val="22"/>
          <w:szCs w:val="22"/>
        </w:rPr>
      </w:pPr>
      <w:r w:rsidRPr="00F960BB">
        <w:rPr>
          <w:rFonts w:eastAsiaTheme="majorEastAsia"/>
          <w:noProof/>
        </w:rPr>
        <w:t>Subdivision 295</w:t>
      </w:r>
      <w:r w:rsidRPr="00F960BB">
        <w:rPr>
          <w:rFonts w:eastAsiaTheme="majorEastAsia"/>
          <w:noProof/>
        </w:rPr>
        <w:noBreakHyphen/>
        <w:t>F</w:t>
      </w:r>
      <w:r>
        <w:rPr>
          <w:noProof/>
        </w:rPr>
        <w:t>—</w:t>
      </w:r>
      <w:r w:rsidRPr="00F960BB">
        <w:rPr>
          <w:rFonts w:eastAsiaTheme="majorEastAsia"/>
          <w:noProof/>
        </w:rPr>
        <w:t>Exempt income</w:t>
      </w:r>
      <w:r w:rsidRPr="00206941">
        <w:rPr>
          <w:b w:val="0"/>
          <w:noProof/>
          <w:sz w:val="18"/>
        </w:rPr>
        <w:tab/>
      </w:r>
      <w:r w:rsidRPr="00206941">
        <w:rPr>
          <w:b w:val="0"/>
          <w:noProof/>
          <w:sz w:val="18"/>
        </w:rPr>
        <w:fldChar w:fldCharType="begin"/>
      </w:r>
      <w:r w:rsidRPr="00206941">
        <w:rPr>
          <w:b w:val="0"/>
          <w:noProof/>
          <w:sz w:val="18"/>
        </w:rPr>
        <w:instrText xml:space="preserve"> PAGEREF _Toc127541141 \h </w:instrText>
      </w:r>
      <w:r w:rsidRPr="00206941">
        <w:rPr>
          <w:b w:val="0"/>
          <w:noProof/>
          <w:sz w:val="18"/>
        </w:rPr>
      </w:r>
      <w:r w:rsidRPr="00206941">
        <w:rPr>
          <w:b w:val="0"/>
          <w:noProof/>
          <w:sz w:val="18"/>
        </w:rPr>
        <w:fldChar w:fldCharType="separate"/>
      </w:r>
      <w:r w:rsidR="00633DDA">
        <w:rPr>
          <w:b w:val="0"/>
          <w:noProof/>
          <w:sz w:val="18"/>
        </w:rPr>
        <w:t>46</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295</w:t>
      </w:r>
      <w:r>
        <w:rPr>
          <w:noProof/>
        </w:rPr>
        <w:noBreakHyphen/>
        <w:t>385.01</w:t>
      </w:r>
      <w:r>
        <w:rPr>
          <w:noProof/>
        </w:rPr>
        <w:tab/>
        <w:t>Segregated current pension assets—prescribed superannuation income stream benefits</w:t>
      </w:r>
      <w:r w:rsidRPr="00206941">
        <w:rPr>
          <w:noProof/>
        </w:rPr>
        <w:tab/>
      </w:r>
      <w:r w:rsidRPr="00206941">
        <w:rPr>
          <w:noProof/>
        </w:rPr>
        <w:fldChar w:fldCharType="begin"/>
      </w:r>
      <w:r w:rsidRPr="00206941">
        <w:rPr>
          <w:noProof/>
        </w:rPr>
        <w:instrText xml:space="preserve"> PAGEREF _Toc127541142 \h </w:instrText>
      </w:r>
      <w:r w:rsidRPr="00206941">
        <w:rPr>
          <w:noProof/>
        </w:rPr>
      </w:r>
      <w:r w:rsidRPr="00206941">
        <w:rPr>
          <w:noProof/>
        </w:rPr>
        <w:fldChar w:fldCharType="separate"/>
      </w:r>
      <w:r w:rsidR="00633DDA">
        <w:rPr>
          <w:noProof/>
        </w:rPr>
        <w:t>46</w:t>
      </w:r>
      <w:r w:rsidRPr="00206941">
        <w:rPr>
          <w:noProof/>
        </w:rPr>
        <w:fldChar w:fldCharType="end"/>
      </w:r>
    </w:p>
    <w:p w:rsidR="00206941" w:rsidRDefault="00206941">
      <w:pPr>
        <w:pStyle w:val="TOC4"/>
        <w:rPr>
          <w:rFonts w:asciiTheme="minorHAnsi" w:eastAsiaTheme="minorEastAsia" w:hAnsiTheme="minorHAnsi" w:cstheme="minorBidi"/>
          <w:b w:val="0"/>
          <w:noProof/>
          <w:kern w:val="0"/>
          <w:sz w:val="22"/>
          <w:szCs w:val="22"/>
        </w:rPr>
      </w:pPr>
      <w:r w:rsidRPr="00F960BB">
        <w:rPr>
          <w:rFonts w:eastAsiaTheme="majorEastAsia"/>
          <w:noProof/>
        </w:rPr>
        <w:t>Subdivision 295</w:t>
      </w:r>
      <w:r w:rsidRPr="00F960BB">
        <w:rPr>
          <w:rFonts w:eastAsiaTheme="majorEastAsia"/>
          <w:noProof/>
        </w:rPr>
        <w:noBreakHyphen/>
        <w:t>G</w:t>
      </w:r>
      <w:r>
        <w:rPr>
          <w:noProof/>
        </w:rPr>
        <w:t>—</w:t>
      </w:r>
      <w:r w:rsidRPr="00F960BB">
        <w:rPr>
          <w:rFonts w:eastAsiaTheme="majorEastAsia"/>
          <w:noProof/>
        </w:rPr>
        <w:t>Deductions</w:t>
      </w:r>
      <w:r w:rsidRPr="00206941">
        <w:rPr>
          <w:b w:val="0"/>
          <w:noProof/>
          <w:sz w:val="18"/>
        </w:rPr>
        <w:tab/>
      </w:r>
      <w:r w:rsidRPr="00206941">
        <w:rPr>
          <w:b w:val="0"/>
          <w:noProof/>
          <w:sz w:val="18"/>
        </w:rPr>
        <w:fldChar w:fldCharType="begin"/>
      </w:r>
      <w:r w:rsidRPr="00206941">
        <w:rPr>
          <w:b w:val="0"/>
          <w:noProof/>
          <w:sz w:val="18"/>
        </w:rPr>
        <w:instrText xml:space="preserve"> PAGEREF _Toc127541143 \h </w:instrText>
      </w:r>
      <w:r w:rsidRPr="00206941">
        <w:rPr>
          <w:b w:val="0"/>
          <w:noProof/>
          <w:sz w:val="18"/>
        </w:rPr>
      </w:r>
      <w:r w:rsidRPr="00206941">
        <w:rPr>
          <w:b w:val="0"/>
          <w:noProof/>
          <w:sz w:val="18"/>
        </w:rPr>
        <w:fldChar w:fldCharType="separate"/>
      </w:r>
      <w:r w:rsidR="00633DDA">
        <w:rPr>
          <w:b w:val="0"/>
          <w:noProof/>
          <w:sz w:val="18"/>
        </w:rPr>
        <w:t>47</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295</w:t>
      </w:r>
      <w:r>
        <w:rPr>
          <w:noProof/>
        </w:rPr>
        <w:noBreakHyphen/>
        <w:t>465.01</w:t>
      </w:r>
      <w:r>
        <w:rPr>
          <w:noProof/>
        </w:rPr>
        <w:tab/>
        <w:t>Complying funds—deductions for insurance premiums</w:t>
      </w:r>
      <w:r w:rsidRPr="00206941">
        <w:rPr>
          <w:noProof/>
        </w:rPr>
        <w:tab/>
      </w:r>
      <w:r w:rsidRPr="00206941">
        <w:rPr>
          <w:noProof/>
        </w:rPr>
        <w:fldChar w:fldCharType="begin"/>
      </w:r>
      <w:r w:rsidRPr="00206941">
        <w:rPr>
          <w:noProof/>
        </w:rPr>
        <w:instrText xml:space="preserve"> PAGEREF _Toc127541144 \h </w:instrText>
      </w:r>
      <w:r w:rsidRPr="00206941">
        <w:rPr>
          <w:noProof/>
        </w:rPr>
      </w:r>
      <w:r w:rsidRPr="00206941">
        <w:rPr>
          <w:noProof/>
        </w:rPr>
        <w:fldChar w:fldCharType="separate"/>
      </w:r>
      <w:r w:rsidR="00633DDA">
        <w:rPr>
          <w:noProof/>
        </w:rPr>
        <w:t>47</w:t>
      </w:r>
      <w:r w:rsidRPr="00206941">
        <w:rPr>
          <w:noProof/>
        </w:rPr>
        <w:fldChar w:fldCharType="end"/>
      </w:r>
    </w:p>
    <w:p w:rsidR="00206941" w:rsidRDefault="00206941">
      <w:pPr>
        <w:pStyle w:val="TOC3"/>
        <w:rPr>
          <w:rFonts w:asciiTheme="minorHAnsi" w:eastAsiaTheme="minorEastAsia" w:hAnsiTheme="minorHAnsi" w:cstheme="minorBidi"/>
          <w:b w:val="0"/>
          <w:noProof/>
          <w:kern w:val="0"/>
          <w:szCs w:val="22"/>
        </w:rPr>
      </w:pPr>
      <w:r>
        <w:rPr>
          <w:noProof/>
        </w:rPr>
        <w:t>Division 301</w:t>
      </w:r>
      <w:r w:rsidRPr="00F960BB">
        <w:rPr>
          <w:noProof/>
          <w:color w:val="000000"/>
        </w:rPr>
        <w:t>—</w:t>
      </w:r>
      <w:r>
        <w:rPr>
          <w:noProof/>
        </w:rPr>
        <w:t>Superannuation member benefits paid from complying plans etc.</w:t>
      </w:r>
      <w:r w:rsidRPr="00206941">
        <w:rPr>
          <w:b w:val="0"/>
          <w:noProof/>
          <w:sz w:val="18"/>
        </w:rPr>
        <w:tab/>
      </w:r>
      <w:r w:rsidRPr="00206941">
        <w:rPr>
          <w:b w:val="0"/>
          <w:noProof/>
          <w:sz w:val="18"/>
        </w:rPr>
        <w:fldChar w:fldCharType="begin"/>
      </w:r>
      <w:r w:rsidRPr="00206941">
        <w:rPr>
          <w:b w:val="0"/>
          <w:noProof/>
          <w:sz w:val="18"/>
        </w:rPr>
        <w:instrText xml:space="preserve"> PAGEREF _Toc127541145 \h </w:instrText>
      </w:r>
      <w:r w:rsidRPr="00206941">
        <w:rPr>
          <w:b w:val="0"/>
          <w:noProof/>
          <w:sz w:val="18"/>
        </w:rPr>
      </w:r>
      <w:r w:rsidRPr="00206941">
        <w:rPr>
          <w:b w:val="0"/>
          <w:noProof/>
          <w:sz w:val="18"/>
        </w:rPr>
        <w:fldChar w:fldCharType="separate"/>
      </w:r>
      <w:r w:rsidR="00633DDA">
        <w:rPr>
          <w:b w:val="0"/>
          <w:noProof/>
          <w:sz w:val="18"/>
        </w:rPr>
        <w:t>50</w:t>
      </w:r>
      <w:r w:rsidRPr="00206941">
        <w:rPr>
          <w:b w:val="0"/>
          <w:noProof/>
          <w:sz w:val="18"/>
        </w:rPr>
        <w:fldChar w:fldCharType="end"/>
      </w:r>
    </w:p>
    <w:p w:rsidR="00206941" w:rsidRDefault="00206941">
      <w:pPr>
        <w:pStyle w:val="TOC4"/>
        <w:rPr>
          <w:rFonts w:asciiTheme="minorHAnsi" w:eastAsiaTheme="minorEastAsia" w:hAnsiTheme="minorHAnsi" w:cstheme="minorBidi"/>
          <w:b w:val="0"/>
          <w:noProof/>
          <w:kern w:val="0"/>
          <w:sz w:val="22"/>
          <w:szCs w:val="22"/>
        </w:rPr>
      </w:pPr>
      <w:r w:rsidRPr="00F960BB">
        <w:rPr>
          <w:rFonts w:eastAsiaTheme="majorEastAsia"/>
          <w:noProof/>
        </w:rPr>
        <w:t>Subdivision 301</w:t>
      </w:r>
      <w:r w:rsidRPr="00F960BB">
        <w:rPr>
          <w:rFonts w:eastAsiaTheme="majorEastAsia"/>
          <w:noProof/>
        </w:rPr>
        <w:noBreakHyphen/>
        <w:t>D</w:t>
      </w:r>
      <w:r>
        <w:rPr>
          <w:noProof/>
        </w:rPr>
        <w:t>—</w:t>
      </w:r>
      <w:r w:rsidRPr="00F960BB">
        <w:rPr>
          <w:rFonts w:eastAsiaTheme="majorEastAsia"/>
          <w:noProof/>
        </w:rPr>
        <w:t>Departing Australia superannuation payments</w:t>
      </w:r>
      <w:r w:rsidRPr="00206941">
        <w:rPr>
          <w:b w:val="0"/>
          <w:noProof/>
          <w:sz w:val="18"/>
        </w:rPr>
        <w:tab/>
      </w:r>
      <w:r w:rsidRPr="00206941">
        <w:rPr>
          <w:b w:val="0"/>
          <w:noProof/>
          <w:sz w:val="18"/>
        </w:rPr>
        <w:fldChar w:fldCharType="begin"/>
      </w:r>
      <w:r w:rsidRPr="00206941">
        <w:rPr>
          <w:b w:val="0"/>
          <w:noProof/>
          <w:sz w:val="18"/>
        </w:rPr>
        <w:instrText xml:space="preserve"> PAGEREF _Toc127541146 \h </w:instrText>
      </w:r>
      <w:r w:rsidRPr="00206941">
        <w:rPr>
          <w:b w:val="0"/>
          <w:noProof/>
          <w:sz w:val="18"/>
        </w:rPr>
      </w:r>
      <w:r w:rsidRPr="00206941">
        <w:rPr>
          <w:b w:val="0"/>
          <w:noProof/>
          <w:sz w:val="18"/>
        </w:rPr>
        <w:fldChar w:fldCharType="separate"/>
      </w:r>
      <w:r w:rsidR="00633DDA">
        <w:rPr>
          <w:b w:val="0"/>
          <w:noProof/>
          <w:sz w:val="18"/>
        </w:rPr>
        <w:t>50</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301</w:t>
      </w:r>
      <w:r>
        <w:rPr>
          <w:noProof/>
        </w:rPr>
        <w:noBreakHyphen/>
        <w:t>170.01</w:t>
      </w:r>
      <w:r>
        <w:rPr>
          <w:noProof/>
        </w:rPr>
        <w:tab/>
        <w:t>Departing Australia superannuation payments</w:t>
      </w:r>
      <w:r w:rsidRPr="00206941">
        <w:rPr>
          <w:noProof/>
        </w:rPr>
        <w:tab/>
      </w:r>
      <w:r w:rsidRPr="00206941">
        <w:rPr>
          <w:noProof/>
        </w:rPr>
        <w:fldChar w:fldCharType="begin"/>
      </w:r>
      <w:r w:rsidRPr="00206941">
        <w:rPr>
          <w:noProof/>
        </w:rPr>
        <w:instrText xml:space="preserve"> PAGEREF _Toc127541147 \h </w:instrText>
      </w:r>
      <w:r w:rsidRPr="00206941">
        <w:rPr>
          <w:noProof/>
        </w:rPr>
      </w:r>
      <w:r w:rsidRPr="00206941">
        <w:rPr>
          <w:noProof/>
        </w:rPr>
        <w:fldChar w:fldCharType="separate"/>
      </w:r>
      <w:r w:rsidR="00633DDA">
        <w:rPr>
          <w:noProof/>
        </w:rPr>
        <w:t>50</w:t>
      </w:r>
      <w:r w:rsidRPr="00206941">
        <w:rPr>
          <w:noProof/>
        </w:rPr>
        <w:fldChar w:fldCharType="end"/>
      </w:r>
    </w:p>
    <w:p w:rsidR="00206941" w:rsidRDefault="00206941">
      <w:pPr>
        <w:pStyle w:val="TOC4"/>
        <w:rPr>
          <w:rFonts w:asciiTheme="minorHAnsi" w:eastAsiaTheme="minorEastAsia" w:hAnsiTheme="minorHAnsi" w:cstheme="minorBidi"/>
          <w:b w:val="0"/>
          <w:noProof/>
          <w:kern w:val="0"/>
          <w:sz w:val="22"/>
          <w:szCs w:val="22"/>
        </w:rPr>
      </w:pPr>
      <w:r w:rsidRPr="00F960BB">
        <w:rPr>
          <w:rFonts w:eastAsiaTheme="majorEastAsia"/>
          <w:noProof/>
        </w:rPr>
        <w:t>Subdivision 301</w:t>
      </w:r>
      <w:r w:rsidRPr="00F960BB">
        <w:rPr>
          <w:rFonts w:eastAsiaTheme="majorEastAsia"/>
          <w:noProof/>
        </w:rPr>
        <w:noBreakHyphen/>
        <w:t>E</w:t>
      </w:r>
      <w:r>
        <w:rPr>
          <w:noProof/>
        </w:rPr>
        <w:t>—</w:t>
      </w:r>
      <w:r w:rsidRPr="00F960BB">
        <w:rPr>
          <w:rFonts w:eastAsiaTheme="majorEastAsia"/>
          <w:noProof/>
        </w:rPr>
        <w:t>Superannuation lump sum member benefits less than $200</w:t>
      </w:r>
      <w:r w:rsidRPr="00206941">
        <w:rPr>
          <w:b w:val="0"/>
          <w:noProof/>
          <w:sz w:val="18"/>
        </w:rPr>
        <w:tab/>
      </w:r>
      <w:r w:rsidRPr="00206941">
        <w:rPr>
          <w:b w:val="0"/>
          <w:noProof/>
          <w:sz w:val="18"/>
        </w:rPr>
        <w:fldChar w:fldCharType="begin"/>
      </w:r>
      <w:r w:rsidRPr="00206941">
        <w:rPr>
          <w:b w:val="0"/>
          <w:noProof/>
          <w:sz w:val="18"/>
        </w:rPr>
        <w:instrText xml:space="preserve"> PAGEREF _Toc127541148 \h </w:instrText>
      </w:r>
      <w:r w:rsidRPr="00206941">
        <w:rPr>
          <w:b w:val="0"/>
          <w:noProof/>
          <w:sz w:val="18"/>
        </w:rPr>
      </w:r>
      <w:r w:rsidRPr="00206941">
        <w:rPr>
          <w:b w:val="0"/>
          <w:noProof/>
          <w:sz w:val="18"/>
        </w:rPr>
        <w:fldChar w:fldCharType="separate"/>
      </w:r>
      <w:r w:rsidR="00633DDA">
        <w:rPr>
          <w:b w:val="0"/>
          <w:noProof/>
          <w:sz w:val="18"/>
        </w:rPr>
        <w:t>50</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301</w:t>
      </w:r>
      <w:r>
        <w:rPr>
          <w:noProof/>
        </w:rPr>
        <w:noBreakHyphen/>
        <w:t>225.01</w:t>
      </w:r>
      <w:r>
        <w:rPr>
          <w:noProof/>
        </w:rPr>
        <w:tab/>
        <w:t>Superannuation lump sum member benefits less than $200 are tax free</w:t>
      </w:r>
      <w:r w:rsidRPr="00206941">
        <w:rPr>
          <w:noProof/>
        </w:rPr>
        <w:tab/>
      </w:r>
      <w:r w:rsidRPr="00206941">
        <w:rPr>
          <w:noProof/>
        </w:rPr>
        <w:fldChar w:fldCharType="begin"/>
      </w:r>
      <w:r w:rsidRPr="00206941">
        <w:rPr>
          <w:noProof/>
        </w:rPr>
        <w:instrText xml:space="preserve"> PAGEREF _Toc127541149 \h </w:instrText>
      </w:r>
      <w:r w:rsidRPr="00206941">
        <w:rPr>
          <w:noProof/>
        </w:rPr>
      </w:r>
      <w:r w:rsidRPr="00206941">
        <w:rPr>
          <w:noProof/>
        </w:rPr>
        <w:fldChar w:fldCharType="separate"/>
      </w:r>
      <w:r w:rsidR="00633DDA">
        <w:rPr>
          <w:noProof/>
        </w:rPr>
        <w:t>50</w:t>
      </w:r>
      <w:r w:rsidRPr="00206941">
        <w:rPr>
          <w:noProof/>
        </w:rPr>
        <w:fldChar w:fldCharType="end"/>
      </w:r>
    </w:p>
    <w:p w:rsidR="00206941" w:rsidRDefault="00206941">
      <w:pPr>
        <w:pStyle w:val="TOC3"/>
        <w:rPr>
          <w:rFonts w:asciiTheme="minorHAnsi" w:eastAsiaTheme="minorEastAsia" w:hAnsiTheme="minorHAnsi" w:cstheme="minorBidi"/>
          <w:b w:val="0"/>
          <w:noProof/>
          <w:kern w:val="0"/>
          <w:szCs w:val="22"/>
        </w:rPr>
      </w:pPr>
      <w:r>
        <w:rPr>
          <w:noProof/>
        </w:rPr>
        <w:t>Division 302</w:t>
      </w:r>
      <w:r w:rsidRPr="00F960BB">
        <w:rPr>
          <w:noProof/>
          <w:color w:val="000000"/>
        </w:rPr>
        <w:t>—</w:t>
      </w:r>
      <w:r>
        <w:rPr>
          <w:noProof/>
        </w:rPr>
        <w:t>Superannuation death benefits paid from complying plans etc.</w:t>
      </w:r>
      <w:r w:rsidRPr="00206941">
        <w:rPr>
          <w:b w:val="0"/>
          <w:noProof/>
          <w:sz w:val="18"/>
        </w:rPr>
        <w:tab/>
      </w:r>
      <w:r w:rsidRPr="00206941">
        <w:rPr>
          <w:b w:val="0"/>
          <w:noProof/>
          <w:sz w:val="18"/>
        </w:rPr>
        <w:fldChar w:fldCharType="begin"/>
      </w:r>
      <w:r w:rsidRPr="00206941">
        <w:rPr>
          <w:b w:val="0"/>
          <w:noProof/>
          <w:sz w:val="18"/>
        </w:rPr>
        <w:instrText xml:space="preserve"> PAGEREF _Toc127541150 \h </w:instrText>
      </w:r>
      <w:r w:rsidRPr="00206941">
        <w:rPr>
          <w:b w:val="0"/>
          <w:noProof/>
          <w:sz w:val="18"/>
        </w:rPr>
      </w:r>
      <w:r w:rsidRPr="00206941">
        <w:rPr>
          <w:b w:val="0"/>
          <w:noProof/>
          <w:sz w:val="18"/>
        </w:rPr>
        <w:fldChar w:fldCharType="separate"/>
      </w:r>
      <w:r w:rsidR="00633DDA">
        <w:rPr>
          <w:b w:val="0"/>
          <w:noProof/>
          <w:sz w:val="18"/>
        </w:rPr>
        <w:t>51</w:t>
      </w:r>
      <w:r w:rsidRPr="00206941">
        <w:rPr>
          <w:b w:val="0"/>
          <w:noProof/>
          <w:sz w:val="18"/>
        </w:rPr>
        <w:fldChar w:fldCharType="end"/>
      </w:r>
    </w:p>
    <w:p w:rsidR="00206941" w:rsidRDefault="00206941">
      <w:pPr>
        <w:pStyle w:val="TOC4"/>
        <w:rPr>
          <w:rFonts w:asciiTheme="minorHAnsi" w:eastAsiaTheme="minorEastAsia" w:hAnsiTheme="minorHAnsi" w:cstheme="minorBidi"/>
          <w:b w:val="0"/>
          <w:noProof/>
          <w:kern w:val="0"/>
          <w:sz w:val="22"/>
          <w:szCs w:val="22"/>
        </w:rPr>
      </w:pPr>
      <w:r w:rsidRPr="00F960BB">
        <w:rPr>
          <w:rFonts w:eastAsiaTheme="majorEastAsia"/>
          <w:noProof/>
        </w:rPr>
        <w:t>Subdivision 302</w:t>
      </w:r>
      <w:r w:rsidRPr="00F960BB">
        <w:rPr>
          <w:rFonts w:eastAsiaTheme="majorEastAsia"/>
          <w:noProof/>
        </w:rPr>
        <w:noBreakHyphen/>
        <w:t>D</w:t>
      </w:r>
      <w:r>
        <w:rPr>
          <w:noProof/>
        </w:rPr>
        <w:t>—</w:t>
      </w:r>
      <w:r w:rsidRPr="00F960BB">
        <w:rPr>
          <w:rFonts w:eastAsiaTheme="majorEastAsia"/>
          <w:noProof/>
        </w:rPr>
        <w:t>Definitions relating to dependants</w:t>
      </w:r>
      <w:r w:rsidRPr="00206941">
        <w:rPr>
          <w:b w:val="0"/>
          <w:noProof/>
          <w:sz w:val="18"/>
        </w:rPr>
        <w:tab/>
      </w:r>
      <w:r w:rsidRPr="00206941">
        <w:rPr>
          <w:b w:val="0"/>
          <w:noProof/>
          <w:sz w:val="18"/>
        </w:rPr>
        <w:fldChar w:fldCharType="begin"/>
      </w:r>
      <w:r w:rsidRPr="00206941">
        <w:rPr>
          <w:b w:val="0"/>
          <w:noProof/>
          <w:sz w:val="18"/>
        </w:rPr>
        <w:instrText xml:space="preserve"> PAGEREF _Toc127541151 \h </w:instrText>
      </w:r>
      <w:r w:rsidRPr="00206941">
        <w:rPr>
          <w:b w:val="0"/>
          <w:noProof/>
          <w:sz w:val="18"/>
        </w:rPr>
      </w:r>
      <w:r w:rsidRPr="00206941">
        <w:rPr>
          <w:b w:val="0"/>
          <w:noProof/>
          <w:sz w:val="18"/>
        </w:rPr>
        <w:fldChar w:fldCharType="separate"/>
      </w:r>
      <w:r w:rsidR="00633DDA">
        <w:rPr>
          <w:b w:val="0"/>
          <w:noProof/>
          <w:sz w:val="18"/>
        </w:rPr>
        <w:t>51</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302</w:t>
      </w:r>
      <w:r>
        <w:rPr>
          <w:noProof/>
        </w:rPr>
        <w:noBreakHyphen/>
        <w:t>195.01</w:t>
      </w:r>
      <w:r>
        <w:rPr>
          <w:noProof/>
        </w:rPr>
        <w:tab/>
        <w:t>Circumstances in which a person died in the line of duty</w:t>
      </w:r>
      <w:r w:rsidRPr="00206941">
        <w:rPr>
          <w:noProof/>
        </w:rPr>
        <w:tab/>
      </w:r>
      <w:r w:rsidRPr="00206941">
        <w:rPr>
          <w:noProof/>
        </w:rPr>
        <w:fldChar w:fldCharType="begin"/>
      </w:r>
      <w:r w:rsidRPr="00206941">
        <w:rPr>
          <w:noProof/>
        </w:rPr>
        <w:instrText xml:space="preserve"> PAGEREF _Toc127541152 \h </w:instrText>
      </w:r>
      <w:r w:rsidRPr="00206941">
        <w:rPr>
          <w:noProof/>
        </w:rPr>
      </w:r>
      <w:r w:rsidRPr="00206941">
        <w:rPr>
          <w:noProof/>
        </w:rPr>
        <w:fldChar w:fldCharType="separate"/>
      </w:r>
      <w:r w:rsidR="00633DDA">
        <w:rPr>
          <w:noProof/>
        </w:rPr>
        <w:t>51</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302</w:t>
      </w:r>
      <w:r>
        <w:rPr>
          <w:noProof/>
        </w:rPr>
        <w:noBreakHyphen/>
        <w:t>195.02</w:t>
      </w:r>
      <w:r>
        <w:rPr>
          <w:noProof/>
        </w:rPr>
        <w:tab/>
        <w:t>Circumstances in which a person has not died in the line of duty</w:t>
      </w:r>
      <w:r w:rsidRPr="00206941">
        <w:rPr>
          <w:noProof/>
        </w:rPr>
        <w:tab/>
      </w:r>
      <w:r w:rsidRPr="00206941">
        <w:rPr>
          <w:noProof/>
        </w:rPr>
        <w:fldChar w:fldCharType="begin"/>
      </w:r>
      <w:r w:rsidRPr="00206941">
        <w:rPr>
          <w:noProof/>
        </w:rPr>
        <w:instrText xml:space="preserve"> PAGEREF _Toc127541153 \h </w:instrText>
      </w:r>
      <w:r w:rsidRPr="00206941">
        <w:rPr>
          <w:noProof/>
        </w:rPr>
      </w:r>
      <w:r w:rsidRPr="00206941">
        <w:rPr>
          <w:noProof/>
        </w:rPr>
        <w:fldChar w:fldCharType="separate"/>
      </w:r>
      <w:r w:rsidR="00633DDA">
        <w:rPr>
          <w:noProof/>
        </w:rPr>
        <w:t>53</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302</w:t>
      </w:r>
      <w:r>
        <w:rPr>
          <w:noProof/>
        </w:rPr>
        <w:noBreakHyphen/>
        <w:t>200.01</w:t>
      </w:r>
      <w:r>
        <w:rPr>
          <w:noProof/>
        </w:rPr>
        <w:tab/>
        <w:t>What is an interdependency relationship—matters to be taken into account</w:t>
      </w:r>
      <w:r w:rsidRPr="00206941">
        <w:rPr>
          <w:noProof/>
        </w:rPr>
        <w:tab/>
      </w:r>
      <w:r w:rsidRPr="00206941">
        <w:rPr>
          <w:noProof/>
        </w:rPr>
        <w:fldChar w:fldCharType="begin"/>
      </w:r>
      <w:r w:rsidRPr="00206941">
        <w:rPr>
          <w:noProof/>
        </w:rPr>
        <w:instrText xml:space="preserve"> PAGEREF _Toc127541154 \h </w:instrText>
      </w:r>
      <w:r w:rsidRPr="00206941">
        <w:rPr>
          <w:noProof/>
        </w:rPr>
      </w:r>
      <w:r w:rsidRPr="00206941">
        <w:rPr>
          <w:noProof/>
        </w:rPr>
        <w:fldChar w:fldCharType="separate"/>
      </w:r>
      <w:r w:rsidR="00633DDA">
        <w:rPr>
          <w:noProof/>
        </w:rPr>
        <w:t>54</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302</w:t>
      </w:r>
      <w:r>
        <w:rPr>
          <w:noProof/>
        </w:rPr>
        <w:noBreakHyphen/>
        <w:t>200.02</w:t>
      </w:r>
      <w:r>
        <w:rPr>
          <w:noProof/>
        </w:rPr>
        <w:tab/>
        <w:t>What is an interdependency relationship—existence of relationship</w:t>
      </w:r>
      <w:r w:rsidRPr="00206941">
        <w:rPr>
          <w:noProof/>
        </w:rPr>
        <w:tab/>
      </w:r>
      <w:r w:rsidRPr="00206941">
        <w:rPr>
          <w:noProof/>
        </w:rPr>
        <w:fldChar w:fldCharType="begin"/>
      </w:r>
      <w:r w:rsidRPr="00206941">
        <w:rPr>
          <w:noProof/>
        </w:rPr>
        <w:instrText xml:space="preserve"> PAGEREF _Toc127541155 \h </w:instrText>
      </w:r>
      <w:r w:rsidRPr="00206941">
        <w:rPr>
          <w:noProof/>
        </w:rPr>
      </w:r>
      <w:r w:rsidRPr="00206941">
        <w:rPr>
          <w:noProof/>
        </w:rPr>
        <w:fldChar w:fldCharType="separate"/>
      </w:r>
      <w:r w:rsidR="00633DDA">
        <w:rPr>
          <w:noProof/>
        </w:rPr>
        <w:t>54</w:t>
      </w:r>
      <w:r w:rsidRPr="00206941">
        <w:rPr>
          <w:noProof/>
        </w:rPr>
        <w:fldChar w:fldCharType="end"/>
      </w:r>
    </w:p>
    <w:p w:rsidR="00206941" w:rsidRDefault="00206941">
      <w:pPr>
        <w:pStyle w:val="TOC3"/>
        <w:rPr>
          <w:rFonts w:asciiTheme="minorHAnsi" w:eastAsiaTheme="minorEastAsia" w:hAnsiTheme="minorHAnsi" w:cstheme="minorBidi"/>
          <w:b w:val="0"/>
          <w:noProof/>
          <w:kern w:val="0"/>
          <w:szCs w:val="22"/>
        </w:rPr>
      </w:pPr>
      <w:r>
        <w:rPr>
          <w:noProof/>
        </w:rPr>
        <w:t>Division 306</w:t>
      </w:r>
      <w:r w:rsidRPr="00F960BB">
        <w:rPr>
          <w:noProof/>
          <w:color w:val="000000"/>
        </w:rPr>
        <w:t>—</w:t>
      </w:r>
      <w:r>
        <w:rPr>
          <w:noProof/>
        </w:rPr>
        <w:t>Roll</w:t>
      </w:r>
      <w:r>
        <w:rPr>
          <w:noProof/>
        </w:rPr>
        <w:noBreakHyphen/>
        <w:t>overs etc.</w:t>
      </w:r>
      <w:r w:rsidRPr="00206941">
        <w:rPr>
          <w:b w:val="0"/>
          <w:noProof/>
          <w:sz w:val="18"/>
        </w:rPr>
        <w:tab/>
      </w:r>
      <w:r w:rsidRPr="00206941">
        <w:rPr>
          <w:b w:val="0"/>
          <w:noProof/>
          <w:sz w:val="18"/>
        </w:rPr>
        <w:fldChar w:fldCharType="begin"/>
      </w:r>
      <w:r w:rsidRPr="00206941">
        <w:rPr>
          <w:b w:val="0"/>
          <w:noProof/>
          <w:sz w:val="18"/>
        </w:rPr>
        <w:instrText xml:space="preserve"> PAGEREF _Toc127541156 \h </w:instrText>
      </w:r>
      <w:r w:rsidRPr="00206941">
        <w:rPr>
          <w:b w:val="0"/>
          <w:noProof/>
          <w:sz w:val="18"/>
        </w:rPr>
      </w:r>
      <w:r w:rsidRPr="00206941">
        <w:rPr>
          <w:b w:val="0"/>
          <w:noProof/>
          <w:sz w:val="18"/>
        </w:rPr>
        <w:fldChar w:fldCharType="separate"/>
      </w:r>
      <w:r w:rsidR="00633DDA">
        <w:rPr>
          <w:b w:val="0"/>
          <w:noProof/>
          <w:sz w:val="18"/>
        </w:rPr>
        <w:t>56</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306</w:t>
      </w:r>
      <w:r>
        <w:rPr>
          <w:noProof/>
        </w:rPr>
        <w:noBreakHyphen/>
        <w:t>10.01</w:t>
      </w:r>
      <w:r>
        <w:rPr>
          <w:noProof/>
        </w:rPr>
        <w:tab/>
        <w:t>Roll</w:t>
      </w:r>
      <w:r>
        <w:rPr>
          <w:noProof/>
        </w:rPr>
        <w:noBreakHyphen/>
        <w:t>over superannuation benefit</w:t>
      </w:r>
      <w:r w:rsidRPr="00206941">
        <w:rPr>
          <w:noProof/>
        </w:rPr>
        <w:tab/>
      </w:r>
      <w:r w:rsidRPr="00206941">
        <w:rPr>
          <w:noProof/>
        </w:rPr>
        <w:fldChar w:fldCharType="begin"/>
      </w:r>
      <w:r w:rsidRPr="00206941">
        <w:rPr>
          <w:noProof/>
        </w:rPr>
        <w:instrText xml:space="preserve"> PAGEREF _Toc127541157 \h </w:instrText>
      </w:r>
      <w:r w:rsidRPr="00206941">
        <w:rPr>
          <w:noProof/>
        </w:rPr>
      </w:r>
      <w:r w:rsidRPr="00206941">
        <w:rPr>
          <w:noProof/>
        </w:rPr>
        <w:fldChar w:fldCharType="separate"/>
      </w:r>
      <w:r w:rsidR="00633DDA">
        <w:rPr>
          <w:noProof/>
        </w:rPr>
        <w:t>56</w:t>
      </w:r>
      <w:r w:rsidRPr="00206941">
        <w:rPr>
          <w:noProof/>
        </w:rPr>
        <w:fldChar w:fldCharType="end"/>
      </w:r>
    </w:p>
    <w:p w:rsidR="00206941" w:rsidRDefault="00206941">
      <w:pPr>
        <w:pStyle w:val="TOC3"/>
        <w:rPr>
          <w:rFonts w:asciiTheme="minorHAnsi" w:eastAsiaTheme="minorEastAsia" w:hAnsiTheme="minorHAnsi" w:cstheme="minorBidi"/>
          <w:b w:val="0"/>
          <w:noProof/>
          <w:kern w:val="0"/>
          <w:szCs w:val="22"/>
        </w:rPr>
      </w:pPr>
      <w:r>
        <w:rPr>
          <w:noProof/>
        </w:rPr>
        <w:t>Division 307</w:t>
      </w:r>
      <w:r w:rsidRPr="00F960BB">
        <w:rPr>
          <w:noProof/>
          <w:color w:val="000000"/>
        </w:rPr>
        <w:t>—</w:t>
      </w:r>
      <w:r>
        <w:rPr>
          <w:noProof/>
        </w:rPr>
        <w:t>Key concepts relating to superannuation benefits</w:t>
      </w:r>
      <w:r w:rsidRPr="00206941">
        <w:rPr>
          <w:b w:val="0"/>
          <w:noProof/>
          <w:sz w:val="18"/>
        </w:rPr>
        <w:tab/>
      </w:r>
      <w:r w:rsidRPr="00206941">
        <w:rPr>
          <w:b w:val="0"/>
          <w:noProof/>
          <w:sz w:val="18"/>
        </w:rPr>
        <w:fldChar w:fldCharType="begin"/>
      </w:r>
      <w:r w:rsidRPr="00206941">
        <w:rPr>
          <w:b w:val="0"/>
          <w:noProof/>
          <w:sz w:val="18"/>
        </w:rPr>
        <w:instrText xml:space="preserve"> PAGEREF _Toc127541158 \h </w:instrText>
      </w:r>
      <w:r w:rsidRPr="00206941">
        <w:rPr>
          <w:b w:val="0"/>
          <w:noProof/>
          <w:sz w:val="18"/>
        </w:rPr>
      </w:r>
      <w:r w:rsidRPr="00206941">
        <w:rPr>
          <w:b w:val="0"/>
          <w:noProof/>
          <w:sz w:val="18"/>
        </w:rPr>
        <w:fldChar w:fldCharType="separate"/>
      </w:r>
      <w:r w:rsidR="00633DDA">
        <w:rPr>
          <w:b w:val="0"/>
          <w:noProof/>
          <w:sz w:val="18"/>
        </w:rPr>
        <w:t>57</w:t>
      </w:r>
      <w:r w:rsidRPr="00206941">
        <w:rPr>
          <w:b w:val="0"/>
          <w:noProof/>
          <w:sz w:val="18"/>
        </w:rPr>
        <w:fldChar w:fldCharType="end"/>
      </w:r>
    </w:p>
    <w:p w:rsidR="00206941" w:rsidRDefault="00206941">
      <w:pPr>
        <w:pStyle w:val="TOC4"/>
        <w:rPr>
          <w:rFonts w:asciiTheme="minorHAnsi" w:eastAsiaTheme="minorEastAsia" w:hAnsiTheme="minorHAnsi" w:cstheme="minorBidi"/>
          <w:b w:val="0"/>
          <w:noProof/>
          <w:kern w:val="0"/>
          <w:sz w:val="22"/>
          <w:szCs w:val="22"/>
        </w:rPr>
      </w:pPr>
      <w:r>
        <w:rPr>
          <w:noProof/>
        </w:rPr>
        <w:t>Subdivision 307</w:t>
      </w:r>
      <w:r>
        <w:rPr>
          <w:noProof/>
        </w:rPr>
        <w:noBreakHyphen/>
        <w:t>A—Superannuation benefits generally</w:t>
      </w:r>
      <w:r w:rsidRPr="00206941">
        <w:rPr>
          <w:b w:val="0"/>
          <w:noProof/>
          <w:sz w:val="18"/>
        </w:rPr>
        <w:tab/>
      </w:r>
      <w:r w:rsidRPr="00206941">
        <w:rPr>
          <w:b w:val="0"/>
          <w:noProof/>
          <w:sz w:val="18"/>
        </w:rPr>
        <w:fldChar w:fldCharType="begin"/>
      </w:r>
      <w:r w:rsidRPr="00206941">
        <w:rPr>
          <w:b w:val="0"/>
          <w:noProof/>
          <w:sz w:val="18"/>
        </w:rPr>
        <w:instrText xml:space="preserve"> PAGEREF _Toc127541159 \h </w:instrText>
      </w:r>
      <w:r w:rsidRPr="00206941">
        <w:rPr>
          <w:b w:val="0"/>
          <w:noProof/>
          <w:sz w:val="18"/>
        </w:rPr>
      </w:r>
      <w:r w:rsidRPr="00206941">
        <w:rPr>
          <w:b w:val="0"/>
          <w:noProof/>
          <w:sz w:val="18"/>
        </w:rPr>
        <w:fldChar w:fldCharType="separate"/>
      </w:r>
      <w:r w:rsidR="00633DDA">
        <w:rPr>
          <w:b w:val="0"/>
          <w:noProof/>
          <w:sz w:val="18"/>
        </w:rPr>
        <w:t>57</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307</w:t>
      </w:r>
      <w:r>
        <w:rPr>
          <w:noProof/>
        </w:rPr>
        <w:noBreakHyphen/>
        <w:t>5.01</w:t>
      </w:r>
      <w:r>
        <w:rPr>
          <w:noProof/>
        </w:rPr>
        <w:tab/>
        <w:t>What is a superannuation benefit?</w:t>
      </w:r>
      <w:r w:rsidRPr="00206941">
        <w:rPr>
          <w:noProof/>
        </w:rPr>
        <w:tab/>
      </w:r>
      <w:r w:rsidRPr="00206941">
        <w:rPr>
          <w:noProof/>
        </w:rPr>
        <w:fldChar w:fldCharType="begin"/>
      </w:r>
      <w:r w:rsidRPr="00206941">
        <w:rPr>
          <w:noProof/>
        </w:rPr>
        <w:instrText xml:space="preserve"> PAGEREF _Toc127541160 \h </w:instrText>
      </w:r>
      <w:r w:rsidRPr="00206941">
        <w:rPr>
          <w:noProof/>
        </w:rPr>
      </w:r>
      <w:r w:rsidRPr="00206941">
        <w:rPr>
          <w:noProof/>
        </w:rPr>
        <w:fldChar w:fldCharType="separate"/>
      </w:r>
      <w:r w:rsidR="00633DDA">
        <w:rPr>
          <w:noProof/>
        </w:rPr>
        <w:t>57</w:t>
      </w:r>
      <w:r w:rsidRPr="00206941">
        <w:rPr>
          <w:noProof/>
        </w:rPr>
        <w:fldChar w:fldCharType="end"/>
      </w:r>
    </w:p>
    <w:p w:rsidR="00206941" w:rsidRDefault="00206941">
      <w:pPr>
        <w:pStyle w:val="TOC4"/>
        <w:rPr>
          <w:rFonts w:asciiTheme="minorHAnsi" w:eastAsiaTheme="minorEastAsia" w:hAnsiTheme="minorHAnsi" w:cstheme="minorBidi"/>
          <w:b w:val="0"/>
          <w:noProof/>
          <w:kern w:val="0"/>
          <w:sz w:val="22"/>
          <w:szCs w:val="22"/>
        </w:rPr>
      </w:pPr>
      <w:r>
        <w:rPr>
          <w:noProof/>
        </w:rPr>
        <w:t>Subdivision 307</w:t>
      </w:r>
      <w:r>
        <w:rPr>
          <w:noProof/>
        </w:rPr>
        <w:noBreakHyphen/>
        <w:t>B—Superannuation lump sums and superannuation income stream benefits</w:t>
      </w:r>
      <w:r w:rsidRPr="00206941">
        <w:rPr>
          <w:b w:val="0"/>
          <w:noProof/>
          <w:sz w:val="18"/>
        </w:rPr>
        <w:tab/>
      </w:r>
      <w:r w:rsidRPr="00206941">
        <w:rPr>
          <w:b w:val="0"/>
          <w:noProof/>
          <w:sz w:val="18"/>
        </w:rPr>
        <w:fldChar w:fldCharType="begin"/>
      </w:r>
      <w:r w:rsidRPr="00206941">
        <w:rPr>
          <w:b w:val="0"/>
          <w:noProof/>
          <w:sz w:val="18"/>
        </w:rPr>
        <w:instrText xml:space="preserve"> PAGEREF _Toc127541161 \h </w:instrText>
      </w:r>
      <w:r w:rsidRPr="00206941">
        <w:rPr>
          <w:b w:val="0"/>
          <w:noProof/>
          <w:sz w:val="18"/>
        </w:rPr>
      </w:r>
      <w:r w:rsidRPr="00206941">
        <w:rPr>
          <w:b w:val="0"/>
          <w:noProof/>
          <w:sz w:val="18"/>
        </w:rPr>
        <w:fldChar w:fldCharType="separate"/>
      </w:r>
      <w:r w:rsidR="00633DDA">
        <w:rPr>
          <w:b w:val="0"/>
          <w:noProof/>
          <w:sz w:val="18"/>
        </w:rPr>
        <w:t>57</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307</w:t>
      </w:r>
      <w:r>
        <w:rPr>
          <w:noProof/>
        </w:rPr>
        <w:noBreakHyphen/>
        <w:t>70.01</w:t>
      </w:r>
      <w:r>
        <w:rPr>
          <w:noProof/>
        </w:rPr>
        <w:tab/>
        <w:t>Superannuation income stream benefits</w:t>
      </w:r>
      <w:r w:rsidRPr="00206941">
        <w:rPr>
          <w:noProof/>
        </w:rPr>
        <w:tab/>
      </w:r>
      <w:r w:rsidRPr="00206941">
        <w:rPr>
          <w:noProof/>
        </w:rPr>
        <w:fldChar w:fldCharType="begin"/>
      </w:r>
      <w:r w:rsidRPr="00206941">
        <w:rPr>
          <w:noProof/>
        </w:rPr>
        <w:instrText xml:space="preserve"> PAGEREF _Toc127541162 \h </w:instrText>
      </w:r>
      <w:r w:rsidRPr="00206941">
        <w:rPr>
          <w:noProof/>
        </w:rPr>
      </w:r>
      <w:r w:rsidRPr="00206941">
        <w:rPr>
          <w:noProof/>
        </w:rPr>
        <w:fldChar w:fldCharType="separate"/>
      </w:r>
      <w:r w:rsidR="00633DDA">
        <w:rPr>
          <w:noProof/>
        </w:rPr>
        <w:t>57</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307</w:t>
      </w:r>
      <w:r>
        <w:rPr>
          <w:noProof/>
        </w:rPr>
        <w:noBreakHyphen/>
        <w:t>70.02</w:t>
      </w:r>
      <w:r>
        <w:rPr>
          <w:noProof/>
        </w:rPr>
        <w:tab/>
        <w:t xml:space="preserve">Meaning of </w:t>
      </w:r>
      <w:r w:rsidRPr="00F960BB">
        <w:rPr>
          <w:i/>
          <w:noProof/>
        </w:rPr>
        <w:t>superannuation income stream</w:t>
      </w:r>
      <w:r w:rsidRPr="00206941">
        <w:rPr>
          <w:noProof/>
        </w:rPr>
        <w:tab/>
      </w:r>
      <w:r w:rsidRPr="00206941">
        <w:rPr>
          <w:noProof/>
        </w:rPr>
        <w:fldChar w:fldCharType="begin"/>
      </w:r>
      <w:r w:rsidRPr="00206941">
        <w:rPr>
          <w:noProof/>
        </w:rPr>
        <w:instrText xml:space="preserve"> PAGEREF _Toc127541163 \h </w:instrText>
      </w:r>
      <w:r w:rsidRPr="00206941">
        <w:rPr>
          <w:noProof/>
        </w:rPr>
      </w:r>
      <w:r w:rsidRPr="00206941">
        <w:rPr>
          <w:noProof/>
        </w:rPr>
        <w:fldChar w:fldCharType="separate"/>
      </w:r>
      <w:r w:rsidR="00633DDA">
        <w:rPr>
          <w:noProof/>
        </w:rPr>
        <w:t>57</w:t>
      </w:r>
      <w:r w:rsidRPr="00206941">
        <w:rPr>
          <w:noProof/>
        </w:rPr>
        <w:fldChar w:fldCharType="end"/>
      </w:r>
    </w:p>
    <w:p w:rsidR="00206941" w:rsidRDefault="00206941">
      <w:pPr>
        <w:pStyle w:val="TOC4"/>
        <w:rPr>
          <w:rFonts w:asciiTheme="minorHAnsi" w:eastAsiaTheme="minorEastAsia" w:hAnsiTheme="minorHAnsi" w:cstheme="minorBidi"/>
          <w:b w:val="0"/>
          <w:noProof/>
          <w:kern w:val="0"/>
          <w:sz w:val="22"/>
          <w:szCs w:val="22"/>
        </w:rPr>
      </w:pPr>
      <w:r w:rsidRPr="00F960BB">
        <w:rPr>
          <w:rFonts w:eastAsiaTheme="majorEastAsia"/>
          <w:noProof/>
        </w:rPr>
        <w:t>Subdivision 307</w:t>
      </w:r>
      <w:r w:rsidRPr="00F960BB">
        <w:rPr>
          <w:rFonts w:eastAsiaTheme="majorEastAsia"/>
          <w:noProof/>
        </w:rPr>
        <w:noBreakHyphen/>
        <w:t>C</w:t>
      </w:r>
      <w:r>
        <w:rPr>
          <w:noProof/>
        </w:rPr>
        <w:t>—</w:t>
      </w:r>
      <w:r w:rsidRPr="00F960BB">
        <w:rPr>
          <w:rFonts w:eastAsiaTheme="majorEastAsia"/>
          <w:noProof/>
        </w:rPr>
        <w:t>Components of a superannuation benefit</w:t>
      </w:r>
      <w:r w:rsidRPr="00206941">
        <w:rPr>
          <w:b w:val="0"/>
          <w:noProof/>
          <w:sz w:val="18"/>
        </w:rPr>
        <w:tab/>
      </w:r>
      <w:r w:rsidRPr="00206941">
        <w:rPr>
          <w:b w:val="0"/>
          <w:noProof/>
          <w:sz w:val="18"/>
        </w:rPr>
        <w:fldChar w:fldCharType="begin"/>
      </w:r>
      <w:r w:rsidRPr="00206941">
        <w:rPr>
          <w:b w:val="0"/>
          <w:noProof/>
          <w:sz w:val="18"/>
        </w:rPr>
        <w:instrText xml:space="preserve"> PAGEREF _Toc127541164 \h </w:instrText>
      </w:r>
      <w:r w:rsidRPr="00206941">
        <w:rPr>
          <w:b w:val="0"/>
          <w:noProof/>
          <w:sz w:val="18"/>
        </w:rPr>
      </w:r>
      <w:r w:rsidRPr="00206941">
        <w:rPr>
          <w:b w:val="0"/>
          <w:noProof/>
          <w:sz w:val="18"/>
        </w:rPr>
        <w:fldChar w:fldCharType="separate"/>
      </w:r>
      <w:r w:rsidR="00633DDA">
        <w:rPr>
          <w:b w:val="0"/>
          <w:noProof/>
          <w:sz w:val="18"/>
        </w:rPr>
        <w:t>59</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307</w:t>
      </w:r>
      <w:r>
        <w:rPr>
          <w:noProof/>
        </w:rPr>
        <w:noBreakHyphen/>
        <w:t>125.01</w:t>
      </w:r>
      <w:r>
        <w:rPr>
          <w:noProof/>
        </w:rPr>
        <w:tab/>
        <w:t>Components of member benefits accruing before 1 July 1999 paid from the Military Superannuation and Benefits Scheme</w:t>
      </w:r>
      <w:r w:rsidRPr="00206941">
        <w:rPr>
          <w:noProof/>
        </w:rPr>
        <w:tab/>
      </w:r>
      <w:r w:rsidRPr="00206941">
        <w:rPr>
          <w:noProof/>
        </w:rPr>
        <w:fldChar w:fldCharType="begin"/>
      </w:r>
      <w:r w:rsidRPr="00206941">
        <w:rPr>
          <w:noProof/>
        </w:rPr>
        <w:instrText xml:space="preserve"> PAGEREF _Toc127541165 \h </w:instrText>
      </w:r>
      <w:r w:rsidRPr="00206941">
        <w:rPr>
          <w:noProof/>
        </w:rPr>
      </w:r>
      <w:r w:rsidRPr="00206941">
        <w:rPr>
          <w:noProof/>
        </w:rPr>
        <w:fldChar w:fldCharType="separate"/>
      </w:r>
      <w:r w:rsidR="00633DDA">
        <w:rPr>
          <w:noProof/>
        </w:rPr>
        <w:t>59</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307</w:t>
      </w:r>
      <w:r>
        <w:rPr>
          <w:noProof/>
        </w:rPr>
        <w:noBreakHyphen/>
        <w:t>125.02</w:t>
      </w:r>
      <w:r>
        <w:rPr>
          <w:noProof/>
        </w:rPr>
        <w:tab/>
        <w:t>Components of superannuation benefits after death of recipient of superannuation income stream</w:t>
      </w:r>
      <w:r w:rsidRPr="00206941">
        <w:rPr>
          <w:noProof/>
        </w:rPr>
        <w:tab/>
      </w:r>
      <w:r w:rsidRPr="00206941">
        <w:rPr>
          <w:noProof/>
        </w:rPr>
        <w:fldChar w:fldCharType="begin"/>
      </w:r>
      <w:r w:rsidRPr="00206941">
        <w:rPr>
          <w:noProof/>
        </w:rPr>
        <w:instrText xml:space="preserve"> PAGEREF _Toc127541166 \h </w:instrText>
      </w:r>
      <w:r w:rsidRPr="00206941">
        <w:rPr>
          <w:noProof/>
        </w:rPr>
      </w:r>
      <w:r w:rsidRPr="00206941">
        <w:rPr>
          <w:noProof/>
        </w:rPr>
        <w:fldChar w:fldCharType="separate"/>
      </w:r>
      <w:r w:rsidR="00633DDA">
        <w:rPr>
          <w:noProof/>
        </w:rPr>
        <w:t>59</w:t>
      </w:r>
      <w:r w:rsidRPr="00206941">
        <w:rPr>
          <w:noProof/>
        </w:rPr>
        <w:fldChar w:fldCharType="end"/>
      </w:r>
    </w:p>
    <w:p w:rsidR="00206941" w:rsidRDefault="00206941">
      <w:pPr>
        <w:pStyle w:val="TOC4"/>
        <w:rPr>
          <w:rFonts w:asciiTheme="minorHAnsi" w:eastAsiaTheme="minorEastAsia" w:hAnsiTheme="minorHAnsi" w:cstheme="minorBidi"/>
          <w:b w:val="0"/>
          <w:noProof/>
          <w:kern w:val="0"/>
          <w:sz w:val="22"/>
          <w:szCs w:val="22"/>
        </w:rPr>
      </w:pPr>
      <w:r w:rsidRPr="00F960BB">
        <w:rPr>
          <w:rFonts w:eastAsiaTheme="majorEastAsia"/>
          <w:noProof/>
        </w:rPr>
        <w:t>Subdivision 307</w:t>
      </w:r>
      <w:r w:rsidRPr="00F960BB">
        <w:rPr>
          <w:rFonts w:eastAsiaTheme="majorEastAsia"/>
          <w:noProof/>
        </w:rPr>
        <w:noBreakHyphen/>
        <w:t>D</w:t>
      </w:r>
      <w:r>
        <w:rPr>
          <w:noProof/>
        </w:rPr>
        <w:t>—</w:t>
      </w:r>
      <w:r w:rsidRPr="00F960BB">
        <w:rPr>
          <w:rFonts w:eastAsiaTheme="majorEastAsia"/>
          <w:noProof/>
        </w:rPr>
        <w:t>Superannuation interests</w:t>
      </w:r>
      <w:r w:rsidRPr="00206941">
        <w:rPr>
          <w:b w:val="0"/>
          <w:noProof/>
          <w:sz w:val="18"/>
        </w:rPr>
        <w:tab/>
      </w:r>
      <w:r w:rsidRPr="00206941">
        <w:rPr>
          <w:b w:val="0"/>
          <w:noProof/>
          <w:sz w:val="18"/>
        </w:rPr>
        <w:fldChar w:fldCharType="begin"/>
      </w:r>
      <w:r w:rsidRPr="00206941">
        <w:rPr>
          <w:b w:val="0"/>
          <w:noProof/>
          <w:sz w:val="18"/>
        </w:rPr>
        <w:instrText xml:space="preserve"> PAGEREF _Toc127541167 \h </w:instrText>
      </w:r>
      <w:r w:rsidRPr="00206941">
        <w:rPr>
          <w:b w:val="0"/>
          <w:noProof/>
          <w:sz w:val="18"/>
        </w:rPr>
      </w:r>
      <w:r w:rsidRPr="00206941">
        <w:rPr>
          <w:b w:val="0"/>
          <w:noProof/>
          <w:sz w:val="18"/>
        </w:rPr>
        <w:fldChar w:fldCharType="separate"/>
      </w:r>
      <w:r w:rsidR="00633DDA">
        <w:rPr>
          <w:b w:val="0"/>
          <w:noProof/>
          <w:sz w:val="18"/>
        </w:rPr>
        <w:t>61</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307</w:t>
      </w:r>
      <w:r>
        <w:rPr>
          <w:noProof/>
        </w:rPr>
        <w:noBreakHyphen/>
        <w:t>200.01</w:t>
      </w:r>
      <w:r>
        <w:rPr>
          <w:noProof/>
        </w:rPr>
        <w:tab/>
        <w:t>Application of sections 307</w:t>
      </w:r>
      <w:r>
        <w:rPr>
          <w:noProof/>
        </w:rPr>
        <w:noBreakHyphen/>
        <w:t>200.02 to 307</w:t>
      </w:r>
      <w:r>
        <w:rPr>
          <w:noProof/>
        </w:rPr>
        <w:noBreakHyphen/>
        <w:t>200.05 to Subdivisions 291</w:t>
      </w:r>
      <w:r>
        <w:rPr>
          <w:noProof/>
        </w:rPr>
        <w:noBreakHyphen/>
        <w:t>C and 293</w:t>
      </w:r>
      <w:r>
        <w:rPr>
          <w:noProof/>
        </w:rPr>
        <w:noBreakHyphen/>
        <w:t>D of the Act</w:t>
      </w:r>
      <w:r w:rsidRPr="00206941">
        <w:rPr>
          <w:noProof/>
        </w:rPr>
        <w:tab/>
      </w:r>
      <w:r w:rsidRPr="00206941">
        <w:rPr>
          <w:noProof/>
        </w:rPr>
        <w:fldChar w:fldCharType="begin"/>
      </w:r>
      <w:r w:rsidRPr="00206941">
        <w:rPr>
          <w:noProof/>
        </w:rPr>
        <w:instrText xml:space="preserve"> PAGEREF _Toc127541168 \h </w:instrText>
      </w:r>
      <w:r w:rsidRPr="00206941">
        <w:rPr>
          <w:noProof/>
        </w:rPr>
      </w:r>
      <w:r w:rsidRPr="00206941">
        <w:rPr>
          <w:noProof/>
        </w:rPr>
        <w:fldChar w:fldCharType="separate"/>
      </w:r>
      <w:r w:rsidR="00633DDA">
        <w:rPr>
          <w:noProof/>
        </w:rPr>
        <w:t>61</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307</w:t>
      </w:r>
      <w:r>
        <w:rPr>
          <w:noProof/>
        </w:rPr>
        <w:noBreakHyphen/>
        <w:t>200.02</w:t>
      </w:r>
      <w:r>
        <w:rPr>
          <w:noProof/>
        </w:rPr>
        <w:tab/>
        <w:t>Meaning of superannuation interests</w:t>
      </w:r>
      <w:r w:rsidRPr="00F960BB">
        <w:rPr>
          <w:i/>
          <w:noProof/>
        </w:rPr>
        <w:t>—</w:t>
      </w:r>
      <w:r>
        <w:rPr>
          <w:noProof/>
        </w:rPr>
        <w:t>treating superannuation interests as 1 superannuation interest (self</w:t>
      </w:r>
      <w:r>
        <w:rPr>
          <w:noProof/>
        </w:rPr>
        <w:noBreakHyphen/>
        <w:t>managed superannuation funds)</w:t>
      </w:r>
      <w:r w:rsidRPr="00206941">
        <w:rPr>
          <w:noProof/>
        </w:rPr>
        <w:tab/>
      </w:r>
      <w:r w:rsidRPr="00206941">
        <w:rPr>
          <w:noProof/>
        </w:rPr>
        <w:fldChar w:fldCharType="begin"/>
      </w:r>
      <w:r w:rsidRPr="00206941">
        <w:rPr>
          <w:noProof/>
        </w:rPr>
        <w:instrText xml:space="preserve"> PAGEREF _Toc127541169 \h </w:instrText>
      </w:r>
      <w:r w:rsidRPr="00206941">
        <w:rPr>
          <w:noProof/>
        </w:rPr>
      </w:r>
      <w:r w:rsidRPr="00206941">
        <w:rPr>
          <w:noProof/>
        </w:rPr>
        <w:fldChar w:fldCharType="separate"/>
      </w:r>
      <w:r w:rsidR="00633DDA">
        <w:rPr>
          <w:noProof/>
        </w:rPr>
        <w:t>61</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307</w:t>
      </w:r>
      <w:r>
        <w:rPr>
          <w:noProof/>
        </w:rPr>
        <w:noBreakHyphen/>
        <w:t>200.03</w:t>
      </w:r>
      <w:r>
        <w:rPr>
          <w:noProof/>
        </w:rPr>
        <w:tab/>
        <w:t>Meaning of superannuation interests—treating a superannuation interest as 2 or more superannuation interests (public sector schemes)</w:t>
      </w:r>
      <w:r w:rsidRPr="00206941">
        <w:rPr>
          <w:noProof/>
        </w:rPr>
        <w:tab/>
      </w:r>
      <w:r w:rsidRPr="00206941">
        <w:rPr>
          <w:noProof/>
        </w:rPr>
        <w:fldChar w:fldCharType="begin"/>
      </w:r>
      <w:r w:rsidRPr="00206941">
        <w:rPr>
          <w:noProof/>
        </w:rPr>
        <w:instrText xml:space="preserve"> PAGEREF _Toc127541170 \h </w:instrText>
      </w:r>
      <w:r w:rsidRPr="00206941">
        <w:rPr>
          <w:noProof/>
        </w:rPr>
      </w:r>
      <w:r w:rsidRPr="00206941">
        <w:rPr>
          <w:noProof/>
        </w:rPr>
        <w:fldChar w:fldCharType="separate"/>
      </w:r>
      <w:r w:rsidR="00633DDA">
        <w:rPr>
          <w:noProof/>
        </w:rPr>
        <w:t>61</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lastRenderedPageBreak/>
        <w:t>307</w:t>
      </w:r>
      <w:r>
        <w:rPr>
          <w:noProof/>
        </w:rPr>
        <w:noBreakHyphen/>
        <w:t>200.05</w:t>
      </w:r>
      <w:r>
        <w:rPr>
          <w:noProof/>
        </w:rPr>
        <w:tab/>
        <w:t>Meaning of superannuation interests—treating a superannuation interest as 2 or more superannuation interests (superannuation income streams)</w:t>
      </w:r>
      <w:r w:rsidRPr="00206941">
        <w:rPr>
          <w:noProof/>
        </w:rPr>
        <w:tab/>
      </w:r>
      <w:r w:rsidRPr="00206941">
        <w:rPr>
          <w:noProof/>
        </w:rPr>
        <w:fldChar w:fldCharType="begin"/>
      </w:r>
      <w:r w:rsidRPr="00206941">
        <w:rPr>
          <w:noProof/>
        </w:rPr>
        <w:instrText xml:space="preserve"> PAGEREF _Toc127541171 \h </w:instrText>
      </w:r>
      <w:r w:rsidRPr="00206941">
        <w:rPr>
          <w:noProof/>
        </w:rPr>
      </w:r>
      <w:r w:rsidRPr="00206941">
        <w:rPr>
          <w:noProof/>
        </w:rPr>
        <w:fldChar w:fldCharType="separate"/>
      </w:r>
      <w:r w:rsidR="00633DDA">
        <w:rPr>
          <w:noProof/>
        </w:rPr>
        <w:t>62</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307</w:t>
      </w:r>
      <w:r>
        <w:rPr>
          <w:noProof/>
        </w:rPr>
        <w:noBreakHyphen/>
        <w:t>205.01</w:t>
      </w:r>
      <w:r>
        <w:rPr>
          <w:noProof/>
        </w:rPr>
        <w:tab/>
        <w:t>Value of superannuation interest for calculating pre</w:t>
      </w:r>
      <w:r>
        <w:rPr>
          <w:noProof/>
        </w:rPr>
        <w:noBreakHyphen/>
        <w:t>July 83 amount for members in the contributions and investment phase</w:t>
      </w:r>
      <w:r w:rsidRPr="00206941">
        <w:rPr>
          <w:noProof/>
        </w:rPr>
        <w:tab/>
      </w:r>
      <w:r w:rsidRPr="00206941">
        <w:rPr>
          <w:noProof/>
        </w:rPr>
        <w:fldChar w:fldCharType="begin"/>
      </w:r>
      <w:r w:rsidRPr="00206941">
        <w:rPr>
          <w:noProof/>
        </w:rPr>
        <w:instrText xml:space="preserve"> PAGEREF _Toc127541172 \h </w:instrText>
      </w:r>
      <w:r w:rsidRPr="00206941">
        <w:rPr>
          <w:noProof/>
        </w:rPr>
      </w:r>
      <w:r w:rsidRPr="00206941">
        <w:rPr>
          <w:noProof/>
        </w:rPr>
        <w:fldChar w:fldCharType="separate"/>
      </w:r>
      <w:r w:rsidR="00633DDA">
        <w:rPr>
          <w:noProof/>
        </w:rPr>
        <w:t>62</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307</w:t>
      </w:r>
      <w:r>
        <w:rPr>
          <w:noProof/>
        </w:rPr>
        <w:noBreakHyphen/>
        <w:t>205.01A</w:t>
      </w:r>
      <w:r>
        <w:rPr>
          <w:noProof/>
        </w:rPr>
        <w:tab/>
        <w:t>How to calculate the value of a retirement benefit for step 1 of the method in subsection 307</w:t>
      </w:r>
      <w:r>
        <w:rPr>
          <w:noProof/>
        </w:rPr>
        <w:noBreakHyphen/>
        <w:t>205.01(2)</w:t>
      </w:r>
      <w:r w:rsidRPr="00206941">
        <w:rPr>
          <w:noProof/>
        </w:rPr>
        <w:tab/>
      </w:r>
      <w:r w:rsidRPr="00206941">
        <w:rPr>
          <w:noProof/>
        </w:rPr>
        <w:fldChar w:fldCharType="begin"/>
      </w:r>
      <w:r w:rsidRPr="00206941">
        <w:rPr>
          <w:noProof/>
        </w:rPr>
        <w:instrText xml:space="preserve"> PAGEREF _Toc127541173 \h </w:instrText>
      </w:r>
      <w:r w:rsidRPr="00206941">
        <w:rPr>
          <w:noProof/>
        </w:rPr>
      </w:r>
      <w:r w:rsidRPr="00206941">
        <w:rPr>
          <w:noProof/>
        </w:rPr>
        <w:fldChar w:fldCharType="separate"/>
      </w:r>
      <w:r w:rsidR="00633DDA">
        <w:rPr>
          <w:noProof/>
        </w:rPr>
        <w:t>63</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307</w:t>
      </w:r>
      <w:r>
        <w:rPr>
          <w:noProof/>
        </w:rPr>
        <w:noBreakHyphen/>
        <w:t>205.02</w:t>
      </w:r>
      <w:r>
        <w:rPr>
          <w:noProof/>
        </w:rPr>
        <w:tab/>
        <w:t>Value of superannuation interest</w:t>
      </w:r>
      <w:r w:rsidRPr="00206941">
        <w:rPr>
          <w:noProof/>
        </w:rPr>
        <w:tab/>
      </w:r>
      <w:r w:rsidRPr="00206941">
        <w:rPr>
          <w:noProof/>
        </w:rPr>
        <w:fldChar w:fldCharType="begin"/>
      </w:r>
      <w:r w:rsidRPr="00206941">
        <w:rPr>
          <w:noProof/>
        </w:rPr>
        <w:instrText xml:space="preserve"> PAGEREF _Toc127541174 \h </w:instrText>
      </w:r>
      <w:r w:rsidRPr="00206941">
        <w:rPr>
          <w:noProof/>
        </w:rPr>
      </w:r>
      <w:r w:rsidRPr="00206941">
        <w:rPr>
          <w:noProof/>
        </w:rPr>
        <w:fldChar w:fldCharType="separate"/>
      </w:r>
      <w:r w:rsidR="00633DDA">
        <w:rPr>
          <w:noProof/>
        </w:rPr>
        <w:t>64</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307</w:t>
      </w:r>
      <w:r>
        <w:rPr>
          <w:noProof/>
        </w:rPr>
        <w:noBreakHyphen/>
        <w:t>205.02A</w:t>
      </w:r>
      <w:r>
        <w:rPr>
          <w:noProof/>
        </w:rPr>
        <w:tab/>
        <w:t>Value of superannuation interest—superannuation income streams or superannuation annuities based on identifiable amounts</w:t>
      </w:r>
      <w:r w:rsidRPr="00206941">
        <w:rPr>
          <w:noProof/>
        </w:rPr>
        <w:tab/>
      </w:r>
      <w:r w:rsidRPr="00206941">
        <w:rPr>
          <w:noProof/>
        </w:rPr>
        <w:fldChar w:fldCharType="begin"/>
      </w:r>
      <w:r w:rsidRPr="00206941">
        <w:rPr>
          <w:noProof/>
        </w:rPr>
        <w:instrText xml:space="preserve"> PAGEREF _Toc127541175 \h </w:instrText>
      </w:r>
      <w:r w:rsidRPr="00206941">
        <w:rPr>
          <w:noProof/>
        </w:rPr>
      </w:r>
      <w:r w:rsidRPr="00206941">
        <w:rPr>
          <w:noProof/>
        </w:rPr>
        <w:fldChar w:fldCharType="separate"/>
      </w:r>
      <w:r w:rsidR="00633DDA">
        <w:rPr>
          <w:noProof/>
        </w:rPr>
        <w:t>65</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307</w:t>
      </w:r>
      <w:r>
        <w:rPr>
          <w:noProof/>
        </w:rPr>
        <w:noBreakHyphen/>
        <w:t>205.02B</w:t>
      </w:r>
      <w:r>
        <w:rPr>
          <w:noProof/>
        </w:rPr>
        <w:tab/>
        <w:t>Value of superannuation interest—public sector superannuation schemes</w:t>
      </w:r>
      <w:r w:rsidRPr="00206941">
        <w:rPr>
          <w:noProof/>
        </w:rPr>
        <w:tab/>
      </w:r>
      <w:r w:rsidRPr="00206941">
        <w:rPr>
          <w:noProof/>
        </w:rPr>
        <w:fldChar w:fldCharType="begin"/>
      </w:r>
      <w:r w:rsidRPr="00206941">
        <w:rPr>
          <w:noProof/>
        </w:rPr>
        <w:instrText xml:space="preserve"> PAGEREF _Toc127541176 \h </w:instrText>
      </w:r>
      <w:r w:rsidRPr="00206941">
        <w:rPr>
          <w:noProof/>
        </w:rPr>
      </w:r>
      <w:r w:rsidRPr="00206941">
        <w:rPr>
          <w:noProof/>
        </w:rPr>
        <w:fldChar w:fldCharType="separate"/>
      </w:r>
      <w:r w:rsidR="00633DDA">
        <w:rPr>
          <w:noProof/>
        </w:rPr>
        <w:t>65</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307</w:t>
      </w:r>
      <w:r>
        <w:rPr>
          <w:noProof/>
        </w:rPr>
        <w:noBreakHyphen/>
        <w:t>205.02C</w:t>
      </w:r>
      <w:r>
        <w:rPr>
          <w:noProof/>
        </w:rPr>
        <w:tab/>
        <w:t>Value of superannuation interest—deferred superannuation income streams</w:t>
      </w:r>
      <w:r w:rsidRPr="00206941">
        <w:rPr>
          <w:noProof/>
        </w:rPr>
        <w:tab/>
      </w:r>
      <w:r w:rsidRPr="00206941">
        <w:rPr>
          <w:noProof/>
        </w:rPr>
        <w:fldChar w:fldCharType="begin"/>
      </w:r>
      <w:r w:rsidRPr="00206941">
        <w:rPr>
          <w:noProof/>
        </w:rPr>
        <w:instrText xml:space="preserve"> PAGEREF _Toc127541177 \h </w:instrText>
      </w:r>
      <w:r w:rsidRPr="00206941">
        <w:rPr>
          <w:noProof/>
        </w:rPr>
      </w:r>
      <w:r w:rsidRPr="00206941">
        <w:rPr>
          <w:noProof/>
        </w:rPr>
        <w:fldChar w:fldCharType="separate"/>
      </w:r>
      <w:r w:rsidR="00633DDA">
        <w:rPr>
          <w:noProof/>
        </w:rPr>
        <w:t>65</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307</w:t>
      </w:r>
      <w:r>
        <w:rPr>
          <w:noProof/>
        </w:rPr>
        <w:noBreakHyphen/>
        <w:t>205.02D</w:t>
      </w:r>
      <w:r>
        <w:rPr>
          <w:noProof/>
        </w:rPr>
        <w:tab/>
        <w:t>Value of superannuation interest—pooled investment pensions</w:t>
      </w:r>
      <w:r w:rsidRPr="00206941">
        <w:rPr>
          <w:noProof/>
        </w:rPr>
        <w:tab/>
      </w:r>
      <w:r w:rsidRPr="00206941">
        <w:rPr>
          <w:noProof/>
        </w:rPr>
        <w:fldChar w:fldCharType="begin"/>
      </w:r>
      <w:r w:rsidRPr="00206941">
        <w:rPr>
          <w:noProof/>
        </w:rPr>
        <w:instrText xml:space="preserve"> PAGEREF _Toc127541178 \h </w:instrText>
      </w:r>
      <w:r w:rsidRPr="00206941">
        <w:rPr>
          <w:noProof/>
        </w:rPr>
      </w:r>
      <w:r w:rsidRPr="00206941">
        <w:rPr>
          <w:noProof/>
        </w:rPr>
        <w:fldChar w:fldCharType="separate"/>
      </w:r>
      <w:r w:rsidR="00633DDA">
        <w:rPr>
          <w:noProof/>
        </w:rPr>
        <w:t>66</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307</w:t>
      </w:r>
      <w:r>
        <w:rPr>
          <w:noProof/>
        </w:rPr>
        <w:noBreakHyphen/>
        <w:t>205.02E</w:t>
      </w:r>
      <w:r>
        <w:rPr>
          <w:noProof/>
        </w:rPr>
        <w:tab/>
        <w:t>Value of superannuation interest—pooled investment annuities</w:t>
      </w:r>
      <w:r w:rsidRPr="00206941">
        <w:rPr>
          <w:noProof/>
        </w:rPr>
        <w:tab/>
      </w:r>
      <w:r w:rsidRPr="00206941">
        <w:rPr>
          <w:noProof/>
        </w:rPr>
        <w:fldChar w:fldCharType="begin"/>
      </w:r>
      <w:r w:rsidRPr="00206941">
        <w:rPr>
          <w:noProof/>
        </w:rPr>
        <w:instrText xml:space="preserve"> PAGEREF _Toc127541179 \h </w:instrText>
      </w:r>
      <w:r w:rsidRPr="00206941">
        <w:rPr>
          <w:noProof/>
        </w:rPr>
      </w:r>
      <w:r w:rsidRPr="00206941">
        <w:rPr>
          <w:noProof/>
        </w:rPr>
        <w:fldChar w:fldCharType="separate"/>
      </w:r>
      <w:r w:rsidR="00633DDA">
        <w:rPr>
          <w:noProof/>
        </w:rPr>
        <w:t>67</w:t>
      </w:r>
      <w:r w:rsidRPr="00206941">
        <w:rPr>
          <w:noProof/>
        </w:rPr>
        <w:fldChar w:fldCharType="end"/>
      </w:r>
    </w:p>
    <w:p w:rsidR="00206941" w:rsidRDefault="00206941">
      <w:pPr>
        <w:pStyle w:val="TOC2"/>
        <w:rPr>
          <w:rFonts w:asciiTheme="minorHAnsi" w:eastAsiaTheme="minorEastAsia" w:hAnsiTheme="minorHAnsi" w:cstheme="minorBidi"/>
          <w:b w:val="0"/>
          <w:noProof/>
          <w:kern w:val="0"/>
          <w:sz w:val="22"/>
          <w:szCs w:val="22"/>
        </w:rPr>
      </w:pPr>
      <w:r>
        <w:rPr>
          <w:noProof/>
        </w:rPr>
        <w:t>Part 3</w:t>
      </w:r>
      <w:r>
        <w:rPr>
          <w:noProof/>
        </w:rPr>
        <w:noBreakHyphen/>
        <w:t>45—Rules for particular industries and occupations</w:t>
      </w:r>
      <w:r w:rsidRPr="00206941">
        <w:rPr>
          <w:b w:val="0"/>
          <w:noProof/>
          <w:sz w:val="18"/>
        </w:rPr>
        <w:tab/>
      </w:r>
      <w:r w:rsidRPr="00206941">
        <w:rPr>
          <w:b w:val="0"/>
          <w:noProof/>
          <w:sz w:val="18"/>
        </w:rPr>
        <w:fldChar w:fldCharType="begin"/>
      </w:r>
      <w:r w:rsidRPr="00206941">
        <w:rPr>
          <w:b w:val="0"/>
          <w:noProof/>
          <w:sz w:val="18"/>
        </w:rPr>
        <w:instrText xml:space="preserve"> PAGEREF _Toc127541180 \h </w:instrText>
      </w:r>
      <w:r w:rsidRPr="00206941">
        <w:rPr>
          <w:b w:val="0"/>
          <w:noProof/>
          <w:sz w:val="18"/>
        </w:rPr>
      </w:r>
      <w:r w:rsidRPr="00206941">
        <w:rPr>
          <w:b w:val="0"/>
          <w:noProof/>
          <w:sz w:val="18"/>
        </w:rPr>
        <w:fldChar w:fldCharType="separate"/>
      </w:r>
      <w:r w:rsidR="00633DDA">
        <w:rPr>
          <w:b w:val="0"/>
          <w:noProof/>
          <w:sz w:val="18"/>
        </w:rPr>
        <w:t>68</w:t>
      </w:r>
      <w:r w:rsidRPr="00206941">
        <w:rPr>
          <w:b w:val="0"/>
          <w:noProof/>
          <w:sz w:val="18"/>
        </w:rPr>
        <w:fldChar w:fldCharType="end"/>
      </w:r>
    </w:p>
    <w:p w:rsidR="00206941" w:rsidRDefault="00206941">
      <w:pPr>
        <w:pStyle w:val="TOC3"/>
        <w:rPr>
          <w:rFonts w:asciiTheme="minorHAnsi" w:eastAsiaTheme="minorEastAsia" w:hAnsiTheme="minorHAnsi" w:cstheme="minorBidi"/>
          <w:b w:val="0"/>
          <w:noProof/>
          <w:kern w:val="0"/>
          <w:szCs w:val="22"/>
        </w:rPr>
      </w:pPr>
      <w:r>
        <w:rPr>
          <w:noProof/>
        </w:rPr>
        <w:t>Division 393—Farm management deposits</w:t>
      </w:r>
      <w:r w:rsidRPr="00206941">
        <w:rPr>
          <w:b w:val="0"/>
          <w:noProof/>
          <w:sz w:val="18"/>
        </w:rPr>
        <w:tab/>
      </w:r>
      <w:r w:rsidRPr="00206941">
        <w:rPr>
          <w:b w:val="0"/>
          <w:noProof/>
          <w:sz w:val="18"/>
        </w:rPr>
        <w:fldChar w:fldCharType="begin"/>
      </w:r>
      <w:r w:rsidRPr="00206941">
        <w:rPr>
          <w:b w:val="0"/>
          <w:noProof/>
          <w:sz w:val="18"/>
        </w:rPr>
        <w:instrText xml:space="preserve"> PAGEREF _Toc127541181 \h </w:instrText>
      </w:r>
      <w:r w:rsidRPr="00206941">
        <w:rPr>
          <w:b w:val="0"/>
          <w:noProof/>
          <w:sz w:val="18"/>
        </w:rPr>
      </w:r>
      <w:r w:rsidRPr="00206941">
        <w:rPr>
          <w:b w:val="0"/>
          <w:noProof/>
          <w:sz w:val="18"/>
        </w:rPr>
        <w:fldChar w:fldCharType="separate"/>
      </w:r>
      <w:r w:rsidR="00633DDA">
        <w:rPr>
          <w:b w:val="0"/>
          <w:noProof/>
          <w:sz w:val="18"/>
        </w:rPr>
        <w:t>68</w:t>
      </w:r>
      <w:r w:rsidRPr="00206941">
        <w:rPr>
          <w:b w:val="0"/>
          <w:noProof/>
          <w:sz w:val="18"/>
        </w:rPr>
        <w:fldChar w:fldCharType="end"/>
      </w:r>
    </w:p>
    <w:p w:rsidR="00206941" w:rsidRDefault="00206941">
      <w:pPr>
        <w:pStyle w:val="TOC4"/>
        <w:rPr>
          <w:rFonts w:asciiTheme="minorHAnsi" w:eastAsiaTheme="minorEastAsia" w:hAnsiTheme="minorHAnsi" w:cstheme="minorBidi"/>
          <w:b w:val="0"/>
          <w:noProof/>
          <w:kern w:val="0"/>
          <w:sz w:val="22"/>
          <w:szCs w:val="22"/>
        </w:rPr>
      </w:pPr>
      <w:r>
        <w:rPr>
          <w:noProof/>
        </w:rPr>
        <w:t>Subdivision 393</w:t>
      </w:r>
      <w:r>
        <w:rPr>
          <w:noProof/>
        </w:rPr>
        <w:noBreakHyphen/>
        <w:t>B—Meaning of farm management deposit and owner</w:t>
      </w:r>
      <w:r w:rsidRPr="00206941">
        <w:rPr>
          <w:b w:val="0"/>
          <w:noProof/>
          <w:sz w:val="18"/>
        </w:rPr>
        <w:tab/>
      </w:r>
      <w:r w:rsidRPr="00206941">
        <w:rPr>
          <w:b w:val="0"/>
          <w:noProof/>
          <w:sz w:val="18"/>
        </w:rPr>
        <w:fldChar w:fldCharType="begin"/>
      </w:r>
      <w:r w:rsidRPr="00206941">
        <w:rPr>
          <w:b w:val="0"/>
          <w:noProof/>
          <w:sz w:val="18"/>
        </w:rPr>
        <w:instrText xml:space="preserve"> PAGEREF _Toc127541182 \h </w:instrText>
      </w:r>
      <w:r w:rsidRPr="00206941">
        <w:rPr>
          <w:b w:val="0"/>
          <w:noProof/>
          <w:sz w:val="18"/>
        </w:rPr>
      </w:r>
      <w:r w:rsidRPr="00206941">
        <w:rPr>
          <w:b w:val="0"/>
          <w:noProof/>
          <w:sz w:val="18"/>
        </w:rPr>
        <w:fldChar w:fldCharType="separate"/>
      </w:r>
      <w:r w:rsidR="00633DDA">
        <w:rPr>
          <w:b w:val="0"/>
          <w:noProof/>
          <w:sz w:val="18"/>
        </w:rPr>
        <w:t>68</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393</w:t>
      </w:r>
      <w:r>
        <w:rPr>
          <w:noProof/>
        </w:rPr>
        <w:noBreakHyphen/>
        <w:t>20.01</w:t>
      </w:r>
      <w:r>
        <w:rPr>
          <w:noProof/>
        </w:rPr>
        <w:tab/>
        <w:t>Application form for a farm management deposit—information given by depositor</w:t>
      </w:r>
      <w:r w:rsidRPr="00206941">
        <w:rPr>
          <w:noProof/>
        </w:rPr>
        <w:tab/>
      </w:r>
      <w:r w:rsidRPr="00206941">
        <w:rPr>
          <w:noProof/>
        </w:rPr>
        <w:fldChar w:fldCharType="begin"/>
      </w:r>
      <w:r w:rsidRPr="00206941">
        <w:rPr>
          <w:noProof/>
        </w:rPr>
        <w:instrText xml:space="preserve"> PAGEREF _Toc127541183 \h </w:instrText>
      </w:r>
      <w:r w:rsidRPr="00206941">
        <w:rPr>
          <w:noProof/>
        </w:rPr>
      </w:r>
      <w:r w:rsidRPr="00206941">
        <w:rPr>
          <w:noProof/>
        </w:rPr>
        <w:fldChar w:fldCharType="separate"/>
      </w:r>
      <w:r w:rsidR="00633DDA">
        <w:rPr>
          <w:noProof/>
        </w:rPr>
        <w:t>68</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393</w:t>
      </w:r>
      <w:r>
        <w:rPr>
          <w:noProof/>
        </w:rPr>
        <w:noBreakHyphen/>
        <w:t>20.02</w:t>
      </w:r>
      <w:r>
        <w:rPr>
          <w:noProof/>
        </w:rPr>
        <w:tab/>
        <w:t>Application form for a farm management deposit—information given to depositor</w:t>
      </w:r>
      <w:r w:rsidRPr="00206941">
        <w:rPr>
          <w:noProof/>
        </w:rPr>
        <w:tab/>
      </w:r>
      <w:r w:rsidRPr="00206941">
        <w:rPr>
          <w:noProof/>
        </w:rPr>
        <w:fldChar w:fldCharType="begin"/>
      </w:r>
      <w:r w:rsidRPr="00206941">
        <w:rPr>
          <w:noProof/>
        </w:rPr>
        <w:instrText xml:space="preserve"> PAGEREF _Toc127541184 \h </w:instrText>
      </w:r>
      <w:r w:rsidRPr="00206941">
        <w:rPr>
          <w:noProof/>
        </w:rPr>
      </w:r>
      <w:r w:rsidRPr="00206941">
        <w:rPr>
          <w:noProof/>
        </w:rPr>
        <w:fldChar w:fldCharType="separate"/>
      </w:r>
      <w:r w:rsidR="00633DDA">
        <w:rPr>
          <w:noProof/>
        </w:rPr>
        <w:t>68</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393</w:t>
      </w:r>
      <w:r>
        <w:rPr>
          <w:noProof/>
        </w:rPr>
        <w:noBreakHyphen/>
        <w:t>40.01</w:t>
      </w:r>
      <w:r>
        <w:rPr>
          <w:noProof/>
        </w:rPr>
        <w:tab/>
        <w:t>Repayment of farm management deposit in the event of a natural disaster</w:t>
      </w:r>
      <w:r w:rsidRPr="00206941">
        <w:rPr>
          <w:noProof/>
        </w:rPr>
        <w:tab/>
      </w:r>
      <w:r w:rsidRPr="00206941">
        <w:rPr>
          <w:noProof/>
        </w:rPr>
        <w:fldChar w:fldCharType="begin"/>
      </w:r>
      <w:r w:rsidRPr="00206941">
        <w:rPr>
          <w:noProof/>
        </w:rPr>
        <w:instrText xml:space="preserve"> PAGEREF _Toc127541185 \h </w:instrText>
      </w:r>
      <w:r w:rsidRPr="00206941">
        <w:rPr>
          <w:noProof/>
        </w:rPr>
      </w:r>
      <w:r w:rsidRPr="00206941">
        <w:rPr>
          <w:noProof/>
        </w:rPr>
        <w:fldChar w:fldCharType="separate"/>
      </w:r>
      <w:r w:rsidR="00633DDA">
        <w:rPr>
          <w:noProof/>
        </w:rPr>
        <w:t>68</w:t>
      </w:r>
      <w:r w:rsidRPr="00206941">
        <w:rPr>
          <w:noProof/>
        </w:rPr>
        <w:fldChar w:fldCharType="end"/>
      </w:r>
    </w:p>
    <w:p w:rsidR="00206941" w:rsidRDefault="00206941">
      <w:pPr>
        <w:pStyle w:val="TOC3"/>
        <w:rPr>
          <w:rFonts w:asciiTheme="minorHAnsi" w:eastAsiaTheme="minorEastAsia" w:hAnsiTheme="minorHAnsi" w:cstheme="minorBidi"/>
          <w:b w:val="0"/>
          <w:noProof/>
          <w:kern w:val="0"/>
          <w:szCs w:val="22"/>
        </w:rPr>
      </w:pPr>
      <w:r>
        <w:rPr>
          <w:noProof/>
        </w:rPr>
        <w:t>Division 418—Exploration for minerals</w:t>
      </w:r>
      <w:r w:rsidRPr="00206941">
        <w:rPr>
          <w:b w:val="0"/>
          <w:noProof/>
          <w:sz w:val="18"/>
        </w:rPr>
        <w:tab/>
      </w:r>
      <w:r w:rsidRPr="00206941">
        <w:rPr>
          <w:b w:val="0"/>
          <w:noProof/>
          <w:sz w:val="18"/>
        </w:rPr>
        <w:fldChar w:fldCharType="begin"/>
      </w:r>
      <w:r w:rsidRPr="00206941">
        <w:rPr>
          <w:b w:val="0"/>
          <w:noProof/>
          <w:sz w:val="18"/>
        </w:rPr>
        <w:instrText xml:space="preserve"> PAGEREF _Toc127541186 \h </w:instrText>
      </w:r>
      <w:r w:rsidRPr="00206941">
        <w:rPr>
          <w:b w:val="0"/>
          <w:noProof/>
          <w:sz w:val="18"/>
        </w:rPr>
      </w:r>
      <w:r w:rsidRPr="00206941">
        <w:rPr>
          <w:b w:val="0"/>
          <w:noProof/>
          <w:sz w:val="18"/>
        </w:rPr>
        <w:fldChar w:fldCharType="separate"/>
      </w:r>
      <w:r w:rsidR="00633DDA">
        <w:rPr>
          <w:b w:val="0"/>
          <w:noProof/>
          <w:sz w:val="18"/>
        </w:rPr>
        <w:t>70</w:t>
      </w:r>
      <w:r w:rsidRPr="00206941">
        <w:rPr>
          <w:b w:val="0"/>
          <w:noProof/>
          <w:sz w:val="18"/>
        </w:rPr>
        <w:fldChar w:fldCharType="end"/>
      </w:r>
    </w:p>
    <w:p w:rsidR="00206941" w:rsidRDefault="00206941">
      <w:pPr>
        <w:pStyle w:val="TOC4"/>
        <w:rPr>
          <w:rFonts w:asciiTheme="minorHAnsi" w:eastAsiaTheme="minorEastAsia" w:hAnsiTheme="minorHAnsi" w:cstheme="minorBidi"/>
          <w:b w:val="0"/>
          <w:noProof/>
          <w:kern w:val="0"/>
          <w:sz w:val="22"/>
          <w:szCs w:val="22"/>
        </w:rPr>
      </w:pPr>
      <w:r>
        <w:rPr>
          <w:noProof/>
        </w:rPr>
        <w:t>Subdivision 418</w:t>
      </w:r>
      <w:r>
        <w:rPr>
          <w:noProof/>
        </w:rPr>
        <w:noBreakHyphen/>
        <w:t>DA—Exploration credits allocation</w:t>
      </w:r>
      <w:r w:rsidRPr="00206941">
        <w:rPr>
          <w:b w:val="0"/>
          <w:noProof/>
          <w:sz w:val="18"/>
        </w:rPr>
        <w:tab/>
      </w:r>
      <w:r w:rsidRPr="00206941">
        <w:rPr>
          <w:b w:val="0"/>
          <w:noProof/>
          <w:sz w:val="18"/>
        </w:rPr>
        <w:fldChar w:fldCharType="begin"/>
      </w:r>
      <w:r w:rsidRPr="00206941">
        <w:rPr>
          <w:b w:val="0"/>
          <w:noProof/>
          <w:sz w:val="18"/>
        </w:rPr>
        <w:instrText xml:space="preserve"> PAGEREF _Toc127541187 \h </w:instrText>
      </w:r>
      <w:r w:rsidRPr="00206941">
        <w:rPr>
          <w:b w:val="0"/>
          <w:noProof/>
          <w:sz w:val="18"/>
        </w:rPr>
      </w:r>
      <w:r w:rsidRPr="00206941">
        <w:rPr>
          <w:b w:val="0"/>
          <w:noProof/>
          <w:sz w:val="18"/>
        </w:rPr>
        <w:fldChar w:fldCharType="separate"/>
      </w:r>
      <w:r w:rsidR="00633DDA">
        <w:rPr>
          <w:b w:val="0"/>
          <w:noProof/>
          <w:sz w:val="18"/>
        </w:rPr>
        <w:t>70</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418</w:t>
      </w:r>
      <w:r>
        <w:rPr>
          <w:noProof/>
        </w:rPr>
        <w:noBreakHyphen/>
        <w:t>103.01</w:t>
      </w:r>
      <w:r>
        <w:rPr>
          <w:noProof/>
        </w:rPr>
        <w:tab/>
        <w:t>Meaning of annual exploration cap—2023</w:t>
      </w:r>
      <w:r>
        <w:rPr>
          <w:noProof/>
        </w:rPr>
        <w:noBreakHyphen/>
        <w:t>24 income year</w:t>
      </w:r>
      <w:r w:rsidRPr="00206941">
        <w:rPr>
          <w:noProof/>
        </w:rPr>
        <w:tab/>
      </w:r>
      <w:r w:rsidRPr="00206941">
        <w:rPr>
          <w:noProof/>
        </w:rPr>
        <w:fldChar w:fldCharType="begin"/>
      </w:r>
      <w:r w:rsidRPr="00206941">
        <w:rPr>
          <w:noProof/>
        </w:rPr>
        <w:instrText xml:space="preserve"> PAGEREF _Toc127541188 \h </w:instrText>
      </w:r>
      <w:r w:rsidRPr="00206941">
        <w:rPr>
          <w:noProof/>
        </w:rPr>
      </w:r>
      <w:r w:rsidRPr="00206941">
        <w:rPr>
          <w:noProof/>
        </w:rPr>
        <w:fldChar w:fldCharType="separate"/>
      </w:r>
      <w:r w:rsidR="00633DDA">
        <w:rPr>
          <w:noProof/>
        </w:rPr>
        <w:t>70</w:t>
      </w:r>
      <w:r w:rsidRPr="00206941">
        <w:rPr>
          <w:noProof/>
        </w:rPr>
        <w:fldChar w:fldCharType="end"/>
      </w:r>
    </w:p>
    <w:p w:rsidR="00206941" w:rsidRDefault="00206941">
      <w:pPr>
        <w:pStyle w:val="TOC1"/>
        <w:rPr>
          <w:rFonts w:asciiTheme="minorHAnsi" w:eastAsiaTheme="minorEastAsia" w:hAnsiTheme="minorHAnsi" w:cstheme="minorBidi"/>
          <w:b w:val="0"/>
          <w:noProof/>
          <w:kern w:val="0"/>
          <w:sz w:val="22"/>
          <w:szCs w:val="22"/>
        </w:rPr>
      </w:pPr>
      <w:r>
        <w:rPr>
          <w:noProof/>
        </w:rPr>
        <w:t>Chapter 4—International aspects of income tax</w:t>
      </w:r>
      <w:r w:rsidRPr="00206941">
        <w:rPr>
          <w:b w:val="0"/>
          <w:noProof/>
          <w:sz w:val="18"/>
        </w:rPr>
        <w:tab/>
      </w:r>
      <w:r w:rsidRPr="00206941">
        <w:rPr>
          <w:b w:val="0"/>
          <w:noProof/>
          <w:sz w:val="18"/>
        </w:rPr>
        <w:fldChar w:fldCharType="begin"/>
      </w:r>
      <w:r w:rsidRPr="00206941">
        <w:rPr>
          <w:b w:val="0"/>
          <w:noProof/>
          <w:sz w:val="18"/>
        </w:rPr>
        <w:instrText xml:space="preserve"> PAGEREF _Toc127541189 \h </w:instrText>
      </w:r>
      <w:r w:rsidRPr="00206941">
        <w:rPr>
          <w:b w:val="0"/>
          <w:noProof/>
          <w:sz w:val="18"/>
        </w:rPr>
      </w:r>
      <w:r w:rsidRPr="00206941">
        <w:rPr>
          <w:b w:val="0"/>
          <w:noProof/>
          <w:sz w:val="18"/>
        </w:rPr>
        <w:fldChar w:fldCharType="separate"/>
      </w:r>
      <w:r w:rsidR="00633DDA">
        <w:rPr>
          <w:b w:val="0"/>
          <w:noProof/>
          <w:sz w:val="18"/>
        </w:rPr>
        <w:t>71</w:t>
      </w:r>
      <w:r w:rsidRPr="00206941">
        <w:rPr>
          <w:b w:val="0"/>
          <w:noProof/>
          <w:sz w:val="18"/>
        </w:rPr>
        <w:fldChar w:fldCharType="end"/>
      </w:r>
    </w:p>
    <w:p w:rsidR="00206941" w:rsidRDefault="00206941">
      <w:pPr>
        <w:pStyle w:val="TOC2"/>
        <w:rPr>
          <w:rFonts w:asciiTheme="minorHAnsi" w:eastAsiaTheme="minorEastAsia" w:hAnsiTheme="minorHAnsi" w:cstheme="minorBidi"/>
          <w:b w:val="0"/>
          <w:noProof/>
          <w:kern w:val="0"/>
          <w:sz w:val="22"/>
          <w:szCs w:val="22"/>
        </w:rPr>
      </w:pPr>
      <w:r>
        <w:rPr>
          <w:noProof/>
        </w:rPr>
        <w:t>Part 4</w:t>
      </w:r>
      <w:r>
        <w:rPr>
          <w:noProof/>
        </w:rPr>
        <w:noBreakHyphen/>
        <w:t>5—General</w:t>
      </w:r>
      <w:r w:rsidRPr="00206941">
        <w:rPr>
          <w:b w:val="0"/>
          <w:noProof/>
          <w:sz w:val="18"/>
        </w:rPr>
        <w:tab/>
      </w:r>
      <w:r w:rsidRPr="00206941">
        <w:rPr>
          <w:b w:val="0"/>
          <w:noProof/>
          <w:sz w:val="18"/>
        </w:rPr>
        <w:fldChar w:fldCharType="begin"/>
      </w:r>
      <w:r w:rsidRPr="00206941">
        <w:rPr>
          <w:b w:val="0"/>
          <w:noProof/>
          <w:sz w:val="18"/>
        </w:rPr>
        <w:instrText xml:space="preserve"> PAGEREF _Toc127541190 \h </w:instrText>
      </w:r>
      <w:r w:rsidRPr="00206941">
        <w:rPr>
          <w:b w:val="0"/>
          <w:noProof/>
          <w:sz w:val="18"/>
        </w:rPr>
      </w:r>
      <w:r w:rsidRPr="00206941">
        <w:rPr>
          <w:b w:val="0"/>
          <w:noProof/>
          <w:sz w:val="18"/>
        </w:rPr>
        <w:fldChar w:fldCharType="separate"/>
      </w:r>
      <w:r w:rsidR="00633DDA">
        <w:rPr>
          <w:b w:val="0"/>
          <w:noProof/>
          <w:sz w:val="18"/>
        </w:rPr>
        <w:t>71</w:t>
      </w:r>
      <w:r w:rsidRPr="00206941">
        <w:rPr>
          <w:b w:val="0"/>
          <w:noProof/>
          <w:sz w:val="18"/>
        </w:rPr>
        <w:fldChar w:fldCharType="end"/>
      </w:r>
    </w:p>
    <w:p w:rsidR="00206941" w:rsidRDefault="00206941">
      <w:pPr>
        <w:pStyle w:val="TOC3"/>
        <w:rPr>
          <w:rFonts w:asciiTheme="minorHAnsi" w:eastAsiaTheme="minorEastAsia" w:hAnsiTheme="minorHAnsi" w:cstheme="minorBidi"/>
          <w:b w:val="0"/>
          <w:noProof/>
          <w:kern w:val="0"/>
          <w:szCs w:val="22"/>
        </w:rPr>
      </w:pPr>
      <w:r>
        <w:rPr>
          <w:noProof/>
        </w:rPr>
        <w:t>Division 775—Foreign currency gains and losses</w:t>
      </w:r>
      <w:r w:rsidRPr="00206941">
        <w:rPr>
          <w:b w:val="0"/>
          <w:noProof/>
          <w:sz w:val="18"/>
        </w:rPr>
        <w:tab/>
      </w:r>
      <w:r w:rsidRPr="00206941">
        <w:rPr>
          <w:b w:val="0"/>
          <w:noProof/>
          <w:sz w:val="18"/>
        </w:rPr>
        <w:fldChar w:fldCharType="begin"/>
      </w:r>
      <w:r w:rsidRPr="00206941">
        <w:rPr>
          <w:b w:val="0"/>
          <w:noProof/>
          <w:sz w:val="18"/>
        </w:rPr>
        <w:instrText xml:space="preserve"> PAGEREF _Toc127541191 \h </w:instrText>
      </w:r>
      <w:r w:rsidRPr="00206941">
        <w:rPr>
          <w:b w:val="0"/>
          <w:noProof/>
          <w:sz w:val="18"/>
        </w:rPr>
      </w:r>
      <w:r w:rsidRPr="00206941">
        <w:rPr>
          <w:b w:val="0"/>
          <w:noProof/>
          <w:sz w:val="18"/>
        </w:rPr>
        <w:fldChar w:fldCharType="separate"/>
      </w:r>
      <w:r w:rsidR="00633DDA">
        <w:rPr>
          <w:b w:val="0"/>
          <w:noProof/>
          <w:sz w:val="18"/>
        </w:rPr>
        <w:t>71</w:t>
      </w:r>
      <w:r w:rsidRPr="00206941">
        <w:rPr>
          <w:b w:val="0"/>
          <w:noProof/>
          <w:sz w:val="18"/>
        </w:rPr>
        <w:fldChar w:fldCharType="end"/>
      </w:r>
    </w:p>
    <w:p w:rsidR="00206941" w:rsidRDefault="00206941">
      <w:pPr>
        <w:pStyle w:val="TOC4"/>
        <w:rPr>
          <w:rFonts w:asciiTheme="minorHAnsi" w:eastAsiaTheme="minorEastAsia" w:hAnsiTheme="minorHAnsi" w:cstheme="minorBidi"/>
          <w:b w:val="0"/>
          <w:noProof/>
          <w:kern w:val="0"/>
          <w:sz w:val="22"/>
          <w:szCs w:val="22"/>
        </w:rPr>
      </w:pPr>
      <w:r w:rsidRPr="00F960BB">
        <w:rPr>
          <w:rFonts w:eastAsiaTheme="majorEastAsia"/>
          <w:noProof/>
        </w:rPr>
        <w:t>Subdivision 775</w:t>
      </w:r>
      <w:r w:rsidRPr="00F960BB">
        <w:rPr>
          <w:rFonts w:eastAsiaTheme="majorEastAsia"/>
          <w:noProof/>
        </w:rPr>
        <w:noBreakHyphen/>
        <w:t>B</w:t>
      </w:r>
      <w:r>
        <w:rPr>
          <w:noProof/>
        </w:rPr>
        <w:t>—</w:t>
      </w:r>
      <w:r w:rsidRPr="00F960BB">
        <w:rPr>
          <w:rFonts w:eastAsiaTheme="majorEastAsia"/>
          <w:noProof/>
        </w:rPr>
        <w:t>Realisation of forex gains or losses</w:t>
      </w:r>
      <w:r w:rsidRPr="00206941">
        <w:rPr>
          <w:b w:val="0"/>
          <w:noProof/>
          <w:sz w:val="18"/>
        </w:rPr>
        <w:tab/>
      </w:r>
      <w:r w:rsidRPr="00206941">
        <w:rPr>
          <w:b w:val="0"/>
          <w:noProof/>
          <w:sz w:val="18"/>
        </w:rPr>
        <w:fldChar w:fldCharType="begin"/>
      </w:r>
      <w:r w:rsidRPr="00206941">
        <w:rPr>
          <w:b w:val="0"/>
          <w:noProof/>
          <w:sz w:val="18"/>
        </w:rPr>
        <w:instrText xml:space="preserve"> PAGEREF _Toc127541192 \h </w:instrText>
      </w:r>
      <w:r w:rsidRPr="00206941">
        <w:rPr>
          <w:b w:val="0"/>
          <w:noProof/>
          <w:sz w:val="18"/>
        </w:rPr>
      </w:r>
      <w:r w:rsidRPr="00206941">
        <w:rPr>
          <w:b w:val="0"/>
          <w:noProof/>
          <w:sz w:val="18"/>
        </w:rPr>
        <w:fldChar w:fldCharType="separate"/>
      </w:r>
      <w:r w:rsidR="00633DDA">
        <w:rPr>
          <w:b w:val="0"/>
          <w:noProof/>
          <w:sz w:val="18"/>
        </w:rPr>
        <w:t>71</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775</w:t>
      </w:r>
      <w:r>
        <w:rPr>
          <w:noProof/>
        </w:rPr>
        <w:noBreakHyphen/>
        <w:t>145.01</w:t>
      </w:r>
      <w:r>
        <w:rPr>
          <w:noProof/>
        </w:rPr>
        <w:tab/>
        <w:t>Application of forex events to currency and fungible rights and obligations</w:t>
      </w:r>
      <w:r w:rsidRPr="00206941">
        <w:rPr>
          <w:noProof/>
        </w:rPr>
        <w:tab/>
      </w:r>
      <w:r w:rsidRPr="00206941">
        <w:rPr>
          <w:noProof/>
        </w:rPr>
        <w:fldChar w:fldCharType="begin"/>
      </w:r>
      <w:r w:rsidRPr="00206941">
        <w:rPr>
          <w:noProof/>
        </w:rPr>
        <w:instrText xml:space="preserve"> PAGEREF _Toc127541193 \h </w:instrText>
      </w:r>
      <w:r w:rsidRPr="00206941">
        <w:rPr>
          <w:noProof/>
        </w:rPr>
      </w:r>
      <w:r w:rsidRPr="00206941">
        <w:rPr>
          <w:noProof/>
        </w:rPr>
        <w:fldChar w:fldCharType="separate"/>
      </w:r>
      <w:r w:rsidR="00633DDA">
        <w:rPr>
          <w:noProof/>
        </w:rPr>
        <w:t>71</w:t>
      </w:r>
      <w:r w:rsidRPr="00206941">
        <w:rPr>
          <w:noProof/>
        </w:rPr>
        <w:fldChar w:fldCharType="end"/>
      </w:r>
    </w:p>
    <w:p w:rsidR="00206941" w:rsidRDefault="00206941">
      <w:pPr>
        <w:pStyle w:val="TOC3"/>
        <w:rPr>
          <w:rFonts w:asciiTheme="minorHAnsi" w:eastAsiaTheme="minorEastAsia" w:hAnsiTheme="minorHAnsi" w:cstheme="minorBidi"/>
          <w:b w:val="0"/>
          <w:noProof/>
          <w:kern w:val="0"/>
          <w:szCs w:val="22"/>
        </w:rPr>
      </w:pPr>
      <w:r>
        <w:rPr>
          <w:noProof/>
        </w:rPr>
        <w:t>Division 830—Foreign hybrids</w:t>
      </w:r>
      <w:r w:rsidRPr="00206941">
        <w:rPr>
          <w:b w:val="0"/>
          <w:noProof/>
          <w:sz w:val="18"/>
        </w:rPr>
        <w:tab/>
      </w:r>
      <w:r w:rsidRPr="00206941">
        <w:rPr>
          <w:b w:val="0"/>
          <w:noProof/>
          <w:sz w:val="18"/>
        </w:rPr>
        <w:fldChar w:fldCharType="begin"/>
      </w:r>
      <w:r w:rsidRPr="00206941">
        <w:rPr>
          <w:b w:val="0"/>
          <w:noProof/>
          <w:sz w:val="18"/>
        </w:rPr>
        <w:instrText xml:space="preserve"> PAGEREF _Toc127541194 \h </w:instrText>
      </w:r>
      <w:r w:rsidRPr="00206941">
        <w:rPr>
          <w:b w:val="0"/>
          <w:noProof/>
          <w:sz w:val="18"/>
        </w:rPr>
      </w:r>
      <w:r w:rsidRPr="00206941">
        <w:rPr>
          <w:b w:val="0"/>
          <w:noProof/>
          <w:sz w:val="18"/>
        </w:rPr>
        <w:fldChar w:fldCharType="separate"/>
      </w:r>
      <w:r w:rsidR="00633DDA">
        <w:rPr>
          <w:b w:val="0"/>
          <w:noProof/>
          <w:sz w:val="18"/>
        </w:rPr>
        <w:t>73</w:t>
      </w:r>
      <w:r w:rsidRPr="00206941">
        <w:rPr>
          <w:b w:val="0"/>
          <w:noProof/>
          <w:sz w:val="18"/>
        </w:rPr>
        <w:fldChar w:fldCharType="end"/>
      </w:r>
    </w:p>
    <w:p w:rsidR="00206941" w:rsidRDefault="00206941">
      <w:pPr>
        <w:pStyle w:val="TOC4"/>
        <w:rPr>
          <w:rFonts w:asciiTheme="minorHAnsi" w:eastAsiaTheme="minorEastAsia" w:hAnsiTheme="minorHAnsi" w:cstheme="minorBidi"/>
          <w:b w:val="0"/>
          <w:noProof/>
          <w:kern w:val="0"/>
          <w:sz w:val="22"/>
          <w:szCs w:val="22"/>
        </w:rPr>
      </w:pPr>
      <w:r w:rsidRPr="00F960BB">
        <w:rPr>
          <w:rFonts w:eastAsiaTheme="majorEastAsia"/>
          <w:noProof/>
        </w:rPr>
        <w:t>Subdivision 830</w:t>
      </w:r>
      <w:r w:rsidRPr="00F960BB">
        <w:rPr>
          <w:rFonts w:eastAsiaTheme="majorEastAsia"/>
          <w:noProof/>
        </w:rPr>
        <w:noBreakHyphen/>
        <w:t>A</w:t>
      </w:r>
      <w:r>
        <w:rPr>
          <w:noProof/>
        </w:rPr>
        <w:t>—</w:t>
      </w:r>
      <w:r w:rsidRPr="00F960BB">
        <w:rPr>
          <w:rFonts w:eastAsiaTheme="majorEastAsia"/>
          <w:noProof/>
        </w:rPr>
        <w:t>Meaning of “foreign hybrid”</w:t>
      </w:r>
      <w:r w:rsidRPr="00206941">
        <w:rPr>
          <w:b w:val="0"/>
          <w:noProof/>
          <w:sz w:val="18"/>
        </w:rPr>
        <w:tab/>
      </w:r>
      <w:r w:rsidRPr="00206941">
        <w:rPr>
          <w:b w:val="0"/>
          <w:noProof/>
          <w:sz w:val="18"/>
        </w:rPr>
        <w:fldChar w:fldCharType="begin"/>
      </w:r>
      <w:r w:rsidRPr="00206941">
        <w:rPr>
          <w:b w:val="0"/>
          <w:noProof/>
          <w:sz w:val="18"/>
        </w:rPr>
        <w:instrText xml:space="preserve"> PAGEREF _Toc127541195 \h </w:instrText>
      </w:r>
      <w:r w:rsidRPr="00206941">
        <w:rPr>
          <w:b w:val="0"/>
          <w:noProof/>
          <w:sz w:val="18"/>
        </w:rPr>
      </w:r>
      <w:r w:rsidRPr="00206941">
        <w:rPr>
          <w:b w:val="0"/>
          <w:noProof/>
          <w:sz w:val="18"/>
        </w:rPr>
        <w:fldChar w:fldCharType="separate"/>
      </w:r>
      <w:r w:rsidR="00633DDA">
        <w:rPr>
          <w:b w:val="0"/>
          <w:noProof/>
          <w:sz w:val="18"/>
        </w:rPr>
        <w:t>73</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830</w:t>
      </w:r>
      <w:r>
        <w:rPr>
          <w:noProof/>
        </w:rPr>
        <w:noBreakHyphen/>
        <w:t>15.01</w:t>
      </w:r>
      <w:r>
        <w:rPr>
          <w:noProof/>
        </w:rPr>
        <w:tab/>
        <w:t>Foreign hybrid company</w:t>
      </w:r>
      <w:r w:rsidRPr="00206941">
        <w:rPr>
          <w:noProof/>
        </w:rPr>
        <w:tab/>
      </w:r>
      <w:r w:rsidRPr="00206941">
        <w:rPr>
          <w:noProof/>
        </w:rPr>
        <w:fldChar w:fldCharType="begin"/>
      </w:r>
      <w:r w:rsidRPr="00206941">
        <w:rPr>
          <w:noProof/>
        </w:rPr>
        <w:instrText xml:space="preserve"> PAGEREF _Toc127541196 \h </w:instrText>
      </w:r>
      <w:r w:rsidRPr="00206941">
        <w:rPr>
          <w:noProof/>
        </w:rPr>
      </w:r>
      <w:r w:rsidRPr="00206941">
        <w:rPr>
          <w:noProof/>
        </w:rPr>
        <w:fldChar w:fldCharType="separate"/>
      </w:r>
      <w:r w:rsidR="00633DDA">
        <w:rPr>
          <w:noProof/>
        </w:rPr>
        <w:t>73</w:t>
      </w:r>
      <w:r w:rsidRPr="00206941">
        <w:rPr>
          <w:noProof/>
        </w:rPr>
        <w:fldChar w:fldCharType="end"/>
      </w:r>
    </w:p>
    <w:p w:rsidR="00206941" w:rsidRDefault="00206941">
      <w:pPr>
        <w:pStyle w:val="TOC1"/>
        <w:rPr>
          <w:rFonts w:asciiTheme="minorHAnsi" w:eastAsiaTheme="minorEastAsia" w:hAnsiTheme="minorHAnsi" w:cstheme="minorBidi"/>
          <w:b w:val="0"/>
          <w:noProof/>
          <w:kern w:val="0"/>
          <w:sz w:val="22"/>
          <w:szCs w:val="22"/>
        </w:rPr>
      </w:pPr>
      <w:r>
        <w:rPr>
          <w:noProof/>
        </w:rPr>
        <w:t>Chapter 6—The Dictionary</w:t>
      </w:r>
      <w:r w:rsidRPr="00206941">
        <w:rPr>
          <w:b w:val="0"/>
          <w:noProof/>
          <w:sz w:val="18"/>
        </w:rPr>
        <w:tab/>
      </w:r>
      <w:r w:rsidRPr="00206941">
        <w:rPr>
          <w:b w:val="0"/>
          <w:noProof/>
          <w:sz w:val="18"/>
        </w:rPr>
        <w:fldChar w:fldCharType="begin"/>
      </w:r>
      <w:r w:rsidRPr="00206941">
        <w:rPr>
          <w:b w:val="0"/>
          <w:noProof/>
          <w:sz w:val="18"/>
        </w:rPr>
        <w:instrText xml:space="preserve"> PAGEREF _Toc127541197 \h </w:instrText>
      </w:r>
      <w:r w:rsidRPr="00206941">
        <w:rPr>
          <w:b w:val="0"/>
          <w:noProof/>
          <w:sz w:val="18"/>
        </w:rPr>
      </w:r>
      <w:r w:rsidRPr="00206941">
        <w:rPr>
          <w:b w:val="0"/>
          <w:noProof/>
          <w:sz w:val="18"/>
        </w:rPr>
        <w:fldChar w:fldCharType="separate"/>
      </w:r>
      <w:r w:rsidR="00633DDA">
        <w:rPr>
          <w:b w:val="0"/>
          <w:noProof/>
          <w:sz w:val="18"/>
        </w:rPr>
        <w:t>74</w:t>
      </w:r>
      <w:r w:rsidRPr="00206941">
        <w:rPr>
          <w:b w:val="0"/>
          <w:noProof/>
          <w:sz w:val="18"/>
        </w:rPr>
        <w:fldChar w:fldCharType="end"/>
      </w:r>
    </w:p>
    <w:p w:rsidR="00206941" w:rsidRDefault="00206941">
      <w:pPr>
        <w:pStyle w:val="TOC2"/>
        <w:rPr>
          <w:rFonts w:asciiTheme="minorHAnsi" w:eastAsiaTheme="minorEastAsia" w:hAnsiTheme="minorHAnsi" w:cstheme="minorBidi"/>
          <w:b w:val="0"/>
          <w:noProof/>
          <w:kern w:val="0"/>
          <w:sz w:val="22"/>
          <w:szCs w:val="22"/>
        </w:rPr>
      </w:pPr>
      <w:r>
        <w:rPr>
          <w:noProof/>
        </w:rPr>
        <w:t>Part 6</w:t>
      </w:r>
      <w:r>
        <w:rPr>
          <w:noProof/>
        </w:rPr>
        <w:noBreakHyphen/>
        <w:t>1—Concepts and topics</w:t>
      </w:r>
      <w:r w:rsidRPr="00206941">
        <w:rPr>
          <w:b w:val="0"/>
          <w:noProof/>
          <w:sz w:val="18"/>
        </w:rPr>
        <w:tab/>
      </w:r>
      <w:r w:rsidRPr="00206941">
        <w:rPr>
          <w:b w:val="0"/>
          <w:noProof/>
          <w:sz w:val="18"/>
        </w:rPr>
        <w:fldChar w:fldCharType="begin"/>
      </w:r>
      <w:r w:rsidRPr="00206941">
        <w:rPr>
          <w:b w:val="0"/>
          <w:noProof/>
          <w:sz w:val="18"/>
        </w:rPr>
        <w:instrText xml:space="preserve"> PAGEREF _Toc127541198 \h </w:instrText>
      </w:r>
      <w:r w:rsidRPr="00206941">
        <w:rPr>
          <w:b w:val="0"/>
          <w:noProof/>
          <w:sz w:val="18"/>
        </w:rPr>
      </w:r>
      <w:r w:rsidRPr="00206941">
        <w:rPr>
          <w:b w:val="0"/>
          <w:noProof/>
          <w:sz w:val="18"/>
        </w:rPr>
        <w:fldChar w:fldCharType="separate"/>
      </w:r>
      <w:r w:rsidR="00633DDA">
        <w:rPr>
          <w:b w:val="0"/>
          <w:noProof/>
          <w:sz w:val="18"/>
        </w:rPr>
        <w:t>74</w:t>
      </w:r>
      <w:r w:rsidRPr="00206941">
        <w:rPr>
          <w:b w:val="0"/>
          <w:noProof/>
          <w:sz w:val="18"/>
        </w:rPr>
        <w:fldChar w:fldCharType="end"/>
      </w:r>
    </w:p>
    <w:p w:rsidR="00206941" w:rsidRDefault="00206941">
      <w:pPr>
        <w:pStyle w:val="TOC3"/>
        <w:rPr>
          <w:rFonts w:asciiTheme="minorHAnsi" w:eastAsiaTheme="minorEastAsia" w:hAnsiTheme="minorHAnsi" w:cstheme="minorBidi"/>
          <w:b w:val="0"/>
          <w:noProof/>
          <w:kern w:val="0"/>
          <w:szCs w:val="22"/>
        </w:rPr>
      </w:pPr>
      <w:r>
        <w:rPr>
          <w:noProof/>
        </w:rPr>
        <w:t>Division 960—General</w:t>
      </w:r>
      <w:r w:rsidRPr="00206941">
        <w:rPr>
          <w:b w:val="0"/>
          <w:noProof/>
          <w:sz w:val="18"/>
        </w:rPr>
        <w:tab/>
      </w:r>
      <w:r w:rsidRPr="00206941">
        <w:rPr>
          <w:b w:val="0"/>
          <w:noProof/>
          <w:sz w:val="18"/>
        </w:rPr>
        <w:fldChar w:fldCharType="begin"/>
      </w:r>
      <w:r w:rsidRPr="00206941">
        <w:rPr>
          <w:b w:val="0"/>
          <w:noProof/>
          <w:sz w:val="18"/>
        </w:rPr>
        <w:instrText xml:space="preserve"> PAGEREF _Toc127541199 \h </w:instrText>
      </w:r>
      <w:r w:rsidRPr="00206941">
        <w:rPr>
          <w:b w:val="0"/>
          <w:noProof/>
          <w:sz w:val="18"/>
        </w:rPr>
      </w:r>
      <w:r w:rsidRPr="00206941">
        <w:rPr>
          <w:b w:val="0"/>
          <w:noProof/>
          <w:sz w:val="18"/>
        </w:rPr>
        <w:fldChar w:fldCharType="separate"/>
      </w:r>
      <w:r w:rsidR="00633DDA">
        <w:rPr>
          <w:b w:val="0"/>
          <w:noProof/>
          <w:sz w:val="18"/>
        </w:rPr>
        <w:t>74</w:t>
      </w:r>
      <w:r w:rsidRPr="00206941">
        <w:rPr>
          <w:b w:val="0"/>
          <w:noProof/>
          <w:sz w:val="18"/>
        </w:rPr>
        <w:fldChar w:fldCharType="end"/>
      </w:r>
    </w:p>
    <w:p w:rsidR="00206941" w:rsidRDefault="00206941">
      <w:pPr>
        <w:pStyle w:val="TOC4"/>
        <w:rPr>
          <w:rFonts w:asciiTheme="minorHAnsi" w:eastAsiaTheme="minorEastAsia" w:hAnsiTheme="minorHAnsi" w:cstheme="minorBidi"/>
          <w:b w:val="0"/>
          <w:noProof/>
          <w:kern w:val="0"/>
          <w:sz w:val="22"/>
          <w:szCs w:val="22"/>
        </w:rPr>
      </w:pPr>
      <w:r w:rsidRPr="00F960BB">
        <w:rPr>
          <w:rFonts w:eastAsiaTheme="majorEastAsia"/>
          <w:noProof/>
        </w:rPr>
        <w:t>Subdivision 960</w:t>
      </w:r>
      <w:r w:rsidRPr="00F960BB">
        <w:rPr>
          <w:rFonts w:eastAsiaTheme="majorEastAsia"/>
          <w:noProof/>
        </w:rPr>
        <w:noBreakHyphen/>
        <w:t>C</w:t>
      </w:r>
      <w:r>
        <w:rPr>
          <w:noProof/>
        </w:rPr>
        <w:t>—</w:t>
      </w:r>
      <w:r w:rsidRPr="00F960BB">
        <w:rPr>
          <w:rFonts w:eastAsiaTheme="majorEastAsia"/>
          <w:noProof/>
        </w:rPr>
        <w:t>Foreign currency</w:t>
      </w:r>
      <w:r w:rsidRPr="00206941">
        <w:rPr>
          <w:b w:val="0"/>
          <w:noProof/>
          <w:sz w:val="18"/>
        </w:rPr>
        <w:tab/>
      </w:r>
      <w:r w:rsidRPr="00206941">
        <w:rPr>
          <w:b w:val="0"/>
          <w:noProof/>
          <w:sz w:val="18"/>
        </w:rPr>
        <w:fldChar w:fldCharType="begin"/>
      </w:r>
      <w:r w:rsidRPr="00206941">
        <w:rPr>
          <w:b w:val="0"/>
          <w:noProof/>
          <w:sz w:val="18"/>
        </w:rPr>
        <w:instrText xml:space="preserve"> PAGEREF _Toc127541200 \h </w:instrText>
      </w:r>
      <w:r w:rsidRPr="00206941">
        <w:rPr>
          <w:b w:val="0"/>
          <w:noProof/>
          <w:sz w:val="18"/>
        </w:rPr>
      </w:r>
      <w:r w:rsidRPr="00206941">
        <w:rPr>
          <w:b w:val="0"/>
          <w:noProof/>
          <w:sz w:val="18"/>
        </w:rPr>
        <w:fldChar w:fldCharType="separate"/>
      </w:r>
      <w:r w:rsidR="00633DDA">
        <w:rPr>
          <w:b w:val="0"/>
          <w:noProof/>
          <w:sz w:val="18"/>
        </w:rPr>
        <w:t>74</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960</w:t>
      </w:r>
      <w:r>
        <w:rPr>
          <w:noProof/>
        </w:rPr>
        <w:noBreakHyphen/>
        <w:t>50.01</w:t>
      </w:r>
      <w:r>
        <w:rPr>
          <w:noProof/>
        </w:rPr>
        <w:tab/>
        <w:t>Translation of foreign currency amounts into Australian currency—modification of special translation rules</w:t>
      </w:r>
      <w:r w:rsidRPr="00206941">
        <w:rPr>
          <w:noProof/>
        </w:rPr>
        <w:tab/>
      </w:r>
      <w:r w:rsidRPr="00206941">
        <w:rPr>
          <w:noProof/>
        </w:rPr>
        <w:fldChar w:fldCharType="begin"/>
      </w:r>
      <w:r w:rsidRPr="00206941">
        <w:rPr>
          <w:noProof/>
        </w:rPr>
        <w:instrText xml:space="preserve"> PAGEREF _Toc127541201 \h </w:instrText>
      </w:r>
      <w:r w:rsidRPr="00206941">
        <w:rPr>
          <w:noProof/>
        </w:rPr>
      </w:r>
      <w:r w:rsidRPr="00206941">
        <w:rPr>
          <w:noProof/>
        </w:rPr>
        <w:fldChar w:fldCharType="separate"/>
      </w:r>
      <w:r w:rsidR="00633DDA">
        <w:rPr>
          <w:noProof/>
        </w:rPr>
        <w:t>74</w:t>
      </w:r>
      <w:r w:rsidRPr="00206941">
        <w:rPr>
          <w:noProof/>
        </w:rPr>
        <w:fldChar w:fldCharType="end"/>
      </w:r>
    </w:p>
    <w:p w:rsidR="00206941" w:rsidRDefault="00206941">
      <w:pPr>
        <w:pStyle w:val="TOC4"/>
        <w:rPr>
          <w:rFonts w:asciiTheme="minorHAnsi" w:eastAsiaTheme="minorEastAsia" w:hAnsiTheme="minorHAnsi" w:cstheme="minorBidi"/>
          <w:b w:val="0"/>
          <w:noProof/>
          <w:kern w:val="0"/>
          <w:sz w:val="22"/>
          <w:szCs w:val="22"/>
        </w:rPr>
      </w:pPr>
      <w:r w:rsidRPr="00F960BB">
        <w:rPr>
          <w:rFonts w:eastAsiaTheme="majorEastAsia"/>
          <w:noProof/>
        </w:rPr>
        <w:t>Subdivision 960</w:t>
      </w:r>
      <w:r w:rsidRPr="00F960BB">
        <w:rPr>
          <w:rFonts w:eastAsiaTheme="majorEastAsia"/>
          <w:noProof/>
        </w:rPr>
        <w:noBreakHyphen/>
        <w:t>D</w:t>
      </w:r>
      <w:r>
        <w:rPr>
          <w:noProof/>
        </w:rPr>
        <w:t>—</w:t>
      </w:r>
      <w:r w:rsidRPr="00F960BB">
        <w:rPr>
          <w:rFonts w:eastAsiaTheme="majorEastAsia"/>
          <w:noProof/>
        </w:rPr>
        <w:t>Functional currency</w:t>
      </w:r>
      <w:r w:rsidRPr="00206941">
        <w:rPr>
          <w:b w:val="0"/>
          <w:noProof/>
          <w:sz w:val="18"/>
        </w:rPr>
        <w:tab/>
      </w:r>
      <w:r w:rsidRPr="00206941">
        <w:rPr>
          <w:b w:val="0"/>
          <w:noProof/>
          <w:sz w:val="18"/>
        </w:rPr>
        <w:fldChar w:fldCharType="begin"/>
      </w:r>
      <w:r w:rsidRPr="00206941">
        <w:rPr>
          <w:b w:val="0"/>
          <w:noProof/>
          <w:sz w:val="18"/>
        </w:rPr>
        <w:instrText xml:space="preserve"> PAGEREF _Toc127541202 \h </w:instrText>
      </w:r>
      <w:r w:rsidRPr="00206941">
        <w:rPr>
          <w:b w:val="0"/>
          <w:noProof/>
          <w:sz w:val="18"/>
        </w:rPr>
      </w:r>
      <w:r w:rsidRPr="00206941">
        <w:rPr>
          <w:b w:val="0"/>
          <w:noProof/>
          <w:sz w:val="18"/>
        </w:rPr>
        <w:fldChar w:fldCharType="separate"/>
      </w:r>
      <w:r w:rsidR="00633DDA">
        <w:rPr>
          <w:b w:val="0"/>
          <w:noProof/>
          <w:sz w:val="18"/>
        </w:rPr>
        <w:t>75</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960</w:t>
      </w:r>
      <w:r>
        <w:rPr>
          <w:noProof/>
        </w:rPr>
        <w:noBreakHyphen/>
        <w:t>80.01</w:t>
      </w:r>
      <w:r>
        <w:rPr>
          <w:noProof/>
        </w:rPr>
        <w:tab/>
        <w:t>Translation rules—translation into applicable functional currency</w:t>
      </w:r>
      <w:r w:rsidRPr="00206941">
        <w:rPr>
          <w:noProof/>
        </w:rPr>
        <w:tab/>
      </w:r>
      <w:r w:rsidRPr="00206941">
        <w:rPr>
          <w:noProof/>
        </w:rPr>
        <w:fldChar w:fldCharType="begin"/>
      </w:r>
      <w:r w:rsidRPr="00206941">
        <w:rPr>
          <w:noProof/>
        </w:rPr>
        <w:instrText xml:space="preserve"> PAGEREF _Toc127541203 \h </w:instrText>
      </w:r>
      <w:r w:rsidRPr="00206941">
        <w:rPr>
          <w:noProof/>
        </w:rPr>
      </w:r>
      <w:r w:rsidRPr="00206941">
        <w:rPr>
          <w:noProof/>
        </w:rPr>
        <w:fldChar w:fldCharType="separate"/>
      </w:r>
      <w:r w:rsidR="00633DDA">
        <w:rPr>
          <w:noProof/>
        </w:rPr>
        <w:t>75</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lastRenderedPageBreak/>
        <w:t>960</w:t>
      </w:r>
      <w:r>
        <w:rPr>
          <w:noProof/>
        </w:rPr>
        <w:noBreakHyphen/>
        <w:t>80.02</w:t>
      </w:r>
      <w:r>
        <w:rPr>
          <w:noProof/>
        </w:rPr>
        <w:tab/>
        <w:t>Translation rules for an attributable taxpayer of a CFC—translation into applicable functional currency</w:t>
      </w:r>
      <w:r w:rsidRPr="00206941">
        <w:rPr>
          <w:noProof/>
        </w:rPr>
        <w:tab/>
      </w:r>
      <w:r w:rsidRPr="00206941">
        <w:rPr>
          <w:noProof/>
        </w:rPr>
        <w:fldChar w:fldCharType="begin"/>
      </w:r>
      <w:r w:rsidRPr="00206941">
        <w:rPr>
          <w:noProof/>
        </w:rPr>
        <w:instrText xml:space="preserve"> PAGEREF _Toc127541204 \h </w:instrText>
      </w:r>
      <w:r w:rsidRPr="00206941">
        <w:rPr>
          <w:noProof/>
        </w:rPr>
      </w:r>
      <w:r w:rsidRPr="00206941">
        <w:rPr>
          <w:noProof/>
        </w:rPr>
        <w:fldChar w:fldCharType="separate"/>
      </w:r>
      <w:r w:rsidR="00633DDA">
        <w:rPr>
          <w:noProof/>
        </w:rPr>
        <w:t>76</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960</w:t>
      </w:r>
      <w:r>
        <w:rPr>
          <w:noProof/>
        </w:rPr>
        <w:noBreakHyphen/>
        <w:t>80.03</w:t>
      </w:r>
      <w:r>
        <w:rPr>
          <w:noProof/>
        </w:rPr>
        <w:tab/>
        <w:t>Translation rules—translation from applicable functional currency into Australian currency</w:t>
      </w:r>
      <w:r w:rsidRPr="00206941">
        <w:rPr>
          <w:noProof/>
        </w:rPr>
        <w:tab/>
      </w:r>
      <w:r w:rsidRPr="00206941">
        <w:rPr>
          <w:noProof/>
        </w:rPr>
        <w:fldChar w:fldCharType="begin"/>
      </w:r>
      <w:r w:rsidRPr="00206941">
        <w:rPr>
          <w:noProof/>
        </w:rPr>
        <w:instrText xml:space="preserve"> PAGEREF _Toc127541205 \h </w:instrText>
      </w:r>
      <w:r w:rsidRPr="00206941">
        <w:rPr>
          <w:noProof/>
        </w:rPr>
      </w:r>
      <w:r w:rsidRPr="00206941">
        <w:rPr>
          <w:noProof/>
        </w:rPr>
        <w:fldChar w:fldCharType="separate"/>
      </w:r>
      <w:r w:rsidR="00633DDA">
        <w:rPr>
          <w:noProof/>
        </w:rPr>
        <w:t>76</w:t>
      </w:r>
      <w:r w:rsidRPr="00206941">
        <w:rPr>
          <w:noProof/>
        </w:rPr>
        <w:fldChar w:fldCharType="end"/>
      </w:r>
    </w:p>
    <w:p w:rsidR="00206941" w:rsidRDefault="00206941">
      <w:pPr>
        <w:pStyle w:val="TOC3"/>
        <w:rPr>
          <w:rFonts w:asciiTheme="minorHAnsi" w:eastAsiaTheme="minorEastAsia" w:hAnsiTheme="minorHAnsi" w:cstheme="minorBidi"/>
          <w:b w:val="0"/>
          <w:noProof/>
          <w:kern w:val="0"/>
          <w:szCs w:val="22"/>
        </w:rPr>
      </w:pPr>
      <w:r>
        <w:rPr>
          <w:noProof/>
        </w:rPr>
        <w:t>Division 974—Debt and equity interests</w:t>
      </w:r>
      <w:r w:rsidRPr="00206941">
        <w:rPr>
          <w:b w:val="0"/>
          <w:noProof/>
          <w:sz w:val="18"/>
        </w:rPr>
        <w:tab/>
      </w:r>
      <w:r w:rsidRPr="00206941">
        <w:rPr>
          <w:b w:val="0"/>
          <w:noProof/>
          <w:sz w:val="18"/>
        </w:rPr>
        <w:fldChar w:fldCharType="begin"/>
      </w:r>
      <w:r w:rsidRPr="00206941">
        <w:rPr>
          <w:b w:val="0"/>
          <w:noProof/>
          <w:sz w:val="18"/>
        </w:rPr>
        <w:instrText xml:space="preserve"> PAGEREF _Toc127541206 \h </w:instrText>
      </w:r>
      <w:r w:rsidRPr="00206941">
        <w:rPr>
          <w:b w:val="0"/>
          <w:noProof/>
          <w:sz w:val="18"/>
        </w:rPr>
      </w:r>
      <w:r w:rsidRPr="00206941">
        <w:rPr>
          <w:b w:val="0"/>
          <w:noProof/>
          <w:sz w:val="18"/>
        </w:rPr>
        <w:fldChar w:fldCharType="separate"/>
      </w:r>
      <w:r w:rsidR="00633DDA">
        <w:rPr>
          <w:b w:val="0"/>
          <w:noProof/>
          <w:sz w:val="18"/>
        </w:rPr>
        <w:t>78</w:t>
      </w:r>
      <w:r w:rsidRPr="00206941">
        <w:rPr>
          <w:b w:val="0"/>
          <w:noProof/>
          <w:sz w:val="18"/>
        </w:rPr>
        <w:fldChar w:fldCharType="end"/>
      </w:r>
    </w:p>
    <w:p w:rsidR="00206941" w:rsidRDefault="00206941">
      <w:pPr>
        <w:pStyle w:val="TOC4"/>
        <w:rPr>
          <w:rFonts w:asciiTheme="minorHAnsi" w:eastAsiaTheme="minorEastAsia" w:hAnsiTheme="minorHAnsi" w:cstheme="minorBidi"/>
          <w:b w:val="0"/>
          <w:noProof/>
          <w:kern w:val="0"/>
          <w:sz w:val="22"/>
          <w:szCs w:val="22"/>
        </w:rPr>
      </w:pPr>
      <w:r w:rsidRPr="00F960BB">
        <w:rPr>
          <w:rFonts w:eastAsiaTheme="majorEastAsia"/>
          <w:noProof/>
        </w:rPr>
        <w:t>Subdivision 974</w:t>
      </w:r>
      <w:r w:rsidRPr="00F960BB">
        <w:rPr>
          <w:rFonts w:eastAsiaTheme="majorEastAsia"/>
          <w:noProof/>
        </w:rPr>
        <w:noBreakHyphen/>
        <w:t>F</w:t>
      </w:r>
      <w:r>
        <w:rPr>
          <w:noProof/>
        </w:rPr>
        <w:t>—</w:t>
      </w:r>
      <w:r w:rsidRPr="00F960BB">
        <w:rPr>
          <w:rFonts w:eastAsiaTheme="majorEastAsia"/>
          <w:noProof/>
        </w:rPr>
        <w:t>Related concepts</w:t>
      </w:r>
      <w:r w:rsidRPr="00206941">
        <w:rPr>
          <w:b w:val="0"/>
          <w:noProof/>
          <w:sz w:val="18"/>
        </w:rPr>
        <w:tab/>
      </w:r>
      <w:r w:rsidRPr="00206941">
        <w:rPr>
          <w:b w:val="0"/>
          <w:noProof/>
          <w:sz w:val="18"/>
        </w:rPr>
        <w:fldChar w:fldCharType="begin"/>
      </w:r>
      <w:r w:rsidRPr="00206941">
        <w:rPr>
          <w:b w:val="0"/>
          <w:noProof/>
          <w:sz w:val="18"/>
        </w:rPr>
        <w:instrText xml:space="preserve"> PAGEREF _Toc127541207 \h </w:instrText>
      </w:r>
      <w:r w:rsidRPr="00206941">
        <w:rPr>
          <w:b w:val="0"/>
          <w:noProof/>
          <w:sz w:val="18"/>
        </w:rPr>
      </w:r>
      <w:r w:rsidRPr="00206941">
        <w:rPr>
          <w:b w:val="0"/>
          <w:noProof/>
          <w:sz w:val="18"/>
        </w:rPr>
        <w:fldChar w:fldCharType="separate"/>
      </w:r>
      <w:r w:rsidR="00633DDA">
        <w:rPr>
          <w:b w:val="0"/>
          <w:noProof/>
          <w:sz w:val="18"/>
        </w:rPr>
        <w:t>78</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974</w:t>
      </w:r>
      <w:r>
        <w:rPr>
          <w:noProof/>
        </w:rPr>
        <w:noBreakHyphen/>
        <w:t>135.01</w:t>
      </w:r>
      <w:r>
        <w:rPr>
          <w:noProof/>
        </w:rPr>
        <w:tab/>
        <w:t>Non</w:t>
      </w:r>
      <w:r>
        <w:rPr>
          <w:noProof/>
        </w:rPr>
        <w:noBreakHyphen/>
        <w:t>cumulative redeemable preference shares issued by credit union or mutual building society</w:t>
      </w:r>
      <w:r w:rsidRPr="00206941">
        <w:rPr>
          <w:noProof/>
        </w:rPr>
        <w:tab/>
      </w:r>
      <w:r w:rsidRPr="00206941">
        <w:rPr>
          <w:noProof/>
        </w:rPr>
        <w:fldChar w:fldCharType="begin"/>
      </w:r>
      <w:r w:rsidRPr="00206941">
        <w:rPr>
          <w:noProof/>
        </w:rPr>
        <w:instrText xml:space="preserve"> PAGEREF _Toc127541208 \h </w:instrText>
      </w:r>
      <w:r w:rsidRPr="00206941">
        <w:rPr>
          <w:noProof/>
        </w:rPr>
      </w:r>
      <w:r w:rsidRPr="00206941">
        <w:rPr>
          <w:noProof/>
        </w:rPr>
        <w:fldChar w:fldCharType="separate"/>
      </w:r>
      <w:r w:rsidR="00633DDA">
        <w:rPr>
          <w:noProof/>
        </w:rPr>
        <w:t>78</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974</w:t>
      </w:r>
      <w:r>
        <w:rPr>
          <w:noProof/>
        </w:rPr>
        <w:noBreakHyphen/>
        <w:t>135.02</w:t>
      </w:r>
      <w:r>
        <w:rPr>
          <w:noProof/>
        </w:rPr>
        <w:tab/>
        <w:t>Redeemable preference shares</w:t>
      </w:r>
      <w:r w:rsidRPr="00206941">
        <w:rPr>
          <w:noProof/>
        </w:rPr>
        <w:tab/>
      </w:r>
      <w:r w:rsidRPr="00206941">
        <w:rPr>
          <w:noProof/>
        </w:rPr>
        <w:fldChar w:fldCharType="begin"/>
      </w:r>
      <w:r w:rsidRPr="00206941">
        <w:rPr>
          <w:noProof/>
        </w:rPr>
        <w:instrText xml:space="preserve"> PAGEREF _Toc127541209 \h </w:instrText>
      </w:r>
      <w:r w:rsidRPr="00206941">
        <w:rPr>
          <w:noProof/>
        </w:rPr>
      </w:r>
      <w:r w:rsidRPr="00206941">
        <w:rPr>
          <w:noProof/>
        </w:rPr>
        <w:fldChar w:fldCharType="separate"/>
      </w:r>
      <w:r w:rsidR="00633DDA">
        <w:rPr>
          <w:noProof/>
        </w:rPr>
        <w:t>79</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974</w:t>
      </w:r>
      <w:r>
        <w:rPr>
          <w:noProof/>
        </w:rPr>
        <w:noBreakHyphen/>
        <w:t>135.03</w:t>
      </w:r>
      <w:r>
        <w:rPr>
          <w:noProof/>
        </w:rPr>
        <w:tab/>
        <w:t>Term cumulative subordinated note with insolvency or capital adequacy conditions</w:t>
      </w:r>
      <w:r w:rsidRPr="00206941">
        <w:rPr>
          <w:noProof/>
        </w:rPr>
        <w:tab/>
      </w:r>
      <w:r w:rsidRPr="00206941">
        <w:rPr>
          <w:noProof/>
        </w:rPr>
        <w:fldChar w:fldCharType="begin"/>
      </w:r>
      <w:r w:rsidRPr="00206941">
        <w:rPr>
          <w:noProof/>
        </w:rPr>
        <w:instrText xml:space="preserve"> PAGEREF _Toc127541210 \h </w:instrText>
      </w:r>
      <w:r w:rsidRPr="00206941">
        <w:rPr>
          <w:noProof/>
        </w:rPr>
      </w:r>
      <w:r w:rsidRPr="00206941">
        <w:rPr>
          <w:noProof/>
        </w:rPr>
        <w:fldChar w:fldCharType="separate"/>
      </w:r>
      <w:r w:rsidR="00633DDA">
        <w:rPr>
          <w:noProof/>
        </w:rPr>
        <w:t>79</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974</w:t>
      </w:r>
      <w:r>
        <w:rPr>
          <w:noProof/>
        </w:rPr>
        <w:noBreakHyphen/>
        <w:t>135.04</w:t>
      </w:r>
      <w:r>
        <w:rPr>
          <w:noProof/>
        </w:rPr>
        <w:tab/>
        <w:t>Perpetual cumulative subordinated note with profitability, insolvency or negative earnings conditions</w:t>
      </w:r>
      <w:r w:rsidRPr="00206941">
        <w:rPr>
          <w:noProof/>
        </w:rPr>
        <w:tab/>
      </w:r>
      <w:r w:rsidRPr="00206941">
        <w:rPr>
          <w:noProof/>
        </w:rPr>
        <w:fldChar w:fldCharType="begin"/>
      </w:r>
      <w:r w:rsidRPr="00206941">
        <w:rPr>
          <w:noProof/>
        </w:rPr>
        <w:instrText xml:space="preserve"> PAGEREF _Toc127541211 \h </w:instrText>
      </w:r>
      <w:r w:rsidRPr="00206941">
        <w:rPr>
          <w:noProof/>
        </w:rPr>
      </w:r>
      <w:r w:rsidRPr="00206941">
        <w:rPr>
          <w:noProof/>
        </w:rPr>
        <w:fldChar w:fldCharType="separate"/>
      </w:r>
      <w:r w:rsidR="00633DDA">
        <w:rPr>
          <w:noProof/>
        </w:rPr>
        <w:t>80</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974</w:t>
      </w:r>
      <w:r>
        <w:rPr>
          <w:noProof/>
        </w:rPr>
        <w:noBreakHyphen/>
        <w:t>135.05</w:t>
      </w:r>
      <w:r>
        <w:rPr>
          <w:noProof/>
        </w:rPr>
        <w:tab/>
        <w:t>Term cumulative subordinated note with non</w:t>
      </w:r>
      <w:r>
        <w:rPr>
          <w:noProof/>
        </w:rPr>
        <w:noBreakHyphen/>
        <w:t>viability condition</w:t>
      </w:r>
      <w:r w:rsidRPr="00206941">
        <w:rPr>
          <w:noProof/>
        </w:rPr>
        <w:tab/>
      </w:r>
      <w:r w:rsidRPr="00206941">
        <w:rPr>
          <w:noProof/>
        </w:rPr>
        <w:fldChar w:fldCharType="begin"/>
      </w:r>
      <w:r w:rsidRPr="00206941">
        <w:rPr>
          <w:noProof/>
        </w:rPr>
        <w:instrText xml:space="preserve"> PAGEREF _Toc127541212 \h </w:instrText>
      </w:r>
      <w:r w:rsidRPr="00206941">
        <w:rPr>
          <w:noProof/>
        </w:rPr>
      </w:r>
      <w:r w:rsidRPr="00206941">
        <w:rPr>
          <w:noProof/>
        </w:rPr>
        <w:fldChar w:fldCharType="separate"/>
      </w:r>
      <w:r w:rsidR="00633DDA">
        <w:rPr>
          <w:noProof/>
        </w:rPr>
        <w:t>81</w:t>
      </w:r>
      <w:r w:rsidRPr="00206941">
        <w:rPr>
          <w:noProof/>
        </w:rPr>
        <w:fldChar w:fldCharType="end"/>
      </w:r>
    </w:p>
    <w:p w:rsidR="00206941" w:rsidRDefault="00206941">
      <w:pPr>
        <w:pStyle w:val="TOC2"/>
        <w:rPr>
          <w:rFonts w:asciiTheme="minorHAnsi" w:eastAsiaTheme="minorEastAsia" w:hAnsiTheme="minorHAnsi" w:cstheme="minorBidi"/>
          <w:b w:val="0"/>
          <w:noProof/>
          <w:kern w:val="0"/>
          <w:sz w:val="22"/>
          <w:szCs w:val="22"/>
        </w:rPr>
      </w:pPr>
      <w:r>
        <w:rPr>
          <w:noProof/>
        </w:rPr>
        <w:t>Part 6</w:t>
      </w:r>
      <w:r>
        <w:rPr>
          <w:noProof/>
        </w:rPr>
        <w:noBreakHyphen/>
        <w:t>5—Dictionary definitions</w:t>
      </w:r>
      <w:r w:rsidRPr="00206941">
        <w:rPr>
          <w:b w:val="0"/>
          <w:noProof/>
          <w:sz w:val="18"/>
        </w:rPr>
        <w:tab/>
      </w:r>
      <w:r w:rsidRPr="00206941">
        <w:rPr>
          <w:b w:val="0"/>
          <w:noProof/>
          <w:sz w:val="18"/>
        </w:rPr>
        <w:fldChar w:fldCharType="begin"/>
      </w:r>
      <w:r w:rsidRPr="00206941">
        <w:rPr>
          <w:b w:val="0"/>
          <w:noProof/>
          <w:sz w:val="18"/>
        </w:rPr>
        <w:instrText xml:space="preserve"> PAGEREF _Toc127541213 \h </w:instrText>
      </w:r>
      <w:r w:rsidRPr="00206941">
        <w:rPr>
          <w:b w:val="0"/>
          <w:noProof/>
          <w:sz w:val="18"/>
        </w:rPr>
      </w:r>
      <w:r w:rsidRPr="00206941">
        <w:rPr>
          <w:b w:val="0"/>
          <w:noProof/>
          <w:sz w:val="18"/>
        </w:rPr>
        <w:fldChar w:fldCharType="separate"/>
      </w:r>
      <w:r w:rsidR="00633DDA">
        <w:rPr>
          <w:b w:val="0"/>
          <w:noProof/>
          <w:sz w:val="18"/>
        </w:rPr>
        <w:t>84</w:t>
      </w:r>
      <w:r w:rsidRPr="00206941">
        <w:rPr>
          <w:b w:val="0"/>
          <w:noProof/>
          <w:sz w:val="18"/>
        </w:rPr>
        <w:fldChar w:fldCharType="end"/>
      </w:r>
    </w:p>
    <w:p w:rsidR="00206941" w:rsidRDefault="00206941">
      <w:pPr>
        <w:pStyle w:val="TOC3"/>
        <w:rPr>
          <w:rFonts w:asciiTheme="minorHAnsi" w:eastAsiaTheme="minorEastAsia" w:hAnsiTheme="minorHAnsi" w:cstheme="minorBidi"/>
          <w:b w:val="0"/>
          <w:noProof/>
          <w:kern w:val="0"/>
          <w:szCs w:val="22"/>
        </w:rPr>
      </w:pPr>
      <w:r>
        <w:rPr>
          <w:noProof/>
        </w:rPr>
        <w:t>Division 995—Definitions</w:t>
      </w:r>
      <w:r w:rsidRPr="00206941">
        <w:rPr>
          <w:b w:val="0"/>
          <w:noProof/>
          <w:sz w:val="18"/>
        </w:rPr>
        <w:tab/>
      </w:r>
      <w:r w:rsidRPr="00206941">
        <w:rPr>
          <w:b w:val="0"/>
          <w:noProof/>
          <w:sz w:val="18"/>
        </w:rPr>
        <w:fldChar w:fldCharType="begin"/>
      </w:r>
      <w:r w:rsidRPr="00206941">
        <w:rPr>
          <w:b w:val="0"/>
          <w:noProof/>
          <w:sz w:val="18"/>
        </w:rPr>
        <w:instrText xml:space="preserve"> PAGEREF _Toc127541214 \h </w:instrText>
      </w:r>
      <w:r w:rsidRPr="00206941">
        <w:rPr>
          <w:b w:val="0"/>
          <w:noProof/>
          <w:sz w:val="18"/>
        </w:rPr>
      </w:r>
      <w:r w:rsidRPr="00206941">
        <w:rPr>
          <w:b w:val="0"/>
          <w:noProof/>
          <w:sz w:val="18"/>
        </w:rPr>
        <w:fldChar w:fldCharType="separate"/>
      </w:r>
      <w:r w:rsidR="00633DDA">
        <w:rPr>
          <w:b w:val="0"/>
          <w:noProof/>
          <w:sz w:val="18"/>
        </w:rPr>
        <w:t>84</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995</w:t>
      </w:r>
      <w:r>
        <w:rPr>
          <w:noProof/>
        </w:rPr>
        <w:noBreakHyphen/>
        <w:t>1.01</w:t>
      </w:r>
      <w:r>
        <w:rPr>
          <w:noProof/>
        </w:rPr>
        <w:tab/>
        <w:t>Definitions</w:t>
      </w:r>
      <w:r w:rsidRPr="00206941">
        <w:rPr>
          <w:noProof/>
        </w:rPr>
        <w:tab/>
      </w:r>
      <w:r w:rsidRPr="00206941">
        <w:rPr>
          <w:noProof/>
        </w:rPr>
        <w:fldChar w:fldCharType="begin"/>
      </w:r>
      <w:r w:rsidRPr="00206941">
        <w:rPr>
          <w:noProof/>
        </w:rPr>
        <w:instrText xml:space="preserve"> PAGEREF _Toc127541215 \h </w:instrText>
      </w:r>
      <w:r w:rsidRPr="00206941">
        <w:rPr>
          <w:noProof/>
        </w:rPr>
      </w:r>
      <w:r w:rsidRPr="00206941">
        <w:rPr>
          <w:noProof/>
        </w:rPr>
        <w:fldChar w:fldCharType="separate"/>
      </w:r>
      <w:r w:rsidR="00633DDA">
        <w:rPr>
          <w:noProof/>
        </w:rPr>
        <w:t>84</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995</w:t>
      </w:r>
      <w:r>
        <w:rPr>
          <w:noProof/>
        </w:rPr>
        <w:noBreakHyphen/>
        <w:t>1.02</w:t>
      </w:r>
      <w:r>
        <w:rPr>
          <w:noProof/>
        </w:rPr>
        <w:tab/>
        <w:t>Approved stock exchanges</w:t>
      </w:r>
      <w:r w:rsidRPr="00206941">
        <w:rPr>
          <w:noProof/>
        </w:rPr>
        <w:tab/>
      </w:r>
      <w:r w:rsidRPr="00206941">
        <w:rPr>
          <w:noProof/>
        </w:rPr>
        <w:fldChar w:fldCharType="begin"/>
      </w:r>
      <w:r w:rsidRPr="00206941">
        <w:rPr>
          <w:noProof/>
        </w:rPr>
        <w:instrText xml:space="preserve"> PAGEREF _Toc127541216 \h </w:instrText>
      </w:r>
      <w:r w:rsidRPr="00206941">
        <w:rPr>
          <w:noProof/>
        </w:rPr>
      </w:r>
      <w:r w:rsidRPr="00206941">
        <w:rPr>
          <w:noProof/>
        </w:rPr>
        <w:fldChar w:fldCharType="separate"/>
      </w:r>
      <w:r w:rsidR="00633DDA">
        <w:rPr>
          <w:noProof/>
        </w:rPr>
        <w:t>87</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995</w:t>
      </w:r>
      <w:r>
        <w:rPr>
          <w:noProof/>
        </w:rPr>
        <w:noBreakHyphen/>
        <w:t>1.03</w:t>
      </w:r>
      <w:r>
        <w:rPr>
          <w:noProof/>
        </w:rPr>
        <w:tab/>
        <w:t>Constitutionally protected funds</w:t>
      </w:r>
      <w:r w:rsidRPr="00206941">
        <w:rPr>
          <w:noProof/>
        </w:rPr>
        <w:tab/>
      </w:r>
      <w:r w:rsidRPr="00206941">
        <w:rPr>
          <w:noProof/>
        </w:rPr>
        <w:fldChar w:fldCharType="begin"/>
      </w:r>
      <w:r w:rsidRPr="00206941">
        <w:rPr>
          <w:noProof/>
        </w:rPr>
        <w:instrText xml:space="preserve"> PAGEREF _Toc127541217 \h </w:instrText>
      </w:r>
      <w:r w:rsidRPr="00206941">
        <w:rPr>
          <w:noProof/>
        </w:rPr>
      </w:r>
      <w:r w:rsidRPr="00206941">
        <w:rPr>
          <w:noProof/>
        </w:rPr>
        <w:fldChar w:fldCharType="separate"/>
      </w:r>
      <w:r w:rsidR="00633DDA">
        <w:rPr>
          <w:noProof/>
        </w:rPr>
        <w:t>87</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995</w:t>
      </w:r>
      <w:r>
        <w:rPr>
          <w:noProof/>
        </w:rPr>
        <w:noBreakHyphen/>
        <w:t>1.04</w:t>
      </w:r>
      <w:r>
        <w:rPr>
          <w:noProof/>
        </w:rPr>
        <w:tab/>
        <w:t xml:space="preserve">Definition of </w:t>
      </w:r>
      <w:r w:rsidRPr="00F960BB">
        <w:rPr>
          <w:i/>
          <w:noProof/>
        </w:rPr>
        <w:t>contributions</w:t>
      </w:r>
      <w:r w:rsidRPr="00F960BB">
        <w:rPr>
          <w:i/>
          <w:noProof/>
        </w:rPr>
        <w:noBreakHyphen/>
        <w:t>splitting superannuation benefit</w:t>
      </w:r>
      <w:r w:rsidRPr="00206941">
        <w:rPr>
          <w:noProof/>
        </w:rPr>
        <w:tab/>
      </w:r>
      <w:r w:rsidRPr="00206941">
        <w:rPr>
          <w:noProof/>
        </w:rPr>
        <w:fldChar w:fldCharType="begin"/>
      </w:r>
      <w:r w:rsidRPr="00206941">
        <w:rPr>
          <w:noProof/>
        </w:rPr>
        <w:instrText xml:space="preserve"> PAGEREF _Toc127541218 \h </w:instrText>
      </w:r>
      <w:r w:rsidRPr="00206941">
        <w:rPr>
          <w:noProof/>
        </w:rPr>
      </w:r>
      <w:r w:rsidRPr="00206941">
        <w:rPr>
          <w:noProof/>
        </w:rPr>
        <w:fldChar w:fldCharType="separate"/>
      </w:r>
      <w:r w:rsidR="00633DDA">
        <w:rPr>
          <w:noProof/>
        </w:rPr>
        <w:t>88</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995</w:t>
      </w:r>
      <w:r>
        <w:rPr>
          <w:noProof/>
        </w:rPr>
        <w:noBreakHyphen/>
        <w:t>1.05</w:t>
      </w:r>
      <w:r>
        <w:rPr>
          <w:noProof/>
        </w:rPr>
        <w:tab/>
        <w:t xml:space="preserve">Meaning of </w:t>
      </w:r>
      <w:r w:rsidRPr="00F960BB">
        <w:rPr>
          <w:i/>
          <w:noProof/>
          <w:color w:val="000000"/>
        </w:rPr>
        <w:t>superannuation annuity</w:t>
      </w:r>
      <w:r w:rsidRPr="00206941">
        <w:rPr>
          <w:noProof/>
        </w:rPr>
        <w:tab/>
      </w:r>
      <w:r w:rsidRPr="00206941">
        <w:rPr>
          <w:noProof/>
        </w:rPr>
        <w:fldChar w:fldCharType="begin"/>
      </w:r>
      <w:r w:rsidRPr="00206941">
        <w:rPr>
          <w:noProof/>
        </w:rPr>
        <w:instrText xml:space="preserve"> PAGEREF _Toc127541219 \h </w:instrText>
      </w:r>
      <w:r w:rsidRPr="00206941">
        <w:rPr>
          <w:noProof/>
        </w:rPr>
      </w:r>
      <w:r w:rsidRPr="00206941">
        <w:rPr>
          <w:noProof/>
        </w:rPr>
        <w:fldChar w:fldCharType="separate"/>
      </w:r>
      <w:r w:rsidR="00633DDA">
        <w:rPr>
          <w:noProof/>
        </w:rPr>
        <w:t>88</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995</w:t>
      </w:r>
      <w:r>
        <w:rPr>
          <w:noProof/>
        </w:rPr>
        <w:noBreakHyphen/>
        <w:t>1.06</w:t>
      </w:r>
      <w:r>
        <w:rPr>
          <w:noProof/>
        </w:rPr>
        <w:tab/>
        <w:t xml:space="preserve">Meaning of </w:t>
      </w:r>
      <w:r w:rsidRPr="00F960BB">
        <w:rPr>
          <w:i/>
          <w:noProof/>
        </w:rPr>
        <w:t>terminal medical condition</w:t>
      </w:r>
      <w:r w:rsidRPr="00206941">
        <w:rPr>
          <w:noProof/>
        </w:rPr>
        <w:tab/>
      </w:r>
      <w:r w:rsidRPr="00206941">
        <w:rPr>
          <w:noProof/>
        </w:rPr>
        <w:fldChar w:fldCharType="begin"/>
      </w:r>
      <w:r w:rsidRPr="00206941">
        <w:rPr>
          <w:noProof/>
        </w:rPr>
        <w:instrText xml:space="preserve"> PAGEREF _Toc127541220 \h </w:instrText>
      </w:r>
      <w:r w:rsidRPr="00206941">
        <w:rPr>
          <w:noProof/>
        </w:rPr>
      </w:r>
      <w:r w:rsidRPr="00206941">
        <w:rPr>
          <w:noProof/>
        </w:rPr>
        <w:fldChar w:fldCharType="separate"/>
      </w:r>
      <w:r w:rsidR="00633DDA">
        <w:rPr>
          <w:noProof/>
        </w:rPr>
        <w:t>89</w:t>
      </w:r>
      <w:r w:rsidRPr="00206941">
        <w:rPr>
          <w:noProof/>
        </w:rPr>
        <w:fldChar w:fldCharType="end"/>
      </w:r>
    </w:p>
    <w:p w:rsidR="00206941" w:rsidRDefault="00206941">
      <w:pPr>
        <w:pStyle w:val="TOC1"/>
        <w:rPr>
          <w:rFonts w:asciiTheme="minorHAnsi" w:eastAsiaTheme="minorEastAsia" w:hAnsiTheme="minorHAnsi" w:cstheme="minorBidi"/>
          <w:b w:val="0"/>
          <w:noProof/>
          <w:kern w:val="0"/>
          <w:sz w:val="22"/>
          <w:szCs w:val="22"/>
        </w:rPr>
      </w:pPr>
      <w:r>
        <w:rPr>
          <w:noProof/>
        </w:rPr>
        <w:t>Chapter 7—Transitional matters</w:t>
      </w:r>
      <w:r w:rsidRPr="00206941">
        <w:rPr>
          <w:b w:val="0"/>
          <w:noProof/>
          <w:sz w:val="18"/>
        </w:rPr>
        <w:tab/>
      </w:r>
      <w:r w:rsidRPr="00206941">
        <w:rPr>
          <w:b w:val="0"/>
          <w:noProof/>
          <w:sz w:val="18"/>
        </w:rPr>
        <w:fldChar w:fldCharType="begin"/>
      </w:r>
      <w:r w:rsidRPr="00206941">
        <w:rPr>
          <w:b w:val="0"/>
          <w:noProof/>
          <w:sz w:val="18"/>
        </w:rPr>
        <w:instrText xml:space="preserve"> PAGEREF _Toc127541221 \h </w:instrText>
      </w:r>
      <w:r w:rsidRPr="00206941">
        <w:rPr>
          <w:b w:val="0"/>
          <w:noProof/>
          <w:sz w:val="18"/>
        </w:rPr>
      </w:r>
      <w:r w:rsidRPr="00206941">
        <w:rPr>
          <w:b w:val="0"/>
          <w:noProof/>
          <w:sz w:val="18"/>
        </w:rPr>
        <w:fldChar w:fldCharType="separate"/>
      </w:r>
      <w:r w:rsidR="00633DDA">
        <w:rPr>
          <w:b w:val="0"/>
          <w:noProof/>
          <w:sz w:val="18"/>
        </w:rPr>
        <w:t>90</w:t>
      </w:r>
      <w:r w:rsidRPr="00206941">
        <w:rPr>
          <w:b w:val="0"/>
          <w:noProof/>
          <w:sz w:val="18"/>
        </w:rPr>
        <w:fldChar w:fldCharType="end"/>
      </w:r>
    </w:p>
    <w:p w:rsidR="00206941" w:rsidRDefault="00206941">
      <w:pPr>
        <w:pStyle w:val="TOC2"/>
        <w:rPr>
          <w:rFonts w:asciiTheme="minorHAnsi" w:eastAsiaTheme="minorEastAsia" w:hAnsiTheme="minorHAnsi" w:cstheme="minorBidi"/>
          <w:b w:val="0"/>
          <w:noProof/>
          <w:kern w:val="0"/>
          <w:sz w:val="22"/>
          <w:szCs w:val="22"/>
        </w:rPr>
      </w:pPr>
      <w:r>
        <w:rPr>
          <w:noProof/>
        </w:rPr>
        <w:t>Part 1000</w:t>
      </w:r>
      <w:r>
        <w:rPr>
          <w:noProof/>
        </w:rPr>
        <w:noBreakHyphen/>
        <w:t>1—Transitional matters relating to the repeal of the Income Tax Assessment Regulations 1997</w:t>
      </w:r>
      <w:r w:rsidRPr="00206941">
        <w:rPr>
          <w:b w:val="0"/>
          <w:noProof/>
          <w:sz w:val="18"/>
        </w:rPr>
        <w:tab/>
      </w:r>
      <w:r w:rsidRPr="00206941">
        <w:rPr>
          <w:b w:val="0"/>
          <w:noProof/>
          <w:sz w:val="18"/>
        </w:rPr>
        <w:fldChar w:fldCharType="begin"/>
      </w:r>
      <w:r w:rsidRPr="00206941">
        <w:rPr>
          <w:b w:val="0"/>
          <w:noProof/>
          <w:sz w:val="18"/>
        </w:rPr>
        <w:instrText xml:space="preserve"> PAGEREF _Toc127541222 \h </w:instrText>
      </w:r>
      <w:r w:rsidRPr="00206941">
        <w:rPr>
          <w:b w:val="0"/>
          <w:noProof/>
          <w:sz w:val="18"/>
        </w:rPr>
      </w:r>
      <w:r w:rsidRPr="00206941">
        <w:rPr>
          <w:b w:val="0"/>
          <w:noProof/>
          <w:sz w:val="18"/>
        </w:rPr>
        <w:fldChar w:fldCharType="separate"/>
      </w:r>
      <w:r w:rsidR="00633DDA">
        <w:rPr>
          <w:b w:val="0"/>
          <w:noProof/>
          <w:sz w:val="18"/>
        </w:rPr>
        <w:t>90</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1000</w:t>
      </w:r>
      <w:r>
        <w:rPr>
          <w:noProof/>
        </w:rPr>
        <w:noBreakHyphen/>
        <w:t>1.01</w:t>
      </w:r>
      <w:r>
        <w:rPr>
          <w:noProof/>
        </w:rPr>
        <w:tab/>
        <w:t>Definitions</w:t>
      </w:r>
      <w:r w:rsidRPr="00206941">
        <w:rPr>
          <w:noProof/>
        </w:rPr>
        <w:tab/>
      </w:r>
      <w:r w:rsidRPr="00206941">
        <w:rPr>
          <w:noProof/>
        </w:rPr>
        <w:fldChar w:fldCharType="begin"/>
      </w:r>
      <w:r w:rsidRPr="00206941">
        <w:rPr>
          <w:noProof/>
        </w:rPr>
        <w:instrText xml:space="preserve"> PAGEREF _Toc127541223 \h </w:instrText>
      </w:r>
      <w:r w:rsidRPr="00206941">
        <w:rPr>
          <w:noProof/>
        </w:rPr>
      </w:r>
      <w:r w:rsidRPr="00206941">
        <w:rPr>
          <w:noProof/>
        </w:rPr>
        <w:fldChar w:fldCharType="separate"/>
      </w:r>
      <w:r w:rsidR="00633DDA">
        <w:rPr>
          <w:noProof/>
        </w:rPr>
        <w:t>90</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1000</w:t>
      </w:r>
      <w:r>
        <w:rPr>
          <w:noProof/>
        </w:rPr>
        <w:noBreakHyphen/>
        <w:t>1.02</w:t>
      </w:r>
      <w:r>
        <w:rPr>
          <w:noProof/>
        </w:rPr>
        <w:tab/>
        <w:t>This instrument generally applies to income years and financial years starting at or after the commencement time</w:t>
      </w:r>
      <w:r w:rsidRPr="00206941">
        <w:rPr>
          <w:noProof/>
        </w:rPr>
        <w:tab/>
      </w:r>
      <w:r w:rsidRPr="00206941">
        <w:rPr>
          <w:noProof/>
        </w:rPr>
        <w:fldChar w:fldCharType="begin"/>
      </w:r>
      <w:r w:rsidRPr="00206941">
        <w:rPr>
          <w:noProof/>
        </w:rPr>
        <w:instrText xml:space="preserve"> PAGEREF _Toc127541224 \h </w:instrText>
      </w:r>
      <w:r w:rsidRPr="00206941">
        <w:rPr>
          <w:noProof/>
        </w:rPr>
      </w:r>
      <w:r w:rsidRPr="00206941">
        <w:rPr>
          <w:noProof/>
        </w:rPr>
        <w:fldChar w:fldCharType="separate"/>
      </w:r>
      <w:r w:rsidR="00633DDA">
        <w:rPr>
          <w:noProof/>
        </w:rPr>
        <w:t>90</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1000</w:t>
      </w:r>
      <w:r>
        <w:rPr>
          <w:noProof/>
        </w:rPr>
        <w:noBreakHyphen/>
        <w:t>1.03</w:t>
      </w:r>
      <w:r>
        <w:rPr>
          <w:noProof/>
        </w:rPr>
        <w:tab/>
        <w:t>Valuations under Division 30 or 31</w:t>
      </w:r>
      <w:r w:rsidRPr="00206941">
        <w:rPr>
          <w:noProof/>
        </w:rPr>
        <w:tab/>
      </w:r>
      <w:r w:rsidRPr="00206941">
        <w:rPr>
          <w:noProof/>
        </w:rPr>
        <w:fldChar w:fldCharType="begin"/>
      </w:r>
      <w:r w:rsidRPr="00206941">
        <w:rPr>
          <w:noProof/>
        </w:rPr>
        <w:instrText xml:space="preserve"> PAGEREF _Toc127541225 \h </w:instrText>
      </w:r>
      <w:r w:rsidRPr="00206941">
        <w:rPr>
          <w:noProof/>
        </w:rPr>
      </w:r>
      <w:r w:rsidRPr="00206941">
        <w:rPr>
          <w:noProof/>
        </w:rPr>
        <w:fldChar w:fldCharType="separate"/>
      </w:r>
      <w:r w:rsidR="00633DDA">
        <w:rPr>
          <w:noProof/>
        </w:rPr>
        <w:t>90</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1000</w:t>
      </w:r>
      <w:r>
        <w:rPr>
          <w:noProof/>
        </w:rPr>
        <w:noBreakHyphen/>
        <w:t>1.04</w:t>
      </w:r>
      <w:r>
        <w:rPr>
          <w:noProof/>
        </w:rPr>
        <w:tab/>
        <w:t>Complying superannuation fund condition—elections</w:t>
      </w:r>
      <w:r w:rsidRPr="00206941">
        <w:rPr>
          <w:noProof/>
        </w:rPr>
        <w:tab/>
      </w:r>
      <w:r w:rsidRPr="00206941">
        <w:rPr>
          <w:noProof/>
        </w:rPr>
        <w:fldChar w:fldCharType="begin"/>
      </w:r>
      <w:r w:rsidRPr="00206941">
        <w:rPr>
          <w:noProof/>
        </w:rPr>
        <w:instrText xml:space="preserve"> PAGEREF _Toc127541226 \h </w:instrText>
      </w:r>
      <w:r w:rsidRPr="00206941">
        <w:rPr>
          <w:noProof/>
        </w:rPr>
      </w:r>
      <w:r w:rsidRPr="00206941">
        <w:rPr>
          <w:noProof/>
        </w:rPr>
        <w:fldChar w:fldCharType="separate"/>
      </w:r>
      <w:r w:rsidR="00633DDA">
        <w:rPr>
          <w:noProof/>
        </w:rPr>
        <w:t>90</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1000</w:t>
      </w:r>
      <w:r>
        <w:rPr>
          <w:noProof/>
        </w:rPr>
        <w:noBreakHyphen/>
        <w:t>1.05</w:t>
      </w:r>
      <w:r>
        <w:rPr>
          <w:noProof/>
        </w:rPr>
        <w:tab/>
        <w:t>Notional taxed contributions—allocation of contributions</w:t>
      </w:r>
      <w:r w:rsidRPr="00206941">
        <w:rPr>
          <w:noProof/>
        </w:rPr>
        <w:tab/>
      </w:r>
      <w:r w:rsidRPr="00206941">
        <w:rPr>
          <w:noProof/>
        </w:rPr>
        <w:fldChar w:fldCharType="begin"/>
      </w:r>
      <w:r w:rsidRPr="00206941">
        <w:rPr>
          <w:noProof/>
        </w:rPr>
        <w:instrText xml:space="preserve"> PAGEREF _Toc127541227 \h </w:instrText>
      </w:r>
      <w:r w:rsidRPr="00206941">
        <w:rPr>
          <w:noProof/>
        </w:rPr>
      </w:r>
      <w:r w:rsidRPr="00206941">
        <w:rPr>
          <w:noProof/>
        </w:rPr>
        <w:fldChar w:fldCharType="separate"/>
      </w:r>
      <w:r w:rsidR="00633DDA">
        <w:rPr>
          <w:noProof/>
        </w:rPr>
        <w:t>91</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1000</w:t>
      </w:r>
      <w:r>
        <w:rPr>
          <w:noProof/>
        </w:rPr>
        <w:noBreakHyphen/>
        <w:t>1.06</w:t>
      </w:r>
      <w:r>
        <w:rPr>
          <w:noProof/>
        </w:rPr>
        <w:tab/>
        <w:t>Transfer balance debits and transfer balance credits</w:t>
      </w:r>
      <w:r w:rsidRPr="00206941">
        <w:rPr>
          <w:noProof/>
        </w:rPr>
        <w:tab/>
      </w:r>
      <w:r w:rsidRPr="00206941">
        <w:rPr>
          <w:noProof/>
        </w:rPr>
        <w:fldChar w:fldCharType="begin"/>
      </w:r>
      <w:r w:rsidRPr="00206941">
        <w:rPr>
          <w:noProof/>
        </w:rPr>
        <w:instrText xml:space="preserve"> PAGEREF _Toc127541228 \h </w:instrText>
      </w:r>
      <w:r w:rsidRPr="00206941">
        <w:rPr>
          <w:noProof/>
        </w:rPr>
      </w:r>
      <w:r w:rsidRPr="00206941">
        <w:rPr>
          <w:noProof/>
        </w:rPr>
        <w:fldChar w:fldCharType="separate"/>
      </w:r>
      <w:r w:rsidR="00633DDA">
        <w:rPr>
          <w:noProof/>
        </w:rPr>
        <w:t>91</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1000</w:t>
      </w:r>
      <w:r>
        <w:rPr>
          <w:noProof/>
        </w:rPr>
        <w:noBreakHyphen/>
        <w:t>1.07</w:t>
      </w:r>
      <w:r>
        <w:rPr>
          <w:noProof/>
        </w:rPr>
        <w:tab/>
        <w:t>Application of pre</w:t>
      </w:r>
      <w:r>
        <w:rPr>
          <w:noProof/>
        </w:rPr>
        <w:noBreakHyphen/>
        <w:t>1 July 88 funding credits</w:t>
      </w:r>
      <w:r w:rsidRPr="00206941">
        <w:rPr>
          <w:noProof/>
        </w:rPr>
        <w:tab/>
      </w:r>
      <w:r w:rsidRPr="00206941">
        <w:rPr>
          <w:noProof/>
        </w:rPr>
        <w:fldChar w:fldCharType="begin"/>
      </w:r>
      <w:r w:rsidRPr="00206941">
        <w:rPr>
          <w:noProof/>
        </w:rPr>
        <w:instrText xml:space="preserve"> PAGEREF _Toc127541229 \h </w:instrText>
      </w:r>
      <w:r w:rsidRPr="00206941">
        <w:rPr>
          <w:noProof/>
        </w:rPr>
      </w:r>
      <w:r w:rsidRPr="00206941">
        <w:rPr>
          <w:noProof/>
        </w:rPr>
        <w:fldChar w:fldCharType="separate"/>
      </w:r>
      <w:r w:rsidR="00633DDA">
        <w:rPr>
          <w:noProof/>
        </w:rPr>
        <w:t>91</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1000</w:t>
      </w:r>
      <w:r>
        <w:rPr>
          <w:noProof/>
        </w:rPr>
        <w:noBreakHyphen/>
        <w:t>1.08</w:t>
      </w:r>
      <w:r>
        <w:rPr>
          <w:noProof/>
        </w:rPr>
        <w:tab/>
      </w:r>
      <w:r w:rsidRPr="00F960BB">
        <w:rPr>
          <w:rFonts w:eastAsiaTheme="majorEastAsia"/>
          <w:noProof/>
        </w:rPr>
        <w:t>Departing Australia superannuation payments</w:t>
      </w:r>
      <w:r w:rsidRPr="00206941">
        <w:rPr>
          <w:noProof/>
        </w:rPr>
        <w:tab/>
      </w:r>
      <w:r w:rsidRPr="00206941">
        <w:rPr>
          <w:noProof/>
        </w:rPr>
        <w:fldChar w:fldCharType="begin"/>
      </w:r>
      <w:r w:rsidRPr="00206941">
        <w:rPr>
          <w:noProof/>
        </w:rPr>
        <w:instrText xml:space="preserve"> PAGEREF _Toc127541230 \h </w:instrText>
      </w:r>
      <w:r w:rsidRPr="00206941">
        <w:rPr>
          <w:noProof/>
        </w:rPr>
      </w:r>
      <w:r w:rsidRPr="00206941">
        <w:rPr>
          <w:noProof/>
        </w:rPr>
        <w:fldChar w:fldCharType="separate"/>
      </w:r>
      <w:r w:rsidR="00633DDA">
        <w:rPr>
          <w:noProof/>
        </w:rPr>
        <w:t>92</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1000</w:t>
      </w:r>
      <w:r>
        <w:rPr>
          <w:noProof/>
        </w:rPr>
        <w:noBreakHyphen/>
        <w:t>1.09</w:t>
      </w:r>
      <w:r>
        <w:rPr>
          <w:noProof/>
        </w:rPr>
        <w:tab/>
        <w:t>Components of member benefits accruing before 1 July 1999 paid from the Military Superannuation and Benefits Scheme—choice of alternative method</w:t>
      </w:r>
      <w:r w:rsidRPr="00206941">
        <w:rPr>
          <w:noProof/>
        </w:rPr>
        <w:tab/>
      </w:r>
      <w:r w:rsidRPr="00206941">
        <w:rPr>
          <w:noProof/>
        </w:rPr>
        <w:fldChar w:fldCharType="begin"/>
      </w:r>
      <w:r w:rsidRPr="00206941">
        <w:rPr>
          <w:noProof/>
        </w:rPr>
        <w:instrText xml:space="preserve"> PAGEREF _Toc127541231 \h </w:instrText>
      </w:r>
      <w:r w:rsidRPr="00206941">
        <w:rPr>
          <w:noProof/>
        </w:rPr>
      </w:r>
      <w:r w:rsidRPr="00206941">
        <w:rPr>
          <w:noProof/>
        </w:rPr>
        <w:fldChar w:fldCharType="separate"/>
      </w:r>
      <w:r w:rsidR="00633DDA">
        <w:rPr>
          <w:noProof/>
        </w:rPr>
        <w:t>92</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1000</w:t>
      </w:r>
      <w:r>
        <w:rPr>
          <w:noProof/>
        </w:rPr>
        <w:noBreakHyphen/>
        <w:t>1.10</w:t>
      </w:r>
      <w:r>
        <w:rPr>
          <w:noProof/>
        </w:rPr>
        <w:tab/>
        <w:t>Farm management deposit</w:t>
      </w:r>
      <w:r w:rsidRPr="00206941">
        <w:rPr>
          <w:noProof/>
        </w:rPr>
        <w:tab/>
      </w:r>
      <w:r w:rsidRPr="00206941">
        <w:rPr>
          <w:noProof/>
        </w:rPr>
        <w:fldChar w:fldCharType="begin"/>
      </w:r>
      <w:r w:rsidRPr="00206941">
        <w:rPr>
          <w:noProof/>
        </w:rPr>
        <w:instrText xml:space="preserve"> PAGEREF _Toc127541232 \h </w:instrText>
      </w:r>
      <w:r w:rsidRPr="00206941">
        <w:rPr>
          <w:noProof/>
        </w:rPr>
      </w:r>
      <w:r w:rsidRPr="00206941">
        <w:rPr>
          <w:noProof/>
        </w:rPr>
        <w:fldChar w:fldCharType="separate"/>
      </w:r>
      <w:r w:rsidR="00633DDA">
        <w:rPr>
          <w:noProof/>
        </w:rPr>
        <w:t>92</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1000</w:t>
      </w:r>
      <w:r>
        <w:rPr>
          <w:noProof/>
        </w:rPr>
        <w:noBreakHyphen/>
        <w:t>1.11</w:t>
      </w:r>
      <w:r>
        <w:rPr>
          <w:noProof/>
        </w:rPr>
        <w:tab/>
        <w:t>Application of forex events to currency and fungible rights and obligations—elections</w:t>
      </w:r>
      <w:r w:rsidRPr="00206941">
        <w:rPr>
          <w:noProof/>
        </w:rPr>
        <w:tab/>
      </w:r>
      <w:r w:rsidRPr="00206941">
        <w:rPr>
          <w:noProof/>
        </w:rPr>
        <w:fldChar w:fldCharType="begin"/>
      </w:r>
      <w:r w:rsidRPr="00206941">
        <w:rPr>
          <w:noProof/>
        </w:rPr>
        <w:instrText xml:space="preserve"> PAGEREF _Toc127541233 \h </w:instrText>
      </w:r>
      <w:r w:rsidRPr="00206941">
        <w:rPr>
          <w:noProof/>
        </w:rPr>
      </w:r>
      <w:r w:rsidRPr="00206941">
        <w:rPr>
          <w:noProof/>
        </w:rPr>
        <w:fldChar w:fldCharType="separate"/>
      </w:r>
      <w:r w:rsidR="00633DDA">
        <w:rPr>
          <w:noProof/>
        </w:rPr>
        <w:t>93</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1000</w:t>
      </w:r>
      <w:r>
        <w:rPr>
          <w:noProof/>
        </w:rPr>
        <w:noBreakHyphen/>
        <w:t>1.12</w:t>
      </w:r>
      <w:r>
        <w:rPr>
          <w:noProof/>
        </w:rPr>
        <w:tab/>
      </w:r>
      <w:r w:rsidRPr="00F960BB">
        <w:rPr>
          <w:rFonts w:eastAsiaTheme="majorEastAsia"/>
          <w:noProof/>
        </w:rPr>
        <w:t>Translating currency—choices and elections</w:t>
      </w:r>
      <w:r w:rsidRPr="00206941">
        <w:rPr>
          <w:noProof/>
        </w:rPr>
        <w:tab/>
      </w:r>
      <w:r w:rsidRPr="00206941">
        <w:rPr>
          <w:noProof/>
        </w:rPr>
        <w:fldChar w:fldCharType="begin"/>
      </w:r>
      <w:r w:rsidRPr="00206941">
        <w:rPr>
          <w:noProof/>
        </w:rPr>
        <w:instrText xml:space="preserve"> PAGEREF _Toc127541234 \h </w:instrText>
      </w:r>
      <w:r w:rsidRPr="00206941">
        <w:rPr>
          <w:noProof/>
        </w:rPr>
      </w:r>
      <w:r w:rsidRPr="00206941">
        <w:rPr>
          <w:noProof/>
        </w:rPr>
        <w:fldChar w:fldCharType="separate"/>
      </w:r>
      <w:r w:rsidR="00633DDA">
        <w:rPr>
          <w:noProof/>
        </w:rPr>
        <w:t>93</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1000</w:t>
      </w:r>
      <w:r>
        <w:rPr>
          <w:noProof/>
        </w:rPr>
        <w:noBreakHyphen/>
        <w:t>1.13</w:t>
      </w:r>
      <w:r>
        <w:rPr>
          <w:noProof/>
        </w:rPr>
        <w:tab/>
        <w:t>Certificates in relation to terminal medical conditions</w:t>
      </w:r>
      <w:r w:rsidRPr="00206941">
        <w:rPr>
          <w:noProof/>
        </w:rPr>
        <w:tab/>
      </w:r>
      <w:r w:rsidRPr="00206941">
        <w:rPr>
          <w:noProof/>
        </w:rPr>
        <w:fldChar w:fldCharType="begin"/>
      </w:r>
      <w:r w:rsidRPr="00206941">
        <w:rPr>
          <w:noProof/>
        </w:rPr>
        <w:instrText xml:space="preserve"> PAGEREF _Toc127541235 \h </w:instrText>
      </w:r>
      <w:r w:rsidRPr="00206941">
        <w:rPr>
          <w:noProof/>
        </w:rPr>
      </w:r>
      <w:r w:rsidRPr="00206941">
        <w:rPr>
          <w:noProof/>
        </w:rPr>
        <w:fldChar w:fldCharType="separate"/>
      </w:r>
      <w:r w:rsidR="00633DDA">
        <w:rPr>
          <w:noProof/>
        </w:rPr>
        <w:t>93</w:t>
      </w:r>
      <w:r w:rsidRPr="00206941">
        <w:rPr>
          <w:noProof/>
        </w:rPr>
        <w:fldChar w:fldCharType="end"/>
      </w:r>
    </w:p>
    <w:p w:rsidR="00206941" w:rsidRDefault="00206941">
      <w:pPr>
        <w:pStyle w:val="TOC2"/>
        <w:rPr>
          <w:rFonts w:asciiTheme="minorHAnsi" w:eastAsiaTheme="minorEastAsia" w:hAnsiTheme="minorHAnsi" w:cstheme="minorBidi"/>
          <w:b w:val="0"/>
          <w:noProof/>
          <w:kern w:val="0"/>
          <w:sz w:val="22"/>
          <w:szCs w:val="22"/>
        </w:rPr>
      </w:pPr>
      <w:r>
        <w:rPr>
          <w:noProof/>
        </w:rPr>
        <w:t>Part 1000</w:t>
      </w:r>
      <w:r>
        <w:rPr>
          <w:noProof/>
        </w:rPr>
        <w:noBreakHyphen/>
        <w:t>2—Transitional matters relating to the Treasury Laws Amendment (Miscellaneous and Technical Amendments) Regulations 2021</w:t>
      </w:r>
      <w:r w:rsidRPr="00206941">
        <w:rPr>
          <w:b w:val="0"/>
          <w:noProof/>
          <w:sz w:val="18"/>
        </w:rPr>
        <w:tab/>
      </w:r>
      <w:r w:rsidRPr="00206941">
        <w:rPr>
          <w:b w:val="0"/>
          <w:noProof/>
          <w:sz w:val="18"/>
        </w:rPr>
        <w:fldChar w:fldCharType="begin"/>
      </w:r>
      <w:r w:rsidRPr="00206941">
        <w:rPr>
          <w:b w:val="0"/>
          <w:noProof/>
          <w:sz w:val="18"/>
        </w:rPr>
        <w:instrText xml:space="preserve"> PAGEREF _Toc127541236 \h </w:instrText>
      </w:r>
      <w:r w:rsidRPr="00206941">
        <w:rPr>
          <w:b w:val="0"/>
          <w:noProof/>
          <w:sz w:val="18"/>
        </w:rPr>
      </w:r>
      <w:r w:rsidRPr="00206941">
        <w:rPr>
          <w:b w:val="0"/>
          <w:noProof/>
          <w:sz w:val="18"/>
        </w:rPr>
        <w:fldChar w:fldCharType="separate"/>
      </w:r>
      <w:r w:rsidR="00633DDA">
        <w:rPr>
          <w:b w:val="0"/>
          <w:noProof/>
          <w:sz w:val="18"/>
        </w:rPr>
        <w:t>94</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1000</w:t>
      </w:r>
      <w:r>
        <w:rPr>
          <w:noProof/>
        </w:rPr>
        <w:noBreakHyphen/>
        <w:t>2.01</w:t>
      </w:r>
      <w:r>
        <w:rPr>
          <w:noProof/>
        </w:rPr>
        <w:tab/>
        <w:t>Application of amendments</w:t>
      </w:r>
      <w:r w:rsidRPr="00206941">
        <w:rPr>
          <w:noProof/>
        </w:rPr>
        <w:tab/>
      </w:r>
      <w:r w:rsidRPr="00206941">
        <w:rPr>
          <w:noProof/>
        </w:rPr>
        <w:fldChar w:fldCharType="begin"/>
      </w:r>
      <w:r w:rsidRPr="00206941">
        <w:rPr>
          <w:noProof/>
        </w:rPr>
        <w:instrText xml:space="preserve"> PAGEREF _Toc127541237 \h </w:instrText>
      </w:r>
      <w:r w:rsidRPr="00206941">
        <w:rPr>
          <w:noProof/>
        </w:rPr>
      </w:r>
      <w:r w:rsidRPr="00206941">
        <w:rPr>
          <w:noProof/>
        </w:rPr>
        <w:fldChar w:fldCharType="separate"/>
      </w:r>
      <w:r w:rsidR="00633DDA">
        <w:rPr>
          <w:noProof/>
        </w:rPr>
        <w:t>94</w:t>
      </w:r>
      <w:r w:rsidRPr="00206941">
        <w:rPr>
          <w:noProof/>
        </w:rPr>
        <w:fldChar w:fldCharType="end"/>
      </w:r>
    </w:p>
    <w:p w:rsidR="00206941" w:rsidRDefault="00206941">
      <w:pPr>
        <w:pStyle w:val="TOC1"/>
        <w:rPr>
          <w:rFonts w:asciiTheme="minorHAnsi" w:eastAsiaTheme="minorEastAsia" w:hAnsiTheme="minorHAnsi" w:cstheme="minorBidi"/>
          <w:b w:val="0"/>
          <w:noProof/>
          <w:kern w:val="0"/>
          <w:sz w:val="22"/>
          <w:szCs w:val="22"/>
        </w:rPr>
      </w:pPr>
      <w:r>
        <w:rPr>
          <w:noProof/>
        </w:rPr>
        <w:lastRenderedPageBreak/>
        <w:t>Schedule 1A—Method of working out amount of notional taxed contributions</w:t>
      </w:r>
      <w:r w:rsidRPr="00206941">
        <w:rPr>
          <w:b w:val="0"/>
          <w:noProof/>
          <w:sz w:val="18"/>
        </w:rPr>
        <w:tab/>
      </w:r>
      <w:r w:rsidRPr="00206941">
        <w:rPr>
          <w:b w:val="0"/>
          <w:noProof/>
          <w:sz w:val="18"/>
        </w:rPr>
        <w:fldChar w:fldCharType="begin"/>
      </w:r>
      <w:r w:rsidRPr="00206941">
        <w:rPr>
          <w:b w:val="0"/>
          <w:noProof/>
          <w:sz w:val="18"/>
        </w:rPr>
        <w:instrText xml:space="preserve"> PAGEREF _Toc127541238 \h </w:instrText>
      </w:r>
      <w:r w:rsidRPr="00206941">
        <w:rPr>
          <w:b w:val="0"/>
          <w:noProof/>
          <w:sz w:val="18"/>
        </w:rPr>
      </w:r>
      <w:r w:rsidRPr="00206941">
        <w:rPr>
          <w:b w:val="0"/>
          <w:noProof/>
          <w:sz w:val="18"/>
        </w:rPr>
        <w:fldChar w:fldCharType="separate"/>
      </w:r>
      <w:r w:rsidR="00633DDA">
        <w:rPr>
          <w:b w:val="0"/>
          <w:noProof/>
          <w:sz w:val="18"/>
        </w:rPr>
        <w:t>95</w:t>
      </w:r>
      <w:r w:rsidRPr="00206941">
        <w:rPr>
          <w:b w:val="0"/>
          <w:noProof/>
          <w:sz w:val="18"/>
        </w:rPr>
        <w:fldChar w:fldCharType="end"/>
      </w:r>
    </w:p>
    <w:p w:rsidR="00206941" w:rsidRDefault="00206941">
      <w:pPr>
        <w:pStyle w:val="TOC2"/>
        <w:rPr>
          <w:rFonts w:asciiTheme="minorHAnsi" w:eastAsiaTheme="minorEastAsia" w:hAnsiTheme="minorHAnsi" w:cstheme="minorBidi"/>
          <w:b w:val="0"/>
          <w:noProof/>
          <w:kern w:val="0"/>
          <w:sz w:val="22"/>
          <w:szCs w:val="22"/>
        </w:rPr>
      </w:pPr>
      <w:r>
        <w:rPr>
          <w:noProof/>
        </w:rPr>
        <w:t>Part 1—Preliminary</w:t>
      </w:r>
      <w:r w:rsidRPr="00206941">
        <w:rPr>
          <w:b w:val="0"/>
          <w:noProof/>
          <w:sz w:val="18"/>
        </w:rPr>
        <w:tab/>
      </w:r>
      <w:r w:rsidRPr="00206941">
        <w:rPr>
          <w:b w:val="0"/>
          <w:noProof/>
          <w:sz w:val="18"/>
        </w:rPr>
        <w:fldChar w:fldCharType="begin"/>
      </w:r>
      <w:r w:rsidRPr="00206941">
        <w:rPr>
          <w:b w:val="0"/>
          <w:noProof/>
          <w:sz w:val="18"/>
        </w:rPr>
        <w:instrText xml:space="preserve"> PAGEREF _Toc127541239 \h </w:instrText>
      </w:r>
      <w:r w:rsidRPr="00206941">
        <w:rPr>
          <w:b w:val="0"/>
          <w:noProof/>
          <w:sz w:val="18"/>
        </w:rPr>
      </w:r>
      <w:r w:rsidRPr="00206941">
        <w:rPr>
          <w:b w:val="0"/>
          <w:noProof/>
          <w:sz w:val="18"/>
        </w:rPr>
        <w:fldChar w:fldCharType="separate"/>
      </w:r>
      <w:r w:rsidR="00633DDA">
        <w:rPr>
          <w:b w:val="0"/>
          <w:noProof/>
          <w:sz w:val="18"/>
        </w:rPr>
        <w:t>95</w:t>
      </w:r>
      <w:r w:rsidRPr="00206941">
        <w:rPr>
          <w:b w:val="0"/>
          <w:noProof/>
          <w:sz w:val="18"/>
        </w:rPr>
        <w:fldChar w:fldCharType="end"/>
      </w:r>
    </w:p>
    <w:p w:rsidR="00206941" w:rsidRDefault="00206941">
      <w:pPr>
        <w:pStyle w:val="TOC3"/>
        <w:rPr>
          <w:rFonts w:asciiTheme="minorHAnsi" w:eastAsiaTheme="minorEastAsia" w:hAnsiTheme="minorHAnsi" w:cstheme="minorBidi"/>
          <w:b w:val="0"/>
          <w:noProof/>
          <w:kern w:val="0"/>
          <w:szCs w:val="22"/>
        </w:rPr>
      </w:pPr>
      <w:r>
        <w:rPr>
          <w:noProof/>
        </w:rPr>
        <w:t>Division 1—Definitions</w:t>
      </w:r>
      <w:r w:rsidRPr="00206941">
        <w:rPr>
          <w:b w:val="0"/>
          <w:noProof/>
          <w:sz w:val="18"/>
        </w:rPr>
        <w:tab/>
      </w:r>
      <w:r w:rsidRPr="00206941">
        <w:rPr>
          <w:b w:val="0"/>
          <w:noProof/>
          <w:sz w:val="18"/>
        </w:rPr>
        <w:fldChar w:fldCharType="begin"/>
      </w:r>
      <w:r w:rsidRPr="00206941">
        <w:rPr>
          <w:b w:val="0"/>
          <w:noProof/>
          <w:sz w:val="18"/>
        </w:rPr>
        <w:instrText xml:space="preserve"> PAGEREF _Toc127541240 \h </w:instrText>
      </w:r>
      <w:r w:rsidRPr="00206941">
        <w:rPr>
          <w:b w:val="0"/>
          <w:noProof/>
          <w:sz w:val="18"/>
        </w:rPr>
      </w:r>
      <w:r w:rsidRPr="00206941">
        <w:rPr>
          <w:b w:val="0"/>
          <w:noProof/>
          <w:sz w:val="18"/>
        </w:rPr>
        <w:fldChar w:fldCharType="separate"/>
      </w:r>
      <w:r w:rsidR="00633DDA">
        <w:rPr>
          <w:b w:val="0"/>
          <w:noProof/>
          <w:sz w:val="18"/>
        </w:rPr>
        <w:t>95</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1.1</w:t>
      </w:r>
      <w:r>
        <w:rPr>
          <w:noProof/>
        </w:rPr>
        <w:tab/>
        <w:t xml:space="preserve">Meaning of </w:t>
      </w:r>
      <w:r w:rsidRPr="00F960BB">
        <w:rPr>
          <w:i/>
          <w:noProof/>
        </w:rPr>
        <w:t>accruing member</w:t>
      </w:r>
      <w:r w:rsidRPr="00206941">
        <w:rPr>
          <w:noProof/>
        </w:rPr>
        <w:tab/>
      </w:r>
      <w:r w:rsidRPr="00206941">
        <w:rPr>
          <w:noProof/>
        </w:rPr>
        <w:fldChar w:fldCharType="begin"/>
      </w:r>
      <w:r w:rsidRPr="00206941">
        <w:rPr>
          <w:noProof/>
        </w:rPr>
        <w:instrText xml:space="preserve"> PAGEREF _Toc127541241 \h </w:instrText>
      </w:r>
      <w:r w:rsidRPr="00206941">
        <w:rPr>
          <w:noProof/>
        </w:rPr>
      </w:r>
      <w:r w:rsidRPr="00206941">
        <w:rPr>
          <w:noProof/>
        </w:rPr>
        <w:fldChar w:fldCharType="separate"/>
      </w:r>
      <w:r w:rsidR="00633DDA">
        <w:rPr>
          <w:noProof/>
        </w:rPr>
        <w:t>95</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1.2</w:t>
      </w:r>
      <w:r>
        <w:rPr>
          <w:noProof/>
        </w:rPr>
        <w:tab/>
        <w:t xml:space="preserve">Meaning of </w:t>
      </w:r>
      <w:r w:rsidRPr="00F960BB">
        <w:rPr>
          <w:i/>
          <w:noProof/>
        </w:rPr>
        <w:t>benefit category</w:t>
      </w:r>
      <w:r w:rsidRPr="00206941">
        <w:rPr>
          <w:noProof/>
        </w:rPr>
        <w:tab/>
      </w:r>
      <w:r w:rsidRPr="00206941">
        <w:rPr>
          <w:noProof/>
        </w:rPr>
        <w:fldChar w:fldCharType="begin"/>
      </w:r>
      <w:r w:rsidRPr="00206941">
        <w:rPr>
          <w:noProof/>
        </w:rPr>
        <w:instrText xml:space="preserve"> PAGEREF _Toc127541242 \h </w:instrText>
      </w:r>
      <w:r w:rsidRPr="00206941">
        <w:rPr>
          <w:noProof/>
        </w:rPr>
      </w:r>
      <w:r w:rsidRPr="00206941">
        <w:rPr>
          <w:noProof/>
        </w:rPr>
        <w:fldChar w:fldCharType="separate"/>
      </w:r>
      <w:r w:rsidR="00633DDA">
        <w:rPr>
          <w:noProof/>
        </w:rPr>
        <w:t>95</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1.3</w:t>
      </w:r>
      <w:r>
        <w:rPr>
          <w:noProof/>
        </w:rPr>
        <w:tab/>
        <w:t xml:space="preserve">Meaning of </w:t>
      </w:r>
      <w:r w:rsidRPr="00F960BB">
        <w:rPr>
          <w:i/>
          <w:noProof/>
        </w:rPr>
        <w:t>defined benefit fund</w:t>
      </w:r>
      <w:r w:rsidRPr="00206941">
        <w:rPr>
          <w:noProof/>
        </w:rPr>
        <w:tab/>
      </w:r>
      <w:r w:rsidRPr="00206941">
        <w:rPr>
          <w:noProof/>
        </w:rPr>
        <w:fldChar w:fldCharType="begin"/>
      </w:r>
      <w:r w:rsidRPr="00206941">
        <w:rPr>
          <w:noProof/>
        </w:rPr>
        <w:instrText xml:space="preserve"> PAGEREF _Toc127541243 \h </w:instrText>
      </w:r>
      <w:r w:rsidRPr="00206941">
        <w:rPr>
          <w:noProof/>
        </w:rPr>
      </w:r>
      <w:r w:rsidRPr="00206941">
        <w:rPr>
          <w:noProof/>
        </w:rPr>
        <w:fldChar w:fldCharType="separate"/>
      </w:r>
      <w:r w:rsidR="00633DDA">
        <w:rPr>
          <w:noProof/>
        </w:rPr>
        <w:t>95</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1.4</w:t>
      </w:r>
      <w:r>
        <w:rPr>
          <w:noProof/>
        </w:rPr>
        <w:tab/>
        <w:t>Accruing member must not belong to more than one benefit category at the same time unless certified by an actuary</w:t>
      </w:r>
      <w:r w:rsidRPr="00206941">
        <w:rPr>
          <w:noProof/>
        </w:rPr>
        <w:tab/>
      </w:r>
      <w:r w:rsidRPr="00206941">
        <w:rPr>
          <w:noProof/>
        </w:rPr>
        <w:fldChar w:fldCharType="begin"/>
      </w:r>
      <w:r w:rsidRPr="00206941">
        <w:rPr>
          <w:noProof/>
        </w:rPr>
        <w:instrText xml:space="preserve"> PAGEREF _Toc127541244 \h </w:instrText>
      </w:r>
      <w:r w:rsidRPr="00206941">
        <w:rPr>
          <w:noProof/>
        </w:rPr>
      </w:r>
      <w:r w:rsidRPr="00206941">
        <w:rPr>
          <w:noProof/>
        </w:rPr>
        <w:fldChar w:fldCharType="separate"/>
      </w:r>
      <w:r w:rsidR="00633DDA">
        <w:rPr>
          <w:noProof/>
        </w:rPr>
        <w:t>95</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1.5</w:t>
      </w:r>
      <w:r>
        <w:rPr>
          <w:noProof/>
        </w:rPr>
        <w:tab/>
        <w:t xml:space="preserve">Meaning of </w:t>
      </w:r>
      <w:r w:rsidRPr="00F960BB">
        <w:rPr>
          <w:i/>
          <w:noProof/>
        </w:rPr>
        <w:t>fund benefit</w:t>
      </w:r>
      <w:r w:rsidRPr="00206941">
        <w:rPr>
          <w:noProof/>
        </w:rPr>
        <w:tab/>
      </w:r>
      <w:r w:rsidRPr="00206941">
        <w:rPr>
          <w:noProof/>
        </w:rPr>
        <w:fldChar w:fldCharType="begin"/>
      </w:r>
      <w:r w:rsidRPr="00206941">
        <w:rPr>
          <w:noProof/>
        </w:rPr>
        <w:instrText xml:space="preserve"> PAGEREF _Toc127541245 \h </w:instrText>
      </w:r>
      <w:r w:rsidRPr="00206941">
        <w:rPr>
          <w:noProof/>
        </w:rPr>
      </w:r>
      <w:r w:rsidRPr="00206941">
        <w:rPr>
          <w:noProof/>
        </w:rPr>
        <w:fldChar w:fldCharType="separate"/>
      </w:r>
      <w:r w:rsidR="00633DDA">
        <w:rPr>
          <w:noProof/>
        </w:rPr>
        <w:t>96</w:t>
      </w:r>
      <w:r w:rsidRPr="00206941">
        <w:rPr>
          <w:noProof/>
        </w:rPr>
        <w:fldChar w:fldCharType="end"/>
      </w:r>
    </w:p>
    <w:p w:rsidR="00206941" w:rsidRDefault="00206941">
      <w:pPr>
        <w:pStyle w:val="TOC3"/>
        <w:rPr>
          <w:rFonts w:asciiTheme="minorHAnsi" w:eastAsiaTheme="minorEastAsia" w:hAnsiTheme="minorHAnsi" w:cstheme="minorBidi"/>
          <w:b w:val="0"/>
          <w:noProof/>
          <w:kern w:val="0"/>
          <w:szCs w:val="22"/>
        </w:rPr>
      </w:pPr>
      <w:r>
        <w:rPr>
          <w:noProof/>
        </w:rPr>
        <w:t>Division 2—Method</w:t>
      </w:r>
      <w:r w:rsidRPr="00206941">
        <w:rPr>
          <w:b w:val="0"/>
          <w:noProof/>
          <w:sz w:val="18"/>
        </w:rPr>
        <w:tab/>
      </w:r>
      <w:r w:rsidRPr="00206941">
        <w:rPr>
          <w:b w:val="0"/>
          <w:noProof/>
          <w:sz w:val="18"/>
        </w:rPr>
        <w:fldChar w:fldCharType="begin"/>
      </w:r>
      <w:r w:rsidRPr="00206941">
        <w:rPr>
          <w:b w:val="0"/>
          <w:noProof/>
          <w:sz w:val="18"/>
        </w:rPr>
        <w:instrText xml:space="preserve"> PAGEREF _Toc127541246 \h </w:instrText>
      </w:r>
      <w:r w:rsidRPr="00206941">
        <w:rPr>
          <w:b w:val="0"/>
          <w:noProof/>
          <w:sz w:val="18"/>
        </w:rPr>
      </w:r>
      <w:r w:rsidRPr="00206941">
        <w:rPr>
          <w:b w:val="0"/>
          <w:noProof/>
          <w:sz w:val="18"/>
        </w:rPr>
        <w:fldChar w:fldCharType="separate"/>
      </w:r>
      <w:r w:rsidR="00633DDA">
        <w:rPr>
          <w:b w:val="0"/>
          <w:noProof/>
          <w:sz w:val="18"/>
        </w:rPr>
        <w:t>97</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1.6</w:t>
      </w:r>
      <w:r>
        <w:rPr>
          <w:noProof/>
        </w:rPr>
        <w:tab/>
        <w:t>Method of working out amount of notional taxed contributions if the fund benefit is wholly sourced from an accumulation of contributions made in respect of the member</w:t>
      </w:r>
      <w:r w:rsidRPr="00206941">
        <w:rPr>
          <w:noProof/>
        </w:rPr>
        <w:tab/>
      </w:r>
      <w:r w:rsidRPr="00206941">
        <w:rPr>
          <w:noProof/>
        </w:rPr>
        <w:fldChar w:fldCharType="begin"/>
      </w:r>
      <w:r w:rsidRPr="00206941">
        <w:rPr>
          <w:noProof/>
        </w:rPr>
        <w:instrText xml:space="preserve"> PAGEREF _Toc127541247 \h </w:instrText>
      </w:r>
      <w:r w:rsidRPr="00206941">
        <w:rPr>
          <w:noProof/>
        </w:rPr>
      </w:r>
      <w:r w:rsidRPr="00206941">
        <w:rPr>
          <w:noProof/>
        </w:rPr>
        <w:fldChar w:fldCharType="separate"/>
      </w:r>
      <w:r w:rsidR="00633DDA">
        <w:rPr>
          <w:noProof/>
        </w:rPr>
        <w:t>97</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1.7</w:t>
      </w:r>
      <w:r>
        <w:rPr>
          <w:noProof/>
        </w:rPr>
        <w:tab/>
        <w:t>Method of working out amount of notional taxed contributions in respect of a benefit category if the fund benefit is not wholly sourced from an accumulation of contributions made in respect of the member</w:t>
      </w:r>
      <w:r w:rsidRPr="00206941">
        <w:rPr>
          <w:noProof/>
        </w:rPr>
        <w:tab/>
      </w:r>
      <w:r w:rsidRPr="00206941">
        <w:rPr>
          <w:noProof/>
        </w:rPr>
        <w:fldChar w:fldCharType="begin"/>
      </w:r>
      <w:r w:rsidRPr="00206941">
        <w:rPr>
          <w:noProof/>
        </w:rPr>
        <w:instrText xml:space="preserve"> PAGEREF _Toc127541248 \h </w:instrText>
      </w:r>
      <w:r w:rsidRPr="00206941">
        <w:rPr>
          <w:noProof/>
        </w:rPr>
      </w:r>
      <w:r w:rsidRPr="00206941">
        <w:rPr>
          <w:noProof/>
        </w:rPr>
        <w:fldChar w:fldCharType="separate"/>
      </w:r>
      <w:r w:rsidR="00633DDA">
        <w:rPr>
          <w:noProof/>
        </w:rPr>
        <w:t>97</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1.8</w:t>
      </w:r>
      <w:r>
        <w:rPr>
          <w:noProof/>
        </w:rPr>
        <w:tab/>
        <w:t>Method of working out amount of notional taxed contributions</w:t>
      </w:r>
      <w:r w:rsidRPr="00206941">
        <w:rPr>
          <w:noProof/>
        </w:rPr>
        <w:tab/>
      </w:r>
      <w:r w:rsidRPr="00206941">
        <w:rPr>
          <w:noProof/>
        </w:rPr>
        <w:fldChar w:fldCharType="begin"/>
      </w:r>
      <w:r w:rsidRPr="00206941">
        <w:rPr>
          <w:noProof/>
        </w:rPr>
        <w:instrText xml:space="preserve"> PAGEREF _Toc127541249 \h </w:instrText>
      </w:r>
      <w:r w:rsidRPr="00206941">
        <w:rPr>
          <w:noProof/>
        </w:rPr>
      </w:r>
      <w:r w:rsidRPr="00206941">
        <w:rPr>
          <w:noProof/>
        </w:rPr>
        <w:fldChar w:fldCharType="separate"/>
      </w:r>
      <w:r w:rsidR="00633DDA">
        <w:rPr>
          <w:noProof/>
        </w:rPr>
        <w:t>98</w:t>
      </w:r>
      <w:r w:rsidRPr="00206941">
        <w:rPr>
          <w:noProof/>
        </w:rPr>
        <w:fldChar w:fldCharType="end"/>
      </w:r>
    </w:p>
    <w:p w:rsidR="00206941" w:rsidRDefault="00206941">
      <w:pPr>
        <w:pStyle w:val="TOC2"/>
        <w:rPr>
          <w:rFonts w:asciiTheme="minorHAnsi" w:eastAsiaTheme="minorEastAsia" w:hAnsiTheme="minorHAnsi" w:cstheme="minorBidi"/>
          <w:b w:val="0"/>
          <w:noProof/>
          <w:kern w:val="0"/>
          <w:sz w:val="22"/>
          <w:szCs w:val="22"/>
        </w:rPr>
      </w:pPr>
      <w:r>
        <w:rPr>
          <w:noProof/>
        </w:rPr>
        <w:t>Part 2—New entrant rate</w:t>
      </w:r>
      <w:r w:rsidRPr="00206941">
        <w:rPr>
          <w:b w:val="0"/>
          <w:noProof/>
          <w:sz w:val="18"/>
        </w:rPr>
        <w:tab/>
      </w:r>
      <w:r w:rsidRPr="00206941">
        <w:rPr>
          <w:b w:val="0"/>
          <w:noProof/>
          <w:sz w:val="18"/>
        </w:rPr>
        <w:fldChar w:fldCharType="begin"/>
      </w:r>
      <w:r w:rsidRPr="00206941">
        <w:rPr>
          <w:b w:val="0"/>
          <w:noProof/>
          <w:sz w:val="18"/>
        </w:rPr>
        <w:instrText xml:space="preserve"> PAGEREF _Toc127541250 \h </w:instrText>
      </w:r>
      <w:r w:rsidRPr="00206941">
        <w:rPr>
          <w:b w:val="0"/>
          <w:noProof/>
          <w:sz w:val="18"/>
        </w:rPr>
      </w:r>
      <w:r w:rsidRPr="00206941">
        <w:rPr>
          <w:b w:val="0"/>
          <w:noProof/>
          <w:sz w:val="18"/>
        </w:rPr>
        <w:fldChar w:fldCharType="separate"/>
      </w:r>
      <w:r w:rsidR="00633DDA">
        <w:rPr>
          <w:b w:val="0"/>
          <w:noProof/>
          <w:sz w:val="18"/>
        </w:rPr>
        <w:t>99</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2.1</w:t>
      </w:r>
      <w:r>
        <w:rPr>
          <w:noProof/>
        </w:rPr>
        <w:tab/>
        <w:t>Method of working out new entrant rate for a benefit category</w:t>
      </w:r>
      <w:r w:rsidRPr="00206941">
        <w:rPr>
          <w:noProof/>
        </w:rPr>
        <w:tab/>
      </w:r>
      <w:r w:rsidRPr="00206941">
        <w:rPr>
          <w:noProof/>
        </w:rPr>
        <w:fldChar w:fldCharType="begin"/>
      </w:r>
      <w:r w:rsidRPr="00206941">
        <w:rPr>
          <w:noProof/>
        </w:rPr>
        <w:instrText xml:space="preserve"> PAGEREF _Toc127541251 \h </w:instrText>
      </w:r>
      <w:r w:rsidRPr="00206941">
        <w:rPr>
          <w:noProof/>
        </w:rPr>
      </w:r>
      <w:r w:rsidRPr="00206941">
        <w:rPr>
          <w:noProof/>
        </w:rPr>
        <w:fldChar w:fldCharType="separate"/>
      </w:r>
      <w:r w:rsidR="00633DDA">
        <w:rPr>
          <w:noProof/>
        </w:rPr>
        <w:t>99</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2.2</w:t>
      </w:r>
      <w:r>
        <w:rPr>
          <w:noProof/>
        </w:rPr>
        <w:tab/>
        <w:t>New entrant rate to be based on period of membership needed to reach maximum benefit accrual</w:t>
      </w:r>
      <w:r w:rsidRPr="00206941">
        <w:rPr>
          <w:noProof/>
        </w:rPr>
        <w:tab/>
      </w:r>
      <w:r w:rsidRPr="00206941">
        <w:rPr>
          <w:noProof/>
        </w:rPr>
        <w:fldChar w:fldCharType="begin"/>
      </w:r>
      <w:r w:rsidRPr="00206941">
        <w:rPr>
          <w:noProof/>
        </w:rPr>
        <w:instrText xml:space="preserve"> PAGEREF _Toc127541252 \h </w:instrText>
      </w:r>
      <w:r w:rsidRPr="00206941">
        <w:rPr>
          <w:noProof/>
        </w:rPr>
      </w:r>
      <w:r w:rsidRPr="00206941">
        <w:rPr>
          <w:noProof/>
        </w:rPr>
        <w:fldChar w:fldCharType="separate"/>
      </w:r>
      <w:r w:rsidR="00633DDA">
        <w:rPr>
          <w:noProof/>
        </w:rPr>
        <w:t>99</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2.3</w:t>
      </w:r>
      <w:r>
        <w:rPr>
          <w:noProof/>
        </w:rPr>
        <w:tab/>
        <w:t>New entrant rate to be rounded down</w:t>
      </w:r>
      <w:r w:rsidRPr="00206941">
        <w:rPr>
          <w:noProof/>
        </w:rPr>
        <w:tab/>
      </w:r>
      <w:r w:rsidRPr="00206941">
        <w:rPr>
          <w:noProof/>
        </w:rPr>
        <w:fldChar w:fldCharType="begin"/>
      </w:r>
      <w:r w:rsidRPr="00206941">
        <w:rPr>
          <w:noProof/>
        </w:rPr>
        <w:instrText xml:space="preserve"> PAGEREF _Toc127541253 \h </w:instrText>
      </w:r>
      <w:r w:rsidRPr="00206941">
        <w:rPr>
          <w:noProof/>
        </w:rPr>
      </w:r>
      <w:r w:rsidRPr="00206941">
        <w:rPr>
          <w:noProof/>
        </w:rPr>
        <w:fldChar w:fldCharType="separate"/>
      </w:r>
      <w:r w:rsidR="00633DDA">
        <w:rPr>
          <w:noProof/>
        </w:rPr>
        <w:t>99</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2.4</w:t>
      </w:r>
      <w:r>
        <w:rPr>
          <w:noProof/>
        </w:rPr>
        <w:tab/>
        <w:t>No allowance for administration expenses or income tax on assessable contributions</w:t>
      </w:r>
      <w:r w:rsidRPr="00206941">
        <w:rPr>
          <w:noProof/>
        </w:rPr>
        <w:tab/>
      </w:r>
      <w:r w:rsidRPr="00206941">
        <w:rPr>
          <w:noProof/>
        </w:rPr>
        <w:fldChar w:fldCharType="begin"/>
      </w:r>
      <w:r w:rsidRPr="00206941">
        <w:rPr>
          <w:noProof/>
        </w:rPr>
        <w:instrText xml:space="preserve"> PAGEREF _Toc127541254 \h </w:instrText>
      </w:r>
      <w:r w:rsidRPr="00206941">
        <w:rPr>
          <w:noProof/>
        </w:rPr>
      </w:r>
      <w:r w:rsidRPr="00206941">
        <w:rPr>
          <w:noProof/>
        </w:rPr>
        <w:fldChar w:fldCharType="separate"/>
      </w:r>
      <w:r w:rsidR="00633DDA">
        <w:rPr>
          <w:noProof/>
        </w:rPr>
        <w:t>100</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2.5</w:t>
      </w:r>
      <w:r>
        <w:rPr>
          <w:noProof/>
        </w:rPr>
        <w:tab/>
        <w:t>Certain discretions to be allowed for</w:t>
      </w:r>
      <w:r w:rsidRPr="00206941">
        <w:rPr>
          <w:noProof/>
        </w:rPr>
        <w:tab/>
      </w:r>
      <w:r w:rsidRPr="00206941">
        <w:rPr>
          <w:noProof/>
        </w:rPr>
        <w:fldChar w:fldCharType="begin"/>
      </w:r>
      <w:r w:rsidRPr="00206941">
        <w:rPr>
          <w:noProof/>
        </w:rPr>
        <w:instrText xml:space="preserve"> PAGEREF _Toc127541255 \h </w:instrText>
      </w:r>
      <w:r w:rsidRPr="00206941">
        <w:rPr>
          <w:noProof/>
        </w:rPr>
      </w:r>
      <w:r w:rsidRPr="00206941">
        <w:rPr>
          <w:noProof/>
        </w:rPr>
        <w:fldChar w:fldCharType="separate"/>
      </w:r>
      <w:r w:rsidR="00633DDA">
        <w:rPr>
          <w:noProof/>
        </w:rPr>
        <w:t>100</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2.6</w:t>
      </w:r>
      <w:r>
        <w:rPr>
          <w:noProof/>
        </w:rPr>
        <w:tab/>
        <w:t>Method of working out new entrant rate for a member</w:t>
      </w:r>
      <w:r w:rsidRPr="00206941">
        <w:rPr>
          <w:noProof/>
        </w:rPr>
        <w:tab/>
      </w:r>
      <w:r w:rsidRPr="00206941">
        <w:rPr>
          <w:noProof/>
        </w:rPr>
        <w:fldChar w:fldCharType="begin"/>
      </w:r>
      <w:r w:rsidRPr="00206941">
        <w:rPr>
          <w:noProof/>
        </w:rPr>
        <w:instrText xml:space="preserve"> PAGEREF _Toc127541256 \h </w:instrText>
      </w:r>
      <w:r w:rsidRPr="00206941">
        <w:rPr>
          <w:noProof/>
        </w:rPr>
      </w:r>
      <w:r w:rsidRPr="00206941">
        <w:rPr>
          <w:noProof/>
        </w:rPr>
        <w:fldChar w:fldCharType="separate"/>
      </w:r>
      <w:r w:rsidR="00633DDA">
        <w:rPr>
          <w:noProof/>
        </w:rPr>
        <w:t>100</w:t>
      </w:r>
      <w:r w:rsidRPr="00206941">
        <w:rPr>
          <w:noProof/>
        </w:rPr>
        <w:fldChar w:fldCharType="end"/>
      </w:r>
    </w:p>
    <w:p w:rsidR="00206941" w:rsidRDefault="00206941">
      <w:pPr>
        <w:pStyle w:val="TOC2"/>
        <w:rPr>
          <w:rFonts w:asciiTheme="minorHAnsi" w:eastAsiaTheme="minorEastAsia" w:hAnsiTheme="minorHAnsi" w:cstheme="minorBidi"/>
          <w:b w:val="0"/>
          <w:noProof/>
          <w:kern w:val="0"/>
          <w:sz w:val="22"/>
          <w:szCs w:val="22"/>
        </w:rPr>
      </w:pPr>
      <w:r>
        <w:rPr>
          <w:noProof/>
        </w:rPr>
        <w:t>Part 3—Valuation parameters</w:t>
      </w:r>
      <w:r w:rsidRPr="00206941">
        <w:rPr>
          <w:b w:val="0"/>
          <w:noProof/>
          <w:sz w:val="18"/>
        </w:rPr>
        <w:tab/>
      </w:r>
      <w:r w:rsidRPr="00206941">
        <w:rPr>
          <w:b w:val="0"/>
          <w:noProof/>
          <w:sz w:val="18"/>
        </w:rPr>
        <w:fldChar w:fldCharType="begin"/>
      </w:r>
      <w:r w:rsidRPr="00206941">
        <w:rPr>
          <w:b w:val="0"/>
          <w:noProof/>
          <w:sz w:val="18"/>
        </w:rPr>
        <w:instrText xml:space="preserve"> PAGEREF _Toc127541257 \h </w:instrText>
      </w:r>
      <w:r w:rsidRPr="00206941">
        <w:rPr>
          <w:b w:val="0"/>
          <w:noProof/>
          <w:sz w:val="18"/>
        </w:rPr>
      </w:r>
      <w:r w:rsidRPr="00206941">
        <w:rPr>
          <w:b w:val="0"/>
          <w:noProof/>
          <w:sz w:val="18"/>
        </w:rPr>
        <w:fldChar w:fldCharType="separate"/>
      </w:r>
      <w:r w:rsidR="00633DDA">
        <w:rPr>
          <w:b w:val="0"/>
          <w:noProof/>
          <w:sz w:val="18"/>
        </w:rPr>
        <w:t>101</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3.1</w:t>
      </w:r>
      <w:r>
        <w:rPr>
          <w:noProof/>
        </w:rPr>
        <w:tab/>
        <w:t>Application of economic, decrement and other parameters</w:t>
      </w:r>
      <w:r w:rsidRPr="00206941">
        <w:rPr>
          <w:noProof/>
        </w:rPr>
        <w:tab/>
      </w:r>
      <w:r w:rsidRPr="00206941">
        <w:rPr>
          <w:noProof/>
        </w:rPr>
        <w:fldChar w:fldCharType="begin"/>
      </w:r>
      <w:r w:rsidRPr="00206941">
        <w:rPr>
          <w:noProof/>
        </w:rPr>
        <w:instrText xml:space="preserve"> PAGEREF _Toc127541258 \h </w:instrText>
      </w:r>
      <w:r w:rsidRPr="00206941">
        <w:rPr>
          <w:noProof/>
        </w:rPr>
      </w:r>
      <w:r w:rsidRPr="00206941">
        <w:rPr>
          <w:noProof/>
        </w:rPr>
        <w:fldChar w:fldCharType="separate"/>
      </w:r>
      <w:r w:rsidR="00633DDA">
        <w:rPr>
          <w:noProof/>
        </w:rPr>
        <w:t>101</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3.2</w:t>
      </w:r>
      <w:r>
        <w:rPr>
          <w:noProof/>
        </w:rPr>
        <w:tab/>
        <w:t>Discount rate</w:t>
      </w:r>
      <w:r w:rsidRPr="00206941">
        <w:rPr>
          <w:noProof/>
        </w:rPr>
        <w:tab/>
      </w:r>
      <w:r w:rsidRPr="00206941">
        <w:rPr>
          <w:noProof/>
        </w:rPr>
        <w:fldChar w:fldCharType="begin"/>
      </w:r>
      <w:r w:rsidRPr="00206941">
        <w:rPr>
          <w:noProof/>
        </w:rPr>
        <w:instrText xml:space="preserve"> PAGEREF _Toc127541259 \h </w:instrText>
      </w:r>
      <w:r w:rsidRPr="00206941">
        <w:rPr>
          <w:noProof/>
        </w:rPr>
      </w:r>
      <w:r w:rsidRPr="00206941">
        <w:rPr>
          <w:noProof/>
        </w:rPr>
        <w:fldChar w:fldCharType="separate"/>
      </w:r>
      <w:r w:rsidR="00633DDA">
        <w:rPr>
          <w:noProof/>
        </w:rPr>
        <w:t>101</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3.3</w:t>
      </w:r>
      <w:r>
        <w:rPr>
          <w:noProof/>
        </w:rPr>
        <w:tab/>
        <w:t>Fund earning rate and crediting rate</w:t>
      </w:r>
      <w:r w:rsidRPr="00206941">
        <w:rPr>
          <w:noProof/>
        </w:rPr>
        <w:tab/>
      </w:r>
      <w:r w:rsidRPr="00206941">
        <w:rPr>
          <w:noProof/>
        </w:rPr>
        <w:fldChar w:fldCharType="begin"/>
      </w:r>
      <w:r w:rsidRPr="00206941">
        <w:rPr>
          <w:noProof/>
        </w:rPr>
        <w:instrText xml:space="preserve"> PAGEREF _Toc127541260 \h </w:instrText>
      </w:r>
      <w:r w:rsidRPr="00206941">
        <w:rPr>
          <w:noProof/>
        </w:rPr>
      </w:r>
      <w:r w:rsidRPr="00206941">
        <w:rPr>
          <w:noProof/>
        </w:rPr>
        <w:fldChar w:fldCharType="separate"/>
      </w:r>
      <w:r w:rsidR="00633DDA">
        <w:rPr>
          <w:noProof/>
        </w:rPr>
        <w:t>101</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3.4</w:t>
      </w:r>
      <w:r>
        <w:rPr>
          <w:noProof/>
        </w:rPr>
        <w:tab/>
        <w:t>Rate of future salary or wages growth</w:t>
      </w:r>
      <w:r w:rsidRPr="00206941">
        <w:rPr>
          <w:noProof/>
        </w:rPr>
        <w:tab/>
      </w:r>
      <w:r w:rsidRPr="00206941">
        <w:rPr>
          <w:noProof/>
        </w:rPr>
        <w:fldChar w:fldCharType="begin"/>
      </w:r>
      <w:r w:rsidRPr="00206941">
        <w:rPr>
          <w:noProof/>
        </w:rPr>
        <w:instrText xml:space="preserve"> PAGEREF _Toc127541261 \h </w:instrText>
      </w:r>
      <w:r w:rsidRPr="00206941">
        <w:rPr>
          <w:noProof/>
        </w:rPr>
      </w:r>
      <w:r w:rsidRPr="00206941">
        <w:rPr>
          <w:noProof/>
        </w:rPr>
        <w:fldChar w:fldCharType="separate"/>
      </w:r>
      <w:r w:rsidR="00633DDA">
        <w:rPr>
          <w:noProof/>
        </w:rPr>
        <w:t>101</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3.5</w:t>
      </w:r>
      <w:r>
        <w:rPr>
          <w:noProof/>
        </w:rPr>
        <w:tab/>
        <w:t>Rate of increase in price indices</w:t>
      </w:r>
      <w:r w:rsidRPr="00206941">
        <w:rPr>
          <w:noProof/>
        </w:rPr>
        <w:tab/>
      </w:r>
      <w:r w:rsidRPr="00206941">
        <w:rPr>
          <w:noProof/>
        </w:rPr>
        <w:fldChar w:fldCharType="begin"/>
      </w:r>
      <w:r w:rsidRPr="00206941">
        <w:rPr>
          <w:noProof/>
        </w:rPr>
        <w:instrText xml:space="preserve"> PAGEREF _Toc127541262 \h </w:instrText>
      </w:r>
      <w:r w:rsidRPr="00206941">
        <w:rPr>
          <w:noProof/>
        </w:rPr>
      </w:r>
      <w:r w:rsidRPr="00206941">
        <w:rPr>
          <w:noProof/>
        </w:rPr>
        <w:fldChar w:fldCharType="separate"/>
      </w:r>
      <w:r w:rsidR="00633DDA">
        <w:rPr>
          <w:noProof/>
        </w:rPr>
        <w:t>101</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3.6</w:t>
      </w:r>
      <w:r>
        <w:rPr>
          <w:noProof/>
        </w:rPr>
        <w:tab/>
        <w:t>New entrant age</w:t>
      </w:r>
      <w:r w:rsidRPr="00206941">
        <w:rPr>
          <w:noProof/>
        </w:rPr>
        <w:tab/>
      </w:r>
      <w:r w:rsidRPr="00206941">
        <w:rPr>
          <w:noProof/>
        </w:rPr>
        <w:fldChar w:fldCharType="begin"/>
      </w:r>
      <w:r w:rsidRPr="00206941">
        <w:rPr>
          <w:noProof/>
        </w:rPr>
        <w:instrText xml:space="preserve"> PAGEREF _Toc127541263 \h </w:instrText>
      </w:r>
      <w:r w:rsidRPr="00206941">
        <w:rPr>
          <w:noProof/>
        </w:rPr>
      </w:r>
      <w:r w:rsidRPr="00206941">
        <w:rPr>
          <w:noProof/>
        </w:rPr>
        <w:fldChar w:fldCharType="separate"/>
      </w:r>
      <w:r w:rsidR="00633DDA">
        <w:rPr>
          <w:noProof/>
        </w:rPr>
        <w:t>101</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3.7</w:t>
      </w:r>
      <w:r>
        <w:rPr>
          <w:noProof/>
        </w:rPr>
        <w:tab/>
        <w:t>Exit rates</w:t>
      </w:r>
      <w:r w:rsidRPr="00206941">
        <w:rPr>
          <w:noProof/>
        </w:rPr>
        <w:tab/>
      </w:r>
      <w:r w:rsidRPr="00206941">
        <w:rPr>
          <w:noProof/>
        </w:rPr>
        <w:fldChar w:fldCharType="begin"/>
      </w:r>
      <w:r w:rsidRPr="00206941">
        <w:rPr>
          <w:noProof/>
        </w:rPr>
        <w:instrText xml:space="preserve"> PAGEREF _Toc127541264 \h </w:instrText>
      </w:r>
      <w:r w:rsidRPr="00206941">
        <w:rPr>
          <w:noProof/>
        </w:rPr>
      </w:r>
      <w:r w:rsidRPr="00206941">
        <w:rPr>
          <w:noProof/>
        </w:rPr>
        <w:fldChar w:fldCharType="separate"/>
      </w:r>
      <w:r w:rsidR="00633DDA">
        <w:rPr>
          <w:noProof/>
        </w:rPr>
        <w:t>102</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3.8</w:t>
      </w:r>
      <w:r>
        <w:rPr>
          <w:noProof/>
        </w:rPr>
        <w:tab/>
        <w:t>Pensions</w:t>
      </w:r>
      <w:r w:rsidRPr="00206941">
        <w:rPr>
          <w:noProof/>
        </w:rPr>
        <w:tab/>
      </w:r>
      <w:r w:rsidRPr="00206941">
        <w:rPr>
          <w:noProof/>
        </w:rPr>
        <w:fldChar w:fldCharType="begin"/>
      </w:r>
      <w:r w:rsidRPr="00206941">
        <w:rPr>
          <w:noProof/>
        </w:rPr>
        <w:instrText xml:space="preserve"> PAGEREF _Toc127541265 \h </w:instrText>
      </w:r>
      <w:r w:rsidRPr="00206941">
        <w:rPr>
          <w:noProof/>
        </w:rPr>
      </w:r>
      <w:r w:rsidRPr="00206941">
        <w:rPr>
          <w:noProof/>
        </w:rPr>
        <w:fldChar w:fldCharType="separate"/>
      </w:r>
      <w:r w:rsidR="00633DDA">
        <w:rPr>
          <w:noProof/>
        </w:rPr>
        <w:t>103</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3.9</w:t>
      </w:r>
      <w:r>
        <w:rPr>
          <w:noProof/>
        </w:rPr>
        <w:tab/>
        <w:t>Mortality of pensioners</w:t>
      </w:r>
      <w:r w:rsidRPr="00206941">
        <w:rPr>
          <w:noProof/>
        </w:rPr>
        <w:tab/>
      </w:r>
      <w:r w:rsidRPr="00206941">
        <w:rPr>
          <w:noProof/>
        </w:rPr>
        <w:fldChar w:fldCharType="begin"/>
      </w:r>
      <w:r w:rsidRPr="00206941">
        <w:rPr>
          <w:noProof/>
        </w:rPr>
        <w:instrText xml:space="preserve"> PAGEREF _Toc127541266 \h </w:instrText>
      </w:r>
      <w:r w:rsidRPr="00206941">
        <w:rPr>
          <w:noProof/>
        </w:rPr>
      </w:r>
      <w:r w:rsidRPr="00206941">
        <w:rPr>
          <w:noProof/>
        </w:rPr>
        <w:fldChar w:fldCharType="separate"/>
      </w:r>
      <w:r w:rsidR="00633DDA">
        <w:rPr>
          <w:noProof/>
        </w:rPr>
        <w:t>103</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3.10</w:t>
      </w:r>
      <w:r>
        <w:rPr>
          <w:noProof/>
        </w:rPr>
        <w:tab/>
        <w:t>Taxed and untaxed benefits</w:t>
      </w:r>
      <w:r w:rsidRPr="00206941">
        <w:rPr>
          <w:noProof/>
        </w:rPr>
        <w:tab/>
      </w:r>
      <w:r w:rsidRPr="00206941">
        <w:rPr>
          <w:noProof/>
        </w:rPr>
        <w:fldChar w:fldCharType="begin"/>
      </w:r>
      <w:r w:rsidRPr="00206941">
        <w:rPr>
          <w:noProof/>
        </w:rPr>
        <w:instrText xml:space="preserve"> PAGEREF _Toc127541267 \h </w:instrText>
      </w:r>
      <w:r w:rsidRPr="00206941">
        <w:rPr>
          <w:noProof/>
        </w:rPr>
      </w:r>
      <w:r w:rsidRPr="00206941">
        <w:rPr>
          <w:noProof/>
        </w:rPr>
        <w:fldChar w:fldCharType="separate"/>
      </w:r>
      <w:r w:rsidR="00633DDA">
        <w:rPr>
          <w:noProof/>
        </w:rPr>
        <w:t>104</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3.11</w:t>
      </w:r>
      <w:r>
        <w:rPr>
          <w:noProof/>
        </w:rPr>
        <w:tab/>
        <w:t>Other assumptions to be set by the actuary</w:t>
      </w:r>
      <w:r w:rsidRPr="00206941">
        <w:rPr>
          <w:noProof/>
        </w:rPr>
        <w:tab/>
      </w:r>
      <w:r w:rsidRPr="00206941">
        <w:rPr>
          <w:noProof/>
        </w:rPr>
        <w:fldChar w:fldCharType="begin"/>
      </w:r>
      <w:r w:rsidRPr="00206941">
        <w:rPr>
          <w:noProof/>
        </w:rPr>
        <w:instrText xml:space="preserve"> PAGEREF _Toc127541268 \h </w:instrText>
      </w:r>
      <w:r w:rsidRPr="00206941">
        <w:rPr>
          <w:noProof/>
        </w:rPr>
      </w:r>
      <w:r w:rsidRPr="00206941">
        <w:rPr>
          <w:noProof/>
        </w:rPr>
        <w:fldChar w:fldCharType="separate"/>
      </w:r>
      <w:r w:rsidR="00633DDA">
        <w:rPr>
          <w:noProof/>
        </w:rPr>
        <w:t>104</w:t>
      </w:r>
      <w:r w:rsidRPr="00206941">
        <w:rPr>
          <w:noProof/>
        </w:rPr>
        <w:fldChar w:fldCharType="end"/>
      </w:r>
    </w:p>
    <w:p w:rsidR="00206941" w:rsidRDefault="00206941">
      <w:pPr>
        <w:pStyle w:val="TOC2"/>
        <w:rPr>
          <w:rFonts w:asciiTheme="minorHAnsi" w:eastAsiaTheme="minorEastAsia" w:hAnsiTheme="minorHAnsi" w:cstheme="minorBidi"/>
          <w:b w:val="0"/>
          <w:noProof/>
          <w:kern w:val="0"/>
          <w:sz w:val="22"/>
          <w:szCs w:val="22"/>
        </w:rPr>
      </w:pPr>
      <w:r>
        <w:rPr>
          <w:noProof/>
        </w:rPr>
        <w:t>Part 4—Exercise of discretion to pay a benefit greater than the benefit assumed in calculating the new entrant rate</w:t>
      </w:r>
      <w:r w:rsidRPr="00206941">
        <w:rPr>
          <w:b w:val="0"/>
          <w:noProof/>
          <w:sz w:val="18"/>
        </w:rPr>
        <w:tab/>
      </w:r>
      <w:r w:rsidRPr="00206941">
        <w:rPr>
          <w:b w:val="0"/>
          <w:noProof/>
          <w:sz w:val="18"/>
        </w:rPr>
        <w:fldChar w:fldCharType="begin"/>
      </w:r>
      <w:r w:rsidRPr="00206941">
        <w:rPr>
          <w:b w:val="0"/>
          <w:noProof/>
          <w:sz w:val="18"/>
        </w:rPr>
        <w:instrText xml:space="preserve"> PAGEREF _Toc127541269 \h </w:instrText>
      </w:r>
      <w:r w:rsidRPr="00206941">
        <w:rPr>
          <w:b w:val="0"/>
          <w:noProof/>
          <w:sz w:val="18"/>
        </w:rPr>
      </w:r>
      <w:r w:rsidRPr="00206941">
        <w:rPr>
          <w:b w:val="0"/>
          <w:noProof/>
          <w:sz w:val="18"/>
        </w:rPr>
        <w:fldChar w:fldCharType="separate"/>
      </w:r>
      <w:r w:rsidR="00633DDA">
        <w:rPr>
          <w:b w:val="0"/>
          <w:noProof/>
          <w:sz w:val="18"/>
        </w:rPr>
        <w:t>106</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4.1</w:t>
      </w:r>
      <w:r>
        <w:rPr>
          <w:noProof/>
        </w:rPr>
        <w:tab/>
        <w:t>Method of working out the increased exit benefit adjustment amount in the formula in clause 1.8</w:t>
      </w:r>
      <w:r w:rsidRPr="00206941">
        <w:rPr>
          <w:noProof/>
        </w:rPr>
        <w:tab/>
      </w:r>
      <w:r w:rsidRPr="00206941">
        <w:rPr>
          <w:noProof/>
        </w:rPr>
        <w:fldChar w:fldCharType="begin"/>
      </w:r>
      <w:r w:rsidRPr="00206941">
        <w:rPr>
          <w:noProof/>
        </w:rPr>
        <w:instrText xml:space="preserve"> PAGEREF _Toc127541270 \h </w:instrText>
      </w:r>
      <w:r w:rsidRPr="00206941">
        <w:rPr>
          <w:noProof/>
        </w:rPr>
      </w:r>
      <w:r w:rsidRPr="00206941">
        <w:rPr>
          <w:noProof/>
        </w:rPr>
        <w:fldChar w:fldCharType="separate"/>
      </w:r>
      <w:r w:rsidR="00633DDA">
        <w:rPr>
          <w:noProof/>
        </w:rPr>
        <w:t>106</w:t>
      </w:r>
      <w:r w:rsidRPr="00206941">
        <w:rPr>
          <w:noProof/>
        </w:rPr>
        <w:fldChar w:fldCharType="end"/>
      </w:r>
    </w:p>
    <w:p w:rsidR="00206941" w:rsidRDefault="00206941">
      <w:pPr>
        <w:pStyle w:val="TOC2"/>
        <w:rPr>
          <w:rFonts w:asciiTheme="minorHAnsi" w:eastAsiaTheme="minorEastAsia" w:hAnsiTheme="minorHAnsi" w:cstheme="minorBidi"/>
          <w:b w:val="0"/>
          <w:noProof/>
          <w:kern w:val="0"/>
          <w:sz w:val="22"/>
          <w:szCs w:val="22"/>
        </w:rPr>
      </w:pPr>
      <w:r>
        <w:rPr>
          <w:noProof/>
        </w:rPr>
        <w:t>Part 5—Member has changed benefit category</w:t>
      </w:r>
      <w:r w:rsidRPr="00206941">
        <w:rPr>
          <w:b w:val="0"/>
          <w:noProof/>
          <w:sz w:val="18"/>
        </w:rPr>
        <w:tab/>
      </w:r>
      <w:r w:rsidRPr="00206941">
        <w:rPr>
          <w:b w:val="0"/>
          <w:noProof/>
          <w:sz w:val="18"/>
        </w:rPr>
        <w:fldChar w:fldCharType="begin"/>
      </w:r>
      <w:r w:rsidRPr="00206941">
        <w:rPr>
          <w:b w:val="0"/>
          <w:noProof/>
          <w:sz w:val="18"/>
        </w:rPr>
        <w:instrText xml:space="preserve"> PAGEREF _Toc127541271 \h </w:instrText>
      </w:r>
      <w:r w:rsidRPr="00206941">
        <w:rPr>
          <w:b w:val="0"/>
          <w:noProof/>
          <w:sz w:val="18"/>
        </w:rPr>
      </w:r>
      <w:r w:rsidRPr="00206941">
        <w:rPr>
          <w:b w:val="0"/>
          <w:noProof/>
          <w:sz w:val="18"/>
        </w:rPr>
        <w:fldChar w:fldCharType="separate"/>
      </w:r>
      <w:r w:rsidR="00633DDA">
        <w:rPr>
          <w:b w:val="0"/>
          <w:noProof/>
          <w:sz w:val="18"/>
        </w:rPr>
        <w:t>107</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5.1</w:t>
      </w:r>
      <w:r>
        <w:rPr>
          <w:noProof/>
        </w:rPr>
        <w:tab/>
        <w:t>Method of working out the</w:t>
      </w:r>
      <w:r w:rsidRPr="00F960BB">
        <w:rPr>
          <w:noProof/>
          <w:color w:val="000000"/>
        </w:rPr>
        <w:t xml:space="preserve"> </w:t>
      </w:r>
      <w:r>
        <w:rPr>
          <w:noProof/>
        </w:rPr>
        <w:t>category change or discretion adjustment amount in the formula in clause 1.8</w:t>
      </w:r>
      <w:r w:rsidRPr="00206941">
        <w:rPr>
          <w:noProof/>
        </w:rPr>
        <w:tab/>
      </w:r>
      <w:r w:rsidRPr="00206941">
        <w:rPr>
          <w:noProof/>
        </w:rPr>
        <w:fldChar w:fldCharType="begin"/>
      </w:r>
      <w:r w:rsidRPr="00206941">
        <w:rPr>
          <w:noProof/>
        </w:rPr>
        <w:instrText xml:space="preserve"> PAGEREF _Toc127541272 \h </w:instrText>
      </w:r>
      <w:r w:rsidRPr="00206941">
        <w:rPr>
          <w:noProof/>
        </w:rPr>
      </w:r>
      <w:r w:rsidRPr="00206941">
        <w:rPr>
          <w:noProof/>
        </w:rPr>
        <w:fldChar w:fldCharType="separate"/>
      </w:r>
      <w:r w:rsidR="00633DDA">
        <w:rPr>
          <w:noProof/>
        </w:rPr>
        <w:t>107</w:t>
      </w:r>
      <w:r w:rsidRPr="00206941">
        <w:rPr>
          <w:noProof/>
        </w:rPr>
        <w:fldChar w:fldCharType="end"/>
      </w:r>
    </w:p>
    <w:p w:rsidR="00206941" w:rsidRDefault="00206941">
      <w:pPr>
        <w:pStyle w:val="TOC2"/>
        <w:rPr>
          <w:rFonts w:asciiTheme="minorHAnsi" w:eastAsiaTheme="minorEastAsia" w:hAnsiTheme="minorHAnsi" w:cstheme="minorBidi"/>
          <w:b w:val="0"/>
          <w:noProof/>
          <w:kern w:val="0"/>
          <w:sz w:val="22"/>
          <w:szCs w:val="22"/>
        </w:rPr>
      </w:pPr>
      <w:r>
        <w:rPr>
          <w:noProof/>
        </w:rPr>
        <w:lastRenderedPageBreak/>
        <w:t>Part 6—Governing rules have changed</w:t>
      </w:r>
      <w:r w:rsidRPr="00206941">
        <w:rPr>
          <w:b w:val="0"/>
          <w:noProof/>
          <w:sz w:val="18"/>
        </w:rPr>
        <w:tab/>
      </w:r>
      <w:r w:rsidRPr="00206941">
        <w:rPr>
          <w:b w:val="0"/>
          <w:noProof/>
          <w:sz w:val="18"/>
        </w:rPr>
        <w:fldChar w:fldCharType="begin"/>
      </w:r>
      <w:r w:rsidRPr="00206941">
        <w:rPr>
          <w:b w:val="0"/>
          <w:noProof/>
          <w:sz w:val="18"/>
        </w:rPr>
        <w:instrText xml:space="preserve"> PAGEREF _Toc127541273 \h </w:instrText>
      </w:r>
      <w:r w:rsidRPr="00206941">
        <w:rPr>
          <w:b w:val="0"/>
          <w:noProof/>
          <w:sz w:val="18"/>
        </w:rPr>
      </w:r>
      <w:r w:rsidRPr="00206941">
        <w:rPr>
          <w:b w:val="0"/>
          <w:noProof/>
          <w:sz w:val="18"/>
        </w:rPr>
        <w:fldChar w:fldCharType="separate"/>
      </w:r>
      <w:r w:rsidR="00633DDA">
        <w:rPr>
          <w:b w:val="0"/>
          <w:noProof/>
          <w:sz w:val="18"/>
        </w:rPr>
        <w:t>108</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6.1</w:t>
      </w:r>
      <w:r>
        <w:rPr>
          <w:noProof/>
        </w:rPr>
        <w:tab/>
        <w:t>Method of working out governing rules change adjustment amount in the formula in clause 1.8</w:t>
      </w:r>
      <w:r w:rsidRPr="00206941">
        <w:rPr>
          <w:noProof/>
        </w:rPr>
        <w:tab/>
      </w:r>
      <w:r w:rsidRPr="00206941">
        <w:rPr>
          <w:noProof/>
        </w:rPr>
        <w:fldChar w:fldCharType="begin"/>
      </w:r>
      <w:r w:rsidRPr="00206941">
        <w:rPr>
          <w:noProof/>
        </w:rPr>
        <w:instrText xml:space="preserve"> PAGEREF _Toc127541274 \h </w:instrText>
      </w:r>
      <w:r w:rsidRPr="00206941">
        <w:rPr>
          <w:noProof/>
        </w:rPr>
      </w:r>
      <w:r w:rsidRPr="00206941">
        <w:rPr>
          <w:noProof/>
        </w:rPr>
        <w:fldChar w:fldCharType="separate"/>
      </w:r>
      <w:r w:rsidR="00633DDA">
        <w:rPr>
          <w:noProof/>
        </w:rPr>
        <w:t>108</w:t>
      </w:r>
      <w:r w:rsidRPr="00206941">
        <w:rPr>
          <w:noProof/>
        </w:rPr>
        <w:fldChar w:fldCharType="end"/>
      </w:r>
    </w:p>
    <w:p w:rsidR="00206941" w:rsidRDefault="00206941">
      <w:pPr>
        <w:pStyle w:val="TOC2"/>
        <w:rPr>
          <w:rFonts w:asciiTheme="minorHAnsi" w:eastAsiaTheme="minorEastAsia" w:hAnsiTheme="minorHAnsi" w:cstheme="minorBidi"/>
          <w:b w:val="0"/>
          <w:noProof/>
          <w:kern w:val="0"/>
          <w:sz w:val="22"/>
          <w:szCs w:val="22"/>
        </w:rPr>
      </w:pPr>
      <w:r>
        <w:rPr>
          <w:noProof/>
        </w:rPr>
        <w:t>Part 7—Non</w:t>
      </w:r>
      <w:r>
        <w:rPr>
          <w:noProof/>
        </w:rPr>
        <w:noBreakHyphen/>
        <w:t>arm’s length increase in superannuation salary</w:t>
      </w:r>
      <w:r w:rsidRPr="00206941">
        <w:rPr>
          <w:b w:val="0"/>
          <w:noProof/>
          <w:sz w:val="18"/>
        </w:rPr>
        <w:tab/>
      </w:r>
      <w:r w:rsidRPr="00206941">
        <w:rPr>
          <w:b w:val="0"/>
          <w:noProof/>
          <w:sz w:val="18"/>
        </w:rPr>
        <w:fldChar w:fldCharType="begin"/>
      </w:r>
      <w:r w:rsidRPr="00206941">
        <w:rPr>
          <w:b w:val="0"/>
          <w:noProof/>
          <w:sz w:val="18"/>
        </w:rPr>
        <w:instrText xml:space="preserve"> PAGEREF _Toc127541275 \h </w:instrText>
      </w:r>
      <w:r w:rsidRPr="00206941">
        <w:rPr>
          <w:b w:val="0"/>
          <w:noProof/>
          <w:sz w:val="18"/>
        </w:rPr>
      </w:r>
      <w:r w:rsidRPr="00206941">
        <w:rPr>
          <w:b w:val="0"/>
          <w:noProof/>
          <w:sz w:val="18"/>
        </w:rPr>
        <w:fldChar w:fldCharType="separate"/>
      </w:r>
      <w:r w:rsidR="00633DDA">
        <w:rPr>
          <w:b w:val="0"/>
          <w:noProof/>
          <w:sz w:val="18"/>
        </w:rPr>
        <w:t>109</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7.1</w:t>
      </w:r>
      <w:r>
        <w:rPr>
          <w:noProof/>
        </w:rPr>
        <w:tab/>
        <w:t>Method of working out the increased superannuation salary adjustment amount</w:t>
      </w:r>
      <w:r w:rsidRPr="00F960BB">
        <w:rPr>
          <w:i/>
          <w:noProof/>
        </w:rPr>
        <w:t xml:space="preserve"> </w:t>
      </w:r>
      <w:r>
        <w:rPr>
          <w:noProof/>
        </w:rPr>
        <w:t>in the formula in clause 1.8</w:t>
      </w:r>
      <w:r w:rsidRPr="00206941">
        <w:rPr>
          <w:noProof/>
        </w:rPr>
        <w:tab/>
      </w:r>
      <w:r w:rsidRPr="00206941">
        <w:rPr>
          <w:noProof/>
        </w:rPr>
        <w:fldChar w:fldCharType="begin"/>
      </w:r>
      <w:r w:rsidRPr="00206941">
        <w:rPr>
          <w:noProof/>
        </w:rPr>
        <w:instrText xml:space="preserve"> PAGEREF _Toc127541276 \h </w:instrText>
      </w:r>
      <w:r w:rsidRPr="00206941">
        <w:rPr>
          <w:noProof/>
        </w:rPr>
      </w:r>
      <w:r w:rsidRPr="00206941">
        <w:rPr>
          <w:noProof/>
        </w:rPr>
        <w:fldChar w:fldCharType="separate"/>
      </w:r>
      <w:r w:rsidR="00633DDA">
        <w:rPr>
          <w:noProof/>
        </w:rPr>
        <w:t>109</w:t>
      </w:r>
      <w:r w:rsidRPr="00206941">
        <w:rPr>
          <w:noProof/>
        </w:rPr>
        <w:fldChar w:fldCharType="end"/>
      </w:r>
    </w:p>
    <w:p w:rsidR="00206941" w:rsidRDefault="00206941">
      <w:pPr>
        <w:pStyle w:val="TOC1"/>
        <w:rPr>
          <w:rFonts w:asciiTheme="minorHAnsi" w:eastAsiaTheme="minorEastAsia" w:hAnsiTheme="minorHAnsi" w:cstheme="minorBidi"/>
          <w:b w:val="0"/>
          <w:noProof/>
          <w:kern w:val="0"/>
          <w:sz w:val="22"/>
          <w:szCs w:val="22"/>
        </w:rPr>
      </w:pPr>
      <w:r>
        <w:rPr>
          <w:noProof/>
        </w:rPr>
        <w:t>Schedule 1AA—Working out defined benefit contributions</w:t>
      </w:r>
      <w:r w:rsidRPr="00206941">
        <w:rPr>
          <w:b w:val="0"/>
          <w:noProof/>
          <w:sz w:val="18"/>
        </w:rPr>
        <w:tab/>
      </w:r>
      <w:r w:rsidRPr="00206941">
        <w:rPr>
          <w:b w:val="0"/>
          <w:noProof/>
          <w:sz w:val="18"/>
        </w:rPr>
        <w:fldChar w:fldCharType="begin"/>
      </w:r>
      <w:r w:rsidRPr="00206941">
        <w:rPr>
          <w:b w:val="0"/>
          <w:noProof/>
          <w:sz w:val="18"/>
        </w:rPr>
        <w:instrText xml:space="preserve"> PAGEREF _Toc127541277 \h </w:instrText>
      </w:r>
      <w:r w:rsidRPr="00206941">
        <w:rPr>
          <w:b w:val="0"/>
          <w:noProof/>
          <w:sz w:val="18"/>
        </w:rPr>
      </w:r>
      <w:r w:rsidRPr="00206941">
        <w:rPr>
          <w:b w:val="0"/>
          <w:noProof/>
          <w:sz w:val="18"/>
        </w:rPr>
        <w:fldChar w:fldCharType="separate"/>
      </w:r>
      <w:r w:rsidR="00633DDA">
        <w:rPr>
          <w:b w:val="0"/>
          <w:noProof/>
          <w:sz w:val="18"/>
        </w:rPr>
        <w:t>110</w:t>
      </w:r>
      <w:r w:rsidRPr="00206941">
        <w:rPr>
          <w:b w:val="0"/>
          <w:noProof/>
          <w:sz w:val="18"/>
        </w:rPr>
        <w:fldChar w:fldCharType="end"/>
      </w:r>
    </w:p>
    <w:p w:rsidR="00206941" w:rsidRDefault="00206941">
      <w:pPr>
        <w:pStyle w:val="TOC2"/>
        <w:rPr>
          <w:rFonts w:asciiTheme="minorHAnsi" w:eastAsiaTheme="minorEastAsia" w:hAnsiTheme="minorHAnsi" w:cstheme="minorBidi"/>
          <w:b w:val="0"/>
          <w:noProof/>
          <w:kern w:val="0"/>
          <w:sz w:val="22"/>
          <w:szCs w:val="22"/>
        </w:rPr>
      </w:pPr>
      <w:r>
        <w:rPr>
          <w:noProof/>
        </w:rPr>
        <w:t>Part 1—Preliminary</w:t>
      </w:r>
      <w:r w:rsidRPr="00206941">
        <w:rPr>
          <w:b w:val="0"/>
          <w:noProof/>
          <w:sz w:val="18"/>
        </w:rPr>
        <w:tab/>
      </w:r>
      <w:r w:rsidRPr="00206941">
        <w:rPr>
          <w:b w:val="0"/>
          <w:noProof/>
          <w:sz w:val="18"/>
        </w:rPr>
        <w:fldChar w:fldCharType="begin"/>
      </w:r>
      <w:r w:rsidRPr="00206941">
        <w:rPr>
          <w:b w:val="0"/>
          <w:noProof/>
          <w:sz w:val="18"/>
        </w:rPr>
        <w:instrText xml:space="preserve"> PAGEREF _Toc127541278 \h </w:instrText>
      </w:r>
      <w:r w:rsidRPr="00206941">
        <w:rPr>
          <w:b w:val="0"/>
          <w:noProof/>
          <w:sz w:val="18"/>
        </w:rPr>
      </w:r>
      <w:r w:rsidRPr="00206941">
        <w:rPr>
          <w:b w:val="0"/>
          <w:noProof/>
          <w:sz w:val="18"/>
        </w:rPr>
        <w:fldChar w:fldCharType="separate"/>
      </w:r>
      <w:r w:rsidR="00633DDA">
        <w:rPr>
          <w:b w:val="0"/>
          <w:noProof/>
          <w:sz w:val="18"/>
        </w:rPr>
        <w:t>110</w:t>
      </w:r>
      <w:r w:rsidRPr="00206941">
        <w:rPr>
          <w:b w:val="0"/>
          <w:noProof/>
          <w:sz w:val="18"/>
        </w:rPr>
        <w:fldChar w:fldCharType="end"/>
      </w:r>
    </w:p>
    <w:p w:rsidR="00206941" w:rsidRDefault="00206941">
      <w:pPr>
        <w:pStyle w:val="TOC3"/>
        <w:rPr>
          <w:rFonts w:asciiTheme="minorHAnsi" w:eastAsiaTheme="minorEastAsia" w:hAnsiTheme="minorHAnsi" w:cstheme="minorBidi"/>
          <w:b w:val="0"/>
          <w:noProof/>
          <w:kern w:val="0"/>
          <w:szCs w:val="22"/>
        </w:rPr>
      </w:pPr>
      <w:r>
        <w:rPr>
          <w:noProof/>
        </w:rPr>
        <w:t>Division 1—Definitions</w:t>
      </w:r>
      <w:r w:rsidRPr="00206941">
        <w:rPr>
          <w:b w:val="0"/>
          <w:noProof/>
          <w:sz w:val="18"/>
        </w:rPr>
        <w:tab/>
      </w:r>
      <w:r w:rsidRPr="00206941">
        <w:rPr>
          <w:b w:val="0"/>
          <w:noProof/>
          <w:sz w:val="18"/>
        </w:rPr>
        <w:fldChar w:fldCharType="begin"/>
      </w:r>
      <w:r w:rsidRPr="00206941">
        <w:rPr>
          <w:b w:val="0"/>
          <w:noProof/>
          <w:sz w:val="18"/>
        </w:rPr>
        <w:instrText xml:space="preserve"> PAGEREF _Toc127541279 \h </w:instrText>
      </w:r>
      <w:r w:rsidRPr="00206941">
        <w:rPr>
          <w:b w:val="0"/>
          <w:noProof/>
          <w:sz w:val="18"/>
        </w:rPr>
      </w:r>
      <w:r w:rsidRPr="00206941">
        <w:rPr>
          <w:b w:val="0"/>
          <w:noProof/>
          <w:sz w:val="18"/>
        </w:rPr>
        <w:fldChar w:fldCharType="separate"/>
      </w:r>
      <w:r w:rsidR="00633DDA">
        <w:rPr>
          <w:b w:val="0"/>
          <w:noProof/>
          <w:sz w:val="18"/>
        </w:rPr>
        <w:t>110</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1</w:t>
      </w:r>
      <w:r>
        <w:rPr>
          <w:noProof/>
        </w:rPr>
        <w:tab/>
        <w:t xml:space="preserve">Meaning of </w:t>
      </w:r>
      <w:r w:rsidRPr="00F960BB">
        <w:rPr>
          <w:i/>
          <w:noProof/>
        </w:rPr>
        <w:t>accruing member</w:t>
      </w:r>
      <w:r w:rsidRPr="00206941">
        <w:rPr>
          <w:noProof/>
        </w:rPr>
        <w:tab/>
      </w:r>
      <w:r w:rsidRPr="00206941">
        <w:rPr>
          <w:noProof/>
        </w:rPr>
        <w:fldChar w:fldCharType="begin"/>
      </w:r>
      <w:r w:rsidRPr="00206941">
        <w:rPr>
          <w:noProof/>
        </w:rPr>
        <w:instrText xml:space="preserve"> PAGEREF _Toc127541280 \h </w:instrText>
      </w:r>
      <w:r w:rsidRPr="00206941">
        <w:rPr>
          <w:noProof/>
        </w:rPr>
      </w:r>
      <w:r w:rsidRPr="00206941">
        <w:rPr>
          <w:noProof/>
        </w:rPr>
        <w:fldChar w:fldCharType="separate"/>
      </w:r>
      <w:r w:rsidR="00633DDA">
        <w:rPr>
          <w:noProof/>
        </w:rPr>
        <w:t>110</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2</w:t>
      </w:r>
      <w:r>
        <w:rPr>
          <w:noProof/>
        </w:rPr>
        <w:tab/>
        <w:t xml:space="preserve">Meaning of </w:t>
      </w:r>
      <w:r w:rsidRPr="00F960BB">
        <w:rPr>
          <w:i/>
          <w:noProof/>
        </w:rPr>
        <w:t>benefit category</w:t>
      </w:r>
      <w:r w:rsidRPr="00206941">
        <w:rPr>
          <w:noProof/>
        </w:rPr>
        <w:tab/>
      </w:r>
      <w:r w:rsidRPr="00206941">
        <w:rPr>
          <w:noProof/>
        </w:rPr>
        <w:fldChar w:fldCharType="begin"/>
      </w:r>
      <w:r w:rsidRPr="00206941">
        <w:rPr>
          <w:noProof/>
        </w:rPr>
        <w:instrText xml:space="preserve"> PAGEREF _Toc127541281 \h </w:instrText>
      </w:r>
      <w:r w:rsidRPr="00206941">
        <w:rPr>
          <w:noProof/>
        </w:rPr>
      </w:r>
      <w:r w:rsidRPr="00206941">
        <w:rPr>
          <w:noProof/>
        </w:rPr>
        <w:fldChar w:fldCharType="separate"/>
      </w:r>
      <w:r w:rsidR="00633DDA">
        <w:rPr>
          <w:noProof/>
        </w:rPr>
        <w:t>110</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2A</w:t>
      </w:r>
      <w:r>
        <w:rPr>
          <w:noProof/>
        </w:rPr>
        <w:tab/>
        <w:t xml:space="preserve">Meaning of </w:t>
      </w:r>
      <w:r w:rsidRPr="00F960BB">
        <w:rPr>
          <w:i/>
          <w:noProof/>
        </w:rPr>
        <w:t>defined benefit fund</w:t>
      </w:r>
      <w:r w:rsidRPr="00206941">
        <w:rPr>
          <w:noProof/>
        </w:rPr>
        <w:tab/>
      </w:r>
      <w:r w:rsidRPr="00206941">
        <w:rPr>
          <w:noProof/>
        </w:rPr>
        <w:fldChar w:fldCharType="begin"/>
      </w:r>
      <w:r w:rsidRPr="00206941">
        <w:rPr>
          <w:noProof/>
        </w:rPr>
        <w:instrText xml:space="preserve"> PAGEREF _Toc127541282 \h </w:instrText>
      </w:r>
      <w:r w:rsidRPr="00206941">
        <w:rPr>
          <w:noProof/>
        </w:rPr>
      </w:r>
      <w:r w:rsidRPr="00206941">
        <w:rPr>
          <w:noProof/>
        </w:rPr>
        <w:fldChar w:fldCharType="separate"/>
      </w:r>
      <w:r w:rsidR="00633DDA">
        <w:rPr>
          <w:noProof/>
        </w:rPr>
        <w:t>110</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2B</w:t>
      </w:r>
      <w:r>
        <w:rPr>
          <w:noProof/>
        </w:rPr>
        <w:tab/>
        <w:t>Treatment of superannuation sub</w:t>
      </w:r>
      <w:r>
        <w:rPr>
          <w:noProof/>
        </w:rPr>
        <w:noBreakHyphen/>
        <w:t>funds</w:t>
      </w:r>
      <w:r w:rsidRPr="00206941">
        <w:rPr>
          <w:noProof/>
        </w:rPr>
        <w:tab/>
      </w:r>
      <w:r w:rsidRPr="00206941">
        <w:rPr>
          <w:noProof/>
        </w:rPr>
        <w:fldChar w:fldCharType="begin"/>
      </w:r>
      <w:r w:rsidRPr="00206941">
        <w:rPr>
          <w:noProof/>
        </w:rPr>
        <w:instrText xml:space="preserve"> PAGEREF _Toc127541283 \h </w:instrText>
      </w:r>
      <w:r w:rsidRPr="00206941">
        <w:rPr>
          <w:noProof/>
        </w:rPr>
      </w:r>
      <w:r w:rsidRPr="00206941">
        <w:rPr>
          <w:noProof/>
        </w:rPr>
        <w:fldChar w:fldCharType="separate"/>
      </w:r>
      <w:r w:rsidR="00633DDA">
        <w:rPr>
          <w:noProof/>
        </w:rPr>
        <w:t>110</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3</w:t>
      </w:r>
      <w:r>
        <w:rPr>
          <w:noProof/>
        </w:rPr>
        <w:tab/>
        <w:t>Accruing member must not belong to more than one benefit category at the same time unless certified by an actuary</w:t>
      </w:r>
      <w:r w:rsidRPr="00206941">
        <w:rPr>
          <w:noProof/>
        </w:rPr>
        <w:tab/>
      </w:r>
      <w:r w:rsidRPr="00206941">
        <w:rPr>
          <w:noProof/>
        </w:rPr>
        <w:fldChar w:fldCharType="begin"/>
      </w:r>
      <w:r w:rsidRPr="00206941">
        <w:rPr>
          <w:noProof/>
        </w:rPr>
        <w:instrText xml:space="preserve"> PAGEREF _Toc127541284 \h </w:instrText>
      </w:r>
      <w:r w:rsidRPr="00206941">
        <w:rPr>
          <w:noProof/>
        </w:rPr>
      </w:r>
      <w:r w:rsidRPr="00206941">
        <w:rPr>
          <w:noProof/>
        </w:rPr>
        <w:fldChar w:fldCharType="separate"/>
      </w:r>
      <w:r w:rsidR="00633DDA">
        <w:rPr>
          <w:noProof/>
        </w:rPr>
        <w:t>110</w:t>
      </w:r>
      <w:r w:rsidRPr="00206941">
        <w:rPr>
          <w:noProof/>
        </w:rPr>
        <w:fldChar w:fldCharType="end"/>
      </w:r>
    </w:p>
    <w:p w:rsidR="00206941" w:rsidRDefault="00206941">
      <w:pPr>
        <w:pStyle w:val="TOC3"/>
        <w:rPr>
          <w:rFonts w:asciiTheme="minorHAnsi" w:eastAsiaTheme="minorEastAsia" w:hAnsiTheme="minorHAnsi" w:cstheme="minorBidi"/>
          <w:b w:val="0"/>
          <w:noProof/>
          <w:kern w:val="0"/>
          <w:szCs w:val="22"/>
        </w:rPr>
      </w:pPr>
      <w:r>
        <w:rPr>
          <w:noProof/>
        </w:rPr>
        <w:t>Division 2—Method</w:t>
      </w:r>
      <w:r w:rsidRPr="00206941">
        <w:rPr>
          <w:b w:val="0"/>
          <w:noProof/>
          <w:sz w:val="18"/>
        </w:rPr>
        <w:tab/>
      </w:r>
      <w:r w:rsidRPr="00206941">
        <w:rPr>
          <w:b w:val="0"/>
          <w:noProof/>
          <w:sz w:val="18"/>
        </w:rPr>
        <w:fldChar w:fldCharType="begin"/>
      </w:r>
      <w:r w:rsidRPr="00206941">
        <w:rPr>
          <w:b w:val="0"/>
          <w:noProof/>
          <w:sz w:val="18"/>
        </w:rPr>
        <w:instrText xml:space="preserve"> PAGEREF _Toc127541285 \h </w:instrText>
      </w:r>
      <w:r w:rsidRPr="00206941">
        <w:rPr>
          <w:b w:val="0"/>
          <w:noProof/>
          <w:sz w:val="18"/>
        </w:rPr>
      </w:r>
      <w:r w:rsidRPr="00206941">
        <w:rPr>
          <w:b w:val="0"/>
          <w:noProof/>
          <w:sz w:val="18"/>
        </w:rPr>
        <w:fldChar w:fldCharType="separate"/>
      </w:r>
      <w:r w:rsidR="00633DDA">
        <w:rPr>
          <w:b w:val="0"/>
          <w:noProof/>
          <w:sz w:val="18"/>
        </w:rPr>
        <w:t>112</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4</w:t>
      </w:r>
      <w:r>
        <w:rPr>
          <w:noProof/>
        </w:rPr>
        <w:tab/>
        <w:t>Method of determining amount of defined benefit contributions</w:t>
      </w:r>
      <w:r w:rsidRPr="00206941">
        <w:rPr>
          <w:noProof/>
        </w:rPr>
        <w:tab/>
      </w:r>
      <w:r w:rsidRPr="00206941">
        <w:rPr>
          <w:noProof/>
        </w:rPr>
        <w:fldChar w:fldCharType="begin"/>
      </w:r>
      <w:r w:rsidRPr="00206941">
        <w:rPr>
          <w:noProof/>
        </w:rPr>
        <w:instrText xml:space="preserve"> PAGEREF _Toc127541286 \h </w:instrText>
      </w:r>
      <w:r w:rsidRPr="00206941">
        <w:rPr>
          <w:noProof/>
        </w:rPr>
      </w:r>
      <w:r w:rsidRPr="00206941">
        <w:rPr>
          <w:noProof/>
        </w:rPr>
        <w:fldChar w:fldCharType="separate"/>
      </w:r>
      <w:r w:rsidR="00633DDA">
        <w:rPr>
          <w:noProof/>
        </w:rPr>
        <w:t>112</w:t>
      </w:r>
      <w:r w:rsidRPr="00206941">
        <w:rPr>
          <w:noProof/>
        </w:rPr>
        <w:fldChar w:fldCharType="end"/>
      </w:r>
    </w:p>
    <w:p w:rsidR="00206941" w:rsidRDefault="00206941">
      <w:pPr>
        <w:pStyle w:val="TOC2"/>
        <w:rPr>
          <w:rFonts w:asciiTheme="minorHAnsi" w:eastAsiaTheme="minorEastAsia" w:hAnsiTheme="minorHAnsi" w:cstheme="minorBidi"/>
          <w:b w:val="0"/>
          <w:noProof/>
          <w:kern w:val="0"/>
          <w:sz w:val="22"/>
          <w:szCs w:val="22"/>
        </w:rPr>
      </w:pPr>
      <w:r>
        <w:rPr>
          <w:noProof/>
        </w:rPr>
        <w:t>Part 2—New entrant rate</w:t>
      </w:r>
      <w:r w:rsidRPr="00206941">
        <w:rPr>
          <w:b w:val="0"/>
          <w:noProof/>
          <w:sz w:val="18"/>
        </w:rPr>
        <w:tab/>
      </w:r>
      <w:r w:rsidRPr="00206941">
        <w:rPr>
          <w:b w:val="0"/>
          <w:noProof/>
          <w:sz w:val="18"/>
        </w:rPr>
        <w:fldChar w:fldCharType="begin"/>
      </w:r>
      <w:r w:rsidRPr="00206941">
        <w:rPr>
          <w:b w:val="0"/>
          <w:noProof/>
          <w:sz w:val="18"/>
        </w:rPr>
        <w:instrText xml:space="preserve"> PAGEREF _Toc127541287 \h </w:instrText>
      </w:r>
      <w:r w:rsidRPr="00206941">
        <w:rPr>
          <w:b w:val="0"/>
          <w:noProof/>
          <w:sz w:val="18"/>
        </w:rPr>
      </w:r>
      <w:r w:rsidRPr="00206941">
        <w:rPr>
          <w:b w:val="0"/>
          <w:noProof/>
          <w:sz w:val="18"/>
        </w:rPr>
        <w:fldChar w:fldCharType="separate"/>
      </w:r>
      <w:r w:rsidR="00633DDA">
        <w:rPr>
          <w:b w:val="0"/>
          <w:noProof/>
          <w:sz w:val="18"/>
        </w:rPr>
        <w:t>114</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5</w:t>
      </w:r>
      <w:r>
        <w:rPr>
          <w:noProof/>
        </w:rPr>
        <w:tab/>
        <w:t>Method of working out new entrant rate for a benefit category</w:t>
      </w:r>
      <w:r w:rsidRPr="00206941">
        <w:rPr>
          <w:noProof/>
        </w:rPr>
        <w:tab/>
      </w:r>
      <w:r w:rsidRPr="00206941">
        <w:rPr>
          <w:noProof/>
        </w:rPr>
        <w:fldChar w:fldCharType="begin"/>
      </w:r>
      <w:r w:rsidRPr="00206941">
        <w:rPr>
          <w:noProof/>
        </w:rPr>
        <w:instrText xml:space="preserve"> PAGEREF _Toc127541288 \h </w:instrText>
      </w:r>
      <w:r w:rsidRPr="00206941">
        <w:rPr>
          <w:noProof/>
        </w:rPr>
      </w:r>
      <w:r w:rsidRPr="00206941">
        <w:rPr>
          <w:noProof/>
        </w:rPr>
        <w:fldChar w:fldCharType="separate"/>
      </w:r>
      <w:r w:rsidR="00633DDA">
        <w:rPr>
          <w:noProof/>
        </w:rPr>
        <w:t>114</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6</w:t>
      </w:r>
      <w:r>
        <w:rPr>
          <w:noProof/>
        </w:rPr>
        <w:tab/>
        <w:t>New entrant rate to be based on period of membership needed to reach maximum benefit accrual</w:t>
      </w:r>
      <w:r w:rsidRPr="00206941">
        <w:rPr>
          <w:noProof/>
        </w:rPr>
        <w:tab/>
      </w:r>
      <w:r w:rsidRPr="00206941">
        <w:rPr>
          <w:noProof/>
        </w:rPr>
        <w:fldChar w:fldCharType="begin"/>
      </w:r>
      <w:r w:rsidRPr="00206941">
        <w:rPr>
          <w:noProof/>
        </w:rPr>
        <w:instrText xml:space="preserve"> PAGEREF _Toc127541289 \h </w:instrText>
      </w:r>
      <w:r w:rsidRPr="00206941">
        <w:rPr>
          <w:noProof/>
        </w:rPr>
      </w:r>
      <w:r w:rsidRPr="00206941">
        <w:rPr>
          <w:noProof/>
        </w:rPr>
        <w:fldChar w:fldCharType="separate"/>
      </w:r>
      <w:r w:rsidR="00633DDA">
        <w:rPr>
          <w:noProof/>
        </w:rPr>
        <w:t>114</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7</w:t>
      </w:r>
      <w:r>
        <w:rPr>
          <w:noProof/>
        </w:rPr>
        <w:tab/>
        <w:t>New entrant rate to be rounded down</w:t>
      </w:r>
      <w:r w:rsidRPr="00206941">
        <w:rPr>
          <w:noProof/>
        </w:rPr>
        <w:tab/>
      </w:r>
      <w:r w:rsidRPr="00206941">
        <w:rPr>
          <w:noProof/>
        </w:rPr>
        <w:fldChar w:fldCharType="begin"/>
      </w:r>
      <w:r w:rsidRPr="00206941">
        <w:rPr>
          <w:noProof/>
        </w:rPr>
        <w:instrText xml:space="preserve"> PAGEREF _Toc127541290 \h </w:instrText>
      </w:r>
      <w:r w:rsidRPr="00206941">
        <w:rPr>
          <w:noProof/>
        </w:rPr>
      </w:r>
      <w:r w:rsidRPr="00206941">
        <w:rPr>
          <w:noProof/>
        </w:rPr>
        <w:fldChar w:fldCharType="separate"/>
      </w:r>
      <w:r w:rsidR="00633DDA">
        <w:rPr>
          <w:noProof/>
        </w:rPr>
        <w:t>114</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8</w:t>
      </w:r>
      <w:r>
        <w:rPr>
          <w:noProof/>
        </w:rPr>
        <w:tab/>
        <w:t>No allowance for administration expenses or income tax on assessable contributions</w:t>
      </w:r>
      <w:r w:rsidRPr="00206941">
        <w:rPr>
          <w:noProof/>
        </w:rPr>
        <w:tab/>
      </w:r>
      <w:r w:rsidRPr="00206941">
        <w:rPr>
          <w:noProof/>
        </w:rPr>
        <w:fldChar w:fldCharType="begin"/>
      </w:r>
      <w:r w:rsidRPr="00206941">
        <w:rPr>
          <w:noProof/>
        </w:rPr>
        <w:instrText xml:space="preserve"> PAGEREF _Toc127541291 \h </w:instrText>
      </w:r>
      <w:r w:rsidRPr="00206941">
        <w:rPr>
          <w:noProof/>
        </w:rPr>
      </w:r>
      <w:r w:rsidRPr="00206941">
        <w:rPr>
          <w:noProof/>
        </w:rPr>
        <w:fldChar w:fldCharType="separate"/>
      </w:r>
      <w:r w:rsidR="00633DDA">
        <w:rPr>
          <w:noProof/>
        </w:rPr>
        <w:t>115</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9</w:t>
      </w:r>
      <w:r>
        <w:rPr>
          <w:noProof/>
        </w:rPr>
        <w:tab/>
        <w:t>Certain discretions to be allowed for</w:t>
      </w:r>
      <w:r w:rsidRPr="00206941">
        <w:rPr>
          <w:noProof/>
        </w:rPr>
        <w:tab/>
      </w:r>
      <w:r w:rsidRPr="00206941">
        <w:rPr>
          <w:noProof/>
        </w:rPr>
        <w:fldChar w:fldCharType="begin"/>
      </w:r>
      <w:r w:rsidRPr="00206941">
        <w:rPr>
          <w:noProof/>
        </w:rPr>
        <w:instrText xml:space="preserve"> PAGEREF _Toc127541292 \h </w:instrText>
      </w:r>
      <w:r w:rsidRPr="00206941">
        <w:rPr>
          <w:noProof/>
        </w:rPr>
      </w:r>
      <w:r w:rsidRPr="00206941">
        <w:rPr>
          <w:noProof/>
        </w:rPr>
        <w:fldChar w:fldCharType="separate"/>
      </w:r>
      <w:r w:rsidR="00633DDA">
        <w:rPr>
          <w:noProof/>
        </w:rPr>
        <w:t>115</w:t>
      </w:r>
      <w:r w:rsidRPr="00206941">
        <w:rPr>
          <w:noProof/>
        </w:rPr>
        <w:fldChar w:fldCharType="end"/>
      </w:r>
    </w:p>
    <w:p w:rsidR="00206941" w:rsidRDefault="00206941">
      <w:pPr>
        <w:pStyle w:val="TOC2"/>
        <w:rPr>
          <w:rFonts w:asciiTheme="minorHAnsi" w:eastAsiaTheme="minorEastAsia" w:hAnsiTheme="minorHAnsi" w:cstheme="minorBidi"/>
          <w:b w:val="0"/>
          <w:noProof/>
          <w:kern w:val="0"/>
          <w:sz w:val="22"/>
          <w:szCs w:val="22"/>
        </w:rPr>
      </w:pPr>
      <w:r>
        <w:rPr>
          <w:noProof/>
        </w:rPr>
        <w:t>Part 3—Valuation parameters</w:t>
      </w:r>
      <w:r w:rsidRPr="00206941">
        <w:rPr>
          <w:b w:val="0"/>
          <w:noProof/>
          <w:sz w:val="18"/>
        </w:rPr>
        <w:tab/>
      </w:r>
      <w:r w:rsidRPr="00206941">
        <w:rPr>
          <w:b w:val="0"/>
          <w:noProof/>
          <w:sz w:val="18"/>
        </w:rPr>
        <w:fldChar w:fldCharType="begin"/>
      </w:r>
      <w:r w:rsidRPr="00206941">
        <w:rPr>
          <w:b w:val="0"/>
          <w:noProof/>
          <w:sz w:val="18"/>
        </w:rPr>
        <w:instrText xml:space="preserve"> PAGEREF _Toc127541293 \h </w:instrText>
      </w:r>
      <w:r w:rsidRPr="00206941">
        <w:rPr>
          <w:b w:val="0"/>
          <w:noProof/>
          <w:sz w:val="18"/>
        </w:rPr>
      </w:r>
      <w:r w:rsidRPr="00206941">
        <w:rPr>
          <w:b w:val="0"/>
          <w:noProof/>
          <w:sz w:val="18"/>
        </w:rPr>
        <w:fldChar w:fldCharType="separate"/>
      </w:r>
      <w:r w:rsidR="00633DDA">
        <w:rPr>
          <w:b w:val="0"/>
          <w:noProof/>
          <w:sz w:val="18"/>
        </w:rPr>
        <w:t>116</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10</w:t>
      </w:r>
      <w:r>
        <w:rPr>
          <w:noProof/>
        </w:rPr>
        <w:tab/>
        <w:t>Application of economic, decrement and other parameters</w:t>
      </w:r>
      <w:r w:rsidRPr="00206941">
        <w:rPr>
          <w:noProof/>
        </w:rPr>
        <w:tab/>
      </w:r>
      <w:r w:rsidRPr="00206941">
        <w:rPr>
          <w:noProof/>
        </w:rPr>
        <w:fldChar w:fldCharType="begin"/>
      </w:r>
      <w:r w:rsidRPr="00206941">
        <w:rPr>
          <w:noProof/>
        </w:rPr>
        <w:instrText xml:space="preserve"> PAGEREF _Toc127541294 \h </w:instrText>
      </w:r>
      <w:r w:rsidRPr="00206941">
        <w:rPr>
          <w:noProof/>
        </w:rPr>
      </w:r>
      <w:r w:rsidRPr="00206941">
        <w:rPr>
          <w:noProof/>
        </w:rPr>
        <w:fldChar w:fldCharType="separate"/>
      </w:r>
      <w:r w:rsidR="00633DDA">
        <w:rPr>
          <w:noProof/>
        </w:rPr>
        <w:t>116</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11</w:t>
      </w:r>
      <w:r>
        <w:rPr>
          <w:noProof/>
        </w:rPr>
        <w:tab/>
        <w:t>Discount rate</w:t>
      </w:r>
      <w:r w:rsidRPr="00206941">
        <w:rPr>
          <w:noProof/>
        </w:rPr>
        <w:tab/>
      </w:r>
      <w:r w:rsidRPr="00206941">
        <w:rPr>
          <w:noProof/>
        </w:rPr>
        <w:fldChar w:fldCharType="begin"/>
      </w:r>
      <w:r w:rsidRPr="00206941">
        <w:rPr>
          <w:noProof/>
        </w:rPr>
        <w:instrText xml:space="preserve"> PAGEREF _Toc127541295 \h </w:instrText>
      </w:r>
      <w:r w:rsidRPr="00206941">
        <w:rPr>
          <w:noProof/>
        </w:rPr>
      </w:r>
      <w:r w:rsidRPr="00206941">
        <w:rPr>
          <w:noProof/>
        </w:rPr>
        <w:fldChar w:fldCharType="separate"/>
      </w:r>
      <w:r w:rsidR="00633DDA">
        <w:rPr>
          <w:noProof/>
        </w:rPr>
        <w:t>116</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12</w:t>
      </w:r>
      <w:r>
        <w:rPr>
          <w:noProof/>
        </w:rPr>
        <w:tab/>
        <w:t>Fund earning rate and crediting rate</w:t>
      </w:r>
      <w:r w:rsidRPr="00206941">
        <w:rPr>
          <w:noProof/>
        </w:rPr>
        <w:tab/>
      </w:r>
      <w:r w:rsidRPr="00206941">
        <w:rPr>
          <w:noProof/>
        </w:rPr>
        <w:fldChar w:fldCharType="begin"/>
      </w:r>
      <w:r w:rsidRPr="00206941">
        <w:rPr>
          <w:noProof/>
        </w:rPr>
        <w:instrText xml:space="preserve"> PAGEREF _Toc127541296 \h </w:instrText>
      </w:r>
      <w:r w:rsidRPr="00206941">
        <w:rPr>
          <w:noProof/>
        </w:rPr>
      </w:r>
      <w:r w:rsidRPr="00206941">
        <w:rPr>
          <w:noProof/>
        </w:rPr>
        <w:fldChar w:fldCharType="separate"/>
      </w:r>
      <w:r w:rsidR="00633DDA">
        <w:rPr>
          <w:noProof/>
        </w:rPr>
        <w:t>116</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13</w:t>
      </w:r>
      <w:r>
        <w:rPr>
          <w:noProof/>
        </w:rPr>
        <w:tab/>
        <w:t>Rate of future salary or wages growth</w:t>
      </w:r>
      <w:r w:rsidRPr="00206941">
        <w:rPr>
          <w:noProof/>
        </w:rPr>
        <w:tab/>
      </w:r>
      <w:r w:rsidRPr="00206941">
        <w:rPr>
          <w:noProof/>
        </w:rPr>
        <w:fldChar w:fldCharType="begin"/>
      </w:r>
      <w:r w:rsidRPr="00206941">
        <w:rPr>
          <w:noProof/>
        </w:rPr>
        <w:instrText xml:space="preserve"> PAGEREF _Toc127541297 \h </w:instrText>
      </w:r>
      <w:r w:rsidRPr="00206941">
        <w:rPr>
          <w:noProof/>
        </w:rPr>
      </w:r>
      <w:r w:rsidRPr="00206941">
        <w:rPr>
          <w:noProof/>
        </w:rPr>
        <w:fldChar w:fldCharType="separate"/>
      </w:r>
      <w:r w:rsidR="00633DDA">
        <w:rPr>
          <w:noProof/>
        </w:rPr>
        <w:t>116</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14</w:t>
      </w:r>
      <w:r>
        <w:rPr>
          <w:noProof/>
        </w:rPr>
        <w:tab/>
        <w:t>Rate of increase in price indices</w:t>
      </w:r>
      <w:r w:rsidRPr="00206941">
        <w:rPr>
          <w:noProof/>
        </w:rPr>
        <w:tab/>
      </w:r>
      <w:r w:rsidRPr="00206941">
        <w:rPr>
          <w:noProof/>
        </w:rPr>
        <w:fldChar w:fldCharType="begin"/>
      </w:r>
      <w:r w:rsidRPr="00206941">
        <w:rPr>
          <w:noProof/>
        </w:rPr>
        <w:instrText xml:space="preserve"> PAGEREF _Toc127541298 \h </w:instrText>
      </w:r>
      <w:r w:rsidRPr="00206941">
        <w:rPr>
          <w:noProof/>
        </w:rPr>
      </w:r>
      <w:r w:rsidRPr="00206941">
        <w:rPr>
          <w:noProof/>
        </w:rPr>
        <w:fldChar w:fldCharType="separate"/>
      </w:r>
      <w:r w:rsidR="00633DDA">
        <w:rPr>
          <w:noProof/>
        </w:rPr>
        <w:t>116</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15</w:t>
      </w:r>
      <w:r>
        <w:rPr>
          <w:noProof/>
        </w:rPr>
        <w:tab/>
        <w:t>New entrant age</w:t>
      </w:r>
      <w:r w:rsidRPr="00206941">
        <w:rPr>
          <w:noProof/>
        </w:rPr>
        <w:tab/>
      </w:r>
      <w:r w:rsidRPr="00206941">
        <w:rPr>
          <w:noProof/>
        </w:rPr>
        <w:fldChar w:fldCharType="begin"/>
      </w:r>
      <w:r w:rsidRPr="00206941">
        <w:rPr>
          <w:noProof/>
        </w:rPr>
        <w:instrText xml:space="preserve"> PAGEREF _Toc127541299 \h </w:instrText>
      </w:r>
      <w:r w:rsidRPr="00206941">
        <w:rPr>
          <w:noProof/>
        </w:rPr>
      </w:r>
      <w:r w:rsidRPr="00206941">
        <w:rPr>
          <w:noProof/>
        </w:rPr>
        <w:fldChar w:fldCharType="separate"/>
      </w:r>
      <w:r w:rsidR="00633DDA">
        <w:rPr>
          <w:noProof/>
        </w:rPr>
        <w:t>116</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16</w:t>
      </w:r>
      <w:r>
        <w:rPr>
          <w:noProof/>
        </w:rPr>
        <w:tab/>
        <w:t>Exit rates</w:t>
      </w:r>
      <w:r w:rsidRPr="00206941">
        <w:rPr>
          <w:noProof/>
        </w:rPr>
        <w:tab/>
      </w:r>
      <w:r w:rsidRPr="00206941">
        <w:rPr>
          <w:noProof/>
        </w:rPr>
        <w:fldChar w:fldCharType="begin"/>
      </w:r>
      <w:r w:rsidRPr="00206941">
        <w:rPr>
          <w:noProof/>
        </w:rPr>
        <w:instrText xml:space="preserve"> PAGEREF _Toc127541300 \h </w:instrText>
      </w:r>
      <w:r w:rsidRPr="00206941">
        <w:rPr>
          <w:noProof/>
        </w:rPr>
      </w:r>
      <w:r w:rsidRPr="00206941">
        <w:rPr>
          <w:noProof/>
        </w:rPr>
        <w:fldChar w:fldCharType="separate"/>
      </w:r>
      <w:r w:rsidR="00633DDA">
        <w:rPr>
          <w:noProof/>
        </w:rPr>
        <w:t>117</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17</w:t>
      </w:r>
      <w:r>
        <w:rPr>
          <w:noProof/>
        </w:rPr>
        <w:tab/>
        <w:t>Pensions</w:t>
      </w:r>
      <w:r w:rsidRPr="00206941">
        <w:rPr>
          <w:noProof/>
        </w:rPr>
        <w:tab/>
      </w:r>
      <w:r w:rsidRPr="00206941">
        <w:rPr>
          <w:noProof/>
        </w:rPr>
        <w:fldChar w:fldCharType="begin"/>
      </w:r>
      <w:r w:rsidRPr="00206941">
        <w:rPr>
          <w:noProof/>
        </w:rPr>
        <w:instrText xml:space="preserve"> PAGEREF _Toc127541301 \h </w:instrText>
      </w:r>
      <w:r w:rsidRPr="00206941">
        <w:rPr>
          <w:noProof/>
        </w:rPr>
      </w:r>
      <w:r w:rsidRPr="00206941">
        <w:rPr>
          <w:noProof/>
        </w:rPr>
        <w:fldChar w:fldCharType="separate"/>
      </w:r>
      <w:r w:rsidR="00633DDA">
        <w:rPr>
          <w:noProof/>
        </w:rPr>
        <w:t>118</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18</w:t>
      </w:r>
      <w:r>
        <w:rPr>
          <w:noProof/>
        </w:rPr>
        <w:tab/>
        <w:t>Mortality of pensioners</w:t>
      </w:r>
      <w:r w:rsidRPr="00206941">
        <w:rPr>
          <w:noProof/>
        </w:rPr>
        <w:tab/>
      </w:r>
      <w:r w:rsidRPr="00206941">
        <w:rPr>
          <w:noProof/>
        </w:rPr>
        <w:fldChar w:fldCharType="begin"/>
      </w:r>
      <w:r w:rsidRPr="00206941">
        <w:rPr>
          <w:noProof/>
        </w:rPr>
        <w:instrText xml:space="preserve"> PAGEREF _Toc127541302 \h </w:instrText>
      </w:r>
      <w:r w:rsidRPr="00206941">
        <w:rPr>
          <w:noProof/>
        </w:rPr>
      </w:r>
      <w:r w:rsidRPr="00206941">
        <w:rPr>
          <w:noProof/>
        </w:rPr>
        <w:fldChar w:fldCharType="separate"/>
      </w:r>
      <w:r w:rsidR="00633DDA">
        <w:rPr>
          <w:noProof/>
        </w:rPr>
        <w:t>118</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19</w:t>
      </w:r>
      <w:r>
        <w:rPr>
          <w:noProof/>
        </w:rPr>
        <w:tab/>
        <w:t>Other assumptions to be set by the actuary</w:t>
      </w:r>
      <w:r w:rsidRPr="00206941">
        <w:rPr>
          <w:noProof/>
        </w:rPr>
        <w:tab/>
      </w:r>
      <w:r w:rsidRPr="00206941">
        <w:rPr>
          <w:noProof/>
        </w:rPr>
        <w:fldChar w:fldCharType="begin"/>
      </w:r>
      <w:r w:rsidRPr="00206941">
        <w:rPr>
          <w:noProof/>
        </w:rPr>
        <w:instrText xml:space="preserve"> PAGEREF _Toc127541303 \h </w:instrText>
      </w:r>
      <w:r w:rsidRPr="00206941">
        <w:rPr>
          <w:noProof/>
        </w:rPr>
      </w:r>
      <w:r w:rsidRPr="00206941">
        <w:rPr>
          <w:noProof/>
        </w:rPr>
        <w:fldChar w:fldCharType="separate"/>
      </w:r>
      <w:r w:rsidR="00633DDA">
        <w:rPr>
          <w:noProof/>
        </w:rPr>
        <w:t>120</w:t>
      </w:r>
      <w:r w:rsidRPr="00206941">
        <w:rPr>
          <w:noProof/>
        </w:rPr>
        <w:fldChar w:fldCharType="end"/>
      </w:r>
    </w:p>
    <w:p w:rsidR="00206941" w:rsidRDefault="00206941">
      <w:pPr>
        <w:pStyle w:val="TOC2"/>
        <w:rPr>
          <w:rFonts w:asciiTheme="minorHAnsi" w:eastAsiaTheme="minorEastAsia" w:hAnsiTheme="minorHAnsi" w:cstheme="minorBidi"/>
          <w:b w:val="0"/>
          <w:noProof/>
          <w:kern w:val="0"/>
          <w:sz w:val="22"/>
          <w:szCs w:val="22"/>
        </w:rPr>
      </w:pPr>
      <w:r>
        <w:rPr>
          <w:noProof/>
        </w:rPr>
        <w:t>Part 4—Exercise of discretion to pay a benefit greater than the benefit assumed in calculating the new entrant rate</w:t>
      </w:r>
      <w:r w:rsidRPr="00206941">
        <w:rPr>
          <w:b w:val="0"/>
          <w:noProof/>
          <w:sz w:val="18"/>
        </w:rPr>
        <w:tab/>
      </w:r>
      <w:r w:rsidRPr="00206941">
        <w:rPr>
          <w:b w:val="0"/>
          <w:noProof/>
          <w:sz w:val="18"/>
        </w:rPr>
        <w:fldChar w:fldCharType="begin"/>
      </w:r>
      <w:r w:rsidRPr="00206941">
        <w:rPr>
          <w:b w:val="0"/>
          <w:noProof/>
          <w:sz w:val="18"/>
        </w:rPr>
        <w:instrText xml:space="preserve"> PAGEREF _Toc127541304 \h </w:instrText>
      </w:r>
      <w:r w:rsidRPr="00206941">
        <w:rPr>
          <w:b w:val="0"/>
          <w:noProof/>
          <w:sz w:val="18"/>
        </w:rPr>
      </w:r>
      <w:r w:rsidRPr="00206941">
        <w:rPr>
          <w:b w:val="0"/>
          <w:noProof/>
          <w:sz w:val="18"/>
        </w:rPr>
        <w:fldChar w:fldCharType="separate"/>
      </w:r>
      <w:r w:rsidR="00633DDA">
        <w:rPr>
          <w:b w:val="0"/>
          <w:noProof/>
          <w:sz w:val="18"/>
        </w:rPr>
        <w:t>121</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20</w:t>
      </w:r>
      <w:r>
        <w:rPr>
          <w:noProof/>
        </w:rPr>
        <w:tab/>
        <w:t>Method of working out the increased exit benefit adjustment amount in the formula in subclause 4(2)</w:t>
      </w:r>
      <w:r w:rsidRPr="00206941">
        <w:rPr>
          <w:noProof/>
        </w:rPr>
        <w:tab/>
      </w:r>
      <w:r w:rsidRPr="00206941">
        <w:rPr>
          <w:noProof/>
        </w:rPr>
        <w:fldChar w:fldCharType="begin"/>
      </w:r>
      <w:r w:rsidRPr="00206941">
        <w:rPr>
          <w:noProof/>
        </w:rPr>
        <w:instrText xml:space="preserve"> PAGEREF _Toc127541305 \h </w:instrText>
      </w:r>
      <w:r w:rsidRPr="00206941">
        <w:rPr>
          <w:noProof/>
        </w:rPr>
      </w:r>
      <w:r w:rsidRPr="00206941">
        <w:rPr>
          <w:noProof/>
        </w:rPr>
        <w:fldChar w:fldCharType="separate"/>
      </w:r>
      <w:r w:rsidR="00633DDA">
        <w:rPr>
          <w:noProof/>
        </w:rPr>
        <w:t>121</w:t>
      </w:r>
      <w:r w:rsidRPr="00206941">
        <w:rPr>
          <w:noProof/>
        </w:rPr>
        <w:fldChar w:fldCharType="end"/>
      </w:r>
    </w:p>
    <w:p w:rsidR="00206941" w:rsidRDefault="00206941">
      <w:pPr>
        <w:pStyle w:val="TOC2"/>
        <w:rPr>
          <w:rFonts w:asciiTheme="minorHAnsi" w:eastAsiaTheme="minorEastAsia" w:hAnsiTheme="minorHAnsi" w:cstheme="minorBidi"/>
          <w:b w:val="0"/>
          <w:noProof/>
          <w:kern w:val="0"/>
          <w:sz w:val="22"/>
          <w:szCs w:val="22"/>
        </w:rPr>
      </w:pPr>
      <w:r>
        <w:rPr>
          <w:noProof/>
        </w:rPr>
        <w:t>Part 5—Member has changed benefit category</w:t>
      </w:r>
      <w:r w:rsidRPr="00206941">
        <w:rPr>
          <w:b w:val="0"/>
          <w:noProof/>
          <w:sz w:val="18"/>
        </w:rPr>
        <w:tab/>
      </w:r>
      <w:r w:rsidRPr="00206941">
        <w:rPr>
          <w:b w:val="0"/>
          <w:noProof/>
          <w:sz w:val="18"/>
        </w:rPr>
        <w:fldChar w:fldCharType="begin"/>
      </w:r>
      <w:r w:rsidRPr="00206941">
        <w:rPr>
          <w:b w:val="0"/>
          <w:noProof/>
          <w:sz w:val="18"/>
        </w:rPr>
        <w:instrText xml:space="preserve"> PAGEREF _Toc127541306 \h </w:instrText>
      </w:r>
      <w:r w:rsidRPr="00206941">
        <w:rPr>
          <w:b w:val="0"/>
          <w:noProof/>
          <w:sz w:val="18"/>
        </w:rPr>
      </w:r>
      <w:r w:rsidRPr="00206941">
        <w:rPr>
          <w:b w:val="0"/>
          <w:noProof/>
          <w:sz w:val="18"/>
        </w:rPr>
        <w:fldChar w:fldCharType="separate"/>
      </w:r>
      <w:r w:rsidR="00633DDA">
        <w:rPr>
          <w:b w:val="0"/>
          <w:noProof/>
          <w:sz w:val="18"/>
        </w:rPr>
        <w:t>122</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21</w:t>
      </w:r>
      <w:r>
        <w:rPr>
          <w:noProof/>
        </w:rPr>
        <w:tab/>
        <w:t>Method of working out the category change or discretion adjustment amount in the formula in subclause 4(2)</w:t>
      </w:r>
      <w:r w:rsidRPr="00206941">
        <w:rPr>
          <w:noProof/>
        </w:rPr>
        <w:tab/>
      </w:r>
      <w:r w:rsidRPr="00206941">
        <w:rPr>
          <w:noProof/>
        </w:rPr>
        <w:fldChar w:fldCharType="begin"/>
      </w:r>
      <w:r w:rsidRPr="00206941">
        <w:rPr>
          <w:noProof/>
        </w:rPr>
        <w:instrText xml:space="preserve"> PAGEREF _Toc127541307 \h </w:instrText>
      </w:r>
      <w:r w:rsidRPr="00206941">
        <w:rPr>
          <w:noProof/>
        </w:rPr>
      </w:r>
      <w:r w:rsidRPr="00206941">
        <w:rPr>
          <w:noProof/>
        </w:rPr>
        <w:fldChar w:fldCharType="separate"/>
      </w:r>
      <w:r w:rsidR="00633DDA">
        <w:rPr>
          <w:noProof/>
        </w:rPr>
        <w:t>122</w:t>
      </w:r>
      <w:r w:rsidRPr="00206941">
        <w:rPr>
          <w:noProof/>
        </w:rPr>
        <w:fldChar w:fldCharType="end"/>
      </w:r>
    </w:p>
    <w:p w:rsidR="00206941" w:rsidRDefault="00206941">
      <w:pPr>
        <w:pStyle w:val="TOC2"/>
        <w:rPr>
          <w:rFonts w:asciiTheme="minorHAnsi" w:eastAsiaTheme="minorEastAsia" w:hAnsiTheme="minorHAnsi" w:cstheme="minorBidi"/>
          <w:b w:val="0"/>
          <w:noProof/>
          <w:kern w:val="0"/>
          <w:sz w:val="22"/>
          <w:szCs w:val="22"/>
        </w:rPr>
      </w:pPr>
      <w:r>
        <w:rPr>
          <w:noProof/>
        </w:rPr>
        <w:lastRenderedPageBreak/>
        <w:t>Part 6—Governing rules have changed</w:t>
      </w:r>
      <w:r w:rsidRPr="00206941">
        <w:rPr>
          <w:b w:val="0"/>
          <w:noProof/>
          <w:sz w:val="18"/>
        </w:rPr>
        <w:tab/>
      </w:r>
      <w:r w:rsidRPr="00206941">
        <w:rPr>
          <w:b w:val="0"/>
          <w:noProof/>
          <w:sz w:val="18"/>
        </w:rPr>
        <w:fldChar w:fldCharType="begin"/>
      </w:r>
      <w:r w:rsidRPr="00206941">
        <w:rPr>
          <w:b w:val="0"/>
          <w:noProof/>
          <w:sz w:val="18"/>
        </w:rPr>
        <w:instrText xml:space="preserve"> PAGEREF _Toc127541308 \h </w:instrText>
      </w:r>
      <w:r w:rsidRPr="00206941">
        <w:rPr>
          <w:b w:val="0"/>
          <w:noProof/>
          <w:sz w:val="18"/>
        </w:rPr>
      </w:r>
      <w:r w:rsidRPr="00206941">
        <w:rPr>
          <w:b w:val="0"/>
          <w:noProof/>
          <w:sz w:val="18"/>
        </w:rPr>
        <w:fldChar w:fldCharType="separate"/>
      </w:r>
      <w:r w:rsidR="00633DDA">
        <w:rPr>
          <w:b w:val="0"/>
          <w:noProof/>
          <w:sz w:val="18"/>
        </w:rPr>
        <w:t>123</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22</w:t>
      </w:r>
      <w:r>
        <w:rPr>
          <w:noProof/>
        </w:rPr>
        <w:tab/>
        <w:t>Method of working out governing rules change adjustment amount in the formula in subclause 4(2)</w:t>
      </w:r>
      <w:r w:rsidRPr="00206941">
        <w:rPr>
          <w:noProof/>
        </w:rPr>
        <w:tab/>
      </w:r>
      <w:r w:rsidRPr="00206941">
        <w:rPr>
          <w:noProof/>
        </w:rPr>
        <w:fldChar w:fldCharType="begin"/>
      </w:r>
      <w:r w:rsidRPr="00206941">
        <w:rPr>
          <w:noProof/>
        </w:rPr>
        <w:instrText xml:space="preserve"> PAGEREF _Toc127541309 \h </w:instrText>
      </w:r>
      <w:r w:rsidRPr="00206941">
        <w:rPr>
          <w:noProof/>
        </w:rPr>
      </w:r>
      <w:r w:rsidRPr="00206941">
        <w:rPr>
          <w:noProof/>
        </w:rPr>
        <w:fldChar w:fldCharType="separate"/>
      </w:r>
      <w:r w:rsidR="00633DDA">
        <w:rPr>
          <w:noProof/>
        </w:rPr>
        <w:t>123</w:t>
      </w:r>
      <w:r w:rsidRPr="00206941">
        <w:rPr>
          <w:noProof/>
        </w:rPr>
        <w:fldChar w:fldCharType="end"/>
      </w:r>
    </w:p>
    <w:p w:rsidR="00206941" w:rsidRDefault="00206941">
      <w:pPr>
        <w:pStyle w:val="TOC2"/>
        <w:rPr>
          <w:rFonts w:asciiTheme="minorHAnsi" w:eastAsiaTheme="minorEastAsia" w:hAnsiTheme="minorHAnsi" w:cstheme="minorBidi"/>
          <w:b w:val="0"/>
          <w:noProof/>
          <w:kern w:val="0"/>
          <w:sz w:val="22"/>
          <w:szCs w:val="22"/>
        </w:rPr>
      </w:pPr>
      <w:r>
        <w:rPr>
          <w:noProof/>
        </w:rPr>
        <w:t>Part 7—Non</w:t>
      </w:r>
      <w:r>
        <w:rPr>
          <w:noProof/>
        </w:rPr>
        <w:noBreakHyphen/>
        <w:t>arm’s length increase in superannuation salary</w:t>
      </w:r>
      <w:r w:rsidRPr="00206941">
        <w:rPr>
          <w:b w:val="0"/>
          <w:noProof/>
          <w:sz w:val="18"/>
        </w:rPr>
        <w:tab/>
      </w:r>
      <w:r w:rsidRPr="00206941">
        <w:rPr>
          <w:b w:val="0"/>
          <w:noProof/>
          <w:sz w:val="18"/>
        </w:rPr>
        <w:fldChar w:fldCharType="begin"/>
      </w:r>
      <w:r w:rsidRPr="00206941">
        <w:rPr>
          <w:b w:val="0"/>
          <w:noProof/>
          <w:sz w:val="18"/>
        </w:rPr>
        <w:instrText xml:space="preserve"> PAGEREF _Toc127541310 \h </w:instrText>
      </w:r>
      <w:r w:rsidRPr="00206941">
        <w:rPr>
          <w:b w:val="0"/>
          <w:noProof/>
          <w:sz w:val="18"/>
        </w:rPr>
      </w:r>
      <w:r w:rsidRPr="00206941">
        <w:rPr>
          <w:b w:val="0"/>
          <w:noProof/>
          <w:sz w:val="18"/>
        </w:rPr>
        <w:fldChar w:fldCharType="separate"/>
      </w:r>
      <w:r w:rsidR="00633DDA">
        <w:rPr>
          <w:b w:val="0"/>
          <w:noProof/>
          <w:sz w:val="18"/>
        </w:rPr>
        <w:t>124</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23</w:t>
      </w:r>
      <w:r>
        <w:rPr>
          <w:noProof/>
        </w:rPr>
        <w:tab/>
        <w:t xml:space="preserve">Method of working out </w:t>
      </w:r>
      <w:r>
        <w:rPr>
          <w:noProof/>
          <w:lang w:eastAsia="en-US"/>
        </w:rPr>
        <w:t>the increased superannuation salary adjustment amount</w:t>
      </w:r>
      <w:r w:rsidRPr="00F960BB">
        <w:rPr>
          <w:i/>
          <w:noProof/>
        </w:rPr>
        <w:t xml:space="preserve"> </w:t>
      </w:r>
      <w:r>
        <w:rPr>
          <w:noProof/>
        </w:rPr>
        <w:t>in the formula in subclause 4(2)</w:t>
      </w:r>
      <w:r w:rsidRPr="00206941">
        <w:rPr>
          <w:noProof/>
        </w:rPr>
        <w:tab/>
      </w:r>
      <w:r w:rsidRPr="00206941">
        <w:rPr>
          <w:noProof/>
        </w:rPr>
        <w:fldChar w:fldCharType="begin"/>
      </w:r>
      <w:r w:rsidRPr="00206941">
        <w:rPr>
          <w:noProof/>
        </w:rPr>
        <w:instrText xml:space="preserve"> PAGEREF _Toc127541311 \h </w:instrText>
      </w:r>
      <w:r w:rsidRPr="00206941">
        <w:rPr>
          <w:noProof/>
        </w:rPr>
      </w:r>
      <w:r w:rsidRPr="00206941">
        <w:rPr>
          <w:noProof/>
        </w:rPr>
        <w:fldChar w:fldCharType="separate"/>
      </w:r>
      <w:r w:rsidR="00633DDA">
        <w:rPr>
          <w:noProof/>
        </w:rPr>
        <w:t>124</w:t>
      </w:r>
      <w:r w:rsidRPr="00206941">
        <w:rPr>
          <w:noProof/>
        </w:rPr>
        <w:fldChar w:fldCharType="end"/>
      </w:r>
    </w:p>
    <w:p w:rsidR="00206941" w:rsidRDefault="00206941">
      <w:pPr>
        <w:pStyle w:val="TOC1"/>
        <w:rPr>
          <w:rFonts w:asciiTheme="minorHAnsi" w:eastAsiaTheme="minorEastAsia" w:hAnsiTheme="minorHAnsi" w:cstheme="minorBidi"/>
          <w:b w:val="0"/>
          <w:noProof/>
          <w:kern w:val="0"/>
          <w:sz w:val="22"/>
          <w:szCs w:val="22"/>
        </w:rPr>
      </w:pPr>
      <w:r>
        <w:rPr>
          <w:noProof/>
        </w:rPr>
        <w:t>Schedule 1B—Valuation factors</w:t>
      </w:r>
      <w:r w:rsidRPr="00206941">
        <w:rPr>
          <w:b w:val="0"/>
          <w:noProof/>
          <w:sz w:val="18"/>
        </w:rPr>
        <w:tab/>
      </w:r>
      <w:r w:rsidRPr="00206941">
        <w:rPr>
          <w:b w:val="0"/>
          <w:noProof/>
          <w:sz w:val="18"/>
        </w:rPr>
        <w:fldChar w:fldCharType="begin"/>
      </w:r>
      <w:r w:rsidRPr="00206941">
        <w:rPr>
          <w:b w:val="0"/>
          <w:noProof/>
          <w:sz w:val="18"/>
        </w:rPr>
        <w:instrText xml:space="preserve"> PAGEREF _Toc127541312 \h </w:instrText>
      </w:r>
      <w:r w:rsidRPr="00206941">
        <w:rPr>
          <w:b w:val="0"/>
          <w:noProof/>
          <w:sz w:val="18"/>
        </w:rPr>
      </w:r>
      <w:r w:rsidRPr="00206941">
        <w:rPr>
          <w:b w:val="0"/>
          <w:noProof/>
          <w:sz w:val="18"/>
        </w:rPr>
        <w:fldChar w:fldCharType="separate"/>
      </w:r>
      <w:r w:rsidR="00633DDA">
        <w:rPr>
          <w:b w:val="0"/>
          <w:noProof/>
          <w:sz w:val="18"/>
        </w:rPr>
        <w:t>125</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1</w:t>
      </w:r>
      <w:r>
        <w:rPr>
          <w:noProof/>
        </w:rPr>
        <w:tab/>
        <w:t>Income stream valuation factors</w:t>
      </w:r>
      <w:r w:rsidRPr="00206941">
        <w:rPr>
          <w:noProof/>
        </w:rPr>
        <w:tab/>
      </w:r>
      <w:r w:rsidRPr="00206941">
        <w:rPr>
          <w:noProof/>
        </w:rPr>
        <w:fldChar w:fldCharType="begin"/>
      </w:r>
      <w:r w:rsidRPr="00206941">
        <w:rPr>
          <w:noProof/>
        </w:rPr>
        <w:instrText xml:space="preserve"> PAGEREF _Toc127541313 \h </w:instrText>
      </w:r>
      <w:r w:rsidRPr="00206941">
        <w:rPr>
          <w:noProof/>
        </w:rPr>
      </w:r>
      <w:r w:rsidRPr="00206941">
        <w:rPr>
          <w:noProof/>
        </w:rPr>
        <w:fldChar w:fldCharType="separate"/>
      </w:r>
      <w:r w:rsidR="00633DDA">
        <w:rPr>
          <w:noProof/>
        </w:rPr>
        <w:t>125</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2</w:t>
      </w:r>
      <w:r>
        <w:rPr>
          <w:noProof/>
        </w:rPr>
        <w:tab/>
        <w:t>Lump sum valuation factors</w:t>
      </w:r>
      <w:r w:rsidRPr="00206941">
        <w:rPr>
          <w:noProof/>
        </w:rPr>
        <w:tab/>
      </w:r>
      <w:r w:rsidRPr="00206941">
        <w:rPr>
          <w:noProof/>
        </w:rPr>
        <w:fldChar w:fldCharType="begin"/>
      </w:r>
      <w:r w:rsidRPr="00206941">
        <w:rPr>
          <w:noProof/>
        </w:rPr>
        <w:instrText xml:space="preserve"> PAGEREF _Toc127541314 \h </w:instrText>
      </w:r>
      <w:r w:rsidRPr="00206941">
        <w:rPr>
          <w:noProof/>
        </w:rPr>
      </w:r>
      <w:r w:rsidRPr="00206941">
        <w:rPr>
          <w:noProof/>
        </w:rPr>
        <w:fldChar w:fldCharType="separate"/>
      </w:r>
      <w:r w:rsidR="00633DDA">
        <w:rPr>
          <w:noProof/>
        </w:rPr>
        <w:t>128</w:t>
      </w:r>
      <w:r w:rsidRPr="00206941">
        <w:rPr>
          <w:noProof/>
        </w:rPr>
        <w:fldChar w:fldCharType="end"/>
      </w:r>
    </w:p>
    <w:p w:rsidR="00206941" w:rsidRDefault="00206941">
      <w:pPr>
        <w:pStyle w:val="TOC1"/>
        <w:rPr>
          <w:rFonts w:asciiTheme="minorHAnsi" w:eastAsiaTheme="minorEastAsia" w:hAnsiTheme="minorHAnsi" w:cstheme="minorBidi"/>
          <w:b w:val="0"/>
          <w:noProof/>
          <w:kern w:val="0"/>
          <w:sz w:val="22"/>
          <w:szCs w:val="22"/>
        </w:rPr>
      </w:pPr>
      <w:r>
        <w:rPr>
          <w:noProof/>
        </w:rPr>
        <w:t>Schedule 1C—Farm management deposits—statements to be read by depositors</w:t>
      </w:r>
      <w:r w:rsidRPr="00206941">
        <w:rPr>
          <w:b w:val="0"/>
          <w:noProof/>
          <w:sz w:val="18"/>
        </w:rPr>
        <w:tab/>
      </w:r>
      <w:r w:rsidRPr="00206941">
        <w:rPr>
          <w:b w:val="0"/>
          <w:noProof/>
          <w:sz w:val="18"/>
        </w:rPr>
        <w:fldChar w:fldCharType="begin"/>
      </w:r>
      <w:r w:rsidRPr="00206941">
        <w:rPr>
          <w:b w:val="0"/>
          <w:noProof/>
          <w:sz w:val="18"/>
        </w:rPr>
        <w:instrText xml:space="preserve"> PAGEREF _Toc127541315 \h </w:instrText>
      </w:r>
      <w:r w:rsidRPr="00206941">
        <w:rPr>
          <w:b w:val="0"/>
          <w:noProof/>
          <w:sz w:val="18"/>
        </w:rPr>
      </w:r>
      <w:r w:rsidRPr="00206941">
        <w:rPr>
          <w:b w:val="0"/>
          <w:noProof/>
          <w:sz w:val="18"/>
        </w:rPr>
        <w:fldChar w:fldCharType="separate"/>
      </w:r>
      <w:r w:rsidR="00633DDA">
        <w:rPr>
          <w:b w:val="0"/>
          <w:noProof/>
          <w:sz w:val="18"/>
        </w:rPr>
        <w:t>131</w:t>
      </w:r>
      <w:r w:rsidRPr="00206941">
        <w:rPr>
          <w:b w:val="0"/>
          <w:noProof/>
          <w:sz w:val="18"/>
        </w:rPr>
        <w:fldChar w:fldCharType="end"/>
      </w:r>
    </w:p>
    <w:p w:rsidR="00206941" w:rsidRDefault="00206941">
      <w:pPr>
        <w:pStyle w:val="TOC2"/>
        <w:rPr>
          <w:rFonts w:asciiTheme="minorHAnsi" w:eastAsiaTheme="minorEastAsia" w:hAnsiTheme="minorHAnsi" w:cstheme="minorBidi"/>
          <w:b w:val="0"/>
          <w:noProof/>
          <w:kern w:val="0"/>
          <w:sz w:val="22"/>
          <w:szCs w:val="22"/>
        </w:rPr>
      </w:pPr>
      <w:r>
        <w:rPr>
          <w:noProof/>
        </w:rPr>
        <w:t>Part 1—Statements</w:t>
      </w:r>
      <w:r w:rsidRPr="00206941">
        <w:rPr>
          <w:b w:val="0"/>
          <w:noProof/>
          <w:sz w:val="18"/>
        </w:rPr>
        <w:tab/>
      </w:r>
      <w:r w:rsidRPr="00206941">
        <w:rPr>
          <w:b w:val="0"/>
          <w:noProof/>
          <w:sz w:val="18"/>
        </w:rPr>
        <w:fldChar w:fldCharType="begin"/>
      </w:r>
      <w:r w:rsidRPr="00206941">
        <w:rPr>
          <w:b w:val="0"/>
          <w:noProof/>
          <w:sz w:val="18"/>
        </w:rPr>
        <w:instrText xml:space="preserve"> PAGEREF _Toc127541316 \h </w:instrText>
      </w:r>
      <w:r w:rsidRPr="00206941">
        <w:rPr>
          <w:b w:val="0"/>
          <w:noProof/>
          <w:sz w:val="18"/>
        </w:rPr>
      </w:r>
      <w:r w:rsidRPr="00206941">
        <w:rPr>
          <w:b w:val="0"/>
          <w:noProof/>
          <w:sz w:val="18"/>
        </w:rPr>
        <w:fldChar w:fldCharType="separate"/>
      </w:r>
      <w:r w:rsidR="00633DDA">
        <w:rPr>
          <w:b w:val="0"/>
          <w:noProof/>
          <w:sz w:val="18"/>
        </w:rPr>
        <w:t>131</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1</w:t>
      </w:r>
      <w:r>
        <w:rPr>
          <w:noProof/>
        </w:rPr>
        <w:tab/>
        <w:t>Statements for the purposes of paragraph 393</w:t>
      </w:r>
      <w:r>
        <w:rPr>
          <w:noProof/>
        </w:rPr>
        <w:noBreakHyphen/>
        <w:t>20.02(a)</w:t>
      </w:r>
      <w:r w:rsidRPr="00206941">
        <w:rPr>
          <w:noProof/>
        </w:rPr>
        <w:tab/>
      </w:r>
      <w:r w:rsidRPr="00206941">
        <w:rPr>
          <w:noProof/>
        </w:rPr>
        <w:fldChar w:fldCharType="begin"/>
      </w:r>
      <w:r w:rsidRPr="00206941">
        <w:rPr>
          <w:noProof/>
        </w:rPr>
        <w:instrText xml:space="preserve"> PAGEREF _Toc127541317 \h </w:instrText>
      </w:r>
      <w:r w:rsidRPr="00206941">
        <w:rPr>
          <w:noProof/>
        </w:rPr>
      </w:r>
      <w:r w:rsidRPr="00206941">
        <w:rPr>
          <w:noProof/>
        </w:rPr>
        <w:fldChar w:fldCharType="separate"/>
      </w:r>
      <w:r w:rsidR="00633DDA">
        <w:rPr>
          <w:noProof/>
        </w:rPr>
        <w:t>131</w:t>
      </w:r>
      <w:r w:rsidRPr="00206941">
        <w:rPr>
          <w:noProof/>
        </w:rPr>
        <w:fldChar w:fldCharType="end"/>
      </w:r>
    </w:p>
    <w:p w:rsidR="00206941" w:rsidRDefault="00206941">
      <w:pPr>
        <w:pStyle w:val="TOC2"/>
        <w:rPr>
          <w:rFonts w:asciiTheme="minorHAnsi" w:eastAsiaTheme="minorEastAsia" w:hAnsiTheme="minorHAnsi" w:cstheme="minorBidi"/>
          <w:b w:val="0"/>
          <w:noProof/>
          <w:kern w:val="0"/>
          <w:sz w:val="22"/>
          <w:szCs w:val="22"/>
        </w:rPr>
      </w:pPr>
      <w:r>
        <w:rPr>
          <w:noProof/>
        </w:rPr>
        <w:t>Part 2—Required statements</w:t>
      </w:r>
      <w:r w:rsidRPr="00206941">
        <w:rPr>
          <w:b w:val="0"/>
          <w:noProof/>
          <w:sz w:val="18"/>
        </w:rPr>
        <w:tab/>
      </w:r>
      <w:r w:rsidRPr="00206941">
        <w:rPr>
          <w:b w:val="0"/>
          <w:noProof/>
          <w:sz w:val="18"/>
        </w:rPr>
        <w:fldChar w:fldCharType="begin"/>
      </w:r>
      <w:r w:rsidRPr="00206941">
        <w:rPr>
          <w:b w:val="0"/>
          <w:noProof/>
          <w:sz w:val="18"/>
        </w:rPr>
        <w:instrText xml:space="preserve"> PAGEREF _Toc127541318 \h </w:instrText>
      </w:r>
      <w:r w:rsidRPr="00206941">
        <w:rPr>
          <w:b w:val="0"/>
          <w:noProof/>
          <w:sz w:val="18"/>
        </w:rPr>
      </w:r>
      <w:r w:rsidRPr="00206941">
        <w:rPr>
          <w:b w:val="0"/>
          <w:noProof/>
          <w:sz w:val="18"/>
        </w:rPr>
        <w:fldChar w:fldCharType="separate"/>
      </w:r>
      <w:r w:rsidR="00633DDA">
        <w:rPr>
          <w:b w:val="0"/>
          <w:noProof/>
          <w:sz w:val="18"/>
        </w:rPr>
        <w:t>132</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2</w:t>
      </w:r>
      <w:r>
        <w:rPr>
          <w:noProof/>
        </w:rPr>
        <w:tab/>
        <w:t>Statements for the purposes of paragraph 393</w:t>
      </w:r>
      <w:r>
        <w:rPr>
          <w:noProof/>
        </w:rPr>
        <w:noBreakHyphen/>
        <w:t>20.02(b)</w:t>
      </w:r>
      <w:r w:rsidRPr="00206941">
        <w:rPr>
          <w:noProof/>
        </w:rPr>
        <w:tab/>
      </w:r>
      <w:r w:rsidRPr="00206941">
        <w:rPr>
          <w:noProof/>
        </w:rPr>
        <w:fldChar w:fldCharType="begin"/>
      </w:r>
      <w:r w:rsidRPr="00206941">
        <w:rPr>
          <w:noProof/>
        </w:rPr>
        <w:instrText xml:space="preserve"> PAGEREF _Toc127541319 \h </w:instrText>
      </w:r>
      <w:r w:rsidRPr="00206941">
        <w:rPr>
          <w:noProof/>
        </w:rPr>
      </w:r>
      <w:r w:rsidRPr="00206941">
        <w:rPr>
          <w:noProof/>
        </w:rPr>
        <w:fldChar w:fldCharType="separate"/>
      </w:r>
      <w:r w:rsidR="00633DDA">
        <w:rPr>
          <w:noProof/>
        </w:rPr>
        <w:t>132</w:t>
      </w:r>
      <w:r w:rsidRPr="00206941">
        <w:rPr>
          <w:noProof/>
        </w:rPr>
        <w:fldChar w:fldCharType="end"/>
      </w:r>
    </w:p>
    <w:p w:rsidR="00206941" w:rsidRDefault="00206941">
      <w:pPr>
        <w:pStyle w:val="TOC2"/>
        <w:rPr>
          <w:rFonts w:asciiTheme="minorHAnsi" w:eastAsiaTheme="minorEastAsia" w:hAnsiTheme="minorHAnsi" w:cstheme="minorBidi"/>
          <w:b w:val="0"/>
          <w:noProof/>
          <w:kern w:val="0"/>
          <w:sz w:val="22"/>
          <w:szCs w:val="22"/>
        </w:rPr>
      </w:pPr>
      <w:r>
        <w:rPr>
          <w:noProof/>
        </w:rPr>
        <w:t>Part 3—Additional information</w:t>
      </w:r>
      <w:r w:rsidRPr="00206941">
        <w:rPr>
          <w:b w:val="0"/>
          <w:noProof/>
          <w:sz w:val="18"/>
        </w:rPr>
        <w:tab/>
      </w:r>
      <w:r w:rsidRPr="00206941">
        <w:rPr>
          <w:b w:val="0"/>
          <w:noProof/>
          <w:sz w:val="18"/>
        </w:rPr>
        <w:fldChar w:fldCharType="begin"/>
      </w:r>
      <w:r w:rsidRPr="00206941">
        <w:rPr>
          <w:b w:val="0"/>
          <w:noProof/>
          <w:sz w:val="18"/>
        </w:rPr>
        <w:instrText xml:space="preserve"> PAGEREF _Toc127541320 \h </w:instrText>
      </w:r>
      <w:r w:rsidRPr="00206941">
        <w:rPr>
          <w:b w:val="0"/>
          <w:noProof/>
          <w:sz w:val="18"/>
        </w:rPr>
      </w:r>
      <w:r w:rsidRPr="00206941">
        <w:rPr>
          <w:b w:val="0"/>
          <w:noProof/>
          <w:sz w:val="18"/>
        </w:rPr>
        <w:fldChar w:fldCharType="separate"/>
      </w:r>
      <w:r w:rsidR="00633DDA">
        <w:rPr>
          <w:b w:val="0"/>
          <w:noProof/>
          <w:sz w:val="18"/>
        </w:rPr>
        <w:t>134</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3</w:t>
      </w:r>
      <w:r>
        <w:rPr>
          <w:noProof/>
        </w:rPr>
        <w:tab/>
        <w:t>Additional information for the purposes of paragraph 393</w:t>
      </w:r>
      <w:r>
        <w:rPr>
          <w:noProof/>
        </w:rPr>
        <w:noBreakHyphen/>
        <w:t>20.02(c)</w:t>
      </w:r>
      <w:r w:rsidRPr="00206941">
        <w:rPr>
          <w:noProof/>
        </w:rPr>
        <w:tab/>
      </w:r>
      <w:r w:rsidRPr="00206941">
        <w:rPr>
          <w:noProof/>
        </w:rPr>
        <w:fldChar w:fldCharType="begin"/>
      </w:r>
      <w:r w:rsidRPr="00206941">
        <w:rPr>
          <w:noProof/>
        </w:rPr>
        <w:instrText xml:space="preserve"> PAGEREF _Toc127541321 \h </w:instrText>
      </w:r>
      <w:r w:rsidRPr="00206941">
        <w:rPr>
          <w:noProof/>
        </w:rPr>
      </w:r>
      <w:r w:rsidRPr="00206941">
        <w:rPr>
          <w:noProof/>
        </w:rPr>
        <w:fldChar w:fldCharType="separate"/>
      </w:r>
      <w:r w:rsidR="00633DDA">
        <w:rPr>
          <w:noProof/>
        </w:rPr>
        <w:t>134</w:t>
      </w:r>
      <w:r w:rsidRPr="00206941">
        <w:rPr>
          <w:noProof/>
        </w:rPr>
        <w:fldChar w:fldCharType="end"/>
      </w:r>
    </w:p>
    <w:p w:rsidR="00206941" w:rsidRDefault="00206941">
      <w:pPr>
        <w:pStyle w:val="TOC1"/>
        <w:rPr>
          <w:rFonts w:asciiTheme="minorHAnsi" w:eastAsiaTheme="minorEastAsia" w:hAnsiTheme="minorHAnsi" w:cstheme="minorBidi"/>
          <w:b w:val="0"/>
          <w:noProof/>
          <w:kern w:val="0"/>
          <w:sz w:val="22"/>
          <w:szCs w:val="22"/>
        </w:rPr>
      </w:pPr>
      <w:r>
        <w:rPr>
          <w:noProof/>
        </w:rPr>
        <w:t>Schedule 2—Translation of currency amounts—rules and other requirements</w:t>
      </w:r>
      <w:r w:rsidRPr="00206941">
        <w:rPr>
          <w:b w:val="0"/>
          <w:noProof/>
          <w:sz w:val="18"/>
        </w:rPr>
        <w:tab/>
      </w:r>
      <w:r w:rsidRPr="00206941">
        <w:rPr>
          <w:b w:val="0"/>
          <w:noProof/>
          <w:sz w:val="18"/>
        </w:rPr>
        <w:fldChar w:fldCharType="begin"/>
      </w:r>
      <w:r w:rsidRPr="00206941">
        <w:rPr>
          <w:b w:val="0"/>
          <w:noProof/>
          <w:sz w:val="18"/>
        </w:rPr>
        <w:instrText xml:space="preserve"> PAGEREF _Toc127541322 \h </w:instrText>
      </w:r>
      <w:r w:rsidRPr="00206941">
        <w:rPr>
          <w:b w:val="0"/>
          <w:noProof/>
          <w:sz w:val="18"/>
        </w:rPr>
      </w:r>
      <w:r w:rsidRPr="00206941">
        <w:rPr>
          <w:b w:val="0"/>
          <w:noProof/>
          <w:sz w:val="18"/>
        </w:rPr>
        <w:fldChar w:fldCharType="separate"/>
      </w:r>
      <w:r w:rsidR="00633DDA">
        <w:rPr>
          <w:b w:val="0"/>
          <w:noProof/>
          <w:sz w:val="18"/>
        </w:rPr>
        <w:t>135</w:t>
      </w:r>
      <w:r w:rsidRPr="00206941">
        <w:rPr>
          <w:b w:val="0"/>
          <w:noProof/>
          <w:sz w:val="18"/>
        </w:rPr>
        <w:fldChar w:fldCharType="end"/>
      </w:r>
    </w:p>
    <w:p w:rsidR="00206941" w:rsidRDefault="00206941">
      <w:pPr>
        <w:pStyle w:val="TOC2"/>
        <w:rPr>
          <w:rFonts w:asciiTheme="minorHAnsi" w:eastAsiaTheme="minorEastAsia" w:hAnsiTheme="minorHAnsi" w:cstheme="minorBidi"/>
          <w:b w:val="0"/>
          <w:noProof/>
          <w:kern w:val="0"/>
          <w:sz w:val="22"/>
          <w:szCs w:val="22"/>
        </w:rPr>
      </w:pPr>
      <w:r>
        <w:rPr>
          <w:noProof/>
        </w:rPr>
        <w:t>Part 1—Rules and requirements for item 12 of the table in subsection 960</w:t>
      </w:r>
      <w:r>
        <w:rPr>
          <w:noProof/>
        </w:rPr>
        <w:noBreakHyphen/>
        <w:t>50(6) of the Act</w:t>
      </w:r>
      <w:r w:rsidRPr="00206941">
        <w:rPr>
          <w:b w:val="0"/>
          <w:noProof/>
          <w:sz w:val="18"/>
        </w:rPr>
        <w:tab/>
      </w:r>
      <w:r w:rsidRPr="00206941">
        <w:rPr>
          <w:b w:val="0"/>
          <w:noProof/>
          <w:sz w:val="18"/>
        </w:rPr>
        <w:fldChar w:fldCharType="begin"/>
      </w:r>
      <w:r w:rsidRPr="00206941">
        <w:rPr>
          <w:b w:val="0"/>
          <w:noProof/>
          <w:sz w:val="18"/>
        </w:rPr>
        <w:instrText xml:space="preserve"> PAGEREF _Toc127541323 \h </w:instrText>
      </w:r>
      <w:r w:rsidRPr="00206941">
        <w:rPr>
          <w:b w:val="0"/>
          <w:noProof/>
          <w:sz w:val="18"/>
        </w:rPr>
      </w:r>
      <w:r w:rsidRPr="00206941">
        <w:rPr>
          <w:b w:val="0"/>
          <w:noProof/>
          <w:sz w:val="18"/>
        </w:rPr>
        <w:fldChar w:fldCharType="separate"/>
      </w:r>
      <w:r w:rsidR="00633DDA">
        <w:rPr>
          <w:b w:val="0"/>
          <w:noProof/>
          <w:sz w:val="18"/>
        </w:rPr>
        <w:t>135</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1</w:t>
      </w:r>
      <w:r>
        <w:rPr>
          <w:noProof/>
        </w:rPr>
        <w:tab/>
        <w:t>Exchange rate—consistency with accounting standards used by entity</w:t>
      </w:r>
      <w:r w:rsidRPr="00206941">
        <w:rPr>
          <w:noProof/>
        </w:rPr>
        <w:tab/>
      </w:r>
      <w:r w:rsidRPr="00206941">
        <w:rPr>
          <w:noProof/>
        </w:rPr>
        <w:fldChar w:fldCharType="begin"/>
      </w:r>
      <w:r w:rsidRPr="00206941">
        <w:rPr>
          <w:noProof/>
        </w:rPr>
        <w:instrText xml:space="preserve"> PAGEREF _Toc127541324 \h </w:instrText>
      </w:r>
      <w:r w:rsidRPr="00206941">
        <w:rPr>
          <w:noProof/>
        </w:rPr>
      </w:r>
      <w:r w:rsidRPr="00206941">
        <w:rPr>
          <w:noProof/>
        </w:rPr>
        <w:fldChar w:fldCharType="separate"/>
      </w:r>
      <w:r w:rsidR="00633DDA">
        <w:rPr>
          <w:noProof/>
        </w:rPr>
        <w:t>135</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2</w:t>
      </w:r>
      <w:r>
        <w:rPr>
          <w:noProof/>
        </w:rPr>
        <w:tab/>
        <w:t>Choice of daily exchange rate</w:t>
      </w:r>
      <w:r w:rsidRPr="00206941">
        <w:rPr>
          <w:noProof/>
        </w:rPr>
        <w:tab/>
      </w:r>
      <w:r w:rsidRPr="00206941">
        <w:rPr>
          <w:noProof/>
        </w:rPr>
        <w:fldChar w:fldCharType="begin"/>
      </w:r>
      <w:r w:rsidRPr="00206941">
        <w:rPr>
          <w:noProof/>
        </w:rPr>
        <w:instrText xml:space="preserve"> PAGEREF _Toc127541325 \h </w:instrText>
      </w:r>
      <w:r w:rsidRPr="00206941">
        <w:rPr>
          <w:noProof/>
        </w:rPr>
      </w:r>
      <w:r w:rsidRPr="00206941">
        <w:rPr>
          <w:noProof/>
        </w:rPr>
        <w:fldChar w:fldCharType="separate"/>
      </w:r>
      <w:r w:rsidR="00633DDA">
        <w:rPr>
          <w:noProof/>
        </w:rPr>
        <w:t>135</w:t>
      </w:r>
      <w:r w:rsidRPr="00206941">
        <w:rPr>
          <w:noProof/>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3</w:t>
      </w:r>
      <w:r>
        <w:rPr>
          <w:noProof/>
        </w:rPr>
        <w:tab/>
        <w:t>Choice of average exchange rate</w:t>
      </w:r>
      <w:r w:rsidRPr="00206941">
        <w:rPr>
          <w:noProof/>
        </w:rPr>
        <w:tab/>
      </w:r>
      <w:r w:rsidRPr="00206941">
        <w:rPr>
          <w:noProof/>
        </w:rPr>
        <w:fldChar w:fldCharType="begin"/>
      </w:r>
      <w:r w:rsidRPr="00206941">
        <w:rPr>
          <w:noProof/>
        </w:rPr>
        <w:instrText xml:space="preserve"> PAGEREF _Toc127541326 \h </w:instrText>
      </w:r>
      <w:r w:rsidRPr="00206941">
        <w:rPr>
          <w:noProof/>
        </w:rPr>
      </w:r>
      <w:r w:rsidRPr="00206941">
        <w:rPr>
          <w:noProof/>
        </w:rPr>
        <w:fldChar w:fldCharType="separate"/>
      </w:r>
      <w:r w:rsidR="00633DDA">
        <w:rPr>
          <w:noProof/>
        </w:rPr>
        <w:t>136</w:t>
      </w:r>
      <w:r w:rsidRPr="00206941">
        <w:rPr>
          <w:noProof/>
        </w:rPr>
        <w:fldChar w:fldCharType="end"/>
      </w:r>
    </w:p>
    <w:p w:rsidR="00206941" w:rsidRDefault="00206941">
      <w:pPr>
        <w:pStyle w:val="TOC2"/>
        <w:rPr>
          <w:rFonts w:asciiTheme="minorHAnsi" w:eastAsiaTheme="minorEastAsia" w:hAnsiTheme="minorHAnsi" w:cstheme="minorBidi"/>
          <w:b w:val="0"/>
          <w:noProof/>
          <w:kern w:val="0"/>
          <w:sz w:val="22"/>
          <w:szCs w:val="22"/>
        </w:rPr>
      </w:pPr>
      <w:r>
        <w:rPr>
          <w:noProof/>
        </w:rPr>
        <w:t>Part 2—Translation of foreign currency amounts into Australian currency—rules and requirements for item 11A of the table in subsection 960</w:t>
      </w:r>
      <w:r>
        <w:rPr>
          <w:noProof/>
        </w:rPr>
        <w:noBreakHyphen/>
        <w:t>50(6) of the Act</w:t>
      </w:r>
      <w:r w:rsidRPr="00206941">
        <w:rPr>
          <w:b w:val="0"/>
          <w:noProof/>
          <w:sz w:val="18"/>
        </w:rPr>
        <w:tab/>
      </w:r>
      <w:r w:rsidRPr="00206941">
        <w:rPr>
          <w:b w:val="0"/>
          <w:noProof/>
          <w:sz w:val="18"/>
        </w:rPr>
        <w:fldChar w:fldCharType="begin"/>
      </w:r>
      <w:r w:rsidRPr="00206941">
        <w:rPr>
          <w:b w:val="0"/>
          <w:noProof/>
          <w:sz w:val="18"/>
        </w:rPr>
        <w:instrText xml:space="preserve"> PAGEREF _Toc127541327 \h </w:instrText>
      </w:r>
      <w:r w:rsidRPr="00206941">
        <w:rPr>
          <w:b w:val="0"/>
          <w:noProof/>
          <w:sz w:val="18"/>
        </w:rPr>
      </w:r>
      <w:r w:rsidRPr="00206941">
        <w:rPr>
          <w:b w:val="0"/>
          <w:noProof/>
          <w:sz w:val="18"/>
        </w:rPr>
        <w:fldChar w:fldCharType="separate"/>
      </w:r>
      <w:r w:rsidR="00633DDA">
        <w:rPr>
          <w:b w:val="0"/>
          <w:noProof/>
          <w:sz w:val="18"/>
        </w:rPr>
        <w:t>137</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4</w:t>
      </w:r>
      <w:r>
        <w:rPr>
          <w:noProof/>
        </w:rPr>
        <w:tab/>
        <w:t>Exchange rate—consistency with an entity’s financial records</w:t>
      </w:r>
      <w:r w:rsidRPr="00206941">
        <w:rPr>
          <w:noProof/>
        </w:rPr>
        <w:tab/>
      </w:r>
      <w:r w:rsidRPr="00206941">
        <w:rPr>
          <w:noProof/>
        </w:rPr>
        <w:fldChar w:fldCharType="begin"/>
      </w:r>
      <w:r w:rsidRPr="00206941">
        <w:rPr>
          <w:noProof/>
        </w:rPr>
        <w:instrText xml:space="preserve"> PAGEREF _Toc127541328 \h </w:instrText>
      </w:r>
      <w:r w:rsidRPr="00206941">
        <w:rPr>
          <w:noProof/>
        </w:rPr>
      </w:r>
      <w:r w:rsidRPr="00206941">
        <w:rPr>
          <w:noProof/>
        </w:rPr>
        <w:fldChar w:fldCharType="separate"/>
      </w:r>
      <w:r w:rsidR="00633DDA">
        <w:rPr>
          <w:noProof/>
        </w:rPr>
        <w:t>137</w:t>
      </w:r>
      <w:r w:rsidRPr="00206941">
        <w:rPr>
          <w:noProof/>
        </w:rPr>
        <w:fldChar w:fldCharType="end"/>
      </w:r>
    </w:p>
    <w:p w:rsidR="00206941" w:rsidRDefault="00206941">
      <w:pPr>
        <w:pStyle w:val="TOC1"/>
        <w:rPr>
          <w:rFonts w:asciiTheme="minorHAnsi" w:eastAsiaTheme="minorEastAsia" w:hAnsiTheme="minorHAnsi" w:cstheme="minorBidi"/>
          <w:b w:val="0"/>
          <w:noProof/>
          <w:kern w:val="0"/>
          <w:sz w:val="22"/>
          <w:szCs w:val="22"/>
        </w:rPr>
      </w:pPr>
      <w:r>
        <w:rPr>
          <w:noProof/>
        </w:rPr>
        <w:t>Schedule 3—Approved stock exchanges</w:t>
      </w:r>
      <w:r w:rsidRPr="00206941">
        <w:rPr>
          <w:b w:val="0"/>
          <w:noProof/>
          <w:sz w:val="18"/>
        </w:rPr>
        <w:tab/>
      </w:r>
      <w:r w:rsidRPr="00206941">
        <w:rPr>
          <w:b w:val="0"/>
          <w:noProof/>
          <w:sz w:val="18"/>
        </w:rPr>
        <w:fldChar w:fldCharType="begin"/>
      </w:r>
      <w:r w:rsidRPr="00206941">
        <w:rPr>
          <w:b w:val="0"/>
          <w:noProof/>
          <w:sz w:val="18"/>
        </w:rPr>
        <w:instrText xml:space="preserve"> PAGEREF _Toc127541329 \h </w:instrText>
      </w:r>
      <w:r w:rsidRPr="00206941">
        <w:rPr>
          <w:b w:val="0"/>
          <w:noProof/>
          <w:sz w:val="18"/>
        </w:rPr>
      </w:r>
      <w:r w:rsidRPr="00206941">
        <w:rPr>
          <w:b w:val="0"/>
          <w:noProof/>
          <w:sz w:val="18"/>
        </w:rPr>
        <w:fldChar w:fldCharType="separate"/>
      </w:r>
      <w:r w:rsidR="00633DDA">
        <w:rPr>
          <w:b w:val="0"/>
          <w:noProof/>
          <w:sz w:val="18"/>
        </w:rPr>
        <w:t>138</w:t>
      </w:r>
      <w:r w:rsidRPr="00206941">
        <w:rPr>
          <w:b w:val="0"/>
          <w:noProof/>
          <w:sz w:val="18"/>
        </w:rPr>
        <w:fldChar w:fldCharType="end"/>
      </w:r>
    </w:p>
    <w:p w:rsidR="00206941" w:rsidRDefault="00206941">
      <w:pPr>
        <w:pStyle w:val="TOC5"/>
        <w:rPr>
          <w:rFonts w:asciiTheme="minorHAnsi" w:eastAsiaTheme="minorEastAsia" w:hAnsiTheme="minorHAnsi" w:cstheme="minorBidi"/>
          <w:noProof/>
          <w:kern w:val="0"/>
          <w:sz w:val="22"/>
          <w:szCs w:val="22"/>
        </w:rPr>
      </w:pPr>
      <w:r>
        <w:rPr>
          <w:noProof/>
        </w:rPr>
        <w:t>1</w:t>
      </w:r>
      <w:r>
        <w:rPr>
          <w:noProof/>
        </w:rPr>
        <w:tab/>
        <w:t>Approved stock exchanges</w:t>
      </w:r>
      <w:r w:rsidRPr="00206941">
        <w:rPr>
          <w:noProof/>
        </w:rPr>
        <w:tab/>
      </w:r>
      <w:r w:rsidRPr="00206941">
        <w:rPr>
          <w:noProof/>
        </w:rPr>
        <w:fldChar w:fldCharType="begin"/>
      </w:r>
      <w:r w:rsidRPr="00206941">
        <w:rPr>
          <w:noProof/>
        </w:rPr>
        <w:instrText xml:space="preserve"> PAGEREF _Toc127541330 \h </w:instrText>
      </w:r>
      <w:r w:rsidRPr="00206941">
        <w:rPr>
          <w:noProof/>
        </w:rPr>
      </w:r>
      <w:r w:rsidRPr="00206941">
        <w:rPr>
          <w:noProof/>
        </w:rPr>
        <w:fldChar w:fldCharType="separate"/>
      </w:r>
      <w:r w:rsidR="00633DDA">
        <w:rPr>
          <w:noProof/>
        </w:rPr>
        <w:t>138</w:t>
      </w:r>
      <w:r w:rsidRPr="00206941">
        <w:rPr>
          <w:noProof/>
        </w:rPr>
        <w:fldChar w:fldCharType="end"/>
      </w:r>
    </w:p>
    <w:p w:rsidR="00206941" w:rsidRDefault="00206941">
      <w:pPr>
        <w:pStyle w:val="TOC2"/>
        <w:rPr>
          <w:rFonts w:asciiTheme="minorHAnsi" w:eastAsiaTheme="minorEastAsia" w:hAnsiTheme="minorHAnsi" w:cstheme="minorBidi"/>
          <w:b w:val="0"/>
          <w:noProof/>
          <w:kern w:val="0"/>
          <w:sz w:val="22"/>
          <w:szCs w:val="22"/>
        </w:rPr>
      </w:pPr>
      <w:r>
        <w:rPr>
          <w:noProof/>
        </w:rPr>
        <w:t>Endnotes</w:t>
      </w:r>
      <w:r w:rsidRPr="00206941">
        <w:rPr>
          <w:b w:val="0"/>
          <w:noProof/>
          <w:sz w:val="18"/>
        </w:rPr>
        <w:tab/>
      </w:r>
      <w:r w:rsidRPr="00206941">
        <w:rPr>
          <w:b w:val="0"/>
          <w:noProof/>
          <w:sz w:val="18"/>
        </w:rPr>
        <w:fldChar w:fldCharType="begin"/>
      </w:r>
      <w:r w:rsidRPr="00206941">
        <w:rPr>
          <w:b w:val="0"/>
          <w:noProof/>
          <w:sz w:val="18"/>
        </w:rPr>
        <w:instrText xml:space="preserve"> PAGEREF _Toc127541331 \h </w:instrText>
      </w:r>
      <w:r w:rsidRPr="00206941">
        <w:rPr>
          <w:b w:val="0"/>
          <w:noProof/>
          <w:sz w:val="18"/>
        </w:rPr>
      </w:r>
      <w:r w:rsidRPr="00206941">
        <w:rPr>
          <w:b w:val="0"/>
          <w:noProof/>
          <w:sz w:val="18"/>
        </w:rPr>
        <w:fldChar w:fldCharType="separate"/>
      </w:r>
      <w:r w:rsidR="00633DDA">
        <w:rPr>
          <w:b w:val="0"/>
          <w:noProof/>
          <w:sz w:val="18"/>
        </w:rPr>
        <w:t>142</w:t>
      </w:r>
      <w:r w:rsidRPr="00206941">
        <w:rPr>
          <w:b w:val="0"/>
          <w:noProof/>
          <w:sz w:val="18"/>
        </w:rPr>
        <w:fldChar w:fldCharType="end"/>
      </w:r>
    </w:p>
    <w:p w:rsidR="00206941" w:rsidRDefault="00206941">
      <w:pPr>
        <w:pStyle w:val="TOC3"/>
        <w:rPr>
          <w:rFonts w:asciiTheme="minorHAnsi" w:eastAsiaTheme="minorEastAsia" w:hAnsiTheme="minorHAnsi" w:cstheme="minorBidi"/>
          <w:b w:val="0"/>
          <w:noProof/>
          <w:kern w:val="0"/>
          <w:szCs w:val="22"/>
        </w:rPr>
      </w:pPr>
      <w:r>
        <w:rPr>
          <w:noProof/>
        </w:rPr>
        <w:t>Endnote 1—About the endnotes</w:t>
      </w:r>
      <w:r w:rsidRPr="00206941">
        <w:rPr>
          <w:b w:val="0"/>
          <w:noProof/>
          <w:sz w:val="18"/>
        </w:rPr>
        <w:tab/>
      </w:r>
      <w:r w:rsidRPr="00206941">
        <w:rPr>
          <w:b w:val="0"/>
          <w:noProof/>
          <w:sz w:val="18"/>
        </w:rPr>
        <w:fldChar w:fldCharType="begin"/>
      </w:r>
      <w:r w:rsidRPr="00206941">
        <w:rPr>
          <w:b w:val="0"/>
          <w:noProof/>
          <w:sz w:val="18"/>
        </w:rPr>
        <w:instrText xml:space="preserve"> PAGEREF _Toc127541332 \h </w:instrText>
      </w:r>
      <w:r w:rsidRPr="00206941">
        <w:rPr>
          <w:b w:val="0"/>
          <w:noProof/>
          <w:sz w:val="18"/>
        </w:rPr>
      </w:r>
      <w:r w:rsidRPr="00206941">
        <w:rPr>
          <w:b w:val="0"/>
          <w:noProof/>
          <w:sz w:val="18"/>
        </w:rPr>
        <w:fldChar w:fldCharType="separate"/>
      </w:r>
      <w:r w:rsidR="00633DDA">
        <w:rPr>
          <w:b w:val="0"/>
          <w:noProof/>
          <w:sz w:val="18"/>
        </w:rPr>
        <w:t>142</w:t>
      </w:r>
      <w:r w:rsidRPr="00206941">
        <w:rPr>
          <w:b w:val="0"/>
          <w:noProof/>
          <w:sz w:val="18"/>
        </w:rPr>
        <w:fldChar w:fldCharType="end"/>
      </w:r>
    </w:p>
    <w:p w:rsidR="00206941" w:rsidRDefault="00206941">
      <w:pPr>
        <w:pStyle w:val="TOC3"/>
        <w:rPr>
          <w:rFonts w:asciiTheme="minorHAnsi" w:eastAsiaTheme="minorEastAsia" w:hAnsiTheme="minorHAnsi" w:cstheme="minorBidi"/>
          <w:b w:val="0"/>
          <w:noProof/>
          <w:kern w:val="0"/>
          <w:szCs w:val="22"/>
        </w:rPr>
      </w:pPr>
      <w:r>
        <w:rPr>
          <w:noProof/>
        </w:rPr>
        <w:t>Endnote 2—Abbreviation key</w:t>
      </w:r>
      <w:r w:rsidRPr="00206941">
        <w:rPr>
          <w:b w:val="0"/>
          <w:noProof/>
          <w:sz w:val="18"/>
        </w:rPr>
        <w:tab/>
      </w:r>
      <w:r w:rsidRPr="00206941">
        <w:rPr>
          <w:b w:val="0"/>
          <w:noProof/>
          <w:sz w:val="18"/>
        </w:rPr>
        <w:fldChar w:fldCharType="begin"/>
      </w:r>
      <w:r w:rsidRPr="00206941">
        <w:rPr>
          <w:b w:val="0"/>
          <w:noProof/>
          <w:sz w:val="18"/>
        </w:rPr>
        <w:instrText xml:space="preserve"> PAGEREF _Toc127541333 \h </w:instrText>
      </w:r>
      <w:r w:rsidRPr="00206941">
        <w:rPr>
          <w:b w:val="0"/>
          <w:noProof/>
          <w:sz w:val="18"/>
        </w:rPr>
      </w:r>
      <w:r w:rsidRPr="00206941">
        <w:rPr>
          <w:b w:val="0"/>
          <w:noProof/>
          <w:sz w:val="18"/>
        </w:rPr>
        <w:fldChar w:fldCharType="separate"/>
      </w:r>
      <w:r w:rsidR="00633DDA">
        <w:rPr>
          <w:b w:val="0"/>
          <w:noProof/>
          <w:sz w:val="18"/>
        </w:rPr>
        <w:t>143</w:t>
      </w:r>
      <w:r w:rsidRPr="00206941">
        <w:rPr>
          <w:b w:val="0"/>
          <w:noProof/>
          <w:sz w:val="18"/>
        </w:rPr>
        <w:fldChar w:fldCharType="end"/>
      </w:r>
    </w:p>
    <w:p w:rsidR="00206941" w:rsidRDefault="00206941">
      <w:pPr>
        <w:pStyle w:val="TOC3"/>
        <w:rPr>
          <w:rFonts w:asciiTheme="minorHAnsi" w:eastAsiaTheme="minorEastAsia" w:hAnsiTheme="minorHAnsi" w:cstheme="minorBidi"/>
          <w:b w:val="0"/>
          <w:noProof/>
          <w:kern w:val="0"/>
          <w:szCs w:val="22"/>
        </w:rPr>
      </w:pPr>
      <w:r>
        <w:rPr>
          <w:noProof/>
        </w:rPr>
        <w:t>Endnote 3—Legislation history</w:t>
      </w:r>
      <w:r w:rsidRPr="00206941">
        <w:rPr>
          <w:b w:val="0"/>
          <w:noProof/>
          <w:sz w:val="18"/>
        </w:rPr>
        <w:tab/>
      </w:r>
      <w:r w:rsidRPr="00206941">
        <w:rPr>
          <w:b w:val="0"/>
          <w:noProof/>
          <w:sz w:val="18"/>
        </w:rPr>
        <w:fldChar w:fldCharType="begin"/>
      </w:r>
      <w:r w:rsidRPr="00206941">
        <w:rPr>
          <w:b w:val="0"/>
          <w:noProof/>
          <w:sz w:val="18"/>
        </w:rPr>
        <w:instrText xml:space="preserve"> PAGEREF _Toc127541334 \h </w:instrText>
      </w:r>
      <w:r w:rsidRPr="00206941">
        <w:rPr>
          <w:b w:val="0"/>
          <w:noProof/>
          <w:sz w:val="18"/>
        </w:rPr>
      </w:r>
      <w:r w:rsidRPr="00206941">
        <w:rPr>
          <w:b w:val="0"/>
          <w:noProof/>
          <w:sz w:val="18"/>
        </w:rPr>
        <w:fldChar w:fldCharType="separate"/>
      </w:r>
      <w:r w:rsidR="00633DDA">
        <w:rPr>
          <w:b w:val="0"/>
          <w:noProof/>
          <w:sz w:val="18"/>
        </w:rPr>
        <w:t>144</w:t>
      </w:r>
      <w:r w:rsidRPr="00206941">
        <w:rPr>
          <w:b w:val="0"/>
          <w:noProof/>
          <w:sz w:val="18"/>
        </w:rPr>
        <w:fldChar w:fldCharType="end"/>
      </w:r>
    </w:p>
    <w:p w:rsidR="00206941" w:rsidRDefault="00206941">
      <w:pPr>
        <w:pStyle w:val="TOC3"/>
        <w:rPr>
          <w:rFonts w:asciiTheme="minorHAnsi" w:eastAsiaTheme="minorEastAsia" w:hAnsiTheme="minorHAnsi" w:cstheme="minorBidi"/>
          <w:b w:val="0"/>
          <w:noProof/>
          <w:kern w:val="0"/>
          <w:szCs w:val="22"/>
        </w:rPr>
      </w:pPr>
      <w:r>
        <w:rPr>
          <w:noProof/>
        </w:rPr>
        <w:t>Endnote 4—Amendment history</w:t>
      </w:r>
      <w:r w:rsidRPr="00206941">
        <w:rPr>
          <w:b w:val="0"/>
          <w:noProof/>
          <w:sz w:val="18"/>
        </w:rPr>
        <w:tab/>
      </w:r>
      <w:r w:rsidRPr="00206941">
        <w:rPr>
          <w:b w:val="0"/>
          <w:noProof/>
          <w:sz w:val="18"/>
        </w:rPr>
        <w:fldChar w:fldCharType="begin"/>
      </w:r>
      <w:r w:rsidRPr="00206941">
        <w:rPr>
          <w:b w:val="0"/>
          <w:noProof/>
          <w:sz w:val="18"/>
        </w:rPr>
        <w:instrText xml:space="preserve"> PAGEREF _Toc127541335 \h </w:instrText>
      </w:r>
      <w:r w:rsidRPr="00206941">
        <w:rPr>
          <w:b w:val="0"/>
          <w:noProof/>
          <w:sz w:val="18"/>
        </w:rPr>
      </w:r>
      <w:r w:rsidRPr="00206941">
        <w:rPr>
          <w:b w:val="0"/>
          <w:noProof/>
          <w:sz w:val="18"/>
        </w:rPr>
        <w:fldChar w:fldCharType="separate"/>
      </w:r>
      <w:r w:rsidR="00633DDA">
        <w:rPr>
          <w:b w:val="0"/>
          <w:noProof/>
          <w:sz w:val="18"/>
        </w:rPr>
        <w:t>145</w:t>
      </w:r>
      <w:r w:rsidRPr="00206941">
        <w:rPr>
          <w:b w:val="0"/>
          <w:noProof/>
          <w:sz w:val="18"/>
        </w:rPr>
        <w:fldChar w:fldCharType="end"/>
      </w:r>
    </w:p>
    <w:p w:rsidR="00670EA1" w:rsidRPr="006045A2" w:rsidRDefault="003F3E0B" w:rsidP="00D91998">
      <w:pPr>
        <w:ind w:right="1792"/>
        <w:sectPr w:rsidR="00670EA1" w:rsidRPr="006045A2" w:rsidSect="00633DDA">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r w:rsidRPr="006045A2">
        <w:rPr>
          <w:rFonts w:cs="Times New Roman"/>
          <w:sz w:val="18"/>
        </w:rPr>
        <w:fldChar w:fldCharType="end"/>
      </w:r>
    </w:p>
    <w:p w:rsidR="00EC12C4" w:rsidRPr="006045A2" w:rsidRDefault="002F4B92" w:rsidP="003D2F06">
      <w:pPr>
        <w:pStyle w:val="ActHead1"/>
        <w:pageBreakBefore/>
      </w:pPr>
      <w:bookmarkStart w:id="1" w:name="_Toc127541039"/>
      <w:r w:rsidRPr="006045A2">
        <w:rPr>
          <w:rStyle w:val="CharChapNo"/>
        </w:rPr>
        <w:lastRenderedPageBreak/>
        <w:t>Chapter 1</w:t>
      </w:r>
      <w:r w:rsidR="003D2F06" w:rsidRPr="006045A2">
        <w:t>—</w:t>
      </w:r>
      <w:r w:rsidR="003D2F06" w:rsidRPr="006045A2">
        <w:rPr>
          <w:rStyle w:val="CharChapText"/>
        </w:rPr>
        <w:t>Introduction and core provisions</w:t>
      </w:r>
      <w:bookmarkEnd w:id="1"/>
    </w:p>
    <w:p w:rsidR="00715914" w:rsidRPr="006045A2" w:rsidRDefault="00715914" w:rsidP="009F135A">
      <w:pPr>
        <w:pStyle w:val="Header"/>
      </w:pPr>
      <w:r w:rsidRPr="006045A2">
        <w:rPr>
          <w:rStyle w:val="CharPartNo"/>
        </w:rPr>
        <w:t xml:space="preserve"> </w:t>
      </w:r>
      <w:r w:rsidRPr="006045A2">
        <w:rPr>
          <w:rStyle w:val="CharPartText"/>
        </w:rPr>
        <w:t xml:space="preserve"> </w:t>
      </w:r>
    </w:p>
    <w:p w:rsidR="00271A98" w:rsidRPr="006045A2" w:rsidRDefault="00271A98" w:rsidP="00271A98">
      <w:pPr>
        <w:pStyle w:val="Header"/>
      </w:pPr>
      <w:r w:rsidRPr="006045A2">
        <w:rPr>
          <w:rStyle w:val="CharDivNo"/>
        </w:rPr>
        <w:t xml:space="preserve"> </w:t>
      </w:r>
      <w:r w:rsidRPr="006045A2">
        <w:rPr>
          <w:rStyle w:val="CharDivText"/>
        </w:rPr>
        <w:t xml:space="preserve"> </w:t>
      </w:r>
    </w:p>
    <w:p w:rsidR="00715914" w:rsidRPr="006045A2" w:rsidRDefault="00715914" w:rsidP="00715914">
      <w:pPr>
        <w:pStyle w:val="ActHead5"/>
      </w:pPr>
      <w:bookmarkStart w:id="2" w:name="_Toc127541040"/>
      <w:r w:rsidRPr="006045A2">
        <w:rPr>
          <w:rStyle w:val="CharSectno"/>
        </w:rPr>
        <w:t>1</w:t>
      </w:r>
      <w:r w:rsidRPr="006045A2">
        <w:t xml:space="preserve">  </w:t>
      </w:r>
      <w:r w:rsidR="00CE493D" w:rsidRPr="006045A2">
        <w:t>Name</w:t>
      </w:r>
      <w:bookmarkEnd w:id="2"/>
    </w:p>
    <w:p w:rsidR="00715914" w:rsidRPr="006045A2" w:rsidRDefault="00715914" w:rsidP="00715914">
      <w:pPr>
        <w:pStyle w:val="subsection"/>
      </w:pPr>
      <w:r w:rsidRPr="006045A2">
        <w:tab/>
      </w:r>
      <w:r w:rsidRPr="006045A2">
        <w:tab/>
      </w:r>
      <w:r w:rsidR="00A7368E" w:rsidRPr="006045A2">
        <w:t>This instrument is</w:t>
      </w:r>
      <w:r w:rsidR="00CE493D" w:rsidRPr="006045A2">
        <w:t xml:space="preserve"> the </w:t>
      </w:r>
      <w:r w:rsidR="00D25FB4" w:rsidRPr="006045A2">
        <w:rPr>
          <w:i/>
          <w:noProof/>
        </w:rPr>
        <w:t xml:space="preserve">Income Tax Assessment (1997 Act) </w:t>
      </w:r>
      <w:r w:rsidR="00043D66" w:rsidRPr="006045A2">
        <w:rPr>
          <w:i/>
          <w:noProof/>
        </w:rPr>
        <w:t>Regulations 2</w:t>
      </w:r>
      <w:r w:rsidR="00D25FB4" w:rsidRPr="006045A2">
        <w:rPr>
          <w:i/>
          <w:noProof/>
        </w:rPr>
        <w:t>021</w:t>
      </w:r>
      <w:r w:rsidRPr="006045A2">
        <w:t>.</w:t>
      </w:r>
    </w:p>
    <w:p w:rsidR="007500C8" w:rsidRPr="006045A2" w:rsidRDefault="007500C8" w:rsidP="007500C8">
      <w:pPr>
        <w:pStyle w:val="ActHead5"/>
      </w:pPr>
      <w:bookmarkStart w:id="3" w:name="_Toc127541041"/>
      <w:r w:rsidRPr="006045A2">
        <w:rPr>
          <w:rStyle w:val="CharSectno"/>
        </w:rPr>
        <w:t>3</w:t>
      </w:r>
      <w:r w:rsidRPr="006045A2">
        <w:t xml:space="preserve">  Authority</w:t>
      </w:r>
      <w:bookmarkEnd w:id="3"/>
    </w:p>
    <w:p w:rsidR="00D72009" w:rsidRPr="006045A2" w:rsidRDefault="007500C8" w:rsidP="00404973">
      <w:pPr>
        <w:pStyle w:val="subsection"/>
      </w:pPr>
      <w:r w:rsidRPr="006045A2">
        <w:tab/>
      </w:r>
      <w:r w:rsidR="00404973" w:rsidRPr="006045A2">
        <w:t>(1)</w:t>
      </w:r>
      <w:r w:rsidRPr="006045A2">
        <w:tab/>
      </w:r>
      <w:r w:rsidR="00404973" w:rsidRPr="006045A2">
        <w:t xml:space="preserve">Subject to </w:t>
      </w:r>
      <w:r w:rsidR="002B1A95" w:rsidRPr="006045A2">
        <w:t>subsection (</w:t>
      </w:r>
      <w:r w:rsidR="00404973" w:rsidRPr="006045A2">
        <w:t>2), t</w:t>
      </w:r>
      <w:r w:rsidR="00A7368E" w:rsidRPr="006045A2">
        <w:t>his instrument is</w:t>
      </w:r>
      <w:r w:rsidR="00404973" w:rsidRPr="006045A2">
        <w:t xml:space="preserve"> made under </w:t>
      </w:r>
      <w:r w:rsidR="00216A2E" w:rsidRPr="006045A2">
        <w:t xml:space="preserve">the </w:t>
      </w:r>
      <w:r w:rsidR="00A7368E" w:rsidRPr="006045A2">
        <w:rPr>
          <w:i/>
        </w:rPr>
        <w:t>Income Tax Assessment Act 1997</w:t>
      </w:r>
      <w:r w:rsidR="00404973" w:rsidRPr="006045A2">
        <w:t>.</w:t>
      </w:r>
    </w:p>
    <w:p w:rsidR="00216A2E" w:rsidRPr="006045A2" w:rsidRDefault="00404973" w:rsidP="00404973">
      <w:pPr>
        <w:pStyle w:val="subsection"/>
      </w:pPr>
      <w:r w:rsidRPr="006045A2">
        <w:tab/>
        <w:t>(2)</w:t>
      </w:r>
      <w:r w:rsidRPr="006045A2">
        <w:tab/>
      </w:r>
      <w:r w:rsidR="002F4B92" w:rsidRPr="006045A2">
        <w:t>Sections 2</w:t>
      </w:r>
      <w:r w:rsidRPr="006045A2">
        <w:t>91</w:t>
      </w:r>
      <w:r w:rsidR="006045A2">
        <w:noBreakHyphen/>
      </w:r>
      <w:r w:rsidRPr="006045A2">
        <w:t>170.05</w:t>
      </w:r>
      <w:r w:rsidR="00C830F7" w:rsidRPr="006045A2">
        <w:t xml:space="preserve"> and</w:t>
      </w:r>
      <w:r w:rsidRPr="006045A2">
        <w:t xml:space="preserve"> 291</w:t>
      </w:r>
      <w:r w:rsidR="006045A2">
        <w:noBreakHyphen/>
      </w:r>
      <w:r w:rsidRPr="006045A2">
        <w:t>170.0</w:t>
      </w:r>
      <w:r w:rsidR="00C830F7" w:rsidRPr="006045A2">
        <w:t>7</w:t>
      </w:r>
      <w:r w:rsidRPr="006045A2">
        <w:t xml:space="preserve"> are made under the</w:t>
      </w:r>
      <w:r w:rsidR="00216A2E" w:rsidRPr="006045A2">
        <w:t xml:space="preserve"> </w:t>
      </w:r>
      <w:r w:rsidR="00216A2E" w:rsidRPr="006045A2">
        <w:rPr>
          <w:i/>
        </w:rPr>
        <w:t>Income Tax (Transitional Provisions) Act 1997</w:t>
      </w:r>
      <w:r w:rsidR="00216A2E" w:rsidRPr="006045A2">
        <w:t>.</w:t>
      </w:r>
    </w:p>
    <w:p w:rsidR="005B63A2" w:rsidRPr="006045A2" w:rsidRDefault="005B63A2" w:rsidP="005B63A2">
      <w:pPr>
        <w:pStyle w:val="ActHead1"/>
        <w:pageBreakBefore/>
      </w:pPr>
      <w:bookmarkStart w:id="4" w:name="_Toc127541042"/>
      <w:r w:rsidRPr="006045A2">
        <w:rPr>
          <w:rStyle w:val="CharChapNo"/>
        </w:rPr>
        <w:lastRenderedPageBreak/>
        <w:t>Chapter</w:t>
      </w:r>
      <w:r w:rsidR="002B1A95" w:rsidRPr="006045A2">
        <w:rPr>
          <w:rStyle w:val="CharChapNo"/>
        </w:rPr>
        <w:t> </w:t>
      </w:r>
      <w:r w:rsidRPr="006045A2">
        <w:rPr>
          <w:rStyle w:val="CharChapNo"/>
        </w:rPr>
        <w:t>2</w:t>
      </w:r>
      <w:r w:rsidRPr="006045A2">
        <w:t>—</w:t>
      </w:r>
      <w:r w:rsidRPr="006045A2">
        <w:rPr>
          <w:rStyle w:val="CharChapText"/>
        </w:rPr>
        <w:t>Liability rules of general application</w:t>
      </w:r>
      <w:bookmarkEnd w:id="4"/>
    </w:p>
    <w:p w:rsidR="005B63A2" w:rsidRPr="006045A2" w:rsidRDefault="005B63A2" w:rsidP="005B63A2">
      <w:pPr>
        <w:pStyle w:val="ActHead2"/>
      </w:pPr>
      <w:bookmarkStart w:id="5" w:name="_Toc127541043"/>
      <w:r w:rsidRPr="006045A2">
        <w:rPr>
          <w:rStyle w:val="CharPartNo"/>
        </w:rPr>
        <w:t>Part</w:t>
      </w:r>
      <w:r w:rsidR="002B1A95" w:rsidRPr="006045A2">
        <w:rPr>
          <w:rStyle w:val="CharPartNo"/>
        </w:rPr>
        <w:t> </w:t>
      </w:r>
      <w:r w:rsidRPr="006045A2">
        <w:rPr>
          <w:rStyle w:val="CharPartNo"/>
        </w:rPr>
        <w:t>2</w:t>
      </w:r>
      <w:r w:rsidR="006045A2">
        <w:rPr>
          <w:rStyle w:val="CharPartNo"/>
        </w:rPr>
        <w:noBreakHyphen/>
      </w:r>
      <w:r w:rsidRPr="006045A2">
        <w:rPr>
          <w:rStyle w:val="CharPartNo"/>
        </w:rPr>
        <w:t>5</w:t>
      </w:r>
      <w:r w:rsidRPr="006045A2">
        <w:t>—</w:t>
      </w:r>
      <w:r w:rsidRPr="006045A2">
        <w:rPr>
          <w:rStyle w:val="CharPartText"/>
        </w:rPr>
        <w:t>Rules about deductibility of particular kinds of amounts</w:t>
      </w:r>
      <w:bookmarkEnd w:id="5"/>
    </w:p>
    <w:p w:rsidR="005B63A2" w:rsidRPr="006045A2" w:rsidRDefault="00B021FC" w:rsidP="005B63A2">
      <w:pPr>
        <w:pStyle w:val="ActHead3"/>
      </w:pPr>
      <w:bookmarkStart w:id="6" w:name="_Toc127541044"/>
      <w:r w:rsidRPr="006045A2">
        <w:rPr>
          <w:rStyle w:val="CharDivNo"/>
        </w:rPr>
        <w:t>Division 2</w:t>
      </w:r>
      <w:r w:rsidR="005B63A2" w:rsidRPr="006045A2">
        <w:rPr>
          <w:rStyle w:val="CharDivNo"/>
        </w:rPr>
        <w:t>6</w:t>
      </w:r>
      <w:r w:rsidR="005B63A2" w:rsidRPr="006045A2">
        <w:t>—</w:t>
      </w:r>
      <w:r w:rsidR="005B63A2" w:rsidRPr="006045A2">
        <w:rPr>
          <w:rStyle w:val="CharDivText"/>
        </w:rPr>
        <w:t>Some amounts you cannot deduct, or cannot deduct in full</w:t>
      </w:r>
      <w:bookmarkEnd w:id="6"/>
    </w:p>
    <w:p w:rsidR="005B63A2" w:rsidRPr="006045A2" w:rsidRDefault="005B63A2" w:rsidP="005B63A2">
      <w:pPr>
        <w:pStyle w:val="ActHead5"/>
      </w:pPr>
      <w:bookmarkStart w:id="7" w:name="_Toc127541045"/>
      <w:r w:rsidRPr="006045A2">
        <w:rPr>
          <w:rStyle w:val="CharSectno"/>
        </w:rPr>
        <w:t>26</w:t>
      </w:r>
      <w:r w:rsidR="006045A2">
        <w:rPr>
          <w:rStyle w:val="CharSectno"/>
        </w:rPr>
        <w:noBreakHyphen/>
      </w:r>
      <w:r w:rsidRPr="006045A2">
        <w:rPr>
          <w:rStyle w:val="CharSectno"/>
        </w:rPr>
        <w:t>85.01</w:t>
      </w:r>
      <w:r w:rsidRPr="006045A2">
        <w:t xml:space="preserve">  Borrowing costs on loans to pay life insurance premiums—term insurance policy etc.</w:t>
      </w:r>
      <w:bookmarkEnd w:id="7"/>
    </w:p>
    <w:p w:rsidR="005B63A2" w:rsidRPr="006045A2" w:rsidRDefault="005B63A2" w:rsidP="005B63A2">
      <w:pPr>
        <w:pStyle w:val="subsection"/>
      </w:pPr>
      <w:r w:rsidRPr="006045A2">
        <w:tab/>
      </w:r>
      <w:r w:rsidRPr="006045A2">
        <w:tab/>
        <w:t xml:space="preserve">For the purposes of </w:t>
      </w:r>
      <w:r w:rsidR="002F4B92" w:rsidRPr="006045A2">
        <w:t>subsection 2</w:t>
      </w:r>
      <w:r w:rsidRPr="006045A2">
        <w:t>6</w:t>
      </w:r>
      <w:r w:rsidR="006045A2">
        <w:noBreakHyphen/>
      </w:r>
      <w:r w:rsidRPr="006045A2">
        <w:t>85(2) of the Act, the risk component of a premium received in respect of a life insurance policy that is:</w:t>
      </w:r>
    </w:p>
    <w:p w:rsidR="005B63A2" w:rsidRPr="006045A2" w:rsidRDefault="005B63A2" w:rsidP="005B63A2">
      <w:pPr>
        <w:pStyle w:val="Paragraph"/>
      </w:pPr>
      <w:r w:rsidRPr="006045A2">
        <w:rPr>
          <w:color w:val="000000"/>
        </w:rPr>
        <w:tab/>
        <w:t>(a)</w:t>
      </w:r>
      <w:r w:rsidRPr="006045A2">
        <w:rPr>
          <w:color w:val="000000"/>
        </w:rPr>
        <w:tab/>
        <w:t>a term insurance policy; or</w:t>
      </w:r>
    </w:p>
    <w:p w:rsidR="005B63A2" w:rsidRPr="006045A2" w:rsidRDefault="005B63A2" w:rsidP="005B63A2">
      <w:pPr>
        <w:pStyle w:val="Paragraph"/>
      </w:pPr>
      <w:r w:rsidRPr="006045A2">
        <w:tab/>
        <w:t>(b)</w:t>
      </w:r>
      <w:r w:rsidRPr="006045A2">
        <w:tab/>
        <w:t>a rider or supplementary benefit attached to another policy where the sum insured is payable on death within a specified term;</w:t>
      </w:r>
    </w:p>
    <w:p w:rsidR="005B63A2" w:rsidRPr="006045A2" w:rsidRDefault="005B63A2" w:rsidP="005B63A2">
      <w:pPr>
        <w:pStyle w:val="subsection2"/>
        <w:rPr>
          <w:color w:val="000000"/>
        </w:rPr>
      </w:pPr>
      <w:r w:rsidRPr="006045A2">
        <w:rPr>
          <w:color w:val="000000"/>
        </w:rPr>
        <w:t>is an amount that is equal to the whole of the amount of the premium.</w:t>
      </w:r>
    </w:p>
    <w:p w:rsidR="005B63A2" w:rsidRPr="006045A2" w:rsidRDefault="00057590" w:rsidP="005B63A2">
      <w:pPr>
        <w:pStyle w:val="ActHead3"/>
        <w:pageBreakBefore/>
      </w:pPr>
      <w:bookmarkStart w:id="8" w:name="_Toc127541046"/>
      <w:r w:rsidRPr="006045A2">
        <w:rPr>
          <w:rStyle w:val="CharDivNo"/>
        </w:rPr>
        <w:lastRenderedPageBreak/>
        <w:t>Division 3</w:t>
      </w:r>
      <w:r w:rsidR="005B63A2" w:rsidRPr="006045A2">
        <w:rPr>
          <w:rStyle w:val="CharDivNo"/>
        </w:rPr>
        <w:t>0</w:t>
      </w:r>
      <w:r w:rsidR="005B63A2" w:rsidRPr="006045A2">
        <w:t>—</w:t>
      </w:r>
      <w:r w:rsidR="005B63A2" w:rsidRPr="006045A2">
        <w:rPr>
          <w:rStyle w:val="CharDivText"/>
        </w:rPr>
        <w:t>Gifts or contributions</w:t>
      </w:r>
      <w:bookmarkEnd w:id="8"/>
    </w:p>
    <w:p w:rsidR="005B63A2" w:rsidRPr="006045A2" w:rsidRDefault="005B63A2" w:rsidP="005B63A2">
      <w:pPr>
        <w:pStyle w:val="ActHead5"/>
      </w:pPr>
      <w:bookmarkStart w:id="9" w:name="_Toc127541047"/>
      <w:r w:rsidRPr="006045A2">
        <w:rPr>
          <w:rStyle w:val="CharSectno"/>
        </w:rPr>
        <w:t>30</w:t>
      </w:r>
      <w:r w:rsidR="006045A2">
        <w:rPr>
          <w:rStyle w:val="CharSectno"/>
        </w:rPr>
        <w:noBreakHyphen/>
      </w:r>
      <w:r w:rsidRPr="006045A2">
        <w:rPr>
          <w:rStyle w:val="CharSectno"/>
        </w:rPr>
        <w:t>212.01</w:t>
      </w:r>
      <w:r w:rsidRPr="006045A2">
        <w:t xml:space="preserve">  Valuation of gifts</w:t>
      </w:r>
      <w:bookmarkEnd w:id="9"/>
    </w:p>
    <w:p w:rsidR="005B63A2" w:rsidRPr="006045A2" w:rsidRDefault="005B63A2" w:rsidP="005B63A2">
      <w:pPr>
        <w:pStyle w:val="subsection"/>
      </w:pPr>
      <w:r w:rsidRPr="006045A2">
        <w:tab/>
      </w:r>
      <w:r w:rsidRPr="006045A2">
        <w:tab/>
        <w:t xml:space="preserve">For the purposes of </w:t>
      </w:r>
      <w:r w:rsidR="002F4B92" w:rsidRPr="006045A2">
        <w:t>section 3</w:t>
      </w:r>
      <w:r w:rsidRPr="006045A2">
        <w:t>0</w:t>
      </w:r>
      <w:r w:rsidR="006045A2">
        <w:noBreakHyphen/>
      </w:r>
      <w:r w:rsidRPr="006045A2">
        <w:t>212 of the Act, this Division sets out:</w:t>
      </w:r>
    </w:p>
    <w:p w:rsidR="005B63A2" w:rsidRPr="006045A2" w:rsidRDefault="005B63A2" w:rsidP="005B63A2">
      <w:pPr>
        <w:pStyle w:val="Paragraph"/>
      </w:pPr>
      <w:r w:rsidRPr="006045A2">
        <w:tab/>
        <w:t>(a)</w:t>
      </w:r>
      <w:r w:rsidRPr="006045A2">
        <w:tab/>
        <w:t>the procedure for seeking a valuation from the Commissioner of a gift mentioned in that section; and</w:t>
      </w:r>
    </w:p>
    <w:p w:rsidR="005B63A2" w:rsidRPr="006045A2" w:rsidRDefault="005B63A2" w:rsidP="005B63A2">
      <w:pPr>
        <w:pStyle w:val="Paragraph"/>
      </w:pPr>
      <w:r w:rsidRPr="006045A2">
        <w:tab/>
        <w:t>(b)</w:t>
      </w:r>
      <w:r w:rsidRPr="006045A2">
        <w:tab/>
        <w:t>the amounts that the Commissioner may charge for making the valuation; and</w:t>
      </w:r>
    </w:p>
    <w:p w:rsidR="005B63A2" w:rsidRPr="006045A2" w:rsidRDefault="005B63A2" w:rsidP="005B63A2">
      <w:pPr>
        <w:pStyle w:val="Paragraph"/>
      </w:pPr>
      <w:r w:rsidRPr="006045A2">
        <w:tab/>
        <w:t>(c)</w:t>
      </w:r>
      <w:r w:rsidRPr="006045A2">
        <w:tab/>
        <w:t>arrangements for payment of those amounts.</w:t>
      </w:r>
    </w:p>
    <w:p w:rsidR="005B63A2" w:rsidRPr="006045A2" w:rsidRDefault="005B63A2" w:rsidP="005B63A2">
      <w:pPr>
        <w:pStyle w:val="notetext"/>
      </w:pPr>
      <w:r w:rsidRPr="006045A2">
        <w:t>Note:</w:t>
      </w:r>
      <w:r w:rsidRPr="006045A2">
        <w:tab/>
        <w:t>Sub</w:t>
      </w:r>
      <w:r w:rsidR="002F4B92" w:rsidRPr="006045A2">
        <w:t>section 3</w:t>
      </w:r>
      <w:r w:rsidRPr="006045A2">
        <w:t>0</w:t>
      </w:r>
      <w:r w:rsidR="006045A2">
        <w:noBreakHyphen/>
      </w:r>
      <w:r w:rsidRPr="006045A2">
        <w:t xml:space="preserve">212(1) of the Act applies to a person who makes a gift that is covered by a provision of </w:t>
      </w:r>
      <w:r w:rsidR="00057590" w:rsidRPr="006045A2">
        <w:t>Division 3</w:t>
      </w:r>
      <w:r w:rsidRPr="006045A2">
        <w:t>0 of the Act that refers to the value of property as determined by the Commissioner.</w:t>
      </w:r>
    </w:p>
    <w:p w:rsidR="005B63A2" w:rsidRPr="006045A2" w:rsidRDefault="005B63A2" w:rsidP="005B63A2">
      <w:pPr>
        <w:pStyle w:val="ActHead5"/>
      </w:pPr>
      <w:bookmarkStart w:id="10" w:name="_Toc127541048"/>
      <w:r w:rsidRPr="006045A2">
        <w:rPr>
          <w:rStyle w:val="CharSectno"/>
        </w:rPr>
        <w:t>30</w:t>
      </w:r>
      <w:r w:rsidR="006045A2">
        <w:rPr>
          <w:rStyle w:val="CharSectno"/>
        </w:rPr>
        <w:noBreakHyphen/>
      </w:r>
      <w:r w:rsidRPr="006045A2">
        <w:rPr>
          <w:rStyle w:val="CharSectno"/>
        </w:rPr>
        <w:t>212.02</w:t>
      </w:r>
      <w:r w:rsidRPr="006045A2">
        <w:t xml:space="preserve">  Application for valuation</w:t>
      </w:r>
      <w:bookmarkEnd w:id="10"/>
    </w:p>
    <w:p w:rsidR="005B63A2" w:rsidRPr="006045A2" w:rsidRDefault="005B63A2" w:rsidP="005B63A2">
      <w:pPr>
        <w:pStyle w:val="subsection"/>
      </w:pPr>
      <w:r w:rsidRPr="006045A2">
        <w:tab/>
      </w:r>
      <w:r w:rsidRPr="006045A2">
        <w:tab/>
        <w:t>An application for a valuation must:</w:t>
      </w:r>
    </w:p>
    <w:p w:rsidR="005B63A2" w:rsidRPr="006045A2" w:rsidRDefault="005B63A2" w:rsidP="005B63A2">
      <w:pPr>
        <w:pStyle w:val="Paragraph"/>
      </w:pPr>
      <w:r w:rsidRPr="006045A2">
        <w:tab/>
        <w:t>(a)</w:t>
      </w:r>
      <w:r w:rsidRPr="006045A2">
        <w:tab/>
        <w:t>be in the approved form; and</w:t>
      </w:r>
    </w:p>
    <w:p w:rsidR="005B63A2" w:rsidRPr="006045A2" w:rsidRDefault="005B63A2" w:rsidP="005B63A2">
      <w:pPr>
        <w:pStyle w:val="Paragraph"/>
      </w:pPr>
      <w:r w:rsidRPr="006045A2">
        <w:tab/>
        <w:t>(b)</w:t>
      </w:r>
      <w:r w:rsidRPr="006045A2">
        <w:tab/>
        <w:t>be lodged with the Commissioner; and</w:t>
      </w:r>
    </w:p>
    <w:p w:rsidR="005B63A2" w:rsidRPr="006045A2" w:rsidRDefault="005B63A2" w:rsidP="005B63A2">
      <w:pPr>
        <w:pStyle w:val="Paragraph"/>
      </w:pPr>
      <w:r w:rsidRPr="006045A2">
        <w:tab/>
        <w:t>(c)</w:t>
      </w:r>
      <w:r w:rsidRPr="006045A2">
        <w:tab/>
        <w:t>include the deposit towards the charge for making the valuation required by the approved form, which must not be more than $1,000.</w:t>
      </w:r>
    </w:p>
    <w:p w:rsidR="005B63A2" w:rsidRPr="006045A2" w:rsidRDefault="005B63A2" w:rsidP="005B63A2">
      <w:pPr>
        <w:pStyle w:val="notetext"/>
      </w:pPr>
      <w:r w:rsidRPr="006045A2">
        <w:t>Note:</w:t>
      </w:r>
      <w:r w:rsidRPr="006045A2">
        <w:tab/>
        <w:t xml:space="preserve">For </w:t>
      </w:r>
      <w:r w:rsidRPr="006045A2">
        <w:rPr>
          <w:b/>
          <w:i/>
        </w:rPr>
        <w:t>approved form</w:t>
      </w:r>
      <w:r w:rsidRPr="006045A2">
        <w:t xml:space="preserve">, see </w:t>
      </w:r>
      <w:r w:rsidR="002F4B92" w:rsidRPr="006045A2">
        <w:t>subsection 9</w:t>
      </w:r>
      <w:r w:rsidRPr="006045A2">
        <w:t>95</w:t>
      </w:r>
      <w:r w:rsidR="006045A2">
        <w:noBreakHyphen/>
      </w:r>
      <w:r w:rsidRPr="006045A2">
        <w:t>1(1) of the Act.</w:t>
      </w:r>
    </w:p>
    <w:p w:rsidR="005B63A2" w:rsidRPr="006045A2" w:rsidRDefault="005B63A2" w:rsidP="005B63A2">
      <w:pPr>
        <w:pStyle w:val="ActHead5"/>
      </w:pPr>
      <w:bookmarkStart w:id="11" w:name="_Toc127541049"/>
      <w:r w:rsidRPr="006045A2">
        <w:rPr>
          <w:rStyle w:val="CharSectno"/>
        </w:rPr>
        <w:t>30</w:t>
      </w:r>
      <w:r w:rsidR="006045A2">
        <w:rPr>
          <w:rStyle w:val="CharSectno"/>
        </w:rPr>
        <w:noBreakHyphen/>
      </w:r>
      <w:r w:rsidRPr="006045A2">
        <w:rPr>
          <w:rStyle w:val="CharSectno"/>
        </w:rPr>
        <w:t>212.03</w:t>
      </w:r>
      <w:r w:rsidRPr="006045A2">
        <w:t xml:space="preserve">  Charge for making valuation</w:t>
      </w:r>
      <w:bookmarkEnd w:id="11"/>
    </w:p>
    <w:p w:rsidR="005B63A2" w:rsidRPr="006045A2" w:rsidRDefault="005B63A2" w:rsidP="005B63A2">
      <w:pPr>
        <w:pStyle w:val="subsection"/>
      </w:pPr>
      <w:r w:rsidRPr="006045A2">
        <w:tab/>
        <w:t>(1)</w:t>
      </w:r>
      <w:r w:rsidRPr="006045A2">
        <w:tab/>
        <w:t>The amount of the charge for making the valuation is an amount equal to the sum of the actual cost of the valuation and all other costs to the Commissioner in obtaining the valuation.</w:t>
      </w:r>
    </w:p>
    <w:p w:rsidR="005B63A2" w:rsidRPr="006045A2" w:rsidRDefault="005B63A2" w:rsidP="005B63A2">
      <w:pPr>
        <w:pStyle w:val="subsection"/>
      </w:pPr>
      <w:r w:rsidRPr="006045A2">
        <w:tab/>
        <w:t>(2)</w:t>
      </w:r>
      <w:r w:rsidRPr="006045A2">
        <w:tab/>
        <w:t xml:space="preserve">However, if the Commissioner starts the valuation but the application for the valuation is withdrawn or treated as having no effect under </w:t>
      </w:r>
      <w:r w:rsidR="002F4B92" w:rsidRPr="006045A2">
        <w:t>subsection 3</w:t>
      </w:r>
      <w:r w:rsidRPr="006045A2">
        <w:t>0</w:t>
      </w:r>
      <w:r w:rsidR="006045A2">
        <w:noBreakHyphen/>
      </w:r>
      <w:r w:rsidRPr="006045A2">
        <w:t>212.06(2), the amount of the charge for making the valuation is an amount equal to the costs to the Commissioner in obtaining the incomplete valuation.</w:t>
      </w:r>
    </w:p>
    <w:p w:rsidR="005B63A2" w:rsidRPr="006045A2" w:rsidRDefault="005B63A2" w:rsidP="005B63A2">
      <w:pPr>
        <w:pStyle w:val="ActHead5"/>
      </w:pPr>
      <w:bookmarkStart w:id="12" w:name="_Toc127541050"/>
      <w:r w:rsidRPr="006045A2">
        <w:rPr>
          <w:rStyle w:val="CharSectno"/>
        </w:rPr>
        <w:t>30</w:t>
      </w:r>
      <w:r w:rsidR="006045A2">
        <w:rPr>
          <w:rStyle w:val="CharSectno"/>
        </w:rPr>
        <w:noBreakHyphen/>
      </w:r>
      <w:r w:rsidRPr="006045A2">
        <w:rPr>
          <w:rStyle w:val="CharSectno"/>
        </w:rPr>
        <w:t>212.04</w:t>
      </w:r>
      <w:r w:rsidRPr="006045A2">
        <w:t xml:space="preserve">  Advance payment of charge</w:t>
      </w:r>
      <w:bookmarkEnd w:id="12"/>
    </w:p>
    <w:p w:rsidR="005B63A2" w:rsidRPr="006045A2" w:rsidRDefault="005B63A2" w:rsidP="005B63A2">
      <w:pPr>
        <w:pStyle w:val="subsection"/>
      </w:pPr>
      <w:r w:rsidRPr="006045A2">
        <w:tab/>
        <w:t>(1)</w:t>
      </w:r>
      <w:r w:rsidRPr="006045A2">
        <w:tab/>
        <w:t>The Commissioner may give the applicant a written statement:</w:t>
      </w:r>
    </w:p>
    <w:p w:rsidR="005B63A2" w:rsidRPr="006045A2" w:rsidRDefault="005B63A2" w:rsidP="005B63A2">
      <w:pPr>
        <w:pStyle w:val="Paragraph"/>
      </w:pPr>
      <w:r w:rsidRPr="006045A2">
        <w:tab/>
        <w:t>(a)</w:t>
      </w:r>
      <w:r w:rsidRPr="006045A2">
        <w:tab/>
        <w:t>requiring the applicant to give the Commissioner an advance payment of the charge that may be payable for making the valuation; and</w:t>
      </w:r>
    </w:p>
    <w:p w:rsidR="005B63A2" w:rsidRPr="006045A2" w:rsidRDefault="005B63A2" w:rsidP="005B63A2">
      <w:pPr>
        <w:pStyle w:val="Paragraph"/>
      </w:pPr>
      <w:r w:rsidRPr="006045A2">
        <w:tab/>
        <w:t>(b)</w:t>
      </w:r>
      <w:r w:rsidRPr="006045A2">
        <w:tab/>
        <w:t>stating the amount of the payment; and</w:t>
      </w:r>
    </w:p>
    <w:p w:rsidR="005B63A2" w:rsidRPr="006045A2" w:rsidRDefault="005B63A2" w:rsidP="005B63A2">
      <w:pPr>
        <w:pStyle w:val="Paragraph"/>
      </w:pPr>
      <w:r w:rsidRPr="006045A2">
        <w:tab/>
        <w:t>(c)</w:t>
      </w:r>
      <w:r w:rsidRPr="006045A2">
        <w:tab/>
        <w:t>explaining how the amount was worked out.</w:t>
      </w:r>
    </w:p>
    <w:p w:rsidR="005B63A2" w:rsidRPr="006045A2" w:rsidRDefault="005B63A2" w:rsidP="005B63A2">
      <w:pPr>
        <w:pStyle w:val="subsection"/>
      </w:pPr>
      <w:r w:rsidRPr="006045A2">
        <w:tab/>
        <w:t>(2)</w:t>
      </w:r>
      <w:r w:rsidRPr="006045A2">
        <w:tab/>
        <w:t xml:space="preserve">The Commissioner may ask for more than one advance payment from the applicant under </w:t>
      </w:r>
      <w:r w:rsidR="002B1A95" w:rsidRPr="006045A2">
        <w:t>subsection (</w:t>
      </w:r>
      <w:r w:rsidRPr="006045A2">
        <w:t>1).</w:t>
      </w:r>
    </w:p>
    <w:p w:rsidR="005B63A2" w:rsidRPr="006045A2" w:rsidRDefault="005B63A2" w:rsidP="005B63A2">
      <w:pPr>
        <w:pStyle w:val="subsection"/>
      </w:pPr>
      <w:r w:rsidRPr="006045A2">
        <w:lastRenderedPageBreak/>
        <w:tab/>
        <w:t>(3)</w:t>
      </w:r>
      <w:r w:rsidRPr="006045A2">
        <w:tab/>
        <w:t>The applicant must give the Commissioner the advance payment within 14 days after receiving the statement asking for the payment or within such longer period as the Commissioner allows.</w:t>
      </w:r>
    </w:p>
    <w:p w:rsidR="005B63A2" w:rsidRPr="006045A2" w:rsidRDefault="005B63A2" w:rsidP="005B63A2">
      <w:pPr>
        <w:pStyle w:val="ActHead5"/>
      </w:pPr>
      <w:bookmarkStart w:id="13" w:name="_Toc127541051"/>
      <w:r w:rsidRPr="006045A2">
        <w:rPr>
          <w:rStyle w:val="CharSectno"/>
        </w:rPr>
        <w:t>30</w:t>
      </w:r>
      <w:r w:rsidR="006045A2">
        <w:rPr>
          <w:rStyle w:val="CharSectno"/>
        </w:rPr>
        <w:noBreakHyphen/>
      </w:r>
      <w:r w:rsidRPr="006045A2">
        <w:rPr>
          <w:rStyle w:val="CharSectno"/>
        </w:rPr>
        <w:t>212.05</w:t>
      </w:r>
      <w:r w:rsidRPr="006045A2">
        <w:t xml:space="preserve">  Commissioner not required to consider application until advance payment is paid</w:t>
      </w:r>
      <w:bookmarkEnd w:id="13"/>
    </w:p>
    <w:p w:rsidR="005B63A2" w:rsidRPr="006045A2" w:rsidRDefault="005B63A2" w:rsidP="005B63A2">
      <w:pPr>
        <w:pStyle w:val="subsection"/>
      </w:pPr>
      <w:r w:rsidRPr="006045A2">
        <w:tab/>
      </w:r>
      <w:r w:rsidRPr="006045A2">
        <w:tab/>
        <w:t xml:space="preserve">If the Commissioner has required an advance payment of the charge under </w:t>
      </w:r>
      <w:r w:rsidR="002F4B92" w:rsidRPr="006045A2">
        <w:t>section 3</w:t>
      </w:r>
      <w:r w:rsidRPr="006045A2">
        <w:t>0</w:t>
      </w:r>
      <w:r w:rsidR="006045A2">
        <w:noBreakHyphen/>
      </w:r>
      <w:r w:rsidRPr="006045A2">
        <w:t>212.04, the Commissioner is not required to consider the application until the payment is paid.</w:t>
      </w:r>
    </w:p>
    <w:p w:rsidR="005B63A2" w:rsidRPr="006045A2" w:rsidRDefault="005B63A2" w:rsidP="005B63A2">
      <w:pPr>
        <w:pStyle w:val="ActHead5"/>
      </w:pPr>
      <w:bookmarkStart w:id="14" w:name="_Toc127541052"/>
      <w:r w:rsidRPr="006045A2">
        <w:rPr>
          <w:rStyle w:val="CharSectno"/>
        </w:rPr>
        <w:t>30</w:t>
      </w:r>
      <w:r w:rsidR="006045A2">
        <w:rPr>
          <w:rStyle w:val="CharSectno"/>
        </w:rPr>
        <w:noBreakHyphen/>
      </w:r>
      <w:r w:rsidRPr="006045A2">
        <w:rPr>
          <w:rStyle w:val="CharSectno"/>
        </w:rPr>
        <w:t>212.06</w:t>
      </w:r>
      <w:r w:rsidRPr="006045A2">
        <w:t xml:space="preserve">  Applications treated as having no effect</w:t>
      </w:r>
      <w:bookmarkEnd w:id="14"/>
    </w:p>
    <w:p w:rsidR="005B63A2" w:rsidRPr="006045A2" w:rsidRDefault="005B63A2" w:rsidP="005B63A2">
      <w:pPr>
        <w:pStyle w:val="subsection"/>
      </w:pPr>
      <w:r w:rsidRPr="006045A2">
        <w:tab/>
        <w:t>(1)</w:t>
      </w:r>
      <w:r w:rsidRPr="006045A2">
        <w:tab/>
        <w:t xml:space="preserve">If the application does not comply with </w:t>
      </w:r>
      <w:r w:rsidR="002F4B92" w:rsidRPr="006045A2">
        <w:t>section 3</w:t>
      </w:r>
      <w:r w:rsidRPr="006045A2">
        <w:t>0</w:t>
      </w:r>
      <w:r w:rsidR="006045A2">
        <w:noBreakHyphen/>
      </w:r>
      <w:r w:rsidRPr="006045A2">
        <w:t>212.02, the Commissioner must:</w:t>
      </w:r>
    </w:p>
    <w:p w:rsidR="005B63A2" w:rsidRPr="006045A2" w:rsidRDefault="005B63A2" w:rsidP="005B63A2">
      <w:pPr>
        <w:pStyle w:val="Paragraph"/>
      </w:pPr>
      <w:r w:rsidRPr="006045A2">
        <w:tab/>
        <w:t>(a)</w:t>
      </w:r>
      <w:r w:rsidRPr="006045A2">
        <w:tab/>
        <w:t>treat the application as having no effect; and</w:t>
      </w:r>
    </w:p>
    <w:p w:rsidR="005B63A2" w:rsidRPr="006045A2" w:rsidRDefault="005B63A2" w:rsidP="005B63A2">
      <w:pPr>
        <w:pStyle w:val="Paragraph"/>
      </w:pPr>
      <w:r w:rsidRPr="006045A2">
        <w:tab/>
        <w:t>(b)</w:t>
      </w:r>
      <w:r w:rsidRPr="006045A2">
        <w:tab/>
        <w:t>give the applicant a written statement that the application is being treated that way.</w:t>
      </w:r>
    </w:p>
    <w:p w:rsidR="005B63A2" w:rsidRPr="006045A2" w:rsidRDefault="005B63A2" w:rsidP="005B63A2">
      <w:pPr>
        <w:pStyle w:val="subsection"/>
      </w:pPr>
      <w:r w:rsidRPr="006045A2">
        <w:tab/>
        <w:t>(2)</w:t>
      </w:r>
      <w:r w:rsidRPr="006045A2">
        <w:tab/>
        <w:t xml:space="preserve">If the Commissioner has required an advance payment of the charge under </w:t>
      </w:r>
      <w:r w:rsidR="002F4B92" w:rsidRPr="006045A2">
        <w:t>section 3</w:t>
      </w:r>
      <w:r w:rsidRPr="006045A2">
        <w:t>0</w:t>
      </w:r>
      <w:r w:rsidR="006045A2">
        <w:noBreakHyphen/>
      </w:r>
      <w:r w:rsidRPr="006045A2">
        <w:t xml:space="preserve">212.04, and the payment is not paid within the time mentioned in </w:t>
      </w:r>
      <w:r w:rsidR="002F4B92" w:rsidRPr="006045A2">
        <w:t>subsection 3</w:t>
      </w:r>
      <w:r w:rsidRPr="006045A2">
        <w:t>0</w:t>
      </w:r>
      <w:r w:rsidR="006045A2">
        <w:noBreakHyphen/>
      </w:r>
      <w:r w:rsidRPr="006045A2">
        <w:t>212.04(3):</w:t>
      </w:r>
    </w:p>
    <w:p w:rsidR="005B63A2" w:rsidRPr="006045A2" w:rsidRDefault="005B63A2" w:rsidP="005B63A2">
      <w:pPr>
        <w:pStyle w:val="Paragraph"/>
      </w:pPr>
      <w:r w:rsidRPr="006045A2">
        <w:tab/>
        <w:t>(a)</w:t>
      </w:r>
      <w:r w:rsidRPr="006045A2">
        <w:tab/>
        <w:t>the Commissioner must treat the application as having no effect after that time; and</w:t>
      </w:r>
    </w:p>
    <w:p w:rsidR="005B63A2" w:rsidRPr="006045A2" w:rsidRDefault="005B63A2" w:rsidP="005B63A2">
      <w:pPr>
        <w:pStyle w:val="Paragraph"/>
      </w:pPr>
      <w:r w:rsidRPr="006045A2">
        <w:tab/>
        <w:t>(b)</w:t>
      </w:r>
      <w:r w:rsidRPr="006045A2">
        <w:tab/>
        <w:t>the Commissioner must give the applicant a written statement that the application is being treated that way.</w:t>
      </w:r>
    </w:p>
    <w:p w:rsidR="005B63A2" w:rsidRPr="006045A2" w:rsidRDefault="005B63A2" w:rsidP="005B63A2">
      <w:pPr>
        <w:pStyle w:val="notetext"/>
      </w:pPr>
      <w:r w:rsidRPr="006045A2">
        <w:t>Note:</w:t>
      </w:r>
      <w:r w:rsidRPr="006045A2">
        <w:tab/>
        <w:t xml:space="preserve">For an application that is treated as having no effect under </w:t>
      </w:r>
      <w:r w:rsidR="002B1A95" w:rsidRPr="006045A2">
        <w:t>subsection (</w:t>
      </w:r>
      <w:r w:rsidRPr="006045A2">
        <w:t xml:space="preserve">2), see </w:t>
      </w:r>
      <w:r w:rsidR="002F4B92" w:rsidRPr="006045A2">
        <w:t>subsection 3</w:t>
      </w:r>
      <w:r w:rsidRPr="006045A2">
        <w:t>0</w:t>
      </w:r>
      <w:r w:rsidR="006045A2">
        <w:noBreakHyphen/>
      </w:r>
      <w:r w:rsidRPr="006045A2">
        <w:t>212.03(2).</w:t>
      </w:r>
    </w:p>
    <w:p w:rsidR="005B63A2" w:rsidRPr="006045A2" w:rsidRDefault="005B63A2" w:rsidP="005B63A2">
      <w:pPr>
        <w:pStyle w:val="ActHead5"/>
      </w:pPr>
      <w:bookmarkStart w:id="15" w:name="_Toc127541053"/>
      <w:r w:rsidRPr="006045A2">
        <w:rPr>
          <w:rStyle w:val="CharSectno"/>
        </w:rPr>
        <w:t>30</w:t>
      </w:r>
      <w:r w:rsidR="006045A2">
        <w:rPr>
          <w:rStyle w:val="CharSectno"/>
        </w:rPr>
        <w:noBreakHyphen/>
      </w:r>
      <w:r w:rsidRPr="006045A2">
        <w:rPr>
          <w:rStyle w:val="CharSectno"/>
        </w:rPr>
        <w:t>212.07</w:t>
      </w:r>
      <w:r w:rsidRPr="006045A2">
        <w:t xml:space="preserve">  Crediting and repaying valuation charges</w:t>
      </w:r>
      <w:bookmarkEnd w:id="15"/>
    </w:p>
    <w:p w:rsidR="005B63A2" w:rsidRPr="006045A2" w:rsidRDefault="005B63A2" w:rsidP="005B63A2">
      <w:pPr>
        <w:pStyle w:val="subsection"/>
      </w:pPr>
      <w:r w:rsidRPr="006045A2">
        <w:tab/>
        <w:t>(1)</w:t>
      </w:r>
      <w:r w:rsidRPr="006045A2">
        <w:tab/>
        <w:t xml:space="preserve">The deposit paid under </w:t>
      </w:r>
      <w:r w:rsidR="002F4B92" w:rsidRPr="006045A2">
        <w:t>section 3</w:t>
      </w:r>
      <w:r w:rsidRPr="006045A2">
        <w:t>0</w:t>
      </w:r>
      <w:r w:rsidR="006045A2">
        <w:noBreakHyphen/>
      </w:r>
      <w:r w:rsidRPr="006045A2">
        <w:t>212.02 is to be credited against the charge for making the valuation.</w:t>
      </w:r>
    </w:p>
    <w:p w:rsidR="005B63A2" w:rsidRPr="006045A2" w:rsidRDefault="005B63A2" w:rsidP="005B63A2">
      <w:pPr>
        <w:pStyle w:val="subsection"/>
      </w:pPr>
      <w:r w:rsidRPr="006045A2">
        <w:tab/>
        <w:t>(2)</w:t>
      </w:r>
      <w:r w:rsidRPr="006045A2">
        <w:tab/>
        <w:t xml:space="preserve">An advance payment of the charge paid under </w:t>
      </w:r>
      <w:r w:rsidR="002F4B92" w:rsidRPr="006045A2">
        <w:t>section 3</w:t>
      </w:r>
      <w:r w:rsidRPr="006045A2">
        <w:t>0</w:t>
      </w:r>
      <w:r w:rsidR="006045A2">
        <w:noBreakHyphen/>
      </w:r>
      <w:r w:rsidRPr="006045A2">
        <w:t>212.04 is to be credited against the charge for making the valuation.</w:t>
      </w:r>
    </w:p>
    <w:p w:rsidR="005B63A2" w:rsidRPr="006045A2" w:rsidRDefault="005B63A2" w:rsidP="005B63A2">
      <w:pPr>
        <w:pStyle w:val="subsection"/>
      </w:pPr>
      <w:r w:rsidRPr="006045A2">
        <w:rPr>
          <w:i/>
        </w:rPr>
        <w:tab/>
      </w:r>
      <w:r w:rsidRPr="006045A2">
        <w:t>(3)</w:t>
      </w:r>
      <w:r w:rsidRPr="006045A2">
        <w:tab/>
        <w:t>The charge payable for making the valuation is a debt due to the Commonwealth and recoverable in a court of competent jurisdiction.</w:t>
      </w:r>
    </w:p>
    <w:p w:rsidR="005B63A2" w:rsidRPr="006045A2" w:rsidRDefault="005B63A2" w:rsidP="005B63A2">
      <w:pPr>
        <w:pStyle w:val="subsection"/>
      </w:pPr>
      <w:r w:rsidRPr="006045A2">
        <w:tab/>
        <w:t>(4)</w:t>
      </w:r>
      <w:r w:rsidRPr="006045A2">
        <w:tab/>
        <w:t xml:space="preserve">However, if the total of the amounts paid under </w:t>
      </w:r>
      <w:r w:rsidR="002B1A95" w:rsidRPr="006045A2">
        <w:t>subsections (</w:t>
      </w:r>
      <w:r w:rsidRPr="006045A2">
        <w:t>1) and (2) is more than the charge payable for making the valuation, the Commissioner must pay the difference to the applicant as soon as practicable.</w:t>
      </w:r>
    </w:p>
    <w:p w:rsidR="005B63A2" w:rsidRPr="006045A2" w:rsidRDefault="005B63A2" w:rsidP="005B63A2">
      <w:pPr>
        <w:pStyle w:val="ActHead5"/>
      </w:pPr>
      <w:bookmarkStart w:id="16" w:name="_Toc127541054"/>
      <w:r w:rsidRPr="006045A2">
        <w:rPr>
          <w:rStyle w:val="CharSectno"/>
        </w:rPr>
        <w:t>30</w:t>
      </w:r>
      <w:r w:rsidR="006045A2">
        <w:rPr>
          <w:rStyle w:val="CharSectno"/>
        </w:rPr>
        <w:noBreakHyphen/>
      </w:r>
      <w:r w:rsidRPr="006045A2">
        <w:rPr>
          <w:rStyle w:val="CharSectno"/>
        </w:rPr>
        <w:t>212.08</w:t>
      </w:r>
      <w:r w:rsidRPr="006045A2">
        <w:t xml:space="preserve">  Valuation certificates</w:t>
      </w:r>
      <w:bookmarkEnd w:id="16"/>
    </w:p>
    <w:p w:rsidR="005B63A2" w:rsidRPr="006045A2" w:rsidRDefault="005B63A2" w:rsidP="005B63A2">
      <w:pPr>
        <w:pStyle w:val="subsection"/>
      </w:pPr>
      <w:r w:rsidRPr="006045A2">
        <w:tab/>
        <w:t>(1)</w:t>
      </w:r>
      <w:r w:rsidRPr="006045A2">
        <w:tab/>
        <w:t>If the Commissioner completes the valuation, the Commissioner must give a valuation certificate to the applicant for the valuation.</w:t>
      </w:r>
    </w:p>
    <w:p w:rsidR="005B63A2" w:rsidRPr="006045A2" w:rsidRDefault="005B63A2" w:rsidP="005B63A2">
      <w:pPr>
        <w:pStyle w:val="subsection"/>
      </w:pPr>
      <w:r w:rsidRPr="006045A2">
        <w:lastRenderedPageBreak/>
        <w:tab/>
        <w:t>(2)</w:t>
      </w:r>
      <w:r w:rsidRPr="006045A2">
        <w:tab/>
        <w:t xml:space="preserve">The Commissioner must approve, in writing, one or more forms of a valuation certificate for the purposes of </w:t>
      </w:r>
      <w:r w:rsidR="002B1A95" w:rsidRPr="006045A2">
        <w:t>subsection (</w:t>
      </w:r>
      <w:r w:rsidRPr="006045A2">
        <w:t>1).</w:t>
      </w:r>
    </w:p>
    <w:p w:rsidR="005B63A2" w:rsidRPr="006045A2" w:rsidRDefault="005B63A2" w:rsidP="005B63A2">
      <w:pPr>
        <w:pStyle w:val="subsection"/>
      </w:pPr>
      <w:r w:rsidRPr="006045A2">
        <w:tab/>
        <w:t>(3)</w:t>
      </w:r>
      <w:r w:rsidRPr="006045A2">
        <w:tab/>
        <w:t>The certificate must include the following information:</w:t>
      </w:r>
    </w:p>
    <w:p w:rsidR="005B63A2" w:rsidRPr="006045A2" w:rsidRDefault="005B63A2" w:rsidP="005B63A2">
      <w:pPr>
        <w:pStyle w:val="Paragraph"/>
      </w:pPr>
      <w:r w:rsidRPr="006045A2">
        <w:tab/>
        <w:t>(a)</w:t>
      </w:r>
      <w:r w:rsidRPr="006045A2">
        <w:tab/>
        <w:t>the date on which the valuation was completed;</w:t>
      </w:r>
    </w:p>
    <w:p w:rsidR="005B63A2" w:rsidRPr="006045A2" w:rsidRDefault="005B63A2" w:rsidP="005B63A2">
      <w:pPr>
        <w:pStyle w:val="Paragraph"/>
      </w:pPr>
      <w:r w:rsidRPr="006045A2">
        <w:tab/>
        <w:t>(b)</w:t>
      </w:r>
      <w:r w:rsidRPr="006045A2">
        <w:tab/>
        <w:t>a description of any real property (including a lot and plan number, title reference and the location of the property);</w:t>
      </w:r>
    </w:p>
    <w:p w:rsidR="005B63A2" w:rsidRPr="006045A2" w:rsidRDefault="005B63A2" w:rsidP="005B63A2">
      <w:pPr>
        <w:pStyle w:val="Paragraph"/>
      </w:pPr>
      <w:r w:rsidRPr="006045A2">
        <w:tab/>
        <w:t>(c)</w:t>
      </w:r>
      <w:r w:rsidRPr="006045A2">
        <w:tab/>
        <w:t>a full description of property other than real property;</w:t>
      </w:r>
    </w:p>
    <w:p w:rsidR="005B63A2" w:rsidRPr="006045A2" w:rsidRDefault="005B63A2" w:rsidP="005B63A2">
      <w:pPr>
        <w:pStyle w:val="Paragraph"/>
      </w:pPr>
      <w:r w:rsidRPr="006045A2">
        <w:tab/>
        <w:t>(d)</w:t>
      </w:r>
      <w:r w:rsidRPr="006045A2">
        <w:tab/>
        <w:t>the period for which the valuation is in force;</w:t>
      </w:r>
    </w:p>
    <w:p w:rsidR="005B63A2" w:rsidRPr="006045A2" w:rsidRDefault="005B63A2" w:rsidP="005B63A2">
      <w:pPr>
        <w:pStyle w:val="Paragraph"/>
      </w:pPr>
      <w:r w:rsidRPr="006045A2">
        <w:tab/>
        <w:t>(e)</w:t>
      </w:r>
      <w:r w:rsidRPr="006045A2">
        <w:tab/>
        <w:t>a statement of the valuation.</w:t>
      </w:r>
    </w:p>
    <w:p w:rsidR="005B63A2" w:rsidRPr="006045A2" w:rsidRDefault="005B63A2" w:rsidP="005B63A2">
      <w:pPr>
        <w:pStyle w:val="subsection"/>
      </w:pPr>
      <w:r w:rsidRPr="006045A2">
        <w:tab/>
        <w:t>(4)</w:t>
      </w:r>
      <w:r w:rsidRPr="006045A2">
        <w:tab/>
        <w:t>The certificate may include other information.</w:t>
      </w:r>
    </w:p>
    <w:p w:rsidR="005B63A2" w:rsidRPr="006045A2" w:rsidRDefault="005B63A2" w:rsidP="005B63A2">
      <w:pPr>
        <w:pStyle w:val="subsection"/>
      </w:pPr>
      <w:r w:rsidRPr="006045A2">
        <w:tab/>
        <w:t>(5)</w:t>
      </w:r>
      <w:r w:rsidRPr="006045A2">
        <w:tab/>
        <w:t>The Commissioner must not give a valuation certificate to the applicant until:</w:t>
      </w:r>
    </w:p>
    <w:p w:rsidR="005B63A2" w:rsidRPr="006045A2" w:rsidRDefault="005B63A2" w:rsidP="005B63A2">
      <w:pPr>
        <w:pStyle w:val="Paragraph"/>
      </w:pPr>
      <w:r w:rsidRPr="006045A2">
        <w:tab/>
        <w:t>(a)</w:t>
      </w:r>
      <w:r w:rsidRPr="006045A2">
        <w:tab/>
        <w:t>the valuation has been completed; and</w:t>
      </w:r>
    </w:p>
    <w:p w:rsidR="005B63A2" w:rsidRPr="006045A2" w:rsidRDefault="005B63A2" w:rsidP="005B63A2">
      <w:pPr>
        <w:pStyle w:val="Paragraph"/>
      </w:pPr>
      <w:r w:rsidRPr="006045A2">
        <w:tab/>
        <w:t>(b)</w:t>
      </w:r>
      <w:r w:rsidRPr="006045A2">
        <w:tab/>
        <w:t>the Commissioner has received the full amount of the charge payable for making the valuation.</w:t>
      </w:r>
    </w:p>
    <w:p w:rsidR="005B63A2" w:rsidRPr="006045A2" w:rsidRDefault="00057590" w:rsidP="005B63A2">
      <w:pPr>
        <w:pStyle w:val="ActHead3"/>
        <w:pageBreakBefore/>
      </w:pPr>
      <w:bookmarkStart w:id="17" w:name="_Toc127541055"/>
      <w:r w:rsidRPr="006045A2">
        <w:rPr>
          <w:rStyle w:val="CharDivNo"/>
        </w:rPr>
        <w:lastRenderedPageBreak/>
        <w:t>Division 3</w:t>
      </w:r>
      <w:r w:rsidR="005B63A2" w:rsidRPr="006045A2">
        <w:rPr>
          <w:rStyle w:val="CharDivNo"/>
        </w:rPr>
        <w:t>1</w:t>
      </w:r>
      <w:r w:rsidR="005B63A2" w:rsidRPr="006045A2">
        <w:t>—</w:t>
      </w:r>
      <w:r w:rsidR="005B63A2" w:rsidRPr="006045A2">
        <w:rPr>
          <w:rStyle w:val="CharDivText"/>
        </w:rPr>
        <w:t>Conservation covenants</w:t>
      </w:r>
      <w:bookmarkEnd w:id="17"/>
    </w:p>
    <w:p w:rsidR="005B63A2" w:rsidRPr="006045A2" w:rsidRDefault="005B63A2" w:rsidP="005B63A2">
      <w:pPr>
        <w:pStyle w:val="ActHead5"/>
      </w:pPr>
      <w:bookmarkStart w:id="18" w:name="_Toc127541056"/>
      <w:r w:rsidRPr="006045A2">
        <w:rPr>
          <w:rStyle w:val="CharSectno"/>
        </w:rPr>
        <w:t>31</w:t>
      </w:r>
      <w:r w:rsidR="006045A2">
        <w:rPr>
          <w:rStyle w:val="CharSectno"/>
        </w:rPr>
        <w:noBreakHyphen/>
      </w:r>
      <w:r w:rsidRPr="006045A2">
        <w:rPr>
          <w:rStyle w:val="CharSectno"/>
        </w:rPr>
        <w:t>15.01</w:t>
      </w:r>
      <w:r w:rsidRPr="006045A2">
        <w:t xml:space="preserve">  Valuation of land</w:t>
      </w:r>
      <w:bookmarkEnd w:id="18"/>
    </w:p>
    <w:p w:rsidR="005B63A2" w:rsidRPr="006045A2" w:rsidRDefault="005B63A2" w:rsidP="005B63A2">
      <w:pPr>
        <w:pStyle w:val="subsection"/>
      </w:pPr>
      <w:r w:rsidRPr="006045A2">
        <w:tab/>
      </w:r>
      <w:r w:rsidRPr="006045A2">
        <w:tab/>
        <w:t xml:space="preserve">For the purposes of </w:t>
      </w:r>
      <w:r w:rsidR="002F4B92" w:rsidRPr="006045A2">
        <w:t>section 3</w:t>
      </w:r>
      <w:r w:rsidRPr="006045A2">
        <w:t>1</w:t>
      </w:r>
      <w:r w:rsidR="006045A2">
        <w:noBreakHyphen/>
      </w:r>
      <w:r w:rsidRPr="006045A2">
        <w:t>15 of the Act, this Division sets out:</w:t>
      </w:r>
    </w:p>
    <w:p w:rsidR="005B63A2" w:rsidRPr="006045A2" w:rsidRDefault="005B63A2" w:rsidP="005B63A2">
      <w:pPr>
        <w:pStyle w:val="Paragraph"/>
      </w:pPr>
      <w:r w:rsidRPr="006045A2">
        <w:tab/>
        <w:t>(a)</w:t>
      </w:r>
      <w:r w:rsidRPr="006045A2">
        <w:tab/>
        <w:t>the procedure for seeking a valuation from the Commissioner of the change in the market value of the land mentioned in that section; and</w:t>
      </w:r>
    </w:p>
    <w:p w:rsidR="005B63A2" w:rsidRPr="006045A2" w:rsidRDefault="005B63A2" w:rsidP="005B63A2">
      <w:pPr>
        <w:pStyle w:val="Paragraph"/>
      </w:pPr>
      <w:r w:rsidRPr="006045A2">
        <w:tab/>
        <w:t>(b)</w:t>
      </w:r>
      <w:r w:rsidRPr="006045A2">
        <w:tab/>
        <w:t>the amounts that the Commissioner may charge for making the valuation; and</w:t>
      </w:r>
    </w:p>
    <w:p w:rsidR="005B63A2" w:rsidRPr="006045A2" w:rsidRDefault="005B63A2" w:rsidP="005B63A2">
      <w:pPr>
        <w:pStyle w:val="Paragraph"/>
      </w:pPr>
      <w:r w:rsidRPr="006045A2">
        <w:tab/>
        <w:t>(c)</w:t>
      </w:r>
      <w:r w:rsidRPr="006045A2">
        <w:tab/>
        <w:t>arrangements for payment of those amounts.</w:t>
      </w:r>
    </w:p>
    <w:p w:rsidR="005B63A2" w:rsidRPr="006045A2" w:rsidRDefault="005B63A2" w:rsidP="005B63A2">
      <w:pPr>
        <w:pStyle w:val="notetext"/>
      </w:pPr>
      <w:r w:rsidRPr="006045A2">
        <w:t>Note:</w:t>
      </w:r>
      <w:r w:rsidRPr="006045A2">
        <w:tab/>
      </w:r>
      <w:r w:rsidR="002F4B92" w:rsidRPr="006045A2">
        <w:t>Section 3</w:t>
      </w:r>
      <w:r w:rsidRPr="006045A2">
        <w:t>1</w:t>
      </w:r>
      <w:r w:rsidR="006045A2">
        <w:noBreakHyphen/>
      </w:r>
      <w:r w:rsidRPr="006045A2">
        <w:t xml:space="preserve">15 of the Act applies to a person who enters into a conservation covenant over land owned by the person, if the conditions mentioned in </w:t>
      </w:r>
      <w:r w:rsidR="002F4B92" w:rsidRPr="006045A2">
        <w:t>subsection 3</w:t>
      </w:r>
      <w:r w:rsidRPr="006045A2">
        <w:t>1</w:t>
      </w:r>
      <w:r w:rsidR="006045A2">
        <w:noBreakHyphen/>
      </w:r>
      <w:r w:rsidRPr="006045A2">
        <w:t>5(2) of the Act are met.</w:t>
      </w:r>
    </w:p>
    <w:p w:rsidR="005B63A2" w:rsidRPr="006045A2" w:rsidRDefault="005B63A2" w:rsidP="005B63A2">
      <w:pPr>
        <w:pStyle w:val="ActHead5"/>
      </w:pPr>
      <w:bookmarkStart w:id="19" w:name="_Toc127541057"/>
      <w:r w:rsidRPr="006045A2">
        <w:rPr>
          <w:rStyle w:val="CharSectno"/>
        </w:rPr>
        <w:t>31</w:t>
      </w:r>
      <w:r w:rsidR="006045A2">
        <w:rPr>
          <w:rStyle w:val="CharSectno"/>
        </w:rPr>
        <w:noBreakHyphen/>
      </w:r>
      <w:r w:rsidRPr="006045A2">
        <w:rPr>
          <w:rStyle w:val="CharSectno"/>
        </w:rPr>
        <w:t>15.02</w:t>
      </w:r>
      <w:r w:rsidRPr="006045A2">
        <w:t xml:space="preserve">  Application for valuation</w:t>
      </w:r>
      <w:bookmarkEnd w:id="19"/>
    </w:p>
    <w:p w:rsidR="005B63A2" w:rsidRPr="006045A2" w:rsidRDefault="005B63A2" w:rsidP="005B63A2">
      <w:pPr>
        <w:pStyle w:val="subsection"/>
      </w:pPr>
      <w:r w:rsidRPr="006045A2">
        <w:tab/>
      </w:r>
      <w:r w:rsidRPr="006045A2">
        <w:tab/>
        <w:t>An application for a valuation must:</w:t>
      </w:r>
    </w:p>
    <w:p w:rsidR="005B63A2" w:rsidRPr="006045A2" w:rsidRDefault="005B63A2" w:rsidP="005B63A2">
      <w:pPr>
        <w:pStyle w:val="Paragraph"/>
      </w:pPr>
      <w:r w:rsidRPr="006045A2">
        <w:tab/>
        <w:t>(a)</w:t>
      </w:r>
      <w:r w:rsidRPr="006045A2">
        <w:tab/>
        <w:t>be in the approved form; and</w:t>
      </w:r>
    </w:p>
    <w:p w:rsidR="005B63A2" w:rsidRPr="006045A2" w:rsidRDefault="005B63A2" w:rsidP="005B63A2">
      <w:pPr>
        <w:pStyle w:val="Paragraph"/>
      </w:pPr>
      <w:r w:rsidRPr="006045A2">
        <w:tab/>
        <w:t>(b)</w:t>
      </w:r>
      <w:r w:rsidRPr="006045A2">
        <w:tab/>
        <w:t>be lodged with the Commissioner; and</w:t>
      </w:r>
    </w:p>
    <w:p w:rsidR="005B63A2" w:rsidRPr="006045A2" w:rsidRDefault="005B63A2" w:rsidP="005B63A2">
      <w:pPr>
        <w:pStyle w:val="Paragraph"/>
      </w:pPr>
      <w:r w:rsidRPr="006045A2">
        <w:tab/>
        <w:t>(c)</w:t>
      </w:r>
      <w:r w:rsidRPr="006045A2">
        <w:tab/>
        <w:t>include a copy of the conservation covenant; and</w:t>
      </w:r>
    </w:p>
    <w:p w:rsidR="005B63A2" w:rsidRPr="006045A2" w:rsidRDefault="005B63A2" w:rsidP="005B63A2">
      <w:pPr>
        <w:pStyle w:val="Paragraph"/>
      </w:pPr>
      <w:r w:rsidRPr="006045A2">
        <w:tab/>
        <w:t>(d)</w:t>
      </w:r>
      <w:r w:rsidRPr="006045A2">
        <w:tab/>
        <w:t>include the deposit towards the charge for making the valuation required by the approved form, which must not be more than $1,000.</w:t>
      </w:r>
    </w:p>
    <w:p w:rsidR="005B63A2" w:rsidRPr="006045A2" w:rsidRDefault="005B63A2" w:rsidP="005B63A2">
      <w:pPr>
        <w:pStyle w:val="notetext"/>
      </w:pPr>
      <w:r w:rsidRPr="006045A2">
        <w:t>Note:</w:t>
      </w:r>
      <w:r w:rsidRPr="006045A2">
        <w:tab/>
        <w:t xml:space="preserve">For </w:t>
      </w:r>
      <w:r w:rsidRPr="006045A2">
        <w:rPr>
          <w:b/>
          <w:i/>
        </w:rPr>
        <w:t>approved form</w:t>
      </w:r>
      <w:r w:rsidRPr="006045A2">
        <w:t xml:space="preserve">, see </w:t>
      </w:r>
      <w:r w:rsidR="002F4B92" w:rsidRPr="006045A2">
        <w:t>subsection 9</w:t>
      </w:r>
      <w:r w:rsidRPr="006045A2">
        <w:t>95</w:t>
      </w:r>
      <w:r w:rsidR="006045A2">
        <w:noBreakHyphen/>
      </w:r>
      <w:r w:rsidRPr="006045A2">
        <w:t>1(1) of the Act.</w:t>
      </w:r>
    </w:p>
    <w:p w:rsidR="005B63A2" w:rsidRPr="006045A2" w:rsidRDefault="005B63A2" w:rsidP="005B63A2">
      <w:pPr>
        <w:pStyle w:val="ActHead5"/>
      </w:pPr>
      <w:bookmarkStart w:id="20" w:name="_Toc127541058"/>
      <w:r w:rsidRPr="006045A2">
        <w:rPr>
          <w:rStyle w:val="CharSectno"/>
        </w:rPr>
        <w:t>31</w:t>
      </w:r>
      <w:r w:rsidR="006045A2">
        <w:rPr>
          <w:rStyle w:val="CharSectno"/>
        </w:rPr>
        <w:noBreakHyphen/>
      </w:r>
      <w:r w:rsidRPr="006045A2">
        <w:rPr>
          <w:rStyle w:val="CharSectno"/>
        </w:rPr>
        <w:t>15.03</w:t>
      </w:r>
      <w:r w:rsidRPr="006045A2">
        <w:t xml:space="preserve">  Charge for making valuation</w:t>
      </w:r>
      <w:bookmarkEnd w:id="20"/>
    </w:p>
    <w:p w:rsidR="005B63A2" w:rsidRPr="006045A2" w:rsidRDefault="005B63A2" w:rsidP="005B63A2">
      <w:pPr>
        <w:pStyle w:val="subsection"/>
      </w:pPr>
      <w:r w:rsidRPr="006045A2">
        <w:tab/>
        <w:t>(1)</w:t>
      </w:r>
      <w:r w:rsidRPr="006045A2">
        <w:tab/>
        <w:t>The amount of the charge for making the valuation is an amount equal to the sum of the actual cost of the valuation and all other costs to the Commissioner in obtaining the valuation.</w:t>
      </w:r>
    </w:p>
    <w:p w:rsidR="005B63A2" w:rsidRPr="006045A2" w:rsidRDefault="005B63A2" w:rsidP="005B63A2">
      <w:pPr>
        <w:pStyle w:val="subsection"/>
      </w:pPr>
      <w:r w:rsidRPr="006045A2">
        <w:tab/>
        <w:t>(2)</w:t>
      </w:r>
      <w:r w:rsidRPr="006045A2">
        <w:tab/>
        <w:t xml:space="preserve">However, if the Commissioner starts the valuation but the application for the valuation is withdrawn or treated as having no effect under </w:t>
      </w:r>
      <w:r w:rsidR="002F4B92" w:rsidRPr="006045A2">
        <w:t>subsection 3</w:t>
      </w:r>
      <w:r w:rsidRPr="006045A2">
        <w:t>1</w:t>
      </w:r>
      <w:r w:rsidR="006045A2">
        <w:noBreakHyphen/>
      </w:r>
      <w:r w:rsidRPr="006045A2">
        <w:t>15.06(2), the amount of the charge for making the valuation is an amount equal to the costs to the Commissioner in obtaining the incomplete valuation.</w:t>
      </w:r>
    </w:p>
    <w:p w:rsidR="005B63A2" w:rsidRPr="006045A2" w:rsidRDefault="005B63A2" w:rsidP="005B63A2">
      <w:pPr>
        <w:pStyle w:val="ActHead5"/>
      </w:pPr>
      <w:bookmarkStart w:id="21" w:name="_Toc127541059"/>
      <w:r w:rsidRPr="006045A2">
        <w:rPr>
          <w:rStyle w:val="CharSectno"/>
        </w:rPr>
        <w:t>31</w:t>
      </w:r>
      <w:r w:rsidR="006045A2">
        <w:rPr>
          <w:rStyle w:val="CharSectno"/>
        </w:rPr>
        <w:noBreakHyphen/>
      </w:r>
      <w:r w:rsidRPr="006045A2">
        <w:rPr>
          <w:rStyle w:val="CharSectno"/>
        </w:rPr>
        <w:t>15.04</w:t>
      </w:r>
      <w:r w:rsidRPr="006045A2">
        <w:t xml:space="preserve">  Advance payment of charge</w:t>
      </w:r>
      <w:bookmarkEnd w:id="21"/>
    </w:p>
    <w:p w:rsidR="005B63A2" w:rsidRPr="006045A2" w:rsidRDefault="005B63A2" w:rsidP="005B63A2">
      <w:pPr>
        <w:pStyle w:val="subsection"/>
      </w:pPr>
      <w:r w:rsidRPr="006045A2">
        <w:tab/>
        <w:t>(1)</w:t>
      </w:r>
      <w:r w:rsidRPr="006045A2">
        <w:tab/>
        <w:t>The Commissioner may give the applicant a written statement:</w:t>
      </w:r>
    </w:p>
    <w:p w:rsidR="005B63A2" w:rsidRPr="006045A2" w:rsidRDefault="005B63A2" w:rsidP="005B63A2">
      <w:pPr>
        <w:pStyle w:val="Paragraph"/>
      </w:pPr>
      <w:r w:rsidRPr="006045A2">
        <w:tab/>
        <w:t>(a)</w:t>
      </w:r>
      <w:r w:rsidRPr="006045A2">
        <w:tab/>
        <w:t>requiring the applicant to give the Commissioner an advance payment of the charge that may be payable for making the valuation; and</w:t>
      </w:r>
    </w:p>
    <w:p w:rsidR="005B63A2" w:rsidRPr="006045A2" w:rsidRDefault="005B63A2" w:rsidP="005B63A2">
      <w:pPr>
        <w:pStyle w:val="Paragraph"/>
      </w:pPr>
      <w:r w:rsidRPr="006045A2">
        <w:tab/>
        <w:t>(b)</w:t>
      </w:r>
      <w:r w:rsidRPr="006045A2">
        <w:tab/>
        <w:t>stating the amount of the payment; and</w:t>
      </w:r>
    </w:p>
    <w:p w:rsidR="005B63A2" w:rsidRPr="006045A2" w:rsidRDefault="005B63A2" w:rsidP="005B63A2">
      <w:pPr>
        <w:pStyle w:val="Paragraph"/>
      </w:pPr>
      <w:r w:rsidRPr="006045A2">
        <w:tab/>
        <w:t>(c)</w:t>
      </w:r>
      <w:r w:rsidRPr="006045A2">
        <w:tab/>
        <w:t>explaining how the amount was worked out.</w:t>
      </w:r>
    </w:p>
    <w:p w:rsidR="005B63A2" w:rsidRPr="006045A2" w:rsidRDefault="005B63A2" w:rsidP="005B63A2">
      <w:pPr>
        <w:pStyle w:val="subsection"/>
      </w:pPr>
      <w:r w:rsidRPr="006045A2">
        <w:tab/>
        <w:t>(2)</w:t>
      </w:r>
      <w:r w:rsidRPr="006045A2">
        <w:tab/>
        <w:t xml:space="preserve">The Commissioner may ask for more than one advance payment from the applicant under </w:t>
      </w:r>
      <w:r w:rsidR="002B1A95" w:rsidRPr="006045A2">
        <w:t>subsection (</w:t>
      </w:r>
      <w:r w:rsidRPr="006045A2">
        <w:t>1).</w:t>
      </w:r>
    </w:p>
    <w:p w:rsidR="005B63A2" w:rsidRPr="006045A2" w:rsidRDefault="005B63A2" w:rsidP="005B63A2">
      <w:pPr>
        <w:pStyle w:val="subsection"/>
      </w:pPr>
      <w:r w:rsidRPr="006045A2">
        <w:lastRenderedPageBreak/>
        <w:tab/>
        <w:t>(3)</w:t>
      </w:r>
      <w:r w:rsidRPr="006045A2">
        <w:tab/>
        <w:t>The applicant must give the Commissioner the advance payment within 14 days after receiving the statement asking for the payment or within such longer period as the Commissioner allows.</w:t>
      </w:r>
    </w:p>
    <w:p w:rsidR="005B63A2" w:rsidRPr="006045A2" w:rsidRDefault="005B63A2" w:rsidP="005B63A2">
      <w:pPr>
        <w:pStyle w:val="ActHead5"/>
      </w:pPr>
      <w:bookmarkStart w:id="22" w:name="_Toc127541060"/>
      <w:r w:rsidRPr="006045A2">
        <w:rPr>
          <w:rStyle w:val="CharSectno"/>
        </w:rPr>
        <w:t>31</w:t>
      </w:r>
      <w:r w:rsidR="006045A2">
        <w:rPr>
          <w:rStyle w:val="CharSectno"/>
        </w:rPr>
        <w:noBreakHyphen/>
      </w:r>
      <w:r w:rsidRPr="006045A2">
        <w:rPr>
          <w:rStyle w:val="CharSectno"/>
        </w:rPr>
        <w:t>15.05</w:t>
      </w:r>
      <w:r w:rsidRPr="006045A2">
        <w:t xml:space="preserve">  Commissioner not required to consider application until advance payment is paid</w:t>
      </w:r>
      <w:bookmarkEnd w:id="22"/>
    </w:p>
    <w:p w:rsidR="005B63A2" w:rsidRPr="006045A2" w:rsidRDefault="005B63A2" w:rsidP="005B63A2">
      <w:pPr>
        <w:pStyle w:val="subsection"/>
      </w:pPr>
      <w:r w:rsidRPr="006045A2">
        <w:tab/>
      </w:r>
      <w:r w:rsidRPr="006045A2">
        <w:tab/>
        <w:t xml:space="preserve">If the Commissioner has required an advance payment of the charge under </w:t>
      </w:r>
      <w:r w:rsidR="002F4B92" w:rsidRPr="006045A2">
        <w:t>section 3</w:t>
      </w:r>
      <w:r w:rsidRPr="006045A2">
        <w:t>1</w:t>
      </w:r>
      <w:r w:rsidR="006045A2">
        <w:noBreakHyphen/>
      </w:r>
      <w:r w:rsidRPr="006045A2">
        <w:t>15.04, the Commissioner is not required to consider the application until the payment is paid.</w:t>
      </w:r>
    </w:p>
    <w:p w:rsidR="005B63A2" w:rsidRPr="006045A2" w:rsidRDefault="005B63A2" w:rsidP="005B63A2">
      <w:pPr>
        <w:pStyle w:val="ActHead5"/>
      </w:pPr>
      <w:bookmarkStart w:id="23" w:name="_Toc127541061"/>
      <w:r w:rsidRPr="006045A2">
        <w:rPr>
          <w:rStyle w:val="CharSectno"/>
        </w:rPr>
        <w:t>31</w:t>
      </w:r>
      <w:r w:rsidR="006045A2">
        <w:rPr>
          <w:rStyle w:val="CharSectno"/>
        </w:rPr>
        <w:noBreakHyphen/>
      </w:r>
      <w:r w:rsidRPr="006045A2">
        <w:rPr>
          <w:rStyle w:val="CharSectno"/>
        </w:rPr>
        <w:t>15.06</w:t>
      </w:r>
      <w:r w:rsidRPr="006045A2">
        <w:t xml:space="preserve">  Applications treated as having no effect</w:t>
      </w:r>
      <w:bookmarkEnd w:id="23"/>
    </w:p>
    <w:p w:rsidR="005B63A2" w:rsidRPr="006045A2" w:rsidRDefault="005B63A2" w:rsidP="005B63A2">
      <w:pPr>
        <w:pStyle w:val="subsection"/>
      </w:pPr>
      <w:r w:rsidRPr="006045A2">
        <w:tab/>
        <w:t>(1)</w:t>
      </w:r>
      <w:r w:rsidRPr="006045A2">
        <w:tab/>
        <w:t xml:space="preserve">If the application for the valuation does not comply with </w:t>
      </w:r>
      <w:r w:rsidR="002F4B92" w:rsidRPr="006045A2">
        <w:t>section 3</w:t>
      </w:r>
      <w:r w:rsidRPr="006045A2">
        <w:t>1</w:t>
      </w:r>
      <w:r w:rsidR="006045A2">
        <w:noBreakHyphen/>
      </w:r>
      <w:r w:rsidRPr="006045A2">
        <w:t>15.02, the Commissioner must:</w:t>
      </w:r>
    </w:p>
    <w:p w:rsidR="005B63A2" w:rsidRPr="006045A2" w:rsidRDefault="005B63A2" w:rsidP="005B63A2">
      <w:pPr>
        <w:pStyle w:val="Paragraph"/>
      </w:pPr>
      <w:r w:rsidRPr="006045A2">
        <w:tab/>
        <w:t>(a)</w:t>
      </w:r>
      <w:r w:rsidRPr="006045A2">
        <w:tab/>
        <w:t>treat the application as having no effect; and</w:t>
      </w:r>
    </w:p>
    <w:p w:rsidR="005B63A2" w:rsidRPr="006045A2" w:rsidRDefault="005B63A2" w:rsidP="005B63A2">
      <w:pPr>
        <w:pStyle w:val="Paragraph"/>
      </w:pPr>
      <w:r w:rsidRPr="006045A2">
        <w:tab/>
        <w:t>(b)</w:t>
      </w:r>
      <w:r w:rsidRPr="006045A2">
        <w:tab/>
        <w:t>give the applicant a written statement that the application is being treated that way.</w:t>
      </w:r>
    </w:p>
    <w:p w:rsidR="005B63A2" w:rsidRPr="006045A2" w:rsidRDefault="005B63A2" w:rsidP="005B63A2">
      <w:pPr>
        <w:pStyle w:val="subsection"/>
      </w:pPr>
      <w:r w:rsidRPr="006045A2">
        <w:tab/>
        <w:t>(2)</w:t>
      </w:r>
      <w:r w:rsidRPr="006045A2">
        <w:tab/>
        <w:t xml:space="preserve">If the Commissioner has required an advance payment of the charge under </w:t>
      </w:r>
      <w:r w:rsidR="002F4B92" w:rsidRPr="006045A2">
        <w:t>section 3</w:t>
      </w:r>
      <w:r w:rsidRPr="006045A2">
        <w:t>1</w:t>
      </w:r>
      <w:r w:rsidR="006045A2">
        <w:noBreakHyphen/>
      </w:r>
      <w:r w:rsidRPr="006045A2">
        <w:t xml:space="preserve">15.04, and the payment is not paid within the time mentioned in </w:t>
      </w:r>
      <w:r w:rsidR="002F4B92" w:rsidRPr="006045A2">
        <w:t>subsection 3</w:t>
      </w:r>
      <w:r w:rsidRPr="006045A2">
        <w:t>1</w:t>
      </w:r>
      <w:r w:rsidR="006045A2">
        <w:noBreakHyphen/>
      </w:r>
      <w:r w:rsidRPr="006045A2">
        <w:t>15.04(3), the Commissioner must:</w:t>
      </w:r>
    </w:p>
    <w:p w:rsidR="005B63A2" w:rsidRPr="006045A2" w:rsidRDefault="005B63A2" w:rsidP="005B63A2">
      <w:pPr>
        <w:pStyle w:val="Paragraph"/>
      </w:pPr>
      <w:r w:rsidRPr="006045A2">
        <w:tab/>
        <w:t>(a)</w:t>
      </w:r>
      <w:r w:rsidRPr="006045A2">
        <w:tab/>
        <w:t>treat the application as having no effect after that time; and</w:t>
      </w:r>
    </w:p>
    <w:p w:rsidR="005B63A2" w:rsidRPr="006045A2" w:rsidRDefault="005B63A2" w:rsidP="005B63A2">
      <w:pPr>
        <w:pStyle w:val="Paragraph"/>
      </w:pPr>
      <w:r w:rsidRPr="006045A2">
        <w:tab/>
        <w:t>(b)</w:t>
      </w:r>
      <w:r w:rsidRPr="006045A2">
        <w:tab/>
        <w:t>give the applicant a written statement that the application is being treated that way.</w:t>
      </w:r>
    </w:p>
    <w:p w:rsidR="005B63A2" w:rsidRPr="006045A2" w:rsidRDefault="005B63A2" w:rsidP="005B63A2">
      <w:pPr>
        <w:pStyle w:val="notetext"/>
      </w:pPr>
      <w:r w:rsidRPr="006045A2">
        <w:t>Note:</w:t>
      </w:r>
      <w:r w:rsidRPr="006045A2">
        <w:tab/>
        <w:t xml:space="preserve">For an application that is treated as having no effect under </w:t>
      </w:r>
      <w:r w:rsidR="002B1A95" w:rsidRPr="006045A2">
        <w:t>subsection (</w:t>
      </w:r>
      <w:r w:rsidRPr="006045A2">
        <w:t xml:space="preserve">2), see </w:t>
      </w:r>
      <w:r w:rsidR="002F4B92" w:rsidRPr="006045A2">
        <w:t>subsection 3</w:t>
      </w:r>
      <w:r w:rsidRPr="006045A2">
        <w:t>1</w:t>
      </w:r>
      <w:r w:rsidR="006045A2">
        <w:noBreakHyphen/>
      </w:r>
      <w:r w:rsidRPr="006045A2">
        <w:t>15.03(2).</w:t>
      </w:r>
    </w:p>
    <w:p w:rsidR="005B63A2" w:rsidRPr="006045A2" w:rsidRDefault="005B63A2" w:rsidP="005B63A2">
      <w:pPr>
        <w:pStyle w:val="ActHead5"/>
      </w:pPr>
      <w:bookmarkStart w:id="24" w:name="_Toc127541062"/>
      <w:r w:rsidRPr="006045A2">
        <w:rPr>
          <w:rStyle w:val="CharSectno"/>
        </w:rPr>
        <w:t>31</w:t>
      </w:r>
      <w:r w:rsidR="006045A2">
        <w:rPr>
          <w:rStyle w:val="CharSectno"/>
        </w:rPr>
        <w:noBreakHyphen/>
      </w:r>
      <w:r w:rsidRPr="006045A2">
        <w:rPr>
          <w:rStyle w:val="CharSectno"/>
        </w:rPr>
        <w:t>15.07</w:t>
      </w:r>
      <w:r w:rsidRPr="006045A2">
        <w:t xml:space="preserve">  Crediting and repaying valuation charges</w:t>
      </w:r>
      <w:bookmarkEnd w:id="24"/>
    </w:p>
    <w:p w:rsidR="005B63A2" w:rsidRPr="006045A2" w:rsidRDefault="005B63A2" w:rsidP="005B63A2">
      <w:pPr>
        <w:pStyle w:val="subsection"/>
      </w:pPr>
      <w:r w:rsidRPr="006045A2">
        <w:tab/>
        <w:t>(1)</w:t>
      </w:r>
      <w:r w:rsidRPr="006045A2">
        <w:tab/>
        <w:t xml:space="preserve">The deposit paid under </w:t>
      </w:r>
      <w:r w:rsidR="002F4B92" w:rsidRPr="006045A2">
        <w:t>section 3</w:t>
      </w:r>
      <w:r w:rsidRPr="006045A2">
        <w:t>1</w:t>
      </w:r>
      <w:r w:rsidR="006045A2">
        <w:noBreakHyphen/>
      </w:r>
      <w:r w:rsidRPr="006045A2">
        <w:t>15.02 is to be credited against the charge for making the valuation.</w:t>
      </w:r>
    </w:p>
    <w:p w:rsidR="005B63A2" w:rsidRPr="006045A2" w:rsidRDefault="005B63A2" w:rsidP="005B63A2">
      <w:pPr>
        <w:pStyle w:val="subsection"/>
      </w:pPr>
      <w:r w:rsidRPr="006045A2">
        <w:tab/>
        <w:t>(2)</w:t>
      </w:r>
      <w:r w:rsidRPr="006045A2">
        <w:tab/>
        <w:t xml:space="preserve">An advance payment of the charge paid under </w:t>
      </w:r>
      <w:r w:rsidR="002F4B92" w:rsidRPr="006045A2">
        <w:t>section </w:t>
      </w:r>
      <w:r w:rsidR="00914D72" w:rsidRPr="006045A2">
        <w:t>31</w:t>
      </w:r>
      <w:r w:rsidR="006045A2">
        <w:noBreakHyphen/>
      </w:r>
      <w:r w:rsidR="00914D72" w:rsidRPr="006045A2">
        <w:t>15.04</w:t>
      </w:r>
      <w:r w:rsidRPr="006045A2">
        <w:t xml:space="preserve"> is to be credited against the charge for making the valuation.</w:t>
      </w:r>
    </w:p>
    <w:p w:rsidR="005B63A2" w:rsidRPr="006045A2" w:rsidRDefault="005B63A2" w:rsidP="005B63A2">
      <w:pPr>
        <w:pStyle w:val="subsection"/>
      </w:pPr>
      <w:r w:rsidRPr="006045A2">
        <w:tab/>
        <w:t>(3)</w:t>
      </w:r>
      <w:r w:rsidRPr="006045A2">
        <w:tab/>
        <w:t>The charge payable for making the valuation is a debt due to the Commonwealth and recoverable in a court of competent jurisdiction.</w:t>
      </w:r>
    </w:p>
    <w:p w:rsidR="005B63A2" w:rsidRPr="006045A2" w:rsidRDefault="005B63A2" w:rsidP="005B63A2">
      <w:pPr>
        <w:pStyle w:val="subsection"/>
      </w:pPr>
      <w:r w:rsidRPr="006045A2">
        <w:tab/>
        <w:t>(4)</w:t>
      </w:r>
      <w:r w:rsidRPr="006045A2">
        <w:tab/>
        <w:t xml:space="preserve">However, if the total of the amounts paid under </w:t>
      </w:r>
      <w:r w:rsidR="002B1A95" w:rsidRPr="006045A2">
        <w:t>subsections (</w:t>
      </w:r>
      <w:r w:rsidRPr="006045A2">
        <w:t>1) and (2) is more than the charge payable for making the valuation, the Commissioner must pay the difference to the applicant as soon as practicable.</w:t>
      </w:r>
    </w:p>
    <w:p w:rsidR="005B63A2" w:rsidRPr="006045A2" w:rsidRDefault="005B63A2" w:rsidP="005B63A2">
      <w:pPr>
        <w:pStyle w:val="ActHead5"/>
      </w:pPr>
      <w:bookmarkStart w:id="25" w:name="_Toc127541063"/>
      <w:r w:rsidRPr="006045A2">
        <w:rPr>
          <w:rStyle w:val="CharSectno"/>
        </w:rPr>
        <w:t>31</w:t>
      </w:r>
      <w:r w:rsidR="006045A2">
        <w:rPr>
          <w:rStyle w:val="CharSectno"/>
        </w:rPr>
        <w:noBreakHyphen/>
      </w:r>
      <w:r w:rsidRPr="006045A2">
        <w:rPr>
          <w:rStyle w:val="CharSectno"/>
        </w:rPr>
        <w:t>15.08</w:t>
      </w:r>
      <w:r w:rsidRPr="006045A2">
        <w:t xml:space="preserve">  Valuation certificates</w:t>
      </w:r>
      <w:bookmarkEnd w:id="25"/>
    </w:p>
    <w:p w:rsidR="005B63A2" w:rsidRPr="006045A2" w:rsidRDefault="005B63A2" w:rsidP="005B63A2">
      <w:pPr>
        <w:pStyle w:val="subsection"/>
      </w:pPr>
      <w:r w:rsidRPr="006045A2">
        <w:tab/>
        <w:t>(1)</w:t>
      </w:r>
      <w:r w:rsidRPr="006045A2">
        <w:tab/>
        <w:t>If the Commissioner completes the valuation, the Commissioner must give a valuation certificate to the applicant for the valuation.</w:t>
      </w:r>
    </w:p>
    <w:p w:rsidR="005B63A2" w:rsidRPr="006045A2" w:rsidRDefault="005B63A2" w:rsidP="005B63A2">
      <w:pPr>
        <w:pStyle w:val="subsection"/>
      </w:pPr>
      <w:r w:rsidRPr="006045A2">
        <w:tab/>
        <w:t>(2)</w:t>
      </w:r>
      <w:r w:rsidRPr="006045A2">
        <w:tab/>
        <w:t xml:space="preserve">The Commissioner must approve, in writing, one or more forms of a valuation certificate for the purposes of </w:t>
      </w:r>
      <w:r w:rsidR="002B1A95" w:rsidRPr="006045A2">
        <w:t>subsection (</w:t>
      </w:r>
      <w:r w:rsidRPr="006045A2">
        <w:t>1).</w:t>
      </w:r>
    </w:p>
    <w:p w:rsidR="005B63A2" w:rsidRPr="006045A2" w:rsidRDefault="005B63A2" w:rsidP="005B63A2">
      <w:pPr>
        <w:pStyle w:val="subsection"/>
      </w:pPr>
      <w:r w:rsidRPr="006045A2">
        <w:lastRenderedPageBreak/>
        <w:tab/>
        <w:t>(3)</w:t>
      </w:r>
      <w:r w:rsidRPr="006045A2">
        <w:tab/>
        <w:t>The certificate must include the following information:</w:t>
      </w:r>
    </w:p>
    <w:p w:rsidR="005B63A2" w:rsidRPr="006045A2" w:rsidRDefault="005B63A2" w:rsidP="005B63A2">
      <w:pPr>
        <w:pStyle w:val="Paragraph"/>
      </w:pPr>
      <w:r w:rsidRPr="006045A2">
        <w:tab/>
        <w:t>(a)</w:t>
      </w:r>
      <w:r w:rsidRPr="006045A2">
        <w:tab/>
        <w:t>the date on which the valuation was completed;</w:t>
      </w:r>
    </w:p>
    <w:p w:rsidR="005B63A2" w:rsidRPr="006045A2" w:rsidRDefault="005B63A2" w:rsidP="005B63A2">
      <w:pPr>
        <w:pStyle w:val="Paragraph"/>
      </w:pPr>
      <w:r w:rsidRPr="006045A2">
        <w:tab/>
        <w:t>(b)</w:t>
      </w:r>
      <w:r w:rsidRPr="006045A2">
        <w:tab/>
        <w:t>a description of the land (including a lot and plan number, title reference and the location of the land);</w:t>
      </w:r>
    </w:p>
    <w:p w:rsidR="005B63A2" w:rsidRPr="006045A2" w:rsidRDefault="005B63A2" w:rsidP="005B63A2">
      <w:pPr>
        <w:pStyle w:val="Paragraph"/>
      </w:pPr>
      <w:r w:rsidRPr="006045A2">
        <w:tab/>
        <w:t>(c)</w:t>
      </w:r>
      <w:r w:rsidRPr="006045A2">
        <w:tab/>
        <w:t>a statement of the market value of the land immediately before the conservation covenant was entered into;</w:t>
      </w:r>
    </w:p>
    <w:p w:rsidR="005B63A2" w:rsidRPr="006045A2" w:rsidRDefault="005B63A2" w:rsidP="005B63A2">
      <w:pPr>
        <w:pStyle w:val="Paragraph"/>
      </w:pPr>
      <w:r w:rsidRPr="006045A2">
        <w:tab/>
        <w:t>(d)</w:t>
      </w:r>
      <w:r w:rsidRPr="006045A2">
        <w:tab/>
        <w:t>a statement of the market value of the land immediately after the conservation covenant was entered into;</w:t>
      </w:r>
    </w:p>
    <w:p w:rsidR="005B63A2" w:rsidRPr="006045A2" w:rsidRDefault="005B63A2" w:rsidP="005B63A2">
      <w:pPr>
        <w:pStyle w:val="Paragraph"/>
      </w:pPr>
      <w:r w:rsidRPr="006045A2">
        <w:tab/>
        <w:t>(e)</w:t>
      </w:r>
      <w:r w:rsidRPr="006045A2">
        <w:tab/>
        <w:t xml:space="preserve">a statement of the difference between the market values mentioned in </w:t>
      </w:r>
      <w:r w:rsidR="002B1A95" w:rsidRPr="006045A2">
        <w:t>paragraphs (</w:t>
      </w:r>
      <w:r w:rsidRPr="006045A2">
        <w:t>c) and (d);</w:t>
      </w:r>
    </w:p>
    <w:p w:rsidR="005B63A2" w:rsidRPr="006045A2" w:rsidRDefault="005B63A2" w:rsidP="005B63A2">
      <w:pPr>
        <w:pStyle w:val="Paragraph"/>
      </w:pPr>
      <w:r w:rsidRPr="006045A2">
        <w:tab/>
        <w:t>(f)</w:t>
      </w:r>
      <w:r w:rsidRPr="006045A2">
        <w:tab/>
        <w:t xml:space="preserve">a statement of the extent to which the difference mentioned in </w:t>
      </w:r>
      <w:r w:rsidR="002B1A95" w:rsidRPr="006045A2">
        <w:t>paragraph (</w:t>
      </w:r>
      <w:r w:rsidRPr="006045A2">
        <w:t>e) is attributable to the conservation covenant being entered into.</w:t>
      </w:r>
    </w:p>
    <w:p w:rsidR="005B63A2" w:rsidRPr="006045A2" w:rsidRDefault="005B63A2" w:rsidP="005B63A2">
      <w:pPr>
        <w:pStyle w:val="subsection"/>
      </w:pPr>
      <w:r w:rsidRPr="006045A2">
        <w:tab/>
        <w:t>(4)</w:t>
      </w:r>
      <w:r w:rsidRPr="006045A2">
        <w:tab/>
        <w:t>The certificate may include other information.</w:t>
      </w:r>
    </w:p>
    <w:p w:rsidR="005B63A2" w:rsidRPr="006045A2" w:rsidRDefault="005B63A2" w:rsidP="005B63A2">
      <w:pPr>
        <w:pStyle w:val="subsection"/>
      </w:pPr>
      <w:r w:rsidRPr="006045A2">
        <w:tab/>
        <w:t>(5)</w:t>
      </w:r>
      <w:r w:rsidRPr="006045A2">
        <w:tab/>
        <w:t>The Commissioner must not give a valuation certificate to the applicant until:</w:t>
      </w:r>
    </w:p>
    <w:p w:rsidR="005B63A2" w:rsidRPr="006045A2" w:rsidRDefault="005B63A2" w:rsidP="005B63A2">
      <w:pPr>
        <w:pStyle w:val="Paragraph"/>
      </w:pPr>
      <w:r w:rsidRPr="006045A2">
        <w:tab/>
        <w:t>(a)</w:t>
      </w:r>
      <w:r w:rsidRPr="006045A2">
        <w:tab/>
        <w:t>the valuation has been completed; and</w:t>
      </w:r>
    </w:p>
    <w:p w:rsidR="005B63A2" w:rsidRPr="006045A2" w:rsidRDefault="005B63A2" w:rsidP="005B63A2">
      <w:pPr>
        <w:pStyle w:val="Paragraph"/>
      </w:pPr>
      <w:r w:rsidRPr="006045A2">
        <w:tab/>
        <w:t>(b)</w:t>
      </w:r>
      <w:r w:rsidRPr="006045A2">
        <w:tab/>
        <w:t>the Commissioner has received the full amount of the charge payable for making the valuation.</w:t>
      </w:r>
    </w:p>
    <w:p w:rsidR="005B63A2" w:rsidRPr="006045A2" w:rsidRDefault="005B63A2" w:rsidP="005B63A2">
      <w:pPr>
        <w:pStyle w:val="ActHead2"/>
        <w:pageBreakBefore/>
      </w:pPr>
      <w:bookmarkStart w:id="26" w:name="_Toc127541064"/>
      <w:r w:rsidRPr="006045A2">
        <w:rPr>
          <w:rStyle w:val="CharPartNo"/>
        </w:rPr>
        <w:lastRenderedPageBreak/>
        <w:t>Part</w:t>
      </w:r>
      <w:r w:rsidR="002B1A95" w:rsidRPr="006045A2">
        <w:rPr>
          <w:rStyle w:val="CharPartNo"/>
        </w:rPr>
        <w:t> </w:t>
      </w:r>
      <w:r w:rsidRPr="006045A2">
        <w:rPr>
          <w:rStyle w:val="CharPartNo"/>
        </w:rPr>
        <w:t>2</w:t>
      </w:r>
      <w:r w:rsidR="006045A2">
        <w:rPr>
          <w:rStyle w:val="CharPartNo"/>
        </w:rPr>
        <w:noBreakHyphen/>
      </w:r>
      <w:r w:rsidRPr="006045A2">
        <w:rPr>
          <w:rStyle w:val="CharPartNo"/>
        </w:rPr>
        <w:t>15</w:t>
      </w:r>
      <w:r w:rsidRPr="006045A2">
        <w:t>—</w:t>
      </w:r>
      <w:r w:rsidRPr="006045A2">
        <w:rPr>
          <w:rStyle w:val="CharPartText"/>
        </w:rPr>
        <w:t>Non</w:t>
      </w:r>
      <w:r w:rsidR="006045A2">
        <w:rPr>
          <w:rStyle w:val="CharPartText"/>
        </w:rPr>
        <w:noBreakHyphen/>
      </w:r>
      <w:r w:rsidRPr="006045A2">
        <w:rPr>
          <w:rStyle w:val="CharPartText"/>
        </w:rPr>
        <w:t>assessable income</w:t>
      </w:r>
      <w:bookmarkEnd w:id="26"/>
    </w:p>
    <w:p w:rsidR="005B63A2" w:rsidRPr="006045A2" w:rsidRDefault="005B63A2" w:rsidP="005B63A2">
      <w:pPr>
        <w:pStyle w:val="ActHead3"/>
      </w:pPr>
      <w:bookmarkStart w:id="27" w:name="_Toc127541065"/>
      <w:r w:rsidRPr="006045A2">
        <w:rPr>
          <w:rStyle w:val="CharDivNo"/>
        </w:rPr>
        <w:t>Division</w:t>
      </w:r>
      <w:r w:rsidR="002B1A95" w:rsidRPr="006045A2">
        <w:rPr>
          <w:rStyle w:val="CharDivNo"/>
        </w:rPr>
        <w:t> </w:t>
      </w:r>
      <w:r w:rsidRPr="006045A2">
        <w:rPr>
          <w:rStyle w:val="CharDivNo"/>
        </w:rPr>
        <w:t>50</w:t>
      </w:r>
      <w:r w:rsidRPr="006045A2">
        <w:t>—</w:t>
      </w:r>
      <w:r w:rsidRPr="006045A2">
        <w:rPr>
          <w:rStyle w:val="CharDivText"/>
        </w:rPr>
        <w:t>Exempt entities</w:t>
      </w:r>
      <w:bookmarkEnd w:id="27"/>
    </w:p>
    <w:p w:rsidR="005B63A2" w:rsidRPr="006045A2" w:rsidRDefault="005B63A2" w:rsidP="005B63A2">
      <w:pPr>
        <w:pStyle w:val="ActHead4"/>
      </w:pPr>
      <w:bookmarkStart w:id="28" w:name="_Toc127541066"/>
      <w:r w:rsidRPr="006045A2">
        <w:rPr>
          <w:rStyle w:val="CharSubdNo"/>
        </w:rPr>
        <w:t>Subdivision</w:t>
      </w:r>
      <w:r w:rsidR="002B1A95" w:rsidRPr="006045A2">
        <w:rPr>
          <w:rStyle w:val="CharSubdNo"/>
        </w:rPr>
        <w:t> </w:t>
      </w:r>
      <w:r w:rsidRPr="006045A2">
        <w:rPr>
          <w:rStyle w:val="CharSubdNo"/>
        </w:rPr>
        <w:t>50</w:t>
      </w:r>
      <w:r w:rsidR="006045A2">
        <w:rPr>
          <w:rStyle w:val="CharSubdNo"/>
        </w:rPr>
        <w:noBreakHyphen/>
      </w:r>
      <w:r w:rsidRPr="006045A2">
        <w:rPr>
          <w:rStyle w:val="CharSubdNo"/>
        </w:rPr>
        <w:t>A</w:t>
      </w:r>
      <w:r w:rsidRPr="006045A2">
        <w:t>—</w:t>
      </w:r>
      <w:r w:rsidRPr="006045A2">
        <w:rPr>
          <w:rStyle w:val="CharSubdText"/>
        </w:rPr>
        <w:t>Various exempt entities</w:t>
      </w:r>
      <w:bookmarkEnd w:id="28"/>
    </w:p>
    <w:p w:rsidR="005B63A2" w:rsidRPr="006045A2" w:rsidRDefault="005B63A2" w:rsidP="005B63A2">
      <w:pPr>
        <w:pStyle w:val="ActHead5"/>
      </w:pPr>
      <w:bookmarkStart w:id="29" w:name="_Toc127541067"/>
      <w:r w:rsidRPr="006045A2">
        <w:rPr>
          <w:rStyle w:val="CharSectno"/>
        </w:rPr>
        <w:t>50</w:t>
      </w:r>
      <w:r w:rsidR="006045A2">
        <w:rPr>
          <w:rStyle w:val="CharSectno"/>
        </w:rPr>
        <w:noBreakHyphen/>
      </w:r>
      <w:r w:rsidRPr="006045A2">
        <w:rPr>
          <w:rStyle w:val="CharSectno"/>
        </w:rPr>
        <w:t>50.01</w:t>
      </w:r>
      <w:r w:rsidRPr="006045A2">
        <w:t xml:space="preserve">  Prescribed institutions located outside Australia</w:t>
      </w:r>
      <w:bookmarkEnd w:id="29"/>
    </w:p>
    <w:p w:rsidR="005B63A2" w:rsidRPr="006045A2" w:rsidRDefault="005B63A2" w:rsidP="005B63A2">
      <w:pPr>
        <w:pStyle w:val="subsection"/>
      </w:pPr>
      <w:r w:rsidRPr="006045A2">
        <w:tab/>
      </w:r>
      <w:r w:rsidRPr="006045A2">
        <w:tab/>
        <w:t>For the purposes of paragraph</w:t>
      </w:r>
      <w:r w:rsidR="002B1A95" w:rsidRPr="006045A2">
        <w:t> </w:t>
      </w:r>
      <w:r w:rsidRPr="006045A2">
        <w:t>50</w:t>
      </w:r>
      <w:r w:rsidR="006045A2">
        <w:noBreakHyphen/>
      </w:r>
      <w:r w:rsidRPr="006045A2">
        <w:t>50(1)(c) of the Act, each institution specified in an item in the following table is a prescribed institution.</w:t>
      </w:r>
    </w:p>
    <w:p w:rsidR="00D26815" w:rsidRPr="006045A2" w:rsidRDefault="00D26815" w:rsidP="00D26815">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7797"/>
      </w:tblGrid>
      <w:tr w:rsidR="00D26815" w:rsidRPr="006045A2" w:rsidTr="00EC454C">
        <w:trPr>
          <w:tblHeader/>
        </w:trPr>
        <w:tc>
          <w:tcPr>
            <w:tcW w:w="5000" w:type="pct"/>
            <w:gridSpan w:val="2"/>
            <w:tcBorders>
              <w:top w:val="single" w:sz="12" w:space="0" w:color="auto"/>
              <w:bottom w:val="single" w:sz="6" w:space="0" w:color="auto"/>
            </w:tcBorders>
            <w:shd w:val="clear" w:color="auto" w:fill="auto"/>
          </w:tcPr>
          <w:p w:rsidR="00D26815" w:rsidRPr="006045A2" w:rsidRDefault="00D26815" w:rsidP="00D26815">
            <w:pPr>
              <w:pStyle w:val="TableHeading"/>
              <w:rPr>
                <w:rStyle w:val="CharSectno"/>
              </w:rPr>
            </w:pPr>
            <w:r w:rsidRPr="006045A2">
              <w:t>Prescribed institutions located outside Australia</w:t>
            </w:r>
          </w:p>
        </w:tc>
      </w:tr>
      <w:tr w:rsidR="00D26815" w:rsidRPr="006045A2" w:rsidTr="00EC454C">
        <w:trPr>
          <w:tblHeader/>
        </w:trPr>
        <w:tc>
          <w:tcPr>
            <w:tcW w:w="429" w:type="pct"/>
            <w:tcBorders>
              <w:top w:val="single" w:sz="6" w:space="0" w:color="auto"/>
              <w:bottom w:val="single" w:sz="12" w:space="0" w:color="auto"/>
            </w:tcBorders>
            <w:shd w:val="clear" w:color="auto" w:fill="auto"/>
          </w:tcPr>
          <w:p w:rsidR="00D26815" w:rsidRPr="006045A2" w:rsidRDefault="00D26815" w:rsidP="00D26815">
            <w:pPr>
              <w:pStyle w:val="TableHeading"/>
              <w:rPr>
                <w:rStyle w:val="CharSectno"/>
              </w:rPr>
            </w:pPr>
            <w:r w:rsidRPr="006045A2">
              <w:t>Item</w:t>
            </w:r>
          </w:p>
        </w:tc>
        <w:tc>
          <w:tcPr>
            <w:tcW w:w="4571" w:type="pct"/>
            <w:tcBorders>
              <w:top w:val="single" w:sz="6" w:space="0" w:color="auto"/>
              <w:bottom w:val="single" w:sz="12" w:space="0" w:color="auto"/>
            </w:tcBorders>
            <w:shd w:val="clear" w:color="auto" w:fill="auto"/>
          </w:tcPr>
          <w:p w:rsidR="00D26815" w:rsidRPr="006045A2" w:rsidRDefault="00D26815" w:rsidP="00D26815">
            <w:pPr>
              <w:pStyle w:val="TableHeading"/>
              <w:rPr>
                <w:rStyle w:val="CharSectno"/>
              </w:rPr>
            </w:pPr>
            <w:r w:rsidRPr="006045A2">
              <w:t>Name of institution</w:t>
            </w:r>
          </w:p>
        </w:tc>
      </w:tr>
      <w:tr w:rsidR="00D26815" w:rsidRPr="006045A2" w:rsidTr="00EC454C">
        <w:tc>
          <w:tcPr>
            <w:tcW w:w="429" w:type="pct"/>
            <w:tcBorders>
              <w:top w:val="single" w:sz="12" w:space="0" w:color="auto"/>
            </w:tcBorders>
            <w:shd w:val="clear" w:color="auto" w:fill="auto"/>
          </w:tcPr>
          <w:p w:rsidR="00D26815" w:rsidRPr="006045A2" w:rsidRDefault="00D26815" w:rsidP="00D26815">
            <w:pPr>
              <w:pStyle w:val="Tabletext"/>
              <w:rPr>
                <w:rStyle w:val="CharSectno"/>
              </w:rPr>
            </w:pPr>
            <w:r w:rsidRPr="006045A2">
              <w:t>1</w:t>
            </w:r>
          </w:p>
        </w:tc>
        <w:tc>
          <w:tcPr>
            <w:tcW w:w="4571" w:type="pct"/>
            <w:tcBorders>
              <w:top w:val="single" w:sz="12" w:space="0" w:color="auto"/>
            </w:tcBorders>
            <w:shd w:val="clear" w:color="auto" w:fill="auto"/>
          </w:tcPr>
          <w:p w:rsidR="00D26815" w:rsidRPr="006045A2" w:rsidRDefault="00D26815" w:rsidP="00D26815">
            <w:pPr>
              <w:pStyle w:val="Tabletext"/>
            </w:pPr>
            <w:r w:rsidRPr="006045A2">
              <w:t>Catholic Bishops’ Conference of the Pacific (Fiji)</w:t>
            </w:r>
          </w:p>
        </w:tc>
      </w:tr>
      <w:tr w:rsidR="00D26815" w:rsidRPr="006045A2" w:rsidTr="00EC454C">
        <w:tc>
          <w:tcPr>
            <w:tcW w:w="429" w:type="pct"/>
            <w:shd w:val="clear" w:color="auto" w:fill="auto"/>
          </w:tcPr>
          <w:p w:rsidR="00D26815" w:rsidRPr="006045A2" w:rsidRDefault="00D26815" w:rsidP="00D26815">
            <w:pPr>
              <w:pStyle w:val="Tabletext"/>
              <w:rPr>
                <w:rStyle w:val="CharSectno"/>
              </w:rPr>
            </w:pPr>
            <w:r w:rsidRPr="006045A2">
              <w:t>2</w:t>
            </w:r>
          </w:p>
        </w:tc>
        <w:tc>
          <w:tcPr>
            <w:tcW w:w="4571" w:type="pct"/>
            <w:shd w:val="clear" w:color="auto" w:fill="auto"/>
          </w:tcPr>
          <w:p w:rsidR="00D26815" w:rsidRPr="006045A2" w:rsidRDefault="00D26815" w:rsidP="00D26815">
            <w:pPr>
              <w:pStyle w:val="Tabletext"/>
            </w:pPr>
            <w:r w:rsidRPr="006045A2">
              <w:t>Catholic Diocese of Rarotonga (Cook Islands)</w:t>
            </w:r>
          </w:p>
        </w:tc>
      </w:tr>
      <w:tr w:rsidR="00D26815" w:rsidRPr="006045A2" w:rsidTr="00EC454C">
        <w:tc>
          <w:tcPr>
            <w:tcW w:w="429" w:type="pct"/>
            <w:shd w:val="clear" w:color="auto" w:fill="auto"/>
          </w:tcPr>
          <w:p w:rsidR="00D26815" w:rsidRPr="006045A2" w:rsidRDefault="00D26815" w:rsidP="00D26815">
            <w:pPr>
              <w:pStyle w:val="Tabletext"/>
              <w:rPr>
                <w:rStyle w:val="CharSectno"/>
              </w:rPr>
            </w:pPr>
            <w:r w:rsidRPr="006045A2">
              <w:t>3</w:t>
            </w:r>
          </w:p>
        </w:tc>
        <w:tc>
          <w:tcPr>
            <w:tcW w:w="4571" w:type="pct"/>
            <w:shd w:val="clear" w:color="auto" w:fill="auto"/>
          </w:tcPr>
          <w:p w:rsidR="00D26815" w:rsidRPr="006045A2" w:rsidRDefault="00D26815" w:rsidP="00D26815">
            <w:pPr>
              <w:pStyle w:val="Tabletext"/>
            </w:pPr>
            <w:r w:rsidRPr="006045A2">
              <w:t>Catholic Diocese of Bougainville (Papua New Guinea)</w:t>
            </w:r>
          </w:p>
        </w:tc>
      </w:tr>
      <w:tr w:rsidR="00D26815" w:rsidRPr="006045A2" w:rsidTr="00EC454C">
        <w:tc>
          <w:tcPr>
            <w:tcW w:w="429" w:type="pct"/>
            <w:shd w:val="clear" w:color="auto" w:fill="auto"/>
          </w:tcPr>
          <w:p w:rsidR="00D26815" w:rsidRPr="006045A2" w:rsidRDefault="00D26815" w:rsidP="00D26815">
            <w:pPr>
              <w:pStyle w:val="Tabletext"/>
              <w:rPr>
                <w:rStyle w:val="CharSectno"/>
              </w:rPr>
            </w:pPr>
            <w:r w:rsidRPr="006045A2">
              <w:t>4</w:t>
            </w:r>
          </w:p>
        </w:tc>
        <w:tc>
          <w:tcPr>
            <w:tcW w:w="4571" w:type="pct"/>
            <w:shd w:val="clear" w:color="auto" w:fill="auto"/>
          </w:tcPr>
          <w:p w:rsidR="00D26815" w:rsidRPr="006045A2" w:rsidRDefault="00D26815" w:rsidP="00D26815">
            <w:pPr>
              <w:pStyle w:val="Tabletext"/>
            </w:pPr>
            <w:r w:rsidRPr="006045A2">
              <w:t>Catholic Diocese of Port Vila (Vanuatu)</w:t>
            </w:r>
          </w:p>
        </w:tc>
      </w:tr>
      <w:tr w:rsidR="00D26815" w:rsidRPr="006045A2" w:rsidTr="00EC454C">
        <w:tc>
          <w:tcPr>
            <w:tcW w:w="429" w:type="pct"/>
            <w:shd w:val="clear" w:color="auto" w:fill="auto"/>
          </w:tcPr>
          <w:p w:rsidR="00D26815" w:rsidRPr="006045A2" w:rsidRDefault="00D26815" w:rsidP="00D26815">
            <w:pPr>
              <w:pStyle w:val="Tabletext"/>
              <w:rPr>
                <w:rStyle w:val="CharSectno"/>
              </w:rPr>
            </w:pPr>
            <w:r w:rsidRPr="006045A2">
              <w:t>5</w:t>
            </w:r>
          </w:p>
        </w:tc>
        <w:tc>
          <w:tcPr>
            <w:tcW w:w="4571" w:type="pct"/>
            <w:shd w:val="clear" w:color="auto" w:fill="auto"/>
          </w:tcPr>
          <w:p w:rsidR="00D26815" w:rsidRPr="006045A2" w:rsidRDefault="00D26815" w:rsidP="00D26815">
            <w:pPr>
              <w:pStyle w:val="Tabletext"/>
            </w:pPr>
            <w:r w:rsidRPr="006045A2">
              <w:t>Catholic Diocese of Suva (Fiji)</w:t>
            </w:r>
          </w:p>
        </w:tc>
      </w:tr>
      <w:tr w:rsidR="00D26815" w:rsidRPr="006045A2" w:rsidTr="00EC454C">
        <w:tc>
          <w:tcPr>
            <w:tcW w:w="429" w:type="pct"/>
            <w:shd w:val="clear" w:color="auto" w:fill="auto"/>
          </w:tcPr>
          <w:p w:rsidR="00D26815" w:rsidRPr="006045A2" w:rsidRDefault="00D26815" w:rsidP="00D26815">
            <w:pPr>
              <w:pStyle w:val="Tabletext"/>
              <w:rPr>
                <w:rStyle w:val="CharSectno"/>
              </w:rPr>
            </w:pPr>
            <w:r w:rsidRPr="006045A2">
              <w:t>6</w:t>
            </w:r>
          </w:p>
        </w:tc>
        <w:tc>
          <w:tcPr>
            <w:tcW w:w="4571" w:type="pct"/>
            <w:shd w:val="clear" w:color="auto" w:fill="auto"/>
          </w:tcPr>
          <w:p w:rsidR="00D26815" w:rsidRPr="006045A2" w:rsidRDefault="00D26815" w:rsidP="00D26815">
            <w:pPr>
              <w:pStyle w:val="Tabletext"/>
            </w:pPr>
            <w:r w:rsidRPr="006045A2">
              <w:t>Catholic Diocese of Noumea (New Caledonia)</w:t>
            </w:r>
          </w:p>
        </w:tc>
      </w:tr>
      <w:tr w:rsidR="00D26815" w:rsidRPr="006045A2" w:rsidTr="00EC454C">
        <w:tc>
          <w:tcPr>
            <w:tcW w:w="429" w:type="pct"/>
            <w:shd w:val="clear" w:color="auto" w:fill="auto"/>
          </w:tcPr>
          <w:p w:rsidR="00D26815" w:rsidRPr="006045A2" w:rsidRDefault="00D26815" w:rsidP="00D26815">
            <w:pPr>
              <w:pStyle w:val="Tabletext"/>
              <w:rPr>
                <w:rStyle w:val="CharSectno"/>
              </w:rPr>
            </w:pPr>
            <w:r w:rsidRPr="006045A2">
              <w:t>7</w:t>
            </w:r>
          </w:p>
        </w:tc>
        <w:tc>
          <w:tcPr>
            <w:tcW w:w="4571" w:type="pct"/>
            <w:shd w:val="clear" w:color="auto" w:fill="auto"/>
          </w:tcPr>
          <w:p w:rsidR="00D26815" w:rsidRPr="006045A2" w:rsidRDefault="00D26815" w:rsidP="00D26815">
            <w:pPr>
              <w:pStyle w:val="Tabletext"/>
            </w:pPr>
            <w:r w:rsidRPr="006045A2">
              <w:t>Catholic Diocese of Tonga</w:t>
            </w:r>
          </w:p>
        </w:tc>
      </w:tr>
      <w:tr w:rsidR="00D26815" w:rsidRPr="006045A2" w:rsidTr="00EC454C">
        <w:tc>
          <w:tcPr>
            <w:tcW w:w="429" w:type="pct"/>
            <w:shd w:val="clear" w:color="auto" w:fill="auto"/>
          </w:tcPr>
          <w:p w:rsidR="00D26815" w:rsidRPr="006045A2" w:rsidRDefault="00D26815" w:rsidP="00D26815">
            <w:pPr>
              <w:pStyle w:val="Tabletext"/>
              <w:rPr>
                <w:rStyle w:val="CharSectno"/>
              </w:rPr>
            </w:pPr>
            <w:r w:rsidRPr="006045A2">
              <w:t>8</w:t>
            </w:r>
          </w:p>
        </w:tc>
        <w:tc>
          <w:tcPr>
            <w:tcW w:w="4571" w:type="pct"/>
            <w:shd w:val="clear" w:color="auto" w:fill="auto"/>
          </w:tcPr>
          <w:p w:rsidR="00D26815" w:rsidRPr="006045A2" w:rsidRDefault="00D26815" w:rsidP="00D26815">
            <w:pPr>
              <w:pStyle w:val="Tabletext"/>
            </w:pPr>
            <w:r w:rsidRPr="006045A2">
              <w:t>Catholic Diocese of Auki (Solomon Islands)</w:t>
            </w:r>
          </w:p>
        </w:tc>
      </w:tr>
      <w:tr w:rsidR="00D26815" w:rsidRPr="006045A2" w:rsidTr="00EC454C">
        <w:tc>
          <w:tcPr>
            <w:tcW w:w="429" w:type="pct"/>
            <w:tcBorders>
              <w:bottom w:val="single" w:sz="2" w:space="0" w:color="auto"/>
            </w:tcBorders>
            <w:shd w:val="clear" w:color="auto" w:fill="auto"/>
          </w:tcPr>
          <w:p w:rsidR="00D26815" w:rsidRPr="006045A2" w:rsidRDefault="00D26815" w:rsidP="00D26815">
            <w:pPr>
              <w:pStyle w:val="Tabletext"/>
              <w:rPr>
                <w:rStyle w:val="CharSectno"/>
              </w:rPr>
            </w:pPr>
            <w:r w:rsidRPr="006045A2">
              <w:t>9</w:t>
            </w:r>
          </w:p>
        </w:tc>
        <w:tc>
          <w:tcPr>
            <w:tcW w:w="4571" w:type="pct"/>
            <w:tcBorders>
              <w:bottom w:val="single" w:sz="2" w:space="0" w:color="auto"/>
            </w:tcBorders>
            <w:shd w:val="clear" w:color="auto" w:fill="auto"/>
          </w:tcPr>
          <w:p w:rsidR="00D26815" w:rsidRPr="006045A2" w:rsidRDefault="00D26815" w:rsidP="00D26815">
            <w:pPr>
              <w:pStyle w:val="Tabletext"/>
            </w:pPr>
            <w:r w:rsidRPr="006045A2">
              <w:t>Catholic Archdiocese of Rabaul (Papua New Guinea)</w:t>
            </w:r>
          </w:p>
        </w:tc>
      </w:tr>
      <w:tr w:rsidR="00D26815" w:rsidRPr="006045A2" w:rsidTr="00EC454C">
        <w:tc>
          <w:tcPr>
            <w:tcW w:w="429" w:type="pct"/>
            <w:tcBorders>
              <w:top w:val="single" w:sz="2" w:space="0" w:color="auto"/>
              <w:bottom w:val="single" w:sz="12" w:space="0" w:color="auto"/>
            </w:tcBorders>
            <w:shd w:val="clear" w:color="auto" w:fill="auto"/>
          </w:tcPr>
          <w:p w:rsidR="00D26815" w:rsidRPr="006045A2" w:rsidRDefault="00D26815" w:rsidP="00D26815">
            <w:pPr>
              <w:pStyle w:val="Tabletext"/>
              <w:rPr>
                <w:rStyle w:val="CharSectno"/>
              </w:rPr>
            </w:pPr>
            <w:r w:rsidRPr="006045A2">
              <w:t>10</w:t>
            </w:r>
          </w:p>
        </w:tc>
        <w:tc>
          <w:tcPr>
            <w:tcW w:w="4571" w:type="pct"/>
            <w:tcBorders>
              <w:top w:val="single" w:sz="2" w:space="0" w:color="auto"/>
              <w:bottom w:val="single" w:sz="12" w:space="0" w:color="auto"/>
            </w:tcBorders>
            <w:shd w:val="clear" w:color="auto" w:fill="auto"/>
          </w:tcPr>
          <w:p w:rsidR="00D26815" w:rsidRPr="006045A2" w:rsidRDefault="00D26815" w:rsidP="00D26815">
            <w:pPr>
              <w:pStyle w:val="Tabletext"/>
            </w:pPr>
            <w:r w:rsidRPr="006045A2">
              <w:t>Diocese of Honiara Registered Trustees (Incorporated)</w:t>
            </w:r>
          </w:p>
        </w:tc>
      </w:tr>
    </w:tbl>
    <w:p w:rsidR="00D26815" w:rsidRPr="006045A2" w:rsidRDefault="00D26815" w:rsidP="00D26815">
      <w:pPr>
        <w:pStyle w:val="Tabletext"/>
      </w:pPr>
    </w:p>
    <w:p w:rsidR="005B63A2" w:rsidRPr="006045A2" w:rsidRDefault="005B63A2" w:rsidP="005B63A2">
      <w:pPr>
        <w:pStyle w:val="ActHead5"/>
      </w:pPr>
      <w:bookmarkStart w:id="30" w:name="_Toc127541068"/>
      <w:r w:rsidRPr="006045A2">
        <w:rPr>
          <w:rStyle w:val="CharSectno"/>
        </w:rPr>
        <w:t>50</w:t>
      </w:r>
      <w:r w:rsidR="006045A2">
        <w:rPr>
          <w:rStyle w:val="CharSectno"/>
        </w:rPr>
        <w:noBreakHyphen/>
      </w:r>
      <w:r w:rsidRPr="006045A2">
        <w:rPr>
          <w:rStyle w:val="CharSectno"/>
        </w:rPr>
        <w:t>50.02</w:t>
      </w:r>
      <w:r w:rsidRPr="006045A2">
        <w:t xml:space="preserve">  Prescribed institutions pursuing objectives principally outside Australia</w:t>
      </w:r>
      <w:bookmarkEnd w:id="30"/>
    </w:p>
    <w:p w:rsidR="005B63A2" w:rsidRPr="006045A2" w:rsidRDefault="005B63A2" w:rsidP="005B63A2">
      <w:pPr>
        <w:pStyle w:val="subsection"/>
      </w:pPr>
      <w:r w:rsidRPr="006045A2">
        <w:tab/>
      </w:r>
      <w:r w:rsidRPr="006045A2">
        <w:tab/>
        <w:t>For the purposes of paragraph</w:t>
      </w:r>
      <w:r w:rsidR="002B1A95" w:rsidRPr="006045A2">
        <w:t> </w:t>
      </w:r>
      <w:r w:rsidRPr="006045A2">
        <w:t>50</w:t>
      </w:r>
      <w:r w:rsidR="006045A2">
        <w:noBreakHyphen/>
      </w:r>
      <w:r w:rsidRPr="006045A2">
        <w:t>50(1)(d) of the Act, each institution specified in column 1 of an item in the following table, and each institution that is a member of that institution, is a prescribed institution until the date specified (if any) in column 2 of the item.</w:t>
      </w:r>
    </w:p>
    <w:p w:rsidR="005B63A2" w:rsidRPr="006045A2" w:rsidRDefault="005B63A2" w:rsidP="005B63A2">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6390"/>
        <w:gridCol w:w="1407"/>
      </w:tblGrid>
      <w:tr w:rsidR="005B63A2" w:rsidRPr="006045A2" w:rsidTr="00EC454C">
        <w:trPr>
          <w:tblHeader/>
        </w:trPr>
        <w:tc>
          <w:tcPr>
            <w:tcW w:w="5000" w:type="pct"/>
            <w:gridSpan w:val="3"/>
            <w:tcBorders>
              <w:top w:val="single" w:sz="12" w:space="0" w:color="auto"/>
              <w:bottom w:val="single" w:sz="6" w:space="0" w:color="auto"/>
            </w:tcBorders>
            <w:shd w:val="clear" w:color="auto" w:fill="auto"/>
          </w:tcPr>
          <w:p w:rsidR="005B63A2" w:rsidRPr="006045A2" w:rsidRDefault="005B63A2" w:rsidP="005B63A2">
            <w:pPr>
              <w:pStyle w:val="TableHeading"/>
            </w:pPr>
            <w:r w:rsidRPr="006045A2">
              <w:t>Prescribed institutions pursuing objectives principally outside Australia</w:t>
            </w:r>
          </w:p>
        </w:tc>
      </w:tr>
      <w:tr w:rsidR="005B63A2" w:rsidRPr="006045A2" w:rsidTr="00EC454C">
        <w:trPr>
          <w:trHeight w:val="615"/>
          <w:tblHeader/>
        </w:trPr>
        <w:tc>
          <w:tcPr>
            <w:tcW w:w="429" w:type="pct"/>
            <w:tcBorders>
              <w:top w:val="single" w:sz="6" w:space="0" w:color="auto"/>
            </w:tcBorders>
            <w:shd w:val="clear" w:color="auto" w:fill="auto"/>
          </w:tcPr>
          <w:p w:rsidR="005B63A2" w:rsidRPr="006045A2" w:rsidRDefault="005B63A2" w:rsidP="005B63A2">
            <w:pPr>
              <w:pStyle w:val="TableHeading"/>
            </w:pPr>
            <w:r w:rsidRPr="006045A2">
              <w:t>Item</w:t>
            </w:r>
          </w:p>
        </w:tc>
        <w:tc>
          <w:tcPr>
            <w:tcW w:w="3746" w:type="pct"/>
            <w:tcBorders>
              <w:top w:val="single" w:sz="6" w:space="0" w:color="auto"/>
            </w:tcBorders>
            <w:shd w:val="clear" w:color="auto" w:fill="auto"/>
          </w:tcPr>
          <w:p w:rsidR="005B63A2" w:rsidRPr="006045A2" w:rsidRDefault="005B63A2" w:rsidP="005B63A2">
            <w:pPr>
              <w:pStyle w:val="TableHeading"/>
            </w:pPr>
            <w:r w:rsidRPr="006045A2">
              <w:t>Column 1</w:t>
            </w:r>
          </w:p>
          <w:p w:rsidR="005B63A2" w:rsidRPr="006045A2" w:rsidRDefault="005B63A2" w:rsidP="005B63A2">
            <w:pPr>
              <w:pStyle w:val="TableHeading"/>
            </w:pPr>
            <w:r w:rsidRPr="006045A2">
              <w:t>Name of institution</w:t>
            </w:r>
          </w:p>
        </w:tc>
        <w:tc>
          <w:tcPr>
            <w:tcW w:w="825" w:type="pct"/>
            <w:tcBorders>
              <w:top w:val="single" w:sz="6" w:space="0" w:color="auto"/>
            </w:tcBorders>
            <w:shd w:val="clear" w:color="auto" w:fill="auto"/>
          </w:tcPr>
          <w:p w:rsidR="005B63A2" w:rsidRPr="006045A2" w:rsidRDefault="005B63A2" w:rsidP="005B63A2">
            <w:pPr>
              <w:pStyle w:val="TableHeading"/>
            </w:pPr>
            <w:r w:rsidRPr="006045A2">
              <w:t>Column 2</w:t>
            </w:r>
          </w:p>
          <w:p w:rsidR="005B63A2" w:rsidRPr="006045A2" w:rsidRDefault="005B63A2" w:rsidP="005B63A2">
            <w:pPr>
              <w:pStyle w:val="TableHeading"/>
            </w:pPr>
            <w:r w:rsidRPr="006045A2">
              <w:t>Ending date</w:t>
            </w:r>
          </w:p>
        </w:tc>
      </w:tr>
      <w:tr w:rsidR="005B63A2" w:rsidRPr="006045A2" w:rsidTr="00EC454C">
        <w:tc>
          <w:tcPr>
            <w:tcW w:w="429" w:type="pct"/>
            <w:tcBorders>
              <w:top w:val="single" w:sz="12" w:space="0" w:color="auto"/>
            </w:tcBorders>
            <w:shd w:val="clear" w:color="auto" w:fill="auto"/>
          </w:tcPr>
          <w:p w:rsidR="005B63A2" w:rsidRPr="006045A2" w:rsidRDefault="005B63A2" w:rsidP="005B63A2">
            <w:pPr>
              <w:pStyle w:val="Tabletext"/>
            </w:pPr>
            <w:r w:rsidRPr="006045A2">
              <w:t>1</w:t>
            </w:r>
          </w:p>
        </w:tc>
        <w:tc>
          <w:tcPr>
            <w:tcW w:w="3746" w:type="pct"/>
            <w:tcBorders>
              <w:top w:val="single" w:sz="12" w:space="0" w:color="auto"/>
            </w:tcBorders>
            <w:shd w:val="clear" w:color="auto" w:fill="auto"/>
          </w:tcPr>
          <w:p w:rsidR="005B63A2" w:rsidRPr="006045A2" w:rsidRDefault="005B63A2" w:rsidP="005B63A2">
            <w:pPr>
              <w:pStyle w:val="Tabletext"/>
            </w:pPr>
            <w:r w:rsidRPr="006045A2">
              <w:t>Alkitab Inc</w:t>
            </w:r>
          </w:p>
        </w:tc>
        <w:tc>
          <w:tcPr>
            <w:tcW w:w="825" w:type="pct"/>
            <w:tcBorders>
              <w:top w:val="single" w:sz="12" w:space="0" w:color="auto"/>
            </w:tcBorders>
            <w:shd w:val="clear" w:color="auto" w:fill="auto"/>
          </w:tcPr>
          <w:p w:rsidR="005B63A2" w:rsidRPr="006045A2" w:rsidRDefault="005B63A2" w:rsidP="005B63A2">
            <w:pPr>
              <w:pStyle w:val="Tabletext"/>
            </w:pPr>
            <w:r w:rsidRPr="006045A2">
              <w:t>none</w:t>
            </w:r>
          </w:p>
        </w:tc>
      </w:tr>
      <w:tr w:rsidR="005B63A2" w:rsidRPr="006045A2" w:rsidTr="00EC454C">
        <w:tc>
          <w:tcPr>
            <w:tcW w:w="429" w:type="pct"/>
            <w:shd w:val="clear" w:color="auto" w:fill="auto"/>
          </w:tcPr>
          <w:p w:rsidR="005B63A2" w:rsidRPr="006045A2" w:rsidRDefault="005B63A2" w:rsidP="005B63A2">
            <w:pPr>
              <w:pStyle w:val="Tabletext"/>
            </w:pPr>
            <w:r w:rsidRPr="006045A2">
              <w:t>2</w:t>
            </w:r>
          </w:p>
        </w:tc>
        <w:tc>
          <w:tcPr>
            <w:tcW w:w="3746" w:type="pct"/>
            <w:shd w:val="clear" w:color="auto" w:fill="auto"/>
          </w:tcPr>
          <w:p w:rsidR="005B63A2" w:rsidRPr="006045A2" w:rsidRDefault="005B63A2" w:rsidP="005B63A2">
            <w:pPr>
              <w:pStyle w:val="Tabletext"/>
            </w:pPr>
            <w:r w:rsidRPr="006045A2">
              <w:t>Asia</w:t>
            </w:r>
            <w:r w:rsidR="006045A2">
              <w:noBreakHyphen/>
            </w:r>
            <w:r w:rsidRPr="006045A2">
              <w:t>Pacific Christadelphian Bible Mission Incorporated</w:t>
            </w:r>
          </w:p>
        </w:tc>
        <w:tc>
          <w:tcPr>
            <w:tcW w:w="825" w:type="pct"/>
            <w:shd w:val="clear" w:color="auto" w:fill="auto"/>
          </w:tcPr>
          <w:p w:rsidR="005B63A2" w:rsidRPr="006045A2" w:rsidRDefault="005B63A2" w:rsidP="005B63A2">
            <w:pPr>
              <w:pStyle w:val="Tabletext"/>
            </w:pPr>
            <w:r w:rsidRPr="006045A2">
              <w:t>none</w:t>
            </w:r>
          </w:p>
        </w:tc>
      </w:tr>
      <w:tr w:rsidR="005B63A2" w:rsidRPr="006045A2" w:rsidTr="00EC454C">
        <w:tc>
          <w:tcPr>
            <w:tcW w:w="429" w:type="pct"/>
            <w:shd w:val="clear" w:color="auto" w:fill="auto"/>
          </w:tcPr>
          <w:p w:rsidR="005B63A2" w:rsidRPr="006045A2" w:rsidRDefault="005B63A2" w:rsidP="005B63A2">
            <w:pPr>
              <w:pStyle w:val="Tabletext"/>
            </w:pPr>
            <w:r w:rsidRPr="006045A2">
              <w:t>3</w:t>
            </w:r>
          </w:p>
        </w:tc>
        <w:tc>
          <w:tcPr>
            <w:tcW w:w="3746" w:type="pct"/>
            <w:shd w:val="clear" w:color="auto" w:fill="auto"/>
          </w:tcPr>
          <w:p w:rsidR="005B63A2" w:rsidRPr="006045A2" w:rsidRDefault="005B63A2" w:rsidP="005B63A2">
            <w:pPr>
              <w:pStyle w:val="Tabletext"/>
            </w:pPr>
            <w:r w:rsidRPr="006045A2">
              <w:t>Australian Advisory Council of the Christian Leaders’ Training College of Papua New Guinea</w:t>
            </w:r>
          </w:p>
        </w:tc>
        <w:tc>
          <w:tcPr>
            <w:tcW w:w="825" w:type="pct"/>
            <w:shd w:val="clear" w:color="auto" w:fill="auto"/>
          </w:tcPr>
          <w:p w:rsidR="005B63A2" w:rsidRPr="006045A2" w:rsidRDefault="005B63A2" w:rsidP="005B63A2">
            <w:pPr>
              <w:pStyle w:val="Tabletext"/>
            </w:pPr>
            <w:r w:rsidRPr="006045A2">
              <w:t>none</w:t>
            </w:r>
          </w:p>
        </w:tc>
      </w:tr>
      <w:tr w:rsidR="005B63A2" w:rsidRPr="006045A2" w:rsidTr="00EC454C">
        <w:tc>
          <w:tcPr>
            <w:tcW w:w="429" w:type="pct"/>
            <w:shd w:val="clear" w:color="auto" w:fill="auto"/>
          </w:tcPr>
          <w:p w:rsidR="005B63A2" w:rsidRPr="006045A2" w:rsidRDefault="005B63A2" w:rsidP="005B63A2">
            <w:pPr>
              <w:pStyle w:val="Tabletext"/>
            </w:pPr>
            <w:r w:rsidRPr="006045A2">
              <w:t>4</w:t>
            </w:r>
          </w:p>
        </w:tc>
        <w:tc>
          <w:tcPr>
            <w:tcW w:w="3746" w:type="pct"/>
            <w:shd w:val="clear" w:color="auto" w:fill="auto"/>
          </w:tcPr>
          <w:p w:rsidR="005B63A2" w:rsidRPr="006045A2" w:rsidRDefault="005B63A2" w:rsidP="005B63A2">
            <w:pPr>
              <w:pStyle w:val="Tabletext"/>
            </w:pPr>
            <w:r w:rsidRPr="006045A2">
              <w:t>Australian Evangelical Alliance Incorporated (Missions Interlink)</w:t>
            </w:r>
          </w:p>
        </w:tc>
        <w:tc>
          <w:tcPr>
            <w:tcW w:w="825" w:type="pct"/>
            <w:shd w:val="clear" w:color="auto" w:fill="auto"/>
          </w:tcPr>
          <w:p w:rsidR="005B63A2" w:rsidRPr="006045A2" w:rsidRDefault="005B63A2" w:rsidP="005B63A2">
            <w:pPr>
              <w:pStyle w:val="Tabletext"/>
            </w:pPr>
            <w:r w:rsidRPr="006045A2">
              <w:t>none</w:t>
            </w:r>
          </w:p>
        </w:tc>
      </w:tr>
      <w:tr w:rsidR="005B63A2" w:rsidRPr="006045A2" w:rsidTr="00EC454C">
        <w:tc>
          <w:tcPr>
            <w:tcW w:w="429" w:type="pct"/>
            <w:shd w:val="clear" w:color="auto" w:fill="auto"/>
          </w:tcPr>
          <w:p w:rsidR="005B63A2" w:rsidRPr="006045A2" w:rsidRDefault="005B63A2" w:rsidP="005B63A2">
            <w:pPr>
              <w:pStyle w:val="Tabletext"/>
            </w:pPr>
            <w:r w:rsidRPr="006045A2">
              <w:t>5</w:t>
            </w:r>
          </w:p>
        </w:tc>
        <w:tc>
          <w:tcPr>
            <w:tcW w:w="3746" w:type="pct"/>
            <w:shd w:val="clear" w:color="auto" w:fill="auto"/>
          </w:tcPr>
          <w:p w:rsidR="005B63A2" w:rsidRPr="006045A2" w:rsidRDefault="005B63A2" w:rsidP="005B63A2">
            <w:pPr>
              <w:pStyle w:val="Tabletext"/>
            </w:pPr>
            <w:r w:rsidRPr="006045A2">
              <w:t>Steer Incorporated</w:t>
            </w:r>
          </w:p>
        </w:tc>
        <w:tc>
          <w:tcPr>
            <w:tcW w:w="825" w:type="pct"/>
            <w:shd w:val="clear" w:color="auto" w:fill="auto"/>
          </w:tcPr>
          <w:p w:rsidR="005B63A2" w:rsidRPr="006045A2" w:rsidRDefault="005B63A2" w:rsidP="005B63A2">
            <w:pPr>
              <w:pStyle w:val="Tabletext"/>
            </w:pPr>
            <w:r w:rsidRPr="006045A2">
              <w:t>none</w:t>
            </w:r>
          </w:p>
        </w:tc>
      </w:tr>
      <w:tr w:rsidR="005B63A2" w:rsidRPr="006045A2" w:rsidTr="00EC454C">
        <w:tc>
          <w:tcPr>
            <w:tcW w:w="429" w:type="pct"/>
            <w:shd w:val="clear" w:color="auto" w:fill="auto"/>
          </w:tcPr>
          <w:p w:rsidR="005B63A2" w:rsidRPr="006045A2" w:rsidRDefault="005B63A2" w:rsidP="005B63A2">
            <w:pPr>
              <w:pStyle w:val="Tabletext"/>
            </w:pPr>
            <w:r w:rsidRPr="006045A2">
              <w:lastRenderedPageBreak/>
              <w:t>6</w:t>
            </w:r>
          </w:p>
        </w:tc>
        <w:tc>
          <w:tcPr>
            <w:tcW w:w="3746" w:type="pct"/>
            <w:shd w:val="clear" w:color="auto" w:fill="auto"/>
          </w:tcPr>
          <w:p w:rsidR="005B63A2" w:rsidRPr="006045A2" w:rsidRDefault="005B63A2" w:rsidP="005B63A2">
            <w:pPr>
              <w:pStyle w:val="Tabletext"/>
            </w:pPr>
            <w:r w:rsidRPr="006045A2">
              <w:t>The Trustees of the Marist Missions of the Pacific</w:t>
            </w:r>
          </w:p>
        </w:tc>
        <w:tc>
          <w:tcPr>
            <w:tcW w:w="825" w:type="pct"/>
            <w:shd w:val="clear" w:color="auto" w:fill="auto"/>
          </w:tcPr>
          <w:p w:rsidR="005B63A2" w:rsidRPr="006045A2" w:rsidRDefault="005B63A2" w:rsidP="005B63A2">
            <w:pPr>
              <w:pStyle w:val="Tabletext"/>
            </w:pPr>
            <w:r w:rsidRPr="006045A2">
              <w:t>none</w:t>
            </w:r>
          </w:p>
        </w:tc>
      </w:tr>
      <w:tr w:rsidR="005B63A2" w:rsidRPr="006045A2" w:rsidTr="00EC454C">
        <w:tc>
          <w:tcPr>
            <w:tcW w:w="429" w:type="pct"/>
            <w:shd w:val="clear" w:color="auto" w:fill="auto"/>
          </w:tcPr>
          <w:p w:rsidR="005B63A2" w:rsidRPr="006045A2" w:rsidRDefault="005B63A2" w:rsidP="005B63A2">
            <w:pPr>
              <w:pStyle w:val="Tabletext"/>
            </w:pPr>
            <w:r w:rsidRPr="006045A2">
              <w:t>7</w:t>
            </w:r>
          </w:p>
        </w:tc>
        <w:tc>
          <w:tcPr>
            <w:tcW w:w="3746" w:type="pct"/>
            <w:shd w:val="clear" w:color="auto" w:fill="auto"/>
          </w:tcPr>
          <w:p w:rsidR="005B63A2" w:rsidRPr="006045A2" w:rsidRDefault="005B63A2" w:rsidP="005B63A2">
            <w:pPr>
              <w:pStyle w:val="Tabletext"/>
            </w:pPr>
            <w:r w:rsidRPr="006045A2">
              <w:t>Zebedee Investments Limited</w:t>
            </w:r>
          </w:p>
        </w:tc>
        <w:tc>
          <w:tcPr>
            <w:tcW w:w="825" w:type="pct"/>
            <w:shd w:val="clear" w:color="auto" w:fill="auto"/>
          </w:tcPr>
          <w:p w:rsidR="005B63A2" w:rsidRPr="006045A2" w:rsidRDefault="005B63A2" w:rsidP="005B63A2">
            <w:pPr>
              <w:pStyle w:val="Tabletext"/>
            </w:pPr>
            <w:r w:rsidRPr="006045A2">
              <w:t>none</w:t>
            </w:r>
          </w:p>
        </w:tc>
      </w:tr>
      <w:tr w:rsidR="005B63A2" w:rsidRPr="006045A2" w:rsidTr="00EC454C">
        <w:tc>
          <w:tcPr>
            <w:tcW w:w="429" w:type="pct"/>
            <w:tcBorders>
              <w:top w:val="single" w:sz="2" w:space="0" w:color="auto"/>
              <w:bottom w:val="single" w:sz="2" w:space="0" w:color="auto"/>
            </w:tcBorders>
            <w:shd w:val="clear" w:color="auto" w:fill="auto"/>
          </w:tcPr>
          <w:p w:rsidR="005B63A2" w:rsidRPr="006045A2" w:rsidRDefault="005B63A2" w:rsidP="005B63A2">
            <w:pPr>
              <w:pStyle w:val="Tabletext"/>
            </w:pPr>
            <w:r w:rsidRPr="006045A2">
              <w:t>8</w:t>
            </w:r>
          </w:p>
        </w:tc>
        <w:tc>
          <w:tcPr>
            <w:tcW w:w="3746" w:type="pct"/>
            <w:tcBorders>
              <w:top w:val="single" w:sz="2" w:space="0" w:color="auto"/>
              <w:bottom w:val="single" w:sz="2" w:space="0" w:color="auto"/>
            </w:tcBorders>
            <w:shd w:val="clear" w:color="auto" w:fill="auto"/>
          </w:tcPr>
          <w:p w:rsidR="005B63A2" w:rsidRPr="006045A2" w:rsidRDefault="005B63A2" w:rsidP="005B63A2">
            <w:pPr>
              <w:pStyle w:val="Tabletext"/>
            </w:pPr>
            <w:r w:rsidRPr="006045A2">
              <w:t>Millennium Relief and Development Services Incorporated</w:t>
            </w:r>
          </w:p>
        </w:tc>
        <w:tc>
          <w:tcPr>
            <w:tcW w:w="825" w:type="pct"/>
            <w:tcBorders>
              <w:top w:val="single" w:sz="2" w:space="0" w:color="auto"/>
              <w:bottom w:val="single" w:sz="2" w:space="0" w:color="auto"/>
            </w:tcBorders>
            <w:shd w:val="clear" w:color="auto" w:fill="auto"/>
          </w:tcPr>
          <w:p w:rsidR="005B63A2" w:rsidRPr="006045A2" w:rsidRDefault="005B63A2" w:rsidP="005B63A2">
            <w:pPr>
              <w:pStyle w:val="Tabletext"/>
            </w:pPr>
            <w:r w:rsidRPr="006045A2">
              <w:t>none</w:t>
            </w:r>
          </w:p>
        </w:tc>
      </w:tr>
      <w:tr w:rsidR="005B63A2" w:rsidRPr="006045A2" w:rsidTr="00EC454C">
        <w:tc>
          <w:tcPr>
            <w:tcW w:w="429" w:type="pct"/>
            <w:tcBorders>
              <w:top w:val="single" w:sz="2" w:space="0" w:color="auto"/>
              <w:bottom w:val="single" w:sz="12" w:space="0" w:color="auto"/>
            </w:tcBorders>
            <w:shd w:val="clear" w:color="auto" w:fill="auto"/>
          </w:tcPr>
          <w:p w:rsidR="005B63A2" w:rsidRPr="006045A2" w:rsidRDefault="005B63A2" w:rsidP="005B63A2">
            <w:pPr>
              <w:pStyle w:val="Tabletext"/>
            </w:pPr>
            <w:r w:rsidRPr="006045A2">
              <w:t>9</w:t>
            </w:r>
          </w:p>
        </w:tc>
        <w:tc>
          <w:tcPr>
            <w:tcW w:w="3746" w:type="pct"/>
            <w:tcBorders>
              <w:top w:val="single" w:sz="2" w:space="0" w:color="auto"/>
              <w:bottom w:val="single" w:sz="12" w:space="0" w:color="auto"/>
            </w:tcBorders>
            <w:shd w:val="clear" w:color="auto" w:fill="auto"/>
          </w:tcPr>
          <w:p w:rsidR="005B63A2" w:rsidRPr="006045A2" w:rsidRDefault="005B63A2" w:rsidP="005B63A2">
            <w:pPr>
              <w:pStyle w:val="Tabletext"/>
            </w:pPr>
            <w:r w:rsidRPr="006045A2">
              <w:t>The MITRE Corporation</w:t>
            </w:r>
          </w:p>
        </w:tc>
        <w:tc>
          <w:tcPr>
            <w:tcW w:w="825" w:type="pct"/>
            <w:tcBorders>
              <w:top w:val="single" w:sz="2" w:space="0" w:color="auto"/>
              <w:bottom w:val="single" w:sz="12" w:space="0" w:color="auto"/>
            </w:tcBorders>
            <w:shd w:val="clear" w:color="auto" w:fill="auto"/>
          </w:tcPr>
          <w:p w:rsidR="005B63A2" w:rsidRPr="006045A2" w:rsidRDefault="005B63A2" w:rsidP="005B63A2">
            <w:pPr>
              <w:pStyle w:val="Tabletext"/>
            </w:pPr>
            <w:r w:rsidRPr="006045A2">
              <w:t>30</w:t>
            </w:r>
            <w:r w:rsidR="002B1A95" w:rsidRPr="006045A2">
              <w:t> </w:t>
            </w:r>
            <w:r w:rsidRPr="006045A2">
              <w:t>June 2022</w:t>
            </w:r>
          </w:p>
        </w:tc>
      </w:tr>
    </w:tbl>
    <w:p w:rsidR="005B63A2" w:rsidRPr="006045A2" w:rsidRDefault="005B63A2" w:rsidP="005B63A2">
      <w:pPr>
        <w:pStyle w:val="ActHead5"/>
      </w:pPr>
      <w:bookmarkStart w:id="31" w:name="_Toc127541069"/>
      <w:r w:rsidRPr="006045A2">
        <w:rPr>
          <w:rStyle w:val="CharSectno"/>
        </w:rPr>
        <w:t>50</w:t>
      </w:r>
      <w:r w:rsidR="006045A2">
        <w:rPr>
          <w:rStyle w:val="CharSectno"/>
        </w:rPr>
        <w:noBreakHyphen/>
      </w:r>
      <w:r w:rsidRPr="006045A2">
        <w:rPr>
          <w:rStyle w:val="CharSectno"/>
        </w:rPr>
        <w:t>55.01</w:t>
      </w:r>
      <w:r w:rsidRPr="006045A2">
        <w:t xml:space="preserve">  Prescribed institutions for </w:t>
      </w:r>
      <w:r w:rsidR="00B021FC" w:rsidRPr="006045A2">
        <w:t>items 1</w:t>
      </w:r>
      <w:r w:rsidRPr="006045A2">
        <w:t>.3, 1.4, 6.1 and 6.2 in Division</w:t>
      </w:r>
      <w:r w:rsidR="002B1A95" w:rsidRPr="006045A2">
        <w:t> </w:t>
      </w:r>
      <w:r w:rsidRPr="006045A2">
        <w:t>50</w:t>
      </w:r>
      <w:r w:rsidR="00D26815" w:rsidRPr="006045A2">
        <w:t xml:space="preserve"> of the Act</w:t>
      </w:r>
      <w:bookmarkEnd w:id="31"/>
    </w:p>
    <w:p w:rsidR="005B63A2" w:rsidRPr="006045A2" w:rsidRDefault="005B63A2" w:rsidP="005B63A2">
      <w:pPr>
        <w:pStyle w:val="subsection"/>
      </w:pPr>
      <w:r w:rsidRPr="006045A2">
        <w:tab/>
      </w:r>
      <w:r w:rsidRPr="006045A2">
        <w:tab/>
        <w:t>For the purposes of paragraph</w:t>
      </w:r>
      <w:r w:rsidR="002B1A95" w:rsidRPr="006045A2">
        <w:t> </w:t>
      </w:r>
      <w:r w:rsidRPr="006045A2">
        <w:t>50</w:t>
      </w:r>
      <w:r w:rsidR="006045A2">
        <w:noBreakHyphen/>
      </w:r>
      <w:r w:rsidRPr="006045A2">
        <w:t>55(1)(c) of the Act, each institution mentioned in an item in the following table is a prescribed institution until the date specified (if any) in column 2 for the item.</w:t>
      </w:r>
    </w:p>
    <w:p w:rsidR="005B63A2" w:rsidRPr="006045A2" w:rsidRDefault="005B63A2" w:rsidP="005B63A2">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6388"/>
        <w:gridCol w:w="1409"/>
      </w:tblGrid>
      <w:tr w:rsidR="005B63A2" w:rsidRPr="006045A2" w:rsidTr="00EC454C">
        <w:trPr>
          <w:tblHeader/>
        </w:trPr>
        <w:tc>
          <w:tcPr>
            <w:tcW w:w="5000" w:type="pct"/>
            <w:gridSpan w:val="3"/>
            <w:tcBorders>
              <w:top w:val="single" w:sz="12" w:space="0" w:color="auto"/>
              <w:bottom w:val="single" w:sz="6" w:space="0" w:color="auto"/>
            </w:tcBorders>
            <w:shd w:val="clear" w:color="auto" w:fill="auto"/>
          </w:tcPr>
          <w:p w:rsidR="005B63A2" w:rsidRPr="006045A2" w:rsidRDefault="005B63A2" w:rsidP="005B63A2">
            <w:pPr>
              <w:pStyle w:val="TableHeading"/>
            </w:pPr>
            <w:r w:rsidRPr="006045A2">
              <w:t xml:space="preserve">Prescribed institutions for </w:t>
            </w:r>
            <w:r w:rsidR="00B021FC" w:rsidRPr="006045A2">
              <w:t>items 1</w:t>
            </w:r>
            <w:r w:rsidRPr="006045A2">
              <w:t>.3, 1.4, 6.1 and 6.2 in Division</w:t>
            </w:r>
            <w:r w:rsidR="002B1A95" w:rsidRPr="006045A2">
              <w:t> </w:t>
            </w:r>
            <w:r w:rsidRPr="006045A2">
              <w:t>50</w:t>
            </w:r>
            <w:r w:rsidR="00D26815" w:rsidRPr="006045A2">
              <w:t xml:space="preserve"> of the Act</w:t>
            </w:r>
          </w:p>
        </w:tc>
      </w:tr>
      <w:tr w:rsidR="005B63A2" w:rsidRPr="006045A2" w:rsidTr="00EC454C">
        <w:trPr>
          <w:tblHeader/>
        </w:trPr>
        <w:tc>
          <w:tcPr>
            <w:tcW w:w="429" w:type="pct"/>
            <w:tcBorders>
              <w:top w:val="single" w:sz="6" w:space="0" w:color="auto"/>
              <w:bottom w:val="single" w:sz="12" w:space="0" w:color="auto"/>
            </w:tcBorders>
            <w:shd w:val="clear" w:color="auto" w:fill="auto"/>
          </w:tcPr>
          <w:p w:rsidR="005B63A2" w:rsidRPr="006045A2" w:rsidRDefault="005B63A2" w:rsidP="005B63A2">
            <w:pPr>
              <w:pStyle w:val="TableHeading"/>
            </w:pPr>
            <w:r w:rsidRPr="006045A2">
              <w:t>Item</w:t>
            </w:r>
          </w:p>
        </w:tc>
        <w:tc>
          <w:tcPr>
            <w:tcW w:w="3745" w:type="pct"/>
            <w:tcBorders>
              <w:top w:val="single" w:sz="6" w:space="0" w:color="auto"/>
              <w:bottom w:val="single" w:sz="12" w:space="0" w:color="auto"/>
            </w:tcBorders>
            <w:shd w:val="clear" w:color="auto" w:fill="auto"/>
          </w:tcPr>
          <w:p w:rsidR="005B63A2" w:rsidRPr="006045A2" w:rsidRDefault="005B63A2" w:rsidP="005B63A2">
            <w:pPr>
              <w:pStyle w:val="TableHeading"/>
            </w:pPr>
            <w:r w:rsidRPr="006045A2">
              <w:t>Column 1</w:t>
            </w:r>
          </w:p>
          <w:p w:rsidR="005B63A2" w:rsidRPr="006045A2" w:rsidRDefault="005B63A2" w:rsidP="005B63A2">
            <w:pPr>
              <w:pStyle w:val="TableHeading"/>
            </w:pPr>
            <w:r w:rsidRPr="006045A2">
              <w:t>Name of institution</w:t>
            </w:r>
          </w:p>
        </w:tc>
        <w:tc>
          <w:tcPr>
            <w:tcW w:w="826" w:type="pct"/>
            <w:tcBorders>
              <w:top w:val="single" w:sz="6" w:space="0" w:color="auto"/>
              <w:bottom w:val="single" w:sz="12" w:space="0" w:color="auto"/>
            </w:tcBorders>
            <w:shd w:val="clear" w:color="auto" w:fill="auto"/>
          </w:tcPr>
          <w:p w:rsidR="005B63A2" w:rsidRPr="006045A2" w:rsidRDefault="005B63A2" w:rsidP="005B63A2">
            <w:pPr>
              <w:pStyle w:val="TableHeading"/>
            </w:pPr>
            <w:r w:rsidRPr="006045A2">
              <w:t>Column 2</w:t>
            </w:r>
          </w:p>
          <w:p w:rsidR="005B63A2" w:rsidRPr="006045A2" w:rsidRDefault="005B63A2" w:rsidP="005B63A2">
            <w:pPr>
              <w:pStyle w:val="TableHeading"/>
            </w:pPr>
            <w:r w:rsidRPr="006045A2">
              <w:t>Ending date</w:t>
            </w:r>
          </w:p>
        </w:tc>
      </w:tr>
      <w:tr w:rsidR="005B63A2" w:rsidRPr="006045A2" w:rsidTr="00EC454C">
        <w:tc>
          <w:tcPr>
            <w:tcW w:w="429" w:type="pct"/>
            <w:tcBorders>
              <w:top w:val="single" w:sz="12" w:space="0" w:color="auto"/>
              <w:bottom w:val="single" w:sz="12" w:space="0" w:color="auto"/>
            </w:tcBorders>
            <w:shd w:val="clear" w:color="auto" w:fill="auto"/>
          </w:tcPr>
          <w:p w:rsidR="005B63A2" w:rsidRPr="006045A2" w:rsidRDefault="005B63A2" w:rsidP="005B63A2">
            <w:pPr>
              <w:pStyle w:val="Tabletext"/>
            </w:pPr>
            <w:r w:rsidRPr="006045A2">
              <w:t>1</w:t>
            </w:r>
          </w:p>
        </w:tc>
        <w:tc>
          <w:tcPr>
            <w:tcW w:w="3745" w:type="pct"/>
            <w:tcBorders>
              <w:top w:val="single" w:sz="12" w:space="0" w:color="auto"/>
              <w:bottom w:val="single" w:sz="12" w:space="0" w:color="auto"/>
            </w:tcBorders>
            <w:shd w:val="clear" w:color="auto" w:fill="auto"/>
          </w:tcPr>
          <w:p w:rsidR="005B63A2" w:rsidRPr="006045A2" w:rsidRDefault="005B63A2" w:rsidP="005B63A2">
            <w:pPr>
              <w:pStyle w:val="Tabletext"/>
            </w:pPr>
            <w:r w:rsidRPr="006045A2">
              <w:t>Kiribati Phoenix Islands Protected Area Conservation Trust</w:t>
            </w:r>
          </w:p>
        </w:tc>
        <w:tc>
          <w:tcPr>
            <w:tcW w:w="826" w:type="pct"/>
            <w:tcBorders>
              <w:top w:val="single" w:sz="12" w:space="0" w:color="auto"/>
              <w:bottom w:val="single" w:sz="12" w:space="0" w:color="auto"/>
            </w:tcBorders>
            <w:shd w:val="clear" w:color="auto" w:fill="auto"/>
          </w:tcPr>
          <w:p w:rsidR="005B63A2" w:rsidRPr="006045A2" w:rsidRDefault="005B63A2" w:rsidP="005B63A2">
            <w:pPr>
              <w:pStyle w:val="Tabletext"/>
            </w:pPr>
            <w:r w:rsidRPr="006045A2">
              <w:t>30</w:t>
            </w:r>
            <w:r w:rsidR="002B1A95" w:rsidRPr="006045A2">
              <w:t> </w:t>
            </w:r>
            <w:r w:rsidRPr="006045A2">
              <w:t>June 2023</w:t>
            </w:r>
          </w:p>
        </w:tc>
      </w:tr>
    </w:tbl>
    <w:p w:rsidR="005B63A2" w:rsidRPr="006045A2" w:rsidRDefault="005B63A2" w:rsidP="005B63A2">
      <w:pPr>
        <w:pStyle w:val="ActHead3"/>
        <w:pageBreakBefore/>
      </w:pPr>
      <w:bookmarkStart w:id="32" w:name="_Toc127541070"/>
      <w:r w:rsidRPr="006045A2">
        <w:rPr>
          <w:rStyle w:val="CharDivNo"/>
        </w:rPr>
        <w:lastRenderedPageBreak/>
        <w:t>Division</w:t>
      </w:r>
      <w:r w:rsidR="002B1A95" w:rsidRPr="006045A2">
        <w:rPr>
          <w:rStyle w:val="CharDivNo"/>
        </w:rPr>
        <w:t> </w:t>
      </w:r>
      <w:r w:rsidRPr="006045A2">
        <w:rPr>
          <w:rStyle w:val="CharDivNo"/>
        </w:rPr>
        <w:t>51</w:t>
      </w:r>
      <w:r w:rsidRPr="006045A2">
        <w:t>—</w:t>
      </w:r>
      <w:r w:rsidRPr="006045A2">
        <w:rPr>
          <w:rStyle w:val="CharDivText"/>
        </w:rPr>
        <w:t>Exempt amounts</w:t>
      </w:r>
      <w:bookmarkEnd w:id="32"/>
    </w:p>
    <w:p w:rsidR="005B63A2" w:rsidRPr="006045A2" w:rsidRDefault="005B63A2" w:rsidP="005B63A2">
      <w:pPr>
        <w:pStyle w:val="ActHead5"/>
      </w:pPr>
      <w:bookmarkStart w:id="33" w:name="_Toc127541071"/>
      <w:r w:rsidRPr="006045A2">
        <w:rPr>
          <w:rStyle w:val="CharSectno"/>
        </w:rPr>
        <w:t>51</w:t>
      </w:r>
      <w:r w:rsidR="006045A2">
        <w:rPr>
          <w:rStyle w:val="CharSectno"/>
        </w:rPr>
        <w:noBreakHyphen/>
      </w:r>
      <w:r w:rsidRPr="006045A2">
        <w:rPr>
          <w:rStyle w:val="CharSectno"/>
        </w:rPr>
        <w:t>5.01</w:t>
      </w:r>
      <w:r w:rsidRPr="006045A2">
        <w:t xml:space="preserve">  Defence allowances</w:t>
      </w:r>
      <w:bookmarkEnd w:id="33"/>
    </w:p>
    <w:p w:rsidR="005B63A2" w:rsidRPr="006045A2" w:rsidRDefault="005B63A2" w:rsidP="005B63A2">
      <w:pPr>
        <w:pStyle w:val="subsection"/>
      </w:pPr>
      <w:r w:rsidRPr="006045A2">
        <w:tab/>
        <w:t>(1)</w:t>
      </w:r>
      <w:r w:rsidRPr="006045A2">
        <w:tab/>
        <w:t xml:space="preserve">For the purposes of </w:t>
      </w:r>
      <w:r w:rsidR="00B021FC" w:rsidRPr="006045A2">
        <w:t>items 1</w:t>
      </w:r>
      <w:r w:rsidRPr="006045A2">
        <w:t>.1 and 1.2 of section</w:t>
      </w:r>
      <w:r w:rsidR="002B1A95" w:rsidRPr="006045A2">
        <w:t> </w:t>
      </w:r>
      <w:r w:rsidRPr="006045A2">
        <w:t>51</w:t>
      </w:r>
      <w:r w:rsidR="006045A2">
        <w:noBreakHyphen/>
      </w:r>
      <w:r w:rsidRPr="006045A2">
        <w:t>5 of the Act, an allowance specified in an item of the following table is prescribed if the allowance is either:</w:t>
      </w:r>
    </w:p>
    <w:p w:rsidR="005B63A2" w:rsidRPr="006045A2" w:rsidRDefault="005B63A2" w:rsidP="005B63A2">
      <w:pPr>
        <w:pStyle w:val="Paragraph"/>
      </w:pPr>
      <w:r w:rsidRPr="006045A2">
        <w:tab/>
        <w:t>(a)</w:t>
      </w:r>
      <w:r w:rsidRPr="006045A2">
        <w:tab/>
        <w:t>paid under the specified provision of the 2013 allowances determination; or</w:t>
      </w:r>
    </w:p>
    <w:p w:rsidR="005B63A2" w:rsidRPr="006045A2" w:rsidRDefault="005B63A2" w:rsidP="005B63A2">
      <w:pPr>
        <w:pStyle w:val="Paragraph"/>
      </w:pPr>
      <w:r w:rsidRPr="006045A2">
        <w:tab/>
        <w:t>(b)</w:t>
      </w:r>
      <w:r w:rsidRPr="006045A2">
        <w:tab/>
        <w:t>paid under the specified provision of the conditions determination.</w:t>
      </w:r>
    </w:p>
    <w:p w:rsidR="005B63A2" w:rsidRPr="006045A2" w:rsidRDefault="005B63A2" w:rsidP="005B63A2">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4790"/>
        <w:gridCol w:w="3007"/>
      </w:tblGrid>
      <w:tr w:rsidR="005B63A2" w:rsidRPr="006045A2" w:rsidTr="00EC454C">
        <w:trPr>
          <w:tblHeader/>
        </w:trPr>
        <w:tc>
          <w:tcPr>
            <w:tcW w:w="5000" w:type="pct"/>
            <w:gridSpan w:val="3"/>
            <w:tcBorders>
              <w:top w:val="single" w:sz="12" w:space="0" w:color="auto"/>
              <w:bottom w:val="single" w:sz="6" w:space="0" w:color="auto"/>
            </w:tcBorders>
            <w:shd w:val="clear" w:color="auto" w:fill="auto"/>
          </w:tcPr>
          <w:p w:rsidR="005B63A2" w:rsidRPr="006045A2" w:rsidRDefault="005B63A2" w:rsidP="005B63A2">
            <w:pPr>
              <w:pStyle w:val="TableHeading"/>
            </w:pPr>
            <w:r w:rsidRPr="006045A2">
              <w:t>Prescribed allowances</w:t>
            </w:r>
          </w:p>
        </w:tc>
      </w:tr>
      <w:tr w:rsidR="005B63A2" w:rsidRPr="006045A2" w:rsidTr="00EC454C">
        <w:trPr>
          <w:tblHeader/>
        </w:trPr>
        <w:tc>
          <w:tcPr>
            <w:tcW w:w="429" w:type="pct"/>
            <w:tcBorders>
              <w:top w:val="single" w:sz="6" w:space="0" w:color="auto"/>
              <w:bottom w:val="single" w:sz="12" w:space="0" w:color="auto"/>
            </w:tcBorders>
            <w:shd w:val="clear" w:color="auto" w:fill="auto"/>
          </w:tcPr>
          <w:p w:rsidR="005B63A2" w:rsidRPr="006045A2" w:rsidRDefault="005B63A2" w:rsidP="005B63A2">
            <w:pPr>
              <w:pStyle w:val="TableHeading"/>
            </w:pPr>
            <w:r w:rsidRPr="006045A2">
              <w:t>Item</w:t>
            </w:r>
          </w:p>
        </w:tc>
        <w:tc>
          <w:tcPr>
            <w:tcW w:w="2808" w:type="pct"/>
            <w:tcBorders>
              <w:top w:val="single" w:sz="6" w:space="0" w:color="auto"/>
              <w:bottom w:val="single" w:sz="12" w:space="0" w:color="auto"/>
            </w:tcBorders>
            <w:shd w:val="clear" w:color="auto" w:fill="auto"/>
          </w:tcPr>
          <w:p w:rsidR="005B63A2" w:rsidRPr="006045A2" w:rsidRDefault="005B63A2" w:rsidP="005B63A2">
            <w:pPr>
              <w:pStyle w:val="TableHeading"/>
            </w:pPr>
            <w:r w:rsidRPr="006045A2">
              <w:t>Column 1</w:t>
            </w:r>
          </w:p>
          <w:p w:rsidR="005B63A2" w:rsidRPr="006045A2" w:rsidRDefault="005B63A2" w:rsidP="005B63A2">
            <w:pPr>
              <w:pStyle w:val="TableHeading"/>
            </w:pPr>
            <w:r w:rsidRPr="006045A2">
              <w:t>Allowance</w:t>
            </w:r>
          </w:p>
        </w:tc>
        <w:tc>
          <w:tcPr>
            <w:tcW w:w="1763" w:type="pct"/>
            <w:tcBorders>
              <w:top w:val="single" w:sz="6" w:space="0" w:color="auto"/>
              <w:bottom w:val="single" w:sz="12" w:space="0" w:color="auto"/>
            </w:tcBorders>
            <w:shd w:val="clear" w:color="auto" w:fill="auto"/>
          </w:tcPr>
          <w:p w:rsidR="005B63A2" w:rsidRPr="006045A2" w:rsidRDefault="005B63A2" w:rsidP="005B63A2">
            <w:pPr>
              <w:pStyle w:val="TableHeading"/>
            </w:pPr>
            <w:r w:rsidRPr="006045A2">
              <w:t>Column 2</w:t>
            </w:r>
          </w:p>
          <w:p w:rsidR="005B63A2" w:rsidRPr="006045A2" w:rsidRDefault="005B63A2" w:rsidP="005B63A2">
            <w:pPr>
              <w:pStyle w:val="TableHeading"/>
            </w:pPr>
            <w:r w:rsidRPr="006045A2">
              <w:t>Provision</w:t>
            </w:r>
          </w:p>
        </w:tc>
      </w:tr>
      <w:tr w:rsidR="005B63A2" w:rsidRPr="006045A2" w:rsidTr="00EC454C">
        <w:tc>
          <w:tcPr>
            <w:tcW w:w="429" w:type="pct"/>
            <w:tcBorders>
              <w:top w:val="single" w:sz="12" w:space="0" w:color="auto"/>
            </w:tcBorders>
            <w:shd w:val="clear" w:color="auto" w:fill="auto"/>
          </w:tcPr>
          <w:p w:rsidR="005B63A2" w:rsidRPr="006045A2" w:rsidRDefault="005B63A2" w:rsidP="005B63A2">
            <w:pPr>
              <w:pStyle w:val="Tabletext"/>
            </w:pPr>
            <w:r w:rsidRPr="006045A2">
              <w:t>1</w:t>
            </w:r>
          </w:p>
        </w:tc>
        <w:tc>
          <w:tcPr>
            <w:tcW w:w="2808" w:type="pct"/>
            <w:tcBorders>
              <w:top w:val="single" w:sz="12" w:space="0" w:color="auto"/>
            </w:tcBorders>
            <w:shd w:val="clear" w:color="auto" w:fill="auto"/>
          </w:tcPr>
          <w:p w:rsidR="005B63A2" w:rsidRPr="006045A2" w:rsidRDefault="005B63A2" w:rsidP="005B63A2">
            <w:pPr>
              <w:pStyle w:val="Tabletext"/>
            </w:pPr>
            <w:r w:rsidRPr="006045A2">
              <w:t>Separation allowance</w:t>
            </w:r>
          </w:p>
        </w:tc>
        <w:tc>
          <w:tcPr>
            <w:tcW w:w="1763" w:type="pct"/>
            <w:tcBorders>
              <w:top w:val="single" w:sz="12" w:space="0" w:color="auto"/>
            </w:tcBorders>
            <w:shd w:val="clear" w:color="auto" w:fill="auto"/>
          </w:tcPr>
          <w:p w:rsidR="005B63A2" w:rsidRPr="006045A2" w:rsidRDefault="005B63A2" w:rsidP="005B63A2">
            <w:pPr>
              <w:pStyle w:val="Tabletext"/>
            </w:pPr>
            <w:r w:rsidRPr="006045A2">
              <w:t>Division B.3 of the 2013 allowances determination</w:t>
            </w:r>
          </w:p>
        </w:tc>
      </w:tr>
      <w:tr w:rsidR="005B63A2" w:rsidRPr="006045A2" w:rsidTr="00EC454C">
        <w:tc>
          <w:tcPr>
            <w:tcW w:w="429" w:type="pct"/>
            <w:shd w:val="clear" w:color="auto" w:fill="auto"/>
          </w:tcPr>
          <w:p w:rsidR="005B63A2" w:rsidRPr="006045A2" w:rsidRDefault="005B63A2" w:rsidP="005B63A2">
            <w:pPr>
              <w:pStyle w:val="Tabletext"/>
            </w:pPr>
            <w:r w:rsidRPr="006045A2">
              <w:t>2</w:t>
            </w:r>
          </w:p>
        </w:tc>
        <w:tc>
          <w:tcPr>
            <w:tcW w:w="2808" w:type="pct"/>
            <w:shd w:val="clear" w:color="auto" w:fill="auto"/>
          </w:tcPr>
          <w:p w:rsidR="005B63A2" w:rsidRPr="006045A2" w:rsidRDefault="005B63A2" w:rsidP="005B63A2">
            <w:pPr>
              <w:pStyle w:val="Tabletext"/>
            </w:pPr>
            <w:r w:rsidRPr="006045A2">
              <w:t>Disturbance allowance</w:t>
            </w:r>
          </w:p>
        </w:tc>
        <w:tc>
          <w:tcPr>
            <w:tcW w:w="1763" w:type="pct"/>
            <w:shd w:val="clear" w:color="auto" w:fill="auto"/>
          </w:tcPr>
          <w:p w:rsidR="005B63A2" w:rsidRPr="006045A2" w:rsidRDefault="005B63A2" w:rsidP="005B63A2">
            <w:pPr>
              <w:pStyle w:val="Tabletext"/>
            </w:pPr>
            <w:r w:rsidRPr="006045A2">
              <w:t>Division</w:t>
            </w:r>
            <w:r w:rsidR="002B1A95" w:rsidRPr="006045A2">
              <w:t> </w:t>
            </w:r>
            <w:r w:rsidRPr="006045A2">
              <w:t xml:space="preserve">1 of </w:t>
            </w:r>
            <w:r w:rsidR="00057590" w:rsidRPr="006045A2">
              <w:t>Part 1</w:t>
            </w:r>
            <w:r w:rsidRPr="006045A2">
              <w:t xml:space="preserve"> of Chapter</w:t>
            </w:r>
            <w:r w:rsidR="002B1A95" w:rsidRPr="006045A2">
              <w:t> </w:t>
            </w:r>
            <w:r w:rsidRPr="006045A2">
              <w:t>6 of the conditions determination</w:t>
            </w:r>
          </w:p>
        </w:tc>
      </w:tr>
      <w:tr w:rsidR="005B63A2" w:rsidRPr="006045A2" w:rsidTr="00EC454C">
        <w:tc>
          <w:tcPr>
            <w:tcW w:w="429" w:type="pct"/>
            <w:shd w:val="clear" w:color="auto" w:fill="auto"/>
          </w:tcPr>
          <w:p w:rsidR="005B63A2" w:rsidRPr="006045A2" w:rsidRDefault="005B63A2" w:rsidP="005B63A2">
            <w:pPr>
              <w:pStyle w:val="Tabletext"/>
            </w:pPr>
            <w:r w:rsidRPr="006045A2">
              <w:t>3</w:t>
            </w:r>
          </w:p>
        </w:tc>
        <w:tc>
          <w:tcPr>
            <w:tcW w:w="2808" w:type="pct"/>
            <w:shd w:val="clear" w:color="auto" w:fill="auto"/>
          </w:tcPr>
          <w:p w:rsidR="005B63A2" w:rsidRPr="006045A2" w:rsidRDefault="005B63A2" w:rsidP="005B63A2">
            <w:pPr>
              <w:pStyle w:val="Tabletext"/>
            </w:pPr>
            <w:r w:rsidRPr="006045A2">
              <w:t>Rent allowance paid to a member without dependants or to a member with dependants (unaccompanied)</w:t>
            </w:r>
          </w:p>
        </w:tc>
        <w:tc>
          <w:tcPr>
            <w:tcW w:w="1763" w:type="pct"/>
            <w:shd w:val="clear" w:color="auto" w:fill="auto"/>
          </w:tcPr>
          <w:p w:rsidR="005B63A2" w:rsidRPr="006045A2" w:rsidRDefault="005B63A2" w:rsidP="005B63A2">
            <w:pPr>
              <w:pStyle w:val="Tabletext"/>
            </w:pPr>
            <w:r w:rsidRPr="006045A2">
              <w:t>Division</w:t>
            </w:r>
            <w:r w:rsidR="002B1A95" w:rsidRPr="006045A2">
              <w:t> </w:t>
            </w:r>
            <w:r w:rsidRPr="006045A2">
              <w:t>1 of Part</w:t>
            </w:r>
            <w:r w:rsidR="002B1A95" w:rsidRPr="006045A2">
              <w:t> </w:t>
            </w:r>
            <w:r w:rsidRPr="006045A2">
              <w:t xml:space="preserve">8 of </w:t>
            </w:r>
            <w:r w:rsidR="002F4B92" w:rsidRPr="006045A2">
              <w:t>Chapter 7</w:t>
            </w:r>
            <w:r w:rsidRPr="006045A2">
              <w:t xml:space="preserve"> of the conditions determination</w:t>
            </w:r>
          </w:p>
        </w:tc>
      </w:tr>
      <w:tr w:rsidR="005B63A2" w:rsidRPr="006045A2" w:rsidTr="00EC454C">
        <w:tc>
          <w:tcPr>
            <w:tcW w:w="429" w:type="pct"/>
            <w:shd w:val="clear" w:color="auto" w:fill="auto"/>
          </w:tcPr>
          <w:p w:rsidR="005B63A2" w:rsidRPr="006045A2" w:rsidRDefault="005B63A2" w:rsidP="005B63A2">
            <w:pPr>
              <w:pStyle w:val="Tabletext"/>
            </w:pPr>
            <w:r w:rsidRPr="006045A2">
              <w:t>4</w:t>
            </w:r>
          </w:p>
        </w:tc>
        <w:tc>
          <w:tcPr>
            <w:tcW w:w="2808" w:type="pct"/>
            <w:shd w:val="clear" w:color="auto" w:fill="auto"/>
          </w:tcPr>
          <w:p w:rsidR="005B63A2" w:rsidRPr="006045A2" w:rsidRDefault="005B63A2" w:rsidP="005B63A2">
            <w:pPr>
              <w:pStyle w:val="Tabletext"/>
            </w:pPr>
            <w:r w:rsidRPr="006045A2">
              <w:t>Education assistance</w:t>
            </w:r>
          </w:p>
        </w:tc>
        <w:tc>
          <w:tcPr>
            <w:tcW w:w="1763" w:type="pct"/>
            <w:shd w:val="clear" w:color="auto" w:fill="auto"/>
          </w:tcPr>
          <w:p w:rsidR="005B63A2" w:rsidRPr="006045A2" w:rsidRDefault="005B63A2" w:rsidP="005B63A2">
            <w:pPr>
              <w:pStyle w:val="Tabletext"/>
            </w:pPr>
            <w:r w:rsidRPr="006045A2">
              <w:t>Part</w:t>
            </w:r>
            <w:r w:rsidR="002B1A95" w:rsidRPr="006045A2">
              <w:t> </w:t>
            </w:r>
            <w:r w:rsidRPr="006045A2">
              <w:t>4 of Chapter</w:t>
            </w:r>
            <w:r w:rsidR="002B1A95" w:rsidRPr="006045A2">
              <w:t> </w:t>
            </w:r>
            <w:r w:rsidRPr="006045A2">
              <w:t>8 of the conditions determination</w:t>
            </w:r>
          </w:p>
        </w:tc>
      </w:tr>
      <w:tr w:rsidR="005B63A2" w:rsidRPr="006045A2" w:rsidTr="00EC454C">
        <w:tc>
          <w:tcPr>
            <w:tcW w:w="429" w:type="pct"/>
            <w:shd w:val="clear" w:color="auto" w:fill="auto"/>
          </w:tcPr>
          <w:p w:rsidR="005B63A2" w:rsidRPr="006045A2" w:rsidRDefault="005B63A2" w:rsidP="005B63A2">
            <w:pPr>
              <w:pStyle w:val="Tabletext"/>
            </w:pPr>
            <w:r w:rsidRPr="006045A2">
              <w:t>5</w:t>
            </w:r>
          </w:p>
        </w:tc>
        <w:tc>
          <w:tcPr>
            <w:tcW w:w="2808" w:type="pct"/>
            <w:shd w:val="clear" w:color="auto" w:fill="auto"/>
          </w:tcPr>
          <w:p w:rsidR="005B63A2" w:rsidRPr="006045A2" w:rsidRDefault="005B63A2" w:rsidP="005B63A2">
            <w:pPr>
              <w:pStyle w:val="Tabletext"/>
            </w:pPr>
            <w:r w:rsidRPr="006045A2">
              <w:t>Transfer allowance</w:t>
            </w:r>
          </w:p>
        </w:tc>
        <w:tc>
          <w:tcPr>
            <w:tcW w:w="1763" w:type="pct"/>
            <w:shd w:val="clear" w:color="auto" w:fill="auto"/>
          </w:tcPr>
          <w:p w:rsidR="005B63A2" w:rsidRPr="006045A2" w:rsidRDefault="00057590" w:rsidP="005B63A2">
            <w:pPr>
              <w:pStyle w:val="Tabletext"/>
            </w:pPr>
            <w:r w:rsidRPr="006045A2">
              <w:t>Division 3</w:t>
            </w:r>
            <w:r w:rsidR="005B63A2" w:rsidRPr="006045A2">
              <w:t xml:space="preserve"> of </w:t>
            </w:r>
            <w:r w:rsidR="00043D66" w:rsidRPr="006045A2">
              <w:t>Part 3</w:t>
            </w:r>
            <w:r w:rsidR="005B63A2" w:rsidRPr="006045A2">
              <w:t xml:space="preserve"> of </w:t>
            </w:r>
            <w:r w:rsidR="002F4B92" w:rsidRPr="006045A2">
              <w:t>Chapter 1</w:t>
            </w:r>
            <w:r w:rsidR="005B63A2" w:rsidRPr="006045A2">
              <w:t>4 of the conditions determination</w:t>
            </w:r>
          </w:p>
        </w:tc>
      </w:tr>
      <w:tr w:rsidR="005B63A2" w:rsidRPr="006045A2" w:rsidTr="00EC454C">
        <w:tc>
          <w:tcPr>
            <w:tcW w:w="429" w:type="pct"/>
            <w:shd w:val="clear" w:color="auto" w:fill="auto"/>
          </w:tcPr>
          <w:p w:rsidR="005B63A2" w:rsidRPr="006045A2" w:rsidRDefault="005B63A2" w:rsidP="005B63A2">
            <w:pPr>
              <w:pStyle w:val="Tabletext"/>
            </w:pPr>
            <w:r w:rsidRPr="006045A2">
              <w:t>6</w:t>
            </w:r>
          </w:p>
        </w:tc>
        <w:tc>
          <w:tcPr>
            <w:tcW w:w="2808" w:type="pct"/>
            <w:shd w:val="clear" w:color="auto" w:fill="auto"/>
          </w:tcPr>
          <w:p w:rsidR="005B63A2" w:rsidRPr="006045A2" w:rsidRDefault="005B63A2" w:rsidP="005B63A2">
            <w:pPr>
              <w:pStyle w:val="Tabletext"/>
            </w:pPr>
            <w:r w:rsidRPr="006045A2">
              <w:t>Reimbursement of education costs for a child educated at the location of a member’s long</w:t>
            </w:r>
            <w:r w:rsidR="006045A2">
              <w:noBreakHyphen/>
            </w:r>
            <w:r w:rsidRPr="006045A2">
              <w:t>term posting overseas</w:t>
            </w:r>
          </w:p>
        </w:tc>
        <w:tc>
          <w:tcPr>
            <w:tcW w:w="1763" w:type="pct"/>
            <w:shd w:val="clear" w:color="auto" w:fill="auto"/>
          </w:tcPr>
          <w:p w:rsidR="005B63A2" w:rsidRPr="006045A2" w:rsidRDefault="005B63A2" w:rsidP="005B63A2">
            <w:pPr>
              <w:pStyle w:val="Tabletext"/>
            </w:pPr>
            <w:r w:rsidRPr="006045A2">
              <w:t>Part</w:t>
            </w:r>
            <w:r w:rsidR="002B1A95" w:rsidRPr="006045A2">
              <w:t> </w:t>
            </w:r>
            <w:r w:rsidRPr="006045A2">
              <w:t xml:space="preserve">6 of </w:t>
            </w:r>
            <w:r w:rsidR="002F4B92" w:rsidRPr="006045A2">
              <w:t>Chapter 1</w:t>
            </w:r>
            <w:r w:rsidRPr="006045A2">
              <w:t>5 of the conditions determination</w:t>
            </w:r>
          </w:p>
        </w:tc>
      </w:tr>
      <w:tr w:rsidR="005B63A2" w:rsidRPr="006045A2" w:rsidTr="00EC454C">
        <w:tc>
          <w:tcPr>
            <w:tcW w:w="429" w:type="pct"/>
            <w:tcBorders>
              <w:bottom w:val="single" w:sz="2" w:space="0" w:color="auto"/>
            </w:tcBorders>
            <w:shd w:val="clear" w:color="auto" w:fill="auto"/>
          </w:tcPr>
          <w:p w:rsidR="005B63A2" w:rsidRPr="006045A2" w:rsidRDefault="005B63A2" w:rsidP="005B63A2">
            <w:pPr>
              <w:pStyle w:val="Tabletext"/>
            </w:pPr>
            <w:r w:rsidRPr="006045A2">
              <w:t>7</w:t>
            </w:r>
          </w:p>
        </w:tc>
        <w:tc>
          <w:tcPr>
            <w:tcW w:w="2808" w:type="pct"/>
            <w:tcBorders>
              <w:bottom w:val="single" w:sz="2" w:space="0" w:color="auto"/>
            </w:tcBorders>
            <w:shd w:val="clear" w:color="auto" w:fill="auto"/>
          </w:tcPr>
          <w:p w:rsidR="005B63A2" w:rsidRPr="006045A2" w:rsidRDefault="005B63A2" w:rsidP="005B63A2">
            <w:pPr>
              <w:pStyle w:val="Tabletext"/>
            </w:pPr>
            <w:r w:rsidRPr="006045A2">
              <w:t>Reimbursement of education costs for a child educated in Australia while the member is on a long</w:t>
            </w:r>
            <w:r w:rsidR="006045A2">
              <w:noBreakHyphen/>
            </w:r>
            <w:r w:rsidRPr="006045A2">
              <w:t>term posting overseas</w:t>
            </w:r>
          </w:p>
        </w:tc>
        <w:tc>
          <w:tcPr>
            <w:tcW w:w="1763" w:type="pct"/>
            <w:tcBorders>
              <w:bottom w:val="single" w:sz="2" w:space="0" w:color="auto"/>
            </w:tcBorders>
            <w:shd w:val="clear" w:color="auto" w:fill="auto"/>
          </w:tcPr>
          <w:p w:rsidR="005B63A2" w:rsidRPr="006045A2" w:rsidRDefault="005B63A2" w:rsidP="005B63A2">
            <w:pPr>
              <w:pStyle w:val="Tabletext"/>
            </w:pPr>
            <w:r w:rsidRPr="006045A2">
              <w:t>Division</w:t>
            </w:r>
            <w:r w:rsidR="002B1A95" w:rsidRPr="006045A2">
              <w:t> </w:t>
            </w:r>
            <w:r w:rsidRPr="006045A2">
              <w:t>5 of Part</w:t>
            </w:r>
            <w:r w:rsidR="002B1A95" w:rsidRPr="006045A2">
              <w:t> </w:t>
            </w:r>
            <w:r w:rsidRPr="006045A2">
              <w:t xml:space="preserve">6 of </w:t>
            </w:r>
            <w:r w:rsidR="002F4B92" w:rsidRPr="006045A2">
              <w:t>Chapter 1</w:t>
            </w:r>
            <w:r w:rsidRPr="006045A2">
              <w:t>5 of the conditions determination</w:t>
            </w:r>
          </w:p>
        </w:tc>
      </w:tr>
      <w:tr w:rsidR="005B63A2" w:rsidRPr="006045A2" w:rsidTr="00EC454C">
        <w:tc>
          <w:tcPr>
            <w:tcW w:w="429" w:type="pct"/>
            <w:tcBorders>
              <w:top w:val="single" w:sz="2" w:space="0" w:color="auto"/>
              <w:bottom w:val="single" w:sz="12" w:space="0" w:color="auto"/>
            </w:tcBorders>
            <w:shd w:val="clear" w:color="auto" w:fill="auto"/>
          </w:tcPr>
          <w:p w:rsidR="005B63A2" w:rsidRPr="006045A2" w:rsidRDefault="005B63A2" w:rsidP="005B63A2">
            <w:pPr>
              <w:pStyle w:val="Tabletext"/>
            </w:pPr>
            <w:r w:rsidRPr="006045A2">
              <w:t>8</w:t>
            </w:r>
          </w:p>
        </w:tc>
        <w:tc>
          <w:tcPr>
            <w:tcW w:w="2808" w:type="pct"/>
            <w:tcBorders>
              <w:top w:val="single" w:sz="2" w:space="0" w:color="auto"/>
              <w:bottom w:val="single" w:sz="12" w:space="0" w:color="auto"/>
            </w:tcBorders>
            <w:shd w:val="clear" w:color="auto" w:fill="auto"/>
          </w:tcPr>
          <w:p w:rsidR="005B63A2" w:rsidRPr="006045A2" w:rsidRDefault="005B63A2" w:rsidP="005B63A2">
            <w:pPr>
              <w:pStyle w:val="Tabletext"/>
            </w:pPr>
            <w:r w:rsidRPr="006045A2">
              <w:t>Deployment allowance</w:t>
            </w:r>
          </w:p>
        </w:tc>
        <w:tc>
          <w:tcPr>
            <w:tcW w:w="1763" w:type="pct"/>
            <w:tcBorders>
              <w:top w:val="single" w:sz="2" w:space="0" w:color="auto"/>
              <w:bottom w:val="single" w:sz="12" w:space="0" w:color="auto"/>
            </w:tcBorders>
            <w:shd w:val="clear" w:color="auto" w:fill="auto"/>
          </w:tcPr>
          <w:p w:rsidR="005B63A2" w:rsidRPr="006045A2" w:rsidRDefault="005B63A2" w:rsidP="005B63A2">
            <w:pPr>
              <w:pStyle w:val="Tabletext"/>
            </w:pPr>
            <w:r w:rsidRPr="006045A2">
              <w:t>Division</w:t>
            </w:r>
            <w:r w:rsidR="002B1A95" w:rsidRPr="006045A2">
              <w:t> </w:t>
            </w:r>
            <w:r w:rsidRPr="006045A2">
              <w:t>1 of Part</w:t>
            </w:r>
            <w:r w:rsidR="002B1A95" w:rsidRPr="006045A2">
              <w:t> </w:t>
            </w:r>
            <w:r w:rsidRPr="006045A2">
              <w:t xml:space="preserve">7 of </w:t>
            </w:r>
            <w:r w:rsidR="002F4B92" w:rsidRPr="006045A2">
              <w:t>Chapter 1</w:t>
            </w:r>
            <w:r w:rsidRPr="006045A2">
              <w:t>7 of the conditions determination</w:t>
            </w:r>
          </w:p>
        </w:tc>
      </w:tr>
    </w:tbl>
    <w:p w:rsidR="005B63A2" w:rsidRPr="006045A2" w:rsidRDefault="005B63A2" w:rsidP="005B63A2">
      <w:pPr>
        <w:pStyle w:val="Tabletext"/>
      </w:pPr>
    </w:p>
    <w:p w:rsidR="00634F89" w:rsidRPr="006045A2" w:rsidRDefault="005B63A2" w:rsidP="005B63A2">
      <w:pPr>
        <w:pStyle w:val="subsection"/>
      </w:pPr>
      <w:r w:rsidRPr="006045A2">
        <w:tab/>
      </w:r>
      <w:r w:rsidR="00634F89" w:rsidRPr="006045A2">
        <w:t>(2)</w:t>
      </w:r>
      <w:r w:rsidR="00634F89" w:rsidRPr="006045A2">
        <w:tab/>
        <w:t xml:space="preserve">For the purposes of </w:t>
      </w:r>
      <w:r w:rsidR="00075C49" w:rsidRPr="006045A2">
        <w:t>item 1</w:t>
      </w:r>
      <w:r w:rsidR="00634F89" w:rsidRPr="006045A2">
        <w:t>.7 of the table in section 51</w:t>
      </w:r>
      <w:r w:rsidR="006045A2">
        <w:noBreakHyphen/>
      </w:r>
      <w:r w:rsidR="00634F89" w:rsidRPr="006045A2">
        <w:t xml:space="preserve">5 of the Act, sections 14 and 14B of the </w:t>
      </w:r>
      <w:r w:rsidR="00634F89" w:rsidRPr="006045A2">
        <w:rPr>
          <w:i/>
        </w:rPr>
        <w:t xml:space="preserve">Ombudsman </w:t>
      </w:r>
      <w:r w:rsidR="00043D66" w:rsidRPr="006045A2">
        <w:rPr>
          <w:i/>
        </w:rPr>
        <w:t>Regulations 2</w:t>
      </w:r>
      <w:r w:rsidR="00634F89" w:rsidRPr="006045A2">
        <w:rPr>
          <w:i/>
        </w:rPr>
        <w:t>017</w:t>
      </w:r>
      <w:r w:rsidR="00634F89" w:rsidRPr="006045A2">
        <w:t xml:space="preserve"> are prescribed.</w:t>
      </w:r>
    </w:p>
    <w:p w:rsidR="005B63A2" w:rsidRPr="006045A2" w:rsidRDefault="00634F89" w:rsidP="005B63A2">
      <w:pPr>
        <w:pStyle w:val="subsection"/>
      </w:pPr>
      <w:r w:rsidRPr="006045A2">
        <w:tab/>
      </w:r>
      <w:r w:rsidR="005B63A2" w:rsidRPr="006045A2">
        <w:t>(</w:t>
      </w:r>
      <w:r w:rsidRPr="006045A2">
        <w:t>3</w:t>
      </w:r>
      <w:r w:rsidR="005B63A2" w:rsidRPr="006045A2">
        <w:t>)</w:t>
      </w:r>
      <w:r w:rsidR="005B63A2" w:rsidRPr="006045A2">
        <w:tab/>
        <w:t>In this instrument:</w:t>
      </w:r>
    </w:p>
    <w:p w:rsidR="005B63A2" w:rsidRPr="006045A2" w:rsidRDefault="005B63A2" w:rsidP="005B63A2">
      <w:pPr>
        <w:pStyle w:val="Definition"/>
      </w:pPr>
      <w:r w:rsidRPr="006045A2">
        <w:rPr>
          <w:b/>
          <w:i/>
        </w:rPr>
        <w:t>2013 allowances determination</w:t>
      </w:r>
      <w:r w:rsidRPr="006045A2">
        <w:t xml:space="preserve"> means </w:t>
      </w:r>
      <w:r w:rsidRPr="006045A2">
        <w:rPr>
          <w:i/>
        </w:rPr>
        <w:t>DFRT Determination No.</w:t>
      </w:r>
      <w:r w:rsidR="002B1A95" w:rsidRPr="006045A2">
        <w:rPr>
          <w:i/>
        </w:rPr>
        <w:t> </w:t>
      </w:r>
      <w:r w:rsidRPr="006045A2">
        <w:rPr>
          <w:i/>
        </w:rPr>
        <w:t>11 of 2013, ADF Allowances</w:t>
      </w:r>
      <w:r w:rsidRPr="006045A2">
        <w:t>, made under section</w:t>
      </w:r>
      <w:r w:rsidR="002B1A95" w:rsidRPr="006045A2">
        <w:t> </w:t>
      </w:r>
      <w:r w:rsidRPr="006045A2">
        <w:t xml:space="preserve">58H of the </w:t>
      </w:r>
      <w:r w:rsidRPr="006045A2">
        <w:rPr>
          <w:i/>
        </w:rPr>
        <w:t>Defence Act 1903</w:t>
      </w:r>
      <w:r w:rsidRPr="006045A2">
        <w:t>.</w:t>
      </w:r>
    </w:p>
    <w:p w:rsidR="005B63A2" w:rsidRPr="006045A2" w:rsidRDefault="005B63A2" w:rsidP="005B63A2">
      <w:pPr>
        <w:pStyle w:val="notetext"/>
      </w:pPr>
      <w:r w:rsidRPr="006045A2">
        <w:t>Note:</w:t>
      </w:r>
      <w:r w:rsidRPr="006045A2">
        <w:tab/>
        <w:t xml:space="preserve">The 2013 allowances determination could in </w:t>
      </w:r>
      <w:r w:rsidR="00535C15" w:rsidRPr="006045A2">
        <w:t>2021</w:t>
      </w:r>
      <w:r w:rsidRPr="006045A2">
        <w:t xml:space="preserve"> be viewed on the Defence Force Remuneration Tribunal’s website (http://dfrt.gov.au).</w:t>
      </w:r>
    </w:p>
    <w:p w:rsidR="005B63A2" w:rsidRPr="006045A2" w:rsidRDefault="005B63A2" w:rsidP="005B63A2">
      <w:pPr>
        <w:pStyle w:val="Definition"/>
      </w:pPr>
      <w:r w:rsidRPr="006045A2">
        <w:rPr>
          <w:b/>
          <w:i/>
        </w:rPr>
        <w:t>conditions determination</w:t>
      </w:r>
      <w:r w:rsidRPr="006045A2">
        <w:t xml:space="preserve"> means </w:t>
      </w:r>
      <w:r w:rsidRPr="006045A2">
        <w:rPr>
          <w:i/>
        </w:rPr>
        <w:t>Defence Determination</w:t>
      </w:r>
      <w:r w:rsidR="002B1A95" w:rsidRPr="006045A2">
        <w:rPr>
          <w:i/>
        </w:rPr>
        <w:t> </w:t>
      </w:r>
      <w:r w:rsidRPr="006045A2">
        <w:rPr>
          <w:i/>
        </w:rPr>
        <w:t>2016/19, Conditions of service</w:t>
      </w:r>
      <w:r w:rsidRPr="006045A2">
        <w:t>, made under section</w:t>
      </w:r>
      <w:r w:rsidR="002B1A95" w:rsidRPr="006045A2">
        <w:t> </w:t>
      </w:r>
      <w:r w:rsidRPr="006045A2">
        <w:t xml:space="preserve">58B of the </w:t>
      </w:r>
      <w:r w:rsidRPr="006045A2">
        <w:rPr>
          <w:i/>
        </w:rPr>
        <w:t>Defence Act 1903</w:t>
      </w:r>
      <w:r w:rsidRPr="006045A2">
        <w:t>.</w:t>
      </w:r>
    </w:p>
    <w:p w:rsidR="005B63A2" w:rsidRPr="006045A2" w:rsidRDefault="005B63A2" w:rsidP="005B63A2">
      <w:pPr>
        <w:pStyle w:val="ActHead2"/>
        <w:pageBreakBefore/>
      </w:pPr>
      <w:bookmarkStart w:id="34" w:name="_Toc127541072"/>
      <w:r w:rsidRPr="006045A2">
        <w:rPr>
          <w:rStyle w:val="CharPartNo"/>
        </w:rPr>
        <w:lastRenderedPageBreak/>
        <w:t>Part</w:t>
      </w:r>
      <w:r w:rsidR="002B1A95" w:rsidRPr="006045A2">
        <w:rPr>
          <w:rStyle w:val="CharPartNo"/>
        </w:rPr>
        <w:t> </w:t>
      </w:r>
      <w:r w:rsidRPr="006045A2">
        <w:rPr>
          <w:rStyle w:val="CharPartNo"/>
        </w:rPr>
        <w:t>2</w:t>
      </w:r>
      <w:r w:rsidR="006045A2">
        <w:rPr>
          <w:rStyle w:val="CharPartNo"/>
        </w:rPr>
        <w:noBreakHyphen/>
      </w:r>
      <w:r w:rsidRPr="006045A2">
        <w:rPr>
          <w:rStyle w:val="CharPartNo"/>
        </w:rPr>
        <w:t>20</w:t>
      </w:r>
      <w:r w:rsidRPr="006045A2">
        <w:t>—</w:t>
      </w:r>
      <w:r w:rsidRPr="006045A2">
        <w:rPr>
          <w:rStyle w:val="CharPartText"/>
        </w:rPr>
        <w:t>Tax offsets</w:t>
      </w:r>
      <w:bookmarkEnd w:id="34"/>
    </w:p>
    <w:p w:rsidR="005B63A2" w:rsidRPr="006045A2" w:rsidRDefault="005B63A2" w:rsidP="005B63A2">
      <w:pPr>
        <w:pStyle w:val="ActHead3"/>
      </w:pPr>
      <w:bookmarkStart w:id="35" w:name="_Toc127541073"/>
      <w:r w:rsidRPr="006045A2">
        <w:rPr>
          <w:rStyle w:val="CharDivNo"/>
        </w:rPr>
        <w:t>Division</w:t>
      </w:r>
      <w:r w:rsidR="002B1A95" w:rsidRPr="006045A2">
        <w:rPr>
          <w:rStyle w:val="CharDivNo"/>
        </w:rPr>
        <w:t> </w:t>
      </w:r>
      <w:r w:rsidRPr="006045A2">
        <w:rPr>
          <w:rStyle w:val="CharDivNo"/>
        </w:rPr>
        <w:t>61</w:t>
      </w:r>
      <w:r w:rsidRPr="006045A2">
        <w:t>—</w:t>
      </w:r>
      <w:r w:rsidRPr="006045A2">
        <w:rPr>
          <w:rStyle w:val="CharDivText"/>
        </w:rPr>
        <w:t>Generally applicable tax offsets</w:t>
      </w:r>
      <w:bookmarkEnd w:id="35"/>
    </w:p>
    <w:p w:rsidR="005B63A2" w:rsidRPr="006045A2" w:rsidRDefault="005B63A2" w:rsidP="005B63A2">
      <w:pPr>
        <w:pStyle w:val="ActHead4"/>
      </w:pPr>
      <w:bookmarkStart w:id="36" w:name="_Toc127541074"/>
      <w:r w:rsidRPr="006045A2">
        <w:rPr>
          <w:rStyle w:val="CharSubdNo"/>
          <w:rFonts w:eastAsiaTheme="majorEastAsia"/>
        </w:rPr>
        <w:t>Subdivision</w:t>
      </w:r>
      <w:r w:rsidR="002B1A95" w:rsidRPr="006045A2">
        <w:rPr>
          <w:rStyle w:val="CharSubdNo"/>
          <w:rFonts w:eastAsiaTheme="majorEastAsia"/>
        </w:rPr>
        <w:t> </w:t>
      </w:r>
      <w:r w:rsidRPr="006045A2">
        <w:rPr>
          <w:rStyle w:val="CharSubdNo"/>
          <w:rFonts w:eastAsiaTheme="majorEastAsia"/>
        </w:rPr>
        <w:t>61</w:t>
      </w:r>
      <w:r w:rsidR="006045A2">
        <w:rPr>
          <w:rStyle w:val="CharSubdNo"/>
          <w:rFonts w:eastAsiaTheme="majorEastAsia"/>
        </w:rPr>
        <w:noBreakHyphen/>
      </w:r>
      <w:r w:rsidRPr="006045A2">
        <w:rPr>
          <w:rStyle w:val="CharSubdNo"/>
          <w:rFonts w:eastAsiaTheme="majorEastAsia"/>
        </w:rPr>
        <w:t>G</w:t>
      </w:r>
      <w:r w:rsidRPr="006045A2">
        <w:t>—</w:t>
      </w:r>
      <w:r w:rsidRPr="006045A2">
        <w:rPr>
          <w:rStyle w:val="CharSubdText"/>
          <w:rFonts w:eastAsiaTheme="majorEastAsia"/>
        </w:rPr>
        <w:t>Private health insurance offset complementary to Part</w:t>
      </w:r>
      <w:r w:rsidR="002B1A95" w:rsidRPr="006045A2">
        <w:rPr>
          <w:rStyle w:val="CharSubdText"/>
          <w:rFonts w:eastAsiaTheme="majorEastAsia"/>
        </w:rPr>
        <w:t> </w:t>
      </w:r>
      <w:r w:rsidRPr="006045A2">
        <w:rPr>
          <w:rStyle w:val="CharSubdText"/>
          <w:rFonts w:eastAsiaTheme="majorEastAsia"/>
        </w:rPr>
        <w:t>2</w:t>
      </w:r>
      <w:r w:rsidR="006045A2">
        <w:rPr>
          <w:rStyle w:val="CharSubdText"/>
          <w:rFonts w:eastAsiaTheme="majorEastAsia"/>
        </w:rPr>
        <w:noBreakHyphen/>
      </w:r>
      <w:r w:rsidRPr="006045A2">
        <w:rPr>
          <w:rStyle w:val="CharSubdText"/>
          <w:rFonts w:eastAsiaTheme="majorEastAsia"/>
        </w:rPr>
        <w:t>2 of the Private Health Insurance Act 2007</w:t>
      </w:r>
      <w:bookmarkEnd w:id="36"/>
    </w:p>
    <w:p w:rsidR="005B63A2" w:rsidRPr="006045A2" w:rsidRDefault="005B63A2" w:rsidP="005B63A2">
      <w:pPr>
        <w:pStyle w:val="ActHead5"/>
      </w:pPr>
      <w:bookmarkStart w:id="37" w:name="_Toc127541075"/>
      <w:r w:rsidRPr="006045A2">
        <w:rPr>
          <w:rStyle w:val="CharSectno"/>
        </w:rPr>
        <w:t>61</w:t>
      </w:r>
      <w:r w:rsidR="006045A2">
        <w:rPr>
          <w:rStyle w:val="CharSectno"/>
        </w:rPr>
        <w:noBreakHyphen/>
      </w:r>
      <w:r w:rsidRPr="006045A2">
        <w:rPr>
          <w:rStyle w:val="CharSectno"/>
        </w:rPr>
        <w:t>220.01</w:t>
      </w:r>
      <w:r w:rsidRPr="006045A2">
        <w:t xml:space="preserve">  Private health insurer to provide annual statement to PHIIB if requested</w:t>
      </w:r>
      <w:bookmarkEnd w:id="37"/>
    </w:p>
    <w:p w:rsidR="005B63A2" w:rsidRPr="006045A2" w:rsidRDefault="005B63A2" w:rsidP="005B63A2">
      <w:pPr>
        <w:pStyle w:val="subsection"/>
      </w:pPr>
      <w:r w:rsidRPr="006045A2">
        <w:tab/>
        <w:t>(1)</w:t>
      </w:r>
      <w:r w:rsidRPr="006045A2">
        <w:tab/>
        <w:t xml:space="preserve">If, during a financial year, a PHIIB insured during an earlier financial year under a complying health insurance policy by a private health insurer (within the meaning of the </w:t>
      </w:r>
      <w:r w:rsidRPr="006045A2">
        <w:rPr>
          <w:i/>
          <w:iCs/>
          <w:color w:val="000000"/>
          <w:szCs w:val="22"/>
        </w:rPr>
        <w:t>Private Health Insurance Act 2007</w:t>
      </w:r>
      <w:r w:rsidRPr="006045A2">
        <w:rPr>
          <w:iCs/>
          <w:color w:val="000000"/>
          <w:szCs w:val="22"/>
        </w:rPr>
        <w:t xml:space="preserve">) </w:t>
      </w:r>
      <w:r w:rsidRPr="006045A2">
        <w:t>requests a statement about that policy for that earlier year, the private health insurer must provide a statement in accordance with this section.</w:t>
      </w:r>
    </w:p>
    <w:p w:rsidR="005B63A2" w:rsidRPr="006045A2" w:rsidRDefault="005B63A2" w:rsidP="005B63A2">
      <w:pPr>
        <w:pStyle w:val="notetext"/>
      </w:pPr>
      <w:r w:rsidRPr="006045A2">
        <w:t>Note:</w:t>
      </w:r>
      <w:r w:rsidRPr="006045A2">
        <w:tab/>
        <w:t xml:space="preserve">For </w:t>
      </w:r>
      <w:r w:rsidRPr="006045A2">
        <w:rPr>
          <w:b/>
          <w:i/>
        </w:rPr>
        <w:t>complying health insurance policy</w:t>
      </w:r>
      <w:r w:rsidRPr="006045A2">
        <w:t xml:space="preserve"> and </w:t>
      </w:r>
      <w:r w:rsidRPr="006045A2">
        <w:rPr>
          <w:b/>
          <w:i/>
        </w:rPr>
        <w:t>PHIIB</w:t>
      </w:r>
      <w:r w:rsidRPr="006045A2">
        <w:t xml:space="preserve">, see </w:t>
      </w:r>
      <w:r w:rsidR="002F4B92" w:rsidRPr="006045A2">
        <w:t>subsection 9</w:t>
      </w:r>
      <w:r w:rsidRPr="006045A2">
        <w:t>95</w:t>
      </w:r>
      <w:r w:rsidR="006045A2">
        <w:noBreakHyphen/>
      </w:r>
      <w:r w:rsidRPr="006045A2">
        <w:t>1(1) of the Act.</w:t>
      </w:r>
    </w:p>
    <w:p w:rsidR="005B63A2" w:rsidRPr="006045A2" w:rsidRDefault="005B63A2" w:rsidP="005B63A2">
      <w:pPr>
        <w:pStyle w:val="subsection"/>
      </w:pPr>
      <w:r w:rsidRPr="006045A2">
        <w:tab/>
        <w:t>(2)</w:t>
      </w:r>
      <w:r w:rsidRPr="006045A2">
        <w:tab/>
        <w:t>The statement must be in the approved form, and provided to the PHIIB within 14 days after the day the request is received.</w:t>
      </w:r>
    </w:p>
    <w:p w:rsidR="005B63A2" w:rsidRPr="006045A2" w:rsidRDefault="005B63A2" w:rsidP="005B63A2">
      <w:pPr>
        <w:pStyle w:val="notetext"/>
      </w:pPr>
      <w:r w:rsidRPr="006045A2">
        <w:t>Note:</w:t>
      </w:r>
      <w:r w:rsidRPr="006045A2">
        <w:tab/>
        <w:t xml:space="preserve">For </w:t>
      </w:r>
      <w:r w:rsidRPr="006045A2">
        <w:rPr>
          <w:b/>
          <w:bCs/>
          <w:i/>
          <w:iCs/>
        </w:rPr>
        <w:t>approved form</w:t>
      </w:r>
      <w:r w:rsidRPr="006045A2">
        <w:t xml:space="preserve">, see </w:t>
      </w:r>
      <w:r w:rsidR="002F4B92" w:rsidRPr="006045A2">
        <w:t>subsection 9</w:t>
      </w:r>
      <w:r w:rsidRPr="006045A2">
        <w:t>95</w:t>
      </w:r>
      <w:r w:rsidR="006045A2">
        <w:noBreakHyphen/>
      </w:r>
      <w:r w:rsidRPr="006045A2">
        <w:t>1(1) of the Act.</w:t>
      </w:r>
    </w:p>
    <w:p w:rsidR="005B63A2" w:rsidRPr="006045A2" w:rsidRDefault="005B63A2" w:rsidP="005B63A2">
      <w:pPr>
        <w:pStyle w:val="subsection"/>
      </w:pPr>
      <w:r w:rsidRPr="006045A2">
        <w:tab/>
        <w:t>(3)</w:t>
      </w:r>
      <w:r w:rsidRPr="006045A2">
        <w:tab/>
        <w:t>The statement may include information in relation to the following:</w:t>
      </w:r>
    </w:p>
    <w:p w:rsidR="005B63A2" w:rsidRPr="006045A2" w:rsidRDefault="005B63A2" w:rsidP="005B63A2">
      <w:pPr>
        <w:pStyle w:val="Paragraph"/>
      </w:pPr>
      <w:r w:rsidRPr="006045A2">
        <w:tab/>
        <w:t>(a)</w:t>
      </w:r>
      <w:r w:rsidRPr="006045A2">
        <w:tab/>
        <w:t>the complying health insurance policy held by the PHIIB and payments made under the policy;</w:t>
      </w:r>
    </w:p>
    <w:p w:rsidR="005B63A2" w:rsidRPr="006045A2" w:rsidRDefault="005B63A2" w:rsidP="005B63A2">
      <w:pPr>
        <w:pStyle w:val="Paragraph"/>
      </w:pPr>
      <w:r w:rsidRPr="006045A2">
        <w:tab/>
        <w:t>(b)</w:t>
      </w:r>
      <w:r w:rsidRPr="006045A2">
        <w:tab/>
        <w:t>the premium, or amounts in respect of the premium, paid during the earlier financial year in relation to the policy;</w:t>
      </w:r>
    </w:p>
    <w:p w:rsidR="005B63A2" w:rsidRPr="006045A2" w:rsidRDefault="005B63A2" w:rsidP="005B63A2">
      <w:pPr>
        <w:pStyle w:val="Paragraph"/>
      </w:pPr>
      <w:r w:rsidRPr="006045A2">
        <w:tab/>
        <w:t>(c)</w:t>
      </w:r>
      <w:r w:rsidRPr="006045A2">
        <w:tab/>
        <w:t>any reductions of the premium payable, or an amount payable, during the earlier financial year.</w:t>
      </w:r>
    </w:p>
    <w:p w:rsidR="005B63A2" w:rsidRPr="006045A2" w:rsidRDefault="005B63A2" w:rsidP="005B63A2">
      <w:pPr>
        <w:pStyle w:val="ActHead2"/>
        <w:pageBreakBefore/>
      </w:pPr>
      <w:bookmarkStart w:id="38" w:name="_Toc127541076"/>
      <w:r w:rsidRPr="006045A2">
        <w:rPr>
          <w:rStyle w:val="CharPartNo"/>
        </w:rPr>
        <w:lastRenderedPageBreak/>
        <w:t>Part</w:t>
      </w:r>
      <w:r w:rsidR="002B1A95" w:rsidRPr="006045A2">
        <w:rPr>
          <w:rStyle w:val="CharPartNo"/>
        </w:rPr>
        <w:t> </w:t>
      </w:r>
      <w:r w:rsidRPr="006045A2">
        <w:rPr>
          <w:rStyle w:val="CharPartNo"/>
        </w:rPr>
        <w:t>2</w:t>
      </w:r>
      <w:r w:rsidR="006045A2">
        <w:rPr>
          <w:rStyle w:val="CharPartNo"/>
        </w:rPr>
        <w:noBreakHyphen/>
      </w:r>
      <w:r w:rsidRPr="006045A2">
        <w:rPr>
          <w:rStyle w:val="CharPartNo"/>
        </w:rPr>
        <w:t>25</w:t>
      </w:r>
      <w:r w:rsidRPr="006045A2">
        <w:t>—</w:t>
      </w:r>
      <w:r w:rsidRPr="006045A2">
        <w:rPr>
          <w:rStyle w:val="CharPartText"/>
        </w:rPr>
        <w:t>Trading stock</w:t>
      </w:r>
      <w:bookmarkEnd w:id="38"/>
    </w:p>
    <w:p w:rsidR="005B63A2" w:rsidRPr="006045A2" w:rsidRDefault="005B63A2" w:rsidP="005B63A2">
      <w:pPr>
        <w:pStyle w:val="ActHead3"/>
      </w:pPr>
      <w:bookmarkStart w:id="39" w:name="_Toc127541077"/>
      <w:r w:rsidRPr="006045A2">
        <w:rPr>
          <w:rStyle w:val="CharDivNo"/>
        </w:rPr>
        <w:t>Division</w:t>
      </w:r>
      <w:r w:rsidR="002B1A95" w:rsidRPr="006045A2">
        <w:rPr>
          <w:rStyle w:val="CharDivNo"/>
        </w:rPr>
        <w:t> </w:t>
      </w:r>
      <w:r w:rsidRPr="006045A2">
        <w:rPr>
          <w:rStyle w:val="CharDivNo"/>
        </w:rPr>
        <w:t>70</w:t>
      </w:r>
      <w:r w:rsidRPr="006045A2">
        <w:t>—</w:t>
      </w:r>
      <w:r w:rsidRPr="006045A2">
        <w:rPr>
          <w:rStyle w:val="CharDivText"/>
        </w:rPr>
        <w:t>Trading stock</w:t>
      </w:r>
      <w:bookmarkEnd w:id="39"/>
    </w:p>
    <w:p w:rsidR="005B63A2" w:rsidRPr="006045A2" w:rsidRDefault="005B63A2" w:rsidP="005B63A2">
      <w:pPr>
        <w:pStyle w:val="ActHead4"/>
      </w:pPr>
      <w:bookmarkStart w:id="40" w:name="_Toc127541078"/>
      <w:r w:rsidRPr="006045A2">
        <w:rPr>
          <w:rStyle w:val="CharSubdNo"/>
        </w:rPr>
        <w:t>Subdivision</w:t>
      </w:r>
      <w:r w:rsidR="002B1A95" w:rsidRPr="006045A2">
        <w:rPr>
          <w:rStyle w:val="CharSubdNo"/>
        </w:rPr>
        <w:t> </w:t>
      </w:r>
      <w:r w:rsidRPr="006045A2">
        <w:rPr>
          <w:rStyle w:val="CharSubdNo"/>
        </w:rPr>
        <w:t>70</w:t>
      </w:r>
      <w:r w:rsidR="006045A2">
        <w:rPr>
          <w:rStyle w:val="CharSubdNo"/>
        </w:rPr>
        <w:noBreakHyphen/>
      </w:r>
      <w:r w:rsidRPr="006045A2">
        <w:rPr>
          <w:rStyle w:val="CharSubdNo"/>
        </w:rPr>
        <w:t>C</w:t>
      </w:r>
      <w:r w:rsidRPr="006045A2">
        <w:t>—</w:t>
      </w:r>
      <w:r w:rsidRPr="006045A2">
        <w:rPr>
          <w:rStyle w:val="CharSubdText"/>
        </w:rPr>
        <w:t>Accounting for trading stock you hold at the start or end of the income year</w:t>
      </w:r>
      <w:bookmarkEnd w:id="40"/>
    </w:p>
    <w:p w:rsidR="005B63A2" w:rsidRPr="006045A2" w:rsidRDefault="005B63A2" w:rsidP="005B63A2">
      <w:pPr>
        <w:pStyle w:val="ActHead5"/>
      </w:pPr>
      <w:bookmarkStart w:id="41" w:name="_Toc127541079"/>
      <w:r w:rsidRPr="006045A2">
        <w:rPr>
          <w:rStyle w:val="CharSectno"/>
        </w:rPr>
        <w:t>70</w:t>
      </w:r>
      <w:r w:rsidR="006045A2">
        <w:rPr>
          <w:rStyle w:val="CharSectno"/>
        </w:rPr>
        <w:noBreakHyphen/>
      </w:r>
      <w:r w:rsidRPr="006045A2">
        <w:rPr>
          <w:rStyle w:val="CharSectno"/>
        </w:rPr>
        <w:t>55.01</w:t>
      </w:r>
      <w:r w:rsidRPr="006045A2">
        <w:t xml:space="preserve">  Cost of natural increase of live stock</w:t>
      </w:r>
      <w:bookmarkEnd w:id="41"/>
    </w:p>
    <w:p w:rsidR="005B63A2" w:rsidRPr="006045A2" w:rsidRDefault="005B63A2" w:rsidP="005B63A2">
      <w:pPr>
        <w:pStyle w:val="subsection"/>
      </w:pPr>
      <w:r w:rsidRPr="006045A2">
        <w:tab/>
      </w:r>
      <w:r w:rsidRPr="006045A2">
        <w:tab/>
        <w:t>For the purposes of paragraph</w:t>
      </w:r>
      <w:r w:rsidR="002B1A95" w:rsidRPr="006045A2">
        <w:t> </w:t>
      </w:r>
      <w:r w:rsidRPr="006045A2">
        <w:t>70</w:t>
      </w:r>
      <w:r w:rsidR="006045A2">
        <w:noBreakHyphen/>
      </w:r>
      <w:r w:rsidRPr="006045A2">
        <w:t>55(1)(b) of the Act, the cost prescribed for each animal in a class of live stock specified in column 1 of an item in the following table is the amount specified in column 2 of that item.</w:t>
      </w:r>
    </w:p>
    <w:p w:rsidR="005B63A2" w:rsidRPr="006045A2" w:rsidRDefault="005B63A2" w:rsidP="005B63A2">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3898"/>
        <w:gridCol w:w="3899"/>
      </w:tblGrid>
      <w:tr w:rsidR="005B63A2" w:rsidRPr="006045A2" w:rsidTr="00EC454C">
        <w:trPr>
          <w:tblHeader/>
        </w:trPr>
        <w:tc>
          <w:tcPr>
            <w:tcW w:w="5000" w:type="pct"/>
            <w:gridSpan w:val="3"/>
            <w:tcBorders>
              <w:top w:val="single" w:sz="12" w:space="0" w:color="auto"/>
              <w:bottom w:val="single" w:sz="6" w:space="0" w:color="auto"/>
            </w:tcBorders>
            <w:shd w:val="clear" w:color="auto" w:fill="auto"/>
          </w:tcPr>
          <w:p w:rsidR="005B63A2" w:rsidRPr="006045A2" w:rsidRDefault="005B63A2" w:rsidP="005B63A2">
            <w:pPr>
              <w:pStyle w:val="TableHeading"/>
            </w:pPr>
            <w:r w:rsidRPr="006045A2">
              <w:t>Cost of natural increase of live stock</w:t>
            </w:r>
          </w:p>
        </w:tc>
      </w:tr>
      <w:tr w:rsidR="005B63A2" w:rsidRPr="006045A2" w:rsidTr="00EC454C">
        <w:trPr>
          <w:tblHeader/>
        </w:trPr>
        <w:tc>
          <w:tcPr>
            <w:tcW w:w="429" w:type="pct"/>
            <w:tcBorders>
              <w:top w:val="single" w:sz="6" w:space="0" w:color="auto"/>
              <w:bottom w:val="single" w:sz="12" w:space="0" w:color="auto"/>
            </w:tcBorders>
            <w:shd w:val="clear" w:color="auto" w:fill="auto"/>
          </w:tcPr>
          <w:p w:rsidR="005B63A2" w:rsidRPr="006045A2" w:rsidRDefault="005B63A2" w:rsidP="005B63A2">
            <w:pPr>
              <w:pStyle w:val="TableHeading"/>
            </w:pPr>
            <w:r w:rsidRPr="006045A2">
              <w:t>Item</w:t>
            </w:r>
          </w:p>
        </w:tc>
        <w:tc>
          <w:tcPr>
            <w:tcW w:w="2285" w:type="pct"/>
            <w:tcBorders>
              <w:top w:val="single" w:sz="6" w:space="0" w:color="auto"/>
              <w:bottom w:val="single" w:sz="12" w:space="0" w:color="auto"/>
            </w:tcBorders>
            <w:shd w:val="clear" w:color="auto" w:fill="auto"/>
          </w:tcPr>
          <w:p w:rsidR="005B63A2" w:rsidRPr="006045A2" w:rsidRDefault="005B63A2" w:rsidP="005B63A2">
            <w:pPr>
              <w:pStyle w:val="TableHeading"/>
            </w:pPr>
            <w:r w:rsidRPr="006045A2">
              <w:t>Column 1</w:t>
            </w:r>
          </w:p>
          <w:p w:rsidR="005B63A2" w:rsidRPr="006045A2" w:rsidRDefault="005B63A2" w:rsidP="005B63A2">
            <w:pPr>
              <w:pStyle w:val="TableHeading"/>
            </w:pPr>
            <w:r w:rsidRPr="006045A2">
              <w:t>Class of live stock</w:t>
            </w:r>
          </w:p>
        </w:tc>
        <w:tc>
          <w:tcPr>
            <w:tcW w:w="2286" w:type="pct"/>
            <w:tcBorders>
              <w:top w:val="single" w:sz="6" w:space="0" w:color="auto"/>
              <w:bottom w:val="single" w:sz="12" w:space="0" w:color="auto"/>
            </w:tcBorders>
            <w:shd w:val="clear" w:color="auto" w:fill="auto"/>
          </w:tcPr>
          <w:p w:rsidR="005B63A2" w:rsidRPr="006045A2" w:rsidRDefault="005B63A2" w:rsidP="005B63A2">
            <w:pPr>
              <w:pStyle w:val="TableHeading"/>
            </w:pPr>
            <w:r w:rsidRPr="006045A2">
              <w:t>Column 2</w:t>
            </w:r>
          </w:p>
          <w:p w:rsidR="005B63A2" w:rsidRPr="006045A2" w:rsidRDefault="005B63A2" w:rsidP="005B63A2">
            <w:pPr>
              <w:pStyle w:val="TableHeading"/>
            </w:pPr>
            <w:r w:rsidRPr="006045A2">
              <w:t>Cost $</w:t>
            </w:r>
          </w:p>
        </w:tc>
      </w:tr>
      <w:tr w:rsidR="005B63A2" w:rsidRPr="006045A2" w:rsidTr="00EC454C">
        <w:tc>
          <w:tcPr>
            <w:tcW w:w="429" w:type="pct"/>
            <w:tcBorders>
              <w:top w:val="single" w:sz="12" w:space="0" w:color="auto"/>
            </w:tcBorders>
            <w:shd w:val="clear" w:color="auto" w:fill="auto"/>
          </w:tcPr>
          <w:p w:rsidR="005B63A2" w:rsidRPr="006045A2" w:rsidRDefault="005B63A2" w:rsidP="005B63A2">
            <w:pPr>
              <w:pStyle w:val="Tabletext"/>
            </w:pPr>
            <w:r w:rsidRPr="006045A2">
              <w:t>1</w:t>
            </w:r>
          </w:p>
        </w:tc>
        <w:tc>
          <w:tcPr>
            <w:tcW w:w="2285" w:type="pct"/>
            <w:tcBorders>
              <w:top w:val="single" w:sz="12" w:space="0" w:color="auto"/>
            </w:tcBorders>
            <w:shd w:val="clear" w:color="auto" w:fill="auto"/>
          </w:tcPr>
          <w:p w:rsidR="005B63A2" w:rsidRPr="006045A2" w:rsidRDefault="005B63A2" w:rsidP="005B63A2">
            <w:pPr>
              <w:pStyle w:val="Tabletext"/>
            </w:pPr>
            <w:r w:rsidRPr="006045A2">
              <w:t>cattle</w:t>
            </w:r>
          </w:p>
        </w:tc>
        <w:tc>
          <w:tcPr>
            <w:tcW w:w="2286" w:type="pct"/>
            <w:tcBorders>
              <w:top w:val="single" w:sz="12" w:space="0" w:color="auto"/>
            </w:tcBorders>
            <w:shd w:val="clear" w:color="auto" w:fill="auto"/>
          </w:tcPr>
          <w:p w:rsidR="005B63A2" w:rsidRPr="006045A2" w:rsidRDefault="005B63A2" w:rsidP="005B63A2">
            <w:pPr>
              <w:pStyle w:val="Tabletext"/>
            </w:pPr>
            <w:r w:rsidRPr="006045A2">
              <w:t>20.00</w:t>
            </w:r>
          </w:p>
        </w:tc>
      </w:tr>
      <w:tr w:rsidR="005B63A2" w:rsidRPr="006045A2" w:rsidTr="00EC454C">
        <w:tc>
          <w:tcPr>
            <w:tcW w:w="429" w:type="pct"/>
            <w:shd w:val="clear" w:color="auto" w:fill="auto"/>
          </w:tcPr>
          <w:p w:rsidR="005B63A2" w:rsidRPr="006045A2" w:rsidRDefault="005B63A2" w:rsidP="005B63A2">
            <w:pPr>
              <w:pStyle w:val="Tabletext"/>
            </w:pPr>
            <w:r w:rsidRPr="006045A2">
              <w:t>2</w:t>
            </w:r>
          </w:p>
        </w:tc>
        <w:tc>
          <w:tcPr>
            <w:tcW w:w="2285" w:type="pct"/>
            <w:shd w:val="clear" w:color="auto" w:fill="auto"/>
          </w:tcPr>
          <w:p w:rsidR="005B63A2" w:rsidRPr="006045A2" w:rsidRDefault="005B63A2" w:rsidP="005B63A2">
            <w:pPr>
              <w:pStyle w:val="Tabletext"/>
            </w:pPr>
            <w:r w:rsidRPr="006045A2">
              <w:t>deer</w:t>
            </w:r>
          </w:p>
        </w:tc>
        <w:tc>
          <w:tcPr>
            <w:tcW w:w="2286" w:type="pct"/>
            <w:shd w:val="clear" w:color="auto" w:fill="auto"/>
          </w:tcPr>
          <w:p w:rsidR="005B63A2" w:rsidRPr="006045A2" w:rsidRDefault="005B63A2" w:rsidP="005B63A2">
            <w:pPr>
              <w:pStyle w:val="Tabletext"/>
            </w:pPr>
            <w:r w:rsidRPr="006045A2">
              <w:t>20.00</w:t>
            </w:r>
          </w:p>
        </w:tc>
      </w:tr>
      <w:tr w:rsidR="005B63A2" w:rsidRPr="006045A2" w:rsidTr="00EC454C">
        <w:tc>
          <w:tcPr>
            <w:tcW w:w="429" w:type="pct"/>
            <w:shd w:val="clear" w:color="auto" w:fill="auto"/>
          </w:tcPr>
          <w:p w:rsidR="005B63A2" w:rsidRPr="006045A2" w:rsidRDefault="005B63A2" w:rsidP="005B63A2">
            <w:pPr>
              <w:pStyle w:val="Tabletext"/>
            </w:pPr>
            <w:r w:rsidRPr="006045A2">
              <w:t>3</w:t>
            </w:r>
          </w:p>
        </w:tc>
        <w:tc>
          <w:tcPr>
            <w:tcW w:w="2285" w:type="pct"/>
            <w:shd w:val="clear" w:color="auto" w:fill="auto"/>
          </w:tcPr>
          <w:p w:rsidR="005B63A2" w:rsidRPr="006045A2" w:rsidRDefault="005B63A2" w:rsidP="005B63A2">
            <w:pPr>
              <w:pStyle w:val="Tabletext"/>
            </w:pPr>
            <w:r w:rsidRPr="006045A2">
              <w:t>emus</w:t>
            </w:r>
          </w:p>
        </w:tc>
        <w:tc>
          <w:tcPr>
            <w:tcW w:w="2286" w:type="pct"/>
            <w:shd w:val="clear" w:color="auto" w:fill="auto"/>
          </w:tcPr>
          <w:p w:rsidR="005B63A2" w:rsidRPr="006045A2" w:rsidRDefault="005B63A2" w:rsidP="005B63A2">
            <w:pPr>
              <w:pStyle w:val="Tabletext"/>
            </w:pPr>
            <w:r w:rsidRPr="006045A2">
              <w:t>8.00</w:t>
            </w:r>
          </w:p>
        </w:tc>
      </w:tr>
      <w:tr w:rsidR="005B63A2" w:rsidRPr="006045A2" w:rsidTr="00EC454C">
        <w:tc>
          <w:tcPr>
            <w:tcW w:w="429" w:type="pct"/>
            <w:shd w:val="clear" w:color="auto" w:fill="auto"/>
          </w:tcPr>
          <w:p w:rsidR="005B63A2" w:rsidRPr="006045A2" w:rsidRDefault="005B63A2" w:rsidP="005B63A2">
            <w:pPr>
              <w:pStyle w:val="Tabletext"/>
            </w:pPr>
            <w:r w:rsidRPr="006045A2">
              <w:t>4</w:t>
            </w:r>
          </w:p>
        </w:tc>
        <w:tc>
          <w:tcPr>
            <w:tcW w:w="2285" w:type="pct"/>
            <w:shd w:val="clear" w:color="auto" w:fill="auto"/>
          </w:tcPr>
          <w:p w:rsidR="005B63A2" w:rsidRPr="006045A2" w:rsidRDefault="005B63A2" w:rsidP="005B63A2">
            <w:pPr>
              <w:pStyle w:val="Tabletext"/>
            </w:pPr>
            <w:r w:rsidRPr="006045A2">
              <w:t>goats</w:t>
            </w:r>
          </w:p>
        </w:tc>
        <w:tc>
          <w:tcPr>
            <w:tcW w:w="2286" w:type="pct"/>
            <w:shd w:val="clear" w:color="auto" w:fill="auto"/>
          </w:tcPr>
          <w:p w:rsidR="005B63A2" w:rsidRPr="006045A2" w:rsidRDefault="005B63A2" w:rsidP="005B63A2">
            <w:pPr>
              <w:pStyle w:val="Tabletext"/>
            </w:pPr>
            <w:r w:rsidRPr="006045A2">
              <w:t>4.00</w:t>
            </w:r>
          </w:p>
        </w:tc>
      </w:tr>
      <w:tr w:rsidR="005B63A2" w:rsidRPr="006045A2" w:rsidTr="00EC454C">
        <w:tc>
          <w:tcPr>
            <w:tcW w:w="429" w:type="pct"/>
            <w:shd w:val="clear" w:color="auto" w:fill="auto"/>
          </w:tcPr>
          <w:p w:rsidR="005B63A2" w:rsidRPr="006045A2" w:rsidRDefault="005B63A2" w:rsidP="005B63A2">
            <w:pPr>
              <w:pStyle w:val="Tabletext"/>
            </w:pPr>
            <w:r w:rsidRPr="006045A2">
              <w:t>5</w:t>
            </w:r>
          </w:p>
        </w:tc>
        <w:tc>
          <w:tcPr>
            <w:tcW w:w="2285" w:type="pct"/>
            <w:shd w:val="clear" w:color="auto" w:fill="auto"/>
          </w:tcPr>
          <w:p w:rsidR="005B63A2" w:rsidRPr="006045A2" w:rsidRDefault="005B63A2" w:rsidP="005B63A2">
            <w:pPr>
              <w:pStyle w:val="Tabletext"/>
            </w:pPr>
            <w:r w:rsidRPr="006045A2">
              <w:t>horses</w:t>
            </w:r>
          </w:p>
        </w:tc>
        <w:tc>
          <w:tcPr>
            <w:tcW w:w="2286" w:type="pct"/>
            <w:shd w:val="clear" w:color="auto" w:fill="auto"/>
          </w:tcPr>
          <w:p w:rsidR="005B63A2" w:rsidRPr="006045A2" w:rsidRDefault="005B63A2" w:rsidP="005B63A2">
            <w:pPr>
              <w:pStyle w:val="Tabletext"/>
            </w:pPr>
            <w:r w:rsidRPr="006045A2">
              <w:t>20.00</w:t>
            </w:r>
          </w:p>
        </w:tc>
      </w:tr>
      <w:tr w:rsidR="005B63A2" w:rsidRPr="006045A2" w:rsidTr="00EC454C">
        <w:tc>
          <w:tcPr>
            <w:tcW w:w="429" w:type="pct"/>
            <w:shd w:val="clear" w:color="auto" w:fill="auto"/>
          </w:tcPr>
          <w:p w:rsidR="005B63A2" w:rsidRPr="006045A2" w:rsidRDefault="005B63A2" w:rsidP="005B63A2">
            <w:pPr>
              <w:pStyle w:val="Tabletext"/>
            </w:pPr>
            <w:r w:rsidRPr="006045A2">
              <w:t>6</w:t>
            </w:r>
          </w:p>
        </w:tc>
        <w:tc>
          <w:tcPr>
            <w:tcW w:w="2285" w:type="pct"/>
            <w:shd w:val="clear" w:color="auto" w:fill="auto"/>
          </w:tcPr>
          <w:p w:rsidR="005B63A2" w:rsidRPr="006045A2" w:rsidRDefault="005B63A2" w:rsidP="005B63A2">
            <w:pPr>
              <w:pStyle w:val="Tabletext"/>
            </w:pPr>
            <w:r w:rsidRPr="006045A2">
              <w:t>pigs</w:t>
            </w:r>
          </w:p>
        </w:tc>
        <w:tc>
          <w:tcPr>
            <w:tcW w:w="2286" w:type="pct"/>
            <w:shd w:val="clear" w:color="auto" w:fill="auto"/>
          </w:tcPr>
          <w:p w:rsidR="005B63A2" w:rsidRPr="006045A2" w:rsidRDefault="005B63A2" w:rsidP="005B63A2">
            <w:pPr>
              <w:pStyle w:val="Tabletext"/>
            </w:pPr>
            <w:r w:rsidRPr="006045A2">
              <w:t>12.00</w:t>
            </w:r>
          </w:p>
        </w:tc>
      </w:tr>
      <w:tr w:rsidR="005B63A2" w:rsidRPr="006045A2" w:rsidTr="00EC454C">
        <w:trPr>
          <w:trHeight w:val="69"/>
        </w:trPr>
        <w:tc>
          <w:tcPr>
            <w:tcW w:w="429" w:type="pct"/>
            <w:tcBorders>
              <w:bottom w:val="single" w:sz="2" w:space="0" w:color="auto"/>
            </w:tcBorders>
            <w:shd w:val="clear" w:color="auto" w:fill="auto"/>
          </w:tcPr>
          <w:p w:rsidR="005B63A2" w:rsidRPr="006045A2" w:rsidRDefault="005B63A2" w:rsidP="005B63A2">
            <w:pPr>
              <w:pStyle w:val="Tabletext"/>
            </w:pPr>
            <w:r w:rsidRPr="006045A2">
              <w:t>7</w:t>
            </w:r>
          </w:p>
        </w:tc>
        <w:tc>
          <w:tcPr>
            <w:tcW w:w="2285" w:type="pct"/>
            <w:tcBorders>
              <w:bottom w:val="single" w:sz="2" w:space="0" w:color="auto"/>
            </w:tcBorders>
            <w:shd w:val="clear" w:color="auto" w:fill="auto"/>
          </w:tcPr>
          <w:p w:rsidR="005B63A2" w:rsidRPr="006045A2" w:rsidRDefault="005B63A2" w:rsidP="005B63A2">
            <w:pPr>
              <w:pStyle w:val="Tabletext"/>
            </w:pPr>
            <w:r w:rsidRPr="006045A2">
              <w:t>poultry</w:t>
            </w:r>
          </w:p>
        </w:tc>
        <w:tc>
          <w:tcPr>
            <w:tcW w:w="2286" w:type="pct"/>
            <w:tcBorders>
              <w:bottom w:val="single" w:sz="2" w:space="0" w:color="auto"/>
            </w:tcBorders>
            <w:shd w:val="clear" w:color="auto" w:fill="auto"/>
          </w:tcPr>
          <w:p w:rsidR="005B63A2" w:rsidRPr="006045A2" w:rsidRDefault="005B63A2" w:rsidP="005B63A2">
            <w:pPr>
              <w:pStyle w:val="Tabletext"/>
            </w:pPr>
            <w:r w:rsidRPr="006045A2">
              <w:t>0.35</w:t>
            </w:r>
          </w:p>
        </w:tc>
      </w:tr>
      <w:tr w:rsidR="005B63A2" w:rsidRPr="006045A2" w:rsidTr="00EC454C">
        <w:tc>
          <w:tcPr>
            <w:tcW w:w="429" w:type="pct"/>
            <w:tcBorders>
              <w:top w:val="single" w:sz="2" w:space="0" w:color="auto"/>
              <w:bottom w:val="single" w:sz="12" w:space="0" w:color="auto"/>
            </w:tcBorders>
            <w:shd w:val="clear" w:color="auto" w:fill="auto"/>
          </w:tcPr>
          <w:p w:rsidR="005B63A2" w:rsidRPr="006045A2" w:rsidRDefault="005B63A2" w:rsidP="005B63A2">
            <w:pPr>
              <w:pStyle w:val="Tabletext"/>
            </w:pPr>
            <w:r w:rsidRPr="006045A2">
              <w:t>8</w:t>
            </w:r>
          </w:p>
        </w:tc>
        <w:tc>
          <w:tcPr>
            <w:tcW w:w="2285" w:type="pct"/>
            <w:tcBorders>
              <w:top w:val="single" w:sz="2" w:space="0" w:color="auto"/>
              <w:bottom w:val="single" w:sz="12" w:space="0" w:color="auto"/>
            </w:tcBorders>
            <w:shd w:val="clear" w:color="auto" w:fill="auto"/>
          </w:tcPr>
          <w:p w:rsidR="005B63A2" w:rsidRPr="006045A2" w:rsidRDefault="005B63A2" w:rsidP="005B63A2">
            <w:pPr>
              <w:pStyle w:val="Tabletext"/>
            </w:pPr>
            <w:r w:rsidRPr="006045A2">
              <w:t>sheep</w:t>
            </w:r>
          </w:p>
        </w:tc>
        <w:tc>
          <w:tcPr>
            <w:tcW w:w="2286" w:type="pct"/>
            <w:tcBorders>
              <w:top w:val="single" w:sz="2" w:space="0" w:color="auto"/>
              <w:bottom w:val="single" w:sz="12" w:space="0" w:color="auto"/>
            </w:tcBorders>
            <w:shd w:val="clear" w:color="auto" w:fill="auto"/>
          </w:tcPr>
          <w:p w:rsidR="005B63A2" w:rsidRPr="006045A2" w:rsidRDefault="005B63A2" w:rsidP="005B63A2">
            <w:pPr>
              <w:pStyle w:val="Tabletext"/>
            </w:pPr>
            <w:r w:rsidRPr="006045A2">
              <w:t>4.00</w:t>
            </w:r>
          </w:p>
        </w:tc>
      </w:tr>
    </w:tbl>
    <w:p w:rsidR="005B63A2" w:rsidRPr="006045A2" w:rsidRDefault="005B63A2" w:rsidP="005B63A2">
      <w:pPr>
        <w:pStyle w:val="ActHead2"/>
        <w:pageBreakBefore/>
      </w:pPr>
      <w:bookmarkStart w:id="42" w:name="_Toc127541080"/>
      <w:r w:rsidRPr="006045A2">
        <w:rPr>
          <w:rStyle w:val="CharPartNo"/>
        </w:rPr>
        <w:lastRenderedPageBreak/>
        <w:t>Part</w:t>
      </w:r>
      <w:r w:rsidR="002B1A95" w:rsidRPr="006045A2">
        <w:rPr>
          <w:rStyle w:val="CharPartNo"/>
        </w:rPr>
        <w:t> </w:t>
      </w:r>
      <w:r w:rsidRPr="006045A2">
        <w:rPr>
          <w:rStyle w:val="CharPartNo"/>
        </w:rPr>
        <w:t>2</w:t>
      </w:r>
      <w:r w:rsidR="006045A2">
        <w:rPr>
          <w:rStyle w:val="CharPartNo"/>
        </w:rPr>
        <w:noBreakHyphen/>
      </w:r>
      <w:r w:rsidRPr="006045A2">
        <w:rPr>
          <w:rStyle w:val="CharPartNo"/>
        </w:rPr>
        <w:t>40</w:t>
      </w:r>
      <w:r w:rsidRPr="006045A2">
        <w:t>—</w:t>
      </w:r>
      <w:r w:rsidRPr="006045A2">
        <w:rPr>
          <w:rStyle w:val="CharPartText"/>
        </w:rPr>
        <w:t>Rules affecting employees and other taxpayers receiving PAYG withholding payments</w:t>
      </w:r>
      <w:bookmarkEnd w:id="42"/>
    </w:p>
    <w:p w:rsidR="005B63A2" w:rsidRPr="006045A2" w:rsidRDefault="005B63A2" w:rsidP="005B63A2">
      <w:pPr>
        <w:pStyle w:val="ActHead3"/>
      </w:pPr>
      <w:bookmarkStart w:id="43" w:name="_Toc127541081"/>
      <w:r w:rsidRPr="006045A2">
        <w:rPr>
          <w:rStyle w:val="CharDivNo"/>
        </w:rPr>
        <w:t>Division</w:t>
      </w:r>
      <w:r w:rsidR="002B1A95" w:rsidRPr="006045A2">
        <w:rPr>
          <w:rStyle w:val="CharDivNo"/>
        </w:rPr>
        <w:t> </w:t>
      </w:r>
      <w:r w:rsidRPr="006045A2">
        <w:rPr>
          <w:rStyle w:val="CharDivNo"/>
        </w:rPr>
        <w:t>83A</w:t>
      </w:r>
      <w:r w:rsidRPr="006045A2">
        <w:t>—</w:t>
      </w:r>
      <w:r w:rsidRPr="006045A2">
        <w:rPr>
          <w:rStyle w:val="CharDivText"/>
        </w:rPr>
        <w:t>Employee share schemes</w:t>
      </w:r>
      <w:bookmarkEnd w:id="43"/>
    </w:p>
    <w:p w:rsidR="005B63A2" w:rsidRPr="006045A2" w:rsidRDefault="005B63A2" w:rsidP="005B63A2">
      <w:pPr>
        <w:pStyle w:val="ActHead4"/>
      </w:pPr>
      <w:bookmarkStart w:id="44" w:name="_Toc127541082"/>
      <w:r w:rsidRPr="006045A2">
        <w:rPr>
          <w:rStyle w:val="CharSubdNo"/>
        </w:rPr>
        <w:t>Subdivision</w:t>
      </w:r>
      <w:r w:rsidR="002B1A95" w:rsidRPr="006045A2">
        <w:rPr>
          <w:rStyle w:val="CharSubdNo"/>
        </w:rPr>
        <w:t> </w:t>
      </w:r>
      <w:r w:rsidRPr="006045A2">
        <w:rPr>
          <w:rStyle w:val="CharSubdNo"/>
        </w:rPr>
        <w:t>83A</w:t>
      </w:r>
      <w:r w:rsidR="006045A2">
        <w:rPr>
          <w:rStyle w:val="CharSubdNo"/>
        </w:rPr>
        <w:noBreakHyphen/>
      </w:r>
      <w:r w:rsidRPr="006045A2">
        <w:rPr>
          <w:rStyle w:val="CharSubdNo"/>
        </w:rPr>
        <w:t>A</w:t>
      </w:r>
      <w:r w:rsidRPr="006045A2">
        <w:t>—</w:t>
      </w:r>
      <w:r w:rsidRPr="006045A2">
        <w:rPr>
          <w:rStyle w:val="CharSubdText"/>
        </w:rPr>
        <w:t>Objects of Division and key concepts</w:t>
      </w:r>
      <w:bookmarkEnd w:id="44"/>
    </w:p>
    <w:p w:rsidR="005B63A2" w:rsidRPr="006045A2" w:rsidRDefault="005B63A2" w:rsidP="005B63A2">
      <w:pPr>
        <w:pStyle w:val="ActHead5"/>
      </w:pPr>
      <w:bookmarkStart w:id="45" w:name="_Toc127541083"/>
      <w:r w:rsidRPr="006045A2">
        <w:rPr>
          <w:rStyle w:val="CharSectno"/>
        </w:rPr>
        <w:t>83A</w:t>
      </w:r>
      <w:r w:rsidR="006045A2">
        <w:rPr>
          <w:rStyle w:val="CharSectno"/>
        </w:rPr>
        <w:noBreakHyphen/>
      </w:r>
      <w:r w:rsidRPr="006045A2">
        <w:rPr>
          <w:rStyle w:val="CharSectno"/>
        </w:rPr>
        <w:t>5.01</w:t>
      </w:r>
      <w:r w:rsidRPr="006045A2">
        <w:t xml:space="preserve">  Object of Division</w:t>
      </w:r>
      <w:r w:rsidR="002B1A95" w:rsidRPr="006045A2">
        <w:t> </w:t>
      </w:r>
      <w:r w:rsidRPr="006045A2">
        <w:t>83A</w:t>
      </w:r>
      <w:bookmarkEnd w:id="45"/>
    </w:p>
    <w:p w:rsidR="005B63A2" w:rsidRPr="006045A2" w:rsidRDefault="005B63A2" w:rsidP="005B63A2">
      <w:pPr>
        <w:pStyle w:val="subsection"/>
      </w:pPr>
      <w:r w:rsidRPr="006045A2">
        <w:tab/>
      </w:r>
      <w:r w:rsidRPr="006045A2">
        <w:rPr>
          <w:vertAlign w:val="superscript"/>
        </w:rPr>
        <w:t xml:space="preserve"> </w:t>
      </w:r>
      <w:r w:rsidRPr="006045A2">
        <w:tab/>
        <w:t>For the purposes of Division</w:t>
      </w:r>
      <w:r w:rsidR="002B1A95" w:rsidRPr="006045A2">
        <w:t> </w:t>
      </w:r>
      <w:r w:rsidRPr="006045A2">
        <w:t>83A of the Act, this Division preserves rules under the former Division</w:t>
      </w:r>
      <w:r w:rsidR="002B1A95" w:rsidRPr="006045A2">
        <w:t> </w:t>
      </w:r>
      <w:r w:rsidRPr="006045A2">
        <w:t>13A of Part</w:t>
      </w:r>
      <w:r w:rsidR="002B1A95" w:rsidRPr="006045A2">
        <w:t> </w:t>
      </w:r>
      <w:r w:rsidRPr="006045A2">
        <w:t xml:space="preserve">III of the </w:t>
      </w:r>
      <w:r w:rsidRPr="006045A2">
        <w:rPr>
          <w:i/>
        </w:rPr>
        <w:t xml:space="preserve">Income Tax Assessment Act 1936 </w:t>
      </w:r>
      <w:r w:rsidRPr="006045A2">
        <w:t>about valuing unlisted rights to acquire shares under an employee share scheme.</w:t>
      </w:r>
    </w:p>
    <w:p w:rsidR="005B63A2" w:rsidRPr="006045A2" w:rsidRDefault="005B63A2" w:rsidP="005B63A2">
      <w:pPr>
        <w:pStyle w:val="ActHead4"/>
      </w:pPr>
      <w:bookmarkStart w:id="46" w:name="_Toc127541084"/>
      <w:r w:rsidRPr="006045A2">
        <w:rPr>
          <w:rStyle w:val="CharSubdNo"/>
        </w:rPr>
        <w:t>Subdivision</w:t>
      </w:r>
      <w:r w:rsidR="002B1A95" w:rsidRPr="006045A2">
        <w:rPr>
          <w:rStyle w:val="CharSubdNo"/>
        </w:rPr>
        <w:t> </w:t>
      </w:r>
      <w:r w:rsidRPr="006045A2">
        <w:rPr>
          <w:rStyle w:val="CharSubdNo"/>
        </w:rPr>
        <w:t>83A</w:t>
      </w:r>
      <w:r w:rsidR="006045A2">
        <w:rPr>
          <w:rStyle w:val="CharSubdNo"/>
        </w:rPr>
        <w:noBreakHyphen/>
      </w:r>
      <w:r w:rsidRPr="006045A2">
        <w:rPr>
          <w:rStyle w:val="CharSubdNo"/>
        </w:rPr>
        <w:t>E</w:t>
      </w:r>
      <w:r w:rsidRPr="006045A2">
        <w:t>—</w:t>
      </w:r>
      <w:r w:rsidRPr="006045A2">
        <w:rPr>
          <w:rStyle w:val="CharSubdText"/>
        </w:rPr>
        <w:t>Miscellaneous</w:t>
      </w:r>
      <w:bookmarkEnd w:id="46"/>
    </w:p>
    <w:p w:rsidR="005B63A2" w:rsidRPr="006045A2" w:rsidRDefault="005B63A2" w:rsidP="005B63A2">
      <w:pPr>
        <w:pStyle w:val="ActHead5"/>
      </w:pPr>
      <w:bookmarkStart w:id="47" w:name="_Toc127541085"/>
      <w:r w:rsidRPr="006045A2">
        <w:rPr>
          <w:rStyle w:val="CharSectno"/>
        </w:rPr>
        <w:t>83A</w:t>
      </w:r>
      <w:r w:rsidR="006045A2">
        <w:rPr>
          <w:rStyle w:val="CharSectno"/>
        </w:rPr>
        <w:noBreakHyphen/>
      </w:r>
      <w:r w:rsidRPr="006045A2">
        <w:rPr>
          <w:rStyle w:val="CharSectno"/>
        </w:rPr>
        <w:t>315.01</w:t>
      </w:r>
      <w:r w:rsidRPr="006045A2">
        <w:t xml:space="preserve">  Value of certain ESS interests</w:t>
      </w:r>
      <w:bookmarkEnd w:id="47"/>
    </w:p>
    <w:p w:rsidR="005B63A2" w:rsidRPr="006045A2" w:rsidRDefault="005B63A2" w:rsidP="005B63A2">
      <w:pPr>
        <w:pStyle w:val="subsection"/>
      </w:pPr>
      <w:r w:rsidRPr="006045A2">
        <w:tab/>
        <w:t>(1)</w:t>
      </w:r>
      <w:r w:rsidRPr="006045A2">
        <w:tab/>
        <w:t>For the purposes of sub</w:t>
      </w:r>
      <w:r w:rsidR="002F4B92" w:rsidRPr="006045A2">
        <w:t>section 8</w:t>
      </w:r>
      <w:r w:rsidRPr="006045A2">
        <w:t>3A</w:t>
      </w:r>
      <w:r w:rsidR="006045A2">
        <w:noBreakHyphen/>
      </w:r>
      <w:r w:rsidRPr="006045A2">
        <w:t>315(1) of the Act, the amount specified, in relation to an ESS interest that is an unlisted right that must be exercised within 15 years after the day when the beneficial interest in the right was acquired is, at the choice of the individual:</w:t>
      </w:r>
    </w:p>
    <w:p w:rsidR="005B63A2" w:rsidRPr="006045A2" w:rsidRDefault="005B63A2" w:rsidP="005B63A2">
      <w:pPr>
        <w:pStyle w:val="Paragraph"/>
      </w:pPr>
      <w:r w:rsidRPr="006045A2">
        <w:tab/>
        <w:t>(a)</w:t>
      </w:r>
      <w:r w:rsidRPr="006045A2">
        <w:tab/>
        <w:t>the market value of the right; or</w:t>
      </w:r>
    </w:p>
    <w:p w:rsidR="005B63A2" w:rsidRPr="006045A2" w:rsidRDefault="005B63A2" w:rsidP="005B63A2">
      <w:pPr>
        <w:pStyle w:val="Paragraph"/>
      </w:pPr>
      <w:r w:rsidRPr="006045A2">
        <w:tab/>
        <w:t>(b)</w:t>
      </w:r>
      <w:r w:rsidRPr="006045A2">
        <w:tab/>
        <w:t xml:space="preserve">the value worked out in accordance with </w:t>
      </w:r>
      <w:r w:rsidR="002F4B92" w:rsidRPr="006045A2">
        <w:t>sections 8</w:t>
      </w:r>
      <w:r w:rsidRPr="006045A2">
        <w:t>3A</w:t>
      </w:r>
      <w:r w:rsidR="006045A2">
        <w:noBreakHyphen/>
      </w:r>
      <w:r w:rsidRPr="006045A2">
        <w:t>315.02 to 83A</w:t>
      </w:r>
      <w:r w:rsidR="006045A2">
        <w:noBreakHyphen/>
      </w:r>
      <w:r w:rsidRPr="006045A2">
        <w:t>315.09.</w:t>
      </w:r>
    </w:p>
    <w:p w:rsidR="00C6554B" w:rsidRPr="006045A2" w:rsidRDefault="00C6554B" w:rsidP="00C6554B">
      <w:pPr>
        <w:pStyle w:val="notetext"/>
      </w:pPr>
      <w:r w:rsidRPr="006045A2">
        <w:t>Note:</w:t>
      </w:r>
      <w:r w:rsidRPr="006045A2">
        <w:tab/>
        <w:t xml:space="preserve">The meaning of </w:t>
      </w:r>
      <w:r w:rsidRPr="006045A2">
        <w:rPr>
          <w:b/>
          <w:i/>
        </w:rPr>
        <w:t xml:space="preserve">market value </w:t>
      </w:r>
      <w:r w:rsidRPr="006045A2">
        <w:t>is affected by Subdivision 960</w:t>
      </w:r>
      <w:r w:rsidR="006045A2">
        <w:noBreakHyphen/>
      </w:r>
      <w:r w:rsidRPr="006045A2">
        <w:t xml:space="preserve">S of the Act. For example, </w:t>
      </w:r>
      <w:r w:rsidR="002F4B92" w:rsidRPr="006045A2">
        <w:t>section 9</w:t>
      </w:r>
      <w:r w:rsidRPr="006045A2">
        <w:t>60</w:t>
      </w:r>
      <w:r w:rsidR="006045A2">
        <w:noBreakHyphen/>
      </w:r>
      <w:r w:rsidRPr="006045A2">
        <w:t>410 affects how the market value of a non</w:t>
      </w:r>
      <w:r w:rsidR="006045A2">
        <w:noBreakHyphen/>
      </w:r>
      <w:r w:rsidRPr="006045A2">
        <w:t>cash benefit is worked out.</w:t>
      </w:r>
    </w:p>
    <w:p w:rsidR="005B63A2" w:rsidRPr="006045A2" w:rsidRDefault="005B63A2" w:rsidP="005B63A2">
      <w:pPr>
        <w:pStyle w:val="subsection"/>
      </w:pPr>
      <w:r w:rsidRPr="006045A2">
        <w:tab/>
        <w:t>(2)</w:t>
      </w:r>
      <w:r w:rsidRPr="006045A2">
        <w:tab/>
        <w:t>However, if the deferred taxing point for the ESS interest is:</w:t>
      </w:r>
    </w:p>
    <w:p w:rsidR="005B63A2" w:rsidRPr="006045A2" w:rsidRDefault="005B63A2" w:rsidP="005B63A2">
      <w:pPr>
        <w:pStyle w:val="Paragraph"/>
      </w:pPr>
      <w:r w:rsidRPr="006045A2">
        <w:tab/>
        <w:t>(a)</w:t>
      </w:r>
      <w:r w:rsidRPr="006045A2">
        <w:tab/>
        <w:t>the day when the individual disposes of the interest (other than by exercising the right); or</w:t>
      </w:r>
    </w:p>
    <w:p w:rsidR="005B63A2" w:rsidRPr="006045A2" w:rsidRDefault="005B63A2" w:rsidP="005B63A2">
      <w:pPr>
        <w:pStyle w:val="Paragraph"/>
      </w:pPr>
      <w:r w:rsidRPr="006045A2">
        <w:tab/>
        <w:t>(b)</w:t>
      </w:r>
      <w:r w:rsidRPr="006045A2">
        <w:tab/>
        <w:t>if the individual exercises the right—the day when the individual disposes of the beneficial interest in the share acquired by exercising the right;</w:t>
      </w:r>
    </w:p>
    <w:p w:rsidR="005B63A2" w:rsidRPr="006045A2" w:rsidRDefault="005B63A2" w:rsidP="005B63A2">
      <w:pPr>
        <w:pStyle w:val="subsection2"/>
      </w:pPr>
      <w:r w:rsidRPr="006045A2">
        <w:t>the amount specified in relation to the right is the market value of the right or share acquired by exercising the right.</w:t>
      </w:r>
    </w:p>
    <w:p w:rsidR="005B63A2" w:rsidRPr="006045A2" w:rsidRDefault="005B63A2" w:rsidP="005B63A2">
      <w:pPr>
        <w:pStyle w:val="ActHead5"/>
      </w:pPr>
      <w:bookmarkStart w:id="48" w:name="_Toc127541086"/>
      <w:r w:rsidRPr="006045A2">
        <w:rPr>
          <w:rStyle w:val="CharSectno"/>
        </w:rPr>
        <w:t>83A</w:t>
      </w:r>
      <w:r w:rsidR="006045A2">
        <w:rPr>
          <w:rStyle w:val="CharSectno"/>
        </w:rPr>
        <w:noBreakHyphen/>
      </w:r>
      <w:r w:rsidRPr="006045A2">
        <w:rPr>
          <w:rStyle w:val="CharSectno"/>
        </w:rPr>
        <w:t>315.02</w:t>
      </w:r>
      <w:r w:rsidRPr="006045A2">
        <w:t xml:space="preserve">  Valuing unlisted rights</w:t>
      </w:r>
      <w:bookmarkEnd w:id="48"/>
    </w:p>
    <w:p w:rsidR="005B63A2" w:rsidRPr="006045A2" w:rsidRDefault="005B63A2" w:rsidP="005B63A2">
      <w:pPr>
        <w:pStyle w:val="subsection"/>
      </w:pPr>
      <w:r w:rsidRPr="006045A2">
        <w:tab/>
        <w:t>(1)</w:t>
      </w:r>
      <w:r w:rsidRPr="006045A2">
        <w:tab/>
        <w:t>The value of the unlisted right on a particular day is the greater of:</w:t>
      </w:r>
    </w:p>
    <w:p w:rsidR="005B63A2" w:rsidRPr="006045A2" w:rsidRDefault="005B63A2" w:rsidP="005B63A2">
      <w:pPr>
        <w:pStyle w:val="Paragraph"/>
      </w:pPr>
      <w:r w:rsidRPr="006045A2">
        <w:tab/>
        <w:t>(a)</w:t>
      </w:r>
      <w:r w:rsidRPr="006045A2">
        <w:tab/>
        <w:t>the market value, on the particular day, of the share that may be acquired by exercising the right, less the lowest amount that must be paid to exercise the right to acquire the beneficial interest in</w:t>
      </w:r>
      <w:r w:rsidRPr="006045A2">
        <w:rPr>
          <w:i/>
        </w:rPr>
        <w:t xml:space="preserve"> </w:t>
      </w:r>
      <w:r w:rsidRPr="006045A2">
        <w:t>the share; and</w:t>
      </w:r>
    </w:p>
    <w:p w:rsidR="005B63A2" w:rsidRPr="006045A2" w:rsidRDefault="005B63A2" w:rsidP="005B63A2">
      <w:pPr>
        <w:pStyle w:val="Paragraph"/>
      </w:pPr>
      <w:r w:rsidRPr="006045A2">
        <w:tab/>
        <w:t>(b)</w:t>
      </w:r>
      <w:r w:rsidRPr="006045A2">
        <w:tab/>
        <w:t xml:space="preserve">subject to </w:t>
      </w:r>
      <w:r w:rsidR="002F4B92" w:rsidRPr="006045A2">
        <w:t>sections 8</w:t>
      </w:r>
      <w:r w:rsidRPr="006045A2">
        <w:t>3A</w:t>
      </w:r>
      <w:r w:rsidR="006045A2">
        <w:noBreakHyphen/>
      </w:r>
      <w:r w:rsidRPr="006045A2">
        <w:t>315.03 and 83A</w:t>
      </w:r>
      <w:r w:rsidR="006045A2">
        <w:noBreakHyphen/>
      </w:r>
      <w:r w:rsidRPr="006045A2">
        <w:t xml:space="preserve">315.04, the value, on the particular day, of the right to acquire the beneficial interest in the share worked out in accordance with </w:t>
      </w:r>
      <w:r w:rsidR="002F4B92" w:rsidRPr="006045A2">
        <w:t>sections 8</w:t>
      </w:r>
      <w:r w:rsidRPr="006045A2">
        <w:t>3A</w:t>
      </w:r>
      <w:r w:rsidR="006045A2">
        <w:noBreakHyphen/>
      </w:r>
      <w:r w:rsidRPr="006045A2">
        <w:t>315.05 to 83A</w:t>
      </w:r>
      <w:r w:rsidR="006045A2">
        <w:noBreakHyphen/>
      </w:r>
      <w:r w:rsidRPr="006045A2">
        <w:t>315.09.</w:t>
      </w:r>
    </w:p>
    <w:p w:rsidR="005B63A2" w:rsidRPr="006045A2" w:rsidRDefault="005B63A2" w:rsidP="005B63A2">
      <w:pPr>
        <w:pStyle w:val="subsection"/>
      </w:pPr>
      <w:r w:rsidRPr="006045A2">
        <w:lastRenderedPageBreak/>
        <w:tab/>
        <w:t>(2)</w:t>
      </w:r>
      <w:r w:rsidRPr="006045A2">
        <w:tab/>
        <w:t>In working out the value of a right for the purposes of this Division, anything that would prevent or restrict conversion of the right to money is to be disregarded.</w:t>
      </w:r>
    </w:p>
    <w:p w:rsidR="005B63A2" w:rsidRPr="006045A2" w:rsidRDefault="005B63A2" w:rsidP="005B63A2">
      <w:pPr>
        <w:pStyle w:val="ActHead5"/>
      </w:pPr>
      <w:bookmarkStart w:id="49" w:name="_Toc127541087"/>
      <w:r w:rsidRPr="006045A2">
        <w:rPr>
          <w:rStyle w:val="CharSectno"/>
        </w:rPr>
        <w:t>83A</w:t>
      </w:r>
      <w:r w:rsidR="006045A2">
        <w:rPr>
          <w:rStyle w:val="CharSectno"/>
        </w:rPr>
        <w:noBreakHyphen/>
      </w:r>
      <w:r w:rsidRPr="006045A2">
        <w:rPr>
          <w:rStyle w:val="CharSectno"/>
        </w:rPr>
        <w:t>315.03</w:t>
      </w:r>
      <w:r w:rsidRPr="006045A2">
        <w:t xml:space="preserve">  Exercise price of right nil or cannot be determined</w:t>
      </w:r>
      <w:bookmarkEnd w:id="49"/>
    </w:p>
    <w:p w:rsidR="005B63A2" w:rsidRPr="006045A2" w:rsidRDefault="005B63A2" w:rsidP="005B63A2">
      <w:pPr>
        <w:pStyle w:val="subsection"/>
      </w:pPr>
      <w:r w:rsidRPr="006045A2">
        <w:tab/>
      </w:r>
      <w:r w:rsidRPr="006045A2">
        <w:tab/>
        <w:t>If the lowest amount that must be paid to exercise the right to acquire the beneficial interest in a share is nil or cannot be determined, the value of the right on a particular day is the same as the market value of the share on that day.</w:t>
      </w:r>
    </w:p>
    <w:p w:rsidR="005B63A2" w:rsidRPr="006045A2" w:rsidRDefault="005B63A2" w:rsidP="005B63A2">
      <w:pPr>
        <w:pStyle w:val="ActHead5"/>
      </w:pPr>
      <w:bookmarkStart w:id="50" w:name="_Toc127541088"/>
      <w:r w:rsidRPr="006045A2">
        <w:rPr>
          <w:rStyle w:val="CharSectno"/>
        </w:rPr>
        <w:t>83A</w:t>
      </w:r>
      <w:r w:rsidR="006045A2">
        <w:rPr>
          <w:rStyle w:val="CharSectno"/>
        </w:rPr>
        <w:noBreakHyphen/>
      </w:r>
      <w:r w:rsidRPr="006045A2">
        <w:rPr>
          <w:rStyle w:val="CharSectno"/>
        </w:rPr>
        <w:t>315.04</w:t>
      </w:r>
      <w:r w:rsidRPr="006045A2">
        <w:t xml:space="preserve">  Value of beneficial interests</w:t>
      </w:r>
      <w:bookmarkEnd w:id="50"/>
    </w:p>
    <w:p w:rsidR="005B63A2" w:rsidRPr="006045A2" w:rsidRDefault="005B63A2" w:rsidP="005B63A2">
      <w:pPr>
        <w:pStyle w:val="subsection"/>
      </w:pPr>
      <w:r w:rsidRPr="006045A2">
        <w:tab/>
      </w:r>
      <w:r w:rsidRPr="006045A2">
        <w:tab/>
        <w:t>To avoid doubt, if an individual acquires the beneficial interest in a share or right, the value that is applicable for the purposes of this Division is the value of the share or right, not the value of the interest in the share or right.</w:t>
      </w:r>
    </w:p>
    <w:p w:rsidR="005B63A2" w:rsidRPr="006045A2" w:rsidRDefault="005B63A2" w:rsidP="005B63A2">
      <w:pPr>
        <w:pStyle w:val="ActHead5"/>
      </w:pPr>
      <w:bookmarkStart w:id="51" w:name="_Toc127541089"/>
      <w:r w:rsidRPr="006045A2">
        <w:rPr>
          <w:rStyle w:val="CharSectno"/>
        </w:rPr>
        <w:t>83A</w:t>
      </w:r>
      <w:r w:rsidR="006045A2">
        <w:rPr>
          <w:rStyle w:val="CharSectno"/>
        </w:rPr>
        <w:noBreakHyphen/>
      </w:r>
      <w:r w:rsidRPr="006045A2">
        <w:rPr>
          <w:rStyle w:val="CharSectno"/>
        </w:rPr>
        <w:t>315.05</w:t>
      </w:r>
      <w:r w:rsidRPr="006045A2">
        <w:t xml:space="preserve">  Working out the value of a right to acquire the beneficial interest in a share</w:t>
      </w:r>
      <w:bookmarkEnd w:id="51"/>
    </w:p>
    <w:p w:rsidR="005B63A2" w:rsidRPr="006045A2" w:rsidRDefault="005B63A2" w:rsidP="005B63A2">
      <w:pPr>
        <w:pStyle w:val="subsection"/>
      </w:pPr>
      <w:r w:rsidRPr="006045A2">
        <w:tab/>
      </w:r>
      <w:r w:rsidRPr="006045A2">
        <w:tab/>
        <w:t xml:space="preserve">For the purposes of </w:t>
      </w:r>
      <w:r w:rsidR="002F4B92" w:rsidRPr="006045A2">
        <w:t>paragraph 8</w:t>
      </w:r>
      <w:r w:rsidRPr="006045A2">
        <w:t>3A</w:t>
      </w:r>
      <w:r w:rsidR="006045A2">
        <w:noBreakHyphen/>
      </w:r>
      <w:r w:rsidRPr="006045A2">
        <w:t>315.02(1)(b), work out the value, on the particular day, of the right to acquire the beneficial interest in the share, using the following method statement.</w:t>
      </w:r>
    </w:p>
    <w:p w:rsidR="005B63A2" w:rsidRPr="006045A2" w:rsidRDefault="005B63A2" w:rsidP="005B63A2">
      <w:pPr>
        <w:pStyle w:val="BoxHeadItalic"/>
      </w:pPr>
      <w:r w:rsidRPr="006045A2">
        <w:t>Method statement</w:t>
      </w:r>
    </w:p>
    <w:p w:rsidR="005B63A2" w:rsidRPr="006045A2" w:rsidRDefault="005B63A2" w:rsidP="005B63A2">
      <w:pPr>
        <w:pStyle w:val="BoxStep"/>
      </w:pPr>
      <w:r w:rsidRPr="006045A2">
        <w:t>Step 1:</w:t>
      </w:r>
      <w:r w:rsidRPr="006045A2">
        <w:tab/>
        <w:t xml:space="preserve">Apply the following formula. The result is the </w:t>
      </w:r>
      <w:r w:rsidRPr="006045A2">
        <w:rPr>
          <w:b/>
          <w:i/>
        </w:rPr>
        <w:t>calculation percentage</w:t>
      </w:r>
      <w:r w:rsidRPr="006045A2">
        <w:t>.</w:t>
      </w:r>
    </w:p>
    <w:p w:rsidR="005B63A2" w:rsidRPr="006045A2" w:rsidRDefault="005B63A2" w:rsidP="005B63A2">
      <w:pPr>
        <w:pStyle w:val="BoxStep"/>
      </w:pPr>
      <w:r w:rsidRPr="006045A2">
        <w:tab/>
      </w:r>
      <w:r w:rsidRPr="006045A2">
        <w:tab/>
      </w:r>
      <w:r w:rsidR="005C75AD" w:rsidRPr="006045A2">
        <w:rPr>
          <w:noProof/>
        </w:rPr>
        <w:drawing>
          <wp:inline distT="0" distB="0" distL="0" distR="0">
            <wp:extent cx="2667000" cy="762000"/>
            <wp:effectExtent l="0" t="0" r="0" b="0"/>
            <wp:docPr id="2" name="Picture 2" descr="Start formula start fraction market value on the particular day of the share that is the subject of the right over amount or lowest amount that must be paid to exercise the right end fraction times 100 percen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67000" cy="762000"/>
                    </a:xfrm>
                    <a:prstGeom prst="rect">
                      <a:avLst/>
                    </a:prstGeom>
                    <a:noFill/>
                    <a:ln>
                      <a:noFill/>
                    </a:ln>
                  </pic:spPr>
                </pic:pic>
              </a:graphicData>
            </a:graphic>
          </wp:inline>
        </w:drawing>
      </w:r>
    </w:p>
    <w:p w:rsidR="005B63A2" w:rsidRPr="006045A2" w:rsidRDefault="005B63A2" w:rsidP="005B63A2">
      <w:pPr>
        <w:pStyle w:val="BoxStep"/>
      </w:pPr>
      <w:r w:rsidRPr="006045A2">
        <w:t>Step 2:</w:t>
      </w:r>
      <w:r w:rsidRPr="006045A2">
        <w:tab/>
        <w:t>If the calculation percentage is less than 50%, the value of the right is nil.</w:t>
      </w:r>
    </w:p>
    <w:p w:rsidR="005B63A2" w:rsidRPr="006045A2" w:rsidRDefault="005B63A2" w:rsidP="005B63A2">
      <w:pPr>
        <w:pStyle w:val="BoxStep"/>
      </w:pPr>
      <w:r w:rsidRPr="006045A2">
        <w:tab/>
        <w:t xml:space="preserve">If the calculation percentage is equal to, or greater than, 50% but less than 110%, the value of the right is the value worked out under </w:t>
      </w:r>
      <w:r w:rsidR="002F4B92" w:rsidRPr="006045A2">
        <w:t>section 8</w:t>
      </w:r>
      <w:r w:rsidRPr="006045A2">
        <w:t>3A</w:t>
      </w:r>
      <w:r w:rsidR="006045A2">
        <w:noBreakHyphen/>
      </w:r>
      <w:r w:rsidRPr="006045A2">
        <w:t>315.08.</w:t>
      </w:r>
    </w:p>
    <w:p w:rsidR="005B63A2" w:rsidRPr="006045A2" w:rsidRDefault="005B63A2" w:rsidP="005B63A2">
      <w:pPr>
        <w:pStyle w:val="BoxStep"/>
      </w:pPr>
      <w:r w:rsidRPr="006045A2">
        <w:tab/>
        <w:t xml:space="preserve">If the calculation percentage is equal to, or greater than, 110%, the value of the right is the value worked out under </w:t>
      </w:r>
      <w:r w:rsidR="002F4B92" w:rsidRPr="006045A2">
        <w:t>section 8</w:t>
      </w:r>
      <w:r w:rsidRPr="006045A2">
        <w:t>3A</w:t>
      </w:r>
      <w:r w:rsidR="006045A2">
        <w:noBreakHyphen/>
      </w:r>
      <w:r w:rsidRPr="006045A2">
        <w:t>315.09.</w:t>
      </w:r>
    </w:p>
    <w:p w:rsidR="005B63A2" w:rsidRPr="006045A2" w:rsidRDefault="005B63A2" w:rsidP="005B63A2">
      <w:pPr>
        <w:pStyle w:val="ActHead5"/>
      </w:pPr>
      <w:bookmarkStart w:id="52" w:name="_Toc127541090"/>
      <w:r w:rsidRPr="006045A2">
        <w:rPr>
          <w:rStyle w:val="CharSectno"/>
        </w:rPr>
        <w:t>83A</w:t>
      </w:r>
      <w:r w:rsidR="006045A2">
        <w:rPr>
          <w:rStyle w:val="CharSectno"/>
        </w:rPr>
        <w:noBreakHyphen/>
      </w:r>
      <w:r w:rsidRPr="006045A2">
        <w:rPr>
          <w:rStyle w:val="CharSectno"/>
        </w:rPr>
        <w:t>315.08</w:t>
      </w:r>
      <w:r w:rsidRPr="006045A2">
        <w:t xml:space="preserve">  Calculation percentages of 50% or more, and less than 110%</w:t>
      </w:r>
      <w:bookmarkEnd w:id="52"/>
    </w:p>
    <w:p w:rsidR="005B63A2" w:rsidRPr="006045A2" w:rsidRDefault="005B63A2" w:rsidP="005B63A2">
      <w:pPr>
        <w:pStyle w:val="subsection"/>
      </w:pPr>
      <w:r w:rsidRPr="006045A2">
        <w:tab/>
        <w:t>(1)</w:t>
      </w:r>
      <w:r w:rsidRPr="006045A2">
        <w:tab/>
        <w:t xml:space="preserve">To work out the value of the right under this section, select the percentage (the </w:t>
      </w:r>
      <w:r w:rsidRPr="006045A2">
        <w:rPr>
          <w:b/>
          <w:i/>
        </w:rPr>
        <w:t>calculation percentage</w:t>
      </w:r>
      <w:r w:rsidRPr="006045A2">
        <w:t>) from an item in the following tables that corresponds to:</w:t>
      </w:r>
    </w:p>
    <w:p w:rsidR="005B63A2" w:rsidRPr="006045A2" w:rsidRDefault="005B63A2" w:rsidP="005B63A2">
      <w:pPr>
        <w:pStyle w:val="Paragraph"/>
      </w:pPr>
      <w:r w:rsidRPr="006045A2">
        <w:lastRenderedPageBreak/>
        <w:tab/>
        <w:t>(a)</w:t>
      </w:r>
      <w:r w:rsidRPr="006045A2">
        <w:tab/>
        <w:t xml:space="preserve">the period, in months, from the particular day (referred to in </w:t>
      </w:r>
      <w:r w:rsidR="002F4B92" w:rsidRPr="006045A2">
        <w:t>section 8</w:t>
      </w:r>
      <w:r w:rsidRPr="006045A2">
        <w:t>3A</w:t>
      </w:r>
      <w:r w:rsidR="006045A2">
        <w:noBreakHyphen/>
      </w:r>
      <w:r w:rsidRPr="006045A2">
        <w:t xml:space="preserve">315.02) until the last day on which the right may be exercised (the </w:t>
      </w:r>
      <w:r w:rsidRPr="006045A2">
        <w:rPr>
          <w:b/>
          <w:i/>
        </w:rPr>
        <w:t>exercise period</w:t>
      </w:r>
      <w:r w:rsidRPr="006045A2">
        <w:t>); and</w:t>
      </w:r>
    </w:p>
    <w:p w:rsidR="005B63A2" w:rsidRPr="006045A2" w:rsidRDefault="005B63A2" w:rsidP="005B63A2">
      <w:pPr>
        <w:pStyle w:val="Paragraph"/>
      </w:pPr>
      <w:r w:rsidRPr="006045A2">
        <w:tab/>
        <w:t>(b)</w:t>
      </w:r>
      <w:r w:rsidRPr="006045A2">
        <w:tab/>
        <w:t>the calculation percentage;</w:t>
      </w:r>
    </w:p>
    <w:p w:rsidR="005B63A2" w:rsidRPr="006045A2" w:rsidRDefault="005B63A2" w:rsidP="005B63A2">
      <w:pPr>
        <w:pStyle w:val="subsection2"/>
      </w:pPr>
      <w:r w:rsidRPr="006045A2">
        <w:t>and then multiply the amount, or lowest amount, that must be paid to exercise the right by the calculation percentage. The result is the</w:t>
      </w:r>
      <w:r w:rsidRPr="006045A2">
        <w:rPr>
          <w:b/>
          <w:i/>
        </w:rPr>
        <w:t xml:space="preserve"> </w:t>
      </w:r>
      <w:r w:rsidRPr="006045A2">
        <w:t>value of the right.</w:t>
      </w:r>
    </w:p>
    <w:p w:rsidR="005B63A2" w:rsidRPr="006045A2" w:rsidRDefault="005B63A2" w:rsidP="005B63A2">
      <w:pPr>
        <w:pStyle w:val="notetext"/>
      </w:pPr>
      <w:r w:rsidRPr="006045A2">
        <w:t>Note:</w:t>
      </w:r>
      <w:r w:rsidRPr="006045A2">
        <w:tab/>
        <w:t>The following assumptions were used to work out the calculation percentages:</w:t>
      </w:r>
    </w:p>
    <w:p w:rsidR="005B63A2" w:rsidRPr="006045A2" w:rsidRDefault="005B63A2" w:rsidP="005B63A2">
      <w:pPr>
        <w:pStyle w:val="notepara"/>
      </w:pPr>
      <w:r w:rsidRPr="006045A2">
        <w:t>(a)</w:t>
      </w:r>
      <w:r w:rsidRPr="006045A2">
        <w:tab/>
        <w:t>a risk</w:t>
      </w:r>
      <w:r w:rsidR="006045A2">
        <w:noBreakHyphen/>
      </w:r>
      <w:r w:rsidRPr="006045A2">
        <w:t>free interest rate of 4%;</w:t>
      </w:r>
    </w:p>
    <w:p w:rsidR="005B63A2" w:rsidRPr="006045A2" w:rsidRDefault="005B63A2" w:rsidP="005B63A2">
      <w:pPr>
        <w:pStyle w:val="notepara"/>
      </w:pPr>
      <w:r w:rsidRPr="006045A2">
        <w:t>(b)</w:t>
      </w:r>
      <w:r w:rsidRPr="006045A2">
        <w:tab/>
        <w:t>a dividend yield of 4%;</w:t>
      </w:r>
    </w:p>
    <w:p w:rsidR="005B63A2" w:rsidRPr="006045A2" w:rsidRDefault="005B63A2" w:rsidP="005B63A2">
      <w:pPr>
        <w:pStyle w:val="notepara"/>
      </w:pPr>
      <w:r w:rsidRPr="006045A2">
        <w:t>(c)</w:t>
      </w:r>
      <w:r w:rsidRPr="006045A2">
        <w:tab/>
        <w:t>volatility of 12%.</w:t>
      </w:r>
    </w:p>
    <w:p w:rsidR="005B63A2" w:rsidRPr="006045A2" w:rsidRDefault="005B63A2" w:rsidP="005B63A2">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24"/>
        <w:gridCol w:w="1164"/>
        <w:gridCol w:w="1018"/>
        <w:gridCol w:w="1018"/>
        <w:gridCol w:w="1018"/>
        <w:gridCol w:w="1018"/>
        <w:gridCol w:w="873"/>
        <w:gridCol w:w="872"/>
        <w:gridCol w:w="824"/>
      </w:tblGrid>
      <w:tr w:rsidR="005B63A2" w:rsidRPr="006045A2" w:rsidTr="00EC454C">
        <w:trPr>
          <w:tblHeader/>
        </w:trPr>
        <w:tc>
          <w:tcPr>
            <w:tcW w:w="5000" w:type="pct"/>
            <w:gridSpan w:val="9"/>
            <w:tcBorders>
              <w:top w:val="single" w:sz="12" w:space="0" w:color="auto"/>
              <w:bottom w:val="single" w:sz="6" w:space="0" w:color="auto"/>
            </w:tcBorders>
            <w:shd w:val="clear" w:color="auto" w:fill="auto"/>
          </w:tcPr>
          <w:p w:rsidR="005B63A2" w:rsidRPr="006045A2" w:rsidRDefault="005B63A2" w:rsidP="005B63A2">
            <w:pPr>
              <w:pStyle w:val="TableHeading"/>
            </w:pPr>
            <w:r w:rsidRPr="006045A2">
              <w:t>Calculation percentages 50 to 92.5</w:t>
            </w:r>
          </w:p>
        </w:tc>
      </w:tr>
      <w:tr w:rsidR="005B63A2" w:rsidRPr="006045A2" w:rsidTr="00EC454C">
        <w:trPr>
          <w:tblHeader/>
        </w:trPr>
        <w:tc>
          <w:tcPr>
            <w:tcW w:w="424" w:type="pct"/>
            <w:vMerge w:val="restart"/>
            <w:tcBorders>
              <w:top w:val="single" w:sz="6" w:space="0" w:color="auto"/>
            </w:tcBorders>
            <w:shd w:val="clear" w:color="auto" w:fill="auto"/>
          </w:tcPr>
          <w:p w:rsidR="005B63A2" w:rsidRPr="006045A2" w:rsidRDefault="005B63A2" w:rsidP="005B63A2">
            <w:pPr>
              <w:pStyle w:val="TableHeading"/>
            </w:pPr>
            <w:r w:rsidRPr="006045A2">
              <w:t>Item</w:t>
            </w:r>
          </w:p>
        </w:tc>
        <w:tc>
          <w:tcPr>
            <w:tcW w:w="682" w:type="pct"/>
            <w:vMerge w:val="restart"/>
            <w:tcBorders>
              <w:top w:val="single" w:sz="6" w:space="0" w:color="auto"/>
            </w:tcBorders>
            <w:shd w:val="clear" w:color="auto" w:fill="auto"/>
          </w:tcPr>
          <w:p w:rsidR="005B63A2" w:rsidRPr="006045A2" w:rsidRDefault="005B63A2" w:rsidP="005B63A2">
            <w:pPr>
              <w:pStyle w:val="TableHeading"/>
            </w:pPr>
            <w:r w:rsidRPr="006045A2">
              <w:t>Exercise period (months)</w:t>
            </w:r>
          </w:p>
        </w:tc>
        <w:tc>
          <w:tcPr>
            <w:tcW w:w="3894" w:type="pct"/>
            <w:gridSpan w:val="7"/>
            <w:tcBorders>
              <w:top w:val="single" w:sz="6" w:space="0" w:color="auto"/>
              <w:bottom w:val="nil"/>
            </w:tcBorders>
            <w:shd w:val="clear" w:color="auto" w:fill="auto"/>
          </w:tcPr>
          <w:p w:rsidR="005B63A2" w:rsidRPr="006045A2" w:rsidRDefault="005B63A2" w:rsidP="005B63A2">
            <w:pPr>
              <w:pStyle w:val="TableHeading"/>
            </w:pPr>
            <w:r w:rsidRPr="006045A2">
              <w:t>Calculation percentages</w:t>
            </w:r>
          </w:p>
        </w:tc>
      </w:tr>
      <w:tr w:rsidR="005B63A2" w:rsidRPr="006045A2" w:rsidTr="00EC454C">
        <w:trPr>
          <w:tblHeader/>
        </w:trPr>
        <w:tc>
          <w:tcPr>
            <w:tcW w:w="424" w:type="pct"/>
            <w:vMerge/>
            <w:tcBorders>
              <w:bottom w:val="single" w:sz="12" w:space="0" w:color="auto"/>
            </w:tcBorders>
            <w:shd w:val="clear" w:color="auto" w:fill="auto"/>
          </w:tcPr>
          <w:p w:rsidR="005B63A2" w:rsidRPr="006045A2" w:rsidRDefault="005B63A2" w:rsidP="005B63A2">
            <w:pPr>
              <w:pStyle w:val="TableHeading"/>
            </w:pPr>
          </w:p>
        </w:tc>
        <w:tc>
          <w:tcPr>
            <w:tcW w:w="682" w:type="pct"/>
            <w:vMerge/>
            <w:tcBorders>
              <w:bottom w:val="single" w:sz="12" w:space="0" w:color="auto"/>
            </w:tcBorders>
            <w:shd w:val="clear" w:color="auto" w:fill="auto"/>
          </w:tcPr>
          <w:p w:rsidR="005B63A2" w:rsidRPr="006045A2" w:rsidRDefault="005B63A2" w:rsidP="005B63A2">
            <w:pPr>
              <w:pStyle w:val="TableHeading"/>
            </w:pPr>
          </w:p>
        </w:tc>
        <w:tc>
          <w:tcPr>
            <w:tcW w:w="597" w:type="pct"/>
            <w:tcBorders>
              <w:top w:val="nil"/>
              <w:bottom w:val="single" w:sz="12" w:space="0" w:color="auto"/>
            </w:tcBorders>
            <w:shd w:val="clear" w:color="auto" w:fill="auto"/>
          </w:tcPr>
          <w:p w:rsidR="005B63A2" w:rsidRPr="006045A2" w:rsidRDefault="005B63A2" w:rsidP="005B63A2">
            <w:pPr>
              <w:pStyle w:val="TableHeading"/>
            </w:pPr>
            <w:r w:rsidRPr="006045A2">
              <w:t>50 to 60</w:t>
            </w:r>
          </w:p>
        </w:tc>
        <w:tc>
          <w:tcPr>
            <w:tcW w:w="597" w:type="pct"/>
            <w:tcBorders>
              <w:top w:val="nil"/>
              <w:bottom w:val="single" w:sz="12" w:space="0" w:color="auto"/>
            </w:tcBorders>
            <w:shd w:val="clear" w:color="auto" w:fill="auto"/>
          </w:tcPr>
          <w:p w:rsidR="005B63A2" w:rsidRPr="006045A2" w:rsidRDefault="005B63A2" w:rsidP="005B63A2">
            <w:pPr>
              <w:pStyle w:val="TableHeading"/>
            </w:pPr>
            <w:r w:rsidRPr="006045A2">
              <w:t>60 to 70</w:t>
            </w:r>
          </w:p>
        </w:tc>
        <w:tc>
          <w:tcPr>
            <w:tcW w:w="597" w:type="pct"/>
            <w:tcBorders>
              <w:top w:val="nil"/>
              <w:bottom w:val="single" w:sz="12" w:space="0" w:color="auto"/>
            </w:tcBorders>
            <w:shd w:val="clear" w:color="auto" w:fill="auto"/>
          </w:tcPr>
          <w:p w:rsidR="005B63A2" w:rsidRPr="006045A2" w:rsidRDefault="005B63A2" w:rsidP="005B63A2">
            <w:pPr>
              <w:pStyle w:val="TableHeading"/>
            </w:pPr>
            <w:r w:rsidRPr="006045A2">
              <w:t>70 to 75</w:t>
            </w:r>
          </w:p>
        </w:tc>
        <w:tc>
          <w:tcPr>
            <w:tcW w:w="597" w:type="pct"/>
            <w:tcBorders>
              <w:top w:val="nil"/>
              <w:bottom w:val="single" w:sz="12" w:space="0" w:color="auto"/>
            </w:tcBorders>
            <w:shd w:val="clear" w:color="auto" w:fill="auto"/>
          </w:tcPr>
          <w:p w:rsidR="005B63A2" w:rsidRPr="006045A2" w:rsidRDefault="005B63A2" w:rsidP="005B63A2">
            <w:pPr>
              <w:pStyle w:val="TableHeading"/>
            </w:pPr>
            <w:r w:rsidRPr="006045A2">
              <w:t>75 to 80</w:t>
            </w:r>
          </w:p>
        </w:tc>
        <w:tc>
          <w:tcPr>
            <w:tcW w:w="512" w:type="pct"/>
            <w:tcBorders>
              <w:top w:val="nil"/>
              <w:bottom w:val="single" w:sz="12" w:space="0" w:color="auto"/>
            </w:tcBorders>
            <w:shd w:val="clear" w:color="auto" w:fill="auto"/>
          </w:tcPr>
          <w:p w:rsidR="005B63A2" w:rsidRPr="006045A2" w:rsidRDefault="005B63A2" w:rsidP="005B63A2">
            <w:pPr>
              <w:pStyle w:val="TableHeading"/>
            </w:pPr>
            <w:r w:rsidRPr="006045A2">
              <w:t>80 to 85</w:t>
            </w:r>
          </w:p>
        </w:tc>
        <w:tc>
          <w:tcPr>
            <w:tcW w:w="511" w:type="pct"/>
            <w:tcBorders>
              <w:top w:val="nil"/>
              <w:bottom w:val="single" w:sz="12" w:space="0" w:color="auto"/>
            </w:tcBorders>
            <w:shd w:val="clear" w:color="auto" w:fill="auto"/>
          </w:tcPr>
          <w:p w:rsidR="005B63A2" w:rsidRPr="006045A2" w:rsidRDefault="005B63A2" w:rsidP="005B63A2">
            <w:pPr>
              <w:pStyle w:val="TableHeading"/>
            </w:pPr>
            <w:r w:rsidRPr="006045A2">
              <w:t>85 to 90</w:t>
            </w:r>
          </w:p>
        </w:tc>
        <w:tc>
          <w:tcPr>
            <w:tcW w:w="484" w:type="pct"/>
            <w:tcBorders>
              <w:top w:val="nil"/>
              <w:bottom w:val="single" w:sz="12" w:space="0" w:color="auto"/>
            </w:tcBorders>
            <w:shd w:val="clear" w:color="auto" w:fill="auto"/>
          </w:tcPr>
          <w:p w:rsidR="005B63A2" w:rsidRPr="006045A2" w:rsidRDefault="005B63A2" w:rsidP="005B63A2">
            <w:pPr>
              <w:pStyle w:val="TableHeading"/>
            </w:pPr>
            <w:r w:rsidRPr="006045A2">
              <w:t>90 to 92.5</w:t>
            </w:r>
          </w:p>
        </w:tc>
      </w:tr>
      <w:tr w:rsidR="005B63A2" w:rsidRPr="006045A2" w:rsidTr="00EC454C">
        <w:tc>
          <w:tcPr>
            <w:tcW w:w="424" w:type="pct"/>
            <w:tcBorders>
              <w:top w:val="single" w:sz="12" w:space="0" w:color="auto"/>
            </w:tcBorders>
            <w:shd w:val="clear" w:color="auto" w:fill="auto"/>
          </w:tcPr>
          <w:p w:rsidR="005B63A2" w:rsidRPr="006045A2" w:rsidRDefault="005B63A2" w:rsidP="005B63A2">
            <w:pPr>
              <w:pStyle w:val="Tabletext"/>
            </w:pPr>
            <w:r w:rsidRPr="006045A2">
              <w:t>1</w:t>
            </w:r>
          </w:p>
        </w:tc>
        <w:tc>
          <w:tcPr>
            <w:tcW w:w="682" w:type="pct"/>
            <w:tcBorders>
              <w:top w:val="single" w:sz="12" w:space="0" w:color="auto"/>
            </w:tcBorders>
            <w:shd w:val="clear" w:color="auto" w:fill="auto"/>
          </w:tcPr>
          <w:p w:rsidR="005B63A2" w:rsidRPr="006045A2" w:rsidRDefault="005B63A2" w:rsidP="005B63A2">
            <w:pPr>
              <w:pStyle w:val="Tabletext"/>
            </w:pPr>
            <w:r w:rsidRPr="006045A2">
              <w:t>168 to 180</w:t>
            </w:r>
          </w:p>
        </w:tc>
        <w:tc>
          <w:tcPr>
            <w:tcW w:w="597" w:type="pct"/>
            <w:tcBorders>
              <w:top w:val="single" w:sz="12" w:space="0" w:color="auto"/>
            </w:tcBorders>
            <w:shd w:val="clear" w:color="auto" w:fill="auto"/>
          </w:tcPr>
          <w:p w:rsidR="005B63A2" w:rsidRPr="006045A2" w:rsidRDefault="005B63A2" w:rsidP="005B63A2">
            <w:pPr>
              <w:pStyle w:val="Tabletext"/>
            </w:pPr>
            <w:r w:rsidRPr="006045A2">
              <w:t>0.5%</w:t>
            </w:r>
          </w:p>
        </w:tc>
        <w:tc>
          <w:tcPr>
            <w:tcW w:w="597" w:type="pct"/>
            <w:tcBorders>
              <w:top w:val="single" w:sz="12" w:space="0" w:color="auto"/>
            </w:tcBorders>
            <w:shd w:val="clear" w:color="auto" w:fill="auto"/>
          </w:tcPr>
          <w:p w:rsidR="005B63A2" w:rsidRPr="006045A2" w:rsidRDefault="005B63A2" w:rsidP="005B63A2">
            <w:pPr>
              <w:pStyle w:val="Tabletext"/>
            </w:pPr>
            <w:r w:rsidRPr="006045A2">
              <w:t>1.3%</w:t>
            </w:r>
          </w:p>
        </w:tc>
        <w:tc>
          <w:tcPr>
            <w:tcW w:w="597" w:type="pct"/>
            <w:tcBorders>
              <w:top w:val="single" w:sz="12" w:space="0" w:color="auto"/>
            </w:tcBorders>
            <w:shd w:val="clear" w:color="auto" w:fill="auto"/>
          </w:tcPr>
          <w:p w:rsidR="005B63A2" w:rsidRPr="006045A2" w:rsidRDefault="005B63A2" w:rsidP="005B63A2">
            <w:pPr>
              <w:pStyle w:val="Tabletext"/>
            </w:pPr>
            <w:r w:rsidRPr="006045A2">
              <w:t>2.6%</w:t>
            </w:r>
          </w:p>
        </w:tc>
        <w:tc>
          <w:tcPr>
            <w:tcW w:w="597" w:type="pct"/>
            <w:tcBorders>
              <w:top w:val="single" w:sz="12" w:space="0" w:color="auto"/>
            </w:tcBorders>
            <w:shd w:val="clear" w:color="auto" w:fill="auto"/>
          </w:tcPr>
          <w:p w:rsidR="005B63A2" w:rsidRPr="006045A2" w:rsidRDefault="005B63A2" w:rsidP="005B63A2">
            <w:pPr>
              <w:pStyle w:val="Tabletext"/>
            </w:pPr>
            <w:r w:rsidRPr="006045A2">
              <w:t>3.5%</w:t>
            </w:r>
          </w:p>
        </w:tc>
        <w:tc>
          <w:tcPr>
            <w:tcW w:w="512" w:type="pct"/>
            <w:tcBorders>
              <w:top w:val="single" w:sz="12" w:space="0" w:color="auto"/>
            </w:tcBorders>
            <w:shd w:val="clear" w:color="auto" w:fill="auto"/>
          </w:tcPr>
          <w:p w:rsidR="005B63A2" w:rsidRPr="006045A2" w:rsidRDefault="005B63A2" w:rsidP="005B63A2">
            <w:pPr>
              <w:pStyle w:val="Tabletext"/>
            </w:pPr>
            <w:r w:rsidRPr="006045A2">
              <w:t>4.6%</w:t>
            </w:r>
          </w:p>
        </w:tc>
        <w:tc>
          <w:tcPr>
            <w:tcW w:w="511" w:type="pct"/>
            <w:tcBorders>
              <w:top w:val="single" w:sz="12" w:space="0" w:color="auto"/>
            </w:tcBorders>
            <w:shd w:val="clear" w:color="auto" w:fill="auto"/>
          </w:tcPr>
          <w:p w:rsidR="005B63A2" w:rsidRPr="006045A2" w:rsidRDefault="005B63A2" w:rsidP="005B63A2">
            <w:pPr>
              <w:pStyle w:val="Tabletext"/>
            </w:pPr>
            <w:r w:rsidRPr="006045A2">
              <w:t>5.8%</w:t>
            </w:r>
          </w:p>
        </w:tc>
        <w:tc>
          <w:tcPr>
            <w:tcW w:w="484" w:type="pct"/>
            <w:tcBorders>
              <w:top w:val="single" w:sz="12" w:space="0" w:color="auto"/>
            </w:tcBorders>
            <w:shd w:val="clear" w:color="auto" w:fill="auto"/>
          </w:tcPr>
          <w:p w:rsidR="005B63A2" w:rsidRPr="006045A2" w:rsidRDefault="005B63A2" w:rsidP="005B63A2">
            <w:pPr>
              <w:pStyle w:val="Tabletext"/>
            </w:pPr>
            <w:r w:rsidRPr="006045A2">
              <w:t>7.1%</w:t>
            </w:r>
          </w:p>
        </w:tc>
      </w:tr>
      <w:tr w:rsidR="005B63A2" w:rsidRPr="006045A2" w:rsidTr="00EC454C">
        <w:tc>
          <w:tcPr>
            <w:tcW w:w="424" w:type="pct"/>
            <w:shd w:val="clear" w:color="auto" w:fill="auto"/>
          </w:tcPr>
          <w:p w:rsidR="005B63A2" w:rsidRPr="006045A2" w:rsidRDefault="005B63A2" w:rsidP="005B63A2">
            <w:pPr>
              <w:pStyle w:val="Tabletext"/>
            </w:pPr>
            <w:r w:rsidRPr="006045A2">
              <w:t>2</w:t>
            </w:r>
          </w:p>
        </w:tc>
        <w:tc>
          <w:tcPr>
            <w:tcW w:w="682" w:type="pct"/>
            <w:shd w:val="clear" w:color="auto" w:fill="auto"/>
          </w:tcPr>
          <w:p w:rsidR="005B63A2" w:rsidRPr="006045A2" w:rsidRDefault="005B63A2" w:rsidP="005B63A2">
            <w:pPr>
              <w:pStyle w:val="Tabletext"/>
            </w:pPr>
            <w:r w:rsidRPr="006045A2">
              <w:t>156 to 168</w:t>
            </w:r>
          </w:p>
        </w:tc>
        <w:tc>
          <w:tcPr>
            <w:tcW w:w="597" w:type="pct"/>
            <w:shd w:val="clear" w:color="auto" w:fill="auto"/>
          </w:tcPr>
          <w:p w:rsidR="005B63A2" w:rsidRPr="006045A2" w:rsidRDefault="005B63A2" w:rsidP="005B63A2">
            <w:pPr>
              <w:pStyle w:val="Tabletext"/>
            </w:pPr>
            <w:r w:rsidRPr="006045A2">
              <w:t>0.4%</w:t>
            </w:r>
          </w:p>
        </w:tc>
        <w:tc>
          <w:tcPr>
            <w:tcW w:w="597" w:type="pct"/>
            <w:shd w:val="clear" w:color="auto" w:fill="auto"/>
          </w:tcPr>
          <w:p w:rsidR="005B63A2" w:rsidRPr="006045A2" w:rsidRDefault="005B63A2" w:rsidP="005B63A2">
            <w:pPr>
              <w:pStyle w:val="Tabletext"/>
            </w:pPr>
            <w:r w:rsidRPr="006045A2">
              <w:t>1.2%</w:t>
            </w:r>
          </w:p>
        </w:tc>
        <w:tc>
          <w:tcPr>
            <w:tcW w:w="597" w:type="pct"/>
            <w:shd w:val="clear" w:color="auto" w:fill="auto"/>
          </w:tcPr>
          <w:p w:rsidR="005B63A2" w:rsidRPr="006045A2" w:rsidRDefault="005B63A2" w:rsidP="005B63A2">
            <w:pPr>
              <w:pStyle w:val="Tabletext"/>
            </w:pPr>
            <w:r w:rsidRPr="006045A2">
              <w:t>2.5%</w:t>
            </w:r>
          </w:p>
        </w:tc>
        <w:tc>
          <w:tcPr>
            <w:tcW w:w="597" w:type="pct"/>
            <w:shd w:val="clear" w:color="auto" w:fill="auto"/>
          </w:tcPr>
          <w:p w:rsidR="005B63A2" w:rsidRPr="006045A2" w:rsidRDefault="005B63A2" w:rsidP="005B63A2">
            <w:pPr>
              <w:pStyle w:val="Tabletext"/>
            </w:pPr>
            <w:r w:rsidRPr="006045A2">
              <w:t>3.4%</w:t>
            </w:r>
          </w:p>
        </w:tc>
        <w:tc>
          <w:tcPr>
            <w:tcW w:w="512" w:type="pct"/>
            <w:shd w:val="clear" w:color="auto" w:fill="auto"/>
          </w:tcPr>
          <w:p w:rsidR="005B63A2" w:rsidRPr="006045A2" w:rsidRDefault="005B63A2" w:rsidP="005B63A2">
            <w:pPr>
              <w:pStyle w:val="Tabletext"/>
            </w:pPr>
            <w:r w:rsidRPr="006045A2">
              <w:t>4.4%</w:t>
            </w:r>
          </w:p>
        </w:tc>
        <w:tc>
          <w:tcPr>
            <w:tcW w:w="511" w:type="pct"/>
            <w:shd w:val="clear" w:color="auto" w:fill="auto"/>
          </w:tcPr>
          <w:p w:rsidR="005B63A2" w:rsidRPr="006045A2" w:rsidRDefault="005B63A2" w:rsidP="005B63A2">
            <w:pPr>
              <w:pStyle w:val="Tabletext"/>
            </w:pPr>
            <w:r w:rsidRPr="006045A2">
              <w:t>5.7%</w:t>
            </w:r>
          </w:p>
        </w:tc>
        <w:tc>
          <w:tcPr>
            <w:tcW w:w="484" w:type="pct"/>
            <w:shd w:val="clear" w:color="auto" w:fill="auto"/>
          </w:tcPr>
          <w:p w:rsidR="005B63A2" w:rsidRPr="006045A2" w:rsidRDefault="005B63A2" w:rsidP="005B63A2">
            <w:pPr>
              <w:pStyle w:val="Tabletext"/>
            </w:pPr>
            <w:r w:rsidRPr="006045A2">
              <w:t>7.1%</w:t>
            </w:r>
          </w:p>
        </w:tc>
      </w:tr>
      <w:tr w:rsidR="005B63A2" w:rsidRPr="006045A2" w:rsidTr="00EC454C">
        <w:tc>
          <w:tcPr>
            <w:tcW w:w="424" w:type="pct"/>
            <w:shd w:val="clear" w:color="auto" w:fill="auto"/>
          </w:tcPr>
          <w:p w:rsidR="005B63A2" w:rsidRPr="006045A2" w:rsidRDefault="005B63A2" w:rsidP="005B63A2">
            <w:pPr>
              <w:pStyle w:val="Tabletext"/>
            </w:pPr>
            <w:r w:rsidRPr="006045A2">
              <w:t>3</w:t>
            </w:r>
          </w:p>
        </w:tc>
        <w:tc>
          <w:tcPr>
            <w:tcW w:w="682" w:type="pct"/>
            <w:shd w:val="clear" w:color="auto" w:fill="auto"/>
          </w:tcPr>
          <w:p w:rsidR="005B63A2" w:rsidRPr="006045A2" w:rsidRDefault="005B63A2" w:rsidP="005B63A2">
            <w:pPr>
              <w:pStyle w:val="Tabletext"/>
            </w:pPr>
            <w:r w:rsidRPr="006045A2">
              <w:t>144 to 156</w:t>
            </w:r>
          </w:p>
        </w:tc>
        <w:tc>
          <w:tcPr>
            <w:tcW w:w="597" w:type="pct"/>
            <w:shd w:val="clear" w:color="auto" w:fill="auto"/>
          </w:tcPr>
          <w:p w:rsidR="005B63A2" w:rsidRPr="006045A2" w:rsidRDefault="005B63A2" w:rsidP="005B63A2">
            <w:pPr>
              <w:pStyle w:val="Tabletext"/>
            </w:pPr>
            <w:r w:rsidRPr="006045A2">
              <w:t>0.4%</w:t>
            </w:r>
          </w:p>
        </w:tc>
        <w:tc>
          <w:tcPr>
            <w:tcW w:w="597" w:type="pct"/>
            <w:shd w:val="clear" w:color="auto" w:fill="auto"/>
          </w:tcPr>
          <w:p w:rsidR="005B63A2" w:rsidRPr="006045A2" w:rsidRDefault="005B63A2" w:rsidP="005B63A2">
            <w:pPr>
              <w:pStyle w:val="Tabletext"/>
            </w:pPr>
            <w:r w:rsidRPr="006045A2">
              <w:t>1.0%</w:t>
            </w:r>
          </w:p>
        </w:tc>
        <w:tc>
          <w:tcPr>
            <w:tcW w:w="597" w:type="pct"/>
            <w:shd w:val="clear" w:color="auto" w:fill="auto"/>
          </w:tcPr>
          <w:p w:rsidR="005B63A2" w:rsidRPr="006045A2" w:rsidRDefault="005B63A2" w:rsidP="005B63A2">
            <w:pPr>
              <w:pStyle w:val="Tabletext"/>
            </w:pPr>
            <w:r w:rsidRPr="006045A2">
              <w:t>2.3%</w:t>
            </w:r>
          </w:p>
        </w:tc>
        <w:tc>
          <w:tcPr>
            <w:tcW w:w="597" w:type="pct"/>
            <w:shd w:val="clear" w:color="auto" w:fill="auto"/>
          </w:tcPr>
          <w:p w:rsidR="005B63A2" w:rsidRPr="006045A2" w:rsidRDefault="005B63A2" w:rsidP="005B63A2">
            <w:pPr>
              <w:pStyle w:val="Tabletext"/>
            </w:pPr>
            <w:r w:rsidRPr="006045A2">
              <w:t>3.2%</w:t>
            </w:r>
          </w:p>
        </w:tc>
        <w:tc>
          <w:tcPr>
            <w:tcW w:w="512" w:type="pct"/>
            <w:shd w:val="clear" w:color="auto" w:fill="auto"/>
          </w:tcPr>
          <w:p w:rsidR="005B63A2" w:rsidRPr="006045A2" w:rsidRDefault="005B63A2" w:rsidP="005B63A2">
            <w:pPr>
              <w:pStyle w:val="Tabletext"/>
            </w:pPr>
            <w:r w:rsidRPr="006045A2">
              <w:t>4.3%</w:t>
            </w:r>
          </w:p>
        </w:tc>
        <w:tc>
          <w:tcPr>
            <w:tcW w:w="511" w:type="pct"/>
            <w:shd w:val="clear" w:color="auto" w:fill="auto"/>
          </w:tcPr>
          <w:p w:rsidR="005B63A2" w:rsidRPr="006045A2" w:rsidRDefault="005B63A2" w:rsidP="005B63A2">
            <w:pPr>
              <w:pStyle w:val="Tabletext"/>
            </w:pPr>
            <w:r w:rsidRPr="006045A2">
              <w:t>5.5%</w:t>
            </w:r>
          </w:p>
        </w:tc>
        <w:tc>
          <w:tcPr>
            <w:tcW w:w="484" w:type="pct"/>
            <w:shd w:val="clear" w:color="auto" w:fill="auto"/>
          </w:tcPr>
          <w:p w:rsidR="005B63A2" w:rsidRPr="006045A2" w:rsidRDefault="005B63A2" w:rsidP="005B63A2">
            <w:pPr>
              <w:pStyle w:val="Tabletext"/>
            </w:pPr>
            <w:r w:rsidRPr="006045A2">
              <w:t>7.0%</w:t>
            </w:r>
          </w:p>
        </w:tc>
      </w:tr>
      <w:tr w:rsidR="005B63A2" w:rsidRPr="006045A2" w:rsidTr="00EC454C">
        <w:tc>
          <w:tcPr>
            <w:tcW w:w="424" w:type="pct"/>
            <w:shd w:val="clear" w:color="auto" w:fill="auto"/>
          </w:tcPr>
          <w:p w:rsidR="005B63A2" w:rsidRPr="006045A2" w:rsidRDefault="005B63A2" w:rsidP="005B63A2">
            <w:pPr>
              <w:pStyle w:val="Tabletext"/>
            </w:pPr>
            <w:r w:rsidRPr="006045A2">
              <w:t>4</w:t>
            </w:r>
          </w:p>
        </w:tc>
        <w:tc>
          <w:tcPr>
            <w:tcW w:w="682" w:type="pct"/>
            <w:shd w:val="clear" w:color="auto" w:fill="auto"/>
          </w:tcPr>
          <w:p w:rsidR="005B63A2" w:rsidRPr="006045A2" w:rsidRDefault="005B63A2" w:rsidP="005B63A2">
            <w:pPr>
              <w:pStyle w:val="Tabletext"/>
            </w:pPr>
            <w:r w:rsidRPr="006045A2">
              <w:t>132 to 144</w:t>
            </w:r>
          </w:p>
        </w:tc>
        <w:tc>
          <w:tcPr>
            <w:tcW w:w="597" w:type="pct"/>
            <w:shd w:val="clear" w:color="auto" w:fill="auto"/>
          </w:tcPr>
          <w:p w:rsidR="005B63A2" w:rsidRPr="006045A2" w:rsidRDefault="005B63A2" w:rsidP="005B63A2">
            <w:pPr>
              <w:pStyle w:val="Tabletext"/>
            </w:pPr>
            <w:r w:rsidRPr="006045A2">
              <w:t>0.3%</w:t>
            </w:r>
          </w:p>
        </w:tc>
        <w:tc>
          <w:tcPr>
            <w:tcW w:w="597" w:type="pct"/>
            <w:shd w:val="clear" w:color="auto" w:fill="auto"/>
          </w:tcPr>
          <w:p w:rsidR="005B63A2" w:rsidRPr="006045A2" w:rsidRDefault="005B63A2" w:rsidP="005B63A2">
            <w:pPr>
              <w:pStyle w:val="Tabletext"/>
            </w:pPr>
            <w:r w:rsidRPr="006045A2">
              <w:t>0.9%</w:t>
            </w:r>
          </w:p>
        </w:tc>
        <w:tc>
          <w:tcPr>
            <w:tcW w:w="597" w:type="pct"/>
            <w:shd w:val="clear" w:color="auto" w:fill="auto"/>
          </w:tcPr>
          <w:p w:rsidR="005B63A2" w:rsidRPr="006045A2" w:rsidRDefault="005B63A2" w:rsidP="005B63A2">
            <w:pPr>
              <w:pStyle w:val="Tabletext"/>
            </w:pPr>
            <w:r w:rsidRPr="006045A2">
              <w:t>2.2%</w:t>
            </w:r>
          </w:p>
        </w:tc>
        <w:tc>
          <w:tcPr>
            <w:tcW w:w="597" w:type="pct"/>
            <w:shd w:val="clear" w:color="auto" w:fill="auto"/>
          </w:tcPr>
          <w:p w:rsidR="005B63A2" w:rsidRPr="006045A2" w:rsidRDefault="005B63A2" w:rsidP="005B63A2">
            <w:pPr>
              <w:pStyle w:val="Tabletext"/>
            </w:pPr>
            <w:r w:rsidRPr="006045A2">
              <w:t>3.0%</w:t>
            </w:r>
          </w:p>
        </w:tc>
        <w:tc>
          <w:tcPr>
            <w:tcW w:w="512" w:type="pct"/>
            <w:shd w:val="clear" w:color="auto" w:fill="auto"/>
          </w:tcPr>
          <w:p w:rsidR="005B63A2" w:rsidRPr="006045A2" w:rsidRDefault="005B63A2" w:rsidP="005B63A2">
            <w:pPr>
              <w:pStyle w:val="Tabletext"/>
            </w:pPr>
            <w:r w:rsidRPr="006045A2">
              <w:t>4.1%</w:t>
            </w:r>
          </w:p>
        </w:tc>
        <w:tc>
          <w:tcPr>
            <w:tcW w:w="511" w:type="pct"/>
            <w:shd w:val="clear" w:color="auto" w:fill="auto"/>
          </w:tcPr>
          <w:p w:rsidR="005B63A2" w:rsidRPr="006045A2" w:rsidRDefault="005B63A2" w:rsidP="005B63A2">
            <w:pPr>
              <w:pStyle w:val="Tabletext"/>
            </w:pPr>
            <w:r w:rsidRPr="006045A2">
              <w:t>5.4%</w:t>
            </w:r>
          </w:p>
        </w:tc>
        <w:tc>
          <w:tcPr>
            <w:tcW w:w="484" w:type="pct"/>
            <w:shd w:val="clear" w:color="auto" w:fill="auto"/>
          </w:tcPr>
          <w:p w:rsidR="005B63A2" w:rsidRPr="006045A2" w:rsidRDefault="005B63A2" w:rsidP="005B63A2">
            <w:pPr>
              <w:pStyle w:val="Tabletext"/>
            </w:pPr>
            <w:r w:rsidRPr="006045A2">
              <w:t>6.8%</w:t>
            </w:r>
          </w:p>
        </w:tc>
      </w:tr>
      <w:tr w:rsidR="005B63A2" w:rsidRPr="006045A2" w:rsidTr="00EC454C">
        <w:tc>
          <w:tcPr>
            <w:tcW w:w="424" w:type="pct"/>
            <w:shd w:val="clear" w:color="auto" w:fill="auto"/>
          </w:tcPr>
          <w:p w:rsidR="005B63A2" w:rsidRPr="006045A2" w:rsidRDefault="005B63A2" w:rsidP="005B63A2">
            <w:pPr>
              <w:pStyle w:val="Tabletext"/>
            </w:pPr>
            <w:r w:rsidRPr="006045A2">
              <w:t>5</w:t>
            </w:r>
          </w:p>
        </w:tc>
        <w:tc>
          <w:tcPr>
            <w:tcW w:w="682" w:type="pct"/>
            <w:shd w:val="clear" w:color="auto" w:fill="auto"/>
          </w:tcPr>
          <w:p w:rsidR="005B63A2" w:rsidRPr="006045A2" w:rsidRDefault="005B63A2" w:rsidP="005B63A2">
            <w:pPr>
              <w:pStyle w:val="Tabletext"/>
            </w:pPr>
            <w:r w:rsidRPr="006045A2">
              <w:t>120 to 132</w:t>
            </w:r>
          </w:p>
        </w:tc>
        <w:tc>
          <w:tcPr>
            <w:tcW w:w="597" w:type="pct"/>
            <w:shd w:val="clear" w:color="auto" w:fill="auto"/>
          </w:tcPr>
          <w:p w:rsidR="005B63A2" w:rsidRPr="006045A2" w:rsidRDefault="005B63A2" w:rsidP="005B63A2">
            <w:pPr>
              <w:pStyle w:val="Tabletext"/>
            </w:pPr>
            <w:r w:rsidRPr="006045A2">
              <w:t>0.2%</w:t>
            </w:r>
          </w:p>
        </w:tc>
        <w:tc>
          <w:tcPr>
            <w:tcW w:w="597" w:type="pct"/>
            <w:shd w:val="clear" w:color="auto" w:fill="auto"/>
          </w:tcPr>
          <w:p w:rsidR="005B63A2" w:rsidRPr="006045A2" w:rsidRDefault="005B63A2" w:rsidP="005B63A2">
            <w:pPr>
              <w:pStyle w:val="Tabletext"/>
            </w:pPr>
            <w:r w:rsidRPr="006045A2">
              <w:t>0.8%</w:t>
            </w:r>
          </w:p>
        </w:tc>
        <w:tc>
          <w:tcPr>
            <w:tcW w:w="597" w:type="pct"/>
            <w:shd w:val="clear" w:color="auto" w:fill="auto"/>
          </w:tcPr>
          <w:p w:rsidR="005B63A2" w:rsidRPr="006045A2" w:rsidRDefault="005B63A2" w:rsidP="005B63A2">
            <w:pPr>
              <w:pStyle w:val="Tabletext"/>
            </w:pPr>
            <w:r w:rsidRPr="006045A2">
              <w:t>2.0%</w:t>
            </w:r>
          </w:p>
        </w:tc>
        <w:tc>
          <w:tcPr>
            <w:tcW w:w="597" w:type="pct"/>
            <w:shd w:val="clear" w:color="auto" w:fill="auto"/>
          </w:tcPr>
          <w:p w:rsidR="005B63A2" w:rsidRPr="006045A2" w:rsidRDefault="005B63A2" w:rsidP="005B63A2">
            <w:pPr>
              <w:pStyle w:val="Tabletext"/>
            </w:pPr>
            <w:r w:rsidRPr="006045A2">
              <w:t>2.8%</w:t>
            </w:r>
          </w:p>
        </w:tc>
        <w:tc>
          <w:tcPr>
            <w:tcW w:w="512" w:type="pct"/>
            <w:shd w:val="clear" w:color="auto" w:fill="auto"/>
          </w:tcPr>
          <w:p w:rsidR="005B63A2" w:rsidRPr="006045A2" w:rsidRDefault="005B63A2" w:rsidP="005B63A2">
            <w:pPr>
              <w:pStyle w:val="Tabletext"/>
            </w:pPr>
            <w:r w:rsidRPr="006045A2">
              <w:t>3.9%</w:t>
            </w:r>
          </w:p>
        </w:tc>
        <w:tc>
          <w:tcPr>
            <w:tcW w:w="511" w:type="pct"/>
            <w:shd w:val="clear" w:color="auto" w:fill="auto"/>
          </w:tcPr>
          <w:p w:rsidR="005B63A2" w:rsidRPr="006045A2" w:rsidRDefault="005B63A2" w:rsidP="005B63A2">
            <w:pPr>
              <w:pStyle w:val="Tabletext"/>
            </w:pPr>
            <w:r w:rsidRPr="006045A2">
              <w:t>5.2%</w:t>
            </w:r>
          </w:p>
        </w:tc>
        <w:tc>
          <w:tcPr>
            <w:tcW w:w="484" w:type="pct"/>
            <w:shd w:val="clear" w:color="auto" w:fill="auto"/>
          </w:tcPr>
          <w:p w:rsidR="005B63A2" w:rsidRPr="006045A2" w:rsidRDefault="005B63A2" w:rsidP="005B63A2">
            <w:pPr>
              <w:pStyle w:val="Tabletext"/>
            </w:pPr>
            <w:r w:rsidRPr="006045A2">
              <w:t>6.6%</w:t>
            </w:r>
          </w:p>
        </w:tc>
      </w:tr>
      <w:tr w:rsidR="005B63A2" w:rsidRPr="006045A2" w:rsidTr="00EC454C">
        <w:tc>
          <w:tcPr>
            <w:tcW w:w="424" w:type="pct"/>
            <w:shd w:val="clear" w:color="auto" w:fill="auto"/>
          </w:tcPr>
          <w:p w:rsidR="005B63A2" w:rsidRPr="006045A2" w:rsidRDefault="005B63A2" w:rsidP="005B63A2">
            <w:pPr>
              <w:pStyle w:val="Tabletext"/>
            </w:pPr>
            <w:r w:rsidRPr="006045A2">
              <w:t>6</w:t>
            </w:r>
          </w:p>
        </w:tc>
        <w:tc>
          <w:tcPr>
            <w:tcW w:w="682" w:type="pct"/>
            <w:shd w:val="clear" w:color="auto" w:fill="auto"/>
          </w:tcPr>
          <w:p w:rsidR="005B63A2" w:rsidRPr="006045A2" w:rsidRDefault="005B63A2" w:rsidP="005B63A2">
            <w:pPr>
              <w:pStyle w:val="Tabletext"/>
            </w:pPr>
            <w:r w:rsidRPr="006045A2">
              <w:t>108 to 120</w:t>
            </w:r>
          </w:p>
        </w:tc>
        <w:tc>
          <w:tcPr>
            <w:tcW w:w="597" w:type="pct"/>
            <w:shd w:val="clear" w:color="auto" w:fill="auto"/>
          </w:tcPr>
          <w:p w:rsidR="005B63A2" w:rsidRPr="006045A2" w:rsidRDefault="005B63A2" w:rsidP="005B63A2">
            <w:pPr>
              <w:pStyle w:val="Tabletext"/>
            </w:pPr>
            <w:r w:rsidRPr="006045A2">
              <w:t>0.2%</w:t>
            </w:r>
          </w:p>
        </w:tc>
        <w:tc>
          <w:tcPr>
            <w:tcW w:w="597" w:type="pct"/>
            <w:shd w:val="clear" w:color="auto" w:fill="auto"/>
          </w:tcPr>
          <w:p w:rsidR="005B63A2" w:rsidRPr="006045A2" w:rsidRDefault="005B63A2" w:rsidP="005B63A2">
            <w:pPr>
              <w:pStyle w:val="Tabletext"/>
            </w:pPr>
            <w:r w:rsidRPr="006045A2">
              <w:t>0.7%</w:t>
            </w:r>
          </w:p>
        </w:tc>
        <w:tc>
          <w:tcPr>
            <w:tcW w:w="597" w:type="pct"/>
            <w:shd w:val="clear" w:color="auto" w:fill="auto"/>
          </w:tcPr>
          <w:p w:rsidR="005B63A2" w:rsidRPr="006045A2" w:rsidRDefault="005B63A2" w:rsidP="005B63A2">
            <w:pPr>
              <w:pStyle w:val="Tabletext"/>
            </w:pPr>
            <w:r w:rsidRPr="006045A2">
              <w:t>1.8%</w:t>
            </w:r>
          </w:p>
        </w:tc>
        <w:tc>
          <w:tcPr>
            <w:tcW w:w="597" w:type="pct"/>
            <w:shd w:val="clear" w:color="auto" w:fill="auto"/>
          </w:tcPr>
          <w:p w:rsidR="005B63A2" w:rsidRPr="006045A2" w:rsidRDefault="005B63A2" w:rsidP="005B63A2">
            <w:pPr>
              <w:pStyle w:val="Tabletext"/>
            </w:pPr>
            <w:r w:rsidRPr="006045A2">
              <w:t>2.6%</w:t>
            </w:r>
          </w:p>
        </w:tc>
        <w:tc>
          <w:tcPr>
            <w:tcW w:w="512" w:type="pct"/>
            <w:shd w:val="clear" w:color="auto" w:fill="auto"/>
          </w:tcPr>
          <w:p w:rsidR="005B63A2" w:rsidRPr="006045A2" w:rsidRDefault="005B63A2" w:rsidP="005B63A2">
            <w:pPr>
              <w:pStyle w:val="Tabletext"/>
            </w:pPr>
            <w:r w:rsidRPr="006045A2">
              <w:t>3.7%</w:t>
            </w:r>
          </w:p>
        </w:tc>
        <w:tc>
          <w:tcPr>
            <w:tcW w:w="511" w:type="pct"/>
            <w:shd w:val="clear" w:color="auto" w:fill="auto"/>
          </w:tcPr>
          <w:p w:rsidR="005B63A2" w:rsidRPr="006045A2" w:rsidRDefault="005B63A2" w:rsidP="005B63A2">
            <w:pPr>
              <w:pStyle w:val="Tabletext"/>
            </w:pPr>
            <w:r w:rsidRPr="006045A2">
              <w:t>4.9%</w:t>
            </w:r>
          </w:p>
        </w:tc>
        <w:tc>
          <w:tcPr>
            <w:tcW w:w="484" w:type="pct"/>
            <w:shd w:val="clear" w:color="auto" w:fill="auto"/>
          </w:tcPr>
          <w:p w:rsidR="005B63A2" w:rsidRPr="006045A2" w:rsidRDefault="005B63A2" w:rsidP="005B63A2">
            <w:pPr>
              <w:pStyle w:val="Tabletext"/>
            </w:pPr>
            <w:r w:rsidRPr="006045A2">
              <w:t>6.4%</w:t>
            </w:r>
          </w:p>
        </w:tc>
      </w:tr>
      <w:tr w:rsidR="005B63A2" w:rsidRPr="006045A2" w:rsidTr="00EC454C">
        <w:tc>
          <w:tcPr>
            <w:tcW w:w="424" w:type="pct"/>
            <w:shd w:val="clear" w:color="auto" w:fill="auto"/>
          </w:tcPr>
          <w:p w:rsidR="005B63A2" w:rsidRPr="006045A2" w:rsidRDefault="005B63A2" w:rsidP="005B63A2">
            <w:pPr>
              <w:pStyle w:val="Tabletext"/>
            </w:pPr>
            <w:r w:rsidRPr="006045A2">
              <w:t>7</w:t>
            </w:r>
          </w:p>
        </w:tc>
        <w:tc>
          <w:tcPr>
            <w:tcW w:w="682" w:type="pct"/>
            <w:shd w:val="clear" w:color="auto" w:fill="auto"/>
          </w:tcPr>
          <w:p w:rsidR="005B63A2" w:rsidRPr="006045A2" w:rsidRDefault="005B63A2" w:rsidP="005B63A2">
            <w:pPr>
              <w:pStyle w:val="Tabletext"/>
            </w:pPr>
            <w:r w:rsidRPr="006045A2">
              <w:t>96 to 108</w:t>
            </w:r>
          </w:p>
        </w:tc>
        <w:tc>
          <w:tcPr>
            <w:tcW w:w="597" w:type="pct"/>
            <w:shd w:val="clear" w:color="auto" w:fill="auto"/>
          </w:tcPr>
          <w:p w:rsidR="005B63A2" w:rsidRPr="006045A2" w:rsidRDefault="005B63A2" w:rsidP="005B63A2">
            <w:pPr>
              <w:pStyle w:val="Tabletext"/>
            </w:pPr>
            <w:r w:rsidRPr="006045A2">
              <w:t>0.1%</w:t>
            </w:r>
          </w:p>
        </w:tc>
        <w:tc>
          <w:tcPr>
            <w:tcW w:w="597" w:type="pct"/>
            <w:shd w:val="clear" w:color="auto" w:fill="auto"/>
          </w:tcPr>
          <w:p w:rsidR="005B63A2" w:rsidRPr="006045A2" w:rsidRDefault="005B63A2" w:rsidP="005B63A2">
            <w:pPr>
              <w:pStyle w:val="Tabletext"/>
            </w:pPr>
            <w:r w:rsidRPr="006045A2">
              <w:t>0.6%</w:t>
            </w:r>
          </w:p>
        </w:tc>
        <w:tc>
          <w:tcPr>
            <w:tcW w:w="597" w:type="pct"/>
            <w:shd w:val="clear" w:color="auto" w:fill="auto"/>
          </w:tcPr>
          <w:p w:rsidR="005B63A2" w:rsidRPr="006045A2" w:rsidRDefault="005B63A2" w:rsidP="005B63A2">
            <w:pPr>
              <w:pStyle w:val="Tabletext"/>
            </w:pPr>
            <w:r w:rsidRPr="006045A2">
              <w:t>1.6%</w:t>
            </w:r>
          </w:p>
        </w:tc>
        <w:tc>
          <w:tcPr>
            <w:tcW w:w="597" w:type="pct"/>
            <w:shd w:val="clear" w:color="auto" w:fill="auto"/>
          </w:tcPr>
          <w:p w:rsidR="005B63A2" w:rsidRPr="006045A2" w:rsidRDefault="005B63A2" w:rsidP="005B63A2">
            <w:pPr>
              <w:pStyle w:val="Tabletext"/>
            </w:pPr>
            <w:r w:rsidRPr="006045A2">
              <w:t>2.4%</w:t>
            </w:r>
          </w:p>
        </w:tc>
        <w:tc>
          <w:tcPr>
            <w:tcW w:w="512" w:type="pct"/>
            <w:shd w:val="clear" w:color="auto" w:fill="auto"/>
          </w:tcPr>
          <w:p w:rsidR="005B63A2" w:rsidRPr="006045A2" w:rsidRDefault="005B63A2" w:rsidP="005B63A2">
            <w:pPr>
              <w:pStyle w:val="Tabletext"/>
            </w:pPr>
            <w:r w:rsidRPr="006045A2">
              <w:t>3.4%</w:t>
            </w:r>
          </w:p>
        </w:tc>
        <w:tc>
          <w:tcPr>
            <w:tcW w:w="511" w:type="pct"/>
            <w:shd w:val="clear" w:color="auto" w:fill="auto"/>
          </w:tcPr>
          <w:p w:rsidR="005B63A2" w:rsidRPr="006045A2" w:rsidRDefault="005B63A2" w:rsidP="005B63A2">
            <w:pPr>
              <w:pStyle w:val="Tabletext"/>
            </w:pPr>
            <w:r w:rsidRPr="006045A2">
              <w:t>4.6%</w:t>
            </w:r>
          </w:p>
        </w:tc>
        <w:tc>
          <w:tcPr>
            <w:tcW w:w="484" w:type="pct"/>
            <w:shd w:val="clear" w:color="auto" w:fill="auto"/>
          </w:tcPr>
          <w:p w:rsidR="005B63A2" w:rsidRPr="006045A2" w:rsidRDefault="005B63A2" w:rsidP="005B63A2">
            <w:pPr>
              <w:pStyle w:val="Tabletext"/>
            </w:pPr>
            <w:r w:rsidRPr="006045A2">
              <w:t>6.1%</w:t>
            </w:r>
          </w:p>
        </w:tc>
      </w:tr>
      <w:tr w:rsidR="005B63A2" w:rsidRPr="006045A2" w:rsidTr="00EC454C">
        <w:tc>
          <w:tcPr>
            <w:tcW w:w="424" w:type="pct"/>
            <w:shd w:val="clear" w:color="auto" w:fill="auto"/>
          </w:tcPr>
          <w:p w:rsidR="005B63A2" w:rsidRPr="006045A2" w:rsidRDefault="005B63A2" w:rsidP="005B63A2">
            <w:pPr>
              <w:pStyle w:val="Tabletext"/>
            </w:pPr>
            <w:r w:rsidRPr="006045A2">
              <w:t>8</w:t>
            </w:r>
          </w:p>
        </w:tc>
        <w:tc>
          <w:tcPr>
            <w:tcW w:w="682" w:type="pct"/>
            <w:shd w:val="clear" w:color="auto" w:fill="auto"/>
          </w:tcPr>
          <w:p w:rsidR="005B63A2" w:rsidRPr="006045A2" w:rsidRDefault="005B63A2" w:rsidP="005B63A2">
            <w:pPr>
              <w:pStyle w:val="Tabletext"/>
            </w:pPr>
            <w:r w:rsidRPr="006045A2">
              <w:t>84 to 96</w:t>
            </w:r>
          </w:p>
        </w:tc>
        <w:tc>
          <w:tcPr>
            <w:tcW w:w="597" w:type="pct"/>
            <w:shd w:val="clear" w:color="auto" w:fill="auto"/>
          </w:tcPr>
          <w:p w:rsidR="005B63A2" w:rsidRPr="006045A2" w:rsidRDefault="005B63A2" w:rsidP="005B63A2">
            <w:pPr>
              <w:pStyle w:val="Tabletext"/>
            </w:pPr>
            <w:r w:rsidRPr="006045A2">
              <w:t>0.1%</w:t>
            </w:r>
          </w:p>
        </w:tc>
        <w:tc>
          <w:tcPr>
            <w:tcW w:w="597" w:type="pct"/>
            <w:shd w:val="clear" w:color="auto" w:fill="auto"/>
          </w:tcPr>
          <w:p w:rsidR="005B63A2" w:rsidRPr="006045A2" w:rsidRDefault="005B63A2" w:rsidP="005B63A2">
            <w:pPr>
              <w:pStyle w:val="Tabletext"/>
            </w:pPr>
            <w:r w:rsidRPr="006045A2">
              <w:t>0.4%</w:t>
            </w:r>
          </w:p>
        </w:tc>
        <w:tc>
          <w:tcPr>
            <w:tcW w:w="597" w:type="pct"/>
            <w:shd w:val="clear" w:color="auto" w:fill="auto"/>
          </w:tcPr>
          <w:p w:rsidR="005B63A2" w:rsidRPr="006045A2" w:rsidRDefault="005B63A2" w:rsidP="005B63A2">
            <w:pPr>
              <w:pStyle w:val="Tabletext"/>
            </w:pPr>
            <w:r w:rsidRPr="006045A2">
              <w:t>1.3%</w:t>
            </w:r>
          </w:p>
        </w:tc>
        <w:tc>
          <w:tcPr>
            <w:tcW w:w="597" w:type="pct"/>
            <w:shd w:val="clear" w:color="auto" w:fill="auto"/>
          </w:tcPr>
          <w:p w:rsidR="005B63A2" w:rsidRPr="006045A2" w:rsidRDefault="005B63A2" w:rsidP="005B63A2">
            <w:pPr>
              <w:pStyle w:val="Tabletext"/>
            </w:pPr>
            <w:r w:rsidRPr="006045A2">
              <w:t>2.1%</w:t>
            </w:r>
          </w:p>
        </w:tc>
        <w:tc>
          <w:tcPr>
            <w:tcW w:w="512" w:type="pct"/>
            <w:shd w:val="clear" w:color="auto" w:fill="auto"/>
          </w:tcPr>
          <w:p w:rsidR="005B63A2" w:rsidRPr="006045A2" w:rsidRDefault="005B63A2" w:rsidP="005B63A2">
            <w:pPr>
              <w:pStyle w:val="Tabletext"/>
            </w:pPr>
            <w:r w:rsidRPr="006045A2">
              <w:t>3.0%</w:t>
            </w:r>
          </w:p>
        </w:tc>
        <w:tc>
          <w:tcPr>
            <w:tcW w:w="511" w:type="pct"/>
            <w:shd w:val="clear" w:color="auto" w:fill="auto"/>
          </w:tcPr>
          <w:p w:rsidR="005B63A2" w:rsidRPr="006045A2" w:rsidRDefault="005B63A2" w:rsidP="005B63A2">
            <w:pPr>
              <w:pStyle w:val="Tabletext"/>
            </w:pPr>
            <w:r w:rsidRPr="006045A2">
              <w:t>4.3%</w:t>
            </w:r>
          </w:p>
        </w:tc>
        <w:tc>
          <w:tcPr>
            <w:tcW w:w="484" w:type="pct"/>
            <w:shd w:val="clear" w:color="auto" w:fill="auto"/>
          </w:tcPr>
          <w:p w:rsidR="005B63A2" w:rsidRPr="006045A2" w:rsidRDefault="005B63A2" w:rsidP="005B63A2">
            <w:pPr>
              <w:pStyle w:val="Tabletext"/>
            </w:pPr>
            <w:r w:rsidRPr="006045A2">
              <w:t>5.8%</w:t>
            </w:r>
          </w:p>
        </w:tc>
      </w:tr>
      <w:tr w:rsidR="005B63A2" w:rsidRPr="006045A2" w:rsidTr="00EC454C">
        <w:tc>
          <w:tcPr>
            <w:tcW w:w="424" w:type="pct"/>
            <w:shd w:val="clear" w:color="auto" w:fill="auto"/>
          </w:tcPr>
          <w:p w:rsidR="005B63A2" w:rsidRPr="006045A2" w:rsidRDefault="005B63A2" w:rsidP="005B63A2">
            <w:pPr>
              <w:pStyle w:val="Tabletext"/>
            </w:pPr>
            <w:r w:rsidRPr="006045A2">
              <w:t>9</w:t>
            </w:r>
          </w:p>
        </w:tc>
        <w:tc>
          <w:tcPr>
            <w:tcW w:w="682" w:type="pct"/>
            <w:shd w:val="clear" w:color="auto" w:fill="auto"/>
          </w:tcPr>
          <w:p w:rsidR="005B63A2" w:rsidRPr="006045A2" w:rsidRDefault="005B63A2" w:rsidP="005B63A2">
            <w:pPr>
              <w:pStyle w:val="Tabletext"/>
            </w:pPr>
            <w:r w:rsidRPr="006045A2">
              <w:t>72 to 84</w:t>
            </w:r>
          </w:p>
        </w:tc>
        <w:tc>
          <w:tcPr>
            <w:tcW w:w="597" w:type="pct"/>
            <w:shd w:val="clear" w:color="auto" w:fill="auto"/>
          </w:tcPr>
          <w:p w:rsidR="005B63A2" w:rsidRPr="006045A2" w:rsidRDefault="005B63A2" w:rsidP="005B63A2">
            <w:pPr>
              <w:pStyle w:val="Tabletext"/>
            </w:pPr>
            <w:r w:rsidRPr="006045A2">
              <w:t>0.1%</w:t>
            </w:r>
          </w:p>
        </w:tc>
        <w:tc>
          <w:tcPr>
            <w:tcW w:w="597" w:type="pct"/>
            <w:shd w:val="clear" w:color="auto" w:fill="auto"/>
          </w:tcPr>
          <w:p w:rsidR="005B63A2" w:rsidRPr="006045A2" w:rsidRDefault="005B63A2" w:rsidP="005B63A2">
            <w:pPr>
              <w:pStyle w:val="Tabletext"/>
            </w:pPr>
            <w:r w:rsidRPr="006045A2">
              <w:t>0.3%</w:t>
            </w:r>
          </w:p>
        </w:tc>
        <w:tc>
          <w:tcPr>
            <w:tcW w:w="597" w:type="pct"/>
            <w:shd w:val="clear" w:color="auto" w:fill="auto"/>
          </w:tcPr>
          <w:p w:rsidR="005B63A2" w:rsidRPr="006045A2" w:rsidRDefault="005B63A2" w:rsidP="005B63A2">
            <w:pPr>
              <w:pStyle w:val="Tabletext"/>
            </w:pPr>
            <w:r w:rsidRPr="006045A2">
              <w:t>1.1%</w:t>
            </w:r>
          </w:p>
        </w:tc>
        <w:tc>
          <w:tcPr>
            <w:tcW w:w="597" w:type="pct"/>
            <w:shd w:val="clear" w:color="auto" w:fill="auto"/>
          </w:tcPr>
          <w:p w:rsidR="005B63A2" w:rsidRPr="006045A2" w:rsidRDefault="005B63A2" w:rsidP="005B63A2">
            <w:pPr>
              <w:pStyle w:val="Tabletext"/>
            </w:pPr>
            <w:r w:rsidRPr="006045A2">
              <w:t>1.7%</w:t>
            </w:r>
          </w:p>
        </w:tc>
        <w:tc>
          <w:tcPr>
            <w:tcW w:w="512" w:type="pct"/>
            <w:shd w:val="clear" w:color="auto" w:fill="auto"/>
          </w:tcPr>
          <w:p w:rsidR="005B63A2" w:rsidRPr="006045A2" w:rsidRDefault="005B63A2" w:rsidP="005B63A2">
            <w:pPr>
              <w:pStyle w:val="Tabletext"/>
            </w:pPr>
            <w:r w:rsidRPr="006045A2">
              <w:t>2.7%</w:t>
            </w:r>
          </w:p>
        </w:tc>
        <w:tc>
          <w:tcPr>
            <w:tcW w:w="511" w:type="pct"/>
            <w:shd w:val="clear" w:color="auto" w:fill="auto"/>
          </w:tcPr>
          <w:p w:rsidR="005B63A2" w:rsidRPr="006045A2" w:rsidRDefault="005B63A2" w:rsidP="005B63A2">
            <w:pPr>
              <w:pStyle w:val="Tabletext"/>
            </w:pPr>
            <w:r w:rsidRPr="006045A2">
              <w:t>3.9%</w:t>
            </w:r>
          </w:p>
        </w:tc>
        <w:tc>
          <w:tcPr>
            <w:tcW w:w="484" w:type="pct"/>
            <w:shd w:val="clear" w:color="auto" w:fill="auto"/>
          </w:tcPr>
          <w:p w:rsidR="005B63A2" w:rsidRPr="006045A2" w:rsidRDefault="005B63A2" w:rsidP="005B63A2">
            <w:pPr>
              <w:pStyle w:val="Tabletext"/>
            </w:pPr>
            <w:r w:rsidRPr="006045A2">
              <w:t>5.4%</w:t>
            </w:r>
          </w:p>
        </w:tc>
      </w:tr>
      <w:tr w:rsidR="005B63A2" w:rsidRPr="006045A2" w:rsidTr="00EC454C">
        <w:tc>
          <w:tcPr>
            <w:tcW w:w="424" w:type="pct"/>
            <w:shd w:val="clear" w:color="auto" w:fill="auto"/>
          </w:tcPr>
          <w:p w:rsidR="005B63A2" w:rsidRPr="006045A2" w:rsidRDefault="005B63A2" w:rsidP="005B63A2">
            <w:pPr>
              <w:pStyle w:val="Tabletext"/>
            </w:pPr>
            <w:r w:rsidRPr="006045A2">
              <w:t>10</w:t>
            </w:r>
          </w:p>
        </w:tc>
        <w:tc>
          <w:tcPr>
            <w:tcW w:w="682" w:type="pct"/>
            <w:shd w:val="clear" w:color="auto" w:fill="auto"/>
          </w:tcPr>
          <w:p w:rsidR="005B63A2" w:rsidRPr="006045A2" w:rsidRDefault="005B63A2" w:rsidP="005B63A2">
            <w:pPr>
              <w:pStyle w:val="Tabletext"/>
            </w:pPr>
            <w:r w:rsidRPr="006045A2">
              <w:t>60 to 72</w:t>
            </w:r>
          </w:p>
        </w:tc>
        <w:tc>
          <w:tcPr>
            <w:tcW w:w="597" w:type="pct"/>
            <w:shd w:val="clear" w:color="auto" w:fill="auto"/>
          </w:tcPr>
          <w:p w:rsidR="005B63A2" w:rsidRPr="006045A2" w:rsidRDefault="005B63A2" w:rsidP="005B63A2">
            <w:pPr>
              <w:pStyle w:val="Tabletext"/>
            </w:pPr>
            <w:r w:rsidRPr="006045A2">
              <w:t>0.0%</w:t>
            </w:r>
          </w:p>
        </w:tc>
        <w:tc>
          <w:tcPr>
            <w:tcW w:w="597" w:type="pct"/>
            <w:shd w:val="clear" w:color="auto" w:fill="auto"/>
          </w:tcPr>
          <w:p w:rsidR="005B63A2" w:rsidRPr="006045A2" w:rsidRDefault="005B63A2" w:rsidP="005B63A2">
            <w:pPr>
              <w:pStyle w:val="Tabletext"/>
            </w:pPr>
            <w:r w:rsidRPr="006045A2">
              <w:t>0.2%</w:t>
            </w:r>
          </w:p>
        </w:tc>
        <w:tc>
          <w:tcPr>
            <w:tcW w:w="597" w:type="pct"/>
            <w:shd w:val="clear" w:color="auto" w:fill="auto"/>
          </w:tcPr>
          <w:p w:rsidR="005B63A2" w:rsidRPr="006045A2" w:rsidRDefault="005B63A2" w:rsidP="005B63A2">
            <w:pPr>
              <w:pStyle w:val="Tabletext"/>
            </w:pPr>
            <w:r w:rsidRPr="006045A2">
              <w:t>0.8%</w:t>
            </w:r>
          </w:p>
        </w:tc>
        <w:tc>
          <w:tcPr>
            <w:tcW w:w="597" w:type="pct"/>
            <w:shd w:val="clear" w:color="auto" w:fill="auto"/>
          </w:tcPr>
          <w:p w:rsidR="005B63A2" w:rsidRPr="006045A2" w:rsidRDefault="005B63A2" w:rsidP="005B63A2">
            <w:pPr>
              <w:pStyle w:val="Tabletext"/>
            </w:pPr>
            <w:r w:rsidRPr="006045A2">
              <w:t>1.4%</w:t>
            </w:r>
          </w:p>
        </w:tc>
        <w:tc>
          <w:tcPr>
            <w:tcW w:w="512" w:type="pct"/>
            <w:shd w:val="clear" w:color="auto" w:fill="auto"/>
          </w:tcPr>
          <w:p w:rsidR="005B63A2" w:rsidRPr="006045A2" w:rsidRDefault="005B63A2" w:rsidP="005B63A2">
            <w:pPr>
              <w:pStyle w:val="Tabletext"/>
            </w:pPr>
            <w:r w:rsidRPr="006045A2">
              <w:t>2.2%</w:t>
            </w:r>
          </w:p>
        </w:tc>
        <w:tc>
          <w:tcPr>
            <w:tcW w:w="511" w:type="pct"/>
            <w:shd w:val="clear" w:color="auto" w:fill="auto"/>
          </w:tcPr>
          <w:p w:rsidR="005B63A2" w:rsidRPr="006045A2" w:rsidRDefault="005B63A2" w:rsidP="005B63A2">
            <w:pPr>
              <w:pStyle w:val="Tabletext"/>
            </w:pPr>
            <w:r w:rsidRPr="006045A2">
              <w:t>3.4%</w:t>
            </w:r>
          </w:p>
        </w:tc>
        <w:tc>
          <w:tcPr>
            <w:tcW w:w="484" w:type="pct"/>
            <w:shd w:val="clear" w:color="auto" w:fill="auto"/>
          </w:tcPr>
          <w:p w:rsidR="005B63A2" w:rsidRPr="006045A2" w:rsidRDefault="005B63A2" w:rsidP="005B63A2">
            <w:pPr>
              <w:pStyle w:val="Tabletext"/>
            </w:pPr>
            <w:r w:rsidRPr="006045A2">
              <w:t>4.9%</w:t>
            </w:r>
          </w:p>
        </w:tc>
      </w:tr>
      <w:tr w:rsidR="005B63A2" w:rsidRPr="006045A2" w:rsidTr="00EC454C">
        <w:tc>
          <w:tcPr>
            <w:tcW w:w="424" w:type="pct"/>
            <w:shd w:val="clear" w:color="auto" w:fill="auto"/>
          </w:tcPr>
          <w:p w:rsidR="005B63A2" w:rsidRPr="006045A2" w:rsidRDefault="005B63A2" w:rsidP="005B63A2">
            <w:pPr>
              <w:pStyle w:val="Tabletext"/>
            </w:pPr>
            <w:r w:rsidRPr="006045A2">
              <w:t>11</w:t>
            </w:r>
          </w:p>
        </w:tc>
        <w:tc>
          <w:tcPr>
            <w:tcW w:w="682" w:type="pct"/>
            <w:shd w:val="clear" w:color="auto" w:fill="auto"/>
          </w:tcPr>
          <w:p w:rsidR="005B63A2" w:rsidRPr="006045A2" w:rsidRDefault="005B63A2" w:rsidP="005B63A2">
            <w:pPr>
              <w:pStyle w:val="Tabletext"/>
            </w:pPr>
            <w:r w:rsidRPr="006045A2">
              <w:t>48 to 60</w:t>
            </w:r>
          </w:p>
        </w:tc>
        <w:tc>
          <w:tcPr>
            <w:tcW w:w="597" w:type="pct"/>
            <w:shd w:val="clear" w:color="auto" w:fill="auto"/>
          </w:tcPr>
          <w:p w:rsidR="005B63A2" w:rsidRPr="006045A2" w:rsidRDefault="005B63A2" w:rsidP="005B63A2">
            <w:pPr>
              <w:pStyle w:val="Tabletext"/>
            </w:pPr>
            <w:r w:rsidRPr="006045A2">
              <w:t>0.0%</w:t>
            </w:r>
          </w:p>
        </w:tc>
        <w:tc>
          <w:tcPr>
            <w:tcW w:w="597" w:type="pct"/>
            <w:shd w:val="clear" w:color="auto" w:fill="auto"/>
          </w:tcPr>
          <w:p w:rsidR="005B63A2" w:rsidRPr="006045A2" w:rsidRDefault="005B63A2" w:rsidP="005B63A2">
            <w:pPr>
              <w:pStyle w:val="Tabletext"/>
            </w:pPr>
            <w:r w:rsidRPr="006045A2">
              <w:t>0.1%</w:t>
            </w:r>
          </w:p>
        </w:tc>
        <w:tc>
          <w:tcPr>
            <w:tcW w:w="597" w:type="pct"/>
            <w:shd w:val="clear" w:color="auto" w:fill="auto"/>
          </w:tcPr>
          <w:p w:rsidR="005B63A2" w:rsidRPr="006045A2" w:rsidRDefault="005B63A2" w:rsidP="005B63A2">
            <w:pPr>
              <w:pStyle w:val="Tabletext"/>
            </w:pPr>
            <w:r w:rsidRPr="006045A2">
              <w:t>0.5%</w:t>
            </w:r>
          </w:p>
        </w:tc>
        <w:tc>
          <w:tcPr>
            <w:tcW w:w="597" w:type="pct"/>
            <w:shd w:val="clear" w:color="auto" w:fill="auto"/>
          </w:tcPr>
          <w:p w:rsidR="005B63A2" w:rsidRPr="006045A2" w:rsidRDefault="005B63A2" w:rsidP="005B63A2">
            <w:pPr>
              <w:pStyle w:val="Tabletext"/>
            </w:pPr>
            <w:r w:rsidRPr="006045A2">
              <w:t>1.0%</w:t>
            </w:r>
          </w:p>
        </w:tc>
        <w:tc>
          <w:tcPr>
            <w:tcW w:w="512" w:type="pct"/>
            <w:shd w:val="clear" w:color="auto" w:fill="auto"/>
          </w:tcPr>
          <w:p w:rsidR="005B63A2" w:rsidRPr="006045A2" w:rsidRDefault="005B63A2" w:rsidP="005B63A2">
            <w:pPr>
              <w:pStyle w:val="Tabletext"/>
            </w:pPr>
            <w:r w:rsidRPr="006045A2">
              <w:t>1.7%</w:t>
            </w:r>
          </w:p>
        </w:tc>
        <w:tc>
          <w:tcPr>
            <w:tcW w:w="511" w:type="pct"/>
            <w:shd w:val="clear" w:color="auto" w:fill="auto"/>
          </w:tcPr>
          <w:p w:rsidR="005B63A2" w:rsidRPr="006045A2" w:rsidRDefault="005B63A2" w:rsidP="005B63A2">
            <w:pPr>
              <w:pStyle w:val="Tabletext"/>
            </w:pPr>
            <w:r w:rsidRPr="006045A2">
              <w:t>2.8%</w:t>
            </w:r>
          </w:p>
        </w:tc>
        <w:tc>
          <w:tcPr>
            <w:tcW w:w="484" w:type="pct"/>
            <w:shd w:val="clear" w:color="auto" w:fill="auto"/>
          </w:tcPr>
          <w:p w:rsidR="005B63A2" w:rsidRPr="006045A2" w:rsidRDefault="005B63A2" w:rsidP="005B63A2">
            <w:pPr>
              <w:pStyle w:val="Tabletext"/>
            </w:pPr>
            <w:r w:rsidRPr="006045A2">
              <w:t>4.2%</w:t>
            </w:r>
          </w:p>
        </w:tc>
      </w:tr>
      <w:tr w:rsidR="005B63A2" w:rsidRPr="006045A2" w:rsidTr="00EC454C">
        <w:tc>
          <w:tcPr>
            <w:tcW w:w="424" w:type="pct"/>
            <w:shd w:val="clear" w:color="auto" w:fill="auto"/>
          </w:tcPr>
          <w:p w:rsidR="005B63A2" w:rsidRPr="006045A2" w:rsidRDefault="005B63A2" w:rsidP="005B63A2">
            <w:pPr>
              <w:pStyle w:val="Tabletext"/>
            </w:pPr>
            <w:r w:rsidRPr="006045A2">
              <w:t>12</w:t>
            </w:r>
          </w:p>
        </w:tc>
        <w:tc>
          <w:tcPr>
            <w:tcW w:w="682" w:type="pct"/>
            <w:shd w:val="clear" w:color="auto" w:fill="auto"/>
          </w:tcPr>
          <w:p w:rsidR="005B63A2" w:rsidRPr="006045A2" w:rsidRDefault="005B63A2" w:rsidP="005B63A2">
            <w:pPr>
              <w:pStyle w:val="Tabletext"/>
            </w:pPr>
            <w:r w:rsidRPr="006045A2">
              <w:t>36 to 48</w:t>
            </w:r>
          </w:p>
        </w:tc>
        <w:tc>
          <w:tcPr>
            <w:tcW w:w="597" w:type="pct"/>
            <w:shd w:val="clear" w:color="auto" w:fill="auto"/>
          </w:tcPr>
          <w:p w:rsidR="005B63A2" w:rsidRPr="006045A2" w:rsidRDefault="005B63A2" w:rsidP="005B63A2">
            <w:pPr>
              <w:pStyle w:val="Tabletext"/>
            </w:pPr>
            <w:r w:rsidRPr="006045A2">
              <w:t>0.0%</w:t>
            </w:r>
          </w:p>
        </w:tc>
        <w:tc>
          <w:tcPr>
            <w:tcW w:w="597" w:type="pct"/>
            <w:shd w:val="clear" w:color="auto" w:fill="auto"/>
          </w:tcPr>
          <w:p w:rsidR="005B63A2" w:rsidRPr="006045A2" w:rsidRDefault="005B63A2" w:rsidP="005B63A2">
            <w:pPr>
              <w:pStyle w:val="Tabletext"/>
            </w:pPr>
            <w:r w:rsidRPr="006045A2">
              <w:t>0.0%</w:t>
            </w:r>
          </w:p>
        </w:tc>
        <w:tc>
          <w:tcPr>
            <w:tcW w:w="597" w:type="pct"/>
            <w:shd w:val="clear" w:color="auto" w:fill="auto"/>
          </w:tcPr>
          <w:p w:rsidR="005B63A2" w:rsidRPr="006045A2" w:rsidRDefault="005B63A2" w:rsidP="005B63A2">
            <w:pPr>
              <w:pStyle w:val="Tabletext"/>
            </w:pPr>
            <w:r w:rsidRPr="006045A2">
              <w:t>0.3%</w:t>
            </w:r>
          </w:p>
        </w:tc>
        <w:tc>
          <w:tcPr>
            <w:tcW w:w="597" w:type="pct"/>
            <w:shd w:val="clear" w:color="auto" w:fill="auto"/>
          </w:tcPr>
          <w:p w:rsidR="005B63A2" w:rsidRPr="006045A2" w:rsidRDefault="005B63A2" w:rsidP="005B63A2">
            <w:pPr>
              <w:pStyle w:val="Tabletext"/>
            </w:pPr>
            <w:r w:rsidRPr="006045A2">
              <w:t>0.6%</w:t>
            </w:r>
          </w:p>
        </w:tc>
        <w:tc>
          <w:tcPr>
            <w:tcW w:w="512" w:type="pct"/>
            <w:shd w:val="clear" w:color="auto" w:fill="auto"/>
          </w:tcPr>
          <w:p w:rsidR="005B63A2" w:rsidRPr="006045A2" w:rsidRDefault="005B63A2" w:rsidP="005B63A2">
            <w:pPr>
              <w:pStyle w:val="Tabletext"/>
            </w:pPr>
            <w:r w:rsidRPr="006045A2">
              <w:t>1.2%</w:t>
            </w:r>
          </w:p>
        </w:tc>
        <w:tc>
          <w:tcPr>
            <w:tcW w:w="511" w:type="pct"/>
            <w:shd w:val="clear" w:color="auto" w:fill="auto"/>
          </w:tcPr>
          <w:p w:rsidR="005B63A2" w:rsidRPr="006045A2" w:rsidRDefault="005B63A2" w:rsidP="005B63A2">
            <w:pPr>
              <w:pStyle w:val="Tabletext"/>
            </w:pPr>
            <w:r w:rsidRPr="006045A2">
              <w:t>2.1%</w:t>
            </w:r>
          </w:p>
        </w:tc>
        <w:tc>
          <w:tcPr>
            <w:tcW w:w="484" w:type="pct"/>
            <w:shd w:val="clear" w:color="auto" w:fill="auto"/>
          </w:tcPr>
          <w:p w:rsidR="005B63A2" w:rsidRPr="006045A2" w:rsidRDefault="005B63A2" w:rsidP="005B63A2">
            <w:pPr>
              <w:pStyle w:val="Tabletext"/>
            </w:pPr>
            <w:r w:rsidRPr="006045A2">
              <w:t>3.4%</w:t>
            </w:r>
          </w:p>
        </w:tc>
      </w:tr>
      <w:tr w:rsidR="005B63A2" w:rsidRPr="006045A2" w:rsidTr="00EC454C">
        <w:tc>
          <w:tcPr>
            <w:tcW w:w="424" w:type="pct"/>
            <w:shd w:val="clear" w:color="auto" w:fill="auto"/>
          </w:tcPr>
          <w:p w:rsidR="005B63A2" w:rsidRPr="006045A2" w:rsidRDefault="005B63A2" w:rsidP="005B63A2">
            <w:pPr>
              <w:pStyle w:val="Tabletext"/>
            </w:pPr>
            <w:r w:rsidRPr="006045A2">
              <w:t>13</w:t>
            </w:r>
          </w:p>
        </w:tc>
        <w:tc>
          <w:tcPr>
            <w:tcW w:w="682" w:type="pct"/>
            <w:shd w:val="clear" w:color="auto" w:fill="auto"/>
          </w:tcPr>
          <w:p w:rsidR="005B63A2" w:rsidRPr="006045A2" w:rsidRDefault="005B63A2" w:rsidP="005B63A2">
            <w:pPr>
              <w:pStyle w:val="Tabletext"/>
            </w:pPr>
            <w:r w:rsidRPr="006045A2">
              <w:t>24 to 36</w:t>
            </w:r>
          </w:p>
        </w:tc>
        <w:tc>
          <w:tcPr>
            <w:tcW w:w="597" w:type="pct"/>
            <w:shd w:val="clear" w:color="auto" w:fill="auto"/>
          </w:tcPr>
          <w:p w:rsidR="005B63A2" w:rsidRPr="006045A2" w:rsidRDefault="005B63A2" w:rsidP="005B63A2">
            <w:pPr>
              <w:pStyle w:val="Tabletext"/>
            </w:pPr>
            <w:r w:rsidRPr="006045A2">
              <w:t>0.0%</w:t>
            </w:r>
          </w:p>
        </w:tc>
        <w:tc>
          <w:tcPr>
            <w:tcW w:w="597" w:type="pct"/>
            <w:shd w:val="clear" w:color="auto" w:fill="auto"/>
          </w:tcPr>
          <w:p w:rsidR="005B63A2" w:rsidRPr="006045A2" w:rsidRDefault="005B63A2" w:rsidP="005B63A2">
            <w:pPr>
              <w:pStyle w:val="Tabletext"/>
            </w:pPr>
            <w:r w:rsidRPr="006045A2">
              <w:t>0.0%</w:t>
            </w:r>
          </w:p>
        </w:tc>
        <w:tc>
          <w:tcPr>
            <w:tcW w:w="597" w:type="pct"/>
            <w:shd w:val="clear" w:color="auto" w:fill="auto"/>
          </w:tcPr>
          <w:p w:rsidR="005B63A2" w:rsidRPr="006045A2" w:rsidRDefault="005B63A2" w:rsidP="005B63A2">
            <w:pPr>
              <w:pStyle w:val="Tabletext"/>
            </w:pPr>
            <w:r w:rsidRPr="006045A2">
              <w:t>0.1%</w:t>
            </w:r>
          </w:p>
        </w:tc>
        <w:tc>
          <w:tcPr>
            <w:tcW w:w="597" w:type="pct"/>
            <w:shd w:val="clear" w:color="auto" w:fill="auto"/>
          </w:tcPr>
          <w:p w:rsidR="005B63A2" w:rsidRPr="006045A2" w:rsidRDefault="005B63A2" w:rsidP="005B63A2">
            <w:pPr>
              <w:pStyle w:val="Tabletext"/>
            </w:pPr>
            <w:r w:rsidRPr="006045A2">
              <w:t>0.3%</w:t>
            </w:r>
          </w:p>
        </w:tc>
        <w:tc>
          <w:tcPr>
            <w:tcW w:w="512" w:type="pct"/>
            <w:shd w:val="clear" w:color="auto" w:fill="auto"/>
          </w:tcPr>
          <w:p w:rsidR="005B63A2" w:rsidRPr="006045A2" w:rsidRDefault="005B63A2" w:rsidP="005B63A2">
            <w:pPr>
              <w:pStyle w:val="Tabletext"/>
            </w:pPr>
            <w:r w:rsidRPr="006045A2">
              <w:t>0.6%</w:t>
            </w:r>
          </w:p>
        </w:tc>
        <w:tc>
          <w:tcPr>
            <w:tcW w:w="511" w:type="pct"/>
            <w:shd w:val="clear" w:color="auto" w:fill="auto"/>
          </w:tcPr>
          <w:p w:rsidR="005B63A2" w:rsidRPr="006045A2" w:rsidRDefault="005B63A2" w:rsidP="005B63A2">
            <w:pPr>
              <w:pStyle w:val="Tabletext"/>
            </w:pPr>
            <w:r w:rsidRPr="006045A2">
              <w:t>1.3%</w:t>
            </w:r>
          </w:p>
        </w:tc>
        <w:tc>
          <w:tcPr>
            <w:tcW w:w="484" w:type="pct"/>
            <w:shd w:val="clear" w:color="auto" w:fill="auto"/>
          </w:tcPr>
          <w:p w:rsidR="005B63A2" w:rsidRPr="006045A2" w:rsidRDefault="005B63A2" w:rsidP="005B63A2">
            <w:pPr>
              <w:pStyle w:val="Tabletext"/>
            </w:pPr>
            <w:r w:rsidRPr="006045A2">
              <w:t>2.4%</w:t>
            </w:r>
          </w:p>
        </w:tc>
      </w:tr>
      <w:tr w:rsidR="005B63A2" w:rsidRPr="006045A2" w:rsidTr="00EC454C">
        <w:tc>
          <w:tcPr>
            <w:tcW w:w="424" w:type="pct"/>
            <w:shd w:val="clear" w:color="auto" w:fill="auto"/>
          </w:tcPr>
          <w:p w:rsidR="005B63A2" w:rsidRPr="006045A2" w:rsidRDefault="005B63A2" w:rsidP="005B63A2">
            <w:pPr>
              <w:pStyle w:val="Tabletext"/>
            </w:pPr>
            <w:r w:rsidRPr="006045A2">
              <w:t>14</w:t>
            </w:r>
          </w:p>
        </w:tc>
        <w:tc>
          <w:tcPr>
            <w:tcW w:w="682" w:type="pct"/>
            <w:shd w:val="clear" w:color="auto" w:fill="auto"/>
          </w:tcPr>
          <w:p w:rsidR="005B63A2" w:rsidRPr="006045A2" w:rsidRDefault="005B63A2" w:rsidP="005B63A2">
            <w:pPr>
              <w:pStyle w:val="Tabletext"/>
            </w:pPr>
            <w:r w:rsidRPr="006045A2">
              <w:t>18 to 24</w:t>
            </w:r>
          </w:p>
        </w:tc>
        <w:tc>
          <w:tcPr>
            <w:tcW w:w="597" w:type="pct"/>
            <w:shd w:val="clear" w:color="auto" w:fill="auto"/>
          </w:tcPr>
          <w:p w:rsidR="005B63A2" w:rsidRPr="006045A2" w:rsidRDefault="005B63A2" w:rsidP="005B63A2">
            <w:pPr>
              <w:pStyle w:val="Tabletext"/>
            </w:pPr>
            <w:r w:rsidRPr="006045A2">
              <w:t>0.0%</w:t>
            </w:r>
          </w:p>
        </w:tc>
        <w:tc>
          <w:tcPr>
            <w:tcW w:w="597" w:type="pct"/>
            <w:shd w:val="clear" w:color="auto" w:fill="auto"/>
          </w:tcPr>
          <w:p w:rsidR="005B63A2" w:rsidRPr="006045A2" w:rsidRDefault="005B63A2" w:rsidP="005B63A2">
            <w:pPr>
              <w:pStyle w:val="Tabletext"/>
            </w:pPr>
            <w:r w:rsidRPr="006045A2">
              <w:t>0.0%</w:t>
            </w:r>
          </w:p>
        </w:tc>
        <w:tc>
          <w:tcPr>
            <w:tcW w:w="597" w:type="pct"/>
            <w:shd w:val="clear" w:color="auto" w:fill="auto"/>
          </w:tcPr>
          <w:p w:rsidR="005B63A2" w:rsidRPr="006045A2" w:rsidRDefault="005B63A2" w:rsidP="005B63A2">
            <w:pPr>
              <w:pStyle w:val="Tabletext"/>
            </w:pPr>
            <w:r w:rsidRPr="006045A2">
              <w:t>0.0%</w:t>
            </w:r>
          </w:p>
        </w:tc>
        <w:tc>
          <w:tcPr>
            <w:tcW w:w="597" w:type="pct"/>
            <w:shd w:val="clear" w:color="auto" w:fill="auto"/>
          </w:tcPr>
          <w:p w:rsidR="005B63A2" w:rsidRPr="006045A2" w:rsidRDefault="005B63A2" w:rsidP="005B63A2">
            <w:pPr>
              <w:pStyle w:val="Tabletext"/>
            </w:pPr>
            <w:r w:rsidRPr="006045A2">
              <w:t>0.1%</w:t>
            </w:r>
          </w:p>
        </w:tc>
        <w:tc>
          <w:tcPr>
            <w:tcW w:w="512" w:type="pct"/>
            <w:shd w:val="clear" w:color="auto" w:fill="auto"/>
          </w:tcPr>
          <w:p w:rsidR="005B63A2" w:rsidRPr="006045A2" w:rsidRDefault="005B63A2" w:rsidP="005B63A2">
            <w:pPr>
              <w:pStyle w:val="Tabletext"/>
            </w:pPr>
            <w:r w:rsidRPr="006045A2">
              <w:t>0.3%</w:t>
            </w:r>
          </w:p>
        </w:tc>
        <w:tc>
          <w:tcPr>
            <w:tcW w:w="511" w:type="pct"/>
            <w:shd w:val="clear" w:color="auto" w:fill="auto"/>
          </w:tcPr>
          <w:p w:rsidR="005B63A2" w:rsidRPr="006045A2" w:rsidRDefault="005B63A2" w:rsidP="005B63A2">
            <w:pPr>
              <w:pStyle w:val="Tabletext"/>
            </w:pPr>
            <w:r w:rsidRPr="006045A2">
              <w:t>0.9%</w:t>
            </w:r>
          </w:p>
        </w:tc>
        <w:tc>
          <w:tcPr>
            <w:tcW w:w="484" w:type="pct"/>
            <w:shd w:val="clear" w:color="auto" w:fill="auto"/>
          </w:tcPr>
          <w:p w:rsidR="005B63A2" w:rsidRPr="006045A2" w:rsidRDefault="005B63A2" w:rsidP="005B63A2">
            <w:pPr>
              <w:pStyle w:val="Tabletext"/>
            </w:pPr>
            <w:r w:rsidRPr="006045A2">
              <w:t>1.8%</w:t>
            </w:r>
          </w:p>
        </w:tc>
      </w:tr>
      <w:tr w:rsidR="005B63A2" w:rsidRPr="006045A2" w:rsidTr="00EC454C">
        <w:tc>
          <w:tcPr>
            <w:tcW w:w="424" w:type="pct"/>
            <w:shd w:val="clear" w:color="auto" w:fill="auto"/>
          </w:tcPr>
          <w:p w:rsidR="005B63A2" w:rsidRPr="006045A2" w:rsidRDefault="005B63A2" w:rsidP="005B63A2">
            <w:pPr>
              <w:pStyle w:val="Tabletext"/>
            </w:pPr>
            <w:r w:rsidRPr="006045A2">
              <w:t>15</w:t>
            </w:r>
          </w:p>
        </w:tc>
        <w:tc>
          <w:tcPr>
            <w:tcW w:w="682" w:type="pct"/>
            <w:shd w:val="clear" w:color="auto" w:fill="auto"/>
          </w:tcPr>
          <w:p w:rsidR="005B63A2" w:rsidRPr="006045A2" w:rsidRDefault="005B63A2" w:rsidP="005B63A2">
            <w:pPr>
              <w:pStyle w:val="Tabletext"/>
            </w:pPr>
            <w:r w:rsidRPr="006045A2">
              <w:t>12 to 18</w:t>
            </w:r>
          </w:p>
        </w:tc>
        <w:tc>
          <w:tcPr>
            <w:tcW w:w="597" w:type="pct"/>
            <w:shd w:val="clear" w:color="auto" w:fill="auto"/>
          </w:tcPr>
          <w:p w:rsidR="005B63A2" w:rsidRPr="006045A2" w:rsidRDefault="005B63A2" w:rsidP="005B63A2">
            <w:pPr>
              <w:pStyle w:val="Tabletext"/>
            </w:pPr>
            <w:r w:rsidRPr="006045A2">
              <w:t>0.0%</w:t>
            </w:r>
          </w:p>
        </w:tc>
        <w:tc>
          <w:tcPr>
            <w:tcW w:w="597" w:type="pct"/>
            <w:shd w:val="clear" w:color="auto" w:fill="auto"/>
          </w:tcPr>
          <w:p w:rsidR="005B63A2" w:rsidRPr="006045A2" w:rsidRDefault="005B63A2" w:rsidP="005B63A2">
            <w:pPr>
              <w:pStyle w:val="Tabletext"/>
            </w:pPr>
            <w:r w:rsidRPr="006045A2">
              <w:t>0.0%</w:t>
            </w:r>
          </w:p>
        </w:tc>
        <w:tc>
          <w:tcPr>
            <w:tcW w:w="597" w:type="pct"/>
            <w:shd w:val="clear" w:color="auto" w:fill="auto"/>
          </w:tcPr>
          <w:p w:rsidR="005B63A2" w:rsidRPr="006045A2" w:rsidRDefault="005B63A2" w:rsidP="005B63A2">
            <w:pPr>
              <w:pStyle w:val="Tabletext"/>
            </w:pPr>
            <w:r w:rsidRPr="006045A2">
              <w:t>0.0%</w:t>
            </w:r>
          </w:p>
        </w:tc>
        <w:tc>
          <w:tcPr>
            <w:tcW w:w="597" w:type="pct"/>
            <w:shd w:val="clear" w:color="auto" w:fill="auto"/>
          </w:tcPr>
          <w:p w:rsidR="005B63A2" w:rsidRPr="006045A2" w:rsidRDefault="005B63A2" w:rsidP="005B63A2">
            <w:pPr>
              <w:pStyle w:val="Tabletext"/>
            </w:pPr>
            <w:r w:rsidRPr="006045A2">
              <w:t>0.0%</w:t>
            </w:r>
          </w:p>
        </w:tc>
        <w:tc>
          <w:tcPr>
            <w:tcW w:w="512" w:type="pct"/>
            <w:shd w:val="clear" w:color="auto" w:fill="auto"/>
          </w:tcPr>
          <w:p w:rsidR="005B63A2" w:rsidRPr="006045A2" w:rsidRDefault="005B63A2" w:rsidP="005B63A2">
            <w:pPr>
              <w:pStyle w:val="Tabletext"/>
            </w:pPr>
            <w:r w:rsidRPr="006045A2">
              <w:t>0.1%</w:t>
            </w:r>
          </w:p>
        </w:tc>
        <w:tc>
          <w:tcPr>
            <w:tcW w:w="511" w:type="pct"/>
            <w:shd w:val="clear" w:color="auto" w:fill="auto"/>
          </w:tcPr>
          <w:p w:rsidR="005B63A2" w:rsidRPr="006045A2" w:rsidRDefault="005B63A2" w:rsidP="005B63A2">
            <w:pPr>
              <w:pStyle w:val="Tabletext"/>
            </w:pPr>
            <w:r w:rsidRPr="006045A2">
              <w:t>0.4%</w:t>
            </w:r>
          </w:p>
        </w:tc>
        <w:tc>
          <w:tcPr>
            <w:tcW w:w="484" w:type="pct"/>
            <w:shd w:val="clear" w:color="auto" w:fill="auto"/>
          </w:tcPr>
          <w:p w:rsidR="005B63A2" w:rsidRPr="006045A2" w:rsidRDefault="005B63A2" w:rsidP="005B63A2">
            <w:pPr>
              <w:pStyle w:val="Tabletext"/>
            </w:pPr>
            <w:r w:rsidRPr="006045A2">
              <w:t>1.1%</w:t>
            </w:r>
          </w:p>
        </w:tc>
      </w:tr>
      <w:tr w:rsidR="005B63A2" w:rsidRPr="006045A2" w:rsidTr="00EC454C">
        <w:tc>
          <w:tcPr>
            <w:tcW w:w="424" w:type="pct"/>
            <w:shd w:val="clear" w:color="auto" w:fill="auto"/>
          </w:tcPr>
          <w:p w:rsidR="005B63A2" w:rsidRPr="006045A2" w:rsidRDefault="005B63A2" w:rsidP="005B63A2">
            <w:pPr>
              <w:pStyle w:val="Tabletext"/>
            </w:pPr>
            <w:r w:rsidRPr="006045A2">
              <w:t>16</w:t>
            </w:r>
          </w:p>
        </w:tc>
        <w:tc>
          <w:tcPr>
            <w:tcW w:w="682" w:type="pct"/>
            <w:shd w:val="clear" w:color="auto" w:fill="auto"/>
          </w:tcPr>
          <w:p w:rsidR="005B63A2" w:rsidRPr="006045A2" w:rsidRDefault="005B63A2" w:rsidP="005B63A2">
            <w:pPr>
              <w:pStyle w:val="Tabletext"/>
            </w:pPr>
            <w:r w:rsidRPr="006045A2">
              <w:t>9 to 12</w:t>
            </w:r>
          </w:p>
        </w:tc>
        <w:tc>
          <w:tcPr>
            <w:tcW w:w="597" w:type="pct"/>
            <w:shd w:val="clear" w:color="auto" w:fill="auto"/>
          </w:tcPr>
          <w:p w:rsidR="005B63A2" w:rsidRPr="006045A2" w:rsidRDefault="005B63A2" w:rsidP="005B63A2">
            <w:pPr>
              <w:pStyle w:val="Tabletext"/>
            </w:pPr>
            <w:r w:rsidRPr="006045A2">
              <w:t>0.0%</w:t>
            </w:r>
          </w:p>
        </w:tc>
        <w:tc>
          <w:tcPr>
            <w:tcW w:w="597" w:type="pct"/>
            <w:shd w:val="clear" w:color="auto" w:fill="auto"/>
          </w:tcPr>
          <w:p w:rsidR="005B63A2" w:rsidRPr="006045A2" w:rsidRDefault="005B63A2" w:rsidP="005B63A2">
            <w:pPr>
              <w:pStyle w:val="Tabletext"/>
            </w:pPr>
            <w:r w:rsidRPr="006045A2">
              <w:t>0.0%</w:t>
            </w:r>
          </w:p>
        </w:tc>
        <w:tc>
          <w:tcPr>
            <w:tcW w:w="597" w:type="pct"/>
            <w:shd w:val="clear" w:color="auto" w:fill="auto"/>
          </w:tcPr>
          <w:p w:rsidR="005B63A2" w:rsidRPr="006045A2" w:rsidRDefault="005B63A2" w:rsidP="005B63A2">
            <w:pPr>
              <w:pStyle w:val="Tabletext"/>
            </w:pPr>
            <w:r w:rsidRPr="006045A2">
              <w:t>0.0%</w:t>
            </w:r>
          </w:p>
        </w:tc>
        <w:tc>
          <w:tcPr>
            <w:tcW w:w="597" w:type="pct"/>
            <w:shd w:val="clear" w:color="auto" w:fill="auto"/>
          </w:tcPr>
          <w:p w:rsidR="005B63A2" w:rsidRPr="006045A2" w:rsidRDefault="005B63A2" w:rsidP="005B63A2">
            <w:pPr>
              <w:pStyle w:val="Tabletext"/>
            </w:pPr>
            <w:r w:rsidRPr="006045A2">
              <w:t>0.0%</w:t>
            </w:r>
          </w:p>
        </w:tc>
        <w:tc>
          <w:tcPr>
            <w:tcW w:w="512" w:type="pct"/>
            <w:shd w:val="clear" w:color="auto" w:fill="auto"/>
          </w:tcPr>
          <w:p w:rsidR="005B63A2" w:rsidRPr="006045A2" w:rsidRDefault="005B63A2" w:rsidP="005B63A2">
            <w:pPr>
              <w:pStyle w:val="Tabletext"/>
            </w:pPr>
            <w:r w:rsidRPr="006045A2">
              <w:t>0.1%</w:t>
            </w:r>
          </w:p>
        </w:tc>
        <w:tc>
          <w:tcPr>
            <w:tcW w:w="511" w:type="pct"/>
            <w:shd w:val="clear" w:color="auto" w:fill="auto"/>
          </w:tcPr>
          <w:p w:rsidR="005B63A2" w:rsidRPr="006045A2" w:rsidRDefault="005B63A2" w:rsidP="005B63A2">
            <w:pPr>
              <w:pStyle w:val="Tabletext"/>
            </w:pPr>
            <w:r w:rsidRPr="006045A2">
              <w:t>0.2%</w:t>
            </w:r>
          </w:p>
        </w:tc>
        <w:tc>
          <w:tcPr>
            <w:tcW w:w="484" w:type="pct"/>
            <w:shd w:val="clear" w:color="auto" w:fill="auto"/>
          </w:tcPr>
          <w:p w:rsidR="005B63A2" w:rsidRPr="006045A2" w:rsidRDefault="005B63A2" w:rsidP="005B63A2">
            <w:pPr>
              <w:pStyle w:val="Tabletext"/>
            </w:pPr>
            <w:r w:rsidRPr="006045A2">
              <w:t>0.8%</w:t>
            </w:r>
          </w:p>
        </w:tc>
      </w:tr>
      <w:tr w:rsidR="005B63A2" w:rsidRPr="006045A2" w:rsidTr="00EC454C">
        <w:tc>
          <w:tcPr>
            <w:tcW w:w="424" w:type="pct"/>
            <w:shd w:val="clear" w:color="auto" w:fill="auto"/>
          </w:tcPr>
          <w:p w:rsidR="005B63A2" w:rsidRPr="006045A2" w:rsidRDefault="005B63A2" w:rsidP="005B63A2">
            <w:pPr>
              <w:pStyle w:val="Tabletext"/>
            </w:pPr>
            <w:r w:rsidRPr="006045A2">
              <w:t>17</w:t>
            </w:r>
          </w:p>
        </w:tc>
        <w:tc>
          <w:tcPr>
            <w:tcW w:w="682" w:type="pct"/>
            <w:shd w:val="clear" w:color="auto" w:fill="auto"/>
          </w:tcPr>
          <w:p w:rsidR="005B63A2" w:rsidRPr="006045A2" w:rsidRDefault="005B63A2" w:rsidP="005B63A2">
            <w:pPr>
              <w:pStyle w:val="Tabletext"/>
            </w:pPr>
            <w:r w:rsidRPr="006045A2">
              <w:t>6 to 9</w:t>
            </w:r>
          </w:p>
        </w:tc>
        <w:tc>
          <w:tcPr>
            <w:tcW w:w="597" w:type="pct"/>
            <w:shd w:val="clear" w:color="auto" w:fill="auto"/>
          </w:tcPr>
          <w:p w:rsidR="005B63A2" w:rsidRPr="006045A2" w:rsidRDefault="005B63A2" w:rsidP="005B63A2">
            <w:pPr>
              <w:pStyle w:val="Tabletext"/>
            </w:pPr>
            <w:r w:rsidRPr="006045A2">
              <w:t>0.0%</w:t>
            </w:r>
          </w:p>
        </w:tc>
        <w:tc>
          <w:tcPr>
            <w:tcW w:w="597" w:type="pct"/>
            <w:shd w:val="clear" w:color="auto" w:fill="auto"/>
          </w:tcPr>
          <w:p w:rsidR="005B63A2" w:rsidRPr="006045A2" w:rsidRDefault="005B63A2" w:rsidP="005B63A2">
            <w:pPr>
              <w:pStyle w:val="Tabletext"/>
            </w:pPr>
            <w:r w:rsidRPr="006045A2">
              <w:t>0.0%</w:t>
            </w:r>
          </w:p>
        </w:tc>
        <w:tc>
          <w:tcPr>
            <w:tcW w:w="597" w:type="pct"/>
            <w:shd w:val="clear" w:color="auto" w:fill="auto"/>
          </w:tcPr>
          <w:p w:rsidR="005B63A2" w:rsidRPr="006045A2" w:rsidRDefault="005B63A2" w:rsidP="005B63A2">
            <w:pPr>
              <w:pStyle w:val="Tabletext"/>
            </w:pPr>
            <w:r w:rsidRPr="006045A2">
              <w:t>0.0%</w:t>
            </w:r>
          </w:p>
        </w:tc>
        <w:tc>
          <w:tcPr>
            <w:tcW w:w="597" w:type="pct"/>
            <w:shd w:val="clear" w:color="auto" w:fill="auto"/>
          </w:tcPr>
          <w:p w:rsidR="005B63A2" w:rsidRPr="006045A2" w:rsidRDefault="005B63A2" w:rsidP="005B63A2">
            <w:pPr>
              <w:pStyle w:val="Tabletext"/>
            </w:pPr>
            <w:r w:rsidRPr="006045A2">
              <w:t>0.0%</w:t>
            </w:r>
          </w:p>
        </w:tc>
        <w:tc>
          <w:tcPr>
            <w:tcW w:w="512" w:type="pct"/>
            <w:shd w:val="clear" w:color="auto" w:fill="auto"/>
          </w:tcPr>
          <w:p w:rsidR="005B63A2" w:rsidRPr="006045A2" w:rsidRDefault="005B63A2" w:rsidP="005B63A2">
            <w:pPr>
              <w:pStyle w:val="Tabletext"/>
            </w:pPr>
            <w:r w:rsidRPr="006045A2">
              <w:t>0.0%</w:t>
            </w:r>
          </w:p>
        </w:tc>
        <w:tc>
          <w:tcPr>
            <w:tcW w:w="511" w:type="pct"/>
            <w:shd w:val="clear" w:color="auto" w:fill="auto"/>
          </w:tcPr>
          <w:p w:rsidR="005B63A2" w:rsidRPr="006045A2" w:rsidRDefault="005B63A2" w:rsidP="005B63A2">
            <w:pPr>
              <w:pStyle w:val="Tabletext"/>
            </w:pPr>
            <w:r w:rsidRPr="006045A2">
              <w:t>0.1%</w:t>
            </w:r>
          </w:p>
        </w:tc>
        <w:tc>
          <w:tcPr>
            <w:tcW w:w="484" w:type="pct"/>
            <w:shd w:val="clear" w:color="auto" w:fill="auto"/>
          </w:tcPr>
          <w:p w:rsidR="005B63A2" w:rsidRPr="006045A2" w:rsidRDefault="005B63A2" w:rsidP="005B63A2">
            <w:pPr>
              <w:pStyle w:val="Tabletext"/>
            </w:pPr>
            <w:r w:rsidRPr="006045A2">
              <w:t>0.4%</w:t>
            </w:r>
          </w:p>
        </w:tc>
      </w:tr>
      <w:tr w:rsidR="005B63A2" w:rsidRPr="006045A2" w:rsidTr="00EC454C">
        <w:tc>
          <w:tcPr>
            <w:tcW w:w="424" w:type="pct"/>
            <w:tcBorders>
              <w:bottom w:val="single" w:sz="2" w:space="0" w:color="auto"/>
            </w:tcBorders>
            <w:shd w:val="clear" w:color="auto" w:fill="auto"/>
          </w:tcPr>
          <w:p w:rsidR="005B63A2" w:rsidRPr="006045A2" w:rsidRDefault="005B63A2" w:rsidP="005B63A2">
            <w:pPr>
              <w:pStyle w:val="Tabletext"/>
            </w:pPr>
            <w:r w:rsidRPr="006045A2">
              <w:t>18</w:t>
            </w:r>
          </w:p>
        </w:tc>
        <w:tc>
          <w:tcPr>
            <w:tcW w:w="682" w:type="pct"/>
            <w:tcBorders>
              <w:bottom w:val="single" w:sz="2" w:space="0" w:color="auto"/>
            </w:tcBorders>
            <w:shd w:val="clear" w:color="auto" w:fill="auto"/>
          </w:tcPr>
          <w:p w:rsidR="005B63A2" w:rsidRPr="006045A2" w:rsidRDefault="005B63A2" w:rsidP="005B63A2">
            <w:pPr>
              <w:pStyle w:val="Tabletext"/>
            </w:pPr>
            <w:r w:rsidRPr="006045A2">
              <w:t>3 to 6</w:t>
            </w:r>
          </w:p>
        </w:tc>
        <w:tc>
          <w:tcPr>
            <w:tcW w:w="597" w:type="pct"/>
            <w:tcBorders>
              <w:bottom w:val="single" w:sz="2" w:space="0" w:color="auto"/>
            </w:tcBorders>
            <w:shd w:val="clear" w:color="auto" w:fill="auto"/>
          </w:tcPr>
          <w:p w:rsidR="005B63A2" w:rsidRPr="006045A2" w:rsidRDefault="005B63A2" w:rsidP="005B63A2">
            <w:pPr>
              <w:pStyle w:val="Tabletext"/>
            </w:pPr>
            <w:r w:rsidRPr="006045A2">
              <w:t>0.0%</w:t>
            </w:r>
          </w:p>
        </w:tc>
        <w:tc>
          <w:tcPr>
            <w:tcW w:w="597" w:type="pct"/>
            <w:tcBorders>
              <w:bottom w:val="single" w:sz="2" w:space="0" w:color="auto"/>
            </w:tcBorders>
            <w:shd w:val="clear" w:color="auto" w:fill="auto"/>
          </w:tcPr>
          <w:p w:rsidR="005B63A2" w:rsidRPr="006045A2" w:rsidRDefault="005B63A2" w:rsidP="005B63A2">
            <w:pPr>
              <w:pStyle w:val="Tabletext"/>
            </w:pPr>
            <w:r w:rsidRPr="006045A2">
              <w:t>0.0%</w:t>
            </w:r>
          </w:p>
        </w:tc>
        <w:tc>
          <w:tcPr>
            <w:tcW w:w="597" w:type="pct"/>
            <w:tcBorders>
              <w:bottom w:val="single" w:sz="2" w:space="0" w:color="auto"/>
            </w:tcBorders>
            <w:shd w:val="clear" w:color="auto" w:fill="auto"/>
          </w:tcPr>
          <w:p w:rsidR="005B63A2" w:rsidRPr="006045A2" w:rsidRDefault="005B63A2" w:rsidP="005B63A2">
            <w:pPr>
              <w:pStyle w:val="Tabletext"/>
            </w:pPr>
            <w:r w:rsidRPr="006045A2">
              <w:t>0.0%</w:t>
            </w:r>
          </w:p>
        </w:tc>
        <w:tc>
          <w:tcPr>
            <w:tcW w:w="597" w:type="pct"/>
            <w:tcBorders>
              <w:bottom w:val="single" w:sz="2" w:space="0" w:color="auto"/>
            </w:tcBorders>
            <w:shd w:val="clear" w:color="auto" w:fill="auto"/>
          </w:tcPr>
          <w:p w:rsidR="005B63A2" w:rsidRPr="006045A2" w:rsidRDefault="005B63A2" w:rsidP="005B63A2">
            <w:pPr>
              <w:pStyle w:val="Tabletext"/>
            </w:pPr>
            <w:r w:rsidRPr="006045A2">
              <w:t>0.0%</w:t>
            </w:r>
          </w:p>
        </w:tc>
        <w:tc>
          <w:tcPr>
            <w:tcW w:w="512" w:type="pct"/>
            <w:tcBorders>
              <w:bottom w:val="single" w:sz="2" w:space="0" w:color="auto"/>
            </w:tcBorders>
            <w:shd w:val="clear" w:color="auto" w:fill="auto"/>
          </w:tcPr>
          <w:p w:rsidR="005B63A2" w:rsidRPr="006045A2" w:rsidRDefault="005B63A2" w:rsidP="005B63A2">
            <w:pPr>
              <w:pStyle w:val="Tabletext"/>
            </w:pPr>
            <w:r w:rsidRPr="006045A2">
              <w:t>0.0%</w:t>
            </w:r>
          </w:p>
        </w:tc>
        <w:tc>
          <w:tcPr>
            <w:tcW w:w="511" w:type="pct"/>
            <w:tcBorders>
              <w:bottom w:val="single" w:sz="2" w:space="0" w:color="auto"/>
            </w:tcBorders>
            <w:shd w:val="clear" w:color="auto" w:fill="auto"/>
          </w:tcPr>
          <w:p w:rsidR="005B63A2" w:rsidRPr="006045A2" w:rsidRDefault="005B63A2" w:rsidP="005B63A2">
            <w:pPr>
              <w:pStyle w:val="Tabletext"/>
            </w:pPr>
            <w:r w:rsidRPr="006045A2">
              <w:t>0.0%</w:t>
            </w:r>
          </w:p>
        </w:tc>
        <w:tc>
          <w:tcPr>
            <w:tcW w:w="484" w:type="pct"/>
            <w:tcBorders>
              <w:bottom w:val="single" w:sz="2" w:space="0" w:color="auto"/>
            </w:tcBorders>
            <w:shd w:val="clear" w:color="auto" w:fill="auto"/>
          </w:tcPr>
          <w:p w:rsidR="005B63A2" w:rsidRPr="006045A2" w:rsidRDefault="005B63A2" w:rsidP="005B63A2">
            <w:pPr>
              <w:pStyle w:val="Tabletext"/>
            </w:pPr>
            <w:r w:rsidRPr="006045A2">
              <w:t>0.1%</w:t>
            </w:r>
          </w:p>
        </w:tc>
      </w:tr>
      <w:tr w:rsidR="005B63A2" w:rsidRPr="006045A2" w:rsidTr="00EC454C">
        <w:tc>
          <w:tcPr>
            <w:tcW w:w="424" w:type="pct"/>
            <w:tcBorders>
              <w:top w:val="single" w:sz="2" w:space="0" w:color="auto"/>
              <w:bottom w:val="single" w:sz="12" w:space="0" w:color="auto"/>
            </w:tcBorders>
            <w:shd w:val="clear" w:color="auto" w:fill="auto"/>
          </w:tcPr>
          <w:p w:rsidR="005B63A2" w:rsidRPr="006045A2" w:rsidRDefault="005B63A2" w:rsidP="005B63A2">
            <w:pPr>
              <w:pStyle w:val="Tabletext"/>
            </w:pPr>
            <w:r w:rsidRPr="006045A2">
              <w:t>19</w:t>
            </w:r>
          </w:p>
        </w:tc>
        <w:tc>
          <w:tcPr>
            <w:tcW w:w="682" w:type="pct"/>
            <w:tcBorders>
              <w:top w:val="single" w:sz="2" w:space="0" w:color="auto"/>
              <w:bottom w:val="single" w:sz="12" w:space="0" w:color="auto"/>
            </w:tcBorders>
            <w:shd w:val="clear" w:color="auto" w:fill="auto"/>
          </w:tcPr>
          <w:p w:rsidR="005B63A2" w:rsidRPr="006045A2" w:rsidRDefault="005B63A2" w:rsidP="005B63A2">
            <w:pPr>
              <w:pStyle w:val="Tabletext"/>
            </w:pPr>
            <w:r w:rsidRPr="006045A2">
              <w:t>0 to 3</w:t>
            </w:r>
          </w:p>
        </w:tc>
        <w:tc>
          <w:tcPr>
            <w:tcW w:w="597" w:type="pct"/>
            <w:tcBorders>
              <w:top w:val="single" w:sz="2" w:space="0" w:color="auto"/>
              <w:bottom w:val="single" w:sz="12" w:space="0" w:color="auto"/>
            </w:tcBorders>
            <w:shd w:val="clear" w:color="auto" w:fill="auto"/>
          </w:tcPr>
          <w:p w:rsidR="005B63A2" w:rsidRPr="006045A2" w:rsidRDefault="005B63A2" w:rsidP="005B63A2">
            <w:pPr>
              <w:pStyle w:val="Tabletext"/>
            </w:pPr>
            <w:r w:rsidRPr="006045A2">
              <w:t>0.0%</w:t>
            </w:r>
          </w:p>
        </w:tc>
        <w:tc>
          <w:tcPr>
            <w:tcW w:w="597" w:type="pct"/>
            <w:tcBorders>
              <w:top w:val="single" w:sz="2" w:space="0" w:color="auto"/>
              <w:bottom w:val="single" w:sz="12" w:space="0" w:color="auto"/>
            </w:tcBorders>
            <w:shd w:val="clear" w:color="auto" w:fill="auto"/>
          </w:tcPr>
          <w:p w:rsidR="005B63A2" w:rsidRPr="006045A2" w:rsidRDefault="005B63A2" w:rsidP="005B63A2">
            <w:pPr>
              <w:pStyle w:val="Tabletext"/>
            </w:pPr>
            <w:r w:rsidRPr="006045A2">
              <w:t>0.0%</w:t>
            </w:r>
          </w:p>
        </w:tc>
        <w:tc>
          <w:tcPr>
            <w:tcW w:w="597" w:type="pct"/>
            <w:tcBorders>
              <w:top w:val="single" w:sz="2" w:space="0" w:color="auto"/>
              <w:bottom w:val="single" w:sz="12" w:space="0" w:color="auto"/>
            </w:tcBorders>
            <w:shd w:val="clear" w:color="auto" w:fill="auto"/>
          </w:tcPr>
          <w:p w:rsidR="005B63A2" w:rsidRPr="006045A2" w:rsidRDefault="005B63A2" w:rsidP="005B63A2">
            <w:pPr>
              <w:pStyle w:val="Tabletext"/>
            </w:pPr>
            <w:r w:rsidRPr="006045A2">
              <w:t>0.0%</w:t>
            </w:r>
          </w:p>
        </w:tc>
        <w:tc>
          <w:tcPr>
            <w:tcW w:w="597" w:type="pct"/>
            <w:tcBorders>
              <w:top w:val="single" w:sz="2" w:space="0" w:color="auto"/>
              <w:bottom w:val="single" w:sz="12" w:space="0" w:color="auto"/>
            </w:tcBorders>
            <w:shd w:val="clear" w:color="auto" w:fill="auto"/>
          </w:tcPr>
          <w:p w:rsidR="005B63A2" w:rsidRPr="006045A2" w:rsidRDefault="005B63A2" w:rsidP="005B63A2">
            <w:pPr>
              <w:pStyle w:val="Tabletext"/>
            </w:pPr>
            <w:r w:rsidRPr="006045A2">
              <w:t>0.0%</w:t>
            </w:r>
          </w:p>
        </w:tc>
        <w:tc>
          <w:tcPr>
            <w:tcW w:w="512" w:type="pct"/>
            <w:tcBorders>
              <w:top w:val="single" w:sz="2" w:space="0" w:color="auto"/>
              <w:bottom w:val="single" w:sz="12" w:space="0" w:color="auto"/>
            </w:tcBorders>
            <w:shd w:val="clear" w:color="auto" w:fill="auto"/>
          </w:tcPr>
          <w:p w:rsidR="005B63A2" w:rsidRPr="006045A2" w:rsidRDefault="005B63A2" w:rsidP="005B63A2">
            <w:pPr>
              <w:pStyle w:val="Tabletext"/>
            </w:pPr>
            <w:r w:rsidRPr="006045A2">
              <w:t>0.0%</w:t>
            </w:r>
          </w:p>
        </w:tc>
        <w:tc>
          <w:tcPr>
            <w:tcW w:w="511" w:type="pct"/>
            <w:tcBorders>
              <w:top w:val="single" w:sz="2" w:space="0" w:color="auto"/>
              <w:bottom w:val="single" w:sz="12" w:space="0" w:color="auto"/>
            </w:tcBorders>
            <w:shd w:val="clear" w:color="auto" w:fill="auto"/>
          </w:tcPr>
          <w:p w:rsidR="005B63A2" w:rsidRPr="006045A2" w:rsidRDefault="005B63A2" w:rsidP="005B63A2">
            <w:pPr>
              <w:pStyle w:val="Tabletext"/>
            </w:pPr>
            <w:r w:rsidRPr="006045A2">
              <w:t>0.0%</w:t>
            </w:r>
          </w:p>
        </w:tc>
        <w:tc>
          <w:tcPr>
            <w:tcW w:w="484" w:type="pct"/>
            <w:tcBorders>
              <w:top w:val="single" w:sz="2" w:space="0" w:color="auto"/>
              <w:bottom w:val="single" w:sz="12" w:space="0" w:color="auto"/>
            </w:tcBorders>
            <w:shd w:val="clear" w:color="auto" w:fill="auto"/>
          </w:tcPr>
          <w:p w:rsidR="005B63A2" w:rsidRPr="006045A2" w:rsidRDefault="005B63A2" w:rsidP="005B63A2">
            <w:pPr>
              <w:pStyle w:val="Tabletext"/>
            </w:pPr>
            <w:r w:rsidRPr="006045A2">
              <w:t>0.0%</w:t>
            </w:r>
          </w:p>
        </w:tc>
      </w:tr>
    </w:tbl>
    <w:p w:rsidR="005B63A2" w:rsidRPr="006045A2" w:rsidRDefault="005B63A2" w:rsidP="005B63A2">
      <w:pPr>
        <w:pStyle w:val="Tabletext"/>
      </w:pPr>
    </w:p>
    <w:tbl>
      <w:tblPr>
        <w:tblW w:w="5000" w:type="pct"/>
        <w:tblBorders>
          <w:top w:val="single" w:sz="6" w:space="0" w:color="auto"/>
          <w:bottom w:val="single" w:sz="2" w:space="0" w:color="auto"/>
          <w:insideH w:val="single" w:sz="2" w:space="0" w:color="auto"/>
        </w:tblBorders>
        <w:tblLook w:val="0000" w:firstRow="0" w:lastRow="0" w:firstColumn="0" w:lastColumn="0" w:noHBand="0" w:noVBand="0"/>
      </w:tblPr>
      <w:tblGrid>
        <w:gridCol w:w="724"/>
        <w:gridCol w:w="11"/>
        <w:gridCol w:w="1153"/>
        <w:gridCol w:w="1018"/>
        <w:gridCol w:w="1018"/>
        <w:gridCol w:w="1018"/>
        <w:gridCol w:w="1018"/>
        <w:gridCol w:w="873"/>
        <w:gridCol w:w="872"/>
        <w:gridCol w:w="824"/>
      </w:tblGrid>
      <w:tr w:rsidR="005B63A2" w:rsidRPr="006045A2" w:rsidTr="00EC454C">
        <w:trPr>
          <w:tblHeader/>
        </w:trPr>
        <w:tc>
          <w:tcPr>
            <w:tcW w:w="5000" w:type="pct"/>
            <w:gridSpan w:val="10"/>
            <w:tcBorders>
              <w:top w:val="single" w:sz="12" w:space="0" w:color="auto"/>
              <w:bottom w:val="single" w:sz="6" w:space="0" w:color="auto"/>
            </w:tcBorders>
            <w:shd w:val="clear" w:color="auto" w:fill="auto"/>
          </w:tcPr>
          <w:p w:rsidR="005B63A2" w:rsidRPr="006045A2" w:rsidRDefault="005B63A2" w:rsidP="005B63A2">
            <w:pPr>
              <w:pStyle w:val="TableHeading"/>
            </w:pPr>
            <w:r w:rsidRPr="006045A2">
              <w:t>Calculation percentages 92.5 to less than to 110</w:t>
            </w:r>
          </w:p>
        </w:tc>
      </w:tr>
      <w:tr w:rsidR="005B63A2" w:rsidRPr="006045A2" w:rsidTr="00EC454C">
        <w:trPr>
          <w:tblHeader/>
        </w:trPr>
        <w:tc>
          <w:tcPr>
            <w:tcW w:w="430" w:type="pct"/>
            <w:gridSpan w:val="2"/>
            <w:vMerge w:val="restart"/>
            <w:tcBorders>
              <w:top w:val="single" w:sz="6" w:space="0" w:color="auto"/>
            </w:tcBorders>
            <w:shd w:val="clear" w:color="auto" w:fill="auto"/>
          </w:tcPr>
          <w:p w:rsidR="005B63A2" w:rsidRPr="006045A2" w:rsidRDefault="005B63A2" w:rsidP="005B63A2">
            <w:pPr>
              <w:pStyle w:val="TableHeading"/>
            </w:pPr>
            <w:r w:rsidRPr="006045A2">
              <w:t>Item</w:t>
            </w:r>
          </w:p>
        </w:tc>
        <w:tc>
          <w:tcPr>
            <w:tcW w:w="676" w:type="pct"/>
            <w:vMerge w:val="restart"/>
            <w:tcBorders>
              <w:top w:val="single" w:sz="6" w:space="0" w:color="auto"/>
            </w:tcBorders>
            <w:shd w:val="clear" w:color="auto" w:fill="auto"/>
          </w:tcPr>
          <w:p w:rsidR="005B63A2" w:rsidRPr="006045A2" w:rsidRDefault="005B63A2" w:rsidP="005B63A2">
            <w:pPr>
              <w:pStyle w:val="TableHeading"/>
            </w:pPr>
            <w:r w:rsidRPr="006045A2">
              <w:t>Exercise period (months)</w:t>
            </w:r>
          </w:p>
        </w:tc>
        <w:tc>
          <w:tcPr>
            <w:tcW w:w="3894" w:type="pct"/>
            <w:gridSpan w:val="7"/>
            <w:tcBorders>
              <w:top w:val="single" w:sz="6" w:space="0" w:color="auto"/>
              <w:bottom w:val="nil"/>
            </w:tcBorders>
            <w:shd w:val="clear" w:color="auto" w:fill="auto"/>
          </w:tcPr>
          <w:p w:rsidR="005B63A2" w:rsidRPr="006045A2" w:rsidRDefault="005B63A2" w:rsidP="005B63A2">
            <w:pPr>
              <w:pStyle w:val="TableHeading"/>
            </w:pPr>
            <w:r w:rsidRPr="006045A2">
              <w:t>Calculation percentage</w:t>
            </w:r>
          </w:p>
        </w:tc>
      </w:tr>
      <w:tr w:rsidR="005B63A2" w:rsidRPr="006045A2" w:rsidTr="00EC454C">
        <w:trPr>
          <w:tblHeader/>
        </w:trPr>
        <w:tc>
          <w:tcPr>
            <w:tcW w:w="430" w:type="pct"/>
            <w:gridSpan w:val="2"/>
            <w:vMerge/>
            <w:tcBorders>
              <w:bottom w:val="single" w:sz="12" w:space="0" w:color="auto"/>
            </w:tcBorders>
            <w:shd w:val="clear" w:color="auto" w:fill="auto"/>
          </w:tcPr>
          <w:p w:rsidR="005B63A2" w:rsidRPr="006045A2" w:rsidRDefault="005B63A2" w:rsidP="005B63A2">
            <w:pPr>
              <w:pStyle w:val="TableHeading"/>
            </w:pPr>
          </w:p>
        </w:tc>
        <w:tc>
          <w:tcPr>
            <w:tcW w:w="676" w:type="pct"/>
            <w:vMerge/>
            <w:tcBorders>
              <w:bottom w:val="single" w:sz="12" w:space="0" w:color="auto"/>
            </w:tcBorders>
            <w:shd w:val="clear" w:color="auto" w:fill="auto"/>
          </w:tcPr>
          <w:p w:rsidR="005B63A2" w:rsidRPr="006045A2" w:rsidRDefault="005B63A2" w:rsidP="005B63A2">
            <w:pPr>
              <w:pStyle w:val="TableHeading"/>
            </w:pPr>
          </w:p>
        </w:tc>
        <w:tc>
          <w:tcPr>
            <w:tcW w:w="597" w:type="pct"/>
            <w:tcBorders>
              <w:top w:val="nil"/>
              <w:bottom w:val="single" w:sz="12" w:space="0" w:color="auto"/>
            </w:tcBorders>
            <w:shd w:val="clear" w:color="auto" w:fill="auto"/>
          </w:tcPr>
          <w:p w:rsidR="005B63A2" w:rsidRPr="006045A2" w:rsidRDefault="005B63A2" w:rsidP="005B63A2">
            <w:pPr>
              <w:pStyle w:val="TableHeading"/>
            </w:pPr>
            <w:r w:rsidRPr="006045A2">
              <w:t>92.5 to 95</w:t>
            </w:r>
          </w:p>
        </w:tc>
        <w:tc>
          <w:tcPr>
            <w:tcW w:w="597" w:type="pct"/>
            <w:tcBorders>
              <w:top w:val="nil"/>
              <w:bottom w:val="single" w:sz="12" w:space="0" w:color="auto"/>
            </w:tcBorders>
            <w:shd w:val="clear" w:color="auto" w:fill="auto"/>
          </w:tcPr>
          <w:p w:rsidR="005B63A2" w:rsidRPr="006045A2" w:rsidRDefault="005B63A2" w:rsidP="005B63A2">
            <w:pPr>
              <w:pStyle w:val="TableHeading"/>
            </w:pPr>
            <w:r w:rsidRPr="006045A2">
              <w:t>95 to 97.5</w:t>
            </w:r>
          </w:p>
        </w:tc>
        <w:tc>
          <w:tcPr>
            <w:tcW w:w="597" w:type="pct"/>
            <w:tcBorders>
              <w:top w:val="nil"/>
              <w:bottom w:val="single" w:sz="12" w:space="0" w:color="auto"/>
            </w:tcBorders>
            <w:shd w:val="clear" w:color="auto" w:fill="auto"/>
          </w:tcPr>
          <w:p w:rsidR="005B63A2" w:rsidRPr="006045A2" w:rsidRDefault="005B63A2" w:rsidP="005B63A2">
            <w:pPr>
              <w:pStyle w:val="TableHeading"/>
            </w:pPr>
            <w:r w:rsidRPr="006045A2">
              <w:t>97.5 to 100</w:t>
            </w:r>
          </w:p>
        </w:tc>
        <w:tc>
          <w:tcPr>
            <w:tcW w:w="597" w:type="pct"/>
            <w:tcBorders>
              <w:top w:val="nil"/>
              <w:bottom w:val="single" w:sz="12" w:space="0" w:color="auto"/>
            </w:tcBorders>
            <w:shd w:val="clear" w:color="auto" w:fill="auto"/>
          </w:tcPr>
          <w:p w:rsidR="005B63A2" w:rsidRPr="006045A2" w:rsidRDefault="005B63A2" w:rsidP="005B63A2">
            <w:pPr>
              <w:pStyle w:val="TableHeading"/>
            </w:pPr>
            <w:r w:rsidRPr="006045A2">
              <w:t>100 to 102.5</w:t>
            </w:r>
          </w:p>
        </w:tc>
        <w:tc>
          <w:tcPr>
            <w:tcW w:w="512" w:type="pct"/>
            <w:tcBorders>
              <w:top w:val="nil"/>
              <w:bottom w:val="single" w:sz="12" w:space="0" w:color="auto"/>
            </w:tcBorders>
            <w:shd w:val="clear" w:color="auto" w:fill="auto"/>
          </w:tcPr>
          <w:p w:rsidR="005B63A2" w:rsidRPr="006045A2" w:rsidRDefault="005B63A2" w:rsidP="005B63A2">
            <w:pPr>
              <w:pStyle w:val="TableHeading"/>
            </w:pPr>
            <w:r w:rsidRPr="006045A2">
              <w:t>102.5 to 105</w:t>
            </w:r>
          </w:p>
        </w:tc>
        <w:tc>
          <w:tcPr>
            <w:tcW w:w="511" w:type="pct"/>
            <w:tcBorders>
              <w:top w:val="nil"/>
              <w:bottom w:val="single" w:sz="12" w:space="0" w:color="auto"/>
            </w:tcBorders>
            <w:shd w:val="clear" w:color="auto" w:fill="auto"/>
          </w:tcPr>
          <w:p w:rsidR="005B63A2" w:rsidRPr="006045A2" w:rsidRDefault="005B63A2" w:rsidP="005B63A2">
            <w:pPr>
              <w:pStyle w:val="TableHeading"/>
            </w:pPr>
            <w:r w:rsidRPr="006045A2">
              <w:t>105 to 107.5</w:t>
            </w:r>
          </w:p>
        </w:tc>
        <w:tc>
          <w:tcPr>
            <w:tcW w:w="484" w:type="pct"/>
            <w:tcBorders>
              <w:top w:val="nil"/>
              <w:bottom w:val="single" w:sz="12" w:space="0" w:color="auto"/>
            </w:tcBorders>
            <w:shd w:val="clear" w:color="auto" w:fill="auto"/>
          </w:tcPr>
          <w:p w:rsidR="005B63A2" w:rsidRPr="006045A2" w:rsidRDefault="005B63A2" w:rsidP="005B63A2">
            <w:pPr>
              <w:pStyle w:val="TableHeading"/>
            </w:pPr>
            <w:r w:rsidRPr="006045A2">
              <w:t>107.5 to less than to 110</w:t>
            </w:r>
          </w:p>
        </w:tc>
      </w:tr>
      <w:tr w:rsidR="005B63A2" w:rsidRPr="006045A2" w:rsidTr="00EC454C">
        <w:tblPrEx>
          <w:tblBorders>
            <w:top w:val="single" w:sz="4" w:space="0" w:color="auto"/>
          </w:tblBorders>
        </w:tblPrEx>
        <w:tc>
          <w:tcPr>
            <w:tcW w:w="424" w:type="pct"/>
            <w:tcBorders>
              <w:top w:val="single" w:sz="12" w:space="0" w:color="auto"/>
            </w:tcBorders>
            <w:shd w:val="clear" w:color="auto" w:fill="auto"/>
          </w:tcPr>
          <w:p w:rsidR="005B63A2" w:rsidRPr="006045A2" w:rsidRDefault="005B63A2" w:rsidP="005B63A2">
            <w:pPr>
              <w:pStyle w:val="Tabletext"/>
            </w:pPr>
            <w:r w:rsidRPr="006045A2">
              <w:t>20</w:t>
            </w:r>
          </w:p>
        </w:tc>
        <w:tc>
          <w:tcPr>
            <w:tcW w:w="682" w:type="pct"/>
            <w:gridSpan w:val="2"/>
            <w:tcBorders>
              <w:top w:val="single" w:sz="12" w:space="0" w:color="auto"/>
            </w:tcBorders>
            <w:shd w:val="clear" w:color="auto" w:fill="auto"/>
          </w:tcPr>
          <w:p w:rsidR="005B63A2" w:rsidRPr="006045A2" w:rsidRDefault="005B63A2" w:rsidP="005B63A2">
            <w:pPr>
              <w:pStyle w:val="Tabletext"/>
            </w:pPr>
            <w:r w:rsidRPr="006045A2">
              <w:t>168 to 180</w:t>
            </w:r>
          </w:p>
        </w:tc>
        <w:tc>
          <w:tcPr>
            <w:tcW w:w="597" w:type="pct"/>
            <w:tcBorders>
              <w:top w:val="single" w:sz="12" w:space="0" w:color="auto"/>
            </w:tcBorders>
            <w:shd w:val="clear" w:color="auto" w:fill="auto"/>
          </w:tcPr>
          <w:p w:rsidR="005B63A2" w:rsidRPr="006045A2" w:rsidRDefault="005B63A2" w:rsidP="005B63A2">
            <w:pPr>
              <w:pStyle w:val="Tabletext"/>
            </w:pPr>
            <w:r w:rsidRPr="006045A2">
              <w:t>7.9%</w:t>
            </w:r>
          </w:p>
        </w:tc>
        <w:tc>
          <w:tcPr>
            <w:tcW w:w="597" w:type="pct"/>
            <w:tcBorders>
              <w:top w:val="single" w:sz="12" w:space="0" w:color="auto"/>
            </w:tcBorders>
            <w:shd w:val="clear" w:color="auto" w:fill="auto"/>
          </w:tcPr>
          <w:p w:rsidR="005B63A2" w:rsidRPr="006045A2" w:rsidRDefault="005B63A2" w:rsidP="005B63A2">
            <w:pPr>
              <w:pStyle w:val="Tabletext"/>
            </w:pPr>
            <w:r w:rsidRPr="006045A2">
              <w:t>8.6%</w:t>
            </w:r>
          </w:p>
        </w:tc>
        <w:tc>
          <w:tcPr>
            <w:tcW w:w="597" w:type="pct"/>
            <w:tcBorders>
              <w:top w:val="single" w:sz="12" w:space="0" w:color="auto"/>
            </w:tcBorders>
            <w:shd w:val="clear" w:color="auto" w:fill="auto"/>
          </w:tcPr>
          <w:p w:rsidR="005B63A2" w:rsidRPr="006045A2" w:rsidRDefault="005B63A2" w:rsidP="005B63A2">
            <w:pPr>
              <w:pStyle w:val="Tabletext"/>
            </w:pPr>
            <w:r w:rsidRPr="006045A2">
              <w:t>9.4%</w:t>
            </w:r>
          </w:p>
        </w:tc>
        <w:tc>
          <w:tcPr>
            <w:tcW w:w="597" w:type="pct"/>
            <w:tcBorders>
              <w:top w:val="single" w:sz="12" w:space="0" w:color="auto"/>
            </w:tcBorders>
            <w:shd w:val="clear" w:color="auto" w:fill="auto"/>
          </w:tcPr>
          <w:p w:rsidR="005B63A2" w:rsidRPr="006045A2" w:rsidRDefault="005B63A2" w:rsidP="005B63A2">
            <w:pPr>
              <w:pStyle w:val="Tabletext"/>
            </w:pPr>
            <w:r w:rsidRPr="006045A2">
              <w:t>10.3%</w:t>
            </w:r>
          </w:p>
        </w:tc>
        <w:tc>
          <w:tcPr>
            <w:tcW w:w="512" w:type="pct"/>
            <w:tcBorders>
              <w:top w:val="single" w:sz="12" w:space="0" w:color="auto"/>
            </w:tcBorders>
            <w:shd w:val="clear" w:color="auto" w:fill="auto"/>
          </w:tcPr>
          <w:p w:rsidR="005B63A2" w:rsidRPr="006045A2" w:rsidRDefault="005B63A2" w:rsidP="005B63A2">
            <w:pPr>
              <w:pStyle w:val="Tabletext"/>
            </w:pPr>
            <w:r w:rsidRPr="006045A2">
              <w:t>11.2%</w:t>
            </w:r>
          </w:p>
        </w:tc>
        <w:tc>
          <w:tcPr>
            <w:tcW w:w="511" w:type="pct"/>
            <w:tcBorders>
              <w:top w:val="single" w:sz="12" w:space="0" w:color="auto"/>
            </w:tcBorders>
            <w:shd w:val="clear" w:color="auto" w:fill="auto"/>
          </w:tcPr>
          <w:p w:rsidR="005B63A2" w:rsidRPr="006045A2" w:rsidRDefault="005B63A2" w:rsidP="005B63A2">
            <w:pPr>
              <w:pStyle w:val="Tabletext"/>
            </w:pPr>
            <w:r w:rsidRPr="006045A2">
              <w:t>12.2%</w:t>
            </w:r>
          </w:p>
        </w:tc>
        <w:tc>
          <w:tcPr>
            <w:tcW w:w="484" w:type="pct"/>
            <w:tcBorders>
              <w:top w:val="single" w:sz="12" w:space="0" w:color="auto"/>
            </w:tcBorders>
            <w:shd w:val="clear" w:color="auto" w:fill="auto"/>
          </w:tcPr>
          <w:p w:rsidR="005B63A2" w:rsidRPr="006045A2" w:rsidRDefault="005B63A2" w:rsidP="005B63A2">
            <w:pPr>
              <w:pStyle w:val="Tabletext"/>
            </w:pPr>
            <w:r w:rsidRPr="006045A2">
              <w:t>13.3%</w:t>
            </w:r>
          </w:p>
        </w:tc>
      </w:tr>
      <w:tr w:rsidR="005B63A2" w:rsidRPr="006045A2" w:rsidTr="00EC454C">
        <w:tblPrEx>
          <w:tblBorders>
            <w:top w:val="single" w:sz="4" w:space="0" w:color="auto"/>
          </w:tblBorders>
        </w:tblPrEx>
        <w:tc>
          <w:tcPr>
            <w:tcW w:w="424" w:type="pct"/>
            <w:shd w:val="clear" w:color="auto" w:fill="auto"/>
          </w:tcPr>
          <w:p w:rsidR="005B63A2" w:rsidRPr="006045A2" w:rsidRDefault="005B63A2" w:rsidP="005B63A2">
            <w:pPr>
              <w:pStyle w:val="Tabletext"/>
            </w:pPr>
            <w:r w:rsidRPr="006045A2">
              <w:lastRenderedPageBreak/>
              <w:t>21</w:t>
            </w:r>
          </w:p>
        </w:tc>
        <w:tc>
          <w:tcPr>
            <w:tcW w:w="682" w:type="pct"/>
            <w:gridSpan w:val="2"/>
            <w:shd w:val="clear" w:color="auto" w:fill="auto"/>
          </w:tcPr>
          <w:p w:rsidR="005B63A2" w:rsidRPr="006045A2" w:rsidRDefault="005B63A2" w:rsidP="005B63A2">
            <w:pPr>
              <w:pStyle w:val="Tabletext"/>
            </w:pPr>
            <w:r w:rsidRPr="006045A2">
              <w:t>156 to 168</w:t>
            </w:r>
          </w:p>
        </w:tc>
        <w:tc>
          <w:tcPr>
            <w:tcW w:w="597" w:type="pct"/>
            <w:shd w:val="clear" w:color="auto" w:fill="auto"/>
          </w:tcPr>
          <w:p w:rsidR="005B63A2" w:rsidRPr="006045A2" w:rsidRDefault="005B63A2" w:rsidP="005B63A2">
            <w:pPr>
              <w:pStyle w:val="Tabletext"/>
            </w:pPr>
            <w:r w:rsidRPr="006045A2">
              <w:t>7.8%</w:t>
            </w:r>
          </w:p>
        </w:tc>
        <w:tc>
          <w:tcPr>
            <w:tcW w:w="597" w:type="pct"/>
            <w:shd w:val="clear" w:color="auto" w:fill="auto"/>
          </w:tcPr>
          <w:p w:rsidR="005B63A2" w:rsidRPr="006045A2" w:rsidRDefault="005B63A2" w:rsidP="005B63A2">
            <w:pPr>
              <w:pStyle w:val="Tabletext"/>
            </w:pPr>
            <w:r w:rsidRPr="006045A2">
              <w:t>8.6%</w:t>
            </w:r>
          </w:p>
        </w:tc>
        <w:tc>
          <w:tcPr>
            <w:tcW w:w="597" w:type="pct"/>
            <w:shd w:val="clear" w:color="auto" w:fill="auto"/>
          </w:tcPr>
          <w:p w:rsidR="005B63A2" w:rsidRPr="006045A2" w:rsidRDefault="005B63A2" w:rsidP="005B63A2">
            <w:pPr>
              <w:pStyle w:val="Tabletext"/>
            </w:pPr>
            <w:r w:rsidRPr="006045A2">
              <w:t>9.4%</w:t>
            </w:r>
          </w:p>
        </w:tc>
        <w:tc>
          <w:tcPr>
            <w:tcW w:w="597" w:type="pct"/>
            <w:shd w:val="clear" w:color="auto" w:fill="auto"/>
          </w:tcPr>
          <w:p w:rsidR="005B63A2" w:rsidRPr="006045A2" w:rsidRDefault="005B63A2" w:rsidP="005B63A2">
            <w:pPr>
              <w:pStyle w:val="Tabletext"/>
            </w:pPr>
            <w:r w:rsidRPr="006045A2">
              <w:t>10.3%</w:t>
            </w:r>
          </w:p>
        </w:tc>
        <w:tc>
          <w:tcPr>
            <w:tcW w:w="512" w:type="pct"/>
            <w:shd w:val="clear" w:color="auto" w:fill="auto"/>
          </w:tcPr>
          <w:p w:rsidR="005B63A2" w:rsidRPr="006045A2" w:rsidRDefault="005B63A2" w:rsidP="005B63A2">
            <w:pPr>
              <w:pStyle w:val="Tabletext"/>
            </w:pPr>
            <w:r w:rsidRPr="006045A2">
              <w:t>11.2%</w:t>
            </w:r>
          </w:p>
        </w:tc>
        <w:tc>
          <w:tcPr>
            <w:tcW w:w="511" w:type="pct"/>
            <w:shd w:val="clear" w:color="auto" w:fill="auto"/>
          </w:tcPr>
          <w:p w:rsidR="005B63A2" w:rsidRPr="006045A2" w:rsidRDefault="005B63A2" w:rsidP="005B63A2">
            <w:pPr>
              <w:pStyle w:val="Tabletext"/>
            </w:pPr>
            <w:r w:rsidRPr="006045A2">
              <w:t>12.2%</w:t>
            </w:r>
          </w:p>
        </w:tc>
        <w:tc>
          <w:tcPr>
            <w:tcW w:w="484" w:type="pct"/>
            <w:shd w:val="clear" w:color="auto" w:fill="auto"/>
          </w:tcPr>
          <w:p w:rsidR="005B63A2" w:rsidRPr="006045A2" w:rsidRDefault="005B63A2" w:rsidP="005B63A2">
            <w:pPr>
              <w:pStyle w:val="Tabletext"/>
            </w:pPr>
            <w:r w:rsidRPr="006045A2">
              <w:t>13.3%</w:t>
            </w:r>
          </w:p>
        </w:tc>
      </w:tr>
      <w:tr w:rsidR="005B63A2" w:rsidRPr="006045A2" w:rsidTr="00EC454C">
        <w:tblPrEx>
          <w:tblBorders>
            <w:top w:val="single" w:sz="4" w:space="0" w:color="auto"/>
          </w:tblBorders>
        </w:tblPrEx>
        <w:tc>
          <w:tcPr>
            <w:tcW w:w="424" w:type="pct"/>
            <w:shd w:val="clear" w:color="auto" w:fill="auto"/>
          </w:tcPr>
          <w:p w:rsidR="005B63A2" w:rsidRPr="006045A2" w:rsidRDefault="005B63A2" w:rsidP="005B63A2">
            <w:pPr>
              <w:pStyle w:val="Tabletext"/>
            </w:pPr>
            <w:r w:rsidRPr="006045A2">
              <w:t>22</w:t>
            </w:r>
          </w:p>
        </w:tc>
        <w:tc>
          <w:tcPr>
            <w:tcW w:w="682" w:type="pct"/>
            <w:gridSpan w:val="2"/>
            <w:shd w:val="clear" w:color="auto" w:fill="auto"/>
          </w:tcPr>
          <w:p w:rsidR="005B63A2" w:rsidRPr="006045A2" w:rsidRDefault="005B63A2" w:rsidP="005B63A2">
            <w:pPr>
              <w:pStyle w:val="Tabletext"/>
            </w:pPr>
            <w:r w:rsidRPr="006045A2">
              <w:t>144 to 156</w:t>
            </w:r>
          </w:p>
        </w:tc>
        <w:tc>
          <w:tcPr>
            <w:tcW w:w="597" w:type="pct"/>
            <w:shd w:val="clear" w:color="auto" w:fill="auto"/>
          </w:tcPr>
          <w:p w:rsidR="005B63A2" w:rsidRPr="006045A2" w:rsidRDefault="005B63A2" w:rsidP="005B63A2">
            <w:pPr>
              <w:pStyle w:val="Tabletext"/>
            </w:pPr>
            <w:r w:rsidRPr="006045A2">
              <w:t>7.7%</w:t>
            </w:r>
          </w:p>
        </w:tc>
        <w:tc>
          <w:tcPr>
            <w:tcW w:w="597" w:type="pct"/>
            <w:shd w:val="clear" w:color="auto" w:fill="auto"/>
          </w:tcPr>
          <w:p w:rsidR="005B63A2" w:rsidRPr="006045A2" w:rsidRDefault="005B63A2" w:rsidP="005B63A2">
            <w:pPr>
              <w:pStyle w:val="Tabletext"/>
            </w:pPr>
            <w:r w:rsidRPr="006045A2">
              <w:t>8.5%</w:t>
            </w:r>
          </w:p>
        </w:tc>
        <w:tc>
          <w:tcPr>
            <w:tcW w:w="597" w:type="pct"/>
            <w:shd w:val="clear" w:color="auto" w:fill="auto"/>
          </w:tcPr>
          <w:p w:rsidR="005B63A2" w:rsidRPr="006045A2" w:rsidRDefault="005B63A2" w:rsidP="005B63A2">
            <w:pPr>
              <w:pStyle w:val="Tabletext"/>
            </w:pPr>
            <w:r w:rsidRPr="006045A2">
              <w:t>9.4%</w:t>
            </w:r>
          </w:p>
        </w:tc>
        <w:tc>
          <w:tcPr>
            <w:tcW w:w="597" w:type="pct"/>
            <w:shd w:val="clear" w:color="auto" w:fill="auto"/>
          </w:tcPr>
          <w:p w:rsidR="005B63A2" w:rsidRPr="006045A2" w:rsidRDefault="005B63A2" w:rsidP="005B63A2">
            <w:pPr>
              <w:pStyle w:val="Tabletext"/>
            </w:pPr>
            <w:r w:rsidRPr="006045A2">
              <w:t>10.3%</w:t>
            </w:r>
          </w:p>
        </w:tc>
        <w:tc>
          <w:tcPr>
            <w:tcW w:w="512" w:type="pct"/>
            <w:shd w:val="clear" w:color="auto" w:fill="auto"/>
          </w:tcPr>
          <w:p w:rsidR="005B63A2" w:rsidRPr="006045A2" w:rsidRDefault="005B63A2" w:rsidP="005B63A2">
            <w:pPr>
              <w:pStyle w:val="Tabletext"/>
            </w:pPr>
            <w:r w:rsidRPr="006045A2">
              <w:t>11.2%</w:t>
            </w:r>
          </w:p>
        </w:tc>
        <w:tc>
          <w:tcPr>
            <w:tcW w:w="511" w:type="pct"/>
            <w:shd w:val="clear" w:color="auto" w:fill="auto"/>
          </w:tcPr>
          <w:p w:rsidR="005B63A2" w:rsidRPr="006045A2" w:rsidRDefault="005B63A2" w:rsidP="005B63A2">
            <w:pPr>
              <w:pStyle w:val="Tabletext"/>
            </w:pPr>
            <w:r w:rsidRPr="006045A2">
              <w:t>12.2%</w:t>
            </w:r>
          </w:p>
        </w:tc>
        <w:tc>
          <w:tcPr>
            <w:tcW w:w="484" w:type="pct"/>
            <w:shd w:val="clear" w:color="auto" w:fill="auto"/>
          </w:tcPr>
          <w:p w:rsidR="005B63A2" w:rsidRPr="006045A2" w:rsidRDefault="005B63A2" w:rsidP="005B63A2">
            <w:pPr>
              <w:pStyle w:val="Tabletext"/>
            </w:pPr>
            <w:r w:rsidRPr="006045A2">
              <w:t>13.3%</w:t>
            </w:r>
          </w:p>
        </w:tc>
      </w:tr>
      <w:tr w:rsidR="005B63A2" w:rsidRPr="006045A2" w:rsidTr="00EC454C">
        <w:tblPrEx>
          <w:tblBorders>
            <w:top w:val="single" w:sz="4" w:space="0" w:color="auto"/>
          </w:tblBorders>
        </w:tblPrEx>
        <w:tc>
          <w:tcPr>
            <w:tcW w:w="424" w:type="pct"/>
            <w:shd w:val="clear" w:color="auto" w:fill="auto"/>
          </w:tcPr>
          <w:p w:rsidR="005B63A2" w:rsidRPr="006045A2" w:rsidRDefault="005B63A2" w:rsidP="005B63A2">
            <w:pPr>
              <w:pStyle w:val="Tabletext"/>
            </w:pPr>
            <w:r w:rsidRPr="006045A2">
              <w:t>23</w:t>
            </w:r>
          </w:p>
        </w:tc>
        <w:tc>
          <w:tcPr>
            <w:tcW w:w="682" w:type="pct"/>
            <w:gridSpan w:val="2"/>
            <w:shd w:val="clear" w:color="auto" w:fill="auto"/>
          </w:tcPr>
          <w:p w:rsidR="005B63A2" w:rsidRPr="006045A2" w:rsidRDefault="005B63A2" w:rsidP="005B63A2">
            <w:pPr>
              <w:pStyle w:val="Tabletext"/>
            </w:pPr>
            <w:r w:rsidRPr="006045A2">
              <w:t>132 to 144</w:t>
            </w:r>
          </w:p>
        </w:tc>
        <w:tc>
          <w:tcPr>
            <w:tcW w:w="597" w:type="pct"/>
            <w:shd w:val="clear" w:color="auto" w:fill="auto"/>
          </w:tcPr>
          <w:p w:rsidR="005B63A2" w:rsidRPr="006045A2" w:rsidRDefault="005B63A2" w:rsidP="005B63A2">
            <w:pPr>
              <w:pStyle w:val="Tabletext"/>
            </w:pPr>
            <w:r w:rsidRPr="006045A2">
              <w:t>7.6%</w:t>
            </w:r>
          </w:p>
        </w:tc>
        <w:tc>
          <w:tcPr>
            <w:tcW w:w="597" w:type="pct"/>
            <w:shd w:val="clear" w:color="auto" w:fill="auto"/>
          </w:tcPr>
          <w:p w:rsidR="005B63A2" w:rsidRPr="006045A2" w:rsidRDefault="005B63A2" w:rsidP="005B63A2">
            <w:pPr>
              <w:pStyle w:val="Tabletext"/>
            </w:pPr>
            <w:r w:rsidRPr="006045A2">
              <w:t>8.4%</w:t>
            </w:r>
          </w:p>
        </w:tc>
        <w:tc>
          <w:tcPr>
            <w:tcW w:w="597" w:type="pct"/>
            <w:shd w:val="clear" w:color="auto" w:fill="auto"/>
          </w:tcPr>
          <w:p w:rsidR="005B63A2" w:rsidRPr="006045A2" w:rsidRDefault="005B63A2" w:rsidP="005B63A2">
            <w:pPr>
              <w:pStyle w:val="Tabletext"/>
            </w:pPr>
            <w:r w:rsidRPr="006045A2">
              <w:t>9.3%</w:t>
            </w:r>
          </w:p>
        </w:tc>
        <w:tc>
          <w:tcPr>
            <w:tcW w:w="597" w:type="pct"/>
            <w:shd w:val="clear" w:color="auto" w:fill="auto"/>
          </w:tcPr>
          <w:p w:rsidR="005B63A2" w:rsidRPr="006045A2" w:rsidRDefault="005B63A2" w:rsidP="005B63A2">
            <w:pPr>
              <w:pStyle w:val="Tabletext"/>
            </w:pPr>
            <w:r w:rsidRPr="006045A2">
              <w:t>10.2%</w:t>
            </w:r>
          </w:p>
        </w:tc>
        <w:tc>
          <w:tcPr>
            <w:tcW w:w="512" w:type="pct"/>
            <w:shd w:val="clear" w:color="auto" w:fill="auto"/>
          </w:tcPr>
          <w:p w:rsidR="005B63A2" w:rsidRPr="006045A2" w:rsidRDefault="005B63A2" w:rsidP="005B63A2">
            <w:pPr>
              <w:pStyle w:val="Tabletext"/>
            </w:pPr>
            <w:r w:rsidRPr="006045A2">
              <w:t>11.2%</w:t>
            </w:r>
          </w:p>
        </w:tc>
        <w:tc>
          <w:tcPr>
            <w:tcW w:w="511" w:type="pct"/>
            <w:shd w:val="clear" w:color="auto" w:fill="auto"/>
          </w:tcPr>
          <w:p w:rsidR="005B63A2" w:rsidRPr="006045A2" w:rsidRDefault="005B63A2" w:rsidP="005B63A2">
            <w:pPr>
              <w:pStyle w:val="Tabletext"/>
            </w:pPr>
            <w:r w:rsidRPr="006045A2">
              <w:t>12.2%</w:t>
            </w:r>
          </w:p>
        </w:tc>
        <w:tc>
          <w:tcPr>
            <w:tcW w:w="484" w:type="pct"/>
            <w:shd w:val="clear" w:color="auto" w:fill="auto"/>
          </w:tcPr>
          <w:p w:rsidR="005B63A2" w:rsidRPr="006045A2" w:rsidRDefault="005B63A2" w:rsidP="005B63A2">
            <w:pPr>
              <w:pStyle w:val="Tabletext"/>
            </w:pPr>
            <w:r w:rsidRPr="006045A2">
              <w:t>13.3%</w:t>
            </w:r>
          </w:p>
        </w:tc>
      </w:tr>
      <w:tr w:rsidR="005B63A2" w:rsidRPr="006045A2" w:rsidTr="00EC454C">
        <w:tblPrEx>
          <w:tblBorders>
            <w:top w:val="single" w:sz="4" w:space="0" w:color="auto"/>
          </w:tblBorders>
        </w:tblPrEx>
        <w:tc>
          <w:tcPr>
            <w:tcW w:w="424" w:type="pct"/>
            <w:shd w:val="clear" w:color="auto" w:fill="auto"/>
          </w:tcPr>
          <w:p w:rsidR="005B63A2" w:rsidRPr="006045A2" w:rsidRDefault="005B63A2" w:rsidP="005B63A2">
            <w:pPr>
              <w:pStyle w:val="Tabletext"/>
            </w:pPr>
            <w:r w:rsidRPr="006045A2">
              <w:t>24</w:t>
            </w:r>
          </w:p>
        </w:tc>
        <w:tc>
          <w:tcPr>
            <w:tcW w:w="682" w:type="pct"/>
            <w:gridSpan w:val="2"/>
            <w:shd w:val="clear" w:color="auto" w:fill="auto"/>
          </w:tcPr>
          <w:p w:rsidR="005B63A2" w:rsidRPr="006045A2" w:rsidRDefault="005B63A2" w:rsidP="005B63A2">
            <w:pPr>
              <w:pStyle w:val="Tabletext"/>
            </w:pPr>
            <w:r w:rsidRPr="006045A2">
              <w:t>120 to 132</w:t>
            </w:r>
          </w:p>
        </w:tc>
        <w:tc>
          <w:tcPr>
            <w:tcW w:w="597" w:type="pct"/>
            <w:shd w:val="clear" w:color="auto" w:fill="auto"/>
          </w:tcPr>
          <w:p w:rsidR="005B63A2" w:rsidRPr="006045A2" w:rsidRDefault="005B63A2" w:rsidP="005B63A2">
            <w:pPr>
              <w:pStyle w:val="Tabletext"/>
            </w:pPr>
            <w:r w:rsidRPr="006045A2">
              <w:t>7.5%</w:t>
            </w:r>
          </w:p>
        </w:tc>
        <w:tc>
          <w:tcPr>
            <w:tcW w:w="597" w:type="pct"/>
            <w:shd w:val="clear" w:color="auto" w:fill="auto"/>
          </w:tcPr>
          <w:p w:rsidR="005B63A2" w:rsidRPr="006045A2" w:rsidRDefault="005B63A2" w:rsidP="005B63A2">
            <w:pPr>
              <w:pStyle w:val="Tabletext"/>
            </w:pPr>
            <w:r w:rsidRPr="006045A2">
              <w:t>8.3%</w:t>
            </w:r>
          </w:p>
        </w:tc>
        <w:tc>
          <w:tcPr>
            <w:tcW w:w="597" w:type="pct"/>
            <w:shd w:val="clear" w:color="auto" w:fill="auto"/>
          </w:tcPr>
          <w:p w:rsidR="005B63A2" w:rsidRPr="006045A2" w:rsidRDefault="005B63A2" w:rsidP="005B63A2">
            <w:pPr>
              <w:pStyle w:val="Tabletext"/>
            </w:pPr>
            <w:r w:rsidRPr="006045A2">
              <w:t>9.2%</w:t>
            </w:r>
          </w:p>
        </w:tc>
        <w:tc>
          <w:tcPr>
            <w:tcW w:w="597" w:type="pct"/>
            <w:shd w:val="clear" w:color="auto" w:fill="auto"/>
          </w:tcPr>
          <w:p w:rsidR="005B63A2" w:rsidRPr="006045A2" w:rsidRDefault="005B63A2" w:rsidP="005B63A2">
            <w:pPr>
              <w:pStyle w:val="Tabletext"/>
            </w:pPr>
            <w:r w:rsidRPr="006045A2">
              <w:t>10.2%</w:t>
            </w:r>
          </w:p>
        </w:tc>
        <w:tc>
          <w:tcPr>
            <w:tcW w:w="512" w:type="pct"/>
            <w:shd w:val="clear" w:color="auto" w:fill="auto"/>
          </w:tcPr>
          <w:p w:rsidR="005B63A2" w:rsidRPr="006045A2" w:rsidRDefault="005B63A2" w:rsidP="005B63A2">
            <w:pPr>
              <w:pStyle w:val="Tabletext"/>
            </w:pPr>
            <w:r w:rsidRPr="006045A2">
              <w:t>11.2%</w:t>
            </w:r>
          </w:p>
        </w:tc>
        <w:tc>
          <w:tcPr>
            <w:tcW w:w="511" w:type="pct"/>
            <w:shd w:val="clear" w:color="auto" w:fill="auto"/>
          </w:tcPr>
          <w:p w:rsidR="005B63A2" w:rsidRPr="006045A2" w:rsidRDefault="005B63A2" w:rsidP="005B63A2">
            <w:pPr>
              <w:pStyle w:val="Tabletext"/>
            </w:pPr>
            <w:r w:rsidRPr="006045A2">
              <w:t>12.2%</w:t>
            </w:r>
          </w:p>
        </w:tc>
        <w:tc>
          <w:tcPr>
            <w:tcW w:w="484" w:type="pct"/>
            <w:shd w:val="clear" w:color="auto" w:fill="auto"/>
          </w:tcPr>
          <w:p w:rsidR="005B63A2" w:rsidRPr="006045A2" w:rsidRDefault="005B63A2" w:rsidP="005B63A2">
            <w:pPr>
              <w:pStyle w:val="Tabletext"/>
            </w:pPr>
            <w:r w:rsidRPr="006045A2">
              <w:t>13.3%</w:t>
            </w:r>
          </w:p>
        </w:tc>
      </w:tr>
      <w:tr w:rsidR="005B63A2" w:rsidRPr="006045A2" w:rsidTr="00EC454C">
        <w:tblPrEx>
          <w:tblBorders>
            <w:top w:val="single" w:sz="4" w:space="0" w:color="auto"/>
          </w:tblBorders>
        </w:tblPrEx>
        <w:tc>
          <w:tcPr>
            <w:tcW w:w="424" w:type="pct"/>
            <w:shd w:val="clear" w:color="auto" w:fill="auto"/>
          </w:tcPr>
          <w:p w:rsidR="005B63A2" w:rsidRPr="006045A2" w:rsidRDefault="005B63A2" w:rsidP="005B63A2">
            <w:pPr>
              <w:pStyle w:val="Tabletext"/>
            </w:pPr>
            <w:r w:rsidRPr="006045A2">
              <w:t>25</w:t>
            </w:r>
          </w:p>
        </w:tc>
        <w:tc>
          <w:tcPr>
            <w:tcW w:w="682" w:type="pct"/>
            <w:gridSpan w:val="2"/>
            <w:shd w:val="clear" w:color="auto" w:fill="auto"/>
          </w:tcPr>
          <w:p w:rsidR="005B63A2" w:rsidRPr="006045A2" w:rsidRDefault="005B63A2" w:rsidP="005B63A2">
            <w:pPr>
              <w:pStyle w:val="Tabletext"/>
            </w:pPr>
            <w:r w:rsidRPr="006045A2">
              <w:t>108 to 120</w:t>
            </w:r>
          </w:p>
        </w:tc>
        <w:tc>
          <w:tcPr>
            <w:tcW w:w="597" w:type="pct"/>
            <w:shd w:val="clear" w:color="auto" w:fill="auto"/>
          </w:tcPr>
          <w:p w:rsidR="005B63A2" w:rsidRPr="006045A2" w:rsidRDefault="005B63A2" w:rsidP="005B63A2">
            <w:pPr>
              <w:pStyle w:val="Tabletext"/>
            </w:pPr>
            <w:r w:rsidRPr="006045A2">
              <w:t>7.2%</w:t>
            </w:r>
          </w:p>
        </w:tc>
        <w:tc>
          <w:tcPr>
            <w:tcW w:w="597" w:type="pct"/>
            <w:shd w:val="clear" w:color="auto" w:fill="auto"/>
          </w:tcPr>
          <w:p w:rsidR="005B63A2" w:rsidRPr="006045A2" w:rsidRDefault="005B63A2" w:rsidP="005B63A2">
            <w:pPr>
              <w:pStyle w:val="Tabletext"/>
            </w:pPr>
            <w:r w:rsidRPr="006045A2">
              <w:t>8.1%</w:t>
            </w:r>
          </w:p>
        </w:tc>
        <w:tc>
          <w:tcPr>
            <w:tcW w:w="597" w:type="pct"/>
            <w:shd w:val="clear" w:color="auto" w:fill="auto"/>
          </w:tcPr>
          <w:p w:rsidR="005B63A2" w:rsidRPr="006045A2" w:rsidRDefault="005B63A2" w:rsidP="005B63A2">
            <w:pPr>
              <w:pStyle w:val="Tabletext"/>
            </w:pPr>
            <w:r w:rsidRPr="006045A2">
              <w:t>9.1%</w:t>
            </w:r>
          </w:p>
        </w:tc>
        <w:tc>
          <w:tcPr>
            <w:tcW w:w="597" w:type="pct"/>
            <w:shd w:val="clear" w:color="auto" w:fill="auto"/>
          </w:tcPr>
          <w:p w:rsidR="005B63A2" w:rsidRPr="006045A2" w:rsidRDefault="005B63A2" w:rsidP="005B63A2">
            <w:pPr>
              <w:pStyle w:val="Tabletext"/>
            </w:pPr>
            <w:r w:rsidRPr="006045A2">
              <w:t>10.0%</w:t>
            </w:r>
          </w:p>
        </w:tc>
        <w:tc>
          <w:tcPr>
            <w:tcW w:w="512" w:type="pct"/>
            <w:shd w:val="clear" w:color="auto" w:fill="auto"/>
          </w:tcPr>
          <w:p w:rsidR="005B63A2" w:rsidRPr="006045A2" w:rsidRDefault="005B63A2" w:rsidP="005B63A2">
            <w:pPr>
              <w:pStyle w:val="Tabletext"/>
            </w:pPr>
            <w:r w:rsidRPr="006045A2">
              <w:t>11.1%</w:t>
            </w:r>
          </w:p>
        </w:tc>
        <w:tc>
          <w:tcPr>
            <w:tcW w:w="511" w:type="pct"/>
            <w:shd w:val="clear" w:color="auto" w:fill="auto"/>
          </w:tcPr>
          <w:p w:rsidR="005B63A2" w:rsidRPr="006045A2" w:rsidRDefault="005B63A2" w:rsidP="005B63A2">
            <w:pPr>
              <w:pStyle w:val="Tabletext"/>
            </w:pPr>
            <w:r w:rsidRPr="006045A2">
              <w:t>12.1%</w:t>
            </w:r>
          </w:p>
        </w:tc>
        <w:tc>
          <w:tcPr>
            <w:tcW w:w="484" w:type="pct"/>
            <w:shd w:val="clear" w:color="auto" w:fill="auto"/>
          </w:tcPr>
          <w:p w:rsidR="005B63A2" w:rsidRPr="006045A2" w:rsidRDefault="005B63A2" w:rsidP="005B63A2">
            <w:pPr>
              <w:pStyle w:val="Tabletext"/>
            </w:pPr>
            <w:r w:rsidRPr="006045A2">
              <w:t>13.3%</w:t>
            </w:r>
          </w:p>
        </w:tc>
      </w:tr>
      <w:tr w:rsidR="005B63A2" w:rsidRPr="006045A2" w:rsidTr="00EC454C">
        <w:tblPrEx>
          <w:tblBorders>
            <w:top w:val="single" w:sz="4" w:space="0" w:color="auto"/>
          </w:tblBorders>
        </w:tblPrEx>
        <w:tc>
          <w:tcPr>
            <w:tcW w:w="424" w:type="pct"/>
            <w:shd w:val="clear" w:color="auto" w:fill="auto"/>
          </w:tcPr>
          <w:p w:rsidR="005B63A2" w:rsidRPr="006045A2" w:rsidRDefault="005B63A2" w:rsidP="005B63A2">
            <w:pPr>
              <w:pStyle w:val="Tabletext"/>
            </w:pPr>
            <w:r w:rsidRPr="006045A2">
              <w:t>26</w:t>
            </w:r>
          </w:p>
        </w:tc>
        <w:tc>
          <w:tcPr>
            <w:tcW w:w="682" w:type="pct"/>
            <w:gridSpan w:val="2"/>
            <w:shd w:val="clear" w:color="auto" w:fill="auto"/>
          </w:tcPr>
          <w:p w:rsidR="005B63A2" w:rsidRPr="006045A2" w:rsidRDefault="005B63A2" w:rsidP="005B63A2">
            <w:pPr>
              <w:pStyle w:val="Tabletext"/>
            </w:pPr>
            <w:r w:rsidRPr="006045A2">
              <w:t>96 to 108</w:t>
            </w:r>
          </w:p>
        </w:tc>
        <w:tc>
          <w:tcPr>
            <w:tcW w:w="597" w:type="pct"/>
            <w:shd w:val="clear" w:color="auto" w:fill="auto"/>
          </w:tcPr>
          <w:p w:rsidR="005B63A2" w:rsidRPr="006045A2" w:rsidRDefault="005B63A2" w:rsidP="005B63A2">
            <w:pPr>
              <w:pStyle w:val="Tabletext"/>
            </w:pPr>
            <w:r w:rsidRPr="006045A2">
              <w:t>7.0%</w:t>
            </w:r>
          </w:p>
        </w:tc>
        <w:tc>
          <w:tcPr>
            <w:tcW w:w="597" w:type="pct"/>
            <w:shd w:val="clear" w:color="auto" w:fill="auto"/>
          </w:tcPr>
          <w:p w:rsidR="005B63A2" w:rsidRPr="006045A2" w:rsidRDefault="005B63A2" w:rsidP="005B63A2">
            <w:pPr>
              <w:pStyle w:val="Tabletext"/>
            </w:pPr>
            <w:r w:rsidRPr="006045A2">
              <w:t>7.9%</w:t>
            </w:r>
          </w:p>
        </w:tc>
        <w:tc>
          <w:tcPr>
            <w:tcW w:w="597" w:type="pct"/>
            <w:shd w:val="clear" w:color="auto" w:fill="auto"/>
          </w:tcPr>
          <w:p w:rsidR="005B63A2" w:rsidRPr="006045A2" w:rsidRDefault="005B63A2" w:rsidP="005B63A2">
            <w:pPr>
              <w:pStyle w:val="Tabletext"/>
            </w:pPr>
            <w:r w:rsidRPr="006045A2">
              <w:t>8.8%</w:t>
            </w:r>
          </w:p>
        </w:tc>
        <w:tc>
          <w:tcPr>
            <w:tcW w:w="597" w:type="pct"/>
            <w:shd w:val="clear" w:color="auto" w:fill="auto"/>
          </w:tcPr>
          <w:p w:rsidR="005B63A2" w:rsidRPr="006045A2" w:rsidRDefault="005B63A2" w:rsidP="005B63A2">
            <w:pPr>
              <w:pStyle w:val="Tabletext"/>
            </w:pPr>
            <w:r w:rsidRPr="006045A2">
              <w:t>9.8%</w:t>
            </w:r>
          </w:p>
        </w:tc>
        <w:tc>
          <w:tcPr>
            <w:tcW w:w="512" w:type="pct"/>
            <w:shd w:val="clear" w:color="auto" w:fill="auto"/>
          </w:tcPr>
          <w:p w:rsidR="005B63A2" w:rsidRPr="006045A2" w:rsidRDefault="005B63A2" w:rsidP="005B63A2">
            <w:pPr>
              <w:pStyle w:val="Tabletext"/>
            </w:pPr>
            <w:r w:rsidRPr="006045A2">
              <w:t>10.9%</w:t>
            </w:r>
          </w:p>
        </w:tc>
        <w:tc>
          <w:tcPr>
            <w:tcW w:w="511" w:type="pct"/>
            <w:shd w:val="clear" w:color="auto" w:fill="auto"/>
          </w:tcPr>
          <w:p w:rsidR="005B63A2" w:rsidRPr="006045A2" w:rsidRDefault="005B63A2" w:rsidP="005B63A2">
            <w:pPr>
              <w:pStyle w:val="Tabletext"/>
            </w:pPr>
            <w:r w:rsidRPr="006045A2">
              <w:t>12.0%</w:t>
            </w:r>
          </w:p>
        </w:tc>
        <w:tc>
          <w:tcPr>
            <w:tcW w:w="484" w:type="pct"/>
            <w:shd w:val="clear" w:color="auto" w:fill="auto"/>
          </w:tcPr>
          <w:p w:rsidR="005B63A2" w:rsidRPr="006045A2" w:rsidRDefault="005B63A2" w:rsidP="005B63A2">
            <w:pPr>
              <w:pStyle w:val="Tabletext"/>
            </w:pPr>
            <w:r w:rsidRPr="006045A2">
              <w:t>13.2%</w:t>
            </w:r>
          </w:p>
        </w:tc>
      </w:tr>
      <w:tr w:rsidR="005B63A2" w:rsidRPr="006045A2" w:rsidTr="00EC454C">
        <w:tblPrEx>
          <w:tblBorders>
            <w:top w:val="single" w:sz="4" w:space="0" w:color="auto"/>
          </w:tblBorders>
        </w:tblPrEx>
        <w:tc>
          <w:tcPr>
            <w:tcW w:w="424" w:type="pct"/>
            <w:shd w:val="clear" w:color="auto" w:fill="auto"/>
          </w:tcPr>
          <w:p w:rsidR="005B63A2" w:rsidRPr="006045A2" w:rsidRDefault="005B63A2" w:rsidP="005B63A2">
            <w:pPr>
              <w:pStyle w:val="Tabletext"/>
            </w:pPr>
            <w:r w:rsidRPr="006045A2">
              <w:t>27</w:t>
            </w:r>
          </w:p>
        </w:tc>
        <w:tc>
          <w:tcPr>
            <w:tcW w:w="682" w:type="pct"/>
            <w:gridSpan w:val="2"/>
            <w:shd w:val="clear" w:color="auto" w:fill="auto"/>
          </w:tcPr>
          <w:p w:rsidR="005B63A2" w:rsidRPr="006045A2" w:rsidRDefault="005B63A2" w:rsidP="005B63A2">
            <w:pPr>
              <w:pStyle w:val="Tabletext"/>
            </w:pPr>
            <w:r w:rsidRPr="006045A2">
              <w:t>84 to 96</w:t>
            </w:r>
          </w:p>
        </w:tc>
        <w:tc>
          <w:tcPr>
            <w:tcW w:w="597" w:type="pct"/>
            <w:shd w:val="clear" w:color="auto" w:fill="auto"/>
          </w:tcPr>
          <w:p w:rsidR="005B63A2" w:rsidRPr="006045A2" w:rsidRDefault="005B63A2" w:rsidP="005B63A2">
            <w:pPr>
              <w:pStyle w:val="Tabletext"/>
            </w:pPr>
            <w:r w:rsidRPr="006045A2">
              <w:t>6.6%</w:t>
            </w:r>
          </w:p>
        </w:tc>
        <w:tc>
          <w:tcPr>
            <w:tcW w:w="597" w:type="pct"/>
            <w:shd w:val="clear" w:color="auto" w:fill="auto"/>
          </w:tcPr>
          <w:p w:rsidR="005B63A2" w:rsidRPr="006045A2" w:rsidRDefault="005B63A2" w:rsidP="005B63A2">
            <w:pPr>
              <w:pStyle w:val="Tabletext"/>
            </w:pPr>
            <w:r w:rsidRPr="006045A2">
              <w:t>7.6%</w:t>
            </w:r>
          </w:p>
        </w:tc>
        <w:tc>
          <w:tcPr>
            <w:tcW w:w="597" w:type="pct"/>
            <w:shd w:val="clear" w:color="auto" w:fill="auto"/>
          </w:tcPr>
          <w:p w:rsidR="005B63A2" w:rsidRPr="006045A2" w:rsidRDefault="005B63A2" w:rsidP="005B63A2">
            <w:pPr>
              <w:pStyle w:val="Tabletext"/>
            </w:pPr>
            <w:r w:rsidRPr="006045A2">
              <w:t>8.5%</w:t>
            </w:r>
          </w:p>
        </w:tc>
        <w:tc>
          <w:tcPr>
            <w:tcW w:w="597" w:type="pct"/>
            <w:shd w:val="clear" w:color="auto" w:fill="auto"/>
          </w:tcPr>
          <w:p w:rsidR="005B63A2" w:rsidRPr="006045A2" w:rsidRDefault="005B63A2" w:rsidP="005B63A2">
            <w:pPr>
              <w:pStyle w:val="Tabletext"/>
            </w:pPr>
            <w:r w:rsidRPr="006045A2">
              <w:t>9.6%</w:t>
            </w:r>
          </w:p>
        </w:tc>
        <w:tc>
          <w:tcPr>
            <w:tcW w:w="512" w:type="pct"/>
            <w:shd w:val="clear" w:color="auto" w:fill="auto"/>
          </w:tcPr>
          <w:p w:rsidR="005B63A2" w:rsidRPr="006045A2" w:rsidRDefault="005B63A2" w:rsidP="005B63A2">
            <w:pPr>
              <w:pStyle w:val="Tabletext"/>
            </w:pPr>
            <w:r w:rsidRPr="006045A2">
              <w:t>10.7%</w:t>
            </w:r>
          </w:p>
        </w:tc>
        <w:tc>
          <w:tcPr>
            <w:tcW w:w="511" w:type="pct"/>
            <w:shd w:val="clear" w:color="auto" w:fill="auto"/>
          </w:tcPr>
          <w:p w:rsidR="005B63A2" w:rsidRPr="006045A2" w:rsidRDefault="005B63A2" w:rsidP="005B63A2">
            <w:pPr>
              <w:pStyle w:val="Tabletext"/>
            </w:pPr>
            <w:r w:rsidRPr="006045A2">
              <w:t>11.8%</w:t>
            </w:r>
          </w:p>
        </w:tc>
        <w:tc>
          <w:tcPr>
            <w:tcW w:w="484" w:type="pct"/>
            <w:shd w:val="clear" w:color="auto" w:fill="auto"/>
          </w:tcPr>
          <w:p w:rsidR="005B63A2" w:rsidRPr="006045A2" w:rsidRDefault="005B63A2" w:rsidP="005B63A2">
            <w:pPr>
              <w:pStyle w:val="Tabletext"/>
            </w:pPr>
            <w:r w:rsidRPr="006045A2">
              <w:t>13.0%</w:t>
            </w:r>
          </w:p>
        </w:tc>
      </w:tr>
      <w:tr w:rsidR="005B63A2" w:rsidRPr="006045A2" w:rsidTr="00EC454C">
        <w:tblPrEx>
          <w:tblBorders>
            <w:top w:val="single" w:sz="4" w:space="0" w:color="auto"/>
          </w:tblBorders>
        </w:tblPrEx>
        <w:tc>
          <w:tcPr>
            <w:tcW w:w="424" w:type="pct"/>
            <w:shd w:val="clear" w:color="auto" w:fill="auto"/>
          </w:tcPr>
          <w:p w:rsidR="005B63A2" w:rsidRPr="006045A2" w:rsidRDefault="005B63A2" w:rsidP="005B63A2">
            <w:pPr>
              <w:pStyle w:val="Tabletext"/>
            </w:pPr>
            <w:r w:rsidRPr="006045A2">
              <w:t>28</w:t>
            </w:r>
          </w:p>
        </w:tc>
        <w:tc>
          <w:tcPr>
            <w:tcW w:w="682" w:type="pct"/>
            <w:gridSpan w:val="2"/>
            <w:shd w:val="clear" w:color="auto" w:fill="auto"/>
          </w:tcPr>
          <w:p w:rsidR="005B63A2" w:rsidRPr="006045A2" w:rsidRDefault="005B63A2" w:rsidP="005B63A2">
            <w:pPr>
              <w:pStyle w:val="Tabletext"/>
            </w:pPr>
            <w:r w:rsidRPr="006045A2">
              <w:t>72 to 84</w:t>
            </w:r>
          </w:p>
        </w:tc>
        <w:tc>
          <w:tcPr>
            <w:tcW w:w="597" w:type="pct"/>
            <w:shd w:val="clear" w:color="auto" w:fill="auto"/>
          </w:tcPr>
          <w:p w:rsidR="005B63A2" w:rsidRPr="006045A2" w:rsidRDefault="005B63A2" w:rsidP="005B63A2">
            <w:pPr>
              <w:pStyle w:val="Tabletext"/>
            </w:pPr>
            <w:r w:rsidRPr="006045A2">
              <w:t>6.2%</w:t>
            </w:r>
          </w:p>
        </w:tc>
        <w:tc>
          <w:tcPr>
            <w:tcW w:w="597" w:type="pct"/>
            <w:shd w:val="clear" w:color="auto" w:fill="auto"/>
          </w:tcPr>
          <w:p w:rsidR="005B63A2" w:rsidRPr="006045A2" w:rsidRDefault="005B63A2" w:rsidP="005B63A2">
            <w:pPr>
              <w:pStyle w:val="Tabletext"/>
            </w:pPr>
            <w:r w:rsidRPr="006045A2">
              <w:t>7.2%</w:t>
            </w:r>
          </w:p>
        </w:tc>
        <w:tc>
          <w:tcPr>
            <w:tcW w:w="597" w:type="pct"/>
            <w:shd w:val="clear" w:color="auto" w:fill="auto"/>
          </w:tcPr>
          <w:p w:rsidR="005B63A2" w:rsidRPr="006045A2" w:rsidRDefault="005B63A2" w:rsidP="005B63A2">
            <w:pPr>
              <w:pStyle w:val="Tabletext"/>
            </w:pPr>
            <w:r w:rsidRPr="006045A2">
              <w:t>8.2%</w:t>
            </w:r>
          </w:p>
        </w:tc>
        <w:tc>
          <w:tcPr>
            <w:tcW w:w="597" w:type="pct"/>
            <w:shd w:val="clear" w:color="auto" w:fill="auto"/>
          </w:tcPr>
          <w:p w:rsidR="005B63A2" w:rsidRPr="006045A2" w:rsidRDefault="005B63A2" w:rsidP="005B63A2">
            <w:pPr>
              <w:pStyle w:val="Tabletext"/>
            </w:pPr>
            <w:r w:rsidRPr="006045A2">
              <w:t>9.2%</w:t>
            </w:r>
          </w:p>
        </w:tc>
        <w:tc>
          <w:tcPr>
            <w:tcW w:w="512" w:type="pct"/>
            <w:shd w:val="clear" w:color="auto" w:fill="auto"/>
          </w:tcPr>
          <w:p w:rsidR="005B63A2" w:rsidRPr="006045A2" w:rsidRDefault="005B63A2" w:rsidP="005B63A2">
            <w:pPr>
              <w:pStyle w:val="Tabletext"/>
            </w:pPr>
            <w:r w:rsidRPr="006045A2">
              <w:t>10.4%</w:t>
            </w:r>
          </w:p>
        </w:tc>
        <w:tc>
          <w:tcPr>
            <w:tcW w:w="511" w:type="pct"/>
            <w:shd w:val="clear" w:color="auto" w:fill="auto"/>
          </w:tcPr>
          <w:p w:rsidR="005B63A2" w:rsidRPr="006045A2" w:rsidRDefault="005B63A2" w:rsidP="005B63A2">
            <w:pPr>
              <w:pStyle w:val="Tabletext"/>
            </w:pPr>
            <w:r w:rsidRPr="006045A2">
              <w:t>11.6%</w:t>
            </w:r>
          </w:p>
        </w:tc>
        <w:tc>
          <w:tcPr>
            <w:tcW w:w="484" w:type="pct"/>
            <w:shd w:val="clear" w:color="auto" w:fill="auto"/>
          </w:tcPr>
          <w:p w:rsidR="005B63A2" w:rsidRPr="006045A2" w:rsidRDefault="005B63A2" w:rsidP="005B63A2">
            <w:pPr>
              <w:pStyle w:val="Tabletext"/>
            </w:pPr>
            <w:r w:rsidRPr="006045A2">
              <w:t>12.8%</w:t>
            </w:r>
          </w:p>
        </w:tc>
      </w:tr>
      <w:tr w:rsidR="005B63A2" w:rsidRPr="006045A2" w:rsidTr="00EC454C">
        <w:tblPrEx>
          <w:tblBorders>
            <w:top w:val="single" w:sz="4" w:space="0" w:color="auto"/>
          </w:tblBorders>
        </w:tblPrEx>
        <w:tc>
          <w:tcPr>
            <w:tcW w:w="424" w:type="pct"/>
            <w:shd w:val="clear" w:color="auto" w:fill="auto"/>
          </w:tcPr>
          <w:p w:rsidR="005B63A2" w:rsidRPr="006045A2" w:rsidRDefault="005B63A2" w:rsidP="005B63A2">
            <w:pPr>
              <w:pStyle w:val="Tabletext"/>
            </w:pPr>
            <w:r w:rsidRPr="006045A2">
              <w:t>29</w:t>
            </w:r>
          </w:p>
        </w:tc>
        <w:tc>
          <w:tcPr>
            <w:tcW w:w="682" w:type="pct"/>
            <w:gridSpan w:val="2"/>
            <w:shd w:val="clear" w:color="auto" w:fill="auto"/>
          </w:tcPr>
          <w:p w:rsidR="005B63A2" w:rsidRPr="006045A2" w:rsidRDefault="005B63A2" w:rsidP="005B63A2">
            <w:pPr>
              <w:pStyle w:val="Tabletext"/>
            </w:pPr>
            <w:r w:rsidRPr="006045A2">
              <w:t>60 to 72</w:t>
            </w:r>
          </w:p>
        </w:tc>
        <w:tc>
          <w:tcPr>
            <w:tcW w:w="597" w:type="pct"/>
            <w:shd w:val="clear" w:color="auto" w:fill="auto"/>
          </w:tcPr>
          <w:p w:rsidR="005B63A2" w:rsidRPr="006045A2" w:rsidRDefault="005B63A2" w:rsidP="005B63A2">
            <w:pPr>
              <w:pStyle w:val="Tabletext"/>
            </w:pPr>
            <w:r w:rsidRPr="006045A2">
              <w:t>5.7%</w:t>
            </w:r>
          </w:p>
        </w:tc>
        <w:tc>
          <w:tcPr>
            <w:tcW w:w="597" w:type="pct"/>
            <w:shd w:val="clear" w:color="auto" w:fill="auto"/>
          </w:tcPr>
          <w:p w:rsidR="005B63A2" w:rsidRPr="006045A2" w:rsidRDefault="005B63A2" w:rsidP="005B63A2">
            <w:pPr>
              <w:pStyle w:val="Tabletext"/>
            </w:pPr>
            <w:r w:rsidRPr="006045A2">
              <w:t>6.7%</w:t>
            </w:r>
          </w:p>
        </w:tc>
        <w:tc>
          <w:tcPr>
            <w:tcW w:w="597" w:type="pct"/>
            <w:shd w:val="clear" w:color="auto" w:fill="auto"/>
          </w:tcPr>
          <w:p w:rsidR="005B63A2" w:rsidRPr="006045A2" w:rsidRDefault="005B63A2" w:rsidP="005B63A2">
            <w:pPr>
              <w:pStyle w:val="Tabletext"/>
            </w:pPr>
            <w:r w:rsidRPr="006045A2">
              <w:t>7.7%</w:t>
            </w:r>
          </w:p>
        </w:tc>
        <w:tc>
          <w:tcPr>
            <w:tcW w:w="597" w:type="pct"/>
            <w:shd w:val="clear" w:color="auto" w:fill="auto"/>
          </w:tcPr>
          <w:p w:rsidR="005B63A2" w:rsidRPr="006045A2" w:rsidRDefault="005B63A2" w:rsidP="005B63A2">
            <w:pPr>
              <w:pStyle w:val="Tabletext"/>
            </w:pPr>
            <w:r w:rsidRPr="006045A2">
              <w:t>8.8%</w:t>
            </w:r>
          </w:p>
        </w:tc>
        <w:tc>
          <w:tcPr>
            <w:tcW w:w="512" w:type="pct"/>
            <w:shd w:val="clear" w:color="auto" w:fill="auto"/>
          </w:tcPr>
          <w:p w:rsidR="005B63A2" w:rsidRPr="006045A2" w:rsidRDefault="005B63A2" w:rsidP="005B63A2">
            <w:pPr>
              <w:pStyle w:val="Tabletext"/>
            </w:pPr>
            <w:r w:rsidRPr="006045A2">
              <w:t>9.9%</w:t>
            </w:r>
          </w:p>
        </w:tc>
        <w:tc>
          <w:tcPr>
            <w:tcW w:w="511" w:type="pct"/>
            <w:shd w:val="clear" w:color="auto" w:fill="auto"/>
          </w:tcPr>
          <w:p w:rsidR="005B63A2" w:rsidRPr="006045A2" w:rsidRDefault="005B63A2" w:rsidP="005B63A2">
            <w:pPr>
              <w:pStyle w:val="Tabletext"/>
            </w:pPr>
            <w:r w:rsidRPr="006045A2">
              <w:t>11.2%</w:t>
            </w:r>
          </w:p>
        </w:tc>
        <w:tc>
          <w:tcPr>
            <w:tcW w:w="484" w:type="pct"/>
            <w:shd w:val="clear" w:color="auto" w:fill="auto"/>
          </w:tcPr>
          <w:p w:rsidR="005B63A2" w:rsidRPr="006045A2" w:rsidRDefault="005B63A2" w:rsidP="005B63A2">
            <w:pPr>
              <w:pStyle w:val="Tabletext"/>
            </w:pPr>
            <w:r w:rsidRPr="006045A2">
              <w:t>12.5%</w:t>
            </w:r>
          </w:p>
        </w:tc>
      </w:tr>
      <w:tr w:rsidR="005B63A2" w:rsidRPr="006045A2" w:rsidTr="00EC454C">
        <w:tblPrEx>
          <w:tblBorders>
            <w:top w:val="single" w:sz="4" w:space="0" w:color="auto"/>
          </w:tblBorders>
        </w:tblPrEx>
        <w:tc>
          <w:tcPr>
            <w:tcW w:w="424" w:type="pct"/>
            <w:shd w:val="clear" w:color="auto" w:fill="auto"/>
          </w:tcPr>
          <w:p w:rsidR="005B63A2" w:rsidRPr="006045A2" w:rsidRDefault="005B63A2" w:rsidP="005B63A2">
            <w:pPr>
              <w:pStyle w:val="Tabletext"/>
            </w:pPr>
            <w:r w:rsidRPr="006045A2">
              <w:t>30</w:t>
            </w:r>
          </w:p>
        </w:tc>
        <w:tc>
          <w:tcPr>
            <w:tcW w:w="682" w:type="pct"/>
            <w:gridSpan w:val="2"/>
            <w:shd w:val="clear" w:color="auto" w:fill="auto"/>
          </w:tcPr>
          <w:p w:rsidR="005B63A2" w:rsidRPr="006045A2" w:rsidRDefault="005B63A2" w:rsidP="005B63A2">
            <w:pPr>
              <w:pStyle w:val="Tabletext"/>
            </w:pPr>
            <w:r w:rsidRPr="006045A2">
              <w:t>48 to 60</w:t>
            </w:r>
          </w:p>
        </w:tc>
        <w:tc>
          <w:tcPr>
            <w:tcW w:w="597" w:type="pct"/>
            <w:shd w:val="clear" w:color="auto" w:fill="auto"/>
          </w:tcPr>
          <w:p w:rsidR="005B63A2" w:rsidRPr="006045A2" w:rsidRDefault="005B63A2" w:rsidP="005B63A2">
            <w:pPr>
              <w:pStyle w:val="Tabletext"/>
            </w:pPr>
            <w:r w:rsidRPr="006045A2">
              <w:t>5.1%</w:t>
            </w:r>
          </w:p>
        </w:tc>
        <w:tc>
          <w:tcPr>
            <w:tcW w:w="597" w:type="pct"/>
            <w:shd w:val="clear" w:color="auto" w:fill="auto"/>
          </w:tcPr>
          <w:p w:rsidR="005B63A2" w:rsidRPr="006045A2" w:rsidRDefault="005B63A2" w:rsidP="005B63A2">
            <w:pPr>
              <w:pStyle w:val="Tabletext"/>
            </w:pPr>
            <w:r w:rsidRPr="006045A2">
              <w:t>6.0%</w:t>
            </w:r>
          </w:p>
        </w:tc>
        <w:tc>
          <w:tcPr>
            <w:tcW w:w="597" w:type="pct"/>
            <w:shd w:val="clear" w:color="auto" w:fill="auto"/>
          </w:tcPr>
          <w:p w:rsidR="005B63A2" w:rsidRPr="006045A2" w:rsidRDefault="005B63A2" w:rsidP="005B63A2">
            <w:pPr>
              <w:pStyle w:val="Tabletext"/>
            </w:pPr>
            <w:r w:rsidRPr="006045A2">
              <w:t>7.0%</w:t>
            </w:r>
          </w:p>
        </w:tc>
        <w:tc>
          <w:tcPr>
            <w:tcW w:w="597" w:type="pct"/>
            <w:shd w:val="clear" w:color="auto" w:fill="auto"/>
          </w:tcPr>
          <w:p w:rsidR="005B63A2" w:rsidRPr="006045A2" w:rsidRDefault="005B63A2" w:rsidP="005B63A2">
            <w:pPr>
              <w:pStyle w:val="Tabletext"/>
            </w:pPr>
            <w:r w:rsidRPr="006045A2">
              <w:t>8.2%</w:t>
            </w:r>
          </w:p>
        </w:tc>
        <w:tc>
          <w:tcPr>
            <w:tcW w:w="512" w:type="pct"/>
            <w:shd w:val="clear" w:color="auto" w:fill="auto"/>
          </w:tcPr>
          <w:p w:rsidR="005B63A2" w:rsidRPr="006045A2" w:rsidRDefault="005B63A2" w:rsidP="005B63A2">
            <w:pPr>
              <w:pStyle w:val="Tabletext"/>
            </w:pPr>
            <w:r w:rsidRPr="006045A2">
              <w:t>9.4%</w:t>
            </w:r>
          </w:p>
        </w:tc>
        <w:tc>
          <w:tcPr>
            <w:tcW w:w="511" w:type="pct"/>
            <w:shd w:val="clear" w:color="auto" w:fill="auto"/>
          </w:tcPr>
          <w:p w:rsidR="005B63A2" w:rsidRPr="006045A2" w:rsidRDefault="005B63A2" w:rsidP="005B63A2">
            <w:pPr>
              <w:pStyle w:val="Tabletext"/>
            </w:pPr>
            <w:r w:rsidRPr="006045A2">
              <w:t>10.7%</w:t>
            </w:r>
          </w:p>
        </w:tc>
        <w:tc>
          <w:tcPr>
            <w:tcW w:w="484" w:type="pct"/>
            <w:shd w:val="clear" w:color="auto" w:fill="auto"/>
          </w:tcPr>
          <w:p w:rsidR="005B63A2" w:rsidRPr="006045A2" w:rsidRDefault="005B63A2" w:rsidP="005B63A2">
            <w:pPr>
              <w:pStyle w:val="Tabletext"/>
            </w:pPr>
            <w:r w:rsidRPr="006045A2">
              <w:t>12.1%</w:t>
            </w:r>
          </w:p>
        </w:tc>
      </w:tr>
      <w:tr w:rsidR="005B63A2" w:rsidRPr="006045A2" w:rsidTr="00EC454C">
        <w:tblPrEx>
          <w:tblBorders>
            <w:top w:val="single" w:sz="4" w:space="0" w:color="auto"/>
          </w:tblBorders>
        </w:tblPrEx>
        <w:tc>
          <w:tcPr>
            <w:tcW w:w="424" w:type="pct"/>
            <w:shd w:val="clear" w:color="auto" w:fill="auto"/>
          </w:tcPr>
          <w:p w:rsidR="005B63A2" w:rsidRPr="006045A2" w:rsidRDefault="005B63A2" w:rsidP="005B63A2">
            <w:pPr>
              <w:pStyle w:val="Tabletext"/>
            </w:pPr>
            <w:r w:rsidRPr="006045A2">
              <w:t>31</w:t>
            </w:r>
          </w:p>
        </w:tc>
        <w:tc>
          <w:tcPr>
            <w:tcW w:w="682" w:type="pct"/>
            <w:gridSpan w:val="2"/>
            <w:shd w:val="clear" w:color="auto" w:fill="auto"/>
          </w:tcPr>
          <w:p w:rsidR="005B63A2" w:rsidRPr="006045A2" w:rsidRDefault="005B63A2" w:rsidP="005B63A2">
            <w:pPr>
              <w:pStyle w:val="Tabletext"/>
            </w:pPr>
            <w:r w:rsidRPr="006045A2">
              <w:t>36 to 48</w:t>
            </w:r>
          </w:p>
        </w:tc>
        <w:tc>
          <w:tcPr>
            <w:tcW w:w="597" w:type="pct"/>
            <w:shd w:val="clear" w:color="auto" w:fill="auto"/>
          </w:tcPr>
          <w:p w:rsidR="005B63A2" w:rsidRPr="006045A2" w:rsidRDefault="005B63A2" w:rsidP="005B63A2">
            <w:pPr>
              <w:pStyle w:val="Tabletext"/>
            </w:pPr>
            <w:r w:rsidRPr="006045A2">
              <w:t>4.2%</w:t>
            </w:r>
          </w:p>
        </w:tc>
        <w:tc>
          <w:tcPr>
            <w:tcW w:w="597" w:type="pct"/>
            <w:shd w:val="clear" w:color="auto" w:fill="auto"/>
          </w:tcPr>
          <w:p w:rsidR="005B63A2" w:rsidRPr="006045A2" w:rsidRDefault="005B63A2" w:rsidP="005B63A2">
            <w:pPr>
              <w:pStyle w:val="Tabletext"/>
            </w:pPr>
            <w:r w:rsidRPr="006045A2">
              <w:t>5.2%</w:t>
            </w:r>
          </w:p>
        </w:tc>
        <w:tc>
          <w:tcPr>
            <w:tcW w:w="597" w:type="pct"/>
            <w:shd w:val="clear" w:color="auto" w:fill="auto"/>
          </w:tcPr>
          <w:p w:rsidR="005B63A2" w:rsidRPr="006045A2" w:rsidRDefault="005B63A2" w:rsidP="005B63A2">
            <w:pPr>
              <w:pStyle w:val="Tabletext"/>
            </w:pPr>
            <w:r w:rsidRPr="006045A2">
              <w:t>6.2%</w:t>
            </w:r>
          </w:p>
        </w:tc>
        <w:tc>
          <w:tcPr>
            <w:tcW w:w="597" w:type="pct"/>
            <w:shd w:val="clear" w:color="auto" w:fill="auto"/>
          </w:tcPr>
          <w:p w:rsidR="005B63A2" w:rsidRPr="006045A2" w:rsidRDefault="005B63A2" w:rsidP="005B63A2">
            <w:pPr>
              <w:pStyle w:val="Tabletext"/>
            </w:pPr>
            <w:r w:rsidRPr="006045A2">
              <w:t>7.4%</w:t>
            </w:r>
          </w:p>
        </w:tc>
        <w:tc>
          <w:tcPr>
            <w:tcW w:w="512" w:type="pct"/>
            <w:shd w:val="clear" w:color="auto" w:fill="auto"/>
          </w:tcPr>
          <w:p w:rsidR="005B63A2" w:rsidRPr="006045A2" w:rsidRDefault="005B63A2" w:rsidP="005B63A2">
            <w:pPr>
              <w:pStyle w:val="Tabletext"/>
            </w:pPr>
            <w:r w:rsidRPr="006045A2">
              <w:t>8.6%</w:t>
            </w:r>
          </w:p>
        </w:tc>
        <w:tc>
          <w:tcPr>
            <w:tcW w:w="511" w:type="pct"/>
            <w:shd w:val="clear" w:color="auto" w:fill="auto"/>
          </w:tcPr>
          <w:p w:rsidR="005B63A2" w:rsidRPr="006045A2" w:rsidRDefault="005B63A2" w:rsidP="005B63A2">
            <w:pPr>
              <w:pStyle w:val="Tabletext"/>
            </w:pPr>
            <w:r w:rsidRPr="006045A2">
              <w:t>10.0%</w:t>
            </w:r>
          </w:p>
        </w:tc>
        <w:tc>
          <w:tcPr>
            <w:tcW w:w="484" w:type="pct"/>
            <w:shd w:val="clear" w:color="auto" w:fill="auto"/>
          </w:tcPr>
          <w:p w:rsidR="005B63A2" w:rsidRPr="006045A2" w:rsidRDefault="005B63A2" w:rsidP="005B63A2">
            <w:pPr>
              <w:pStyle w:val="Tabletext"/>
            </w:pPr>
            <w:r w:rsidRPr="006045A2">
              <w:t>11.4%</w:t>
            </w:r>
          </w:p>
        </w:tc>
      </w:tr>
      <w:tr w:rsidR="005B63A2" w:rsidRPr="006045A2" w:rsidTr="00EC454C">
        <w:tblPrEx>
          <w:tblBorders>
            <w:top w:val="single" w:sz="4" w:space="0" w:color="auto"/>
          </w:tblBorders>
        </w:tblPrEx>
        <w:tc>
          <w:tcPr>
            <w:tcW w:w="424" w:type="pct"/>
            <w:shd w:val="clear" w:color="auto" w:fill="auto"/>
          </w:tcPr>
          <w:p w:rsidR="005B63A2" w:rsidRPr="006045A2" w:rsidRDefault="005B63A2" w:rsidP="005B63A2">
            <w:pPr>
              <w:pStyle w:val="Tabletext"/>
            </w:pPr>
            <w:r w:rsidRPr="006045A2">
              <w:t>32</w:t>
            </w:r>
          </w:p>
        </w:tc>
        <w:tc>
          <w:tcPr>
            <w:tcW w:w="682" w:type="pct"/>
            <w:gridSpan w:val="2"/>
            <w:shd w:val="clear" w:color="auto" w:fill="auto"/>
          </w:tcPr>
          <w:p w:rsidR="005B63A2" w:rsidRPr="006045A2" w:rsidRDefault="005B63A2" w:rsidP="005B63A2">
            <w:pPr>
              <w:pStyle w:val="Tabletext"/>
            </w:pPr>
            <w:r w:rsidRPr="006045A2">
              <w:t>24 to 36</w:t>
            </w:r>
          </w:p>
        </w:tc>
        <w:tc>
          <w:tcPr>
            <w:tcW w:w="597" w:type="pct"/>
            <w:shd w:val="clear" w:color="auto" w:fill="auto"/>
          </w:tcPr>
          <w:p w:rsidR="005B63A2" w:rsidRPr="006045A2" w:rsidRDefault="005B63A2" w:rsidP="005B63A2">
            <w:pPr>
              <w:pStyle w:val="Tabletext"/>
            </w:pPr>
            <w:r w:rsidRPr="006045A2">
              <w:t>3.2%</w:t>
            </w:r>
          </w:p>
        </w:tc>
        <w:tc>
          <w:tcPr>
            <w:tcW w:w="597" w:type="pct"/>
            <w:shd w:val="clear" w:color="auto" w:fill="auto"/>
          </w:tcPr>
          <w:p w:rsidR="005B63A2" w:rsidRPr="006045A2" w:rsidRDefault="005B63A2" w:rsidP="005B63A2">
            <w:pPr>
              <w:pStyle w:val="Tabletext"/>
            </w:pPr>
            <w:r w:rsidRPr="006045A2">
              <w:t>4.1%</w:t>
            </w:r>
          </w:p>
        </w:tc>
        <w:tc>
          <w:tcPr>
            <w:tcW w:w="597" w:type="pct"/>
            <w:shd w:val="clear" w:color="auto" w:fill="auto"/>
          </w:tcPr>
          <w:p w:rsidR="005B63A2" w:rsidRPr="006045A2" w:rsidRDefault="005B63A2" w:rsidP="005B63A2">
            <w:pPr>
              <w:pStyle w:val="Tabletext"/>
            </w:pPr>
            <w:r w:rsidRPr="006045A2">
              <w:t>5.1%</w:t>
            </w:r>
          </w:p>
        </w:tc>
        <w:tc>
          <w:tcPr>
            <w:tcW w:w="597" w:type="pct"/>
            <w:shd w:val="clear" w:color="auto" w:fill="auto"/>
          </w:tcPr>
          <w:p w:rsidR="005B63A2" w:rsidRPr="006045A2" w:rsidRDefault="005B63A2" w:rsidP="005B63A2">
            <w:pPr>
              <w:pStyle w:val="Tabletext"/>
            </w:pPr>
            <w:r w:rsidRPr="006045A2">
              <w:t>6.3%</w:t>
            </w:r>
          </w:p>
        </w:tc>
        <w:tc>
          <w:tcPr>
            <w:tcW w:w="512" w:type="pct"/>
            <w:shd w:val="clear" w:color="auto" w:fill="auto"/>
          </w:tcPr>
          <w:p w:rsidR="005B63A2" w:rsidRPr="006045A2" w:rsidRDefault="005B63A2" w:rsidP="005B63A2">
            <w:pPr>
              <w:pStyle w:val="Tabletext"/>
            </w:pPr>
            <w:r w:rsidRPr="006045A2">
              <w:t>7.6%</w:t>
            </w:r>
          </w:p>
        </w:tc>
        <w:tc>
          <w:tcPr>
            <w:tcW w:w="511" w:type="pct"/>
            <w:shd w:val="clear" w:color="auto" w:fill="auto"/>
          </w:tcPr>
          <w:p w:rsidR="005B63A2" w:rsidRPr="006045A2" w:rsidRDefault="005B63A2" w:rsidP="005B63A2">
            <w:pPr>
              <w:pStyle w:val="Tabletext"/>
            </w:pPr>
            <w:r w:rsidRPr="006045A2">
              <w:t>9.0%</w:t>
            </w:r>
          </w:p>
        </w:tc>
        <w:tc>
          <w:tcPr>
            <w:tcW w:w="484" w:type="pct"/>
            <w:shd w:val="clear" w:color="auto" w:fill="auto"/>
          </w:tcPr>
          <w:p w:rsidR="005B63A2" w:rsidRPr="006045A2" w:rsidRDefault="005B63A2" w:rsidP="005B63A2">
            <w:pPr>
              <w:pStyle w:val="Tabletext"/>
            </w:pPr>
            <w:r w:rsidRPr="006045A2">
              <w:t>10.5%</w:t>
            </w:r>
          </w:p>
        </w:tc>
      </w:tr>
      <w:tr w:rsidR="005B63A2" w:rsidRPr="006045A2" w:rsidTr="00EC454C">
        <w:tblPrEx>
          <w:tblBorders>
            <w:top w:val="single" w:sz="4" w:space="0" w:color="auto"/>
          </w:tblBorders>
        </w:tblPrEx>
        <w:tc>
          <w:tcPr>
            <w:tcW w:w="424" w:type="pct"/>
            <w:shd w:val="clear" w:color="auto" w:fill="auto"/>
          </w:tcPr>
          <w:p w:rsidR="005B63A2" w:rsidRPr="006045A2" w:rsidRDefault="005B63A2" w:rsidP="005B63A2">
            <w:pPr>
              <w:pStyle w:val="Tabletext"/>
            </w:pPr>
            <w:r w:rsidRPr="006045A2">
              <w:t>33</w:t>
            </w:r>
          </w:p>
        </w:tc>
        <w:tc>
          <w:tcPr>
            <w:tcW w:w="682" w:type="pct"/>
            <w:gridSpan w:val="2"/>
            <w:shd w:val="clear" w:color="auto" w:fill="auto"/>
          </w:tcPr>
          <w:p w:rsidR="005B63A2" w:rsidRPr="006045A2" w:rsidRDefault="005B63A2" w:rsidP="005B63A2">
            <w:pPr>
              <w:pStyle w:val="Tabletext"/>
            </w:pPr>
            <w:r w:rsidRPr="006045A2">
              <w:t>18 to 24</w:t>
            </w:r>
          </w:p>
        </w:tc>
        <w:tc>
          <w:tcPr>
            <w:tcW w:w="597" w:type="pct"/>
            <w:shd w:val="clear" w:color="auto" w:fill="auto"/>
          </w:tcPr>
          <w:p w:rsidR="005B63A2" w:rsidRPr="006045A2" w:rsidRDefault="005B63A2" w:rsidP="005B63A2">
            <w:pPr>
              <w:pStyle w:val="Tabletext"/>
            </w:pPr>
            <w:r w:rsidRPr="006045A2">
              <w:t>2.5%</w:t>
            </w:r>
          </w:p>
        </w:tc>
        <w:tc>
          <w:tcPr>
            <w:tcW w:w="597" w:type="pct"/>
            <w:shd w:val="clear" w:color="auto" w:fill="auto"/>
          </w:tcPr>
          <w:p w:rsidR="005B63A2" w:rsidRPr="006045A2" w:rsidRDefault="005B63A2" w:rsidP="005B63A2">
            <w:pPr>
              <w:pStyle w:val="Tabletext"/>
            </w:pPr>
            <w:r w:rsidRPr="006045A2">
              <w:t>3.4%</w:t>
            </w:r>
          </w:p>
        </w:tc>
        <w:tc>
          <w:tcPr>
            <w:tcW w:w="597" w:type="pct"/>
            <w:shd w:val="clear" w:color="auto" w:fill="auto"/>
          </w:tcPr>
          <w:p w:rsidR="005B63A2" w:rsidRPr="006045A2" w:rsidRDefault="005B63A2" w:rsidP="005B63A2">
            <w:pPr>
              <w:pStyle w:val="Tabletext"/>
            </w:pPr>
            <w:r w:rsidRPr="006045A2">
              <w:t>4.4%</w:t>
            </w:r>
          </w:p>
        </w:tc>
        <w:tc>
          <w:tcPr>
            <w:tcW w:w="597" w:type="pct"/>
            <w:shd w:val="clear" w:color="auto" w:fill="auto"/>
          </w:tcPr>
          <w:p w:rsidR="005B63A2" w:rsidRPr="006045A2" w:rsidRDefault="005B63A2" w:rsidP="005B63A2">
            <w:pPr>
              <w:pStyle w:val="Tabletext"/>
            </w:pPr>
            <w:r w:rsidRPr="006045A2">
              <w:t>5.5%</w:t>
            </w:r>
          </w:p>
        </w:tc>
        <w:tc>
          <w:tcPr>
            <w:tcW w:w="512" w:type="pct"/>
            <w:shd w:val="clear" w:color="auto" w:fill="auto"/>
          </w:tcPr>
          <w:p w:rsidR="005B63A2" w:rsidRPr="006045A2" w:rsidRDefault="005B63A2" w:rsidP="005B63A2">
            <w:pPr>
              <w:pStyle w:val="Tabletext"/>
            </w:pPr>
            <w:r w:rsidRPr="006045A2">
              <w:t>6.8%</w:t>
            </w:r>
          </w:p>
        </w:tc>
        <w:tc>
          <w:tcPr>
            <w:tcW w:w="511" w:type="pct"/>
            <w:shd w:val="clear" w:color="auto" w:fill="auto"/>
          </w:tcPr>
          <w:p w:rsidR="005B63A2" w:rsidRPr="006045A2" w:rsidRDefault="005B63A2" w:rsidP="005B63A2">
            <w:pPr>
              <w:pStyle w:val="Tabletext"/>
            </w:pPr>
            <w:r w:rsidRPr="006045A2">
              <w:t>8.3%</w:t>
            </w:r>
          </w:p>
        </w:tc>
        <w:tc>
          <w:tcPr>
            <w:tcW w:w="484" w:type="pct"/>
            <w:shd w:val="clear" w:color="auto" w:fill="auto"/>
          </w:tcPr>
          <w:p w:rsidR="005B63A2" w:rsidRPr="006045A2" w:rsidRDefault="005B63A2" w:rsidP="005B63A2">
            <w:pPr>
              <w:pStyle w:val="Tabletext"/>
            </w:pPr>
            <w:r w:rsidRPr="006045A2">
              <w:t>9.9%</w:t>
            </w:r>
          </w:p>
        </w:tc>
      </w:tr>
      <w:tr w:rsidR="005B63A2" w:rsidRPr="006045A2" w:rsidTr="00EC454C">
        <w:tblPrEx>
          <w:tblBorders>
            <w:top w:val="single" w:sz="4" w:space="0" w:color="auto"/>
          </w:tblBorders>
        </w:tblPrEx>
        <w:tc>
          <w:tcPr>
            <w:tcW w:w="424" w:type="pct"/>
            <w:shd w:val="clear" w:color="auto" w:fill="auto"/>
          </w:tcPr>
          <w:p w:rsidR="005B63A2" w:rsidRPr="006045A2" w:rsidRDefault="005B63A2" w:rsidP="005B63A2">
            <w:pPr>
              <w:pStyle w:val="Tabletext"/>
            </w:pPr>
            <w:r w:rsidRPr="006045A2">
              <w:t>34</w:t>
            </w:r>
          </w:p>
        </w:tc>
        <w:tc>
          <w:tcPr>
            <w:tcW w:w="682" w:type="pct"/>
            <w:gridSpan w:val="2"/>
            <w:shd w:val="clear" w:color="auto" w:fill="auto"/>
          </w:tcPr>
          <w:p w:rsidR="005B63A2" w:rsidRPr="006045A2" w:rsidRDefault="005B63A2" w:rsidP="005B63A2">
            <w:pPr>
              <w:pStyle w:val="Tabletext"/>
            </w:pPr>
            <w:r w:rsidRPr="006045A2">
              <w:t>12 to 18</w:t>
            </w:r>
          </w:p>
        </w:tc>
        <w:tc>
          <w:tcPr>
            <w:tcW w:w="597" w:type="pct"/>
            <w:shd w:val="clear" w:color="auto" w:fill="auto"/>
          </w:tcPr>
          <w:p w:rsidR="005B63A2" w:rsidRPr="006045A2" w:rsidRDefault="005B63A2" w:rsidP="005B63A2">
            <w:pPr>
              <w:pStyle w:val="Tabletext"/>
            </w:pPr>
            <w:r w:rsidRPr="006045A2">
              <w:t>1.7%</w:t>
            </w:r>
          </w:p>
        </w:tc>
        <w:tc>
          <w:tcPr>
            <w:tcW w:w="597" w:type="pct"/>
            <w:shd w:val="clear" w:color="auto" w:fill="auto"/>
          </w:tcPr>
          <w:p w:rsidR="005B63A2" w:rsidRPr="006045A2" w:rsidRDefault="005B63A2" w:rsidP="005B63A2">
            <w:pPr>
              <w:pStyle w:val="Tabletext"/>
            </w:pPr>
            <w:r w:rsidRPr="006045A2">
              <w:t>2.5%</w:t>
            </w:r>
          </w:p>
        </w:tc>
        <w:tc>
          <w:tcPr>
            <w:tcW w:w="597" w:type="pct"/>
            <w:shd w:val="clear" w:color="auto" w:fill="auto"/>
          </w:tcPr>
          <w:p w:rsidR="005B63A2" w:rsidRPr="006045A2" w:rsidRDefault="005B63A2" w:rsidP="005B63A2">
            <w:pPr>
              <w:pStyle w:val="Tabletext"/>
            </w:pPr>
            <w:r w:rsidRPr="006045A2">
              <w:t>3.4%</w:t>
            </w:r>
          </w:p>
        </w:tc>
        <w:tc>
          <w:tcPr>
            <w:tcW w:w="597" w:type="pct"/>
            <w:shd w:val="clear" w:color="auto" w:fill="auto"/>
          </w:tcPr>
          <w:p w:rsidR="005B63A2" w:rsidRPr="006045A2" w:rsidRDefault="005B63A2" w:rsidP="005B63A2">
            <w:pPr>
              <w:pStyle w:val="Tabletext"/>
            </w:pPr>
            <w:r w:rsidRPr="006045A2">
              <w:t>4.6%</w:t>
            </w:r>
          </w:p>
        </w:tc>
        <w:tc>
          <w:tcPr>
            <w:tcW w:w="512" w:type="pct"/>
            <w:shd w:val="clear" w:color="auto" w:fill="auto"/>
          </w:tcPr>
          <w:p w:rsidR="005B63A2" w:rsidRPr="006045A2" w:rsidRDefault="005B63A2" w:rsidP="005B63A2">
            <w:pPr>
              <w:pStyle w:val="Tabletext"/>
            </w:pPr>
            <w:r w:rsidRPr="006045A2">
              <w:t>6.0%</w:t>
            </w:r>
          </w:p>
        </w:tc>
        <w:tc>
          <w:tcPr>
            <w:tcW w:w="511" w:type="pct"/>
            <w:shd w:val="clear" w:color="auto" w:fill="auto"/>
          </w:tcPr>
          <w:p w:rsidR="005B63A2" w:rsidRPr="006045A2" w:rsidRDefault="005B63A2" w:rsidP="005B63A2">
            <w:pPr>
              <w:pStyle w:val="Tabletext"/>
            </w:pPr>
            <w:r w:rsidRPr="006045A2">
              <w:t>7.5%</w:t>
            </w:r>
          </w:p>
        </w:tc>
        <w:tc>
          <w:tcPr>
            <w:tcW w:w="484" w:type="pct"/>
            <w:shd w:val="clear" w:color="auto" w:fill="auto"/>
          </w:tcPr>
          <w:p w:rsidR="005B63A2" w:rsidRPr="006045A2" w:rsidRDefault="005B63A2" w:rsidP="005B63A2">
            <w:pPr>
              <w:pStyle w:val="Tabletext"/>
            </w:pPr>
            <w:r w:rsidRPr="006045A2">
              <w:t>9.2%</w:t>
            </w:r>
          </w:p>
        </w:tc>
      </w:tr>
      <w:tr w:rsidR="005B63A2" w:rsidRPr="006045A2" w:rsidTr="00EC454C">
        <w:tblPrEx>
          <w:tblBorders>
            <w:top w:val="single" w:sz="4" w:space="0" w:color="auto"/>
          </w:tblBorders>
        </w:tblPrEx>
        <w:tc>
          <w:tcPr>
            <w:tcW w:w="424" w:type="pct"/>
            <w:shd w:val="clear" w:color="auto" w:fill="auto"/>
          </w:tcPr>
          <w:p w:rsidR="005B63A2" w:rsidRPr="006045A2" w:rsidRDefault="005B63A2" w:rsidP="005B63A2">
            <w:pPr>
              <w:pStyle w:val="Tabletext"/>
            </w:pPr>
            <w:r w:rsidRPr="006045A2">
              <w:t>35</w:t>
            </w:r>
          </w:p>
        </w:tc>
        <w:tc>
          <w:tcPr>
            <w:tcW w:w="682" w:type="pct"/>
            <w:gridSpan w:val="2"/>
            <w:shd w:val="clear" w:color="auto" w:fill="auto"/>
          </w:tcPr>
          <w:p w:rsidR="005B63A2" w:rsidRPr="006045A2" w:rsidRDefault="005B63A2" w:rsidP="005B63A2">
            <w:pPr>
              <w:pStyle w:val="Tabletext"/>
            </w:pPr>
            <w:r w:rsidRPr="006045A2">
              <w:t>9 to 12</w:t>
            </w:r>
          </w:p>
        </w:tc>
        <w:tc>
          <w:tcPr>
            <w:tcW w:w="597" w:type="pct"/>
            <w:shd w:val="clear" w:color="auto" w:fill="auto"/>
          </w:tcPr>
          <w:p w:rsidR="005B63A2" w:rsidRPr="006045A2" w:rsidRDefault="005B63A2" w:rsidP="005B63A2">
            <w:pPr>
              <w:pStyle w:val="Tabletext"/>
            </w:pPr>
            <w:r w:rsidRPr="006045A2">
              <w:t>1.3%</w:t>
            </w:r>
          </w:p>
        </w:tc>
        <w:tc>
          <w:tcPr>
            <w:tcW w:w="597" w:type="pct"/>
            <w:shd w:val="clear" w:color="auto" w:fill="auto"/>
          </w:tcPr>
          <w:p w:rsidR="005B63A2" w:rsidRPr="006045A2" w:rsidRDefault="005B63A2" w:rsidP="005B63A2">
            <w:pPr>
              <w:pStyle w:val="Tabletext"/>
            </w:pPr>
            <w:r w:rsidRPr="006045A2">
              <w:t>2.0%</w:t>
            </w:r>
          </w:p>
        </w:tc>
        <w:tc>
          <w:tcPr>
            <w:tcW w:w="597" w:type="pct"/>
            <w:shd w:val="clear" w:color="auto" w:fill="auto"/>
          </w:tcPr>
          <w:p w:rsidR="005B63A2" w:rsidRPr="006045A2" w:rsidRDefault="005B63A2" w:rsidP="005B63A2">
            <w:pPr>
              <w:pStyle w:val="Tabletext"/>
            </w:pPr>
            <w:r w:rsidRPr="006045A2">
              <w:t>2.9%</w:t>
            </w:r>
          </w:p>
        </w:tc>
        <w:tc>
          <w:tcPr>
            <w:tcW w:w="597" w:type="pct"/>
            <w:shd w:val="clear" w:color="auto" w:fill="auto"/>
          </w:tcPr>
          <w:p w:rsidR="005B63A2" w:rsidRPr="006045A2" w:rsidRDefault="005B63A2" w:rsidP="005B63A2">
            <w:pPr>
              <w:pStyle w:val="Tabletext"/>
            </w:pPr>
            <w:r w:rsidRPr="006045A2">
              <w:t>4.0%</w:t>
            </w:r>
          </w:p>
        </w:tc>
        <w:tc>
          <w:tcPr>
            <w:tcW w:w="512" w:type="pct"/>
            <w:shd w:val="clear" w:color="auto" w:fill="auto"/>
          </w:tcPr>
          <w:p w:rsidR="005B63A2" w:rsidRPr="006045A2" w:rsidRDefault="005B63A2" w:rsidP="005B63A2">
            <w:pPr>
              <w:pStyle w:val="Tabletext"/>
            </w:pPr>
            <w:r w:rsidRPr="006045A2">
              <w:t>5.4%</w:t>
            </w:r>
          </w:p>
        </w:tc>
        <w:tc>
          <w:tcPr>
            <w:tcW w:w="511" w:type="pct"/>
            <w:shd w:val="clear" w:color="auto" w:fill="auto"/>
          </w:tcPr>
          <w:p w:rsidR="005B63A2" w:rsidRPr="006045A2" w:rsidRDefault="005B63A2" w:rsidP="005B63A2">
            <w:pPr>
              <w:pStyle w:val="Tabletext"/>
            </w:pPr>
            <w:r w:rsidRPr="006045A2">
              <w:t>7.0%</w:t>
            </w:r>
          </w:p>
        </w:tc>
        <w:tc>
          <w:tcPr>
            <w:tcW w:w="484" w:type="pct"/>
            <w:shd w:val="clear" w:color="auto" w:fill="auto"/>
          </w:tcPr>
          <w:p w:rsidR="005B63A2" w:rsidRPr="006045A2" w:rsidRDefault="005B63A2" w:rsidP="005B63A2">
            <w:pPr>
              <w:pStyle w:val="Tabletext"/>
            </w:pPr>
            <w:r w:rsidRPr="006045A2">
              <w:t>8.8%</w:t>
            </w:r>
          </w:p>
        </w:tc>
      </w:tr>
      <w:tr w:rsidR="005B63A2" w:rsidRPr="006045A2" w:rsidTr="00EC454C">
        <w:tblPrEx>
          <w:tblBorders>
            <w:top w:val="single" w:sz="4" w:space="0" w:color="auto"/>
          </w:tblBorders>
        </w:tblPrEx>
        <w:tc>
          <w:tcPr>
            <w:tcW w:w="424" w:type="pct"/>
            <w:shd w:val="clear" w:color="auto" w:fill="auto"/>
          </w:tcPr>
          <w:p w:rsidR="005B63A2" w:rsidRPr="006045A2" w:rsidRDefault="005B63A2" w:rsidP="005B63A2">
            <w:pPr>
              <w:pStyle w:val="Tabletext"/>
            </w:pPr>
            <w:r w:rsidRPr="006045A2">
              <w:t>36</w:t>
            </w:r>
          </w:p>
        </w:tc>
        <w:tc>
          <w:tcPr>
            <w:tcW w:w="682" w:type="pct"/>
            <w:gridSpan w:val="2"/>
            <w:shd w:val="clear" w:color="auto" w:fill="auto"/>
          </w:tcPr>
          <w:p w:rsidR="005B63A2" w:rsidRPr="006045A2" w:rsidRDefault="005B63A2" w:rsidP="005B63A2">
            <w:pPr>
              <w:pStyle w:val="Tabletext"/>
            </w:pPr>
            <w:r w:rsidRPr="006045A2">
              <w:t>6 to 9</w:t>
            </w:r>
          </w:p>
        </w:tc>
        <w:tc>
          <w:tcPr>
            <w:tcW w:w="597" w:type="pct"/>
            <w:shd w:val="clear" w:color="auto" w:fill="auto"/>
          </w:tcPr>
          <w:p w:rsidR="005B63A2" w:rsidRPr="006045A2" w:rsidRDefault="005B63A2" w:rsidP="005B63A2">
            <w:pPr>
              <w:pStyle w:val="Tabletext"/>
            </w:pPr>
            <w:r w:rsidRPr="006045A2">
              <w:t>0.8%</w:t>
            </w:r>
          </w:p>
        </w:tc>
        <w:tc>
          <w:tcPr>
            <w:tcW w:w="597" w:type="pct"/>
            <w:shd w:val="clear" w:color="auto" w:fill="auto"/>
          </w:tcPr>
          <w:p w:rsidR="005B63A2" w:rsidRPr="006045A2" w:rsidRDefault="005B63A2" w:rsidP="005B63A2">
            <w:pPr>
              <w:pStyle w:val="Tabletext"/>
            </w:pPr>
            <w:r w:rsidRPr="006045A2">
              <w:t>1.4%</w:t>
            </w:r>
          </w:p>
        </w:tc>
        <w:tc>
          <w:tcPr>
            <w:tcW w:w="597" w:type="pct"/>
            <w:shd w:val="clear" w:color="auto" w:fill="auto"/>
          </w:tcPr>
          <w:p w:rsidR="005B63A2" w:rsidRPr="006045A2" w:rsidRDefault="005B63A2" w:rsidP="005B63A2">
            <w:pPr>
              <w:pStyle w:val="Tabletext"/>
            </w:pPr>
            <w:r w:rsidRPr="006045A2">
              <w:t>2.2%</w:t>
            </w:r>
          </w:p>
        </w:tc>
        <w:tc>
          <w:tcPr>
            <w:tcW w:w="597" w:type="pct"/>
            <w:shd w:val="clear" w:color="auto" w:fill="auto"/>
          </w:tcPr>
          <w:p w:rsidR="005B63A2" w:rsidRPr="006045A2" w:rsidRDefault="005B63A2" w:rsidP="005B63A2">
            <w:pPr>
              <w:pStyle w:val="Tabletext"/>
            </w:pPr>
            <w:r w:rsidRPr="006045A2">
              <w:t>3.3%</w:t>
            </w:r>
          </w:p>
        </w:tc>
        <w:tc>
          <w:tcPr>
            <w:tcW w:w="512" w:type="pct"/>
            <w:shd w:val="clear" w:color="auto" w:fill="auto"/>
          </w:tcPr>
          <w:p w:rsidR="005B63A2" w:rsidRPr="006045A2" w:rsidRDefault="005B63A2" w:rsidP="005B63A2">
            <w:pPr>
              <w:pStyle w:val="Tabletext"/>
            </w:pPr>
            <w:r w:rsidRPr="006045A2">
              <w:t>4.7%</w:t>
            </w:r>
          </w:p>
        </w:tc>
        <w:tc>
          <w:tcPr>
            <w:tcW w:w="511" w:type="pct"/>
            <w:shd w:val="clear" w:color="auto" w:fill="auto"/>
          </w:tcPr>
          <w:p w:rsidR="005B63A2" w:rsidRPr="006045A2" w:rsidRDefault="005B63A2" w:rsidP="005B63A2">
            <w:pPr>
              <w:pStyle w:val="Tabletext"/>
            </w:pPr>
            <w:r w:rsidRPr="006045A2">
              <w:t>6.4%</w:t>
            </w:r>
          </w:p>
        </w:tc>
        <w:tc>
          <w:tcPr>
            <w:tcW w:w="484" w:type="pct"/>
            <w:shd w:val="clear" w:color="auto" w:fill="auto"/>
          </w:tcPr>
          <w:p w:rsidR="005B63A2" w:rsidRPr="006045A2" w:rsidRDefault="005B63A2" w:rsidP="005B63A2">
            <w:pPr>
              <w:pStyle w:val="Tabletext"/>
            </w:pPr>
            <w:r w:rsidRPr="006045A2">
              <w:t>8.3%</w:t>
            </w:r>
          </w:p>
        </w:tc>
      </w:tr>
      <w:tr w:rsidR="005B63A2" w:rsidRPr="006045A2" w:rsidTr="00EC454C">
        <w:tblPrEx>
          <w:tblBorders>
            <w:top w:val="single" w:sz="4" w:space="0" w:color="auto"/>
          </w:tblBorders>
        </w:tblPrEx>
        <w:tc>
          <w:tcPr>
            <w:tcW w:w="424" w:type="pct"/>
            <w:tcBorders>
              <w:bottom w:val="single" w:sz="2" w:space="0" w:color="auto"/>
            </w:tcBorders>
            <w:shd w:val="clear" w:color="auto" w:fill="auto"/>
          </w:tcPr>
          <w:p w:rsidR="005B63A2" w:rsidRPr="006045A2" w:rsidRDefault="005B63A2" w:rsidP="005B63A2">
            <w:pPr>
              <w:pStyle w:val="Tabletext"/>
            </w:pPr>
            <w:r w:rsidRPr="006045A2">
              <w:t>37</w:t>
            </w:r>
          </w:p>
        </w:tc>
        <w:tc>
          <w:tcPr>
            <w:tcW w:w="682" w:type="pct"/>
            <w:gridSpan w:val="2"/>
            <w:tcBorders>
              <w:bottom w:val="single" w:sz="2" w:space="0" w:color="auto"/>
            </w:tcBorders>
            <w:shd w:val="clear" w:color="auto" w:fill="auto"/>
          </w:tcPr>
          <w:p w:rsidR="005B63A2" w:rsidRPr="006045A2" w:rsidRDefault="005B63A2" w:rsidP="005B63A2">
            <w:pPr>
              <w:pStyle w:val="Tabletext"/>
            </w:pPr>
            <w:r w:rsidRPr="006045A2">
              <w:t>3 to 6</w:t>
            </w:r>
          </w:p>
        </w:tc>
        <w:tc>
          <w:tcPr>
            <w:tcW w:w="597" w:type="pct"/>
            <w:tcBorders>
              <w:bottom w:val="single" w:sz="2" w:space="0" w:color="auto"/>
            </w:tcBorders>
            <w:shd w:val="clear" w:color="auto" w:fill="auto"/>
          </w:tcPr>
          <w:p w:rsidR="005B63A2" w:rsidRPr="006045A2" w:rsidRDefault="005B63A2" w:rsidP="005B63A2">
            <w:pPr>
              <w:pStyle w:val="Tabletext"/>
            </w:pPr>
            <w:r w:rsidRPr="006045A2">
              <w:t>0.3%</w:t>
            </w:r>
          </w:p>
        </w:tc>
        <w:tc>
          <w:tcPr>
            <w:tcW w:w="597" w:type="pct"/>
            <w:tcBorders>
              <w:bottom w:val="single" w:sz="2" w:space="0" w:color="auto"/>
            </w:tcBorders>
            <w:shd w:val="clear" w:color="auto" w:fill="auto"/>
          </w:tcPr>
          <w:p w:rsidR="005B63A2" w:rsidRPr="006045A2" w:rsidRDefault="005B63A2" w:rsidP="005B63A2">
            <w:pPr>
              <w:pStyle w:val="Tabletext"/>
            </w:pPr>
            <w:r w:rsidRPr="006045A2">
              <w:t>0.6%</w:t>
            </w:r>
          </w:p>
        </w:tc>
        <w:tc>
          <w:tcPr>
            <w:tcW w:w="597" w:type="pct"/>
            <w:tcBorders>
              <w:bottom w:val="single" w:sz="2" w:space="0" w:color="auto"/>
            </w:tcBorders>
            <w:shd w:val="clear" w:color="auto" w:fill="auto"/>
          </w:tcPr>
          <w:p w:rsidR="005B63A2" w:rsidRPr="006045A2" w:rsidRDefault="005B63A2" w:rsidP="005B63A2">
            <w:pPr>
              <w:pStyle w:val="Tabletext"/>
            </w:pPr>
            <w:r w:rsidRPr="006045A2">
              <w:t>1.3%</w:t>
            </w:r>
          </w:p>
        </w:tc>
        <w:tc>
          <w:tcPr>
            <w:tcW w:w="597" w:type="pct"/>
            <w:tcBorders>
              <w:bottom w:val="single" w:sz="2" w:space="0" w:color="auto"/>
            </w:tcBorders>
            <w:shd w:val="clear" w:color="auto" w:fill="auto"/>
          </w:tcPr>
          <w:p w:rsidR="005B63A2" w:rsidRPr="006045A2" w:rsidRDefault="005B63A2" w:rsidP="005B63A2">
            <w:pPr>
              <w:pStyle w:val="Tabletext"/>
            </w:pPr>
            <w:r w:rsidRPr="006045A2">
              <w:t>2.4%</w:t>
            </w:r>
          </w:p>
        </w:tc>
        <w:tc>
          <w:tcPr>
            <w:tcW w:w="512" w:type="pct"/>
            <w:tcBorders>
              <w:bottom w:val="single" w:sz="2" w:space="0" w:color="auto"/>
            </w:tcBorders>
            <w:shd w:val="clear" w:color="auto" w:fill="auto"/>
          </w:tcPr>
          <w:p w:rsidR="005B63A2" w:rsidRPr="006045A2" w:rsidRDefault="005B63A2" w:rsidP="005B63A2">
            <w:pPr>
              <w:pStyle w:val="Tabletext"/>
            </w:pPr>
            <w:r w:rsidRPr="006045A2">
              <w:t>3.8%</w:t>
            </w:r>
          </w:p>
        </w:tc>
        <w:tc>
          <w:tcPr>
            <w:tcW w:w="511" w:type="pct"/>
            <w:tcBorders>
              <w:bottom w:val="single" w:sz="2" w:space="0" w:color="auto"/>
            </w:tcBorders>
            <w:shd w:val="clear" w:color="auto" w:fill="auto"/>
          </w:tcPr>
          <w:p w:rsidR="005B63A2" w:rsidRPr="006045A2" w:rsidRDefault="005B63A2" w:rsidP="005B63A2">
            <w:pPr>
              <w:pStyle w:val="Tabletext"/>
            </w:pPr>
            <w:r w:rsidRPr="006045A2">
              <w:t>5.7%</w:t>
            </w:r>
          </w:p>
        </w:tc>
        <w:tc>
          <w:tcPr>
            <w:tcW w:w="484" w:type="pct"/>
            <w:tcBorders>
              <w:bottom w:val="single" w:sz="2" w:space="0" w:color="auto"/>
            </w:tcBorders>
            <w:shd w:val="clear" w:color="auto" w:fill="auto"/>
          </w:tcPr>
          <w:p w:rsidR="005B63A2" w:rsidRPr="006045A2" w:rsidRDefault="005B63A2" w:rsidP="005B63A2">
            <w:pPr>
              <w:pStyle w:val="Tabletext"/>
            </w:pPr>
            <w:r w:rsidRPr="006045A2">
              <w:t>7.8%</w:t>
            </w:r>
          </w:p>
        </w:tc>
      </w:tr>
      <w:tr w:rsidR="005B63A2" w:rsidRPr="006045A2" w:rsidTr="00EC454C">
        <w:tblPrEx>
          <w:tblBorders>
            <w:top w:val="single" w:sz="4" w:space="0" w:color="auto"/>
          </w:tblBorders>
        </w:tblPrEx>
        <w:tc>
          <w:tcPr>
            <w:tcW w:w="424" w:type="pct"/>
            <w:tcBorders>
              <w:top w:val="single" w:sz="2" w:space="0" w:color="auto"/>
              <w:bottom w:val="single" w:sz="12" w:space="0" w:color="auto"/>
            </w:tcBorders>
            <w:shd w:val="clear" w:color="auto" w:fill="auto"/>
          </w:tcPr>
          <w:p w:rsidR="005B63A2" w:rsidRPr="006045A2" w:rsidRDefault="005B63A2" w:rsidP="005B63A2">
            <w:pPr>
              <w:pStyle w:val="Tabletext"/>
            </w:pPr>
            <w:r w:rsidRPr="006045A2">
              <w:t>38</w:t>
            </w:r>
          </w:p>
        </w:tc>
        <w:tc>
          <w:tcPr>
            <w:tcW w:w="682" w:type="pct"/>
            <w:gridSpan w:val="2"/>
            <w:tcBorders>
              <w:top w:val="single" w:sz="2" w:space="0" w:color="auto"/>
              <w:bottom w:val="single" w:sz="12" w:space="0" w:color="auto"/>
            </w:tcBorders>
            <w:shd w:val="clear" w:color="auto" w:fill="auto"/>
          </w:tcPr>
          <w:p w:rsidR="005B63A2" w:rsidRPr="006045A2" w:rsidRDefault="005B63A2" w:rsidP="005B63A2">
            <w:pPr>
              <w:pStyle w:val="Tabletext"/>
            </w:pPr>
            <w:r w:rsidRPr="006045A2">
              <w:t>0 to 3</w:t>
            </w:r>
          </w:p>
        </w:tc>
        <w:tc>
          <w:tcPr>
            <w:tcW w:w="597" w:type="pct"/>
            <w:tcBorders>
              <w:top w:val="single" w:sz="2" w:space="0" w:color="auto"/>
              <w:bottom w:val="single" w:sz="12" w:space="0" w:color="auto"/>
            </w:tcBorders>
            <w:shd w:val="clear" w:color="auto" w:fill="auto"/>
          </w:tcPr>
          <w:p w:rsidR="005B63A2" w:rsidRPr="006045A2" w:rsidRDefault="005B63A2" w:rsidP="005B63A2">
            <w:pPr>
              <w:pStyle w:val="Tabletext"/>
            </w:pPr>
            <w:r w:rsidRPr="006045A2">
              <w:t>0.0%</w:t>
            </w:r>
          </w:p>
        </w:tc>
        <w:tc>
          <w:tcPr>
            <w:tcW w:w="597" w:type="pct"/>
            <w:tcBorders>
              <w:top w:val="single" w:sz="2" w:space="0" w:color="auto"/>
              <w:bottom w:val="single" w:sz="12" w:space="0" w:color="auto"/>
            </w:tcBorders>
            <w:shd w:val="clear" w:color="auto" w:fill="auto"/>
          </w:tcPr>
          <w:p w:rsidR="005B63A2" w:rsidRPr="006045A2" w:rsidRDefault="005B63A2" w:rsidP="005B63A2">
            <w:pPr>
              <w:pStyle w:val="Tabletext"/>
            </w:pPr>
            <w:r w:rsidRPr="006045A2">
              <w:t>0.1%</w:t>
            </w:r>
          </w:p>
        </w:tc>
        <w:tc>
          <w:tcPr>
            <w:tcW w:w="597" w:type="pct"/>
            <w:tcBorders>
              <w:top w:val="single" w:sz="2" w:space="0" w:color="auto"/>
              <w:bottom w:val="single" w:sz="12" w:space="0" w:color="auto"/>
            </w:tcBorders>
            <w:shd w:val="clear" w:color="auto" w:fill="auto"/>
          </w:tcPr>
          <w:p w:rsidR="005B63A2" w:rsidRPr="006045A2" w:rsidRDefault="005B63A2" w:rsidP="005B63A2">
            <w:pPr>
              <w:pStyle w:val="Tabletext"/>
            </w:pPr>
            <w:r w:rsidRPr="006045A2">
              <w:t>0.5%</w:t>
            </w:r>
          </w:p>
        </w:tc>
        <w:tc>
          <w:tcPr>
            <w:tcW w:w="597" w:type="pct"/>
            <w:tcBorders>
              <w:top w:val="single" w:sz="2" w:space="0" w:color="auto"/>
              <w:bottom w:val="single" w:sz="12" w:space="0" w:color="auto"/>
            </w:tcBorders>
            <w:shd w:val="clear" w:color="auto" w:fill="auto"/>
          </w:tcPr>
          <w:p w:rsidR="005B63A2" w:rsidRPr="006045A2" w:rsidRDefault="005B63A2" w:rsidP="005B63A2">
            <w:pPr>
              <w:pStyle w:val="Tabletext"/>
            </w:pPr>
            <w:r w:rsidRPr="006045A2">
              <w:t>1.4%</w:t>
            </w:r>
          </w:p>
        </w:tc>
        <w:tc>
          <w:tcPr>
            <w:tcW w:w="512" w:type="pct"/>
            <w:tcBorders>
              <w:top w:val="single" w:sz="2" w:space="0" w:color="auto"/>
              <w:bottom w:val="single" w:sz="12" w:space="0" w:color="auto"/>
            </w:tcBorders>
            <w:shd w:val="clear" w:color="auto" w:fill="auto"/>
          </w:tcPr>
          <w:p w:rsidR="005B63A2" w:rsidRPr="006045A2" w:rsidRDefault="005B63A2" w:rsidP="005B63A2">
            <w:pPr>
              <w:pStyle w:val="Tabletext"/>
            </w:pPr>
            <w:r w:rsidRPr="006045A2">
              <w:t>3.0%</w:t>
            </w:r>
          </w:p>
        </w:tc>
        <w:tc>
          <w:tcPr>
            <w:tcW w:w="511" w:type="pct"/>
            <w:tcBorders>
              <w:top w:val="single" w:sz="2" w:space="0" w:color="auto"/>
              <w:bottom w:val="single" w:sz="12" w:space="0" w:color="auto"/>
            </w:tcBorders>
            <w:shd w:val="clear" w:color="auto" w:fill="auto"/>
          </w:tcPr>
          <w:p w:rsidR="005B63A2" w:rsidRPr="006045A2" w:rsidRDefault="005B63A2" w:rsidP="005B63A2">
            <w:pPr>
              <w:pStyle w:val="Tabletext"/>
            </w:pPr>
            <w:r w:rsidRPr="006045A2">
              <w:t>5.1%</w:t>
            </w:r>
          </w:p>
        </w:tc>
        <w:tc>
          <w:tcPr>
            <w:tcW w:w="484" w:type="pct"/>
            <w:tcBorders>
              <w:top w:val="single" w:sz="2" w:space="0" w:color="auto"/>
              <w:bottom w:val="single" w:sz="12" w:space="0" w:color="auto"/>
            </w:tcBorders>
            <w:shd w:val="clear" w:color="auto" w:fill="auto"/>
          </w:tcPr>
          <w:p w:rsidR="005B63A2" w:rsidRPr="006045A2" w:rsidRDefault="005B63A2" w:rsidP="005B63A2">
            <w:pPr>
              <w:pStyle w:val="Tabletext"/>
            </w:pPr>
            <w:r w:rsidRPr="006045A2">
              <w:t>7.5%</w:t>
            </w:r>
          </w:p>
        </w:tc>
      </w:tr>
    </w:tbl>
    <w:p w:rsidR="005B63A2" w:rsidRPr="006045A2" w:rsidRDefault="005B63A2" w:rsidP="005B63A2">
      <w:pPr>
        <w:pStyle w:val="Tabletext"/>
      </w:pPr>
    </w:p>
    <w:p w:rsidR="005B63A2" w:rsidRPr="006045A2" w:rsidRDefault="005B63A2" w:rsidP="005B63A2">
      <w:pPr>
        <w:pStyle w:val="subsection"/>
      </w:pPr>
      <w:r w:rsidRPr="006045A2">
        <w:tab/>
        <w:t>(2)</w:t>
      </w:r>
      <w:r w:rsidRPr="006045A2">
        <w:tab/>
        <w:t>If, in relation to a particular right:</w:t>
      </w:r>
    </w:p>
    <w:p w:rsidR="005B63A2" w:rsidRPr="006045A2" w:rsidRDefault="005B63A2" w:rsidP="005B63A2">
      <w:pPr>
        <w:pStyle w:val="Paragraph"/>
      </w:pPr>
      <w:r w:rsidRPr="006045A2">
        <w:tab/>
        <w:t>(a)</w:t>
      </w:r>
      <w:r w:rsidRPr="006045A2">
        <w:tab/>
        <w:t>the exercise period; or</w:t>
      </w:r>
    </w:p>
    <w:p w:rsidR="005B63A2" w:rsidRPr="006045A2" w:rsidRDefault="005B63A2" w:rsidP="005B63A2">
      <w:pPr>
        <w:pStyle w:val="Paragraph"/>
      </w:pPr>
      <w:r w:rsidRPr="006045A2">
        <w:tab/>
        <w:t>(b)</w:t>
      </w:r>
      <w:r w:rsidRPr="006045A2">
        <w:tab/>
        <w:t>the calculation percentage;</w:t>
      </w:r>
    </w:p>
    <w:p w:rsidR="005B63A2" w:rsidRPr="006045A2" w:rsidRDefault="005B63A2" w:rsidP="005B63A2">
      <w:pPr>
        <w:pStyle w:val="subsection2"/>
      </w:pPr>
      <w:r w:rsidRPr="006045A2">
        <w:t xml:space="preserve">is the top of one range in the table in </w:t>
      </w:r>
      <w:r w:rsidR="002B1A95" w:rsidRPr="006045A2">
        <w:t>subsection (</w:t>
      </w:r>
      <w:r w:rsidRPr="006045A2">
        <w:t>1) and is also the bottom of another range in the table, it is taken to be in the lower range and not in the higher range.</w:t>
      </w:r>
    </w:p>
    <w:p w:rsidR="005B63A2" w:rsidRPr="006045A2" w:rsidRDefault="005B63A2" w:rsidP="005B63A2">
      <w:pPr>
        <w:pStyle w:val="ActHead5"/>
      </w:pPr>
      <w:bookmarkStart w:id="53" w:name="_Toc127541091"/>
      <w:r w:rsidRPr="006045A2">
        <w:rPr>
          <w:rStyle w:val="CharSectno"/>
        </w:rPr>
        <w:t>83A</w:t>
      </w:r>
      <w:r w:rsidR="006045A2">
        <w:rPr>
          <w:rStyle w:val="CharSectno"/>
        </w:rPr>
        <w:noBreakHyphen/>
      </w:r>
      <w:r w:rsidRPr="006045A2">
        <w:rPr>
          <w:rStyle w:val="CharSectno"/>
        </w:rPr>
        <w:t>315.09</w:t>
      </w:r>
      <w:r w:rsidRPr="006045A2">
        <w:t xml:space="preserve">  Base percentages for calculation percentages of 110% or more</w:t>
      </w:r>
      <w:bookmarkEnd w:id="53"/>
    </w:p>
    <w:p w:rsidR="005B63A2" w:rsidRPr="006045A2" w:rsidRDefault="005B63A2" w:rsidP="005B63A2">
      <w:pPr>
        <w:pStyle w:val="subsection"/>
      </w:pPr>
      <w:r w:rsidRPr="006045A2">
        <w:tab/>
        <w:t>(1)</w:t>
      </w:r>
      <w:r w:rsidRPr="006045A2">
        <w:tab/>
        <w:t>The value of the right worked out under this section, is the amount worked out using the following formula:</w:t>
      </w:r>
    </w:p>
    <w:p w:rsidR="005B63A2" w:rsidRPr="006045A2" w:rsidRDefault="005B63A2" w:rsidP="005B63A2">
      <w:pPr>
        <w:pStyle w:val="subsection"/>
      </w:pPr>
      <w:r w:rsidRPr="006045A2">
        <w:tab/>
      </w:r>
      <w:r w:rsidRPr="006045A2">
        <w:tab/>
      </w:r>
      <w:r w:rsidR="005C75AD" w:rsidRPr="006045A2">
        <w:rPr>
          <w:noProof/>
        </w:rPr>
        <w:drawing>
          <wp:inline distT="0" distB="0" distL="0" distR="0">
            <wp:extent cx="3571875" cy="533400"/>
            <wp:effectExtent l="0" t="0" r="9525" b="0"/>
            <wp:docPr id="3" name="Picture 3" descr="Start formula amount or lowest amount that must be paid to exercise the right times open square bracket base percentage plus open round bracket excess times additional percentage close round bracket close squar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71875" cy="533400"/>
                    </a:xfrm>
                    <a:prstGeom prst="rect">
                      <a:avLst/>
                    </a:prstGeom>
                    <a:noFill/>
                    <a:ln>
                      <a:noFill/>
                    </a:ln>
                  </pic:spPr>
                </pic:pic>
              </a:graphicData>
            </a:graphic>
          </wp:inline>
        </w:drawing>
      </w:r>
    </w:p>
    <w:p w:rsidR="005B63A2" w:rsidRPr="006045A2" w:rsidRDefault="005B63A2" w:rsidP="005B63A2">
      <w:pPr>
        <w:pStyle w:val="subsection"/>
      </w:pPr>
      <w:r w:rsidRPr="006045A2">
        <w:tab/>
      </w:r>
      <w:r w:rsidRPr="006045A2">
        <w:tab/>
        <w:t>where:</w:t>
      </w:r>
    </w:p>
    <w:p w:rsidR="005B63A2" w:rsidRPr="006045A2" w:rsidRDefault="005B63A2" w:rsidP="005B63A2">
      <w:pPr>
        <w:pStyle w:val="Definition"/>
      </w:pPr>
      <w:r w:rsidRPr="006045A2">
        <w:rPr>
          <w:b/>
          <w:i/>
        </w:rPr>
        <w:lastRenderedPageBreak/>
        <w:t>additional percentage</w:t>
      </w:r>
      <w:r w:rsidRPr="006045A2">
        <w:t xml:space="preserve">, for a right with an exercise period specified in an item in column 1 of the table in </w:t>
      </w:r>
      <w:r w:rsidR="002B1A95" w:rsidRPr="006045A2">
        <w:t>subsection (</w:t>
      </w:r>
      <w:r w:rsidRPr="006045A2">
        <w:t>2), is the percentage specified in column 3 of the item.</w:t>
      </w:r>
    </w:p>
    <w:p w:rsidR="005B63A2" w:rsidRPr="006045A2" w:rsidRDefault="005B63A2" w:rsidP="005B63A2">
      <w:pPr>
        <w:pStyle w:val="Definition"/>
      </w:pPr>
      <w:r w:rsidRPr="006045A2">
        <w:rPr>
          <w:b/>
          <w:i/>
        </w:rPr>
        <w:t>base percentage</w:t>
      </w:r>
      <w:r w:rsidRPr="006045A2">
        <w:t xml:space="preserve">, for a right with an exercise period specified in an item in column 1 of the table in </w:t>
      </w:r>
      <w:r w:rsidR="002B1A95" w:rsidRPr="006045A2">
        <w:t>subsection (</w:t>
      </w:r>
      <w:r w:rsidRPr="006045A2">
        <w:t>2), is the percentage specified in column 2 of the item.</w:t>
      </w:r>
    </w:p>
    <w:p w:rsidR="005B63A2" w:rsidRPr="006045A2" w:rsidRDefault="005B63A2" w:rsidP="005B63A2">
      <w:pPr>
        <w:pStyle w:val="Definition"/>
      </w:pPr>
      <w:r w:rsidRPr="006045A2">
        <w:rPr>
          <w:b/>
          <w:i/>
        </w:rPr>
        <w:t>excess</w:t>
      </w:r>
      <w:r w:rsidRPr="006045A2">
        <w:rPr>
          <w:i/>
        </w:rPr>
        <w:t xml:space="preserve"> </w:t>
      </w:r>
      <w:r w:rsidRPr="006045A2">
        <w:t>is the amount worked out using the following formula, disregarding any fraction:</w:t>
      </w:r>
    </w:p>
    <w:p w:rsidR="005B63A2" w:rsidRPr="006045A2" w:rsidRDefault="005C75AD" w:rsidP="005B63A2">
      <w:pPr>
        <w:pStyle w:val="Definition"/>
      </w:pPr>
      <w:r w:rsidRPr="006045A2">
        <w:rPr>
          <w:noProof/>
        </w:rPr>
        <w:drawing>
          <wp:inline distT="0" distB="0" distL="0" distR="0">
            <wp:extent cx="1628775" cy="619125"/>
            <wp:effectExtent l="0" t="0" r="9525" b="9525"/>
            <wp:docPr id="4" name="Picture 4" descr="Start formula 100 times open bracket calculation percentage minus 110 percent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28775" cy="619125"/>
                    </a:xfrm>
                    <a:prstGeom prst="rect">
                      <a:avLst/>
                    </a:prstGeom>
                    <a:noFill/>
                    <a:ln>
                      <a:noFill/>
                    </a:ln>
                  </pic:spPr>
                </pic:pic>
              </a:graphicData>
            </a:graphic>
          </wp:inline>
        </w:drawing>
      </w:r>
    </w:p>
    <w:p w:rsidR="005B63A2" w:rsidRPr="006045A2" w:rsidRDefault="005B63A2" w:rsidP="005B63A2">
      <w:pPr>
        <w:pStyle w:val="Definition"/>
      </w:pPr>
      <w:r w:rsidRPr="006045A2">
        <w:rPr>
          <w:b/>
          <w:i/>
        </w:rPr>
        <w:t>exercise period</w:t>
      </w:r>
      <w:r w:rsidRPr="006045A2">
        <w:rPr>
          <w:b/>
        </w:rPr>
        <w:t xml:space="preserve"> </w:t>
      </w:r>
      <w:r w:rsidRPr="006045A2">
        <w:t xml:space="preserve">for a right is the period, in months, from the particular day (referred to in </w:t>
      </w:r>
      <w:r w:rsidR="002F4B92" w:rsidRPr="006045A2">
        <w:t>section 8</w:t>
      </w:r>
      <w:r w:rsidRPr="006045A2">
        <w:t>3A</w:t>
      </w:r>
      <w:r w:rsidR="006045A2">
        <w:noBreakHyphen/>
      </w:r>
      <w:r w:rsidRPr="006045A2">
        <w:t>315.02) until the last day on which the right may be exercised.</w:t>
      </w:r>
    </w:p>
    <w:p w:rsidR="005B63A2" w:rsidRPr="006045A2" w:rsidRDefault="005B63A2" w:rsidP="005B63A2">
      <w:pPr>
        <w:pStyle w:val="subsection"/>
      </w:pPr>
      <w:r w:rsidRPr="006045A2">
        <w:tab/>
        <w:t>(2)</w:t>
      </w:r>
      <w:r w:rsidRPr="006045A2">
        <w:tab/>
        <w:t xml:space="preserve">The following table sets out base percentages and additional percentages for the purposes of </w:t>
      </w:r>
      <w:r w:rsidR="002B1A95" w:rsidRPr="006045A2">
        <w:t>subsection (</w:t>
      </w:r>
      <w:r w:rsidRPr="006045A2">
        <w:t>1).</w:t>
      </w:r>
    </w:p>
    <w:p w:rsidR="005B63A2" w:rsidRPr="006045A2" w:rsidRDefault="005B63A2" w:rsidP="005B63A2">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675"/>
        <w:gridCol w:w="2293"/>
        <w:gridCol w:w="2966"/>
        <w:gridCol w:w="2595"/>
      </w:tblGrid>
      <w:tr w:rsidR="005B63A2" w:rsidRPr="006045A2" w:rsidTr="00EC454C">
        <w:trPr>
          <w:tblHeader/>
        </w:trPr>
        <w:tc>
          <w:tcPr>
            <w:tcW w:w="5000" w:type="pct"/>
            <w:gridSpan w:val="4"/>
            <w:tcBorders>
              <w:top w:val="single" w:sz="12" w:space="0" w:color="auto"/>
              <w:bottom w:val="single" w:sz="2" w:space="0" w:color="auto"/>
            </w:tcBorders>
            <w:shd w:val="clear" w:color="auto" w:fill="auto"/>
          </w:tcPr>
          <w:p w:rsidR="005B63A2" w:rsidRPr="006045A2" w:rsidRDefault="005B63A2" w:rsidP="005B63A2">
            <w:pPr>
              <w:pStyle w:val="TableHeading"/>
            </w:pPr>
            <w:r w:rsidRPr="006045A2">
              <w:t>Base percentages and additional percentages</w:t>
            </w:r>
          </w:p>
        </w:tc>
      </w:tr>
      <w:tr w:rsidR="005B63A2" w:rsidRPr="006045A2" w:rsidTr="00EC454C">
        <w:trPr>
          <w:tblHeader/>
        </w:trPr>
        <w:tc>
          <w:tcPr>
            <w:tcW w:w="396" w:type="pct"/>
            <w:tcBorders>
              <w:top w:val="single" w:sz="2" w:space="0" w:color="auto"/>
              <w:bottom w:val="single" w:sz="12" w:space="0" w:color="auto"/>
            </w:tcBorders>
            <w:shd w:val="clear" w:color="auto" w:fill="auto"/>
          </w:tcPr>
          <w:p w:rsidR="005B63A2" w:rsidRPr="006045A2" w:rsidRDefault="005B63A2" w:rsidP="005B63A2">
            <w:pPr>
              <w:pStyle w:val="TableHeading"/>
            </w:pPr>
            <w:r w:rsidRPr="006045A2">
              <w:t>Item</w:t>
            </w:r>
          </w:p>
        </w:tc>
        <w:tc>
          <w:tcPr>
            <w:tcW w:w="1344" w:type="pct"/>
            <w:tcBorders>
              <w:top w:val="single" w:sz="2" w:space="0" w:color="auto"/>
              <w:bottom w:val="single" w:sz="12" w:space="0" w:color="auto"/>
            </w:tcBorders>
            <w:shd w:val="clear" w:color="auto" w:fill="auto"/>
          </w:tcPr>
          <w:p w:rsidR="005B63A2" w:rsidRPr="006045A2" w:rsidRDefault="005B63A2" w:rsidP="005B63A2">
            <w:pPr>
              <w:pStyle w:val="TableHeading"/>
            </w:pPr>
            <w:r w:rsidRPr="006045A2">
              <w:t>Column 1</w:t>
            </w:r>
          </w:p>
          <w:p w:rsidR="005B63A2" w:rsidRPr="006045A2" w:rsidRDefault="005B63A2" w:rsidP="005B63A2">
            <w:pPr>
              <w:pStyle w:val="TableHeading"/>
            </w:pPr>
            <w:r w:rsidRPr="006045A2">
              <w:t>Exercise period (months)</w:t>
            </w:r>
          </w:p>
        </w:tc>
        <w:tc>
          <w:tcPr>
            <w:tcW w:w="1739" w:type="pct"/>
            <w:tcBorders>
              <w:top w:val="single" w:sz="2" w:space="0" w:color="auto"/>
              <w:bottom w:val="single" w:sz="12" w:space="0" w:color="auto"/>
            </w:tcBorders>
            <w:shd w:val="clear" w:color="auto" w:fill="auto"/>
          </w:tcPr>
          <w:p w:rsidR="005B63A2" w:rsidRPr="006045A2" w:rsidRDefault="005B63A2" w:rsidP="005B63A2">
            <w:pPr>
              <w:pStyle w:val="TableHeading"/>
            </w:pPr>
            <w:r w:rsidRPr="006045A2">
              <w:t>Column 2</w:t>
            </w:r>
          </w:p>
          <w:p w:rsidR="005B63A2" w:rsidRPr="006045A2" w:rsidRDefault="005B63A2" w:rsidP="005B63A2">
            <w:pPr>
              <w:pStyle w:val="TableHeading"/>
            </w:pPr>
            <w:r w:rsidRPr="006045A2">
              <w:t>Base percentage</w:t>
            </w:r>
          </w:p>
        </w:tc>
        <w:tc>
          <w:tcPr>
            <w:tcW w:w="1521" w:type="pct"/>
            <w:tcBorders>
              <w:top w:val="single" w:sz="2" w:space="0" w:color="auto"/>
              <w:bottom w:val="single" w:sz="12" w:space="0" w:color="auto"/>
            </w:tcBorders>
            <w:shd w:val="clear" w:color="auto" w:fill="auto"/>
          </w:tcPr>
          <w:p w:rsidR="005B63A2" w:rsidRPr="006045A2" w:rsidRDefault="005B63A2" w:rsidP="005B63A2">
            <w:pPr>
              <w:pStyle w:val="TableHeading"/>
            </w:pPr>
            <w:r w:rsidRPr="006045A2">
              <w:t>Column 3</w:t>
            </w:r>
          </w:p>
          <w:p w:rsidR="005B63A2" w:rsidRPr="006045A2" w:rsidRDefault="005B63A2" w:rsidP="005B63A2">
            <w:pPr>
              <w:pStyle w:val="TableHeading"/>
            </w:pPr>
            <w:r w:rsidRPr="006045A2">
              <w:t>Additional percentage</w:t>
            </w:r>
          </w:p>
        </w:tc>
      </w:tr>
      <w:tr w:rsidR="005B63A2" w:rsidRPr="006045A2" w:rsidTr="00EC454C">
        <w:tc>
          <w:tcPr>
            <w:tcW w:w="396" w:type="pct"/>
            <w:tcBorders>
              <w:top w:val="single" w:sz="12" w:space="0" w:color="auto"/>
            </w:tcBorders>
            <w:shd w:val="clear" w:color="auto" w:fill="auto"/>
          </w:tcPr>
          <w:p w:rsidR="005B63A2" w:rsidRPr="006045A2" w:rsidRDefault="005B63A2" w:rsidP="005B63A2">
            <w:pPr>
              <w:pStyle w:val="Tabletext"/>
            </w:pPr>
            <w:r w:rsidRPr="006045A2">
              <w:t>1</w:t>
            </w:r>
          </w:p>
        </w:tc>
        <w:tc>
          <w:tcPr>
            <w:tcW w:w="1344" w:type="pct"/>
            <w:tcBorders>
              <w:top w:val="single" w:sz="12" w:space="0" w:color="auto"/>
            </w:tcBorders>
            <w:shd w:val="clear" w:color="auto" w:fill="auto"/>
          </w:tcPr>
          <w:p w:rsidR="005B63A2" w:rsidRPr="006045A2" w:rsidRDefault="005B63A2" w:rsidP="005B63A2">
            <w:pPr>
              <w:pStyle w:val="Tabletext"/>
            </w:pPr>
            <w:r w:rsidRPr="006045A2">
              <w:t>168 to 180</w:t>
            </w:r>
          </w:p>
        </w:tc>
        <w:tc>
          <w:tcPr>
            <w:tcW w:w="1739" w:type="pct"/>
            <w:tcBorders>
              <w:top w:val="single" w:sz="12" w:space="0" w:color="auto"/>
            </w:tcBorders>
            <w:shd w:val="clear" w:color="auto" w:fill="auto"/>
          </w:tcPr>
          <w:p w:rsidR="005B63A2" w:rsidRPr="006045A2" w:rsidRDefault="005B63A2" w:rsidP="005B63A2">
            <w:pPr>
              <w:pStyle w:val="Tabletext"/>
            </w:pPr>
            <w:r w:rsidRPr="006045A2">
              <w:t>13.3%</w:t>
            </w:r>
          </w:p>
        </w:tc>
        <w:tc>
          <w:tcPr>
            <w:tcW w:w="1521" w:type="pct"/>
            <w:tcBorders>
              <w:top w:val="single" w:sz="12" w:space="0" w:color="auto"/>
            </w:tcBorders>
            <w:shd w:val="clear" w:color="auto" w:fill="auto"/>
          </w:tcPr>
          <w:p w:rsidR="005B63A2" w:rsidRPr="006045A2" w:rsidRDefault="005B63A2" w:rsidP="005B63A2">
            <w:pPr>
              <w:pStyle w:val="Tabletext"/>
            </w:pPr>
            <w:r w:rsidRPr="006045A2">
              <w:t>0.5%</w:t>
            </w:r>
          </w:p>
        </w:tc>
      </w:tr>
      <w:tr w:rsidR="005B63A2" w:rsidRPr="006045A2" w:rsidTr="00EC454C">
        <w:tc>
          <w:tcPr>
            <w:tcW w:w="396" w:type="pct"/>
            <w:shd w:val="clear" w:color="auto" w:fill="auto"/>
          </w:tcPr>
          <w:p w:rsidR="005B63A2" w:rsidRPr="006045A2" w:rsidRDefault="005B63A2" w:rsidP="005B63A2">
            <w:pPr>
              <w:pStyle w:val="Tabletext"/>
            </w:pPr>
            <w:r w:rsidRPr="006045A2">
              <w:t>2</w:t>
            </w:r>
          </w:p>
        </w:tc>
        <w:tc>
          <w:tcPr>
            <w:tcW w:w="1344" w:type="pct"/>
            <w:shd w:val="clear" w:color="auto" w:fill="auto"/>
          </w:tcPr>
          <w:p w:rsidR="005B63A2" w:rsidRPr="006045A2" w:rsidRDefault="005B63A2" w:rsidP="005B63A2">
            <w:pPr>
              <w:pStyle w:val="Tabletext"/>
            </w:pPr>
            <w:r w:rsidRPr="006045A2">
              <w:t>156 to 168</w:t>
            </w:r>
          </w:p>
        </w:tc>
        <w:tc>
          <w:tcPr>
            <w:tcW w:w="1739" w:type="pct"/>
            <w:shd w:val="clear" w:color="auto" w:fill="auto"/>
          </w:tcPr>
          <w:p w:rsidR="005B63A2" w:rsidRPr="006045A2" w:rsidRDefault="005B63A2" w:rsidP="005B63A2">
            <w:pPr>
              <w:pStyle w:val="Tabletext"/>
            </w:pPr>
            <w:r w:rsidRPr="006045A2">
              <w:t>13.3%</w:t>
            </w:r>
          </w:p>
        </w:tc>
        <w:tc>
          <w:tcPr>
            <w:tcW w:w="1521" w:type="pct"/>
            <w:shd w:val="clear" w:color="auto" w:fill="auto"/>
          </w:tcPr>
          <w:p w:rsidR="005B63A2" w:rsidRPr="006045A2" w:rsidRDefault="005B63A2" w:rsidP="005B63A2">
            <w:pPr>
              <w:pStyle w:val="Tabletext"/>
            </w:pPr>
            <w:r w:rsidRPr="006045A2">
              <w:t>0.5%</w:t>
            </w:r>
          </w:p>
        </w:tc>
      </w:tr>
      <w:tr w:rsidR="005B63A2" w:rsidRPr="006045A2" w:rsidTr="00EC454C">
        <w:tc>
          <w:tcPr>
            <w:tcW w:w="396" w:type="pct"/>
            <w:shd w:val="clear" w:color="auto" w:fill="auto"/>
          </w:tcPr>
          <w:p w:rsidR="005B63A2" w:rsidRPr="006045A2" w:rsidRDefault="005B63A2" w:rsidP="005B63A2">
            <w:pPr>
              <w:pStyle w:val="Tabletext"/>
            </w:pPr>
            <w:r w:rsidRPr="006045A2">
              <w:t>3</w:t>
            </w:r>
          </w:p>
        </w:tc>
        <w:tc>
          <w:tcPr>
            <w:tcW w:w="1344" w:type="pct"/>
            <w:shd w:val="clear" w:color="auto" w:fill="auto"/>
          </w:tcPr>
          <w:p w:rsidR="005B63A2" w:rsidRPr="006045A2" w:rsidRDefault="005B63A2" w:rsidP="005B63A2">
            <w:pPr>
              <w:pStyle w:val="Tabletext"/>
            </w:pPr>
            <w:r w:rsidRPr="006045A2">
              <w:t>144 to 156</w:t>
            </w:r>
          </w:p>
        </w:tc>
        <w:tc>
          <w:tcPr>
            <w:tcW w:w="1739" w:type="pct"/>
            <w:shd w:val="clear" w:color="auto" w:fill="auto"/>
          </w:tcPr>
          <w:p w:rsidR="005B63A2" w:rsidRPr="006045A2" w:rsidRDefault="005B63A2" w:rsidP="005B63A2">
            <w:pPr>
              <w:pStyle w:val="Tabletext"/>
            </w:pPr>
            <w:r w:rsidRPr="006045A2">
              <w:t>13.3%</w:t>
            </w:r>
          </w:p>
        </w:tc>
        <w:tc>
          <w:tcPr>
            <w:tcW w:w="1521" w:type="pct"/>
            <w:shd w:val="clear" w:color="auto" w:fill="auto"/>
          </w:tcPr>
          <w:p w:rsidR="005B63A2" w:rsidRPr="006045A2" w:rsidRDefault="005B63A2" w:rsidP="005B63A2">
            <w:pPr>
              <w:pStyle w:val="Tabletext"/>
            </w:pPr>
            <w:r w:rsidRPr="006045A2">
              <w:t>0.5%</w:t>
            </w:r>
          </w:p>
        </w:tc>
      </w:tr>
      <w:tr w:rsidR="005B63A2" w:rsidRPr="006045A2" w:rsidTr="00EC454C">
        <w:tc>
          <w:tcPr>
            <w:tcW w:w="396" w:type="pct"/>
            <w:shd w:val="clear" w:color="auto" w:fill="auto"/>
          </w:tcPr>
          <w:p w:rsidR="005B63A2" w:rsidRPr="006045A2" w:rsidRDefault="005B63A2" w:rsidP="005B63A2">
            <w:pPr>
              <w:pStyle w:val="Tabletext"/>
            </w:pPr>
            <w:r w:rsidRPr="006045A2">
              <w:t>4</w:t>
            </w:r>
          </w:p>
        </w:tc>
        <w:tc>
          <w:tcPr>
            <w:tcW w:w="1344" w:type="pct"/>
            <w:shd w:val="clear" w:color="auto" w:fill="auto"/>
          </w:tcPr>
          <w:p w:rsidR="005B63A2" w:rsidRPr="006045A2" w:rsidRDefault="005B63A2" w:rsidP="005B63A2">
            <w:pPr>
              <w:pStyle w:val="Tabletext"/>
            </w:pPr>
            <w:r w:rsidRPr="006045A2">
              <w:t>132 to 144</w:t>
            </w:r>
          </w:p>
        </w:tc>
        <w:tc>
          <w:tcPr>
            <w:tcW w:w="1739" w:type="pct"/>
            <w:shd w:val="clear" w:color="auto" w:fill="auto"/>
          </w:tcPr>
          <w:p w:rsidR="005B63A2" w:rsidRPr="006045A2" w:rsidRDefault="005B63A2" w:rsidP="005B63A2">
            <w:pPr>
              <w:pStyle w:val="Tabletext"/>
            </w:pPr>
            <w:r w:rsidRPr="006045A2">
              <w:t>13.3%</w:t>
            </w:r>
          </w:p>
        </w:tc>
        <w:tc>
          <w:tcPr>
            <w:tcW w:w="1521" w:type="pct"/>
            <w:shd w:val="clear" w:color="auto" w:fill="auto"/>
          </w:tcPr>
          <w:p w:rsidR="005B63A2" w:rsidRPr="006045A2" w:rsidRDefault="005B63A2" w:rsidP="005B63A2">
            <w:pPr>
              <w:pStyle w:val="Tabletext"/>
            </w:pPr>
            <w:r w:rsidRPr="006045A2">
              <w:t>0.6%</w:t>
            </w:r>
          </w:p>
        </w:tc>
      </w:tr>
      <w:tr w:rsidR="005B63A2" w:rsidRPr="006045A2" w:rsidTr="00EC454C">
        <w:tc>
          <w:tcPr>
            <w:tcW w:w="396" w:type="pct"/>
            <w:shd w:val="clear" w:color="auto" w:fill="auto"/>
          </w:tcPr>
          <w:p w:rsidR="005B63A2" w:rsidRPr="006045A2" w:rsidRDefault="005B63A2" w:rsidP="005B63A2">
            <w:pPr>
              <w:pStyle w:val="Tabletext"/>
            </w:pPr>
            <w:r w:rsidRPr="006045A2">
              <w:t>5</w:t>
            </w:r>
          </w:p>
        </w:tc>
        <w:tc>
          <w:tcPr>
            <w:tcW w:w="1344" w:type="pct"/>
            <w:shd w:val="clear" w:color="auto" w:fill="auto"/>
          </w:tcPr>
          <w:p w:rsidR="005B63A2" w:rsidRPr="006045A2" w:rsidRDefault="005B63A2" w:rsidP="005B63A2">
            <w:pPr>
              <w:pStyle w:val="Tabletext"/>
            </w:pPr>
            <w:r w:rsidRPr="006045A2">
              <w:t>120 to 132</w:t>
            </w:r>
          </w:p>
        </w:tc>
        <w:tc>
          <w:tcPr>
            <w:tcW w:w="1739" w:type="pct"/>
            <w:shd w:val="clear" w:color="auto" w:fill="auto"/>
          </w:tcPr>
          <w:p w:rsidR="005B63A2" w:rsidRPr="006045A2" w:rsidRDefault="005B63A2" w:rsidP="005B63A2">
            <w:pPr>
              <w:pStyle w:val="Tabletext"/>
            </w:pPr>
            <w:r w:rsidRPr="006045A2">
              <w:t>13.3%</w:t>
            </w:r>
          </w:p>
        </w:tc>
        <w:tc>
          <w:tcPr>
            <w:tcW w:w="1521" w:type="pct"/>
            <w:shd w:val="clear" w:color="auto" w:fill="auto"/>
          </w:tcPr>
          <w:p w:rsidR="005B63A2" w:rsidRPr="006045A2" w:rsidRDefault="005B63A2" w:rsidP="005B63A2">
            <w:pPr>
              <w:pStyle w:val="Tabletext"/>
            </w:pPr>
            <w:r w:rsidRPr="006045A2">
              <w:t>0.6%</w:t>
            </w:r>
          </w:p>
        </w:tc>
      </w:tr>
      <w:tr w:rsidR="005B63A2" w:rsidRPr="006045A2" w:rsidTr="00EC454C">
        <w:tc>
          <w:tcPr>
            <w:tcW w:w="396" w:type="pct"/>
            <w:shd w:val="clear" w:color="auto" w:fill="auto"/>
          </w:tcPr>
          <w:p w:rsidR="005B63A2" w:rsidRPr="006045A2" w:rsidRDefault="005B63A2" w:rsidP="005B63A2">
            <w:pPr>
              <w:pStyle w:val="Tabletext"/>
            </w:pPr>
            <w:r w:rsidRPr="006045A2">
              <w:t>6</w:t>
            </w:r>
          </w:p>
        </w:tc>
        <w:tc>
          <w:tcPr>
            <w:tcW w:w="1344" w:type="pct"/>
            <w:shd w:val="clear" w:color="auto" w:fill="auto"/>
          </w:tcPr>
          <w:p w:rsidR="005B63A2" w:rsidRPr="006045A2" w:rsidRDefault="005B63A2" w:rsidP="005B63A2">
            <w:pPr>
              <w:pStyle w:val="Tabletext"/>
            </w:pPr>
            <w:r w:rsidRPr="006045A2">
              <w:t>108 to 120</w:t>
            </w:r>
          </w:p>
        </w:tc>
        <w:tc>
          <w:tcPr>
            <w:tcW w:w="1739" w:type="pct"/>
            <w:shd w:val="clear" w:color="auto" w:fill="auto"/>
          </w:tcPr>
          <w:p w:rsidR="005B63A2" w:rsidRPr="006045A2" w:rsidRDefault="005B63A2" w:rsidP="005B63A2">
            <w:pPr>
              <w:pStyle w:val="Tabletext"/>
            </w:pPr>
            <w:r w:rsidRPr="006045A2">
              <w:t>13.3%</w:t>
            </w:r>
          </w:p>
        </w:tc>
        <w:tc>
          <w:tcPr>
            <w:tcW w:w="1521" w:type="pct"/>
            <w:shd w:val="clear" w:color="auto" w:fill="auto"/>
          </w:tcPr>
          <w:p w:rsidR="005B63A2" w:rsidRPr="006045A2" w:rsidRDefault="005B63A2" w:rsidP="005B63A2">
            <w:pPr>
              <w:pStyle w:val="Tabletext"/>
            </w:pPr>
            <w:r w:rsidRPr="006045A2">
              <w:t>0.6%</w:t>
            </w:r>
          </w:p>
        </w:tc>
      </w:tr>
      <w:tr w:rsidR="005B63A2" w:rsidRPr="006045A2" w:rsidTr="00EC454C">
        <w:tc>
          <w:tcPr>
            <w:tcW w:w="396" w:type="pct"/>
            <w:shd w:val="clear" w:color="auto" w:fill="auto"/>
          </w:tcPr>
          <w:p w:rsidR="005B63A2" w:rsidRPr="006045A2" w:rsidRDefault="005B63A2" w:rsidP="005B63A2">
            <w:pPr>
              <w:pStyle w:val="Tabletext"/>
            </w:pPr>
            <w:r w:rsidRPr="006045A2">
              <w:t>7</w:t>
            </w:r>
          </w:p>
        </w:tc>
        <w:tc>
          <w:tcPr>
            <w:tcW w:w="1344" w:type="pct"/>
            <w:shd w:val="clear" w:color="auto" w:fill="auto"/>
          </w:tcPr>
          <w:p w:rsidR="005B63A2" w:rsidRPr="006045A2" w:rsidRDefault="005B63A2" w:rsidP="005B63A2">
            <w:pPr>
              <w:pStyle w:val="Tabletext"/>
            </w:pPr>
            <w:r w:rsidRPr="006045A2">
              <w:t>96 to 108</w:t>
            </w:r>
          </w:p>
        </w:tc>
        <w:tc>
          <w:tcPr>
            <w:tcW w:w="1739" w:type="pct"/>
            <w:shd w:val="clear" w:color="auto" w:fill="auto"/>
          </w:tcPr>
          <w:p w:rsidR="005B63A2" w:rsidRPr="006045A2" w:rsidRDefault="005B63A2" w:rsidP="005B63A2">
            <w:pPr>
              <w:pStyle w:val="Tabletext"/>
            </w:pPr>
            <w:r w:rsidRPr="006045A2">
              <w:t>13.2%</w:t>
            </w:r>
          </w:p>
        </w:tc>
        <w:tc>
          <w:tcPr>
            <w:tcW w:w="1521" w:type="pct"/>
            <w:shd w:val="clear" w:color="auto" w:fill="auto"/>
          </w:tcPr>
          <w:p w:rsidR="005B63A2" w:rsidRPr="006045A2" w:rsidRDefault="005B63A2" w:rsidP="005B63A2">
            <w:pPr>
              <w:pStyle w:val="Tabletext"/>
            </w:pPr>
            <w:r w:rsidRPr="006045A2">
              <w:t>0.6%</w:t>
            </w:r>
          </w:p>
        </w:tc>
      </w:tr>
      <w:tr w:rsidR="005B63A2" w:rsidRPr="006045A2" w:rsidTr="00EC454C">
        <w:tc>
          <w:tcPr>
            <w:tcW w:w="396" w:type="pct"/>
            <w:shd w:val="clear" w:color="auto" w:fill="auto"/>
          </w:tcPr>
          <w:p w:rsidR="005B63A2" w:rsidRPr="006045A2" w:rsidRDefault="005B63A2" w:rsidP="005B63A2">
            <w:pPr>
              <w:pStyle w:val="Tabletext"/>
            </w:pPr>
            <w:r w:rsidRPr="006045A2">
              <w:t>8</w:t>
            </w:r>
          </w:p>
        </w:tc>
        <w:tc>
          <w:tcPr>
            <w:tcW w:w="1344" w:type="pct"/>
            <w:shd w:val="clear" w:color="auto" w:fill="auto"/>
          </w:tcPr>
          <w:p w:rsidR="005B63A2" w:rsidRPr="006045A2" w:rsidRDefault="005B63A2" w:rsidP="005B63A2">
            <w:pPr>
              <w:pStyle w:val="Tabletext"/>
            </w:pPr>
            <w:r w:rsidRPr="006045A2">
              <w:t>84 to 96</w:t>
            </w:r>
          </w:p>
        </w:tc>
        <w:tc>
          <w:tcPr>
            <w:tcW w:w="1739" w:type="pct"/>
            <w:shd w:val="clear" w:color="auto" w:fill="auto"/>
          </w:tcPr>
          <w:p w:rsidR="005B63A2" w:rsidRPr="006045A2" w:rsidRDefault="005B63A2" w:rsidP="005B63A2">
            <w:pPr>
              <w:pStyle w:val="Tabletext"/>
            </w:pPr>
            <w:r w:rsidRPr="006045A2">
              <w:t>13.0%</w:t>
            </w:r>
          </w:p>
        </w:tc>
        <w:tc>
          <w:tcPr>
            <w:tcW w:w="1521" w:type="pct"/>
            <w:shd w:val="clear" w:color="auto" w:fill="auto"/>
          </w:tcPr>
          <w:p w:rsidR="005B63A2" w:rsidRPr="006045A2" w:rsidRDefault="005B63A2" w:rsidP="005B63A2">
            <w:pPr>
              <w:pStyle w:val="Tabletext"/>
            </w:pPr>
            <w:r w:rsidRPr="006045A2">
              <w:t>0.6%</w:t>
            </w:r>
          </w:p>
        </w:tc>
      </w:tr>
      <w:tr w:rsidR="005B63A2" w:rsidRPr="006045A2" w:rsidTr="00EC454C">
        <w:tc>
          <w:tcPr>
            <w:tcW w:w="396" w:type="pct"/>
            <w:shd w:val="clear" w:color="auto" w:fill="auto"/>
          </w:tcPr>
          <w:p w:rsidR="005B63A2" w:rsidRPr="006045A2" w:rsidRDefault="005B63A2" w:rsidP="005B63A2">
            <w:pPr>
              <w:pStyle w:val="Tabletext"/>
            </w:pPr>
            <w:r w:rsidRPr="006045A2">
              <w:t>9</w:t>
            </w:r>
          </w:p>
        </w:tc>
        <w:tc>
          <w:tcPr>
            <w:tcW w:w="1344" w:type="pct"/>
            <w:shd w:val="clear" w:color="auto" w:fill="auto"/>
          </w:tcPr>
          <w:p w:rsidR="005B63A2" w:rsidRPr="006045A2" w:rsidRDefault="005B63A2" w:rsidP="005B63A2">
            <w:pPr>
              <w:pStyle w:val="Tabletext"/>
            </w:pPr>
            <w:r w:rsidRPr="006045A2">
              <w:t>72 to 84</w:t>
            </w:r>
          </w:p>
        </w:tc>
        <w:tc>
          <w:tcPr>
            <w:tcW w:w="1739" w:type="pct"/>
            <w:shd w:val="clear" w:color="auto" w:fill="auto"/>
          </w:tcPr>
          <w:p w:rsidR="005B63A2" w:rsidRPr="006045A2" w:rsidRDefault="005B63A2" w:rsidP="005B63A2">
            <w:pPr>
              <w:pStyle w:val="Tabletext"/>
            </w:pPr>
            <w:r w:rsidRPr="006045A2">
              <w:t>12.8%</w:t>
            </w:r>
          </w:p>
        </w:tc>
        <w:tc>
          <w:tcPr>
            <w:tcW w:w="1521" w:type="pct"/>
            <w:shd w:val="clear" w:color="auto" w:fill="auto"/>
          </w:tcPr>
          <w:p w:rsidR="005B63A2" w:rsidRPr="006045A2" w:rsidRDefault="005B63A2" w:rsidP="005B63A2">
            <w:pPr>
              <w:pStyle w:val="Tabletext"/>
            </w:pPr>
            <w:r w:rsidRPr="006045A2">
              <w:t>0.7%</w:t>
            </w:r>
          </w:p>
        </w:tc>
      </w:tr>
      <w:tr w:rsidR="005B63A2" w:rsidRPr="006045A2" w:rsidTr="00EC454C">
        <w:tc>
          <w:tcPr>
            <w:tcW w:w="396" w:type="pct"/>
            <w:shd w:val="clear" w:color="auto" w:fill="auto"/>
          </w:tcPr>
          <w:p w:rsidR="005B63A2" w:rsidRPr="006045A2" w:rsidRDefault="005B63A2" w:rsidP="005B63A2">
            <w:pPr>
              <w:pStyle w:val="Tabletext"/>
            </w:pPr>
            <w:r w:rsidRPr="006045A2">
              <w:t>10</w:t>
            </w:r>
          </w:p>
        </w:tc>
        <w:tc>
          <w:tcPr>
            <w:tcW w:w="1344" w:type="pct"/>
            <w:shd w:val="clear" w:color="auto" w:fill="auto"/>
          </w:tcPr>
          <w:p w:rsidR="005B63A2" w:rsidRPr="006045A2" w:rsidRDefault="005B63A2" w:rsidP="005B63A2">
            <w:pPr>
              <w:pStyle w:val="Tabletext"/>
            </w:pPr>
            <w:r w:rsidRPr="006045A2">
              <w:t>60 to 72</w:t>
            </w:r>
          </w:p>
        </w:tc>
        <w:tc>
          <w:tcPr>
            <w:tcW w:w="1739" w:type="pct"/>
            <w:shd w:val="clear" w:color="auto" w:fill="auto"/>
          </w:tcPr>
          <w:p w:rsidR="005B63A2" w:rsidRPr="006045A2" w:rsidRDefault="005B63A2" w:rsidP="005B63A2">
            <w:pPr>
              <w:pStyle w:val="Tabletext"/>
            </w:pPr>
            <w:r w:rsidRPr="006045A2">
              <w:t>12.5%</w:t>
            </w:r>
          </w:p>
        </w:tc>
        <w:tc>
          <w:tcPr>
            <w:tcW w:w="1521" w:type="pct"/>
            <w:shd w:val="clear" w:color="auto" w:fill="auto"/>
          </w:tcPr>
          <w:p w:rsidR="005B63A2" w:rsidRPr="006045A2" w:rsidRDefault="005B63A2" w:rsidP="005B63A2">
            <w:pPr>
              <w:pStyle w:val="Tabletext"/>
            </w:pPr>
            <w:r w:rsidRPr="006045A2">
              <w:t>0.7%</w:t>
            </w:r>
          </w:p>
        </w:tc>
      </w:tr>
      <w:tr w:rsidR="005B63A2" w:rsidRPr="006045A2" w:rsidTr="00EC454C">
        <w:tc>
          <w:tcPr>
            <w:tcW w:w="396" w:type="pct"/>
            <w:shd w:val="clear" w:color="auto" w:fill="auto"/>
          </w:tcPr>
          <w:p w:rsidR="005B63A2" w:rsidRPr="006045A2" w:rsidRDefault="005B63A2" w:rsidP="005B63A2">
            <w:pPr>
              <w:pStyle w:val="Tabletext"/>
            </w:pPr>
            <w:r w:rsidRPr="006045A2">
              <w:t>11</w:t>
            </w:r>
          </w:p>
        </w:tc>
        <w:tc>
          <w:tcPr>
            <w:tcW w:w="1344" w:type="pct"/>
            <w:shd w:val="clear" w:color="auto" w:fill="auto"/>
          </w:tcPr>
          <w:p w:rsidR="005B63A2" w:rsidRPr="006045A2" w:rsidRDefault="005B63A2" w:rsidP="005B63A2">
            <w:pPr>
              <w:pStyle w:val="Tabletext"/>
            </w:pPr>
            <w:r w:rsidRPr="006045A2">
              <w:t>48 to 60</w:t>
            </w:r>
          </w:p>
        </w:tc>
        <w:tc>
          <w:tcPr>
            <w:tcW w:w="1739" w:type="pct"/>
            <w:shd w:val="clear" w:color="auto" w:fill="auto"/>
          </w:tcPr>
          <w:p w:rsidR="005B63A2" w:rsidRPr="006045A2" w:rsidRDefault="005B63A2" w:rsidP="005B63A2">
            <w:pPr>
              <w:pStyle w:val="Tabletext"/>
            </w:pPr>
            <w:r w:rsidRPr="006045A2">
              <w:t>12.1%</w:t>
            </w:r>
          </w:p>
        </w:tc>
        <w:tc>
          <w:tcPr>
            <w:tcW w:w="1521" w:type="pct"/>
            <w:shd w:val="clear" w:color="auto" w:fill="auto"/>
          </w:tcPr>
          <w:p w:rsidR="005B63A2" w:rsidRPr="006045A2" w:rsidRDefault="005B63A2" w:rsidP="005B63A2">
            <w:pPr>
              <w:pStyle w:val="Tabletext"/>
            </w:pPr>
            <w:r w:rsidRPr="006045A2">
              <w:t>0.7%</w:t>
            </w:r>
          </w:p>
        </w:tc>
      </w:tr>
      <w:tr w:rsidR="005B63A2" w:rsidRPr="006045A2" w:rsidTr="00EC454C">
        <w:tc>
          <w:tcPr>
            <w:tcW w:w="396" w:type="pct"/>
            <w:shd w:val="clear" w:color="auto" w:fill="auto"/>
          </w:tcPr>
          <w:p w:rsidR="005B63A2" w:rsidRPr="006045A2" w:rsidRDefault="005B63A2" w:rsidP="005B63A2">
            <w:pPr>
              <w:pStyle w:val="Tabletext"/>
            </w:pPr>
            <w:r w:rsidRPr="006045A2">
              <w:t>12</w:t>
            </w:r>
          </w:p>
        </w:tc>
        <w:tc>
          <w:tcPr>
            <w:tcW w:w="1344" w:type="pct"/>
            <w:shd w:val="clear" w:color="auto" w:fill="auto"/>
          </w:tcPr>
          <w:p w:rsidR="005B63A2" w:rsidRPr="006045A2" w:rsidRDefault="005B63A2" w:rsidP="005B63A2">
            <w:pPr>
              <w:pStyle w:val="Tabletext"/>
            </w:pPr>
            <w:r w:rsidRPr="006045A2">
              <w:t>36 to 48</w:t>
            </w:r>
          </w:p>
        </w:tc>
        <w:tc>
          <w:tcPr>
            <w:tcW w:w="1739" w:type="pct"/>
            <w:shd w:val="clear" w:color="auto" w:fill="auto"/>
          </w:tcPr>
          <w:p w:rsidR="005B63A2" w:rsidRPr="006045A2" w:rsidRDefault="005B63A2" w:rsidP="005B63A2">
            <w:pPr>
              <w:pStyle w:val="Tabletext"/>
            </w:pPr>
            <w:r w:rsidRPr="006045A2">
              <w:t>11.4%</w:t>
            </w:r>
          </w:p>
        </w:tc>
        <w:tc>
          <w:tcPr>
            <w:tcW w:w="1521" w:type="pct"/>
            <w:shd w:val="clear" w:color="auto" w:fill="auto"/>
          </w:tcPr>
          <w:p w:rsidR="005B63A2" w:rsidRPr="006045A2" w:rsidRDefault="005B63A2" w:rsidP="005B63A2">
            <w:pPr>
              <w:pStyle w:val="Tabletext"/>
            </w:pPr>
            <w:r w:rsidRPr="006045A2">
              <w:t>0.8%</w:t>
            </w:r>
          </w:p>
        </w:tc>
      </w:tr>
      <w:tr w:rsidR="005B63A2" w:rsidRPr="006045A2" w:rsidTr="00EC454C">
        <w:tc>
          <w:tcPr>
            <w:tcW w:w="396" w:type="pct"/>
            <w:shd w:val="clear" w:color="auto" w:fill="auto"/>
          </w:tcPr>
          <w:p w:rsidR="005B63A2" w:rsidRPr="006045A2" w:rsidRDefault="005B63A2" w:rsidP="005B63A2">
            <w:pPr>
              <w:pStyle w:val="Tabletext"/>
            </w:pPr>
            <w:r w:rsidRPr="006045A2">
              <w:t>13</w:t>
            </w:r>
          </w:p>
        </w:tc>
        <w:tc>
          <w:tcPr>
            <w:tcW w:w="1344" w:type="pct"/>
            <w:shd w:val="clear" w:color="auto" w:fill="auto"/>
          </w:tcPr>
          <w:p w:rsidR="005B63A2" w:rsidRPr="006045A2" w:rsidRDefault="005B63A2" w:rsidP="005B63A2">
            <w:pPr>
              <w:pStyle w:val="Tabletext"/>
            </w:pPr>
            <w:r w:rsidRPr="006045A2">
              <w:t>24 to 36</w:t>
            </w:r>
          </w:p>
        </w:tc>
        <w:tc>
          <w:tcPr>
            <w:tcW w:w="1739" w:type="pct"/>
            <w:shd w:val="clear" w:color="auto" w:fill="auto"/>
          </w:tcPr>
          <w:p w:rsidR="005B63A2" w:rsidRPr="006045A2" w:rsidRDefault="005B63A2" w:rsidP="005B63A2">
            <w:pPr>
              <w:pStyle w:val="Tabletext"/>
            </w:pPr>
            <w:r w:rsidRPr="006045A2">
              <w:t>10.5%</w:t>
            </w:r>
          </w:p>
        </w:tc>
        <w:tc>
          <w:tcPr>
            <w:tcW w:w="1521" w:type="pct"/>
            <w:shd w:val="clear" w:color="auto" w:fill="auto"/>
          </w:tcPr>
          <w:p w:rsidR="005B63A2" w:rsidRPr="006045A2" w:rsidRDefault="005B63A2" w:rsidP="005B63A2">
            <w:pPr>
              <w:pStyle w:val="Tabletext"/>
            </w:pPr>
            <w:r w:rsidRPr="006045A2">
              <w:t>0.8%</w:t>
            </w:r>
          </w:p>
        </w:tc>
      </w:tr>
      <w:tr w:rsidR="005B63A2" w:rsidRPr="006045A2" w:rsidTr="00EC454C">
        <w:tc>
          <w:tcPr>
            <w:tcW w:w="396" w:type="pct"/>
            <w:shd w:val="clear" w:color="auto" w:fill="auto"/>
          </w:tcPr>
          <w:p w:rsidR="005B63A2" w:rsidRPr="006045A2" w:rsidRDefault="005B63A2" w:rsidP="005B63A2">
            <w:pPr>
              <w:pStyle w:val="Tabletext"/>
            </w:pPr>
            <w:r w:rsidRPr="006045A2">
              <w:t>14</w:t>
            </w:r>
          </w:p>
        </w:tc>
        <w:tc>
          <w:tcPr>
            <w:tcW w:w="1344" w:type="pct"/>
            <w:shd w:val="clear" w:color="auto" w:fill="auto"/>
          </w:tcPr>
          <w:p w:rsidR="005B63A2" w:rsidRPr="006045A2" w:rsidRDefault="005B63A2" w:rsidP="005B63A2">
            <w:pPr>
              <w:pStyle w:val="Tabletext"/>
            </w:pPr>
            <w:r w:rsidRPr="006045A2">
              <w:t>18 to 24</w:t>
            </w:r>
          </w:p>
        </w:tc>
        <w:tc>
          <w:tcPr>
            <w:tcW w:w="1739" w:type="pct"/>
            <w:shd w:val="clear" w:color="auto" w:fill="auto"/>
          </w:tcPr>
          <w:p w:rsidR="005B63A2" w:rsidRPr="006045A2" w:rsidRDefault="005B63A2" w:rsidP="005B63A2">
            <w:pPr>
              <w:pStyle w:val="Tabletext"/>
            </w:pPr>
            <w:r w:rsidRPr="006045A2">
              <w:t>9.9%</w:t>
            </w:r>
          </w:p>
        </w:tc>
        <w:tc>
          <w:tcPr>
            <w:tcW w:w="1521" w:type="pct"/>
            <w:shd w:val="clear" w:color="auto" w:fill="auto"/>
          </w:tcPr>
          <w:p w:rsidR="005B63A2" w:rsidRPr="006045A2" w:rsidRDefault="005B63A2" w:rsidP="005B63A2">
            <w:pPr>
              <w:pStyle w:val="Tabletext"/>
            </w:pPr>
            <w:r w:rsidRPr="006045A2">
              <w:t>0.8%</w:t>
            </w:r>
          </w:p>
        </w:tc>
      </w:tr>
      <w:tr w:rsidR="005B63A2" w:rsidRPr="006045A2" w:rsidTr="00EC454C">
        <w:tc>
          <w:tcPr>
            <w:tcW w:w="396" w:type="pct"/>
            <w:shd w:val="clear" w:color="auto" w:fill="auto"/>
          </w:tcPr>
          <w:p w:rsidR="005B63A2" w:rsidRPr="006045A2" w:rsidRDefault="005B63A2" w:rsidP="005B63A2">
            <w:pPr>
              <w:pStyle w:val="Tabletext"/>
            </w:pPr>
            <w:r w:rsidRPr="006045A2">
              <w:t>15</w:t>
            </w:r>
          </w:p>
        </w:tc>
        <w:tc>
          <w:tcPr>
            <w:tcW w:w="1344" w:type="pct"/>
            <w:shd w:val="clear" w:color="auto" w:fill="auto"/>
          </w:tcPr>
          <w:p w:rsidR="005B63A2" w:rsidRPr="006045A2" w:rsidRDefault="005B63A2" w:rsidP="005B63A2">
            <w:pPr>
              <w:pStyle w:val="Tabletext"/>
            </w:pPr>
            <w:r w:rsidRPr="006045A2">
              <w:t>12 to 18</w:t>
            </w:r>
          </w:p>
        </w:tc>
        <w:tc>
          <w:tcPr>
            <w:tcW w:w="1739" w:type="pct"/>
            <w:shd w:val="clear" w:color="auto" w:fill="auto"/>
          </w:tcPr>
          <w:p w:rsidR="005B63A2" w:rsidRPr="006045A2" w:rsidRDefault="005B63A2" w:rsidP="005B63A2">
            <w:pPr>
              <w:pStyle w:val="Tabletext"/>
            </w:pPr>
            <w:r w:rsidRPr="006045A2">
              <w:t>9.2%</w:t>
            </w:r>
          </w:p>
        </w:tc>
        <w:tc>
          <w:tcPr>
            <w:tcW w:w="1521" w:type="pct"/>
            <w:shd w:val="clear" w:color="auto" w:fill="auto"/>
          </w:tcPr>
          <w:p w:rsidR="005B63A2" w:rsidRPr="006045A2" w:rsidRDefault="005B63A2" w:rsidP="005B63A2">
            <w:pPr>
              <w:pStyle w:val="Tabletext"/>
            </w:pPr>
            <w:r w:rsidRPr="006045A2">
              <w:t>0.9%</w:t>
            </w:r>
          </w:p>
        </w:tc>
      </w:tr>
      <w:tr w:rsidR="005B63A2" w:rsidRPr="006045A2" w:rsidTr="00EC454C">
        <w:tc>
          <w:tcPr>
            <w:tcW w:w="396" w:type="pct"/>
            <w:shd w:val="clear" w:color="auto" w:fill="auto"/>
          </w:tcPr>
          <w:p w:rsidR="005B63A2" w:rsidRPr="006045A2" w:rsidRDefault="005B63A2" w:rsidP="005B63A2">
            <w:pPr>
              <w:pStyle w:val="Tabletext"/>
            </w:pPr>
            <w:r w:rsidRPr="006045A2">
              <w:t>16</w:t>
            </w:r>
          </w:p>
        </w:tc>
        <w:tc>
          <w:tcPr>
            <w:tcW w:w="1344" w:type="pct"/>
            <w:shd w:val="clear" w:color="auto" w:fill="auto"/>
          </w:tcPr>
          <w:p w:rsidR="005B63A2" w:rsidRPr="006045A2" w:rsidRDefault="005B63A2" w:rsidP="005B63A2">
            <w:pPr>
              <w:pStyle w:val="Tabletext"/>
            </w:pPr>
            <w:r w:rsidRPr="006045A2">
              <w:t>9 to 12</w:t>
            </w:r>
          </w:p>
        </w:tc>
        <w:tc>
          <w:tcPr>
            <w:tcW w:w="1739" w:type="pct"/>
            <w:shd w:val="clear" w:color="auto" w:fill="auto"/>
          </w:tcPr>
          <w:p w:rsidR="005B63A2" w:rsidRPr="006045A2" w:rsidRDefault="005B63A2" w:rsidP="005B63A2">
            <w:pPr>
              <w:pStyle w:val="Tabletext"/>
            </w:pPr>
            <w:r w:rsidRPr="006045A2">
              <w:t>8.8%</w:t>
            </w:r>
          </w:p>
        </w:tc>
        <w:tc>
          <w:tcPr>
            <w:tcW w:w="1521" w:type="pct"/>
            <w:shd w:val="clear" w:color="auto" w:fill="auto"/>
          </w:tcPr>
          <w:p w:rsidR="005B63A2" w:rsidRPr="006045A2" w:rsidRDefault="005B63A2" w:rsidP="005B63A2">
            <w:pPr>
              <w:pStyle w:val="Tabletext"/>
            </w:pPr>
            <w:r w:rsidRPr="006045A2">
              <w:t>0.9%</w:t>
            </w:r>
          </w:p>
        </w:tc>
      </w:tr>
      <w:tr w:rsidR="005B63A2" w:rsidRPr="006045A2" w:rsidTr="00EC454C">
        <w:tc>
          <w:tcPr>
            <w:tcW w:w="396" w:type="pct"/>
            <w:shd w:val="clear" w:color="auto" w:fill="auto"/>
          </w:tcPr>
          <w:p w:rsidR="005B63A2" w:rsidRPr="006045A2" w:rsidRDefault="005B63A2" w:rsidP="005B63A2">
            <w:pPr>
              <w:pStyle w:val="Tabletext"/>
            </w:pPr>
            <w:r w:rsidRPr="006045A2">
              <w:t>17</w:t>
            </w:r>
          </w:p>
        </w:tc>
        <w:tc>
          <w:tcPr>
            <w:tcW w:w="1344" w:type="pct"/>
            <w:shd w:val="clear" w:color="auto" w:fill="auto"/>
          </w:tcPr>
          <w:p w:rsidR="005B63A2" w:rsidRPr="006045A2" w:rsidRDefault="005B63A2" w:rsidP="005B63A2">
            <w:pPr>
              <w:pStyle w:val="Tabletext"/>
            </w:pPr>
            <w:r w:rsidRPr="006045A2">
              <w:t>6 to 9</w:t>
            </w:r>
          </w:p>
        </w:tc>
        <w:tc>
          <w:tcPr>
            <w:tcW w:w="1739" w:type="pct"/>
            <w:shd w:val="clear" w:color="auto" w:fill="auto"/>
          </w:tcPr>
          <w:p w:rsidR="005B63A2" w:rsidRPr="006045A2" w:rsidRDefault="005B63A2" w:rsidP="005B63A2">
            <w:pPr>
              <w:pStyle w:val="Tabletext"/>
            </w:pPr>
            <w:r w:rsidRPr="006045A2">
              <w:t>8.3%</w:t>
            </w:r>
          </w:p>
        </w:tc>
        <w:tc>
          <w:tcPr>
            <w:tcW w:w="1521" w:type="pct"/>
            <w:shd w:val="clear" w:color="auto" w:fill="auto"/>
          </w:tcPr>
          <w:p w:rsidR="005B63A2" w:rsidRPr="006045A2" w:rsidRDefault="005B63A2" w:rsidP="005B63A2">
            <w:pPr>
              <w:pStyle w:val="Tabletext"/>
            </w:pPr>
            <w:r w:rsidRPr="006045A2">
              <w:t>0.9%</w:t>
            </w:r>
          </w:p>
        </w:tc>
      </w:tr>
      <w:tr w:rsidR="005B63A2" w:rsidRPr="006045A2" w:rsidTr="00EC454C">
        <w:tc>
          <w:tcPr>
            <w:tcW w:w="396" w:type="pct"/>
            <w:tcBorders>
              <w:bottom w:val="single" w:sz="4" w:space="0" w:color="auto"/>
            </w:tcBorders>
            <w:shd w:val="clear" w:color="auto" w:fill="auto"/>
          </w:tcPr>
          <w:p w:rsidR="005B63A2" w:rsidRPr="006045A2" w:rsidRDefault="005B63A2" w:rsidP="005B63A2">
            <w:pPr>
              <w:pStyle w:val="Tabletext"/>
            </w:pPr>
            <w:r w:rsidRPr="006045A2">
              <w:t>18</w:t>
            </w:r>
          </w:p>
        </w:tc>
        <w:tc>
          <w:tcPr>
            <w:tcW w:w="1344" w:type="pct"/>
            <w:tcBorders>
              <w:bottom w:val="single" w:sz="4" w:space="0" w:color="auto"/>
            </w:tcBorders>
            <w:shd w:val="clear" w:color="auto" w:fill="auto"/>
          </w:tcPr>
          <w:p w:rsidR="005B63A2" w:rsidRPr="006045A2" w:rsidRDefault="005B63A2" w:rsidP="005B63A2">
            <w:pPr>
              <w:pStyle w:val="Tabletext"/>
            </w:pPr>
            <w:r w:rsidRPr="006045A2">
              <w:t>3 to 6</w:t>
            </w:r>
          </w:p>
        </w:tc>
        <w:tc>
          <w:tcPr>
            <w:tcW w:w="1739" w:type="pct"/>
            <w:tcBorders>
              <w:bottom w:val="single" w:sz="4" w:space="0" w:color="auto"/>
            </w:tcBorders>
            <w:shd w:val="clear" w:color="auto" w:fill="auto"/>
          </w:tcPr>
          <w:p w:rsidR="005B63A2" w:rsidRPr="006045A2" w:rsidRDefault="005B63A2" w:rsidP="005B63A2">
            <w:pPr>
              <w:pStyle w:val="Tabletext"/>
            </w:pPr>
            <w:r w:rsidRPr="006045A2">
              <w:t>7.8%</w:t>
            </w:r>
          </w:p>
        </w:tc>
        <w:tc>
          <w:tcPr>
            <w:tcW w:w="1521" w:type="pct"/>
            <w:tcBorders>
              <w:bottom w:val="single" w:sz="4" w:space="0" w:color="auto"/>
            </w:tcBorders>
            <w:shd w:val="clear" w:color="auto" w:fill="auto"/>
          </w:tcPr>
          <w:p w:rsidR="005B63A2" w:rsidRPr="006045A2" w:rsidRDefault="005B63A2" w:rsidP="005B63A2">
            <w:pPr>
              <w:pStyle w:val="Tabletext"/>
            </w:pPr>
            <w:r w:rsidRPr="006045A2">
              <w:t>0.9%</w:t>
            </w:r>
          </w:p>
        </w:tc>
      </w:tr>
      <w:tr w:rsidR="005B63A2" w:rsidRPr="006045A2" w:rsidTr="00EC454C">
        <w:tc>
          <w:tcPr>
            <w:tcW w:w="396" w:type="pct"/>
            <w:tcBorders>
              <w:bottom w:val="single" w:sz="12" w:space="0" w:color="auto"/>
            </w:tcBorders>
            <w:shd w:val="clear" w:color="auto" w:fill="auto"/>
          </w:tcPr>
          <w:p w:rsidR="005B63A2" w:rsidRPr="006045A2" w:rsidRDefault="005B63A2" w:rsidP="005B63A2">
            <w:pPr>
              <w:pStyle w:val="Tabletext"/>
            </w:pPr>
            <w:r w:rsidRPr="006045A2">
              <w:lastRenderedPageBreak/>
              <w:t>19</w:t>
            </w:r>
          </w:p>
        </w:tc>
        <w:tc>
          <w:tcPr>
            <w:tcW w:w="1344" w:type="pct"/>
            <w:tcBorders>
              <w:bottom w:val="single" w:sz="12" w:space="0" w:color="auto"/>
            </w:tcBorders>
            <w:shd w:val="clear" w:color="auto" w:fill="auto"/>
          </w:tcPr>
          <w:p w:rsidR="005B63A2" w:rsidRPr="006045A2" w:rsidRDefault="005B63A2" w:rsidP="005B63A2">
            <w:pPr>
              <w:pStyle w:val="Tabletext"/>
            </w:pPr>
            <w:r w:rsidRPr="006045A2">
              <w:t>0 to 3</w:t>
            </w:r>
          </w:p>
        </w:tc>
        <w:tc>
          <w:tcPr>
            <w:tcW w:w="1739" w:type="pct"/>
            <w:tcBorders>
              <w:bottom w:val="single" w:sz="12" w:space="0" w:color="auto"/>
            </w:tcBorders>
            <w:shd w:val="clear" w:color="auto" w:fill="auto"/>
          </w:tcPr>
          <w:p w:rsidR="005B63A2" w:rsidRPr="006045A2" w:rsidRDefault="005B63A2" w:rsidP="005B63A2">
            <w:pPr>
              <w:pStyle w:val="Tabletext"/>
            </w:pPr>
            <w:r w:rsidRPr="006045A2">
              <w:t>7.5%</w:t>
            </w:r>
          </w:p>
        </w:tc>
        <w:tc>
          <w:tcPr>
            <w:tcW w:w="1521" w:type="pct"/>
            <w:tcBorders>
              <w:bottom w:val="single" w:sz="12" w:space="0" w:color="auto"/>
            </w:tcBorders>
            <w:shd w:val="clear" w:color="auto" w:fill="auto"/>
          </w:tcPr>
          <w:p w:rsidR="005B63A2" w:rsidRPr="006045A2" w:rsidRDefault="005B63A2" w:rsidP="005B63A2">
            <w:pPr>
              <w:pStyle w:val="Tabletext"/>
            </w:pPr>
            <w:r w:rsidRPr="006045A2">
              <w:t>1.0%</w:t>
            </w:r>
          </w:p>
        </w:tc>
      </w:tr>
    </w:tbl>
    <w:p w:rsidR="005B63A2" w:rsidRPr="006045A2" w:rsidRDefault="005B63A2" w:rsidP="005B63A2">
      <w:pPr>
        <w:pStyle w:val="notetext"/>
      </w:pPr>
      <w:r w:rsidRPr="006045A2">
        <w:t>Note:</w:t>
      </w:r>
      <w:r w:rsidRPr="006045A2">
        <w:tab/>
        <w:t>The following assumptions were used to work out the base percentages:</w:t>
      </w:r>
    </w:p>
    <w:p w:rsidR="005B63A2" w:rsidRPr="006045A2" w:rsidRDefault="005B63A2" w:rsidP="005B63A2">
      <w:pPr>
        <w:pStyle w:val="notepara"/>
      </w:pPr>
      <w:r w:rsidRPr="006045A2">
        <w:t>(a)</w:t>
      </w:r>
      <w:r w:rsidRPr="006045A2">
        <w:tab/>
        <w:t>a risk</w:t>
      </w:r>
      <w:r w:rsidR="006045A2">
        <w:noBreakHyphen/>
      </w:r>
      <w:r w:rsidRPr="006045A2">
        <w:t>free interest rate of 4%;</w:t>
      </w:r>
    </w:p>
    <w:p w:rsidR="005B63A2" w:rsidRPr="006045A2" w:rsidRDefault="005B63A2" w:rsidP="005B63A2">
      <w:pPr>
        <w:pStyle w:val="notepara"/>
      </w:pPr>
      <w:r w:rsidRPr="006045A2">
        <w:t>(b)</w:t>
      </w:r>
      <w:r w:rsidRPr="006045A2">
        <w:tab/>
        <w:t>a dividend yield of 4%;</w:t>
      </w:r>
    </w:p>
    <w:p w:rsidR="005B63A2" w:rsidRPr="006045A2" w:rsidRDefault="005B63A2" w:rsidP="005B63A2">
      <w:pPr>
        <w:pStyle w:val="notepara"/>
      </w:pPr>
      <w:r w:rsidRPr="006045A2">
        <w:t>(c)</w:t>
      </w:r>
      <w:r w:rsidRPr="006045A2">
        <w:tab/>
        <w:t>volatility of 12%.</w:t>
      </w:r>
    </w:p>
    <w:p w:rsidR="005B63A2" w:rsidRPr="006045A2" w:rsidRDefault="005B63A2" w:rsidP="005B63A2">
      <w:pPr>
        <w:pStyle w:val="subsection"/>
      </w:pPr>
      <w:r w:rsidRPr="006045A2">
        <w:tab/>
        <w:t>(3)</w:t>
      </w:r>
      <w:r w:rsidRPr="006045A2">
        <w:tab/>
        <w:t xml:space="preserve">If the exercise period is the top of one range in the table in </w:t>
      </w:r>
      <w:r w:rsidR="002B1A95" w:rsidRPr="006045A2">
        <w:t>subsection (</w:t>
      </w:r>
      <w:r w:rsidRPr="006045A2">
        <w:t>2) and is also the bottom of another range in the table, it is taken to be in the lower range and not in the higher range.</w:t>
      </w:r>
    </w:p>
    <w:p w:rsidR="005B63A2" w:rsidRPr="006045A2" w:rsidRDefault="002F4B92" w:rsidP="005B63A2">
      <w:pPr>
        <w:pStyle w:val="ActHead1"/>
        <w:pageBreakBefore/>
      </w:pPr>
      <w:bookmarkStart w:id="54" w:name="_Toc127541092"/>
      <w:r w:rsidRPr="006045A2">
        <w:rPr>
          <w:rStyle w:val="CharChapNo"/>
        </w:rPr>
        <w:lastRenderedPageBreak/>
        <w:t>Chapter 3</w:t>
      </w:r>
      <w:r w:rsidR="005B63A2" w:rsidRPr="006045A2">
        <w:t>—</w:t>
      </w:r>
      <w:r w:rsidR="005B63A2" w:rsidRPr="006045A2">
        <w:rPr>
          <w:rStyle w:val="CharChapText"/>
        </w:rPr>
        <w:t>Specialist liability rules</w:t>
      </w:r>
      <w:bookmarkEnd w:id="54"/>
    </w:p>
    <w:p w:rsidR="005B63A2" w:rsidRPr="006045A2" w:rsidRDefault="00043D66" w:rsidP="005B63A2">
      <w:pPr>
        <w:pStyle w:val="ActHead2"/>
      </w:pPr>
      <w:bookmarkStart w:id="55" w:name="_Toc127541093"/>
      <w:r w:rsidRPr="006045A2">
        <w:rPr>
          <w:rStyle w:val="CharPartNo"/>
        </w:rPr>
        <w:t>Part 3</w:t>
      </w:r>
      <w:r w:rsidR="006045A2">
        <w:rPr>
          <w:rStyle w:val="CharPartNo"/>
        </w:rPr>
        <w:noBreakHyphen/>
      </w:r>
      <w:r w:rsidR="005B63A2" w:rsidRPr="006045A2">
        <w:rPr>
          <w:rStyle w:val="CharPartNo"/>
        </w:rPr>
        <w:t>30</w:t>
      </w:r>
      <w:r w:rsidR="005B63A2" w:rsidRPr="006045A2">
        <w:t>—</w:t>
      </w:r>
      <w:r w:rsidR="005B63A2" w:rsidRPr="006045A2">
        <w:rPr>
          <w:rStyle w:val="CharPartText"/>
        </w:rPr>
        <w:t>Superannuation</w:t>
      </w:r>
      <w:bookmarkEnd w:id="55"/>
    </w:p>
    <w:p w:rsidR="005B63A2" w:rsidRPr="006045A2" w:rsidRDefault="00B021FC" w:rsidP="005B63A2">
      <w:pPr>
        <w:pStyle w:val="ActHead3"/>
      </w:pPr>
      <w:bookmarkStart w:id="56" w:name="_Toc127541094"/>
      <w:r w:rsidRPr="006045A2">
        <w:rPr>
          <w:rStyle w:val="CharDivNo"/>
        </w:rPr>
        <w:t>Division 2</w:t>
      </w:r>
      <w:r w:rsidR="005B63A2" w:rsidRPr="006045A2">
        <w:rPr>
          <w:rStyle w:val="CharDivNo"/>
        </w:rPr>
        <w:t>90</w:t>
      </w:r>
      <w:r w:rsidR="005B63A2" w:rsidRPr="006045A2">
        <w:t>—</w:t>
      </w:r>
      <w:r w:rsidR="005B63A2" w:rsidRPr="006045A2">
        <w:rPr>
          <w:rStyle w:val="CharDivText"/>
        </w:rPr>
        <w:t>Contributions to superannuation funds</w:t>
      </w:r>
      <w:bookmarkEnd w:id="56"/>
    </w:p>
    <w:p w:rsidR="005B63A2" w:rsidRPr="006045A2" w:rsidRDefault="009D079F" w:rsidP="005B63A2">
      <w:pPr>
        <w:pStyle w:val="ActHead4"/>
      </w:pPr>
      <w:bookmarkStart w:id="57" w:name="_Toc127541095"/>
      <w:r w:rsidRPr="006045A2">
        <w:rPr>
          <w:rStyle w:val="CharSubdNo"/>
          <w:rFonts w:eastAsiaTheme="majorEastAsia"/>
        </w:rPr>
        <w:t>Subdivision 2</w:t>
      </w:r>
      <w:r w:rsidR="005B63A2" w:rsidRPr="006045A2">
        <w:rPr>
          <w:rStyle w:val="CharSubdNo"/>
          <w:rFonts w:eastAsiaTheme="majorEastAsia"/>
        </w:rPr>
        <w:t>90</w:t>
      </w:r>
      <w:r w:rsidR="006045A2">
        <w:rPr>
          <w:rStyle w:val="CharSubdNo"/>
          <w:rFonts w:eastAsiaTheme="majorEastAsia"/>
        </w:rPr>
        <w:noBreakHyphen/>
      </w:r>
      <w:r w:rsidR="005B63A2" w:rsidRPr="006045A2">
        <w:rPr>
          <w:rStyle w:val="CharSubdNo"/>
          <w:rFonts w:eastAsiaTheme="majorEastAsia"/>
        </w:rPr>
        <w:t>C</w:t>
      </w:r>
      <w:r w:rsidR="005B63A2" w:rsidRPr="006045A2">
        <w:t>—</w:t>
      </w:r>
      <w:r w:rsidR="005B63A2" w:rsidRPr="006045A2">
        <w:rPr>
          <w:rStyle w:val="CharSubdText"/>
          <w:rFonts w:eastAsiaTheme="majorEastAsia"/>
        </w:rPr>
        <w:t>Deducting personal contributions</w:t>
      </w:r>
      <w:bookmarkEnd w:id="57"/>
    </w:p>
    <w:p w:rsidR="005B63A2" w:rsidRPr="006045A2" w:rsidRDefault="005B63A2" w:rsidP="005B63A2">
      <w:pPr>
        <w:pStyle w:val="ActHead5"/>
      </w:pPr>
      <w:bookmarkStart w:id="58" w:name="_Toc127541096"/>
      <w:r w:rsidRPr="006045A2">
        <w:rPr>
          <w:rStyle w:val="CharSectno"/>
        </w:rPr>
        <w:t>290</w:t>
      </w:r>
      <w:r w:rsidR="006045A2">
        <w:rPr>
          <w:rStyle w:val="CharSectno"/>
        </w:rPr>
        <w:noBreakHyphen/>
      </w:r>
      <w:r w:rsidRPr="006045A2">
        <w:rPr>
          <w:rStyle w:val="CharSectno"/>
        </w:rPr>
        <w:t>155.01</w:t>
      </w:r>
      <w:r w:rsidRPr="006045A2">
        <w:t xml:space="preserve">  Complying superannuation fund condition—prescribed superannuation funds</w:t>
      </w:r>
      <w:bookmarkEnd w:id="58"/>
    </w:p>
    <w:p w:rsidR="005B63A2" w:rsidRPr="006045A2" w:rsidRDefault="005B63A2" w:rsidP="005B63A2">
      <w:pPr>
        <w:pStyle w:val="subsection"/>
      </w:pPr>
      <w:r w:rsidRPr="006045A2">
        <w:tab/>
      </w:r>
      <w:r w:rsidRPr="006045A2">
        <w:tab/>
        <w:t xml:space="preserve">A superannuation fund is of a kind prescribed for the purposes of </w:t>
      </w:r>
      <w:r w:rsidR="002F4B92" w:rsidRPr="006045A2">
        <w:t>subparagraph 2</w:t>
      </w:r>
      <w:r w:rsidRPr="006045A2">
        <w:t>90</w:t>
      </w:r>
      <w:r w:rsidR="006045A2">
        <w:noBreakHyphen/>
      </w:r>
      <w:r w:rsidRPr="006045A2">
        <w:t>155(1)(a)(iii) of the Act if:</w:t>
      </w:r>
    </w:p>
    <w:p w:rsidR="005B63A2" w:rsidRPr="006045A2" w:rsidRDefault="005B63A2" w:rsidP="005B63A2">
      <w:pPr>
        <w:pStyle w:val="Paragraph"/>
      </w:pPr>
      <w:r w:rsidRPr="006045A2">
        <w:tab/>
        <w:t>(a)</w:t>
      </w:r>
      <w:r w:rsidRPr="006045A2">
        <w:tab/>
        <w:t>the fund has one or more members that have a superannuation interest in the fund that is a defined benefit interest; and</w:t>
      </w:r>
    </w:p>
    <w:p w:rsidR="005B63A2" w:rsidRPr="006045A2" w:rsidRDefault="005B63A2" w:rsidP="005B63A2">
      <w:pPr>
        <w:pStyle w:val="Paragraph"/>
      </w:pPr>
      <w:r w:rsidRPr="006045A2">
        <w:tab/>
        <w:t>(b)</w:t>
      </w:r>
      <w:r w:rsidRPr="006045A2">
        <w:tab/>
        <w:t>the trustee of the fund elects to have this section apply to the fund; and</w:t>
      </w:r>
    </w:p>
    <w:p w:rsidR="005B63A2" w:rsidRPr="006045A2" w:rsidRDefault="005B63A2" w:rsidP="005B63A2">
      <w:pPr>
        <w:pStyle w:val="Paragraph"/>
      </w:pPr>
      <w:r w:rsidRPr="006045A2">
        <w:tab/>
        <w:t>(c)</w:t>
      </w:r>
      <w:r w:rsidRPr="006045A2">
        <w:tab/>
        <w:t>the election:</w:t>
      </w:r>
    </w:p>
    <w:p w:rsidR="005B63A2" w:rsidRPr="006045A2" w:rsidRDefault="005B63A2" w:rsidP="005B63A2">
      <w:pPr>
        <w:pStyle w:val="paragraphsub"/>
      </w:pPr>
      <w:r w:rsidRPr="006045A2">
        <w:tab/>
        <w:t>(i)</w:t>
      </w:r>
      <w:r w:rsidRPr="006045A2">
        <w:tab/>
        <w:t>is made before the start of the income year of the fund in which the contribution is made; and</w:t>
      </w:r>
    </w:p>
    <w:p w:rsidR="005B63A2" w:rsidRPr="006045A2" w:rsidRDefault="005B63A2" w:rsidP="005B63A2">
      <w:pPr>
        <w:pStyle w:val="paragraphsub"/>
      </w:pPr>
      <w:r w:rsidRPr="006045A2">
        <w:tab/>
        <w:t>(ii)</w:t>
      </w:r>
      <w:r w:rsidRPr="006045A2">
        <w:tab/>
        <w:t>is not revoked before the start of that year; and</w:t>
      </w:r>
    </w:p>
    <w:p w:rsidR="005B63A2" w:rsidRPr="006045A2" w:rsidRDefault="005B63A2" w:rsidP="005B63A2">
      <w:pPr>
        <w:pStyle w:val="paragraphsub"/>
      </w:pPr>
      <w:r w:rsidRPr="006045A2">
        <w:tab/>
        <w:t>(iii)</w:t>
      </w:r>
      <w:r w:rsidRPr="006045A2">
        <w:tab/>
        <w:t>is made by notifying the Commissioner in the approved form.</w:t>
      </w:r>
    </w:p>
    <w:p w:rsidR="005B63A2" w:rsidRPr="006045A2" w:rsidRDefault="005B63A2" w:rsidP="005B63A2">
      <w:pPr>
        <w:pStyle w:val="notetext"/>
      </w:pPr>
      <w:r w:rsidRPr="006045A2">
        <w:t>Note:</w:t>
      </w:r>
      <w:r w:rsidRPr="006045A2">
        <w:tab/>
        <w:t xml:space="preserve">For </w:t>
      </w:r>
      <w:r w:rsidRPr="006045A2">
        <w:rPr>
          <w:b/>
          <w:i/>
        </w:rPr>
        <w:t>approved form</w:t>
      </w:r>
      <w:r w:rsidRPr="006045A2">
        <w:t xml:space="preserve">, see </w:t>
      </w:r>
      <w:r w:rsidR="002F4B92" w:rsidRPr="006045A2">
        <w:t>subsection 9</w:t>
      </w:r>
      <w:r w:rsidRPr="006045A2">
        <w:t>95</w:t>
      </w:r>
      <w:r w:rsidR="006045A2">
        <w:noBreakHyphen/>
      </w:r>
      <w:r w:rsidRPr="006045A2">
        <w:t>1(1) of the Act.</w:t>
      </w:r>
    </w:p>
    <w:p w:rsidR="005B63A2" w:rsidRPr="006045A2" w:rsidRDefault="005B63A2" w:rsidP="005B63A2">
      <w:pPr>
        <w:pStyle w:val="ActHead5"/>
      </w:pPr>
      <w:bookmarkStart w:id="59" w:name="_Toc127541097"/>
      <w:r w:rsidRPr="006045A2">
        <w:rPr>
          <w:rStyle w:val="CharSectno"/>
        </w:rPr>
        <w:t>290</w:t>
      </w:r>
      <w:r w:rsidR="006045A2">
        <w:rPr>
          <w:rStyle w:val="CharSectno"/>
        </w:rPr>
        <w:noBreakHyphen/>
      </w:r>
      <w:r w:rsidRPr="006045A2">
        <w:rPr>
          <w:rStyle w:val="CharSectno"/>
        </w:rPr>
        <w:t>155.05</w:t>
      </w:r>
      <w:r w:rsidRPr="006045A2">
        <w:t xml:space="preserve">  Complying superannuation fund condition—prescribed contributions and superannuation funds</w:t>
      </w:r>
      <w:bookmarkEnd w:id="59"/>
    </w:p>
    <w:p w:rsidR="005B63A2" w:rsidRPr="006045A2" w:rsidRDefault="005B63A2" w:rsidP="005B63A2">
      <w:pPr>
        <w:pStyle w:val="subsection"/>
      </w:pPr>
      <w:r w:rsidRPr="006045A2">
        <w:tab/>
      </w:r>
      <w:r w:rsidRPr="006045A2">
        <w:tab/>
        <w:t>For the purposes of paragraph</w:t>
      </w:r>
      <w:r w:rsidR="002B1A95" w:rsidRPr="006045A2">
        <w:t> </w:t>
      </w:r>
      <w:r w:rsidRPr="006045A2">
        <w:t>290</w:t>
      </w:r>
      <w:r w:rsidR="006045A2">
        <w:noBreakHyphen/>
      </w:r>
      <w:r w:rsidRPr="006045A2">
        <w:t>155(1)(b) of the Act, a contribution to a superannuation fund is a prescribed kind of contribution to a prescribed kind of superannuation fund if:</w:t>
      </w:r>
    </w:p>
    <w:p w:rsidR="005B63A2" w:rsidRPr="006045A2" w:rsidRDefault="005B63A2" w:rsidP="005B63A2">
      <w:pPr>
        <w:pStyle w:val="Paragraph"/>
      </w:pPr>
      <w:r w:rsidRPr="006045A2">
        <w:tab/>
        <w:t>(a)</w:t>
      </w:r>
      <w:r w:rsidRPr="006045A2">
        <w:tab/>
        <w:t>the contribution is a contribution made to a defined benefit interest; and</w:t>
      </w:r>
    </w:p>
    <w:p w:rsidR="005B63A2" w:rsidRPr="006045A2" w:rsidRDefault="005B63A2" w:rsidP="005B63A2">
      <w:pPr>
        <w:pStyle w:val="Paragraph"/>
      </w:pPr>
      <w:r w:rsidRPr="006045A2">
        <w:tab/>
        <w:t>(b)</w:t>
      </w:r>
      <w:r w:rsidRPr="006045A2">
        <w:tab/>
        <w:t>the superannuation fund is a fund in relation to which the trustee of the fund has elected that this section apply and the election:</w:t>
      </w:r>
    </w:p>
    <w:p w:rsidR="005B63A2" w:rsidRPr="006045A2" w:rsidRDefault="005B63A2" w:rsidP="005B63A2">
      <w:pPr>
        <w:pStyle w:val="paragraphsub"/>
      </w:pPr>
      <w:r w:rsidRPr="006045A2">
        <w:tab/>
        <w:t>(i)</w:t>
      </w:r>
      <w:r w:rsidRPr="006045A2">
        <w:tab/>
        <w:t>is made before the start of the income year of the fund in which the contribution is made; and</w:t>
      </w:r>
    </w:p>
    <w:p w:rsidR="005B63A2" w:rsidRPr="006045A2" w:rsidRDefault="005B63A2" w:rsidP="005B63A2">
      <w:pPr>
        <w:pStyle w:val="paragraphsub"/>
      </w:pPr>
      <w:r w:rsidRPr="006045A2">
        <w:tab/>
        <w:t>(ii)</w:t>
      </w:r>
      <w:r w:rsidRPr="006045A2">
        <w:tab/>
        <w:t>is not revoked before the start of that year; and</w:t>
      </w:r>
    </w:p>
    <w:p w:rsidR="005B63A2" w:rsidRPr="006045A2" w:rsidRDefault="005B63A2" w:rsidP="005B63A2">
      <w:pPr>
        <w:pStyle w:val="paragraphsub"/>
      </w:pPr>
      <w:r w:rsidRPr="006045A2">
        <w:tab/>
        <w:t>(iii)</w:t>
      </w:r>
      <w:r w:rsidRPr="006045A2">
        <w:tab/>
        <w:t>is made by notifying the Commissioner in the approved form.</w:t>
      </w:r>
    </w:p>
    <w:p w:rsidR="005B63A2" w:rsidRPr="006045A2" w:rsidRDefault="005B63A2" w:rsidP="005B63A2">
      <w:pPr>
        <w:pStyle w:val="notetext"/>
      </w:pPr>
      <w:r w:rsidRPr="006045A2">
        <w:t>Note:</w:t>
      </w:r>
      <w:r w:rsidRPr="006045A2">
        <w:tab/>
        <w:t xml:space="preserve">For </w:t>
      </w:r>
      <w:r w:rsidRPr="006045A2">
        <w:rPr>
          <w:b/>
          <w:i/>
        </w:rPr>
        <w:t>approved form</w:t>
      </w:r>
      <w:r w:rsidRPr="006045A2">
        <w:t xml:space="preserve">, see </w:t>
      </w:r>
      <w:r w:rsidR="002F4B92" w:rsidRPr="006045A2">
        <w:t>subsection 9</w:t>
      </w:r>
      <w:r w:rsidRPr="006045A2">
        <w:t>95</w:t>
      </w:r>
      <w:r w:rsidR="006045A2">
        <w:noBreakHyphen/>
      </w:r>
      <w:r w:rsidRPr="006045A2">
        <w:t>1(1) of the Act.</w:t>
      </w:r>
    </w:p>
    <w:p w:rsidR="00442EF7" w:rsidRPr="006045A2" w:rsidRDefault="00442EF7" w:rsidP="00442EF7">
      <w:pPr>
        <w:pStyle w:val="ActHead5"/>
      </w:pPr>
      <w:bookmarkStart w:id="60" w:name="_Toc127541098"/>
      <w:r w:rsidRPr="006045A2">
        <w:rPr>
          <w:rStyle w:val="CharSectno"/>
        </w:rPr>
        <w:t>290</w:t>
      </w:r>
      <w:r w:rsidR="006045A2">
        <w:rPr>
          <w:rStyle w:val="CharSectno"/>
        </w:rPr>
        <w:noBreakHyphen/>
      </w:r>
      <w:r w:rsidRPr="006045A2">
        <w:rPr>
          <w:rStyle w:val="CharSectno"/>
        </w:rPr>
        <w:t>165.01</w:t>
      </w:r>
      <w:r w:rsidRPr="006045A2">
        <w:t xml:space="preserve">  Age</w:t>
      </w:r>
      <w:r w:rsidR="006045A2">
        <w:noBreakHyphen/>
      </w:r>
      <w:r w:rsidRPr="006045A2">
        <w:t>related conditions—prescribed provisions relating to previous work test exemptions</w:t>
      </w:r>
      <w:bookmarkEnd w:id="60"/>
    </w:p>
    <w:p w:rsidR="00442EF7" w:rsidRPr="006045A2" w:rsidRDefault="00442EF7" w:rsidP="00442EF7">
      <w:pPr>
        <w:pStyle w:val="subsection"/>
      </w:pPr>
      <w:r w:rsidRPr="006045A2">
        <w:tab/>
      </w:r>
      <w:r w:rsidRPr="006045A2">
        <w:tab/>
        <w:t>For the purposes of subparagraph 290</w:t>
      </w:r>
      <w:r w:rsidR="006045A2">
        <w:noBreakHyphen/>
      </w:r>
      <w:r w:rsidRPr="006045A2">
        <w:t xml:space="preserve">165(1A)(b)(iv) of the Act, the following provisions as in force immediately before the commencement of the </w:t>
      </w:r>
      <w:r w:rsidRPr="006045A2">
        <w:rPr>
          <w:i/>
        </w:rPr>
        <w:t xml:space="preserve">Treasury Laws Amendment (Enhancing Superannuation Outcomes) </w:t>
      </w:r>
      <w:r w:rsidR="00043D66" w:rsidRPr="006045A2">
        <w:rPr>
          <w:i/>
        </w:rPr>
        <w:t>Regulations 2</w:t>
      </w:r>
      <w:r w:rsidRPr="006045A2">
        <w:rPr>
          <w:i/>
        </w:rPr>
        <w:t>022</w:t>
      </w:r>
      <w:r w:rsidRPr="006045A2">
        <w:t xml:space="preserve"> are prescribed:</w:t>
      </w:r>
    </w:p>
    <w:p w:rsidR="00442EF7" w:rsidRPr="006045A2" w:rsidRDefault="00442EF7" w:rsidP="00442EF7">
      <w:pPr>
        <w:pStyle w:val="Paragraph"/>
      </w:pPr>
      <w:r w:rsidRPr="006045A2">
        <w:lastRenderedPageBreak/>
        <w:tab/>
        <w:t>(a)</w:t>
      </w:r>
      <w:r w:rsidRPr="006045A2">
        <w:tab/>
        <w:t>paragraph (d) of items 2 and 3 of the table in subregulation 7.04(1) of the SIS Regulations;</w:t>
      </w:r>
    </w:p>
    <w:p w:rsidR="00442EF7" w:rsidRPr="006045A2" w:rsidRDefault="00442EF7" w:rsidP="00442EF7">
      <w:pPr>
        <w:pStyle w:val="Paragraph"/>
      </w:pPr>
      <w:r w:rsidRPr="006045A2">
        <w:tab/>
        <w:t>(b)</w:t>
      </w:r>
      <w:r w:rsidRPr="006045A2">
        <w:tab/>
        <w:t>paragraph (d) of items 2 and 3 of the table in subregulation 5.03(1) of the RSA Regulations.</w:t>
      </w:r>
    </w:p>
    <w:p w:rsidR="005B63A2" w:rsidRPr="006045A2" w:rsidRDefault="005B63A2" w:rsidP="005B63A2">
      <w:pPr>
        <w:pStyle w:val="ActHead5"/>
      </w:pPr>
      <w:bookmarkStart w:id="61" w:name="_Toc127541099"/>
      <w:r w:rsidRPr="006045A2">
        <w:rPr>
          <w:rStyle w:val="CharSectno"/>
        </w:rPr>
        <w:t>290</w:t>
      </w:r>
      <w:r w:rsidR="006045A2">
        <w:rPr>
          <w:rStyle w:val="CharSectno"/>
        </w:rPr>
        <w:noBreakHyphen/>
      </w:r>
      <w:r w:rsidRPr="006045A2">
        <w:rPr>
          <w:rStyle w:val="CharSectno"/>
        </w:rPr>
        <w:t>170.01</w:t>
      </w:r>
      <w:r w:rsidRPr="006045A2">
        <w:t xml:space="preserve">  Notice of intent to deduct contributions—contributions</w:t>
      </w:r>
      <w:r w:rsidR="006045A2">
        <w:noBreakHyphen/>
      </w:r>
      <w:r w:rsidRPr="006045A2">
        <w:t>splitting applications</w:t>
      </w:r>
      <w:bookmarkEnd w:id="61"/>
    </w:p>
    <w:p w:rsidR="005B63A2" w:rsidRPr="006045A2" w:rsidRDefault="005B63A2" w:rsidP="005B63A2">
      <w:pPr>
        <w:pStyle w:val="subsection"/>
      </w:pPr>
      <w:r w:rsidRPr="006045A2">
        <w:tab/>
      </w:r>
      <w:r w:rsidRPr="006045A2">
        <w:tab/>
        <w:t xml:space="preserve">For </w:t>
      </w:r>
      <w:r w:rsidRPr="006045A2">
        <w:rPr>
          <w:color w:val="000000"/>
        </w:rPr>
        <w:t xml:space="preserve">the purposes of </w:t>
      </w:r>
      <w:r w:rsidR="002F4B92" w:rsidRPr="006045A2">
        <w:t>subparagraph 2</w:t>
      </w:r>
      <w:r w:rsidRPr="006045A2">
        <w:t>90</w:t>
      </w:r>
      <w:r w:rsidR="006045A2">
        <w:noBreakHyphen/>
      </w:r>
      <w:r w:rsidRPr="006045A2">
        <w:t>170(2)(d)(i) of the Act, each of the following is a contributions</w:t>
      </w:r>
      <w:r w:rsidR="006045A2">
        <w:noBreakHyphen/>
      </w:r>
      <w:r w:rsidRPr="006045A2">
        <w:t>splitting application:</w:t>
      </w:r>
    </w:p>
    <w:p w:rsidR="005B63A2" w:rsidRPr="006045A2" w:rsidRDefault="005B63A2" w:rsidP="005B63A2">
      <w:pPr>
        <w:pStyle w:val="Paragraph"/>
      </w:pPr>
      <w:r w:rsidRPr="006045A2">
        <w:rPr>
          <w:color w:val="000000"/>
        </w:rPr>
        <w:tab/>
        <w:t>(a)</w:t>
      </w:r>
      <w:r w:rsidRPr="006045A2">
        <w:rPr>
          <w:color w:val="000000"/>
        </w:rPr>
        <w:tab/>
        <w:t>an application under regulation</w:t>
      </w:r>
      <w:r w:rsidR="002B1A95" w:rsidRPr="006045A2">
        <w:rPr>
          <w:color w:val="000000"/>
        </w:rPr>
        <w:t> </w:t>
      </w:r>
      <w:r w:rsidRPr="006045A2">
        <w:rPr>
          <w:color w:val="000000"/>
        </w:rPr>
        <w:t>6.44 (application to roll over, transfer or allot an amount of contributions) of the SIS Regulations;</w:t>
      </w:r>
    </w:p>
    <w:p w:rsidR="005B63A2" w:rsidRPr="006045A2" w:rsidRDefault="005B63A2" w:rsidP="005B63A2">
      <w:pPr>
        <w:pStyle w:val="Paragraph"/>
      </w:pPr>
      <w:r w:rsidRPr="006045A2">
        <w:tab/>
        <w:t>(b)</w:t>
      </w:r>
      <w:r w:rsidRPr="006045A2">
        <w:tab/>
        <w:t>an application under regulation</w:t>
      </w:r>
      <w:r w:rsidR="002B1A95" w:rsidRPr="006045A2">
        <w:t> </w:t>
      </w:r>
      <w:r w:rsidRPr="006045A2">
        <w:t>4.41 (application to roll over, transfer or allot an amount of contributions) of the RSA Regulations;</w:t>
      </w:r>
    </w:p>
    <w:p w:rsidR="005B63A2" w:rsidRPr="006045A2" w:rsidRDefault="005B63A2" w:rsidP="005B63A2">
      <w:pPr>
        <w:pStyle w:val="Paragraph"/>
      </w:pPr>
      <w:r w:rsidRPr="006045A2">
        <w:tab/>
        <w:t>(c)</w:t>
      </w:r>
      <w:r w:rsidRPr="006045A2">
        <w:tab/>
        <w:t>an application to deal with an amount in a way that would result in the amount becoming a contributions</w:t>
      </w:r>
      <w:r w:rsidR="006045A2">
        <w:noBreakHyphen/>
      </w:r>
      <w:r w:rsidRPr="006045A2">
        <w:t>splitting superannuation benefit in accordance with the SIS Regulations or the RSA Regulations.</w:t>
      </w:r>
    </w:p>
    <w:p w:rsidR="005B63A2" w:rsidRPr="006045A2" w:rsidRDefault="00B021FC" w:rsidP="002F07B9">
      <w:pPr>
        <w:pStyle w:val="ActHead3"/>
        <w:pageBreakBefore/>
        <w:rPr>
          <w:color w:val="000000"/>
        </w:rPr>
      </w:pPr>
      <w:bookmarkStart w:id="62" w:name="_Toc127541100"/>
      <w:r w:rsidRPr="006045A2">
        <w:rPr>
          <w:rStyle w:val="CharDivNo"/>
        </w:rPr>
        <w:lastRenderedPageBreak/>
        <w:t>Division 2</w:t>
      </w:r>
      <w:r w:rsidR="005B63A2" w:rsidRPr="006045A2">
        <w:rPr>
          <w:rStyle w:val="CharDivNo"/>
        </w:rPr>
        <w:t>91</w:t>
      </w:r>
      <w:r w:rsidR="005B63A2" w:rsidRPr="006045A2">
        <w:t>—</w:t>
      </w:r>
      <w:r w:rsidR="005B63A2" w:rsidRPr="006045A2">
        <w:rPr>
          <w:rStyle w:val="CharDivText"/>
        </w:rPr>
        <w:t>Excess concessional contributions</w:t>
      </w:r>
      <w:bookmarkEnd w:id="62"/>
    </w:p>
    <w:p w:rsidR="005B63A2" w:rsidRPr="006045A2" w:rsidRDefault="009D079F" w:rsidP="005B63A2">
      <w:pPr>
        <w:pStyle w:val="ActHead4"/>
      </w:pPr>
      <w:bookmarkStart w:id="63" w:name="_Toc127541101"/>
      <w:r w:rsidRPr="006045A2">
        <w:rPr>
          <w:rStyle w:val="CharSubdNo"/>
          <w:rFonts w:eastAsiaTheme="majorEastAsia"/>
        </w:rPr>
        <w:t>Subdivision 2</w:t>
      </w:r>
      <w:r w:rsidR="005B63A2" w:rsidRPr="006045A2">
        <w:rPr>
          <w:rStyle w:val="CharSubdNo"/>
          <w:rFonts w:eastAsiaTheme="majorEastAsia"/>
        </w:rPr>
        <w:t>91</w:t>
      </w:r>
      <w:r w:rsidR="006045A2">
        <w:rPr>
          <w:rStyle w:val="CharSubdNo"/>
          <w:rFonts w:eastAsiaTheme="majorEastAsia"/>
        </w:rPr>
        <w:noBreakHyphen/>
      </w:r>
      <w:r w:rsidR="005B63A2" w:rsidRPr="006045A2">
        <w:rPr>
          <w:rStyle w:val="CharSubdNo"/>
          <w:rFonts w:eastAsiaTheme="majorEastAsia"/>
        </w:rPr>
        <w:t>B</w:t>
      </w:r>
      <w:r w:rsidR="005B63A2" w:rsidRPr="006045A2">
        <w:rPr>
          <w:rFonts w:eastAsiaTheme="majorEastAsia"/>
        </w:rPr>
        <w:t>—</w:t>
      </w:r>
      <w:r w:rsidR="005B63A2" w:rsidRPr="006045A2">
        <w:rPr>
          <w:rStyle w:val="CharSubdText"/>
          <w:rFonts w:eastAsiaTheme="majorEastAsia"/>
        </w:rPr>
        <w:t>Excess concessional contributions</w:t>
      </w:r>
      <w:bookmarkEnd w:id="63"/>
    </w:p>
    <w:p w:rsidR="005B63A2" w:rsidRPr="006045A2" w:rsidRDefault="005B63A2" w:rsidP="005B63A2">
      <w:pPr>
        <w:pStyle w:val="ActHead5"/>
      </w:pPr>
      <w:bookmarkStart w:id="64" w:name="_Toc127541102"/>
      <w:r w:rsidRPr="006045A2">
        <w:rPr>
          <w:rStyle w:val="CharSectno"/>
        </w:rPr>
        <w:t>291</w:t>
      </w:r>
      <w:r w:rsidR="006045A2">
        <w:rPr>
          <w:rStyle w:val="CharSectno"/>
        </w:rPr>
        <w:noBreakHyphen/>
      </w:r>
      <w:r w:rsidRPr="006045A2">
        <w:rPr>
          <w:rStyle w:val="CharSectno"/>
        </w:rPr>
        <w:t>25.01</w:t>
      </w:r>
      <w:r w:rsidRPr="006045A2">
        <w:t xml:space="preserve">  Concessional contributions for a financial year</w:t>
      </w:r>
      <w:bookmarkEnd w:id="64"/>
    </w:p>
    <w:p w:rsidR="005B63A2" w:rsidRPr="006045A2" w:rsidRDefault="005B63A2" w:rsidP="005B63A2">
      <w:pPr>
        <w:pStyle w:val="subsection"/>
        <w:rPr>
          <w:color w:val="000000"/>
        </w:rPr>
      </w:pPr>
      <w:r w:rsidRPr="006045A2">
        <w:rPr>
          <w:color w:val="000000"/>
        </w:rPr>
        <w:tab/>
        <w:t>(1)</w:t>
      </w:r>
      <w:r w:rsidRPr="006045A2">
        <w:rPr>
          <w:color w:val="000000"/>
        </w:rPr>
        <w:tab/>
        <w:t xml:space="preserve">For the purposes of </w:t>
      </w:r>
      <w:r w:rsidR="002F4B92" w:rsidRPr="006045A2">
        <w:t>subsection 2</w:t>
      </w:r>
      <w:r w:rsidRPr="006045A2">
        <w:t>91</w:t>
      </w:r>
      <w:r w:rsidR="006045A2">
        <w:noBreakHyphen/>
      </w:r>
      <w:r w:rsidRPr="006045A2">
        <w:t>25(3)</w:t>
      </w:r>
      <w:r w:rsidRPr="006045A2">
        <w:rPr>
          <w:color w:val="000000"/>
        </w:rPr>
        <w:t xml:space="preserve"> of the Act, this section specifies conditions for the allocation of an amount in a complying superannuation plan.</w:t>
      </w:r>
    </w:p>
    <w:p w:rsidR="005B63A2" w:rsidRPr="006045A2" w:rsidRDefault="005B63A2" w:rsidP="005B63A2">
      <w:pPr>
        <w:pStyle w:val="notetext"/>
      </w:pPr>
      <w:r w:rsidRPr="006045A2">
        <w:t>Note:</w:t>
      </w:r>
      <w:r w:rsidRPr="006045A2">
        <w:tab/>
        <w:t xml:space="preserve">If the amount meets the conditions of this section it will be an amount covered under </w:t>
      </w:r>
      <w:r w:rsidR="002F4B92" w:rsidRPr="006045A2">
        <w:t>subsection 2</w:t>
      </w:r>
      <w:r w:rsidRPr="006045A2">
        <w:t>91</w:t>
      </w:r>
      <w:r w:rsidR="006045A2">
        <w:noBreakHyphen/>
      </w:r>
      <w:r w:rsidRPr="006045A2">
        <w:t>25(3) of the Act. Such amounts are counted in determining an individual’s concessional contributions for a financial year.</w:t>
      </w:r>
    </w:p>
    <w:p w:rsidR="005B63A2" w:rsidRPr="006045A2" w:rsidRDefault="005B63A2" w:rsidP="005B63A2">
      <w:pPr>
        <w:pStyle w:val="SubsectionHead"/>
      </w:pPr>
      <w:r w:rsidRPr="006045A2">
        <w:t>Conditions—general</w:t>
      </w:r>
    </w:p>
    <w:p w:rsidR="005B63A2" w:rsidRPr="006045A2" w:rsidRDefault="005B63A2" w:rsidP="005B63A2">
      <w:pPr>
        <w:pStyle w:val="subsection"/>
        <w:rPr>
          <w:color w:val="000000"/>
        </w:rPr>
      </w:pPr>
      <w:r w:rsidRPr="006045A2">
        <w:rPr>
          <w:color w:val="000000"/>
        </w:rPr>
        <w:tab/>
        <w:t>(2)</w:t>
      </w:r>
      <w:r w:rsidRPr="006045A2">
        <w:rPr>
          <w:color w:val="000000"/>
        </w:rPr>
        <w:tab/>
        <w:t>The conditions are that the amount is:</w:t>
      </w:r>
    </w:p>
    <w:p w:rsidR="005B63A2" w:rsidRPr="006045A2" w:rsidRDefault="005B63A2" w:rsidP="005B63A2">
      <w:pPr>
        <w:pStyle w:val="Paragraph"/>
      </w:pPr>
      <w:r w:rsidRPr="006045A2">
        <w:rPr>
          <w:color w:val="000000"/>
        </w:rPr>
        <w:tab/>
        <w:t>(a)</w:t>
      </w:r>
      <w:r w:rsidRPr="006045A2">
        <w:rPr>
          <w:color w:val="000000"/>
        </w:rPr>
        <w:tab/>
        <w:t>allocated under Division</w:t>
      </w:r>
      <w:r w:rsidR="002B1A95" w:rsidRPr="006045A2">
        <w:rPr>
          <w:color w:val="000000"/>
        </w:rPr>
        <w:t> </w:t>
      </w:r>
      <w:r w:rsidRPr="006045A2">
        <w:rPr>
          <w:color w:val="000000"/>
        </w:rPr>
        <w:t>7.2 of the SIS Regulations; and</w:t>
      </w:r>
    </w:p>
    <w:p w:rsidR="005B63A2" w:rsidRPr="006045A2" w:rsidRDefault="005B63A2" w:rsidP="005B63A2">
      <w:pPr>
        <w:pStyle w:val="Paragraph"/>
      </w:pPr>
      <w:r w:rsidRPr="006045A2">
        <w:tab/>
        <w:t>(b)</w:t>
      </w:r>
      <w:r w:rsidRPr="006045A2">
        <w:tab/>
        <w:t>an assessable contribution; and</w:t>
      </w:r>
    </w:p>
    <w:p w:rsidR="005B63A2" w:rsidRPr="006045A2" w:rsidRDefault="005B63A2" w:rsidP="005B63A2">
      <w:pPr>
        <w:pStyle w:val="Paragraph"/>
      </w:pPr>
      <w:r w:rsidRPr="006045A2">
        <w:tab/>
        <w:t>(c)</w:t>
      </w:r>
      <w:r w:rsidRPr="006045A2">
        <w:tab/>
        <w:t xml:space="preserve">not </w:t>
      </w:r>
      <w:r w:rsidRPr="006045A2">
        <w:rPr>
          <w:color w:val="000000"/>
        </w:rPr>
        <w:t xml:space="preserve">an amount mentioned in </w:t>
      </w:r>
      <w:r w:rsidR="00043D66" w:rsidRPr="006045A2">
        <w:rPr>
          <w:color w:val="000000"/>
        </w:rPr>
        <w:t>item 2</w:t>
      </w:r>
      <w:r w:rsidRPr="006045A2">
        <w:rPr>
          <w:color w:val="000000"/>
        </w:rPr>
        <w:t xml:space="preserve"> of the table in </w:t>
      </w:r>
      <w:r w:rsidR="002F4B92" w:rsidRPr="006045A2">
        <w:rPr>
          <w:color w:val="000000"/>
        </w:rPr>
        <w:t>subsection 2</w:t>
      </w:r>
      <w:r w:rsidRPr="006045A2">
        <w:rPr>
          <w:color w:val="000000"/>
        </w:rPr>
        <w:t>95</w:t>
      </w:r>
      <w:r w:rsidR="006045A2">
        <w:rPr>
          <w:color w:val="000000"/>
        </w:rPr>
        <w:noBreakHyphen/>
      </w:r>
      <w:r w:rsidRPr="006045A2">
        <w:rPr>
          <w:color w:val="000000"/>
        </w:rPr>
        <w:t>190(1) of the Act</w:t>
      </w:r>
      <w:r w:rsidRPr="006045A2">
        <w:t>; and</w:t>
      </w:r>
    </w:p>
    <w:p w:rsidR="001E7C9E" w:rsidRPr="006045A2" w:rsidRDefault="005B63A2" w:rsidP="005B63A2">
      <w:pPr>
        <w:pStyle w:val="Paragraph"/>
      </w:pPr>
      <w:r w:rsidRPr="006045A2">
        <w:tab/>
        <w:t>(d)</w:t>
      </w:r>
      <w:r w:rsidRPr="006045A2">
        <w:tab/>
        <w:t xml:space="preserve">not an amount mentioned in </w:t>
      </w:r>
      <w:r w:rsidR="002F4B92" w:rsidRPr="006045A2">
        <w:t>subsection 2</w:t>
      </w:r>
      <w:r w:rsidRPr="006045A2">
        <w:t>95</w:t>
      </w:r>
      <w:r w:rsidR="006045A2">
        <w:noBreakHyphen/>
      </w:r>
      <w:r w:rsidRPr="006045A2">
        <w:t>200(2) of the Act</w:t>
      </w:r>
      <w:r w:rsidR="001E7C9E" w:rsidRPr="006045A2">
        <w:t>;</w:t>
      </w:r>
      <w:r w:rsidR="00BE742B" w:rsidRPr="006045A2">
        <w:t xml:space="preserve"> and</w:t>
      </w:r>
    </w:p>
    <w:p w:rsidR="005B63A2" w:rsidRPr="006045A2" w:rsidRDefault="001E7C9E" w:rsidP="005B63A2">
      <w:pPr>
        <w:pStyle w:val="Paragraph"/>
      </w:pPr>
      <w:r w:rsidRPr="006045A2">
        <w:tab/>
        <w:t>(e)</w:t>
      </w:r>
      <w:r w:rsidRPr="006045A2">
        <w:tab/>
        <w:t xml:space="preserve">not an amount mentioned in </w:t>
      </w:r>
      <w:r w:rsidR="002F4B92" w:rsidRPr="006045A2">
        <w:t>subsection 9</w:t>
      </w:r>
      <w:r w:rsidRPr="006045A2">
        <w:t xml:space="preserve">9G(6) of the </w:t>
      </w:r>
      <w:r w:rsidRPr="006045A2">
        <w:rPr>
          <w:i/>
        </w:rPr>
        <w:t>Superannuation Industry (Supervision) Act 1993</w:t>
      </w:r>
      <w:r w:rsidRPr="006045A2">
        <w:t xml:space="preserve"> that is refunded in accordance with that subsection</w:t>
      </w:r>
      <w:r w:rsidR="005B63A2" w:rsidRPr="006045A2">
        <w:t>.</w:t>
      </w:r>
    </w:p>
    <w:p w:rsidR="005B63A2" w:rsidRPr="006045A2" w:rsidRDefault="005B63A2" w:rsidP="005B63A2">
      <w:pPr>
        <w:pStyle w:val="SubsectionHead"/>
      </w:pPr>
      <w:r w:rsidRPr="006045A2">
        <w:t>Conditions—amount allocated from a reserve</w:t>
      </w:r>
    </w:p>
    <w:p w:rsidR="001E7C9E" w:rsidRPr="006045A2" w:rsidRDefault="001E7C9E" w:rsidP="001E7C9E">
      <w:pPr>
        <w:pStyle w:val="subsection"/>
      </w:pPr>
      <w:r w:rsidRPr="006045A2">
        <w:tab/>
        <w:t>(3)</w:t>
      </w:r>
      <w:r w:rsidRPr="006045A2">
        <w:tab/>
        <w:t>If the amount is allocated from a reserve and the amount does not meet the conditions in subsection (2), the conditions are that:</w:t>
      </w:r>
    </w:p>
    <w:p w:rsidR="001E7C9E" w:rsidRPr="006045A2" w:rsidRDefault="001E7C9E" w:rsidP="001E7C9E">
      <w:pPr>
        <w:pStyle w:val="Paragraph"/>
      </w:pPr>
      <w:r w:rsidRPr="006045A2">
        <w:tab/>
        <w:t>(a)</w:t>
      </w:r>
      <w:r w:rsidRPr="006045A2">
        <w:tab/>
        <w:t>neither subsection (4) nor (5) applies to the amount; and</w:t>
      </w:r>
    </w:p>
    <w:p w:rsidR="001E7C9E" w:rsidRPr="006045A2" w:rsidRDefault="001E7C9E" w:rsidP="001E7C9E">
      <w:pPr>
        <w:pStyle w:val="Paragraph"/>
      </w:pPr>
      <w:r w:rsidRPr="006045A2">
        <w:tab/>
        <w:t>(b)</w:t>
      </w:r>
      <w:r w:rsidRPr="006045A2">
        <w:tab/>
        <w:t xml:space="preserve">the amount is not an amount mentioned in </w:t>
      </w:r>
      <w:r w:rsidR="002F4B92" w:rsidRPr="006045A2">
        <w:t>subsection 9</w:t>
      </w:r>
      <w:r w:rsidRPr="006045A2">
        <w:t xml:space="preserve">9G(6) of the </w:t>
      </w:r>
      <w:r w:rsidRPr="006045A2">
        <w:rPr>
          <w:i/>
        </w:rPr>
        <w:t>Superannuation Industry (Supervision) Act 1993</w:t>
      </w:r>
      <w:r w:rsidRPr="006045A2">
        <w:t xml:space="preserve"> that is refunded in accordance with that subsection.</w:t>
      </w:r>
    </w:p>
    <w:p w:rsidR="005B63A2" w:rsidRPr="006045A2" w:rsidRDefault="005B63A2" w:rsidP="005B63A2">
      <w:pPr>
        <w:pStyle w:val="subsection"/>
      </w:pPr>
      <w:r w:rsidRPr="006045A2">
        <w:tab/>
        <w:t>(4)</w:t>
      </w:r>
      <w:r w:rsidRPr="006045A2">
        <w:tab/>
        <w:t>This subsection applies if:</w:t>
      </w:r>
    </w:p>
    <w:p w:rsidR="005B63A2" w:rsidRPr="006045A2" w:rsidRDefault="005B63A2" w:rsidP="005B63A2">
      <w:pPr>
        <w:pStyle w:val="Paragraph"/>
      </w:pPr>
      <w:r w:rsidRPr="006045A2">
        <w:tab/>
        <w:t>(a)</w:t>
      </w:r>
      <w:r w:rsidRPr="006045A2">
        <w:tab/>
        <w:t>the amount is allocated, in a fair and reasonable manner:</w:t>
      </w:r>
    </w:p>
    <w:p w:rsidR="005B63A2" w:rsidRPr="006045A2" w:rsidRDefault="005B63A2" w:rsidP="005B63A2">
      <w:pPr>
        <w:pStyle w:val="paragraphsub"/>
      </w:pPr>
      <w:r w:rsidRPr="006045A2">
        <w:tab/>
        <w:t>(i)</w:t>
      </w:r>
      <w:r w:rsidRPr="006045A2">
        <w:tab/>
        <w:t>to an account for every member of the complying superannuation plan; or</w:t>
      </w:r>
    </w:p>
    <w:p w:rsidR="005B63A2" w:rsidRPr="006045A2" w:rsidRDefault="005B63A2" w:rsidP="005B63A2">
      <w:pPr>
        <w:pStyle w:val="paragraphsub"/>
      </w:pPr>
      <w:r w:rsidRPr="006045A2">
        <w:tab/>
        <w:t>(ii)</w:t>
      </w:r>
      <w:r w:rsidRPr="006045A2">
        <w:tab/>
        <w:t>if the member is a member of a class of members of the complying superannuation plan, and the amount in the reserve relates only to that class of members—to an account for every member of the class; and</w:t>
      </w:r>
    </w:p>
    <w:p w:rsidR="005B63A2" w:rsidRPr="006045A2" w:rsidRDefault="005B63A2" w:rsidP="005B63A2">
      <w:pPr>
        <w:pStyle w:val="Paragraph"/>
      </w:pPr>
      <w:r w:rsidRPr="006045A2">
        <w:rPr>
          <w:color w:val="000000"/>
        </w:rPr>
        <w:tab/>
        <w:t>(b)</w:t>
      </w:r>
      <w:r w:rsidRPr="006045A2">
        <w:rPr>
          <w:color w:val="000000"/>
        </w:rPr>
        <w:tab/>
      </w:r>
      <w:r w:rsidRPr="006045A2">
        <w:t>the amount that is allocated for the financial year is less than 5% of the value of the member’s interest in the complying superannuation plan at the time of allocation; and</w:t>
      </w:r>
    </w:p>
    <w:p w:rsidR="005B63A2" w:rsidRPr="006045A2" w:rsidRDefault="005B63A2" w:rsidP="005B63A2">
      <w:pPr>
        <w:pStyle w:val="Paragraph"/>
      </w:pPr>
      <w:r w:rsidRPr="006045A2">
        <w:tab/>
        <w:t>(c)</w:t>
      </w:r>
      <w:r w:rsidRPr="006045A2">
        <w:tab/>
        <w:t>the amount would not be assessable income of the complying superannuation plan if it were made as a contribution.</w:t>
      </w:r>
    </w:p>
    <w:p w:rsidR="005B63A2" w:rsidRPr="006045A2" w:rsidRDefault="005B63A2" w:rsidP="005B63A2">
      <w:pPr>
        <w:pStyle w:val="subsection"/>
      </w:pPr>
      <w:r w:rsidRPr="006045A2">
        <w:lastRenderedPageBreak/>
        <w:tab/>
        <w:t>(5)</w:t>
      </w:r>
      <w:r w:rsidRPr="006045A2">
        <w:tab/>
        <w:t xml:space="preserve">This subsection applies if </w:t>
      </w:r>
      <w:r w:rsidRPr="006045A2">
        <w:rPr>
          <w:color w:val="000000"/>
        </w:rPr>
        <w:t xml:space="preserve">the amount is allocated from a reserve used solely for the purpose of enabling the complying superannuation plan to discharge all or part of its liabilities (contingent or not), as soon as they become due, in respect of superannuation income stream benefits that are payable by the complying superannuation plan at that time, and </w:t>
      </w:r>
      <w:r w:rsidRPr="006045A2">
        <w:t>any of the following applies:</w:t>
      </w:r>
    </w:p>
    <w:p w:rsidR="005B63A2" w:rsidRPr="006045A2" w:rsidRDefault="005B63A2" w:rsidP="005B63A2">
      <w:pPr>
        <w:pStyle w:val="Paragraph"/>
      </w:pPr>
      <w:r w:rsidRPr="006045A2">
        <w:rPr>
          <w:color w:val="000000"/>
        </w:rPr>
        <w:tab/>
        <w:t>(a)</w:t>
      </w:r>
      <w:r w:rsidRPr="006045A2">
        <w:rPr>
          <w:color w:val="000000"/>
        </w:rPr>
        <w:tab/>
      </w:r>
      <w:r w:rsidRPr="006045A2">
        <w:t>the amount has been allocated to satisfy a pension liability of the plan paid during the financial year;</w:t>
      </w:r>
    </w:p>
    <w:p w:rsidR="005B63A2" w:rsidRPr="006045A2" w:rsidRDefault="005B63A2" w:rsidP="005B63A2">
      <w:pPr>
        <w:pStyle w:val="Paragraph"/>
      </w:pPr>
      <w:r w:rsidRPr="006045A2">
        <w:tab/>
        <w:t>(b)</w:t>
      </w:r>
      <w:r w:rsidRPr="006045A2">
        <w:tab/>
        <w:t>on the commutation of a superannuation income stream, except as a result of the death of the primary beneficiary, the amount is allocated to the recipient of the superannuation income stream, to commence another superannuation income stream, as soon as practicable;</w:t>
      </w:r>
    </w:p>
    <w:p w:rsidR="005B63A2" w:rsidRPr="006045A2" w:rsidRDefault="005B63A2" w:rsidP="005B63A2">
      <w:pPr>
        <w:pStyle w:val="Paragraph"/>
      </w:pPr>
      <w:r w:rsidRPr="006045A2">
        <w:tab/>
        <w:t>(c)</w:t>
      </w:r>
      <w:r w:rsidRPr="006045A2">
        <w:tab/>
        <w:t>on the commutation of a superannuation income stream as a result of the death of the primary beneficiary, the amount:</w:t>
      </w:r>
    </w:p>
    <w:p w:rsidR="005B63A2" w:rsidRPr="006045A2" w:rsidRDefault="005B63A2" w:rsidP="005B63A2">
      <w:pPr>
        <w:pStyle w:val="paragraphsub"/>
      </w:pPr>
      <w:r w:rsidRPr="006045A2">
        <w:rPr>
          <w:color w:val="000000"/>
        </w:rPr>
        <w:tab/>
        <w:t>(</w:t>
      </w:r>
      <w:r w:rsidRPr="006045A2">
        <w:t>i)</w:t>
      </w:r>
      <w:r w:rsidRPr="006045A2">
        <w:tab/>
        <w:t>is allocated to a death benefits dependant to discharge liabilities in respect of a superannuation income stream benefit that is payable by the plan as a result of the death; or</w:t>
      </w:r>
    </w:p>
    <w:p w:rsidR="005B63A2" w:rsidRPr="006045A2" w:rsidRDefault="005B63A2" w:rsidP="005B63A2">
      <w:pPr>
        <w:pStyle w:val="paragraphsub"/>
      </w:pPr>
      <w:r w:rsidRPr="006045A2">
        <w:tab/>
        <w:t>(ii)</w:t>
      </w:r>
      <w:r w:rsidRPr="006045A2">
        <w:tab/>
        <w:t xml:space="preserve">if </w:t>
      </w:r>
      <w:r w:rsidR="002B1A95" w:rsidRPr="006045A2">
        <w:t>subparagraph (</w:t>
      </w:r>
      <w:r w:rsidRPr="006045A2">
        <w:t>i) does not apply—is paid as a superannuation lump sum and as a superannuation death benefit;</w:t>
      </w:r>
    </w:p>
    <w:p w:rsidR="005B63A2" w:rsidRPr="006045A2" w:rsidRDefault="005B63A2" w:rsidP="005B63A2">
      <w:pPr>
        <w:pStyle w:val="Paragraph"/>
      </w:pPr>
      <w:r w:rsidRPr="006045A2">
        <w:tab/>
      </w:r>
      <w:r w:rsidRPr="006045A2">
        <w:tab/>
        <w:t>as soon as practicable.</w:t>
      </w:r>
    </w:p>
    <w:p w:rsidR="005B63A2" w:rsidRPr="006045A2" w:rsidRDefault="005B63A2" w:rsidP="005B63A2">
      <w:pPr>
        <w:pStyle w:val="subsection"/>
      </w:pPr>
      <w:r w:rsidRPr="006045A2">
        <w:tab/>
        <w:t>(6)</w:t>
      </w:r>
      <w:r w:rsidRPr="006045A2">
        <w:tab/>
        <w:t>If the amount is allocated from a reserve in lieu of a contribution to the complying superannuation plan (less any allowance for tax) which would have been assessable income of the complying superannuation plan, the amount that is allocated is to be multiplied by 1.176.</w:t>
      </w:r>
    </w:p>
    <w:p w:rsidR="005B63A2" w:rsidRPr="006045A2" w:rsidRDefault="009D079F" w:rsidP="005B63A2">
      <w:pPr>
        <w:pStyle w:val="ActHead4"/>
      </w:pPr>
      <w:bookmarkStart w:id="65" w:name="_Toc127541103"/>
      <w:r w:rsidRPr="006045A2">
        <w:rPr>
          <w:rStyle w:val="CharSubdNo"/>
          <w:rFonts w:eastAsiaTheme="majorEastAsia"/>
        </w:rPr>
        <w:t>Subdivision 2</w:t>
      </w:r>
      <w:r w:rsidR="005B63A2" w:rsidRPr="006045A2">
        <w:rPr>
          <w:rStyle w:val="CharSubdNo"/>
          <w:rFonts w:eastAsiaTheme="majorEastAsia"/>
        </w:rPr>
        <w:t>91</w:t>
      </w:r>
      <w:r w:rsidR="006045A2">
        <w:rPr>
          <w:rStyle w:val="CharSubdNo"/>
          <w:rFonts w:eastAsiaTheme="majorEastAsia"/>
        </w:rPr>
        <w:noBreakHyphen/>
      </w:r>
      <w:r w:rsidR="005B63A2" w:rsidRPr="006045A2">
        <w:rPr>
          <w:rStyle w:val="CharSubdNo"/>
          <w:rFonts w:eastAsiaTheme="majorEastAsia"/>
        </w:rPr>
        <w:t>C</w:t>
      </w:r>
      <w:r w:rsidR="005B63A2" w:rsidRPr="006045A2">
        <w:t>—</w:t>
      </w:r>
      <w:r w:rsidR="005B63A2" w:rsidRPr="006045A2">
        <w:rPr>
          <w:rStyle w:val="CharSubdText"/>
          <w:rFonts w:eastAsiaTheme="majorEastAsia"/>
        </w:rPr>
        <w:t>Modifications for defined benefit interests</w:t>
      </w:r>
      <w:bookmarkEnd w:id="65"/>
    </w:p>
    <w:p w:rsidR="005B63A2" w:rsidRPr="006045A2" w:rsidRDefault="005B63A2" w:rsidP="005B63A2">
      <w:pPr>
        <w:pStyle w:val="ActHead5"/>
      </w:pPr>
      <w:bookmarkStart w:id="66" w:name="_Toc127541104"/>
      <w:r w:rsidRPr="006045A2">
        <w:rPr>
          <w:rStyle w:val="CharSectno"/>
        </w:rPr>
        <w:t>291</w:t>
      </w:r>
      <w:r w:rsidR="006045A2">
        <w:rPr>
          <w:rStyle w:val="CharSectno"/>
        </w:rPr>
        <w:noBreakHyphen/>
      </w:r>
      <w:r w:rsidRPr="006045A2">
        <w:rPr>
          <w:rStyle w:val="CharSectno"/>
        </w:rPr>
        <w:t>170.01</w:t>
      </w:r>
      <w:r w:rsidRPr="006045A2">
        <w:t xml:space="preserve">  Treatment of superannuation sub</w:t>
      </w:r>
      <w:r w:rsidR="006045A2">
        <w:noBreakHyphen/>
      </w:r>
      <w:r w:rsidRPr="006045A2">
        <w:t>funds</w:t>
      </w:r>
      <w:bookmarkEnd w:id="66"/>
    </w:p>
    <w:p w:rsidR="005B63A2" w:rsidRPr="006045A2" w:rsidRDefault="005B63A2" w:rsidP="005B63A2">
      <w:pPr>
        <w:pStyle w:val="subsection"/>
      </w:pPr>
      <w:r w:rsidRPr="006045A2">
        <w:tab/>
      </w:r>
      <w:r w:rsidRPr="006045A2">
        <w:tab/>
        <w:t>If there are 2 or more superannuation sub</w:t>
      </w:r>
      <w:r w:rsidR="006045A2">
        <w:noBreakHyphen/>
      </w:r>
      <w:r w:rsidRPr="006045A2">
        <w:t xml:space="preserve">funds in relation to defined benefit members of a superannuation fund, apply this Subdivision and </w:t>
      </w:r>
      <w:r w:rsidR="00F5399E" w:rsidRPr="006045A2">
        <w:t>Schedule 1</w:t>
      </w:r>
      <w:r w:rsidRPr="006045A2">
        <w:t>A to the superannuation fund separately in respect of each superannuation sub</w:t>
      </w:r>
      <w:r w:rsidR="006045A2">
        <w:noBreakHyphen/>
      </w:r>
      <w:r w:rsidRPr="006045A2">
        <w:t>fund.</w:t>
      </w:r>
    </w:p>
    <w:p w:rsidR="005B63A2" w:rsidRPr="006045A2" w:rsidRDefault="005B63A2" w:rsidP="005B63A2">
      <w:pPr>
        <w:pStyle w:val="ActHead5"/>
      </w:pPr>
      <w:bookmarkStart w:id="67" w:name="_Toc127541105"/>
      <w:r w:rsidRPr="006045A2">
        <w:rPr>
          <w:rStyle w:val="CharSectno"/>
        </w:rPr>
        <w:t>291</w:t>
      </w:r>
      <w:r w:rsidR="006045A2">
        <w:rPr>
          <w:rStyle w:val="CharSectno"/>
        </w:rPr>
        <w:noBreakHyphen/>
      </w:r>
      <w:r w:rsidRPr="006045A2">
        <w:rPr>
          <w:rStyle w:val="CharSectno"/>
        </w:rPr>
        <w:t>170.02</w:t>
      </w:r>
      <w:r w:rsidRPr="006045A2">
        <w:t xml:space="preserve">  Notional taxed contributions—contributions for funds with 5 or more defined benefit members</w:t>
      </w:r>
      <w:bookmarkEnd w:id="67"/>
    </w:p>
    <w:p w:rsidR="005B63A2" w:rsidRPr="006045A2" w:rsidRDefault="005B63A2" w:rsidP="005B63A2">
      <w:pPr>
        <w:pStyle w:val="subsection"/>
      </w:pPr>
      <w:r w:rsidRPr="006045A2">
        <w:tab/>
        <w:t>(1)</w:t>
      </w:r>
      <w:r w:rsidRPr="006045A2">
        <w:tab/>
        <w:t xml:space="preserve">For the purposes of </w:t>
      </w:r>
      <w:r w:rsidR="002F4B92" w:rsidRPr="006045A2">
        <w:t>subsection 2</w:t>
      </w:r>
      <w:r w:rsidRPr="006045A2">
        <w:t>91</w:t>
      </w:r>
      <w:r w:rsidR="006045A2">
        <w:noBreakHyphen/>
      </w:r>
      <w:r w:rsidRPr="006045A2">
        <w:t xml:space="preserve">170(1) of the Act, this section gives the meaning of </w:t>
      </w:r>
      <w:r w:rsidRPr="006045A2">
        <w:rPr>
          <w:b/>
          <w:i/>
        </w:rPr>
        <w:t>notional taxed contributions</w:t>
      </w:r>
      <w:r w:rsidRPr="006045A2">
        <w:t xml:space="preserve"> for a financial year in respect of the defined benefit interest of a member of:</w:t>
      </w:r>
    </w:p>
    <w:p w:rsidR="005B63A2" w:rsidRPr="006045A2" w:rsidRDefault="005B63A2" w:rsidP="005B63A2">
      <w:pPr>
        <w:pStyle w:val="Paragraph"/>
      </w:pPr>
      <w:r w:rsidRPr="006045A2">
        <w:rPr>
          <w:color w:val="000000"/>
        </w:rPr>
        <w:tab/>
        <w:t>(a)</w:t>
      </w:r>
      <w:r w:rsidRPr="006045A2">
        <w:rPr>
          <w:color w:val="000000"/>
        </w:rPr>
        <w:tab/>
      </w:r>
      <w:r w:rsidRPr="006045A2">
        <w:t xml:space="preserve">a superannuation fund </w:t>
      </w:r>
      <w:r w:rsidRPr="006045A2">
        <w:rPr>
          <w:color w:val="000000"/>
        </w:rPr>
        <w:t>that has 5 or more defined benefit members (</w:t>
      </w:r>
      <w:r w:rsidRPr="006045A2">
        <w:t xml:space="preserve">other than a fund to which </w:t>
      </w:r>
      <w:r w:rsidR="002B1A95" w:rsidRPr="006045A2">
        <w:t>paragraph (</w:t>
      </w:r>
      <w:r w:rsidRPr="006045A2">
        <w:t>6)(a) of this section applies)</w:t>
      </w:r>
      <w:r w:rsidRPr="006045A2">
        <w:rPr>
          <w:color w:val="000000"/>
        </w:rPr>
        <w:t>; or</w:t>
      </w:r>
    </w:p>
    <w:p w:rsidR="005B63A2" w:rsidRPr="006045A2" w:rsidRDefault="005B63A2" w:rsidP="005B63A2">
      <w:pPr>
        <w:pStyle w:val="Paragraph"/>
      </w:pPr>
      <w:r w:rsidRPr="006045A2">
        <w:tab/>
        <w:t>(b)</w:t>
      </w:r>
      <w:r w:rsidRPr="006045A2">
        <w:tab/>
        <w:t xml:space="preserve">a superannuation fund to which </w:t>
      </w:r>
      <w:r w:rsidR="002B1A95" w:rsidRPr="006045A2">
        <w:t>subsection (</w:t>
      </w:r>
      <w:r w:rsidRPr="006045A2">
        <w:t>3), (4), (5) or (6) of this section applies.</w:t>
      </w:r>
    </w:p>
    <w:p w:rsidR="005B63A2" w:rsidRPr="006045A2" w:rsidRDefault="005B63A2" w:rsidP="005B63A2">
      <w:pPr>
        <w:pStyle w:val="notetext"/>
      </w:pPr>
      <w:r w:rsidRPr="006045A2">
        <w:t>Note:</w:t>
      </w:r>
      <w:r w:rsidRPr="006045A2">
        <w:tab/>
      </w:r>
      <w:r w:rsidR="002F4B92" w:rsidRPr="006045A2">
        <w:t>Section 2</w:t>
      </w:r>
      <w:r w:rsidRPr="006045A2">
        <w:t>91</w:t>
      </w:r>
      <w:r w:rsidR="006045A2">
        <w:noBreakHyphen/>
      </w:r>
      <w:r w:rsidRPr="006045A2">
        <w:t>170.04 specifies circumstances in which, despite this section, the amount of notional taxed contributions is nil.</w:t>
      </w:r>
    </w:p>
    <w:p w:rsidR="005B63A2" w:rsidRPr="006045A2" w:rsidRDefault="005B63A2" w:rsidP="005B63A2">
      <w:pPr>
        <w:pStyle w:val="subsection"/>
      </w:pPr>
      <w:r w:rsidRPr="006045A2">
        <w:rPr>
          <w:color w:val="000000"/>
        </w:rPr>
        <w:lastRenderedPageBreak/>
        <w:tab/>
        <w:t>(2)</w:t>
      </w:r>
      <w:r w:rsidRPr="006045A2">
        <w:rPr>
          <w:color w:val="000000"/>
        </w:rPr>
        <w:tab/>
        <w:t xml:space="preserve">The </w:t>
      </w:r>
      <w:r w:rsidRPr="006045A2">
        <w:rPr>
          <w:b/>
          <w:i/>
          <w:color w:val="000000"/>
        </w:rPr>
        <w:t>notional taxed contributions</w:t>
      </w:r>
      <w:r w:rsidRPr="006045A2">
        <w:rPr>
          <w:b/>
          <w:color w:val="000000"/>
        </w:rPr>
        <w:t xml:space="preserve"> </w:t>
      </w:r>
      <w:r w:rsidRPr="006045A2">
        <w:rPr>
          <w:color w:val="000000"/>
        </w:rPr>
        <w:t xml:space="preserve">are the contributions that are determined by the trustee of the superannuation fund to be notional taxed contributions, using the method set out in </w:t>
      </w:r>
      <w:r w:rsidR="00F5399E" w:rsidRPr="006045A2">
        <w:rPr>
          <w:color w:val="000000"/>
        </w:rPr>
        <w:t>Schedule 1</w:t>
      </w:r>
      <w:r w:rsidRPr="006045A2">
        <w:rPr>
          <w:color w:val="000000"/>
        </w:rPr>
        <w:t>A.</w:t>
      </w:r>
    </w:p>
    <w:p w:rsidR="005B63A2" w:rsidRPr="006045A2" w:rsidRDefault="005B63A2" w:rsidP="005B63A2">
      <w:pPr>
        <w:pStyle w:val="subsection"/>
      </w:pPr>
      <w:r w:rsidRPr="006045A2">
        <w:tab/>
        <w:t>(3)</w:t>
      </w:r>
      <w:r w:rsidRPr="006045A2">
        <w:tab/>
        <w:t xml:space="preserve">If a superannuation fund has 5 or more defined benefit members on </w:t>
      </w:r>
      <w:r w:rsidR="002F4B92" w:rsidRPr="006045A2">
        <w:t>1 July</w:t>
      </w:r>
      <w:r w:rsidRPr="006045A2">
        <w:t xml:space="preserve"> 2007, this subsection applies to the fund even if the number of defined benefit members of the fund becomes less than 5 at any time on or after </w:t>
      </w:r>
      <w:r w:rsidR="002F4B92" w:rsidRPr="006045A2">
        <w:t>1 July</w:t>
      </w:r>
      <w:r w:rsidRPr="006045A2">
        <w:t xml:space="preserve"> 2007.</w:t>
      </w:r>
    </w:p>
    <w:p w:rsidR="005B63A2" w:rsidRPr="006045A2" w:rsidRDefault="005B63A2" w:rsidP="005B63A2">
      <w:pPr>
        <w:pStyle w:val="subsection"/>
      </w:pPr>
      <w:r w:rsidRPr="006045A2">
        <w:tab/>
        <w:t>(4)</w:t>
      </w:r>
      <w:r w:rsidRPr="006045A2">
        <w:tab/>
        <w:t>This subsection applies to a superannuation fund if:</w:t>
      </w:r>
    </w:p>
    <w:p w:rsidR="005B63A2" w:rsidRPr="006045A2" w:rsidRDefault="005B63A2" w:rsidP="005B63A2">
      <w:pPr>
        <w:pStyle w:val="Paragraph"/>
      </w:pPr>
      <w:r w:rsidRPr="006045A2">
        <w:rPr>
          <w:color w:val="000000"/>
        </w:rPr>
        <w:tab/>
        <w:t>(a)</w:t>
      </w:r>
      <w:r w:rsidRPr="006045A2">
        <w:rPr>
          <w:color w:val="000000"/>
        </w:rPr>
        <w:tab/>
        <w:t xml:space="preserve">the fund had 5 or more defined benefit members at any time before </w:t>
      </w:r>
      <w:r w:rsidR="002F4B92" w:rsidRPr="006045A2">
        <w:rPr>
          <w:color w:val="000000"/>
        </w:rPr>
        <w:t>1 July</w:t>
      </w:r>
      <w:r w:rsidRPr="006045A2">
        <w:rPr>
          <w:color w:val="000000"/>
        </w:rPr>
        <w:t xml:space="preserve"> 2007; and</w:t>
      </w:r>
    </w:p>
    <w:p w:rsidR="005B63A2" w:rsidRPr="006045A2" w:rsidRDefault="005B63A2" w:rsidP="005B63A2">
      <w:pPr>
        <w:pStyle w:val="Paragraph"/>
      </w:pPr>
      <w:r w:rsidRPr="006045A2">
        <w:tab/>
        <w:t>(b)</w:t>
      </w:r>
      <w:r w:rsidRPr="006045A2">
        <w:tab/>
        <w:t xml:space="preserve">the fund had fewer than 5 defined benefit members on </w:t>
      </w:r>
      <w:r w:rsidR="002F4B92" w:rsidRPr="006045A2">
        <w:t>1 July</w:t>
      </w:r>
      <w:r w:rsidRPr="006045A2">
        <w:t xml:space="preserve"> 2007; and</w:t>
      </w:r>
    </w:p>
    <w:p w:rsidR="005B63A2" w:rsidRPr="006045A2" w:rsidRDefault="005B63A2" w:rsidP="005B63A2">
      <w:pPr>
        <w:pStyle w:val="Paragraph"/>
      </w:pPr>
      <w:r w:rsidRPr="006045A2">
        <w:tab/>
        <w:t>(c)</w:t>
      </w:r>
      <w:r w:rsidRPr="006045A2">
        <w:tab/>
        <w:t xml:space="preserve">the fund had been in existence for 5 or more years at </w:t>
      </w:r>
      <w:r w:rsidR="002F4B92" w:rsidRPr="006045A2">
        <w:t>1 July</w:t>
      </w:r>
      <w:r w:rsidRPr="006045A2">
        <w:t xml:space="preserve"> 2007; and</w:t>
      </w:r>
    </w:p>
    <w:p w:rsidR="005B63A2" w:rsidRPr="006045A2" w:rsidRDefault="005B63A2" w:rsidP="005B63A2">
      <w:pPr>
        <w:pStyle w:val="Paragraph"/>
      </w:pPr>
      <w:r w:rsidRPr="006045A2">
        <w:tab/>
        <w:t>(d)</w:t>
      </w:r>
      <w:r w:rsidRPr="006045A2">
        <w:tab/>
        <w:t>the trustee of the fund is an RSE licensee; and</w:t>
      </w:r>
    </w:p>
    <w:p w:rsidR="005B63A2" w:rsidRPr="006045A2" w:rsidRDefault="005B63A2" w:rsidP="005B63A2">
      <w:pPr>
        <w:pStyle w:val="Paragraph"/>
      </w:pPr>
      <w:r w:rsidRPr="006045A2">
        <w:tab/>
        <w:t>(e)</w:t>
      </w:r>
      <w:r w:rsidRPr="006045A2">
        <w:tab/>
        <w:t>the employer</w:t>
      </w:r>
      <w:r w:rsidR="006045A2">
        <w:noBreakHyphen/>
      </w:r>
      <w:r w:rsidRPr="006045A2">
        <w:t>sponsor of the fund deals with each of the defined benefit members at arm’s length.</w:t>
      </w:r>
    </w:p>
    <w:p w:rsidR="005B63A2" w:rsidRPr="006045A2" w:rsidRDefault="005B63A2" w:rsidP="005B63A2">
      <w:pPr>
        <w:pStyle w:val="subsection"/>
      </w:pPr>
      <w:r w:rsidRPr="006045A2">
        <w:tab/>
        <w:t>(5)</w:t>
      </w:r>
      <w:r w:rsidRPr="006045A2">
        <w:tab/>
        <w:t>If:</w:t>
      </w:r>
    </w:p>
    <w:p w:rsidR="005B63A2" w:rsidRPr="006045A2" w:rsidRDefault="005B63A2" w:rsidP="005B63A2">
      <w:pPr>
        <w:pStyle w:val="Paragraph"/>
      </w:pPr>
      <w:r w:rsidRPr="006045A2">
        <w:tab/>
        <w:t>(a)</w:t>
      </w:r>
      <w:r w:rsidRPr="006045A2">
        <w:tab/>
      </w:r>
      <w:r w:rsidR="002B1A95" w:rsidRPr="006045A2">
        <w:t>subsection (</w:t>
      </w:r>
      <w:r w:rsidRPr="006045A2">
        <w:t>3) or (4) applies to a superannuation fund (</w:t>
      </w:r>
      <w:r w:rsidRPr="006045A2">
        <w:rPr>
          <w:b/>
          <w:i/>
        </w:rPr>
        <w:t>fund 1</w:t>
      </w:r>
      <w:r w:rsidRPr="006045A2">
        <w:t>); and</w:t>
      </w:r>
    </w:p>
    <w:p w:rsidR="005B63A2" w:rsidRPr="006045A2" w:rsidRDefault="005B63A2" w:rsidP="005B63A2">
      <w:pPr>
        <w:pStyle w:val="Paragraph"/>
      </w:pPr>
      <w:r w:rsidRPr="006045A2">
        <w:tab/>
        <w:t>(b)</w:t>
      </w:r>
      <w:r w:rsidRPr="006045A2">
        <w:tab/>
        <w:t>the defined benefit members of fund 1 are transferred to another superannuation fund (</w:t>
      </w:r>
      <w:r w:rsidRPr="006045A2">
        <w:rPr>
          <w:b/>
          <w:i/>
        </w:rPr>
        <w:t>fund 2</w:t>
      </w:r>
      <w:r w:rsidRPr="006045A2">
        <w:t xml:space="preserve">) on or after </w:t>
      </w:r>
      <w:r w:rsidR="002F4B92" w:rsidRPr="006045A2">
        <w:t>1 July</w:t>
      </w:r>
      <w:r w:rsidRPr="006045A2">
        <w:t xml:space="preserve"> 2007 (whether directly or through a series of transfers between superannuation funds); and</w:t>
      </w:r>
    </w:p>
    <w:p w:rsidR="005B63A2" w:rsidRPr="006045A2" w:rsidRDefault="005B63A2" w:rsidP="005B63A2">
      <w:pPr>
        <w:pStyle w:val="Paragraph"/>
      </w:pPr>
      <w:r w:rsidRPr="006045A2">
        <w:rPr>
          <w:color w:val="000000"/>
        </w:rPr>
        <w:tab/>
      </w:r>
      <w:r w:rsidRPr="006045A2">
        <w:t>(c)</w:t>
      </w:r>
      <w:r w:rsidRPr="006045A2">
        <w:tab/>
        <w:t>the trustee of fund 2 is an RSE licensee; and</w:t>
      </w:r>
    </w:p>
    <w:p w:rsidR="005B63A2" w:rsidRPr="006045A2" w:rsidRDefault="005B63A2" w:rsidP="005B63A2">
      <w:pPr>
        <w:pStyle w:val="Paragraph"/>
        <w:rPr>
          <w:color w:val="000000"/>
        </w:rPr>
      </w:pPr>
      <w:r w:rsidRPr="006045A2">
        <w:rPr>
          <w:color w:val="000000"/>
        </w:rPr>
        <w:tab/>
      </w:r>
      <w:r w:rsidRPr="006045A2">
        <w:t>(d)</w:t>
      </w:r>
      <w:r w:rsidRPr="006045A2">
        <w:tab/>
        <w:t>the employer</w:t>
      </w:r>
      <w:r w:rsidR="006045A2">
        <w:noBreakHyphen/>
      </w:r>
      <w:r w:rsidRPr="006045A2">
        <w:t>sponsor of fund 2 deals with each of the defined benefit members of fund 2 at arm’s length;</w:t>
      </w:r>
    </w:p>
    <w:p w:rsidR="005B63A2" w:rsidRPr="006045A2" w:rsidRDefault="005B63A2" w:rsidP="005B63A2">
      <w:pPr>
        <w:pStyle w:val="subsection2"/>
      </w:pPr>
      <w:r w:rsidRPr="006045A2">
        <w:t>this subsection applies to fund 2.</w:t>
      </w:r>
    </w:p>
    <w:p w:rsidR="005B63A2" w:rsidRPr="006045A2" w:rsidRDefault="005B63A2" w:rsidP="005B63A2">
      <w:pPr>
        <w:pStyle w:val="subsection"/>
      </w:pPr>
      <w:r w:rsidRPr="006045A2">
        <w:tab/>
        <w:t>(6)</w:t>
      </w:r>
      <w:r w:rsidRPr="006045A2">
        <w:tab/>
        <w:t>This subsection applies to a superannuation fund if:</w:t>
      </w:r>
    </w:p>
    <w:p w:rsidR="005B63A2" w:rsidRPr="006045A2" w:rsidRDefault="005B63A2" w:rsidP="005B63A2">
      <w:pPr>
        <w:pStyle w:val="Paragraph"/>
        <w:rPr>
          <w:color w:val="000000"/>
        </w:rPr>
      </w:pPr>
      <w:r w:rsidRPr="006045A2">
        <w:rPr>
          <w:color w:val="000000"/>
        </w:rPr>
        <w:tab/>
        <w:t>(a)</w:t>
      </w:r>
      <w:r w:rsidRPr="006045A2">
        <w:rPr>
          <w:color w:val="000000"/>
        </w:rPr>
        <w:tab/>
        <w:t>the fund had no defined benefit members on 30</w:t>
      </w:r>
      <w:r w:rsidR="002B1A95" w:rsidRPr="006045A2">
        <w:rPr>
          <w:color w:val="000000"/>
        </w:rPr>
        <w:t> </w:t>
      </w:r>
      <w:r w:rsidRPr="006045A2">
        <w:rPr>
          <w:color w:val="000000"/>
        </w:rPr>
        <w:t>June 2007; and</w:t>
      </w:r>
    </w:p>
    <w:p w:rsidR="005B63A2" w:rsidRPr="006045A2" w:rsidRDefault="005B63A2" w:rsidP="005B63A2">
      <w:pPr>
        <w:pStyle w:val="Paragraph"/>
      </w:pPr>
      <w:r w:rsidRPr="006045A2">
        <w:tab/>
        <w:t>(b)</w:t>
      </w:r>
      <w:r w:rsidRPr="006045A2">
        <w:tab/>
        <w:t>a person became a defined benefit member of the fund after that date; and</w:t>
      </w:r>
    </w:p>
    <w:p w:rsidR="005B63A2" w:rsidRPr="006045A2" w:rsidRDefault="005B63A2" w:rsidP="005B63A2">
      <w:pPr>
        <w:pStyle w:val="Paragraph"/>
      </w:pPr>
      <w:r w:rsidRPr="006045A2">
        <w:tab/>
        <w:t>(c)</w:t>
      </w:r>
      <w:r w:rsidRPr="006045A2">
        <w:tab/>
        <w:t>the number of defined benefit members of the fund (including the person) is at least 50; and</w:t>
      </w:r>
    </w:p>
    <w:p w:rsidR="005B63A2" w:rsidRPr="006045A2" w:rsidRDefault="005B63A2" w:rsidP="005B63A2">
      <w:pPr>
        <w:pStyle w:val="Paragraph"/>
      </w:pPr>
      <w:r w:rsidRPr="006045A2">
        <w:tab/>
        <w:t>(d)</w:t>
      </w:r>
      <w:r w:rsidRPr="006045A2">
        <w:tab/>
        <w:t>the employer</w:t>
      </w:r>
      <w:r w:rsidR="006045A2">
        <w:noBreakHyphen/>
      </w:r>
      <w:r w:rsidRPr="006045A2">
        <w:t>sponsor of the fund deals with each of the defined benefit members at arm’s length.</w:t>
      </w:r>
    </w:p>
    <w:p w:rsidR="005B63A2" w:rsidRPr="006045A2" w:rsidRDefault="005B63A2" w:rsidP="005B63A2">
      <w:pPr>
        <w:pStyle w:val="ActHead5"/>
      </w:pPr>
      <w:bookmarkStart w:id="68" w:name="_Toc127541106"/>
      <w:r w:rsidRPr="006045A2">
        <w:rPr>
          <w:rStyle w:val="CharSectno"/>
        </w:rPr>
        <w:t>291</w:t>
      </w:r>
      <w:r w:rsidR="006045A2">
        <w:rPr>
          <w:rStyle w:val="CharSectno"/>
        </w:rPr>
        <w:noBreakHyphen/>
      </w:r>
      <w:r w:rsidRPr="006045A2">
        <w:rPr>
          <w:rStyle w:val="CharSectno"/>
        </w:rPr>
        <w:t>170.03</w:t>
      </w:r>
      <w:r w:rsidRPr="006045A2">
        <w:t xml:space="preserve">  Notional taxed contributions—contributions for funds to which </w:t>
      </w:r>
      <w:r w:rsidR="002F4B92" w:rsidRPr="006045A2">
        <w:t>section 2</w:t>
      </w:r>
      <w:r w:rsidRPr="006045A2">
        <w:t>91</w:t>
      </w:r>
      <w:r w:rsidR="006045A2">
        <w:noBreakHyphen/>
      </w:r>
      <w:r w:rsidRPr="006045A2">
        <w:t>170.02 does not apply</w:t>
      </w:r>
      <w:bookmarkEnd w:id="68"/>
    </w:p>
    <w:p w:rsidR="005B63A2" w:rsidRPr="006045A2" w:rsidRDefault="005B63A2" w:rsidP="005B63A2">
      <w:pPr>
        <w:pStyle w:val="subsection"/>
      </w:pPr>
      <w:r w:rsidRPr="006045A2">
        <w:tab/>
        <w:t>(1)</w:t>
      </w:r>
      <w:r w:rsidRPr="006045A2">
        <w:tab/>
        <w:t xml:space="preserve">For the purposes of </w:t>
      </w:r>
      <w:r w:rsidR="002F4B92" w:rsidRPr="006045A2">
        <w:t>subsection 2</w:t>
      </w:r>
      <w:r w:rsidRPr="006045A2">
        <w:t>91</w:t>
      </w:r>
      <w:r w:rsidR="006045A2">
        <w:noBreakHyphen/>
      </w:r>
      <w:r w:rsidRPr="006045A2">
        <w:t xml:space="preserve">170(1) of the Act, this section gives the meaning of </w:t>
      </w:r>
      <w:r w:rsidRPr="006045A2">
        <w:rPr>
          <w:b/>
          <w:i/>
        </w:rPr>
        <w:t>notional taxed contributions</w:t>
      </w:r>
      <w:r w:rsidRPr="006045A2">
        <w:t xml:space="preserve"> for a financial year in respect of the defined benefit interest of a member of a superannuation </w:t>
      </w:r>
      <w:r w:rsidRPr="006045A2">
        <w:rPr>
          <w:color w:val="000000"/>
        </w:rPr>
        <w:t>fund</w:t>
      </w:r>
      <w:r w:rsidRPr="006045A2">
        <w:t xml:space="preserve"> (other than a superannuation </w:t>
      </w:r>
      <w:r w:rsidRPr="006045A2">
        <w:rPr>
          <w:color w:val="000000"/>
        </w:rPr>
        <w:t>fund</w:t>
      </w:r>
      <w:r w:rsidRPr="006045A2">
        <w:t xml:space="preserve"> to which </w:t>
      </w:r>
      <w:r w:rsidR="002F4B92" w:rsidRPr="006045A2">
        <w:t>section 2</w:t>
      </w:r>
      <w:r w:rsidRPr="006045A2">
        <w:t>91</w:t>
      </w:r>
      <w:r w:rsidR="006045A2">
        <w:noBreakHyphen/>
      </w:r>
      <w:r w:rsidRPr="006045A2">
        <w:t xml:space="preserve">170.02 </w:t>
      </w:r>
      <w:r w:rsidRPr="006045A2">
        <w:rPr>
          <w:color w:val="000000"/>
        </w:rPr>
        <w:t xml:space="preserve">of this instrument </w:t>
      </w:r>
      <w:r w:rsidRPr="006045A2">
        <w:t>applies).</w:t>
      </w:r>
    </w:p>
    <w:p w:rsidR="005B63A2" w:rsidRPr="006045A2" w:rsidRDefault="005B63A2" w:rsidP="005B63A2">
      <w:pPr>
        <w:pStyle w:val="notetext"/>
      </w:pPr>
      <w:r w:rsidRPr="006045A2">
        <w:t>Note:</w:t>
      </w:r>
      <w:r w:rsidRPr="006045A2">
        <w:tab/>
      </w:r>
      <w:r w:rsidR="002F4B92" w:rsidRPr="006045A2">
        <w:t>Section 2</w:t>
      </w:r>
      <w:r w:rsidRPr="006045A2">
        <w:t>91</w:t>
      </w:r>
      <w:r w:rsidR="006045A2">
        <w:noBreakHyphen/>
      </w:r>
      <w:r w:rsidRPr="006045A2">
        <w:t>170.04 specifies circumstances in which, despite this section, the amount of notional taxed contributions is nil.</w:t>
      </w:r>
    </w:p>
    <w:p w:rsidR="005B63A2" w:rsidRPr="006045A2" w:rsidRDefault="005B63A2" w:rsidP="005B63A2">
      <w:pPr>
        <w:pStyle w:val="subsection"/>
      </w:pPr>
      <w:r w:rsidRPr="006045A2">
        <w:tab/>
        <w:t>(2)</w:t>
      </w:r>
      <w:r w:rsidRPr="006045A2">
        <w:tab/>
        <w:t xml:space="preserve">The member’s </w:t>
      </w:r>
      <w:r w:rsidRPr="006045A2">
        <w:rPr>
          <w:b/>
          <w:i/>
        </w:rPr>
        <w:t>notional taxed contributions</w:t>
      </w:r>
      <w:r w:rsidRPr="006045A2">
        <w:t xml:space="preserve"> for the financial year are:</w:t>
      </w:r>
    </w:p>
    <w:p w:rsidR="005B63A2" w:rsidRPr="006045A2" w:rsidRDefault="005B63A2" w:rsidP="005B63A2">
      <w:pPr>
        <w:pStyle w:val="Paragraph"/>
      </w:pPr>
      <w:r w:rsidRPr="006045A2">
        <w:lastRenderedPageBreak/>
        <w:tab/>
        <w:t>(a)</w:t>
      </w:r>
      <w:r w:rsidRPr="006045A2">
        <w:tab/>
        <w:t xml:space="preserve">the amounts of assessable contributions which have been allocated to the member in the financial year in accordance with </w:t>
      </w:r>
      <w:r w:rsidR="00F5399E" w:rsidRPr="006045A2">
        <w:t>regulation 7</w:t>
      </w:r>
      <w:r w:rsidR="00F91CFC" w:rsidRPr="006045A2">
        <w:t>.11 of the SIS Regulations</w:t>
      </w:r>
      <w:r w:rsidRPr="006045A2">
        <w:t>; and</w:t>
      </w:r>
    </w:p>
    <w:p w:rsidR="005B63A2" w:rsidRPr="006045A2" w:rsidRDefault="005B63A2" w:rsidP="005B63A2">
      <w:pPr>
        <w:pStyle w:val="Paragraph"/>
      </w:pPr>
      <w:r w:rsidRPr="006045A2">
        <w:tab/>
        <w:t>(b)</w:t>
      </w:r>
      <w:r w:rsidRPr="006045A2">
        <w:tab/>
        <w:t xml:space="preserve">if an amount is allocated to the member from a reserve, other than in the circumstances mentioned in </w:t>
      </w:r>
      <w:r w:rsidR="002B1A95" w:rsidRPr="006045A2">
        <w:t>subsection (</w:t>
      </w:r>
      <w:r w:rsidR="00F91CFC" w:rsidRPr="006045A2">
        <w:t>3</w:t>
      </w:r>
      <w:r w:rsidRPr="006045A2">
        <w:t>):</w:t>
      </w:r>
    </w:p>
    <w:p w:rsidR="005B63A2" w:rsidRPr="006045A2" w:rsidRDefault="005B63A2" w:rsidP="005B63A2">
      <w:pPr>
        <w:pStyle w:val="paragraphsub"/>
      </w:pPr>
      <w:r w:rsidRPr="006045A2">
        <w:tab/>
        <w:t>(i)</w:t>
      </w:r>
      <w:r w:rsidRPr="006045A2">
        <w:tab/>
        <w:t xml:space="preserve">the amount, unless </w:t>
      </w:r>
      <w:r w:rsidR="002B1A95" w:rsidRPr="006045A2">
        <w:t>subparagraph (</w:t>
      </w:r>
      <w:r w:rsidRPr="006045A2">
        <w:t>ii) applies; or</w:t>
      </w:r>
    </w:p>
    <w:p w:rsidR="005B63A2" w:rsidRPr="006045A2" w:rsidRDefault="005B63A2" w:rsidP="005B63A2">
      <w:pPr>
        <w:pStyle w:val="paragraphsub"/>
      </w:pPr>
      <w:r w:rsidRPr="006045A2">
        <w:tab/>
        <w:t>(ii)</w:t>
      </w:r>
      <w:r w:rsidRPr="006045A2">
        <w:tab/>
        <w:t>if the amount is allocated in lieu of a contribution to the fund (less any allowance for tax) which would have been assessable income of the fund—the amount multiplied by 1.176.</w:t>
      </w:r>
    </w:p>
    <w:p w:rsidR="005B63A2" w:rsidRPr="006045A2" w:rsidRDefault="005B63A2" w:rsidP="005B63A2">
      <w:pPr>
        <w:pStyle w:val="notetext"/>
      </w:pPr>
      <w:r w:rsidRPr="006045A2">
        <w:t>Example:</w:t>
      </w:r>
      <w:r w:rsidRPr="006045A2">
        <w:tab/>
      </w:r>
      <w:r w:rsidRPr="006045A2">
        <w:rPr>
          <w:color w:val="000000"/>
        </w:rPr>
        <w:t xml:space="preserve">An employer has an obligation to make a $1,000 contribution. Instead of the employer making a contribution to the fund, the trustee allocates $850 to the member’s account (which is an amount </w:t>
      </w:r>
      <w:r w:rsidRPr="006045A2">
        <w:t>equivalent</w:t>
      </w:r>
      <w:r w:rsidRPr="006045A2">
        <w:rPr>
          <w:color w:val="000000"/>
        </w:rPr>
        <w:t xml:space="preserve"> to the amount that would be credited to the account after tax was paid). For the purposes of </w:t>
      </w:r>
      <w:r w:rsidR="002B1A95" w:rsidRPr="006045A2">
        <w:rPr>
          <w:color w:val="000000"/>
        </w:rPr>
        <w:t>subparagraph (</w:t>
      </w:r>
      <w:r w:rsidRPr="006045A2">
        <w:rPr>
          <w:color w:val="000000"/>
        </w:rPr>
        <w:t>b)(ii), t</w:t>
      </w:r>
      <w:r w:rsidRPr="006045A2">
        <w:t>he amount of $850 is to be multiplied by 1.176.</w:t>
      </w:r>
    </w:p>
    <w:p w:rsidR="005B63A2" w:rsidRPr="006045A2" w:rsidRDefault="005B63A2" w:rsidP="005B63A2">
      <w:pPr>
        <w:pStyle w:val="subsection"/>
      </w:pPr>
      <w:r w:rsidRPr="006045A2">
        <w:tab/>
        <w:t>(</w:t>
      </w:r>
      <w:r w:rsidR="00F91CFC" w:rsidRPr="006045A2">
        <w:t>3</w:t>
      </w:r>
      <w:r w:rsidRPr="006045A2">
        <w:t>)</w:t>
      </w:r>
      <w:r w:rsidRPr="006045A2">
        <w:tab/>
        <w:t xml:space="preserve">For the purposes of </w:t>
      </w:r>
      <w:r w:rsidR="002B1A95" w:rsidRPr="006045A2">
        <w:t>paragraph (</w:t>
      </w:r>
      <w:r w:rsidRPr="006045A2">
        <w:t>2)(b), the circumstances are that:</w:t>
      </w:r>
    </w:p>
    <w:p w:rsidR="005B63A2" w:rsidRPr="006045A2" w:rsidRDefault="005B63A2" w:rsidP="005B63A2">
      <w:pPr>
        <w:pStyle w:val="Paragraph"/>
      </w:pPr>
      <w:r w:rsidRPr="006045A2">
        <w:tab/>
        <w:t>(a)</w:t>
      </w:r>
      <w:r w:rsidRPr="006045A2">
        <w:tab/>
        <w:t>the amount is allocated from a reserve used solely for the purpose of enabling the fund to discharge all or part of its liabilities (contingent or not), as soon as they become due, in respect of superannuation income stream benefits that are payable by the fund at that time; and</w:t>
      </w:r>
    </w:p>
    <w:p w:rsidR="005B63A2" w:rsidRPr="006045A2" w:rsidRDefault="005B63A2" w:rsidP="005B63A2">
      <w:pPr>
        <w:pStyle w:val="Paragraph"/>
      </w:pPr>
      <w:r w:rsidRPr="006045A2">
        <w:tab/>
        <w:t>(b)</w:t>
      </w:r>
      <w:r w:rsidRPr="006045A2">
        <w:tab/>
        <w:t xml:space="preserve">any of the circumstances in </w:t>
      </w:r>
      <w:r w:rsidR="002B1A95" w:rsidRPr="006045A2">
        <w:t>subsection (</w:t>
      </w:r>
      <w:r w:rsidR="00F91CFC" w:rsidRPr="006045A2">
        <w:t>4</w:t>
      </w:r>
      <w:r w:rsidRPr="006045A2">
        <w:t>) apply.</w:t>
      </w:r>
    </w:p>
    <w:p w:rsidR="005B63A2" w:rsidRPr="006045A2" w:rsidRDefault="005B63A2" w:rsidP="005B63A2">
      <w:pPr>
        <w:pStyle w:val="subsection"/>
      </w:pPr>
      <w:r w:rsidRPr="006045A2">
        <w:tab/>
        <w:t>(</w:t>
      </w:r>
      <w:r w:rsidR="00F91CFC" w:rsidRPr="006045A2">
        <w:t>4</w:t>
      </w:r>
      <w:r w:rsidRPr="006045A2">
        <w:t>)</w:t>
      </w:r>
      <w:r w:rsidRPr="006045A2">
        <w:tab/>
        <w:t xml:space="preserve">For the purposes of </w:t>
      </w:r>
      <w:r w:rsidR="002B1A95" w:rsidRPr="006045A2">
        <w:t>paragraph (</w:t>
      </w:r>
      <w:r w:rsidR="00F91CFC" w:rsidRPr="006045A2">
        <w:t>3</w:t>
      </w:r>
      <w:r w:rsidRPr="006045A2">
        <w:t>)(b), the circumstances are the following:</w:t>
      </w:r>
    </w:p>
    <w:p w:rsidR="005B63A2" w:rsidRPr="006045A2" w:rsidRDefault="005B63A2" w:rsidP="005B63A2">
      <w:pPr>
        <w:pStyle w:val="Paragraph"/>
      </w:pPr>
      <w:r w:rsidRPr="006045A2">
        <w:rPr>
          <w:color w:val="000000"/>
        </w:rPr>
        <w:tab/>
        <w:t>(a)</w:t>
      </w:r>
      <w:r w:rsidRPr="006045A2">
        <w:tab/>
        <w:t>the amount has been allocated to satisfy a pension liability of the fund paid during the financial year;</w:t>
      </w:r>
    </w:p>
    <w:p w:rsidR="005B63A2" w:rsidRPr="006045A2" w:rsidRDefault="005B63A2" w:rsidP="005B63A2">
      <w:pPr>
        <w:pStyle w:val="Paragraph"/>
      </w:pPr>
      <w:r w:rsidRPr="006045A2">
        <w:tab/>
        <w:t>(b)</w:t>
      </w:r>
      <w:r w:rsidRPr="006045A2">
        <w:tab/>
        <w:t>on the commutation of a superannuation income stream, except as a result of the death of the primary beneficiary, the amount is allocated to the recipient of the superannuation income stream, to commence another superannuation income stream, as soon as practicable;</w:t>
      </w:r>
    </w:p>
    <w:p w:rsidR="005B63A2" w:rsidRPr="006045A2" w:rsidRDefault="005B63A2" w:rsidP="005B63A2">
      <w:pPr>
        <w:pStyle w:val="Paragraph"/>
      </w:pPr>
      <w:r w:rsidRPr="006045A2">
        <w:tab/>
        <w:t>(c)</w:t>
      </w:r>
      <w:r w:rsidRPr="006045A2">
        <w:tab/>
        <w:t>on the commutation of a superannuation income stream as a result of the death of the primary beneficiary, the amount:</w:t>
      </w:r>
    </w:p>
    <w:p w:rsidR="005B63A2" w:rsidRPr="006045A2" w:rsidRDefault="005B63A2" w:rsidP="005B63A2">
      <w:pPr>
        <w:pStyle w:val="paragraphsub"/>
      </w:pPr>
      <w:r w:rsidRPr="006045A2">
        <w:rPr>
          <w:color w:val="000000"/>
        </w:rPr>
        <w:tab/>
        <w:t>(i</w:t>
      </w:r>
      <w:r w:rsidRPr="006045A2">
        <w:t>)</w:t>
      </w:r>
      <w:r w:rsidRPr="006045A2">
        <w:tab/>
        <w:t>is allocated to a death benefits dependant to discharge liabilities in respect of a superannuation income stream benefit that is payable by the fund as a result of the death; or</w:t>
      </w:r>
    </w:p>
    <w:p w:rsidR="005B63A2" w:rsidRPr="006045A2" w:rsidRDefault="005B63A2" w:rsidP="005B63A2">
      <w:pPr>
        <w:pStyle w:val="paragraphsub"/>
        <w:rPr>
          <w:color w:val="000000"/>
        </w:rPr>
      </w:pPr>
      <w:r w:rsidRPr="006045A2">
        <w:tab/>
        <w:t>(ii)</w:t>
      </w:r>
      <w:r w:rsidRPr="006045A2">
        <w:tab/>
        <w:t xml:space="preserve">if </w:t>
      </w:r>
      <w:r w:rsidR="002B1A95" w:rsidRPr="006045A2">
        <w:t>subparagraph (</w:t>
      </w:r>
      <w:r w:rsidRPr="006045A2">
        <w:t>i) does not apply—is paid as a superannuation lump sum and as a superannuation death benefit;</w:t>
      </w:r>
    </w:p>
    <w:p w:rsidR="005B63A2" w:rsidRPr="006045A2" w:rsidRDefault="005B63A2" w:rsidP="005B63A2">
      <w:pPr>
        <w:pStyle w:val="Paragraph"/>
      </w:pPr>
      <w:r w:rsidRPr="006045A2">
        <w:tab/>
      </w:r>
      <w:r w:rsidRPr="006045A2">
        <w:tab/>
        <w:t>as soon as practicable.</w:t>
      </w:r>
    </w:p>
    <w:p w:rsidR="005B63A2" w:rsidRPr="006045A2" w:rsidRDefault="005B63A2" w:rsidP="005B63A2">
      <w:pPr>
        <w:pStyle w:val="ActHead5"/>
      </w:pPr>
      <w:bookmarkStart w:id="69" w:name="_Toc127541107"/>
      <w:r w:rsidRPr="006045A2">
        <w:rPr>
          <w:rStyle w:val="CharSectno"/>
        </w:rPr>
        <w:t>291</w:t>
      </w:r>
      <w:r w:rsidR="006045A2">
        <w:rPr>
          <w:rStyle w:val="CharSectno"/>
        </w:rPr>
        <w:noBreakHyphen/>
      </w:r>
      <w:r w:rsidRPr="006045A2">
        <w:rPr>
          <w:rStyle w:val="CharSectno"/>
        </w:rPr>
        <w:t>170.04</w:t>
      </w:r>
      <w:r w:rsidRPr="006045A2">
        <w:t xml:space="preserve">  Notional taxed contributions—nil amount</w:t>
      </w:r>
      <w:bookmarkEnd w:id="69"/>
    </w:p>
    <w:p w:rsidR="005B63A2" w:rsidRPr="006045A2" w:rsidRDefault="005B63A2" w:rsidP="005B63A2">
      <w:pPr>
        <w:pStyle w:val="subsection"/>
      </w:pPr>
      <w:r w:rsidRPr="006045A2">
        <w:rPr>
          <w:color w:val="000000"/>
        </w:rPr>
        <w:tab/>
        <w:t>(1)</w:t>
      </w:r>
      <w:r w:rsidRPr="006045A2">
        <w:rPr>
          <w:color w:val="000000"/>
        </w:rPr>
        <w:tab/>
        <w:t xml:space="preserve">For the purposes of </w:t>
      </w:r>
      <w:r w:rsidR="002F4B92" w:rsidRPr="006045A2">
        <w:rPr>
          <w:color w:val="000000"/>
        </w:rPr>
        <w:t>subsection 2</w:t>
      </w:r>
      <w:r w:rsidRPr="006045A2">
        <w:rPr>
          <w:color w:val="000000"/>
        </w:rPr>
        <w:t>91</w:t>
      </w:r>
      <w:r w:rsidR="006045A2">
        <w:rPr>
          <w:color w:val="000000"/>
        </w:rPr>
        <w:noBreakHyphen/>
      </w:r>
      <w:r w:rsidRPr="006045A2">
        <w:t xml:space="preserve">170(1) of the Act, this section specifies circumstances in which the amount of notional taxed contributions for a financial year in respect of the defined benefit interest of a member of a superannuation </w:t>
      </w:r>
      <w:r w:rsidRPr="006045A2">
        <w:rPr>
          <w:color w:val="000000"/>
        </w:rPr>
        <w:t>fund</w:t>
      </w:r>
      <w:r w:rsidRPr="006045A2">
        <w:t xml:space="preserve"> is nil.</w:t>
      </w:r>
    </w:p>
    <w:p w:rsidR="005B63A2" w:rsidRPr="006045A2" w:rsidRDefault="005B63A2" w:rsidP="005B63A2">
      <w:pPr>
        <w:pStyle w:val="subsection"/>
      </w:pPr>
      <w:r w:rsidRPr="006045A2">
        <w:tab/>
        <w:t>(2)</w:t>
      </w:r>
      <w:r w:rsidRPr="006045A2">
        <w:tab/>
        <w:t xml:space="preserve">This section applies despite </w:t>
      </w:r>
      <w:r w:rsidR="002F4B92" w:rsidRPr="006045A2">
        <w:t>sections 2</w:t>
      </w:r>
      <w:r w:rsidRPr="006045A2">
        <w:t>91</w:t>
      </w:r>
      <w:r w:rsidR="006045A2">
        <w:noBreakHyphen/>
      </w:r>
      <w:r w:rsidRPr="006045A2">
        <w:t>170.02 and 291</w:t>
      </w:r>
      <w:r w:rsidR="006045A2">
        <w:noBreakHyphen/>
      </w:r>
      <w:r w:rsidRPr="006045A2">
        <w:t>170.03.</w:t>
      </w:r>
    </w:p>
    <w:p w:rsidR="005B63A2" w:rsidRPr="006045A2" w:rsidRDefault="005B63A2" w:rsidP="005B63A2">
      <w:pPr>
        <w:pStyle w:val="subsection"/>
      </w:pPr>
      <w:r w:rsidRPr="006045A2">
        <w:tab/>
        <w:t>(3)</w:t>
      </w:r>
      <w:r w:rsidRPr="006045A2">
        <w:tab/>
        <w:t>A circumstance is that:</w:t>
      </w:r>
    </w:p>
    <w:p w:rsidR="005B63A2" w:rsidRPr="006045A2" w:rsidRDefault="005B63A2" w:rsidP="005B63A2">
      <w:pPr>
        <w:pStyle w:val="Paragraph"/>
      </w:pPr>
      <w:r w:rsidRPr="006045A2">
        <w:rPr>
          <w:color w:val="000000"/>
        </w:rPr>
        <w:lastRenderedPageBreak/>
        <w:tab/>
        <w:t>(a)</w:t>
      </w:r>
      <w:r w:rsidRPr="006045A2">
        <w:rPr>
          <w:color w:val="000000"/>
        </w:rPr>
        <w:tab/>
        <w:t>the defined benefit interest is held in a public sector superannuation scheme; and</w:t>
      </w:r>
    </w:p>
    <w:p w:rsidR="005B63A2" w:rsidRPr="006045A2" w:rsidRDefault="005B63A2" w:rsidP="005B63A2">
      <w:pPr>
        <w:pStyle w:val="Paragraph"/>
      </w:pPr>
      <w:r w:rsidRPr="006045A2">
        <w:tab/>
        <w:t>(b)</w:t>
      </w:r>
      <w:r w:rsidRPr="006045A2">
        <w:tab/>
        <w:t>none of the interest is sourced to any extent from:</w:t>
      </w:r>
    </w:p>
    <w:p w:rsidR="005B63A2" w:rsidRPr="006045A2" w:rsidRDefault="005B63A2" w:rsidP="005B63A2">
      <w:pPr>
        <w:pStyle w:val="paragraphsub"/>
      </w:pPr>
      <w:r w:rsidRPr="006045A2">
        <w:rPr>
          <w:color w:val="000000"/>
        </w:rPr>
        <w:tab/>
        <w:t>(i)</w:t>
      </w:r>
      <w:r w:rsidRPr="006045A2">
        <w:rPr>
          <w:color w:val="000000"/>
        </w:rPr>
        <w:tab/>
        <w:t>contributions made into a superannuation fund; or</w:t>
      </w:r>
    </w:p>
    <w:p w:rsidR="005B63A2" w:rsidRPr="006045A2" w:rsidRDefault="005B63A2" w:rsidP="005B63A2">
      <w:pPr>
        <w:pStyle w:val="paragraphsub"/>
      </w:pPr>
      <w:r w:rsidRPr="006045A2">
        <w:tab/>
        <w:t>(ii)</w:t>
      </w:r>
      <w:r w:rsidRPr="006045A2">
        <w:tab/>
        <w:t>earnings on such contributions;</w:t>
      </w:r>
    </w:p>
    <w:p w:rsidR="005B63A2" w:rsidRPr="006045A2" w:rsidRDefault="005B63A2" w:rsidP="005B63A2">
      <w:pPr>
        <w:pStyle w:val="Paragraph"/>
        <w:rPr>
          <w:color w:val="000000"/>
        </w:rPr>
      </w:pPr>
      <w:r w:rsidRPr="006045A2">
        <w:rPr>
          <w:color w:val="000000"/>
        </w:rPr>
        <w:tab/>
      </w:r>
      <w:r w:rsidRPr="006045A2">
        <w:rPr>
          <w:color w:val="000000"/>
        </w:rPr>
        <w:tab/>
        <w:t>unless the interest is an element taxed in the fund that is attributable to one or more roll</w:t>
      </w:r>
      <w:r w:rsidR="006045A2">
        <w:rPr>
          <w:color w:val="000000"/>
        </w:rPr>
        <w:noBreakHyphen/>
      </w:r>
      <w:r w:rsidRPr="006045A2">
        <w:rPr>
          <w:color w:val="000000"/>
        </w:rPr>
        <w:t>over superannuation benefits.</w:t>
      </w:r>
    </w:p>
    <w:p w:rsidR="005B63A2" w:rsidRPr="006045A2" w:rsidRDefault="005B63A2" w:rsidP="005B63A2">
      <w:pPr>
        <w:pStyle w:val="subsection"/>
      </w:pPr>
      <w:r w:rsidRPr="006045A2">
        <w:tab/>
        <w:t>(4)</w:t>
      </w:r>
      <w:r w:rsidRPr="006045A2">
        <w:tab/>
        <w:t>A circumstance is that, for the whole of the financial year:</w:t>
      </w:r>
    </w:p>
    <w:p w:rsidR="005B63A2" w:rsidRPr="006045A2" w:rsidRDefault="005B63A2" w:rsidP="005B63A2">
      <w:pPr>
        <w:pStyle w:val="Paragraph"/>
      </w:pPr>
      <w:r w:rsidRPr="006045A2">
        <w:rPr>
          <w:color w:val="000000"/>
        </w:rPr>
        <w:tab/>
        <w:t>(a)</w:t>
      </w:r>
      <w:r w:rsidRPr="006045A2">
        <w:rPr>
          <w:color w:val="000000"/>
        </w:rPr>
        <w:tab/>
      </w:r>
      <w:r w:rsidR="002F4B92" w:rsidRPr="006045A2">
        <w:rPr>
          <w:color w:val="000000"/>
        </w:rPr>
        <w:t>section 2</w:t>
      </w:r>
      <w:r w:rsidRPr="006045A2">
        <w:rPr>
          <w:color w:val="000000"/>
        </w:rPr>
        <w:t>91</w:t>
      </w:r>
      <w:r w:rsidR="006045A2">
        <w:rPr>
          <w:color w:val="000000"/>
        </w:rPr>
        <w:noBreakHyphen/>
      </w:r>
      <w:r w:rsidRPr="006045A2">
        <w:rPr>
          <w:color w:val="000000"/>
        </w:rPr>
        <w:t xml:space="preserve">170.02 applied in relation to the </w:t>
      </w:r>
      <w:r w:rsidRPr="006045A2">
        <w:t xml:space="preserve">superannuation </w:t>
      </w:r>
      <w:r w:rsidRPr="006045A2">
        <w:rPr>
          <w:color w:val="000000"/>
        </w:rPr>
        <w:t>fund; and</w:t>
      </w:r>
    </w:p>
    <w:p w:rsidR="005B63A2" w:rsidRPr="006045A2" w:rsidRDefault="005B63A2" w:rsidP="005B63A2">
      <w:pPr>
        <w:pStyle w:val="Paragraph"/>
      </w:pPr>
      <w:r w:rsidRPr="006045A2">
        <w:tab/>
        <w:t>(b)</w:t>
      </w:r>
      <w:r w:rsidRPr="006045A2">
        <w:tab/>
        <w:t>the member was a non</w:t>
      </w:r>
      <w:r w:rsidR="006045A2">
        <w:noBreakHyphen/>
      </w:r>
      <w:r w:rsidRPr="006045A2">
        <w:t xml:space="preserve">accruing member of the fund for the financial year (see </w:t>
      </w:r>
      <w:r w:rsidR="002B1A95" w:rsidRPr="006045A2">
        <w:t>subsections (</w:t>
      </w:r>
      <w:r w:rsidRPr="006045A2">
        <w:t>5) to (8) of this section).</w:t>
      </w:r>
    </w:p>
    <w:p w:rsidR="005B63A2" w:rsidRPr="006045A2" w:rsidRDefault="005B63A2" w:rsidP="005B63A2">
      <w:pPr>
        <w:pStyle w:val="subsection"/>
      </w:pPr>
      <w:r w:rsidRPr="006045A2">
        <w:tab/>
        <w:t>(5)</w:t>
      </w:r>
      <w:r w:rsidRPr="006045A2">
        <w:tab/>
        <w:t xml:space="preserve">The member was a </w:t>
      </w:r>
      <w:r w:rsidRPr="006045A2">
        <w:rPr>
          <w:b/>
          <w:i/>
        </w:rPr>
        <w:t>non</w:t>
      </w:r>
      <w:r w:rsidR="006045A2">
        <w:rPr>
          <w:b/>
          <w:i/>
        </w:rPr>
        <w:noBreakHyphen/>
      </w:r>
      <w:r w:rsidRPr="006045A2">
        <w:rPr>
          <w:b/>
          <w:i/>
        </w:rPr>
        <w:t>accruing member</w:t>
      </w:r>
      <w:r w:rsidRPr="006045A2">
        <w:t xml:space="preserve"> of the fund for the financial year if the member had no membership of the fund during the financial year other than membership as:</w:t>
      </w:r>
    </w:p>
    <w:p w:rsidR="005B63A2" w:rsidRPr="006045A2" w:rsidRDefault="005B63A2" w:rsidP="005B63A2">
      <w:pPr>
        <w:pStyle w:val="Paragraph"/>
      </w:pPr>
      <w:r w:rsidRPr="006045A2">
        <w:tab/>
        <w:t>(a)</w:t>
      </w:r>
      <w:r w:rsidRPr="006045A2">
        <w:tab/>
        <w:t>an on</w:t>
      </w:r>
      <w:r w:rsidR="006045A2">
        <w:noBreakHyphen/>
      </w:r>
      <w:r w:rsidRPr="006045A2">
        <w:t>hold member; or</w:t>
      </w:r>
    </w:p>
    <w:p w:rsidR="005B63A2" w:rsidRPr="006045A2" w:rsidRDefault="005B63A2" w:rsidP="005B63A2">
      <w:pPr>
        <w:pStyle w:val="Paragraph"/>
      </w:pPr>
      <w:r w:rsidRPr="006045A2">
        <w:tab/>
        <w:t>(b)</w:t>
      </w:r>
      <w:r w:rsidRPr="006045A2">
        <w:tab/>
        <w:t>a pensioned member.</w:t>
      </w:r>
    </w:p>
    <w:p w:rsidR="005B63A2" w:rsidRPr="006045A2" w:rsidRDefault="005B63A2" w:rsidP="005B63A2">
      <w:pPr>
        <w:pStyle w:val="notetext"/>
      </w:pPr>
      <w:r w:rsidRPr="006045A2">
        <w:t>Note:</w:t>
      </w:r>
      <w:r w:rsidRPr="006045A2">
        <w:tab/>
        <w:t>A member could be an on</w:t>
      </w:r>
      <w:r w:rsidR="006045A2">
        <w:noBreakHyphen/>
      </w:r>
      <w:r w:rsidRPr="006045A2">
        <w:t>hold member of a fund for part of a financial year, and a pensioned member of the fund for another part of the financial year.</w:t>
      </w:r>
    </w:p>
    <w:p w:rsidR="005B63A2" w:rsidRPr="006045A2" w:rsidRDefault="005B63A2" w:rsidP="005B63A2">
      <w:pPr>
        <w:pStyle w:val="subsection"/>
      </w:pPr>
      <w:r w:rsidRPr="006045A2">
        <w:tab/>
        <w:t>(6)</w:t>
      </w:r>
      <w:r w:rsidRPr="006045A2">
        <w:tab/>
        <w:t xml:space="preserve">The member was an </w:t>
      </w:r>
      <w:r w:rsidRPr="006045A2">
        <w:rPr>
          <w:b/>
          <w:i/>
        </w:rPr>
        <w:t>on</w:t>
      </w:r>
      <w:r w:rsidR="006045A2">
        <w:rPr>
          <w:b/>
          <w:i/>
        </w:rPr>
        <w:noBreakHyphen/>
      </w:r>
      <w:r w:rsidRPr="006045A2">
        <w:rPr>
          <w:b/>
          <w:i/>
        </w:rPr>
        <w:t>hold member</w:t>
      </w:r>
      <w:r w:rsidRPr="006045A2">
        <w:t xml:space="preserve"> of the fund if:</w:t>
      </w:r>
    </w:p>
    <w:p w:rsidR="005B63A2" w:rsidRPr="006045A2" w:rsidRDefault="005B63A2" w:rsidP="005B63A2">
      <w:pPr>
        <w:pStyle w:val="Paragraph"/>
      </w:pPr>
      <w:r w:rsidRPr="006045A2">
        <w:rPr>
          <w:color w:val="000000"/>
        </w:rPr>
        <w:tab/>
        <w:t>(a)</w:t>
      </w:r>
      <w:r w:rsidRPr="006045A2">
        <w:rPr>
          <w:color w:val="000000"/>
        </w:rPr>
        <w:tab/>
        <w:t>the member had a benefit entitlement in the fund, but no employer</w:t>
      </w:r>
      <w:r w:rsidR="006045A2">
        <w:rPr>
          <w:color w:val="000000"/>
        </w:rPr>
        <w:noBreakHyphen/>
      </w:r>
      <w:r w:rsidRPr="006045A2">
        <w:rPr>
          <w:color w:val="000000"/>
        </w:rPr>
        <w:t>provided benefits accrued to the member; and</w:t>
      </w:r>
    </w:p>
    <w:p w:rsidR="005B63A2" w:rsidRPr="006045A2" w:rsidRDefault="005B63A2" w:rsidP="005B63A2">
      <w:pPr>
        <w:pStyle w:val="Paragraph"/>
      </w:pPr>
      <w:r w:rsidRPr="006045A2">
        <w:tab/>
        <w:t>(b)</w:t>
      </w:r>
      <w:r w:rsidRPr="006045A2">
        <w:tab/>
        <w:t>the rules of the fund provided that the benefit:</w:t>
      </w:r>
    </w:p>
    <w:p w:rsidR="005B63A2" w:rsidRPr="006045A2" w:rsidRDefault="005B63A2" w:rsidP="005B63A2">
      <w:pPr>
        <w:pStyle w:val="paragraphsub"/>
      </w:pPr>
      <w:r w:rsidRPr="006045A2">
        <w:rPr>
          <w:color w:val="000000"/>
        </w:rPr>
        <w:tab/>
        <w:t>(i)</w:t>
      </w:r>
      <w:r w:rsidRPr="006045A2">
        <w:rPr>
          <w:color w:val="000000"/>
        </w:rPr>
        <w:tab/>
        <w:t>was not to increase in nominal terms; or</w:t>
      </w:r>
    </w:p>
    <w:p w:rsidR="005B63A2" w:rsidRPr="006045A2" w:rsidRDefault="005B63A2" w:rsidP="005B63A2">
      <w:pPr>
        <w:pStyle w:val="paragraphsub"/>
      </w:pPr>
      <w:r w:rsidRPr="006045A2">
        <w:tab/>
        <w:t>(ii)</w:t>
      </w:r>
      <w:r w:rsidRPr="006045A2">
        <w:tab/>
        <w:t>was to increase at a rate reflecting general price increases (for example, in accordance with the Consumer Price Index); or</w:t>
      </w:r>
    </w:p>
    <w:p w:rsidR="005B63A2" w:rsidRPr="006045A2" w:rsidRDefault="005B63A2" w:rsidP="005B63A2">
      <w:pPr>
        <w:pStyle w:val="paragraphsub"/>
      </w:pPr>
      <w:r w:rsidRPr="006045A2">
        <w:tab/>
        <w:t>(iii)</w:t>
      </w:r>
      <w:r w:rsidRPr="006045A2">
        <w:tab/>
        <w:t>was to increase at a rate reflecting the general level of salary growth or salary growth for relevant fund membership (for example, in accordance with average weekly earnings, or average weekly ordinary time earnings, published by the Australian Statistician); or</w:t>
      </w:r>
    </w:p>
    <w:p w:rsidR="005B63A2" w:rsidRPr="006045A2" w:rsidRDefault="005B63A2" w:rsidP="005B63A2">
      <w:pPr>
        <w:pStyle w:val="paragraphsub"/>
      </w:pPr>
      <w:r w:rsidRPr="006045A2">
        <w:tab/>
        <w:t>(iv)</w:t>
      </w:r>
      <w:r w:rsidRPr="006045A2">
        <w:tab/>
        <w:t>was to increase at the rate (if any) at which the salary on which the member’s benefit was based increased; or</w:t>
      </w:r>
    </w:p>
    <w:p w:rsidR="005B63A2" w:rsidRPr="006045A2" w:rsidRDefault="005B63A2" w:rsidP="005B63A2">
      <w:pPr>
        <w:pStyle w:val="paragraphsub"/>
      </w:pPr>
      <w:r w:rsidRPr="006045A2">
        <w:tab/>
        <w:t>(v)</w:t>
      </w:r>
      <w:r w:rsidRPr="006045A2">
        <w:tab/>
        <w:t>was to increase at a rate reflecting the earning rate of the assets of the fund or the part of the fund to which the member belonged; or</w:t>
      </w:r>
    </w:p>
    <w:p w:rsidR="005B63A2" w:rsidRPr="006045A2" w:rsidRDefault="005B63A2" w:rsidP="005B63A2">
      <w:pPr>
        <w:pStyle w:val="paragraphsub"/>
      </w:pPr>
      <w:r w:rsidRPr="006045A2">
        <w:tab/>
        <w:t>(vi)</w:t>
      </w:r>
      <w:r w:rsidRPr="006045A2">
        <w:tab/>
        <w:t>in the case of a deferred benefit—was to increase at a rate reflecting any reduction in the expected period in which pension payments were to be made and any deferral of the date when payments would start; or</w:t>
      </w:r>
    </w:p>
    <w:p w:rsidR="005B63A2" w:rsidRPr="006045A2" w:rsidRDefault="005B63A2" w:rsidP="005B63A2">
      <w:pPr>
        <w:pStyle w:val="paragraphsub"/>
      </w:pPr>
      <w:r w:rsidRPr="006045A2">
        <w:tab/>
        <w:t>(vii)</w:t>
      </w:r>
      <w:r w:rsidRPr="006045A2">
        <w:tab/>
        <w:t xml:space="preserve">was to increase at a regular rate, or a rate worked out using a formula, that an actuary considered would not result in an increase that was more than the greatest of the increases mentioned in </w:t>
      </w:r>
      <w:r w:rsidR="002B1A95" w:rsidRPr="006045A2">
        <w:t>subparagraphs (</w:t>
      </w:r>
      <w:r w:rsidRPr="006045A2">
        <w:t>i) to (vi).</w:t>
      </w:r>
    </w:p>
    <w:p w:rsidR="005B63A2" w:rsidRPr="006045A2" w:rsidRDefault="005B63A2" w:rsidP="005B63A2">
      <w:pPr>
        <w:pStyle w:val="subsection"/>
      </w:pPr>
      <w:r w:rsidRPr="006045A2">
        <w:tab/>
        <w:t>(7)</w:t>
      </w:r>
      <w:r w:rsidRPr="006045A2">
        <w:tab/>
        <w:t xml:space="preserve">The member was a </w:t>
      </w:r>
      <w:r w:rsidRPr="006045A2">
        <w:rPr>
          <w:b/>
          <w:i/>
        </w:rPr>
        <w:t>pensioned member</w:t>
      </w:r>
      <w:r w:rsidRPr="006045A2">
        <w:t xml:space="preserve"> of the fund if:</w:t>
      </w:r>
    </w:p>
    <w:p w:rsidR="005B63A2" w:rsidRPr="006045A2" w:rsidRDefault="005B63A2" w:rsidP="005B63A2">
      <w:pPr>
        <w:pStyle w:val="Paragraph"/>
      </w:pPr>
      <w:r w:rsidRPr="006045A2">
        <w:rPr>
          <w:color w:val="000000"/>
        </w:rPr>
        <w:tab/>
        <w:t>(a)</w:t>
      </w:r>
      <w:r w:rsidRPr="006045A2">
        <w:rPr>
          <w:color w:val="000000"/>
        </w:rPr>
        <w:tab/>
        <w:t xml:space="preserve">the member’s membership of the fund consisted only of the member receiving pension payments from the </w:t>
      </w:r>
      <w:r w:rsidRPr="006045A2">
        <w:t xml:space="preserve">superannuation </w:t>
      </w:r>
      <w:r w:rsidRPr="006045A2">
        <w:rPr>
          <w:color w:val="000000"/>
        </w:rPr>
        <w:t>fund; and</w:t>
      </w:r>
    </w:p>
    <w:p w:rsidR="005B63A2" w:rsidRPr="006045A2" w:rsidRDefault="005B63A2" w:rsidP="005B63A2">
      <w:pPr>
        <w:pStyle w:val="Paragraph"/>
      </w:pPr>
      <w:r w:rsidRPr="006045A2">
        <w:lastRenderedPageBreak/>
        <w:tab/>
        <w:t>(b)</w:t>
      </w:r>
      <w:r w:rsidRPr="006045A2">
        <w:tab/>
        <w:t>any of the following applied:</w:t>
      </w:r>
    </w:p>
    <w:p w:rsidR="005B63A2" w:rsidRPr="006045A2" w:rsidRDefault="005B63A2" w:rsidP="005B63A2">
      <w:pPr>
        <w:pStyle w:val="paragraphsub"/>
      </w:pPr>
      <w:r w:rsidRPr="006045A2">
        <w:rPr>
          <w:color w:val="000000"/>
        </w:rPr>
        <w:tab/>
        <w:t>(i)</w:t>
      </w:r>
      <w:r w:rsidRPr="006045A2">
        <w:rPr>
          <w:color w:val="000000"/>
        </w:rPr>
        <w:tab/>
        <w:t>the pension payments were always the same amount;</w:t>
      </w:r>
    </w:p>
    <w:p w:rsidR="005B63A2" w:rsidRPr="006045A2" w:rsidRDefault="005B63A2" w:rsidP="005B63A2">
      <w:pPr>
        <w:pStyle w:val="paragraphsub"/>
      </w:pPr>
      <w:r w:rsidRPr="006045A2">
        <w:tab/>
        <w:t>(ii)</w:t>
      </w:r>
      <w:r w:rsidRPr="006045A2">
        <w:tab/>
        <w:t>the pension payments were paid from an account that related only to the member, and no employer contributions were paid to the account for the benefit of the member;</w:t>
      </w:r>
    </w:p>
    <w:p w:rsidR="005B63A2" w:rsidRPr="006045A2" w:rsidRDefault="005B63A2" w:rsidP="005B63A2">
      <w:pPr>
        <w:pStyle w:val="paragraphsub"/>
      </w:pPr>
      <w:r w:rsidRPr="006045A2">
        <w:tab/>
        <w:t>(iii)</w:t>
      </w:r>
      <w:r w:rsidRPr="006045A2">
        <w:tab/>
        <w:t>the pension payments increased at rates that were consistent with the rates prescribed under the rules of the fund that applied when the pension commenced to be paid.</w:t>
      </w:r>
    </w:p>
    <w:p w:rsidR="005B63A2" w:rsidRPr="006045A2" w:rsidRDefault="005B63A2" w:rsidP="005B63A2">
      <w:pPr>
        <w:pStyle w:val="subsection"/>
        <w:rPr>
          <w:color w:val="000000"/>
        </w:rPr>
      </w:pPr>
      <w:r w:rsidRPr="006045A2">
        <w:rPr>
          <w:color w:val="000000"/>
        </w:rPr>
        <w:tab/>
        <w:t>(8)</w:t>
      </w:r>
      <w:r w:rsidRPr="006045A2">
        <w:rPr>
          <w:color w:val="000000"/>
        </w:rPr>
        <w:tab/>
        <w:t>For the purposes of determining whether a defined benefit member is a non</w:t>
      </w:r>
      <w:r w:rsidR="006045A2">
        <w:rPr>
          <w:color w:val="000000"/>
        </w:rPr>
        <w:noBreakHyphen/>
      </w:r>
      <w:r w:rsidRPr="006045A2">
        <w:rPr>
          <w:color w:val="000000"/>
        </w:rPr>
        <w:t>accruing member of the fund for a period, any employer contributions paid to the fund for the period to meet partially, or wholly, unfunded benefit liabilities of the fund are not to be treated as employer contributions for the benefit of the member for the period.</w:t>
      </w:r>
    </w:p>
    <w:p w:rsidR="005B63A2" w:rsidRPr="006045A2" w:rsidRDefault="005B63A2" w:rsidP="005B63A2">
      <w:pPr>
        <w:pStyle w:val="ActHead5"/>
        <w:rPr>
          <w:b w:val="0"/>
        </w:rPr>
      </w:pPr>
      <w:bookmarkStart w:id="70" w:name="_Toc127541108"/>
      <w:r w:rsidRPr="006045A2">
        <w:rPr>
          <w:rStyle w:val="CharSectno"/>
        </w:rPr>
        <w:t>291</w:t>
      </w:r>
      <w:r w:rsidR="006045A2">
        <w:rPr>
          <w:rStyle w:val="CharSectno"/>
        </w:rPr>
        <w:noBreakHyphen/>
      </w:r>
      <w:r w:rsidRPr="006045A2">
        <w:rPr>
          <w:rStyle w:val="CharSectno"/>
        </w:rPr>
        <w:t>170.05</w:t>
      </w:r>
      <w:r w:rsidRPr="006045A2">
        <w:t xml:space="preserve">  Notional taxed contributions—conditions for paragraph</w:t>
      </w:r>
      <w:r w:rsidR="002B1A95" w:rsidRPr="006045A2">
        <w:t> </w:t>
      </w:r>
      <w:r w:rsidRPr="006045A2">
        <w:t>291</w:t>
      </w:r>
      <w:r w:rsidR="006045A2">
        <w:noBreakHyphen/>
      </w:r>
      <w:r w:rsidRPr="006045A2">
        <w:t xml:space="preserve">170(2)(d) and </w:t>
      </w:r>
      <w:r w:rsidR="002F4B92" w:rsidRPr="006045A2">
        <w:t>subparagraph 2</w:t>
      </w:r>
      <w:r w:rsidRPr="006045A2">
        <w:t>91</w:t>
      </w:r>
      <w:r w:rsidR="006045A2">
        <w:noBreakHyphen/>
      </w:r>
      <w:r w:rsidRPr="006045A2">
        <w:t xml:space="preserve">170(3)(e)(ii) of the </w:t>
      </w:r>
      <w:r w:rsidRPr="006045A2">
        <w:rPr>
          <w:i/>
        </w:rPr>
        <w:t>Income Tax (Transitional Provisions) Act 1997</w:t>
      </w:r>
      <w:bookmarkEnd w:id="70"/>
    </w:p>
    <w:p w:rsidR="005B63A2" w:rsidRPr="006045A2" w:rsidRDefault="005B63A2" w:rsidP="005B63A2">
      <w:pPr>
        <w:pStyle w:val="subsection"/>
      </w:pPr>
      <w:r w:rsidRPr="006045A2">
        <w:tab/>
        <w:t>(1)</w:t>
      </w:r>
      <w:r w:rsidRPr="006045A2">
        <w:tab/>
        <w:t>For the purposes of paragraph</w:t>
      </w:r>
      <w:r w:rsidR="002B1A95" w:rsidRPr="006045A2">
        <w:t> </w:t>
      </w:r>
      <w:r w:rsidRPr="006045A2">
        <w:t>291</w:t>
      </w:r>
      <w:r w:rsidR="006045A2">
        <w:noBreakHyphen/>
      </w:r>
      <w:r w:rsidRPr="006045A2">
        <w:t xml:space="preserve">170(2)(d) and </w:t>
      </w:r>
      <w:r w:rsidR="002F4B92" w:rsidRPr="006045A2">
        <w:t>subparagraph 2</w:t>
      </w:r>
      <w:r w:rsidRPr="006045A2">
        <w:t>91</w:t>
      </w:r>
      <w:r w:rsidR="006045A2">
        <w:noBreakHyphen/>
      </w:r>
      <w:r w:rsidRPr="006045A2">
        <w:t xml:space="preserve">170(3)(e)(ii) of the </w:t>
      </w:r>
      <w:r w:rsidRPr="006045A2">
        <w:rPr>
          <w:i/>
        </w:rPr>
        <w:t>Income Tax (Transitional Provisions) Act 1997</w:t>
      </w:r>
      <w:r w:rsidRPr="006045A2">
        <w:t>, this section:</w:t>
      </w:r>
    </w:p>
    <w:p w:rsidR="005B63A2" w:rsidRPr="006045A2" w:rsidRDefault="005B63A2" w:rsidP="005B63A2">
      <w:pPr>
        <w:pStyle w:val="Paragraph"/>
      </w:pPr>
      <w:r w:rsidRPr="006045A2">
        <w:rPr>
          <w:color w:val="000000"/>
        </w:rPr>
        <w:tab/>
        <w:t>(a)</w:t>
      </w:r>
      <w:r w:rsidRPr="006045A2">
        <w:rPr>
          <w:color w:val="000000"/>
        </w:rPr>
        <w:tab/>
        <w:t xml:space="preserve">applies in relation to a </w:t>
      </w:r>
      <w:r w:rsidRPr="006045A2">
        <w:t xml:space="preserve">superannuation </w:t>
      </w:r>
      <w:r w:rsidRPr="006045A2">
        <w:rPr>
          <w:color w:val="000000"/>
        </w:rPr>
        <w:t xml:space="preserve">fund to which </w:t>
      </w:r>
      <w:r w:rsidR="002F4B92" w:rsidRPr="006045A2">
        <w:rPr>
          <w:color w:val="000000"/>
        </w:rPr>
        <w:t>section 2</w:t>
      </w:r>
      <w:r w:rsidRPr="006045A2">
        <w:rPr>
          <w:color w:val="000000"/>
        </w:rPr>
        <w:t>91</w:t>
      </w:r>
      <w:r w:rsidR="006045A2">
        <w:rPr>
          <w:color w:val="000000"/>
        </w:rPr>
        <w:noBreakHyphen/>
      </w:r>
      <w:r w:rsidRPr="006045A2">
        <w:rPr>
          <w:color w:val="000000"/>
        </w:rPr>
        <w:t>170.02 of this instrument applies; and</w:t>
      </w:r>
    </w:p>
    <w:p w:rsidR="005B63A2" w:rsidRPr="006045A2" w:rsidRDefault="005B63A2" w:rsidP="005B63A2">
      <w:pPr>
        <w:pStyle w:val="Paragraph"/>
      </w:pPr>
      <w:r w:rsidRPr="006045A2">
        <w:tab/>
        <w:t>(b)</w:t>
      </w:r>
      <w:r w:rsidRPr="006045A2">
        <w:tab/>
        <w:t>specifies the conditions that are to be satisfied in relation to establishing whether a defined benefit member of the fund’s notional taxed contributions for a financial year in respect of a defined benefit interest in the fund are equal to the member’s basic concessional contributions cap for the financial year.</w:t>
      </w:r>
    </w:p>
    <w:p w:rsidR="005B63A2" w:rsidRPr="006045A2" w:rsidRDefault="005B63A2" w:rsidP="005B63A2">
      <w:pPr>
        <w:pStyle w:val="subsection"/>
      </w:pPr>
      <w:r w:rsidRPr="006045A2">
        <w:tab/>
        <w:t>(2)</w:t>
      </w:r>
      <w:r w:rsidRPr="006045A2">
        <w:tab/>
        <w:t>A condition is that between 5</w:t>
      </w:r>
      <w:r w:rsidR="002B1A95" w:rsidRPr="006045A2">
        <w:t> </w:t>
      </w:r>
      <w:r w:rsidRPr="006045A2">
        <w:t>September 2006 and the time at which the new entrant rate</w:t>
      </w:r>
      <w:r w:rsidRPr="006045A2">
        <w:rPr>
          <w:b/>
        </w:rPr>
        <w:t xml:space="preserve"> </w:t>
      </w:r>
      <w:r w:rsidRPr="006045A2">
        <w:t xml:space="preserve">for the defined benefit member is worked out using </w:t>
      </w:r>
      <w:r w:rsidR="00F5399E" w:rsidRPr="006045A2">
        <w:t>Schedule 1</w:t>
      </w:r>
      <w:r w:rsidRPr="006045A2">
        <w:t>A:</w:t>
      </w:r>
    </w:p>
    <w:p w:rsidR="005B63A2" w:rsidRPr="006045A2" w:rsidRDefault="005B63A2" w:rsidP="005B63A2">
      <w:pPr>
        <w:pStyle w:val="Paragraph"/>
      </w:pPr>
      <w:r w:rsidRPr="006045A2">
        <w:tab/>
        <w:t>(a)</w:t>
      </w:r>
      <w:r w:rsidRPr="006045A2">
        <w:tab/>
        <w:t xml:space="preserve">the rules of any superannuation </w:t>
      </w:r>
      <w:r w:rsidRPr="006045A2">
        <w:rPr>
          <w:color w:val="000000"/>
        </w:rPr>
        <w:t>fund</w:t>
      </w:r>
      <w:r w:rsidRPr="006045A2">
        <w:t xml:space="preserve"> in which a relevant 2006 interest was held during that period have not changed to improve the member’s benefit; and</w:t>
      </w:r>
    </w:p>
    <w:p w:rsidR="005B63A2" w:rsidRPr="006045A2" w:rsidRDefault="005B63A2" w:rsidP="005B63A2">
      <w:pPr>
        <w:pStyle w:val="Paragraph"/>
      </w:pPr>
      <w:r w:rsidRPr="006045A2">
        <w:tab/>
        <w:t>(b)</w:t>
      </w:r>
      <w:r w:rsidRPr="006045A2">
        <w:tab/>
        <w:t>any of the following apply:</w:t>
      </w:r>
    </w:p>
    <w:p w:rsidR="005B63A2" w:rsidRPr="006045A2" w:rsidRDefault="005B63A2" w:rsidP="005B63A2">
      <w:pPr>
        <w:pStyle w:val="paragraphsub"/>
      </w:pPr>
      <w:r w:rsidRPr="006045A2">
        <w:tab/>
        <w:t>(i)</w:t>
      </w:r>
      <w:r w:rsidRPr="006045A2">
        <w:tab/>
        <w:t>the member has not moved to a new benefit category;</w:t>
      </w:r>
    </w:p>
    <w:p w:rsidR="005B63A2" w:rsidRPr="006045A2" w:rsidRDefault="005B63A2" w:rsidP="005B63A2">
      <w:pPr>
        <w:pStyle w:val="paragraphsub"/>
      </w:pPr>
      <w:r w:rsidRPr="006045A2">
        <w:tab/>
        <w:t>(ii)</w:t>
      </w:r>
      <w:r w:rsidRPr="006045A2">
        <w:tab/>
        <w:t>the member has moved to a new benefit category but the new benefit category does not provide the member with an improved level of benefit;</w:t>
      </w:r>
    </w:p>
    <w:p w:rsidR="005B63A2" w:rsidRPr="006045A2" w:rsidRDefault="005B63A2" w:rsidP="005B63A2">
      <w:pPr>
        <w:pStyle w:val="paragraphsub"/>
      </w:pPr>
      <w:r w:rsidRPr="006045A2">
        <w:tab/>
        <w:t>(iii)</w:t>
      </w:r>
      <w:r w:rsidRPr="006045A2">
        <w:tab/>
        <w:t xml:space="preserve">the member has moved to a new benefit category but the move was only as a result of the necessary application of the rules of a superannuation </w:t>
      </w:r>
      <w:r w:rsidRPr="006045A2">
        <w:rPr>
          <w:color w:val="000000"/>
        </w:rPr>
        <w:t>fund</w:t>
      </w:r>
      <w:r w:rsidRPr="006045A2">
        <w:t xml:space="preserve"> referred to in </w:t>
      </w:r>
      <w:r w:rsidR="002B1A95" w:rsidRPr="006045A2">
        <w:t>paragraph (</w:t>
      </w:r>
      <w:r w:rsidRPr="006045A2">
        <w:t>a) that were, or of legislation that was, in force on 5</w:t>
      </w:r>
      <w:r w:rsidR="002B1A95" w:rsidRPr="006045A2">
        <w:t> </w:t>
      </w:r>
      <w:r w:rsidRPr="006045A2">
        <w:t>September 2006 and the member had no control over the application of the rules or legislation.</w:t>
      </w:r>
    </w:p>
    <w:p w:rsidR="006C6992" w:rsidRPr="006045A2" w:rsidRDefault="005B63A2" w:rsidP="005B63A2">
      <w:pPr>
        <w:pStyle w:val="subsection"/>
      </w:pPr>
      <w:r w:rsidRPr="006045A2">
        <w:tab/>
        <w:t>(3)</w:t>
      </w:r>
      <w:r w:rsidRPr="006045A2">
        <w:tab/>
        <w:t>A condition is that the new entrant rate</w:t>
      </w:r>
      <w:r w:rsidRPr="006045A2">
        <w:rPr>
          <w:b/>
        </w:rPr>
        <w:t xml:space="preserve"> </w:t>
      </w:r>
      <w:r w:rsidRPr="006045A2">
        <w:t>for the defined benefit member, as worked out</w:t>
      </w:r>
      <w:r w:rsidR="006C6992" w:rsidRPr="006045A2">
        <w:t>:</w:t>
      </w:r>
    </w:p>
    <w:p w:rsidR="006C6992" w:rsidRPr="006045A2" w:rsidRDefault="006C6992" w:rsidP="006C6992">
      <w:pPr>
        <w:pStyle w:val="Paragraph"/>
      </w:pPr>
      <w:r w:rsidRPr="006045A2">
        <w:lastRenderedPageBreak/>
        <w:tab/>
        <w:t>(a)</w:t>
      </w:r>
      <w:r w:rsidRPr="006045A2">
        <w:tab/>
        <w:t xml:space="preserve">before </w:t>
      </w:r>
      <w:r w:rsidR="002F4B92" w:rsidRPr="006045A2">
        <w:t>1 July</w:t>
      </w:r>
      <w:r w:rsidR="0054118C" w:rsidRPr="006045A2">
        <w:t xml:space="preserve"> 2021</w:t>
      </w:r>
      <w:r w:rsidRPr="006045A2">
        <w:t>—</w:t>
      </w:r>
      <w:r w:rsidR="005B63A2" w:rsidRPr="006045A2">
        <w:t xml:space="preserve">using </w:t>
      </w:r>
      <w:r w:rsidR="00F5399E" w:rsidRPr="006045A2">
        <w:t>Schedule 1</w:t>
      </w:r>
      <w:r w:rsidR="005B63A2" w:rsidRPr="006045A2">
        <w:t>A</w:t>
      </w:r>
      <w:r w:rsidRPr="006045A2">
        <w:t xml:space="preserve"> to the </w:t>
      </w:r>
      <w:r w:rsidRPr="006045A2">
        <w:rPr>
          <w:i/>
        </w:rPr>
        <w:t>Income Tax Assessment Regulations 1997</w:t>
      </w:r>
      <w:r w:rsidRPr="006045A2">
        <w:t xml:space="preserve">; </w:t>
      </w:r>
      <w:r w:rsidR="0054118C" w:rsidRPr="006045A2">
        <w:t>and</w:t>
      </w:r>
    </w:p>
    <w:p w:rsidR="006C6992" w:rsidRPr="006045A2" w:rsidRDefault="006C6992" w:rsidP="006C6992">
      <w:pPr>
        <w:pStyle w:val="Paragraph"/>
      </w:pPr>
      <w:r w:rsidRPr="006045A2">
        <w:tab/>
        <w:t>(b)</w:t>
      </w:r>
      <w:r w:rsidRPr="006045A2">
        <w:tab/>
        <w:t xml:space="preserve">on or after </w:t>
      </w:r>
      <w:r w:rsidR="002F4B92" w:rsidRPr="006045A2">
        <w:t>1 July</w:t>
      </w:r>
      <w:r w:rsidR="0054118C" w:rsidRPr="006045A2">
        <w:t xml:space="preserve"> 2021</w:t>
      </w:r>
      <w:r w:rsidRPr="006045A2">
        <w:t xml:space="preserve">—using </w:t>
      </w:r>
      <w:r w:rsidR="00F5399E" w:rsidRPr="006045A2">
        <w:t>Schedule 1</w:t>
      </w:r>
      <w:r w:rsidRPr="006045A2">
        <w:t xml:space="preserve">A </w:t>
      </w:r>
      <w:r w:rsidR="0054118C" w:rsidRPr="006045A2">
        <w:t>to</w:t>
      </w:r>
      <w:r w:rsidRPr="006045A2">
        <w:t xml:space="preserve"> this instrument;</w:t>
      </w:r>
    </w:p>
    <w:p w:rsidR="005B63A2" w:rsidRPr="006045A2" w:rsidRDefault="006C6992" w:rsidP="006C6992">
      <w:pPr>
        <w:pStyle w:val="subsection2"/>
      </w:pPr>
      <w:r w:rsidRPr="006045A2">
        <w:t>either:</w:t>
      </w:r>
    </w:p>
    <w:p w:rsidR="005B63A2" w:rsidRPr="006045A2" w:rsidRDefault="005B63A2" w:rsidP="005B63A2">
      <w:pPr>
        <w:pStyle w:val="Paragraph"/>
      </w:pPr>
      <w:r w:rsidRPr="006045A2">
        <w:tab/>
        <w:t>(</w:t>
      </w:r>
      <w:r w:rsidR="006C6992" w:rsidRPr="006045A2">
        <w:t>c</w:t>
      </w:r>
      <w:r w:rsidRPr="006045A2">
        <w:t>)</w:t>
      </w:r>
      <w:r w:rsidRPr="006045A2">
        <w:tab/>
        <w:t>has not increased since it was first worked out; or</w:t>
      </w:r>
    </w:p>
    <w:p w:rsidR="005B63A2" w:rsidRPr="006045A2" w:rsidRDefault="006C6992" w:rsidP="005B63A2">
      <w:pPr>
        <w:pStyle w:val="Paragraph"/>
      </w:pPr>
      <w:r w:rsidRPr="006045A2">
        <w:tab/>
        <w:t>(d</w:t>
      </w:r>
      <w:r w:rsidR="005B63A2" w:rsidRPr="006045A2">
        <w:t>)</w:t>
      </w:r>
      <w:r w:rsidR="005B63A2" w:rsidRPr="006045A2">
        <w:tab/>
        <w:t>has increased since it was first worked out</w:t>
      </w:r>
      <w:r w:rsidR="0054118C" w:rsidRPr="006045A2">
        <w:t xml:space="preserve"> </w:t>
      </w:r>
      <w:r w:rsidR="005B63A2" w:rsidRPr="006045A2">
        <w:t>only as a result of the following:</w:t>
      </w:r>
    </w:p>
    <w:p w:rsidR="005B63A2" w:rsidRPr="006045A2" w:rsidRDefault="005B63A2" w:rsidP="005B63A2">
      <w:pPr>
        <w:pStyle w:val="paragraphsub"/>
      </w:pPr>
      <w:r w:rsidRPr="006045A2">
        <w:tab/>
        <w:t>(i)</w:t>
      </w:r>
      <w:r w:rsidRPr="006045A2">
        <w:tab/>
        <w:t xml:space="preserve">a change to the rules of a superannuation </w:t>
      </w:r>
      <w:r w:rsidRPr="006045A2">
        <w:rPr>
          <w:color w:val="000000"/>
        </w:rPr>
        <w:t>fund</w:t>
      </w:r>
      <w:r w:rsidRPr="006045A2">
        <w:t xml:space="preserve"> in which a relevant 2006 interest is or was held that increases a benefit as a result of a change that is made to satisfy the requirements of the </w:t>
      </w:r>
      <w:r w:rsidRPr="006045A2">
        <w:rPr>
          <w:i/>
        </w:rPr>
        <w:t>Superannuation Guarantee (Administration) Act 1992</w:t>
      </w:r>
      <w:r w:rsidRPr="006045A2">
        <w:t>;</w:t>
      </w:r>
    </w:p>
    <w:p w:rsidR="005B63A2" w:rsidRPr="006045A2" w:rsidRDefault="005B63A2" w:rsidP="005B63A2">
      <w:pPr>
        <w:pStyle w:val="paragraphsub"/>
      </w:pPr>
      <w:r w:rsidRPr="006045A2">
        <w:tab/>
        <w:t>(ii)</w:t>
      </w:r>
      <w:r w:rsidRPr="006045A2">
        <w:tab/>
        <w:t xml:space="preserve">the member moving to a new benefit category because of the necessary application of the rules of a superannuation </w:t>
      </w:r>
      <w:r w:rsidRPr="006045A2">
        <w:rPr>
          <w:color w:val="000000"/>
        </w:rPr>
        <w:t>fund</w:t>
      </w:r>
      <w:r w:rsidRPr="006045A2">
        <w:t xml:space="preserve"> referred to in </w:t>
      </w:r>
      <w:r w:rsidR="002B1A95" w:rsidRPr="006045A2">
        <w:t>subparagraph (</w:t>
      </w:r>
      <w:r w:rsidRPr="006045A2">
        <w:t>i) that were, or of legislation that was, in force on 5</w:t>
      </w:r>
      <w:r w:rsidR="002B1A95" w:rsidRPr="006045A2">
        <w:t> </w:t>
      </w:r>
      <w:r w:rsidRPr="006045A2">
        <w:t>September 2006, if the member had no control over the application of the rules or legislation.</w:t>
      </w:r>
    </w:p>
    <w:p w:rsidR="005B63A2" w:rsidRPr="006045A2" w:rsidRDefault="005B63A2" w:rsidP="005B63A2">
      <w:pPr>
        <w:pStyle w:val="subsection"/>
      </w:pPr>
      <w:r w:rsidRPr="006045A2">
        <w:tab/>
        <w:t>(4)</w:t>
      </w:r>
      <w:r w:rsidRPr="006045A2">
        <w:tab/>
        <w:t>A condition is that the method of calculating the defined benefit member’s superannuation salary:</w:t>
      </w:r>
    </w:p>
    <w:p w:rsidR="005B63A2" w:rsidRPr="006045A2" w:rsidRDefault="005B63A2" w:rsidP="005B63A2">
      <w:pPr>
        <w:pStyle w:val="Paragraph"/>
      </w:pPr>
      <w:r w:rsidRPr="006045A2">
        <w:rPr>
          <w:color w:val="000000"/>
        </w:rPr>
        <w:tab/>
        <w:t>(a)</w:t>
      </w:r>
      <w:r w:rsidRPr="006045A2">
        <w:rPr>
          <w:color w:val="000000"/>
        </w:rPr>
        <w:tab/>
        <w:t>has not been changed, in a way that would increase the salary, since 5</w:t>
      </w:r>
      <w:r w:rsidR="002B1A95" w:rsidRPr="006045A2">
        <w:rPr>
          <w:color w:val="000000"/>
        </w:rPr>
        <w:t> </w:t>
      </w:r>
      <w:r w:rsidRPr="006045A2">
        <w:rPr>
          <w:color w:val="000000"/>
        </w:rPr>
        <w:t>September 2006; or</w:t>
      </w:r>
    </w:p>
    <w:p w:rsidR="005B63A2" w:rsidRPr="006045A2" w:rsidRDefault="005B63A2" w:rsidP="005B63A2">
      <w:pPr>
        <w:pStyle w:val="Paragraph"/>
      </w:pPr>
      <w:r w:rsidRPr="006045A2">
        <w:tab/>
        <w:t>(b)</w:t>
      </w:r>
      <w:r w:rsidRPr="006045A2">
        <w:tab/>
        <w:t>has changed since 5</w:t>
      </w:r>
      <w:r w:rsidR="002B1A95" w:rsidRPr="006045A2">
        <w:t> </w:t>
      </w:r>
      <w:r w:rsidRPr="006045A2">
        <w:t xml:space="preserve">September 2006 only as a result of a change to the rules of a superannuation </w:t>
      </w:r>
      <w:r w:rsidRPr="006045A2">
        <w:rPr>
          <w:color w:val="000000"/>
        </w:rPr>
        <w:t>fund</w:t>
      </w:r>
      <w:r w:rsidRPr="006045A2">
        <w:t xml:space="preserve"> in which a relevant 2006 interest is or was held that increases a benefit as a result of a change that is made to satisfy the requirements of the </w:t>
      </w:r>
      <w:r w:rsidRPr="006045A2">
        <w:rPr>
          <w:i/>
        </w:rPr>
        <w:t>Superannuation Guarantee (Administration) Act 1992</w:t>
      </w:r>
      <w:r w:rsidRPr="006045A2">
        <w:t>.</w:t>
      </w:r>
    </w:p>
    <w:p w:rsidR="005B63A2" w:rsidRPr="006045A2" w:rsidRDefault="005B63A2" w:rsidP="005B63A2">
      <w:pPr>
        <w:pStyle w:val="subsection"/>
      </w:pPr>
      <w:r w:rsidRPr="006045A2">
        <w:tab/>
        <w:t>(5)</w:t>
      </w:r>
      <w:r w:rsidRPr="006045A2">
        <w:tab/>
        <w:t>A condition is that either:</w:t>
      </w:r>
    </w:p>
    <w:p w:rsidR="005B63A2" w:rsidRPr="006045A2" w:rsidRDefault="005B63A2" w:rsidP="005B63A2">
      <w:pPr>
        <w:pStyle w:val="Paragraph"/>
      </w:pPr>
      <w:r w:rsidRPr="006045A2">
        <w:tab/>
        <w:t>(a)</w:t>
      </w:r>
      <w:r w:rsidRPr="006045A2">
        <w:tab/>
        <w:t>the rate of the defined benefit member’s superannuation salary has not increased, since 5</w:t>
      </w:r>
      <w:r w:rsidR="002B1A95" w:rsidRPr="006045A2">
        <w:t> </w:t>
      </w:r>
      <w:r w:rsidRPr="006045A2">
        <w:t>September 2006, by more than:</w:t>
      </w:r>
    </w:p>
    <w:p w:rsidR="005B63A2" w:rsidRPr="006045A2" w:rsidRDefault="005B63A2" w:rsidP="005B63A2">
      <w:pPr>
        <w:pStyle w:val="paragraphsub"/>
      </w:pPr>
      <w:r w:rsidRPr="006045A2">
        <w:tab/>
        <w:t>(i)</w:t>
      </w:r>
      <w:r w:rsidRPr="006045A2">
        <w:tab/>
        <w:t>50% in 1 year; or</w:t>
      </w:r>
    </w:p>
    <w:p w:rsidR="005B63A2" w:rsidRPr="006045A2" w:rsidRDefault="005B63A2" w:rsidP="005B63A2">
      <w:pPr>
        <w:pStyle w:val="paragraphsub"/>
      </w:pPr>
      <w:r w:rsidRPr="006045A2">
        <w:tab/>
        <w:t>(ii)</w:t>
      </w:r>
      <w:r w:rsidRPr="006045A2">
        <w:tab/>
        <w:t>75% over 3 years; or</w:t>
      </w:r>
    </w:p>
    <w:p w:rsidR="005B63A2" w:rsidRPr="006045A2" w:rsidRDefault="005B63A2" w:rsidP="005B63A2">
      <w:pPr>
        <w:pStyle w:val="Paragraph"/>
      </w:pPr>
      <w:r w:rsidRPr="006045A2">
        <w:tab/>
        <w:t>(b)</w:t>
      </w:r>
      <w:r w:rsidRPr="006045A2">
        <w:tab/>
        <w:t xml:space="preserve">the rate of superannuation salary has increased by more than the rate in </w:t>
      </w:r>
      <w:r w:rsidR="002B1A95" w:rsidRPr="006045A2">
        <w:t>subparagraph (</w:t>
      </w:r>
      <w:r w:rsidRPr="006045A2">
        <w:t>a)(i) or (ii) and:</w:t>
      </w:r>
    </w:p>
    <w:p w:rsidR="005B63A2" w:rsidRPr="006045A2" w:rsidRDefault="005B63A2" w:rsidP="005B63A2">
      <w:pPr>
        <w:pStyle w:val="paragraphsub"/>
      </w:pPr>
      <w:r w:rsidRPr="006045A2">
        <w:tab/>
        <w:t>(i)</w:t>
      </w:r>
      <w:r w:rsidRPr="006045A2">
        <w:tab/>
        <w:t>the employer</w:t>
      </w:r>
      <w:r w:rsidR="006045A2">
        <w:noBreakHyphen/>
      </w:r>
      <w:r w:rsidRPr="006045A2">
        <w:t xml:space="preserve">sponsor of the superannuation </w:t>
      </w:r>
      <w:r w:rsidRPr="006045A2">
        <w:rPr>
          <w:color w:val="000000"/>
        </w:rPr>
        <w:t>fund</w:t>
      </w:r>
      <w:r w:rsidRPr="006045A2">
        <w:t xml:space="preserve"> in which, immediately after the rate increase, a relevant 2006 interest was held has advised the trustee of that fund that the increase in the rate is on an arm’s length basis; and</w:t>
      </w:r>
    </w:p>
    <w:p w:rsidR="005B63A2" w:rsidRPr="006045A2" w:rsidRDefault="005B63A2" w:rsidP="005B63A2">
      <w:pPr>
        <w:pStyle w:val="paragraphsub"/>
      </w:pPr>
      <w:r w:rsidRPr="006045A2">
        <w:tab/>
        <w:t>(ii)</w:t>
      </w:r>
      <w:r w:rsidRPr="006045A2">
        <w:tab/>
        <w:t xml:space="preserve">the trustee of a superannuation </w:t>
      </w:r>
      <w:r w:rsidRPr="006045A2">
        <w:rPr>
          <w:color w:val="000000"/>
        </w:rPr>
        <w:t>fund</w:t>
      </w:r>
      <w:r w:rsidRPr="006045A2">
        <w:t xml:space="preserve"> in which a relevant 2006 interest was held after the rate increase notified the Commissioner, in writing, of the increase in the rate as soon as practicable after the increase occurred.</w:t>
      </w:r>
    </w:p>
    <w:p w:rsidR="005B63A2" w:rsidRPr="006045A2" w:rsidRDefault="005B63A2" w:rsidP="005B63A2">
      <w:pPr>
        <w:pStyle w:val="subsection"/>
        <w:rPr>
          <w:color w:val="000000"/>
        </w:rPr>
      </w:pPr>
      <w:r w:rsidRPr="006045A2">
        <w:rPr>
          <w:color w:val="000000"/>
        </w:rPr>
        <w:tab/>
        <w:t>(6)</w:t>
      </w:r>
      <w:r w:rsidRPr="006045A2">
        <w:rPr>
          <w:color w:val="000000"/>
        </w:rPr>
        <w:tab/>
        <w:t>A condition is that no trustee or employer</w:t>
      </w:r>
      <w:r w:rsidR="006045A2">
        <w:rPr>
          <w:color w:val="000000"/>
        </w:rPr>
        <w:noBreakHyphen/>
      </w:r>
      <w:r w:rsidRPr="006045A2">
        <w:rPr>
          <w:color w:val="000000"/>
        </w:rPr>
        <w:t xml:space="preserve">sponsor of any </w:t>
      </w:r>
      <w:r w:rsidRPr="006045A2">
        <w:t xml:space="preserve">superannuation </w:t>
      </w:r>
      <w:r w:rsidRPr="006045A2">
        <w:rPr>
          <w:color w:val="000000"/>
        </w:rPr>
        <w:t xml:space="preserve">fund in </w:t>
      </w:r>
      <w:r w:rsidRPr="006045A2">
        <w:t xml:space="preserve">which a relevant 2006 interest is or was held </w:t>
      </w:r>
      <w:r w:rsidRPr="006045A2">
        <w:rPr>
          <w:color w:val="000000"/>
        </w:rPr>
        <w:t>has exercised a discretion to pay a benefit that is greater than the benefit that was assumed for the purpose of calculating the new entrant rate since 5</w:t>
      </w:r>
      <w:r w:rsidR="002B1A95" w:rsidRPr="006045A2">
        <w:rPr>
          <w:color w:val="000000"/>
        </w:rPr>
        <w:t> </w:t>
      </w:r>
      <w:r w:rsidRPr="006045A2">
        <w:rPr>
          <w:color w:val="000000"/>
        </w:rPr>
        <w:t>September 2006.</w:t>
      </w:r>
    </w:p>
    <w:p w:rsidR="005B63A2" w:rsidRPr="006045A2" w:rsidRDefault="005B63A2" w:rsidP="005B63A2">
      <w:pPr>
        <w:pStyle w:val="ActHead5"/>
      </w:pPr>
      <w:bookmarkStart w:id="71" w:name="_Toc127541109"/>
      <w:r w:rsidRPr="006045A2">
        <w:rPr>
          <w:rStyle w:val="CharSectno"/>
        </w:rPr>
        <w:lastRenderedPageBreak/>
        <w:t>291</w:t>
      </w:r>
      <w:r w:rsidR="006045A2">
        <w:rPr>
          <w:rStyle w:val="CharSectno"/>
        </w:rPr>
        <w:noBreakHyphen/>
      </w:r>
      <w:r w:rsidRPr="006045A2">
        <w:rPr>
          <w:rStyle w:val="CharSectno"/>
        </w:rPr>
        <w:t>170.07</w:t>
      </w:r>
      <w:r w:rsidRPr="006045A2">
        <w:t xml:space="preserve">  Notional taxed contributions—conditions for paragraph</w:t>
      </w:r>
      <w:r w:rsidR="002B1A95" w:rsidRPr="006045A2">
        <w:t> </w:t>
      </w:r>
      <w:r w:rsidRPr="006045A2">
        <w:t>291</w:t>
      </w:r>
      <w:r w:rsidR="006045A2">
        <w:noBreakHyphen/>
      </w:r>
      <w:r w:rsidRPr="006045A2">
        <w:t xml:space="preserve">170(4)(d) and </w:t>
      </w:r>
      <w:r w:rsidR="002F4B92" w:rsidRPr="006045A2">
        <w:t>subparagraph 2</w:t>
      </w:r>
      <w:r w:rsidRPr="006045A2">
        <w:t>91</w:t>
      </w:r>
      <w:r w:rsidR="006045A2">
        <w:noBreakHyphen/>
      </w:r>
      <w:r w:rsidRPr="006045A2">
        <w:t xml:space="preserve">170(5)(e)(ii) of the </w:t>
      </w:r>
      <w:r w:rsidRPr="006045A2">
        <w:rPr>
          <w:i/>
        </w:rPr>
        <w:t>Income Tax (Transitional Provisions) Act 1997</w:t>
      </w:r>
      <w:bookmarkEnd w:id="71"/>
    </w:p>
    <w:p w:rsidR="005B63A2" w:rsidRPr="006045A2" w:rsidRDefault="005B63A2" w:rsidP="005B63A2">
      <w:pPr>
        <w:pStyle w:val="subsection"/>
      </w:pPr>
      <w:r w:rsidRPr="006045A2">
        <w:tab/>
        <w:t>(1)</w:t>
      </w:r>
      <w:r w:rsidRPr="006045A2">
        <w:tab/>
        <w:t>For the purposes of paragraph</w:t>
      </w:r>
      <w:r w:rsidR="002B1A95" w:rsidRPr="006045A2">
        <w:t> </w:t>
      </w:r>
      <w:r w:rsidRPr="006045A2">
        <w:t>291</w:t>
      </w:r>
      <w:r w:rsidR="006045A2">
        <w:noBreakHyphen/>
      </w:r>
      <w:r w:rsidRPr="006045A2">
        <w:t xml:space="preserve">170(4)(d) and </w:t>
      </w:r>
      <w:r w:rsidR="002F4B92" w:rsidRPr="006045A2">
        <w:t>subparagraph 2</w:t>
      </w:r>
      <w:r w:rsidRPr="006045A2">
        <w:t>91</w:t>
      </w:r>
      <w:r w:rsidR="006045A2">
        <w:noBreakHyphen/>
      </w:r>
      <w:r w:rsidRPr="006045A2">
        <w:t xml:space="preserve">170(5)(e)(ii) of the </w:t>
      </w:r>
      <w:r w:rsidRPr="006045A2">
        <w:rPr>
          <w:i/>
        </w:rPr>
        <w:t>Income Tax (Transitional Provisions) Act 1997</w:t>
      </w:r>
      <w:r w:rsidRPr="006045A2">
        <w:t>, this section:</w:t>
      </w:r>
    </w:p>
    <w:p w:rsidR="005B63A2" w:rsidRPr="006045A2" w:rsidRDefault="005B63A2" w:rsidP="005B63A2">
      <w:pPr>
        <w:pStyle w:val="Paragraph"/>
      </w:pPr>
      <w:r w:rsidRPr="006045A2">
        <w:tab/>
        <w:t>(a)</w:t>
      </w:r>
      <w:r w:rsidRPr="006045A2">
        <w:tab/>
      </w:r>
      <w:r w:rsidRPr="006045A2">
        <w:rPr>
          <w:color w:val="000000"/>
        </w:rPr>
        <w:t xml:space="preserve">applies in relation to a </w:t>
      </w:r>
      <w:r w:rsidRPr="006045A2">
        <w:t xml:space="preserve">superannuation </w:t>
      </w:r>
      <w:r w:rsidRPr="006045A2">
        <w:rPr>
          <w:color w:val="000000"/>
        </w:rPr>
        <w:t xml:space="preserve">fund to which </w:t>
      </w:r>
      <w:r w:rsidR="002F4B92" w:rsidRPr="006045A2">
        <w:rPr>
          <w:color w:val="000000"/>
        </w:rPr>
        <w:t>section 2</w:t>
      </w:r>
      <w:r w:rsidRPr="006045A2">
        <w:rPr>
          <w:color w:val="000000"/>
        </w:rPr>
        <w:t>91</w:t>
      </w:r>
      <w:r w:rsidR="006045A2">
        <w:rPr>
          <w:color w:val="000000"/>
        </w:rPr>
        <w:noBreakHyphen/>
      </w:r>
      <w:r w:rsidRPr="006045A2">
        <w:rPr>
          <w:color w:val="000000"/>
        </w:rPr>
        <w:t>170.02 of this instrument applies</w:t>
      </w:r>
      <w:r w:rsidRPr="006045A2">
        <w:t>; and</w:t>
      </w:r>
    </w:p>
    <w:p w:rsidR="005B63A2" w:rsidRPr="006045A2" w:rsidRDefault="005B63A2" w:rsidP="005B63A2">
      <w:pPr>
        <w:pStyle w:val="Paragraph"/>
      </w:pPr>
      <w:r w:rsidRPr="006045A2">
        <w:tab/>
        <w:t>(b)</w:t>
      </w:r>
      <w:r w:rsidRPr="006045A2">
        <w:tab/>
        <w:t>specifies the conditions that are to be satisfied in relation to establishing whether a defined benefit member of the fund’s notional taxed contributions for a financial year in respect of a defined benefit interest in the fund are equal to the member’s basic concessional contributions cap for the financial year.</w:t>
      </w:r>
    </w:p>
    <w:p w:rsidR="006C6992" w:rsidRPr="006045A2" w:rsidRDefault="005B63A2" w:rsidP="005B63A2">
      <w:pPr>
        <w:pStyle w:val="subsection"/>
      </w:pPr>
      <w:r w:rsidRPr="006045A2">
        <w:tab/>
        <w:t>(2)</w:t>
      </w:r>
      <w:r w:rsidRPr="006045A2">
        <w:tab/>
        <w:t>A condition is that the new entrant rate</w:t>
      </w:r>
      <w:r w:rsidRPr="006045A2">
        <w:rPr>
          <w:b/>
        </w:rPr>
        <w:t xml:space="preserve"> </w:t>
      </w:r>
      <w:r w:rsidRPr="006045A2">
        <w:t>for the defined benefit member, as worked out</w:t>
      </w:r>
      <w:r w:rsidR="006C6992" w:rsidRPr="006045A2">
        <w:t>:</w:t>
      </w:r>
    </w:p>
    <w:p w:rsidR="006C6992" w:rsidRPr="006045A2" w:rsidRDefault="006C6992" w:rsidP="006C6992">
      <w:pPr>
        <w:pStyle w:val="Paragraph"/>
      </w:pPr>
      <w:r w:rsidRPr="006045A2">
        <w:tab/>
        <w:t>(a)</w:t>
      </w:r>
      <w:r w:rsidRPr="006045A2">
        <w:tab/>
        <w:t xml:space="preserve">before </w:t>
      </w:r>
      <w:r w:rsidR="002F4B92" w:rsidRPr="006045A2">
        <w:t>1 July</w:t>
      </w:r>
      <w:r w:rsidR="0054118C" w:rsidRPr="006045A2">
        <w:t xml:space="preserve"> 2021</w:t>
      </w:r>
      <w:r w:rsidRPr="006045A2">
        <w:t xml:space="preserve">—using </w:t>
      </w:r>
      <w:r w:rsidR="00F5399E" w:rsidRPr="006045A2">
        <w:t>Schedule 1</w:t>
      </w:r>
      <w:r w:rsidRPr="006045A2">
        <w:t xml:space="preserve">A to the </w:t>
      </w:r>
      <w:r w:rsidRPr="006045A2">
        <w:rPr>
          <w:i/>
        </w:rPr>
        <w:t>Income Tax Assessment Regulations 1997</w:t>
      </w:r>
      <w:r w:rsidRPr="006045A2">
        <w:t xml:space="preserve">; </w:t>
      </w:r>
      <w:r w:rsidR="0054118C" w:rsidRPr="006045A2">
        <w:t>and</w:t>
      </w:r>
    </w:p>
    <w:p w:rsidR="006C6992" w:rsidRPr="006045A2" w:rsidRDefault="006C6992" w:rsidP="006C6992">
      <w:pPr>
        <w:pStyle w:val="Paragraph"/>
      </w:pPr>
      <w:r w:rsidRPr="006045A2">
        <w:tab/>
        <w:t>(b)</w:t>
      </w:r>
      <w:r w:rsidRPr="006045A2">
        <w:tab/>
        <w:t xml:space="preserve">on or after </w:t>
      </w:r>
      <w:r w:rsidR="002F4B92" w:rsidRPr="006045A2">
        <w:t>1 July</w:t>
      </w:r>
      <w:r w:rsidR="0054118C" w:rsidRPr="006045A2">
        <w:t xml:space="preserve"> 2021</w:t>
      </w:r>
      <w:r w:rsidRPr="006045A2">
        <w:t xml:space="preserve">—using </w:t>
      </w:r>
      <w:r w:rsidR="00F5399E" w:rsidRPr="006045A2">
        <w:t>Schedule 1</w:t>
      </w:r>
      <w:r w:rsidRPr="006045A2">
        <w:t xml:space="preserve">A </w:t>
      </w:r>
      <w:r w:rsidR="0054118C" w:rsidRPr="006045A2">
        <w:t>to</w:t>
      </w:r>
      <w:r w:rsidRPr="006045A2">
        <w:t xml:space="preserve"> this instrument;</w:t>
      </w:r>
    </w:p>
    <w:p w:rsidR="006C6992" w:rsidRPr="006045A2" w:rsidRDefault="006C6992" w:rsidP="006C6992">
      <w:pPr>
        <w:pStyle w:val="subsection2"/>
      </w:pPr>
      <w:r w:rsidRPr="006045A2">
        <w:t>either:</w:t>
      </w:r>
    </w:p>
    <w:p w:rsidR="005B63A2" w:rsidRPr="006045A2" w:rsidRDefault="005B63A2" w:rsidP="005B63A2">
      <w:pPr>
        <w:pStyle w:val="Paragraph"/>
      </w:pPr>
      <w:r w:rsidRPr="006045A2">
        <w:tab/>
        <w:t>(</w:t>
      </w:r>
      <w:r w:rsidR="006C6992" w:rsidRPr="006045A2">
        <w:t>c</w:t>
      </w:r>
      <w:r w:rsidRPr="006045A2">
        <w:t>)</w:t>
      </w:r>
      <w:r w:rsidRPr="006045A2">
        <w:tab/>
        <w:t>has not increased since 12</w:t>
      </w:r>
      <w:r w:rsidR="002B1A95" w:rsidRPr="006045A2">
        <w:t> </w:t>
      </w:r>
      <w:r w:rsidRPr="006045A2">
        <w:t>May 2009; or</w:t>
      </w:r>
    </w:p>
    <w:p w:rsidR="005B63A2" w:rsidRPr="006045A2" w:rsidRDefault="006C6992" w:rsidP="005B63A2">
      <w:pPr>
        <w:pStyle w:val="Paragraph"/>
      </w:pPr>
      <w:r w:rsidRPr="006045A2">
        <w:tab/>
        <w:t>(d</w:t>
      </w:r>
      <w:r w:rsidR="005B63A2" w:rsidRPr="006045A2">
        <w:t>)</w:t>
      </w:r>
      <w:r w:rsidR="005B63A2" w:rsidRPr="006045A2">
        <w:tab/>
        <w:t>has increased since 12</w:t>
      </w:r>
      <w:r w:rsidR="002B1A95" w:rsidRPr="006045A2">
        <w:t> </w:t>
      </w:r>
      <w:r w:rsidR="005B63A2" w:rsidRPr="006045A2">
        <w:t>May 2009 only as a result of the following:</w:t>
      </w:r>
    </w:p>
    <w:p w:rsidR="005B63A2" w:rsidRPr="006045A2" w:rsidRDefault="005B63A2" w:rsidP="005B63A2">
      <w:pPr>
        <w:pStyle w:val="paragraphsub"/>
      </w:pPr>
      <w:r w:rsidRPr="006045A2">
        <w:tab/>
        <w:t>(i)</w:t>
      </w:r>
      <w:r w:rsidRPr="006045A2">
        <w:tab/>
        <w:t xml:space="preserve">a change to the rules of a superannuation </w:t>
      </w:r>
      <w:r w:rsidRPr="006045A2">
        <w:rPr>
          <w:color w:val="000000"/>
        </w:rPr>
        <w:t>fund</w:t>
      </w:r>
      <w:r w:rsidRPr="006045A2">
        <w:t xml:space="preserve"> in which a relevant 2009 interest is or was held that increases a benefit as a result of a change made to satisfy the requirements of the </w:t>
      </w:r>
      <w:r w:rsidRPr="006045A2">
        <w:rPr>
          <w:i/>
        </w:rPr>
        <w:t>Superannuation Guarantee (Administration) Act 1992</w:t>
      </w:r>
      <w:r w:rsidRPr="006045A2">
        <w:t>;</w:t>
      </w:r>
    </w:p>
    <w:p w:rsidR="005B63A2" w:rsidRPr="006045A2" w:rsidRDefault="005B63A2" w:rsidP="005B63A2">
      <w:pPr>
        <w:pStyle w:val="paragraphsub"/>
      </w:pPr>
      <w:r w:rsidRPr="006045A2">
        <w:tab/>
        <w:t>(ii)</w:t>
      </w:r>
      <w:r w:rsidRPr="006045A2">
        <w:tab/>
        <w:t xml:space="preserve">the member moving to a new benefit category because of the necessary application of the rules of a superannuation </w:t>
      </w:r>
      <w:r w:rsidRPr="006045A2">
        <w:rPr>
          <w:color w:val="000000"/>
        </w:rPr>
        <w:t>fund</w:t>
      </w:r>
      <w:r w:rsidRPr="006045A2">
        <w:t xml:space="preserve"> referred to in </w:t>
      </w:r>
      <w:r w:rsidR="002B1A95" w:rsidRPr="006045A2">
        <w:t>subparagraph (</w:t>
      </w:r>
      <w:r w:rsidRPr="006045A2">
        <w:t>i) that were, or of legislation that was, in force on 5</w:t>
      </w:r>
      <w:r w:rsidR="002B1A95" w:rsidRPr="006045A2">
        <w:t> </w:t>
      </w:r>
      <w:r w:rsidRPr="006045A2">
        <w:t>September 2006, if the member had no control over the application of the rules or legislation.</w:t>
      </w:r>
    </w:p>
    <w:p w:rsidR="005B63A2" w:rsidRPr="006045A2" w:rsidRDefault="005B63A2" w:rsidP="005B63A2">
      <w:pPr>
        <w:pStyle w:val="subsection"/>
      </w:pPr>
      <w:r w:rsidRPr="006045A2">
        <w:tab/>
        <w:t>(3)</w:t>
      </w:r>
      <w:r w:rsidRPr="006045A2">
        <w:tab/>
        <w:t>A condition is that the method of calculating the defined benefit member’s superannuation salary:</w:t>
      </w:r>
    </w:p>
    <w:p w:rsidR="005B63A2" w:rsidRPr="006045A2" w:rsidRDefault="005B63A2" w:rsidP="005B63A2">
      <w:pPr>
        <w:pStyle w:val="Paragraph"/>
      </w:pPr>
      <w:r w:rsidRPr="006045A2">
        <w:tab/>
        <w:t>(a)</w:t>
      </w:r>
      <w:r w:rsidRPr="006045A2">
        <w:tab/>
        <w:t>has not been changed, in a way that would increase the salary, since 12</w:t>
      </w:r>
      <w:r w:rsidR="002B1A95" w:rsidRPr="006045A2">
        <w:t> </w:t>
      </w:r>
      <w:r w:rsidRPr="006045A2">
        <w:t>May 2009; or</w:t>
      </w:r>
    </w:p>
    <w:p w:rsidR="005B63A2" w:rsidRPr="006045A2" w:rsidRDefault="005B63A2" w:rsidP="005B63A2">
      <w:pPr>
        <w:pStyle w:val="Paragraph"/>
      </w:pPr>
      <w:r w:rsidRPr="006045A2">
        <w:tab/>
        <w:t>(b)</w:t>
      </w:r>
      <w:r w:rsidRPr="006045A2">
        <w:tab/>
        <w:t>has changed since 12</w:t>
      </w:r>
      <w:r w:rsidR="002B1A95" w:rsidRPr="006045A2">
        <w:t> </w:t>
      </w:r>
      <w:r w:rsidRPr="006045A2">
        <w:t xml:space="preserve">May 2009 only as a result of a change to the rules of a superannuation </w:t>
      </w:r>
      <w:r w:rsidRPr="006045A2">
        <w:rPr>
          <w:color w:val="000000"/>
        </w:rPr>
        <w:t>fund</w:t>
      </w:r>
      <w:r w:rsidRPr="006045A2">
        <w:t xml:space="preserve"> in which a relevant 2009 interest is or was held that increases a benefit as a result of a change made to satisfy the requirements of the </w:t>
      </w:r>
      <w:r w:rsidRPr="006045A2">
        <w:rPr>
          <w:i/>
        </w:rPr>
        <w:t>Superannuation Guarantee (Administration) Act 1992</w:t>
      </w:r>
      <w:r w:rsidRPr="006045A2">
        <w:t>.</w:t>
      </w:r>
    </w:p>
    <w:p w:rsidR="005B63A2" w:rsidRPr="006045A2" w:rsidRDefault="005B63A2" w:rsidP="005B63A2">
      <w:pPr>
        <w:pStyle w:val="subsection"/>
      </w:pPr>
      <w:r w:rsidRPr="006045A2">
        <w:tab/>
        <w:t>(4)</w:t>
      </w:r>
      <w:r w:rsidRPr="006045A2">
        <w:tab/>
        <w:t>A condition is that either:</w:t>
      </w:r>
    </w:p>
    <w:p w:rsidR="005B63A2" w:rsidRPr="006045A2" w:rsidRDefault="005B63A2" w:rsidP="005B63A2">
      <w:pPr>
        <w:pStyle w:val="Paragraph"/>
      </w:pPr>
      <w:r w:rsidRPr="006045A2">
        <w:tab/>
        <w:t>(a)</w:t>
      </w:r>
      <w:r w:rsidRPr="006045A2">
        <w:tab/>
        <w:t>the rate of the defined benefit member’s superannuation salary has not increased, since 12</w:t>
      </w:r>
      <w:r w:rsidR="002B1A95" w:rsidRPr="006045A2">
        <w:t> </w:t>
      </w:r>
      <w:r w:rsidRPr="006045A2">
        <w:t>May 2009, by more than:</w:t>
      </w:r>
    </w:p>
    <w:p w:rsidR="005B63A2" w:rsidRPr="006045A2" w:rsidRDefault="005B63A2" w:rsidP="005B63A2">
      <w:pPr>
        <w:pStyle w:val="paragraphsub"/>
      </w:pPr>
      <w:r w:rsidRPr="006045A2">
        <w:tab/>
        <w:t>(i)</w:t>
      </w:r>
      <w:r w:rsidRPr="006045A2">
        <w:tab/>
        <w:t>50% in 1 year; or</w:t>
      </w:r>
    </w:p>
    <w:p w:rsidR="005B63A2" w:rsidRPr="006045A2" w:rsidRDefault="005B63A2" w:rsidP="005B63A2">
      <w:pPr>
        <w:pStyle w:val="paragraphsub"/>
      </w:pPr>
      <w:r w:rsidRPr="006045A2">
        <w:tab/>
        <w:t>(ii)</w:t>
      </w:r>
      <w:r w:rsidRPr="006045A2">
        <w:tab/>
        <w:t>75% over 3 years; or</w:t>
      </w:r>
    </w:p>
    <w:p w:rsidR="005B63A2" w:rsidRPr="006045A2" w:rsidRDefault="005B63A2" w:rsidP="005B63A2">
      <w:pPr>
        <w:pStyle w:val="Paragraph"/>
      </w:pPr>
      <w:r w:rsidRPr="006045A2">
        <w:lastRenderedPageBreak/>
        <w:tab/>
        <w:t>(b)</w:t>
      </w:r>
      <w:r w:rsidRPr="006045A2">
        <w:tab/>
        <w:t xml:space="preserve">the rate of superannuation salary has increased by more than the rate in </w:t>
      </w:r>
      <w:r w:rsidR="002B1A95" w:rsidRPr="006045A2">
        <w:t>subparagraph (</w:t>
      </w:r>
      <w:r w:rsidRPr="006045A2">
        <w:t>a)(i) or (ii) and:</w:t>
      </w:r>
    </w:p>
    <w:p w:rsidR="005B63A2" w:rsidRPr="006045A2" w:rsidRDefault="005B63A2" w:rsidP="005B63A2">
      <w:pPr>
        <w:pStyle w:val="paragraphsub"/>
      </w:pPr>
      <w:r w:rsidRPr="006045A2">
        <w:tab/>
        <w:t>(i)</w:t>
      </w:r>
      <w:r w:rsidRPr="006045A2">
        <w:tab/>
        <w:t>the employer</w:t>
      </w:r>
      <w:r w:rsidR="006045A2">
        <w:noBreakHyphen/>
      </w:r>
      <w:r w:rsidRPr="006045A2">
        <w:t xml:space="preserve">sponsor of the superannuation </w:t>
      </w:r>
      <w:r w:rsidRPr="006045A2">
        <w:rPr>
          <w:color w:val="000000"/>
        </w:rPr>
        <w:t>fund</w:t>
      </w:r>
      <w:r w:rsidRPr="006045A2">
        <w:t xml:space="preserve"> in which, immediately after the rate increase, a relevant 2009 interest was held has advised the trustee of that fund that the increase in the rate is on an arm’s length basis; and</w:t>
      </w:r>
    </w:p>
    <w:p w:rsidR="005B63A2" w:rsidRPr="006045A2" w:rsidRDefault="005B63A2" w:rsidP="005B63A2">
      <w:pPr>
        <w:pStyle w:val="paragraphsub"/>
      </w:pPr>
      <w:r w:rsidRPr="006045A2">
        <w:tab/>
        <w:t>(ii)</w:t>
      </w:r>
      <w:r w:rsidRPr="006045A2">
        <w:tab/>
        <w:t xml:space="preserve">the trustee of a superannuation </w:t>
      </w:r>
      <w:r w:rsidRPr="006045A2">
        <w:rPr>
          <w:color w:val="000000"/>
        </w:rPr>
        <w:t>fund</w:t>
      </w:r>
      <w:r w:rsidRPr="006045A2">
        <w:t xml:space="preserve"> in which a relevant 2009 interest was held after the rate increase notified the Commissioner, in writing, of the increase in the rate as soon as practicable after the increase occurred.</w:t>
      </w:r>
    </w:p>
    <w:p w:rsidR="005B63A2" w:rsidRPr="006045A2" w:rsidRDefault="005B63A2" w:rsidP="005B63A2">
      <w:pPr>
        <w:pStyle w:val="subsection"/>
      </w:pPr>
      <w:r w:rsidRPr="006045A2">
        <w:tab/>
        <w:t>(5)</w:t>
      </w:r>
      <w:r w:rsidRPr="006045A2">
        <w:tab/>
        <w:t>A condition is that no trustee or employer</w:t>
      </w:r>
      <w:r w:rsidR="006045A2">
        <w:noBreakHyphen/>
      </w:r>
      <w:r w:rsidRPr="006045A2">
        <w:t xml:space="preserve">sponsor of any superannuation </w:t>
      </w:r>
      <w:r w:rsidRPr="006045A2">
        <w:rPr>
          <w:color w:val="000000"/>
        </w:rPr>
        <w:t>fund</w:t>
      </w:r>
      <w:r w:rsidRPr="006045A2">
        <w:t xml:space="preserve"> in which a relevant 2009 interest is or was held has exercised a discretion to pay a benefit that is greater than the benefit that was assumed for the purpose of calculating the new entrant rate since 12</w:t>
      </w:r>
      <w:r w:rsidR="002B1A95" w:rsidRPr="006045A2">
        <w:t> </w:t>
      </w:r>
      <w:r w:rsidRPr="006045A2">
        <w:t>May 2009.</w:t>
      </w:r>
    </w:p>
    <w:p w:rsidR="005B63A2" w:rsidRPr="006045A2" w:rsidRDefault="00B021FC" w:rsidP="005B63A2">
      <w:pPr>
        <w:pStyle w:val="ActHead3"/>
        <w:pageBreakBefore/>
      </w:pPr>
      <w:bookmarkStart w:id="72" w:name="_Toc127541110"/>
      <w:r w:rsidRPr="006045A2">
        <w:rPr>
          <w:rStyle w:val="CharDivNo"/>
        </w:rPr>
        <w:lastRenderedPageBreak/>
        <w:t>Division 2</w:t>
      </w:r>
      <w:r w:rsidR="005B63A2" w:rsidRPr="006045A2">
        <w:rPr>
          <w:rStyle w:val="CharDivNo"/>
        </w:rPr>
        <w:t>92</w:t>
      </w:r>
      <w:r w:rsidR="005B63A2" w:rsidRPr="006045A2">
        <w:t>—</w:t>
      </w:r>
      <w:r w:rsidR="005B63A2" w:rsidRPr="006045A2">
        <w:rPr>
          <w:rStyle w:val="CharDivText"/>
        </w:rPr>
        <w:t>Excess non</w:t>
      </w:r>
      <w:r w:rsidR="006045A2">
        <w:rPr>
          <w:rStyle w:val="CharDivText"/>
        </w:rPr>
        <w:noBreakHyphen/>
      </w:r>
      <w:r w:rsidR="005B63A2" w:rsidRPr="006045A2">
        <w:rPr>
          <w:rStyle w:val="CharDivText"/>
        </w:rPr>
        <w:t>concessional contributions</w:t>
      </w:r>
      <w:bookmarkEnd w:id="72"/>
    </w:p>
    <w:p w:rsidR="005B63A2" w:rsidRPr="006045A2" w:rsidRDefault="009D079F" w:rsidP="005B63A2">
      <w:pPr>
        <w:pStyle w:val="ActHead4"/>
      </w:pPr>
      <w:bookmarkStart w:id="73" w:name="_Toc127541111"/>
      <w:r w:rsidRPr="006045A2">
        <w:rPr>
          <w:rStyle w:val="CharSubdNo"/>
          <w:rFonts w:eastAsiaTheme="majorEastAsia"/>
        </w:rPr>
        <w:t>Subdivision 2</w:t>
      </w:r>
      <w:r w:rsidR="005B63A2" w:rsidRPr="006045A2">
        <w:rPr>
          <w:rStyle w:val="CharSubdNo"/>
          <w:rFonts w:eastAsiaTheme="majorEastAsia"/>
        </w:rPr>
        <w:t>92</w:t>
      </w:r>
      <w:r w:rsidR="006045A2">
        <w:rPr>
          <w:rStyle w:val="CharSubdNo"/>
          <w:rFonts w:eastAsiaTheme="majorEastAsia"/>
        </w:rPr>
        <w:noBreakHyphen/>
      </w:r>
      <w:r w:rsidR="005B63A2" w:rsidRPr="006045A2">
        <w:rPr>
          <w:rStyle w:val="CharSubdNo"/>
          <w:rFonts w:eastAsiaTheme="majorEastAsia"/>
        </w:rPr>
        <w:t>C</w:t>
      </w:r>
      <w:r w:rsidR="005B63A2" w:rsidRPr="006045A2">
        <w:t>—</w:t>
      </w:r>
      <w:r w:rsidR="005B63A2" w:rsidRPr="006045A2">
        <w:rPr>
          <w:rStyle w:val="CharSubdText"/>
          <w:rFonts w:eastAsiaTheme="majorEastAsia"/>
        </w:rPr>
        <w:t>Excess non</w:t>
      </w:r>
      <w:r w:rsidR="006045A2">
        <w:rPr>
          <w:rStyle w:val="CharSubdText"/>
          <w:rFonts w:eastAsiaTheme="majorEastAsia"/>
        </w:rPr>
        <w:noBreakHyphen/>
      </w:r>
      <w:r w:rsidR="005B63A2" w:rsidRPr="006045A2">
        <w:rPr>
          <w:rStyle w:val="CharSubdText"/>
          <w:rFonts w:eastAsiaTheme="majorEastAsia"/>
        </w:rPr>
        <w:t>concessional contributions tax</w:t>
      </w:r>
      <w:bookmarkEnd w:id="73"/>
    </w:p>
    <w:p w:rsidR="005B63A2" w:rsidRPr="006045A2" w:rsidRDefault="005B63A2" w:rsidP="005B63A2">
      <w:pPr>
        <w:pStyle w:val="ActHead5"/>
      </w:pPr>
      <w:bookmarkStart w:id="74" w:name="_Toc127541112"/>
      <w:r w:rsidRPr="006045A2">
        <w:rPr>
          <w:rStyle w:val="CharSectno"/>
        </w:rPr>
        <w:t>292</w:t>
      </w:r>
      <w:r w:rsidR="006045A2">
        <w:rPr>
          <w:rStyle w:val="CharSectno"/>
        </w:rPr>
        <w:noBreakHyphen/>
      </w:r>
      <w:r w:rsidRPr="006045A2">
        <w:rPr>
          <w:rStyle w:val="CharSectno"/>
        </w:rPr>
        <w:t>90.01</w:t>
      </w:r>
      <w:r w:rsidRPr="006045A2">
        <w:t xml:space="preserve">  Non</w:t>
      </w:r>
      <w:r w:rsidR="006045A2">
        <w:noBreakHyphen/>
      </w:r>
      <w:r w:rsidRPr="006045A2">
        <w:t>concessional contributions for a financial year</w:t>
      </w:r>
      <w:bookmarkEnd w:id="74"/>
    </w:p>
    <w:p w:rsidR="005B63A2" w:rsidRPr="006045A2" w:rsidRDefault="005B63A2" w:rsidP="005B63A2">
      <w:pPr>
        <w:pStyle w:val="subsection"/>
        <w:rPr>
          <w:color w:val="000000"/>
        </w:rPr>
      </w:pPr>
      <w:r w:rsidRPr="006045A2">
        <w:rPr>
          <w:color w:val="000000"/>
        </w:rPr>
        <w:tab/>
        <w:t>(1)</w:t>
      </w:r>
      <w:r w:rsidRPr="006045A2">
        <w:rPr>
          <w:color w:val="000000"/>
        </w:rPr>
        <w:tab/>
        <w:t>For the purposes of paragraph</w:t>
      </w:r>
      <w:r w:rsidR="002B1A95" w:rsidRPr="006045A2">
        <w:rPr>
          <w:color w:val="000000"/>
        </w:rPr>
        <w:t> </w:t>
      </w:r>
      <w:r w:rsidRPr="006045A2">
        <w:rPr>
          <w:color w:val="000000"/>
        </w:rPr>
        <w:t>292</w:t>
      </w:r>
      <w:r w:rsidR="006045A2">
        <w:rPr>
          <w:color w:val="000000"/>
        </w:rPr>
        <w:noBreakHyphen/>
      </w:r>
      <w:r w:rsidRPr="006045A2">
        <w:rPr>
          <w:color w:val="000000"/>
        </w:rPr>
        <w:t>90(4)(a) of the Act, this section specifies conditions for the allocation of an amount in a complying superannuation plan.</w:t>
      </w:r>
    </w:p>
    <w:p w:rsidR="005B63A2" w:rsidRPr="006045A2" w:rsidRDefault="005B63A2" w:rsidP="005B63A2">
      <w:pPr>
        <w:pStyle w:val="notetext"/>
      </w:pPr>
      <w:r w:rsidRPr="006045A2">
        <w:t>Note:</w:t>
      </w:r>
      <w:r w:rsidRPr="006045A2">
        <w:tab/>
        <w:t xml:space="preserve">If the amount meets the conditions of this section it will be an amount covered by </w:t>
      </w:r>
      <w:r w:rsidR="002F4B92" w:rsidRPr="006045A2">
        <w:t>subsection 2</w:t>
      </w:r>
      <w:r w:rsidRPr="006045A2">
        <w:t>92</w:t>
      </w:r>
      <w:r w:rsidR="006045A2">
        <w:noBreakHyphen/>
      </w:r>
      <w:r w:rsidRPr="006045A2">
        <w:t>90(4) of the Act. Such amounts are counted in determining an individual’s non</w:t>
      </w:r>
      <w:r w:rsidR="006045A2">
        <w:noBreakHyphen/>
      </w:r>
      <w:r w:rsidRPr="006045A2">
        <w:t>concessional contributions for a financial year.</w:t>
      </w:r>
    </w:p>
    <w:p w:rsidR="005B63A2" w:rsidRPr="006045A2" w:rsidRDefault="005B63A2" w:rsidP="005B63A2">
      <w:pPr>
        <w:pStyle w:val="subsection"/>
      </w:pPr>
      <w:r w:rsidRPr="006045A2">
        <w:rPr>
          <w:color w:val="000000"/>
        </w:rPr>
        <w:tab/>
        <w:t>(2)</w:t>
      </w:r>
      <w:r w:rsidRPr="006045A2">
        <w:rPr>
          <w:color w:val="000000"/>
        </w:rPr>
        <w:tab/>
        <w:t>The conditions are that the amount is:</w:t>
      </w:r>
    </w:p>
    <w:p w:rsidR="005B63A2" w:rsidRPr="006045A2" w:rsidRDefault="005B63A2" w:rsidP="005B63A2">
      <w:pPr>
        <w:pStyle w:val="Paragraph"/>
      </w:pPr>
      <w:r w:rsidRPr="006045A2">
        <w:rPr>
          <w:color w:val="000000"/>
        </w:rPr>
        <w:tab/>
        <w:t>(a)</w:t>
      </w:r>
      <w:r w:rsidRPr="006045A2">
        <w:rPr>
          <w:color w:val="000000"/>
        </w:rPr>
        <w:tab/>
        <w:t>allocated under Division</w:t>
      </w:r>
      <w:r w:rsidR="002B1A95" w:rsidRPr="006045A2">
        <w:rPr>
          <w:color w:val="000000"/>
        </w:rPr>
        <w:t> </w:t>
      </w:r>
      <w:r w:rsidRPr="006045A2">
        <w:rPr>
          <w:color w:val="000000"/>
        </w:rPr>
        <w:t>7.2 of the SIS Regulations; and</w:t>
      </w:r>
    </w:p>
    <w:p w:rsidR="005B63A2" w:rsidRPr="006045A2" w:rsidRDefault="005B63A2" w:rsidP="005B63A2">
      <w:pPr>
        <w:pStyle w:val="Paragraph"/>
      </w:pPr>
      <w:r w:rsidRPr="006045A2">
        <w:tab/>
        <w:t>(b)</w:t>
      </w:r>
      <w:r w:rsidRPr="006045A2">
        <w:tab/>
        <w:t>not an assessable contribution; and</w:t>
      </w:r>
    </w:p>
    <w:p w:rsidR="005B63A2" w:rsidRPr="006045A2" w:rsidRDefault="005B63A2" w:rsidP="005B63A2">
      <w:pPr>
        <w:pStyle w:val="Paragraph"/>
      </w:pPr>
      <w:r w:rsidRPr="006045A2">
        <w:tab/>
        <w:t>(c)</w:t>
      </w:r>
      <w:r w:rsidRPr="006045A2">
        <w:tab/>
        <w:t xml:space="preserve">not covered by </w:t>
      </w:r>
      <w:r w:rsidR="002B1A95" w:rsidRPr="006045A2">
        <w:t>subsection (</w:t>
      </w:r>
      <w:r w:rsidRPr="006045A2">
        <w:t>3).</w:t>
      </w:r>
    </w:p>
    <w:p w:rsidR="005B63A2" w:rsidRPr="006045A2" w:rsidRDefault="005B63A2" w:rsidP="005B63A2">
      <w:pPr>
        <w:pStyle w:val="subsection"/>
      </w:pPr>
      <w:r w:rsidRPr="006045A2">
        <w:tab/>
        <w:t>(3)</w:t>
      </w:r>
      <w:r w:rsidRPr="006045A2">
        <w:tab/>
        <w:t>Each of the following amounts is covered by this subsection:</w:t>
      </w:r>
    </w:p>
    <w:p w:rsidR="005B63A2" w:rsidRPr="006045A2" w:rsidRDefault="005B63A2" w:rsidP="005B63A2">
      <w:pPr>
        <w:pStyle w:val="Paragraph"/>
      </w:pPr>
      <w:r w:rsidRPr="006045A2">
        <w:rPr>
          <w:color w:val="000000"/>
        </w:rPr>
        <w:tab/>
        <w:t>(a)</w:t>
      </w:r>
      <w:r w:rsidRPr="006045A2">
        <w:rPr>
          <w:color w:val="000000"/>
        </w:rPr>
        <w:tab/>
        <w:t>a Government co</w:t>
      </w:r>
      <w:r w:rsidR="006045A2">
        <w:rPr>
          <w:color w:val="000000"/>
        </w:rPr>
        <w:noBreakHyphen/>
      </w:r>
      <w:r w:rsidRPr="006045A2">
        <w:rPr>
          <w:color w:val="000000"/>
        </w:rPr>
        <w:t xml:space="preserve">contribution made under the </w:t>
      </w:r>
      <w:r w:rsidRPr="006045A2">
        <w:rPr>
          <w:i/>
          <w:color w:val="000000"/>
        </w:rPr>
        <w:t>Superannuation (Government Co</w:t>
      </w:r>
      <w:r w:rsidR="006045A2">
        <w:rPr>
          <w:i/>
          <w:color w:val="000000"/>
        </w:rPr>
        <w:noBreakHyphen/>
      </w:r>
      <w:r w:rsidRPr="006045A2">
        <w:rPr>
          <w:i/>
          <w:color w:val="000000"/>
        </w:rPr>
        <w:t>contribution for Low Income Earners) Act 2003</w:t>
      </w:r>
      <w:r w:rsidRPr="006045A2">
        <w:rPr>
          <w:color w:val="000000"/>
        </w:rPr>
        <w:t>;</w:t>
      </w:r>
    </w:p>
    <w:p w:rsidR="005B63A2" w:rsidRPr="006045A2" w:rsidRDefault="005B63A2" w:rsidP="005B63A2">
      <w:pPr>
        <w:pStyle w:val="Paragraph"/>
      </w:pPr>
      <w:r w:rsidRPr="006045A2">
        <w:tab/>
        <w:t>(b)</w:t>
      </w:r>
      <w:r w:rsidRPr="006045A2">
        <w:tab/>
        <w:t xml:space="preserve">a contribution covered under </w:t>
      </w:r>
      <w:r w:rsidR="002F4B92" w:rsidRPr="006045A2">
        <w:t>section 2</w:t>
      </w:r>
      <w:r w:rsidRPr="006045A2">
        <w:t>92</w:t>
      </w:r>
      <w:r w:rsidR="006045A2">
        <w:noBreakHyphen/>
      </w:r>
      <w:r w:rsidRPr="006045A2">
        <w:t>95 of the Act;</w:t>
      </w:r>
    </w:p>
    <w:p w:rsidR="005B63A2" w:rsidRPr="006045A2" w:rsidRDefault="005B63A2" w:rsidP="005B63A2">
      <w:pPr>
        <w:pStyle w:val="Paragraph"/>
      </w:pPr>
      <w:r w:rsidRPr="006045A2">
        <w:tab/>
        <w:t>(c)</w:t>
      </w:r>
      <w:r w:rsidRPr="006045A2">
        <w:tab/>
        <w:t xml:space="preserve">a contribution covered under </w:t>
      </w:r>
      <w:r w:rsidR="002F4B92" w:rsidRPr="006045A2">
        <w:t>section 2</w:t>
      </w:r>
      <w:r w:rsidRPr="006045A2">
        <w:t>92</w:t>
      </w:r>
      <w:r w:rsidR="006045A2">
        <w:noBreakHyphen/>
      </w:r>
      <w:r w:rsidRPr="006045A2">
        <w:t>100 of the Act, to the extent that it does not exceed the CGT cap amount when it is made;</w:t>
      </w:r>
    </w:p>
    <w:p w:rsidR="005B63A2" w:rsidRPr="006045A2" w:rsidRDefault="005B63A2" w:rsidP="005B63A2">
      <w:pPr>
        <w:pStyle w:val="Paragraph"/>
      </w:pPr>
      <w:r w:rsidRPr="006045A2">
        <w:tab/>
        <w:t>(d)</w:t>
      </w:r>
      <w:r w:rsidRPr="006045A2">
        <w:tab/>
        <w:t>a contribution made to a constitutionally protected fund (other than a contribution included in the contributions segment of the member’s superannuation interest in the fund);</w:t>
      </w:r>
    </w:p>
    <w:p w:rsidR="005B63A2" w:rsidRPr="006045A2" w:rsidRDefault="005B63A2" w:rsidP="005B63A2">
      <w:pPr>
        <w:pStyle w:val="Paragraph"/>
      </w:pPr>
      <w:r w:rsidRPr="006045A2">
        <w:tab/>
        <w:t>(e)</w:t>
      </w:r>
      <w:r w:rsidRPr="006045A2">
        <w:tab/>
        <w:t xml:space="preserve">contributions not included in the assessable income of the superannuation provider in relation to the superannuation plan because of a choice made under </w:t>
      </w:r>
      <w:r w:rsidR="002F4B92" w:rsidRPr="006045A2">
        <w:t>section 2</w:t>
      </w:r>
      <w:r w:rsidRPr="006045A2">
        <w:t>95</w:t>
      </w:r>
      <w:r w:rsidR="006045A2">
        <w:noBreakHyphen/>
      </w:r>
      <w:r w:rsidRPr="006045A2">
        <w:t>180 of the Act;</w:t>
      </w:r>
    </w:p>
    <w:p w:rsidR="005B63A2" w:rsidRPr="006045A2" w:rsidRDefault="005B63A2" w:rsidP="005B63A2">
      <w:pPr>
        <w:pStyle w:val="Paragraph"/>
      </w:pPr>
      <w:r w:rsidRPr="006045A2">
        <w:tab/>
        <w:t>(f)</w:t>
      </w:r>
      <w:r w:rsidRPr="006045A2">
        <w:tab/>
        <w:t>a contribution that is a roll</w:t>
      </w:r>
      <w:r w:rsidR="006045A2">
        <w:noBreakHyphen/>
      </w:r>
      <w:r w:rsidRPr="006045A2">
        <w:t>over superannuation benefit;</w:t>
      </w:r>
    </w:p>
    <w:p w:rsidR="005B63A2" w:rsidRPr="006045A2" w:rsidRDefault="005B63A2" w:rsidP="005B63A2">
      <w:pPr>
        <w:pStyle w:val="Paragraph"/>
      </w:pPr>
      <w:r w:rsidRPr="006045A2">
        <w:tab/>
        <w:t>(g)</w:t>
      </w:r>
      <w:r w:rsidRPr="006045A2">
        <w:tab/>
        <w:t xml:space="preserve">the tax free component of a directed termination payment (within the meaning of </w:t>
      </w:r>
      <w:r w:rsidR="002F4B92" w:rsidRPr="006045A2">
        <w:t>section 8</w:t>
      </w:r>
      <w:r w:rsidRPr="006045A2">
        <w:t>2</w:t>
      </w:r>
      <w:r w:rsidR="006045A2">
        <w:noBreakHyphen/>
      </w:r>
      <w:r w:rsidRPr="006045A2">
        <w:t xml:space="preserve">10F of the </w:t>
      </w:r>
      <w:r w:rsidRPr="006045A2">
        <w:rPr>
          <w:i/>
        </w:rPr>
        <w:t>Income Tax (Transitional Provisions) Act 1997</w:t>
      </w:r>
      <w:r w:rsidRPr="006045A2">
        <w:t>) made in the financial year on behalf of the member.</w:t>
      </w:r>
    </w:p>
    <w:p w:rsidR="005B63A2" w:rsidRPr="006045A2" w:rsidRDefault="00B021FC" w:rsidP="005B63A2">
      <w:pPr>
        <w:pStyle w:val="ActHead3"/>
        <w:pageBreakBefore/>
      </w:pPr>
      <w:bookmarkStart w:id="75" w:name="_Toc127541113"/>
      <w:r w:rsidRPr="006045A2">
        <w:rPr>
          <w:rStyle w:val="CharDivNo"/>
        </w:rPr>
        <w:lastRenderedPageBreak/>
        <w:t>Division 2</w:t>
      </w:r>
      <w:r w:rsidR="005B63A2" w:rsidRPr="006045A2">
        <w:rPr>
          <w:rStyle w:val="CharDivNo"/>
        </w:rPr>
        <w:t>93</w:t>
      </w:r>
      <w:r w:rsidR="005B63A2" w:rsidRPr="006045A2">
        <w:t>—</w:t>
      </w:r>
      <w:r w:rsidR="005B63A2" w:rsidRPr="006045A2">
        <w:rPr>
          <w:rStyle w:val="CharDivText"/>
        </w:rPr>
        <w:t>Sustaining the superannuation contribution concession</w:t>
      </w:r>
      <w:bookmarkEnd w:id="75"/>
    </w:p>
    <w:p w:rsidR="005B63A2" w:rsidRPr="006045A2" w:rsidRDefault="009D079F" w:rsidP="005B63A2">
      <w:pPr>
        <w:pStyle w:val="ActHead4"/>
        <w:rPr>
          <w:rFonts w:eastAsiaTheme="majorEastAsia"/>
        </w:rPr>
      </w:pPr>
      <w:bookmarkStart w:id="76" w:name="_Toc127541114"/>
      <w:r w:rsidRPr="006045A2">
        <w:rPr>
          <w:rStyle w:val="CharSubdNo"/>
          <w:rFonts w:eastAsiaTheme="majorEastAsia"/>
        </w:rPr>
        <w:t>Subdivision 2</w:t>
      </w:r>
      <w:r w:rsidR="005B63A2" w:rsidRPr="006045A2">
        <w:rPr>
          <w:rStyle w:val="CharSubdNo"/>
          <w:rFonts w:eastAsiaTheme="majorEastAsia"/>
        </w:rPr>
        <w:t>93</w:t>
      </w:r>
      <w:r w:rsidR="006045A2">
        <w:rPr>
          <w:rStyle w:val="CharSubdNo"/>
          <w:rFonts w:eastAsiaTheme="majorEastAsia"/>
        </w:rPr>
        <w:noBreakHyphen/>
      </w:r>
      <w:r w:rsidR="005B63A2" w:rsidRPr="006045A2">
        <w:rPr>
          <w:rStyle w:val="CharSubdNo"/>
          <w:rFonts w:eastAsiaTheme="majorEastAsia"/>
        </w:rPr>
        <w:t>D</w:t>
      </w:r>
      <w:r w:rsidR="005B63A2" w:rsidRPr="006045A2">
        <w:t>—</w:t>
      </w:r>
      <w:r w:rsidR="005B63A2" w:rsidRPr="006045A2">
        <w:rPr>
          <w:rStyle w:val="CharSubdText"/>
        </w:rPr>
        <w:t>M</w:t>
      </w:r>
      <w:r w:rsidR="005B63A2" w:rsidRPr="006045A2">
        <w:rPr>
          <w:rStyle w:val="CharSubdText"/>
          <w:rFonts w:eastAsiaTheme="majorEastAsia"/>
        </w:rPr>
        <w:t>odifications for defined benefit interests</w:t>
      </w:r>
      <w:bookmarkEnd w:id="76"/>
    </w:p>
    <w:p w:rsidR="005B63A2" w:rsidRPr="006045A2" w:rsidRDefault="005B63A2" w:rsidP="005B63A2">
      <w:pPr>
        <w:pStyle w:val="ActHead5"/>
      </w:pPr>
      <w:bookmarkStart w:id="77" w:name="_Toc127541115"/>
      <w:r w:rsidRPr="006045A2">
        <w:rPr>
          <w:rStyle w:val="CharSectno"/>
        </w:rPr>
        <w:t>293</w:t>
      </w:r>
      <w:r w:rsidR="006045A2">
        <w:rPr>
          <w:rStyle w:val="CharSectno"/>
        </w:rPr>
        <w:noBreakHyphen/>
      </w:r>
      <w:r w:rsidRPr="006045A2">
        <w:rPr>
          <w:rStyle w:val="CharSectno"/>
        </w:rPr>
        <w:t>115.05</w:t>
      </w:r>
      <w:r w:rsidRPr="006045A2">
        <w:t xml:space="preserve">  Preliminary</w:t>
      </w:r>
      <w:bookmarkEnd w:id="77"/>
    </w:p>
    <w:p w:rsidR="005B63A2" w:rsidRPr="006045A2" w:rsidRDefault="005B63A2" w:rsidP="005B63A2">
      <w:pPr>
        <w:pStyle w:val="subsection"/>
      </w:pPr>
      <w:r w:rsidRPr="006045A2">
        <w:tab/>
        <w:t>(1)</w:t>
      </w:r>
      <w:r w:rsidRPr="006045A2">
        <w:tab/>
        <w:t xml:space="preserve">This Subdivision is made for the purposes of </w:t>
      </w:r>
      <w:r w:rsidR="002F4B92" w:rsidRPr="006045A2">
        <w:t>subsection 2</w:t>
      </w:r>
      <w:r w:rsidRPr="006045A2">
        <w:t>93</w:t>
      </w:r>
      <w:r w:rsidR="006045A2">
        <w:noBreakHyphen/>
      </w:r>
      <w:r w:rsidRPr="006045A2">
        <w:t>115(1) of the Act.</w:t>
      </w:r>
    </w:p>
    <w:p w:rsidR="005B63A2" w:rsidRPr="006045A2" w:rsidRDefault="005B63A2" w:rsidP="005B63A2">
      <w:pPr>
        <w:pStyle w:val="subsection"/>
      </w:pPr>
      <w:r w:rsidRPr="006045A2">
        <w:tab/>
        <w:t>(2)</w:t>
      </w:r>
      <w:r w:rsidRPr="006045A2">
        <w:tab/>
        <w:t>In this Subdivision:</w:t>
      </w:r>
    </w:p>
    <w:p w:rsidR="005B63A2" w:rsidRPr="006045A2" w:rsidRDefault="005B63A2" w:rsidP="005B63A2">
      <w:pPr>
        <w:pStyle w:val="Definition"/>
        <w:rPr>
          <w:b/>
        </w:rPr>
      </w:pPr>
      <w:r w:rsidRPr="006045A2">
        <w:rPr>
          <w:b/>
          <w:i/>
        </w:rPr>
        <w:t>accruing member</w:t>
      </w:r>
      <w:r w:rsidRPr="006045A2">
        <w:t>, of a superannuation fund for a financial year, means a defined benefit member of the fund who is not a non</w:t>
      </w:r>
      <w:r w:rsidR="006045A2">
        <w:noBreakHyphen/>
      </w:r>
      <w:r w:rsidRPr="006045A2">
        <w:t>accruing member of the fund for the financial year.</w:t>
      </w:r>
    </w:p>
    <w:p w:rsidR="005B63A2" w:rsidRPr="006045A2" w:rsidRDefault="005B63A2" w:rsidP="005B63A2">
      <w:pPr>
        <w:pStyle w:val="Definition"/>
      </w:pPr>
      <w:r w:rsidRPr="006045A2">
        <w:rPr>
          <w:b/>
          <w:i/>
        </w:rPr>
        <w:t>non</w:t>
      </w:r>
      <w:r w:rsidR="006045A2">
        <w:rPr>
          <w:b/>
          <w:i/>
        </w:rPr>
        <w:noBreakHyphen/>
      </w:r>
      <w:r w:rsidRPr="006045A2">
        <w:rPr>
          <w:b/>
          <w:i/>
        </w:rPr>
        <w:t>accruing member</w:t>
      </w:r>
      <w:r w:rsidRPr="006045A2">
        <w:t>, of a superannuation fund for a financial year, means:</w:t>
      </w:r>
    </w:p>
    <w:p w:rsidR="005B63A2" w:rsidRPr="006045A2" w:rsidRDefault="005B63A2" w:rsidP="005B63A2">
      <w:pPr>
        <w:pStyle w:val="Paragraph"/>
      </w:pPr>
      <w:r w:rsidRPr="006045A2">
        <w:tab/>
        <w:t>(a)</w:t>
      </w:r>
      <w:r w:rsidRPr="006045A2">
        <w:tab/>
        <w:t>a defined benefit member who is a non</w:t>
      </w:r>
      <w:r w:rsidR="006045A2">
        <w:noBreakHyphen/>
      </w:r>
      <w:r w:rsidRPr="006045A2">
        <w:t xml:space="preserve">accruing member of the fund for the financial year within the meaning of </w:t>
      </w:r>
      <w:r w:rsidR="002F4B92" w:rsidRPr="006045A2">
        <w:t>subsections 2</w:t>
      </w:r>
      <w:r w:rsidRPr="006045A2">
        <w:t>91</w:t>
      </w:r>
      <w:r w:rsidR="006045A2">
        <w:noBreakHyphen/>
      </w:r>
      <w:r w:rsidRPr="006045A2">
        <w:t>170.04(5) to (8); or</w:t>
      </w:r>
    </w:p>
    <w:p w:rsidR="005B63A2" w:rsidRPr="006045A2" w:rsidRDefault="005B63A2" w:rsidP="005B63A2">
      <w:pPr>
        <w:pStyle w:val="Paragraph"/>
      </w:pPr>
      <w:r w:rsidRPr="006045A2">
        <w:tab/>
        <w:t>(b)</w:t>
      </w:r>
      <w:r w:rsidRPr="006045A2">
        <w:tab/>
        <w:t>a member of the Governor</w:t>
      </w:r>
      <w:r w:rsidR="006045A2">
        <w:noBreakHyphen/>
      </w:r>
      <w:r w:rsidRPr="006045A2">
        <w:t>General Pension Scheme for the financial year, unless (for a member who is the Governor</w:t>
      </w:r>
      <w:r w:rsidR="006045A2">
        <w:noBreakHyphen/>
      </w:r>
      <w:r w:rsidRPr="006045A2">
        <w:t>General) the member commenced office in the financial year.</w:t>
      </w:r>
    </w:p>
    <w:p w:rsidR="005B63A2" w:rsidRPr="006045A2" w:rsidRDefault="005B63A2" w:rsidP="005B63A2">
      <w:pPr>
        <w:pStyle w:val="ActHead5"/>
      </w:pPr>
      <w:bookmarkStart w:id="78" w:name="_Toc127541116"/>
      <w:r w:rsidRPr="006045A2">
        <w:rPr>
          <w:rStyle w:val="CharSectno"/>
        </w:rPr>
        <w:t>293</w:t>
      </w:r>
      <w:r w:rsidR="006045A2">
        <w:rPr>
          <w:rStyle w:val="CharSectno"/>
        </w:rPr>
        <w:noBreakHyphen/>
      </w:r>
      <w:r w:rsidRPr="006045A2">
        <w:rPr>
          <w:rStyle w:val="CharSectno"/>
        </w:rPr>
        <w:t>115.10</w:t>
      </w:r>
      <w:r w:rsidRPr="006045A2">
        <w:t xml:space="preserve">  Defined benefit contributions—non</w:t>
      </w:r>
      <w:r w:rsidR="006045A2">
        <w:noBreakHyphen/>
      </w:r>
      <w:r w:rsidRPr="006045A2">
        <w:t>accruing members</w:t>
      </w:r>
      <w:bookmarkEnd w:id="78"/>
    </w:p>
    <w:p w:rsidR="005B63A2" w:rsidRPr="006045A2" w:rsidRDefault="005B63A2" w:rsidP="005B63A2">
      <w:pPr>
        <w:pStyle w:val="subsection"/>
      </w:pPr>
      <w:r w:rsidRPr="006045A2">
        <w:tab/>
        <w:t>(1)</w:t>
      </w:r>
      <w:r w:rsidRPr="006045A2">
        <w:tab/>
        <w:t>This section applies if you are a non</w:t>
      </w:r>
      <w:r w:rsidR="006045A2">
        <w:noBreakHyphen/>
      </w:r>
      <w:r w:rsidRPr="006045A2">
        <w:t>accruing member of a superannuation fund for a financial year.</w:t>
      </w:r>
    </w:p>
    <w:p w:rsidR="005B63A2" w:rsidRPr="006045A2" w:rsidRDefault="005B63A2" w:rsidP="005B63A2">
      <w:pPr>
        <w:pStyle w:val="subsection"/>
      </w:pPr>
      <w:r w:rsidRPr="006045A2">
        <w:tab/>
        <w:t>(2)</w:t>
      </w:r>
      <w:r w:rsidRPr="006045A2">
        <w:tab/>
        <w:t xml:space="preserve">Your </w:t>
      </w:r>
      <w:r w:rsidRPr="006045A2">
        <w:rPr>
          <w:b/>
          <w:i/>
        </w:rPr>
        <w:t>defined benefit contributions</w:t>
      </w:r>
      <w:r w:rsidRPr="006045A2">
        <w:t xml:space="preserve"> for the financial year in respect of your defined benefit interest in the fund is nil.</w:t>
      </w:r>
    </w:p>
    <w:p w:rsidR="005B63A2" w:rsidRPr="006045A2" w:rsidRDefault="005B63A2" w:rsidP="005B63A2">
      <w:pPr>
        <w:pStyle w:val="ActHead5"/>
      </w:pPr>
      <w:bookmarkStart w:id="79" w:name="_Toc127541117"/>
      <w:r w:rsidRPr="006045A2">
        <w:rPr>
          <w:rStyle w:val="CharSectno"/>
        </w:rPr>
        <w:t>293</w:t>
      </w:r>
      <w:r w:rsidR="006045A2">
        <w:rPr>
          <w:rStyle w:val="CharSectno"/>
        </w:rPr>
        <w:noBreakHyphen/>
      </w:r>
      <w:r w:rsidRPr="006045A2">
        <w:rPr>
          <w:rStyle w:val="CharSectno"/>
        </w:rPr>
        <w:t>115.15</w:t>
      </w:r>
      <w:r w:rsidRPr="006045A2">
        <w:t xml:space="preserve">  Defined benefit contributions—accruing members with funded benefit interests</w:t>
      </w:r>
      <w:bookmarkEnd w:id="79"/>
    </w:p>
    <w:p w:rsidR="005B63A2" w:rsidRPr="006045A2" w:rsidRDefault="005B63A2" w:rsidP="005B63A2">
      <w:pPr>
        <w:pStyle w:val="subsection"/>
      </w:pPr>
      <w:r w:rsidRPr="006045A2">
        <w:tab/>
        <w:t>(1)</w:t>
      </w:r>
      <w:r w:rsidRPr="006045A2">
        <w:tab/>
        <w:t>This section applies if:</w:t>
      </w:r>
    </w:p>
    <w:p w:rsidR="005B63A2" w:rsidRPr="006045A2" w:rsidRDefault="005B63A2" w:rsidP="005B63A2">
      <w:pPr>
        <w:pStyle w:val="Paragraph"/>
      </w:pPr>
      <w:r w:rsidRPr="006045A2">
        <w:tab/>
        <w:t>(a)</w:t>
      </w:r>
      <w:r w:rsidRPr="006045A2">
        <w:tab/>
        <w:t>you are an accruing member of a superannuation fund for the financial year; and</w:t>
      </w:r>
    </w:p>
    <w:p w:rsidR="005B63A2" w:rsidRPr="006045A2" w:rsidRDefault="005B63A2" w:rsidP="005B63A2">
      <w:pPr>
        <w:pStyle w:val="Paragraph"/>
      </w:pPr>
      <w:r w:rsidRPr="006045A2">
        <w:tab/>
        <w:t>(b)</w:t>
      </w:r>
      <w:r w:rsidRPr="006045A2">
        <w:tab/>
        <w:t>your defined benefit interest in the fund for the financial year is a funded benefit interest.</w:t>
      </w:r>
    </w:p>
    <w:p w:rsidR="005B63A2" w:rsidRPr="006045A2" w:rsidRDefault="005B63A2" w:rsidP="005B63A2">
      <w:pPr>
        <w:pStyle w:val="subsection"/>
      </w:pPr>
      <w:r w:rsidRPr="006045A2">
        <w:tab/>
        <w:t>(2)</w:t>
      </w:r>
      <w:r w:rsidRPr="006045A2">
        <w:tab/>
        <w:t xml:space="preserve">The interest is a </w:t>
      </w:r>
      <w:r w:rsidRPr="006045A2">
        <w:rPr>
          <w:b/>
          <w:i/>
        </w:rPr>
        <w:t>funded benefit interest</w:t>
      </w:r>
      <w:r w:rsidRPr="006045A2">
        <w:t xml:space="preserve"> if:</w:t>
      </w:r>
    </w:p>
    <w:p w:rsidR="005B63A2" w:rsidRPr="006045A2" w:rsidRDefault="005B63A2" w:rsidP="005B63A2">
      <w:pPr>
        <w:pStyle w:val="Paragraph"/>
      </w:pPr>
      <w:r w:rsidRPr="006045A2">
        <w:tab/>
        <w:t>(a)</w:t>
      </w:r>
      <w:r w:rsidRPr="006045A2">
        <w:tab/>
        <w:t>the interest is in a complying superannuation fund that is not a constitutionally protected fund; and</w:t>
      </w:r>
    </w:p>
    <w:p w:rsidR="005B63A2" w:rsidRPr="006045A2" w:rsidRDefault="005B63A2" w:rsidP="005B63A2">
      <w:pPr>
        <w:pStyle w:val="Paragraph"/>
      </w:pPr>
      <w:r w:rsidRPr="006045A2">
        <w:tab/>
        <w:t>(b)</w:t>
      </w:r>
      <w:r w:rsidRPr="006045A2">
        <w:tab/>
        <w:t>if the interest is in a public sector superannuation scheme:</w:t>
      </w:r>
    </w:p>
    <w:p w:rsidR="005B63A2" w:rsidRPr="006045A2" w:rsidRDefault="005B63A2" w:rsidP="005B63A2">
      <w:pPr>
        <w:pStyle w:val="paragraphsub"/>
      </w:pPr>
      <w:r w:rsidRPr="006045A2">
        <w:tab/>
        <w:t>(i)</w:t>
      </w:r>
      <w:r w:rsidRPr="006045A2">
        <w:tab/>
        <w:t>the fund trustee has certified, for the financial year, that the fund trustee considers that the scheme will only ever pay superannuation benefits from contributions made to the scheme or earnings from the contributions; and</w:t>
      </w:r>
    </w:p>
    <w:p w:rsidR="005B63A2" w:rsidRPr="006045A2" w:rsidRDefault="005B63A2" w:rsidP="005B63A2">
      <w:pPr>
        <w:pStyle w:val="paragraphsub"/>
      </w:pPr>
      <w:r w:rsidRPr="006045A2">
        <w:lastRenderedPageBreak/>
        <w:tab/>
        <w:t>(ii)</w:t>
      </w:r>
      <w:r w:rsidRPr="006045A2">
        <w:tab/>
        <w:t xml:space="preserve">the fund trustee has not chosen, under </w:t>
      </w:r>
      <w:r w:rsidR="002F4B92" w:rsidRPr="006045A2">
        <w:t>section 2</w:t>
      </w:r>
      <w:r w:rsidRPr="006045A2">
        <w:t>95</w:t>
      </w:r>
      <w:r w:rsidR="006045A2">
        <w:noBreakHyphen/>
      </w:r>
      <w:r w:rsidRPr="006045A2">
        <w:t>180 of the Act, to have contributions made by you, or on your behalf, excluded from the assessable income of the scheme for the financial year.</w:t>
      </w:r>
    </w:p>
    <w:p w:rsidR="005B63A2" w:rsidRPr="006045A2" w:rsidRDefault="005B63A2" w:rsidP="005B63A2">
      <w:pPr>
        <w:pStyle w:val="subsection"/>
      </w:pPr>
      <w:r w:rsidRPr="006045A2">
        <w:tab/>
        <w:t>(3)</w:t>
      </w:r>
      <w:r w:rsidRPr="006045A2">
        <w:tab/>
        <w:t xml:space="preserve">Your </w:t>
      </w:r>
      <w:r w:rsidRPr="006045A2">
        <w:rPr>
          <w:b/>
          <w:i/>
        </w:rPr>
        <w:t>defined benefit contributions</w:t>
      </w:r>
      <w:r w:rsidRPr="006045A2">
        <w:t xml:space="preserve"> for the financial year in respect of the interest is your notional taxed contributions for the year in respect of the interest.</w:t>
      </w:r>
    </w:p>
    <w:p w:rsidR="005B63A2" w:rsidRPr="006045A2" w:rsidRDefault="005B63A2" w:rsidP="005B63A2">
      <w:pPr>
        <w:pStyle w:val="notetext"/>
      </w:pPr>
      <w:r w:rsidRPr="006045A2">
        <w:t>Note:</w:t>
      </w:r>
      <w:r w:rsidRPr="006045A2">
        <w:tab/>
        <w:t xml:space="preserve">For </w:t>
      </w:r>
      <w:r w:rsidRPr="006045A2">
        <w:rPr>
          <w:b/>
          <w:i/>
        </w:rPr>
        <w:t>notional taxed contributions</w:t>
      </w:r>
      <w:r w:rsidRPr="006045A2">
        <w:t xml:space="preserve">, see </w:t>
      </w:r>
      <w:r w:rsidR="002F4B92" w:rsidRPr="006045A2">
        <w:t>section 2</w:t>
      </w:r>
      <w:r w:rsidRPr="006045A2">
        <w:t>91</w:t>
      </w:r>
      <w:r w:rsidR="006045A2">
        <w:noBreakHyphen/>
      </w:r>
      <w:r w:rsidRPr="006045A2">
        <w:t xml:space="preserve">170 of the Act and </w:t>
      </w:r>
      <w:r w:rsidR="009D079F" w:rsidRPr="006045A2">
        <w:t>Subdivision 2</w:t>
      </w:r>
      <w:r w:rsidRPr="006045A2">
        <w:t>91</w:t>
      </w:r>
      <w:r w:rsidR="006045A2">
        <w:noBreakHyphen/>
      </w:r>
      <w:r w:rsidRPr="006045A2">
        <w:t>C of this instrument.</w:t>
      </w:r>
    </w:p>
    <w:p w:rsidR="005B63A2" w:rsidRPr="006045A2" w:rsidRDefault="005B63A2" w:rsidP="005B63A2">
      <w:pPr>
        <w:pStyle w:val="subsection"/>
      </w:pPr>
      <w:r w:rsidRPr="006045A2">
        <w:tab/>
        <w:t>(4)</w:t>
      </w:r>
      <w:r w:rsidRPr="006045A2">
        <w:tab/>
        <w:t xml:space="preserve">In working out your notional taxed contributions for the purposes of </w:t>
      </w:r>
      <w:r w:rsidR="002B1A95" w:rsidRPr="006045A2">
        <w:t>subsection (</w:t>
      </w:r>
      <w:r w:rsidRPr="006045A2">
        <w:t xml:space="preserve">3), disregard </w:t>
      </w:r>
      <w:r w:rsidR="009D079F" w:rsidRPr="006045A2">
        <w:t>Subdivision 2</w:t>
      </w:r>
      <w:r w:rsidRPr="006045A2">
        <w:t>91</w:t>
      </w:r>
      <w:r w:rsidR="006045A2">
        <w:noBreakHyphen/>
      </w:r>
      <w:r w:rsidRPr="006045A2">
        <w:t xml:space="preserve">C of the </w:t>
      </w:r>
      <w:r w:rsidRPr="006045A2">
        <w:rPr>
          <w:i/>
        </w:rPr>
        <w:t>Income Tax (Transitional Provisions) Act 1997</w:t>
      </w:r>
      <w:r w:rsidRPr="006045A2">
        <w:t>.</w:t>
      </w:r>
    </w:p>
    <w:p w:rsidR="005B63A2" w:rsidRPr="006045A2" w:rsidRDefault="005B63A2" w:rsidP="005B63A2">
      <w:pPr>
        <w:pStyle w:val="ActHead5"/>
      </w:pPr>
      <w:bookmarkStart w:id="80" w:name="_Toc127541118"/>
      <w:r w:rsidRPr="006045A2">
        <w:rPr>
          <w:rStyle w:val="CharSectno"/>
        </w:rPr>
        <w:t>293</w:t>
      </w:r>
      <w:r w:rsidR="006045A2">
        <w:rPr>
          <w:rStyle w:val="CharSectno"/>
        </w:rPr>
        <w:noBreakHyphen/>
      </w:r>
      <w:r w:rsidRPr="006045A2">
        <w:rPr>
          <w:rStyle w:val="CharSectno"/>
        </w:rPr>
        <w:t>115.20</w:t>
      </w:r>
      <w:r w:rsidRPr="006045A2">
        <w:t xml:space="preserve">  Defined benefit contributions—accruing members with other interests</w:t>
      </w:r>
      <w:bookmarkEnd w:id="80"/>
    </w:p>
    <w:p w:rsidR="005B63A2" w:rsidRPr="006045A2" w:rsidRDefault="005B63A2" w:rsidP="005B63A2">
      <w:pPr>
        <w:pStyle w:val="subsection"/>
      </w:pPr>
      <w:r w:rsidRPr="006045A2">
        <w:tab/>
        <w:t>(1)</w:t>
      </w:r>
      <w:r w:rsidRPr="006045A2">
        <w:tab/>
        <w:t>This section applies if:</w:t>
      </w:r>
    </w:p>
    <w:p w:rsidR="005B63A2" w:rsidRPr="006045A2" w:rsidRDefault="005B63A2" w:rsidP="005B63A2">
      <w:pPr>
        <w:pStyle w:val="Paragraph"/>
      </w:pPr>
      <w:r w:rsidRPr="006045A2">
        <w:tab/>
        <w:t>(a)</w:t>
      </w:r>
      <w:r w:rsidRPr="006045A2">
        <w:tab/>
        <w:t>you are an accruing member of a superannuation fund for the financial year; and</w:t>
      </w:r>
    </w:p>
    <w:p w:rsidR="005B63A2" w:rsidRPr="006045A2" w:rsidRDefault="005B63A2" w:rsidP="005B63A2">
      <w:pPr>
        <w:pStyle w:val="Paragraph"/>
      </w:pPr>
      <w:r w:rsidRPr="006045A2">
        <w:tab/>
        <w:t>(b)</w:t>
      </w:r>
      <w:r w:rsidRPr="006045A2">
        <w:tab/>
        <w:t>your defined benefit interest in the fund for the financial year is an interest other than a funded benefit interest.</w:t>
      </w:r>
    </w:p>
    <w:p w:rsidR="005B63A2" w:rsidRPr="006045A2" w:rsidRDefault="005B63A2" w:rsidP="005B63A2">
      <w:pPr>
        <w:pStyle w:val="subsection"/>
      </w:pPr>
      <w:r w:rsidRPr="006045A2">
        <w:tab/>
        <w:t>(2)</w:t>
      </w:r>
      <w:r w:rsidRPr="006045A2">
        <w:tab/>
        <w:t xml:space="preserve">Your </w:t>
      </w:r>
      <w:r w:rsidRPr="006045A2">
        <w:rPr>
          <w:b/>
          <w:i/>
        </w:rPr>
        <w:t>defined benefit contributions</w:t>
      </w:r>
      <w:r w:rsidRPr="006045A2">
        <w:t xml:space="preserve"> for the financial year in respect of the interest is the amount worked out using the method in </w:t>
      </w:r>
      <w:r w:rsidR="00F5399E" w:rsidRPr="006045A2">
        <w:t>Schedule 1</w:t>
      </w:r>
      <w:r w:rsidRPr="006045A2">
        <w:t>AA.</w:t>
      </w:r>
    </w:p>
    <w:p w:rsidR="005B63A2" w:rsidRPr="006045A2" w:rsidRDefault="009D079F" w:rsidP="005B63A2">
      <w:pPr>
        <w:pStyle w:val="ActHead4"/>
      </w:pPr>
      <w:bookmarkStart w:id="81" w:name="_Toc127541119"/>
      <w:r w:rsidRPr="006045A2">
        <w:rPr>
          <w:rStyle w:val="CharSubdNo"/>
          <w:rFonts w:eastAsiaTheme="majorEastAsia"/>
        </w:rPr>
        <w:t>Subdivision 2</w:t>
      </w:r>
      <w:r w:rsidR="005B63A2" w:rsidRPr="006045A2">
        <w:rPr>
          <w:rStyle w:val="CharSubdNo"/>
          <w:rFonts w:eastAsiaTheme="majorEastAsia"/>
        </w:rPr>
        <w:t>93</w:t>
      </w:r>
      <w:r w:rsidR="006045A2">
        <w:rPr>
          <w:rStyle w:val="CharSubdNo"/>
          <w:rFonts w:eastAsiaTheme="majorEastAsia"/>
        </w:rPr>
        <w:noBreakHyphen/>
      </w:r>
      <w:r w:rsidR="005B63A2" w:rsidRPr="006045A2">
        <w:rPr>
          <w:rStyle w:val="CharSubdNo"/>
          <w:rFonts w:eastAsiaTheme="majorEastAsia"/>
        </w:rPr>
        <w:t>E</w:t>
      </w:r>
      <w:r w:rsidR="005B63A2" w:rsidRPr="006045A2">
        <w:t>—</w:t>
      </w:r>
      <w:r w:rsidR="005B63A2" w:rsidRPr="006045A2">
        <w:rPr>
          <w:rStyle w:val="CharSubdText"/>
          <w:rFonts w:eastAsiaTheme="majorEastAsia"/>
        </w:rPr>
        <w:t>Modifications for constitutionally protected State higher level office holders</w:t>
      </w:r>
      <w:bookmarkEnd w:id="81"/>
    </w:p>
    <w:p w:rsidR="005B63A2" w:rsidRPr="006045A2" w:rsidRDefault="005B63A2" w:rsidP="005B63A2">
      <w:pPr>
        <w:pStyle w:val="ActHead5"/>
      </w:pPr>
      <w:bookmarkStart w:id="82" w:name="_Toc127541120"/>
      <w:r w:rsidRPr="006045A2">
        <w:rPr>
          <w:rStyle w:val="CharSectno"/>
        </w:rPr>
        <w:t>293</w:t>
      </w:r>
      <w:r w:rsidR="006045A2">
        <w:rPr>
          <w:rStyle w:val="CharSectno"/>
        </w:rPr>
        <w:noBreakHyphen/>
      </w:r>
      <w:r w:rsidRPr="006045A2">
        <w:rPr>
          <w:rStyle w:val="CharSectno"/>
        </w:rPr>
        <w:t>145.01</w:t>
      </w:r>
      <w:r w:rsidRPr="006045A2">
        <w:t xml:space="preserve">  Constitutionally protected State higher level office holders</w:t>
      </w:r>
      <w:bookmarkEnd w:id="82"/>
    </w:p>
    <w:p w:rsidR="005B63A2" w:rsidRPr="006045A2" w:rsidRDefault="005B63A2" w:rsidP="005B63A2">
      <w:pPr>
        <w:pStyle w:val="subsection"/>
      </w:pPr>
      <w:r w:rsidRPr="006045A2">
        <w:tab/>
      </w:r>
      <w:r w:rsidRPr="006045A2">
        <w:tab/>
        <w:t xml:space="preserve">For </w:t>
      </w:r>
      <w:r w:rsidRPr="006045A2">
        <w:rPr>
          <w:color w:val="000000"/>
        </w:rPr>
        <w:t xml:space="preserve">the purposes of </w:t>
      </w:r>
      <w:r w:rsidRPr="006045A2">
        <w:t>paragraph</w:t>
      </w:r>
      <w:r w:rsidR="002B1A95" w:rsidRPr="006045A2">
        <w:t> </w:t>
      </w:r>
      <w:r w:rsidRPr="006045A2">
        <w:t>293</w:t>
      </w:r>
      <w:r w:rsidR="006045A2">
        <w:noBreakHyphen/>
      </w:r>
      <w:r w:rsidRPr="006045A2">
        <w:t>145(1)(b) of the Act, the following individuals are declared:</w:t>
      </w:r>
    </w:p>
    <w:p w:rsidR="005B63A2" w:rsidRPr="006045A2" w:rsidRDefault="005B63A2" w:rsidP="005B63A2">
      <w:pPr>
        <w:pStyle w:val="Paragraph"/>
      </w:pPr>
      <w:r w:rsidRPr="006045A2">
        <w:tab/>
        <w:t>(a)</w:t>
      </w:r>
      <w:r w:rsidRPr="006045A2">
        <w:tab/>
        <w:t>a Minister of the government of a State;</w:t>
      </w:r>
    </w:p>
    <w:p w:rsidR="005B63A2" w:rsidRPr="006045A2" w:rsidRDefault="005B63A2" w:rsidP="005B63A2">
      <w:pPr>
        <w:pStyle w:val="Paragraph"/>
      </w:pPr>
      <w:r w:rsidRPr="006045A2">
        <w:tab/>
        <w:t>(b)</w:t>
      </w:r>
      <w:r w:rsidRPr="006045A2">
        <w:tab/>
        <w:t>a member of the staff of a Minister of the government of a State;</w:t>
      </w:r>
    </w:p>
    <w:p w:rsidR="005B63A2" w:rsidRPr="006045A2" w:rsidRDefault="005B63A2" w:rsidP="005B63A2">
      <w:pPr>
        <w:pStyle w:val="Paragraph"/>
      </w:pPr>
      <w:r w:rsidRPr="006045A2">
        <w:tab/>
        <w:t>(c)</w:t>
      </w:r>
      <w:r w:rsidRPr="006045A2">
        <w:tab/>
        <w:t>the Governor of a State;</w:t>
      </w:r>
    </w:p>
    <w:p w:rsidR="005B63A2" w:rsidRPr="006045A2" w:rsidRDefault="005B63A2" w:rsidP="005B63A2">
      <w:pPr>
        <w:pStyle w:val="Paragraph"/>
      </w:pPr>
      <w:r w:rsidRPr="006045A2">
        <w:tab/>
        <w:t>(d)</w:t>
      </w:r>
      <w:r w:rsidRPr="006045A2">
        <w:tab/>
        <w:t>a member of staff of the Governor of a State;</w:t>
      </w:r>
    </w:p>
    <w:p w:rsidR="005B63A2" w:rsidRPr="006045A2" w:rsidRDefault="005B63A2" w:rsidP="005B63A2">
      <w:pPr>
        <w:pStyle w:val="Paragraph"/>
      </w:pPr>
      <w:r w:rsidRPr="006045A2">
        <w:tab/>
        <w:t>(e)</w:t>
      </w:r>
      <w:r w:rsidRPr="006045A2">
        <w:tab/>
        <w:t>a member of the Parliament of a State;</w:t>
      </w:r>
    </w:p>
    <w:p w:rsidR="005B63A2" w:rsidRPr="006045A2" w:rsidRDefault="005B63A2" w:rsidP="005B63A2">
      <w:pPr>
        <w:pStyle w:val="Paragraph"/>
      </w:pPr>
      <w:r w:rsidRPr="006045A2">
        <w:tab/>
        <w:t>(f)</w:t>
      </w:r>
      <w:r w:rsidRPr="006045A2">
        <w:tab/>
        <w:t>the Clerk of a house of the Parliament of a State;</w:t>
      </w:r>
    </w:p>
    <w:p w:rsidR="005B63A2" w:rsidRPr="006045A2" w:rsidRDefault="005B63A2" w:rsidP="005B63A2">
      <w:pPr>
        <w:pStyle w:val="Paragraph"/>
      </w:pPr>
      <w:r w:rsidRPr="006045A2">
        <w:tab/>
        <w:t>(g)</w:t>
      </w:r>
      <w:r w:rsidRPr="006045A2">
        <w:tab/>
        <w:t>the head of a Department of the Public Service of a State or a statutory office holder of equivalent seniority, including a statutory office holder who is the head of an instrumentality or agency of a State;</w:t>
      </w:r>
    </w:p>
    <w:p w:rsidR="005B63A2" w:rsidRPr="006045A2" w:rsidRDefault="005B63A2" w:rsidP="005B63A2">
      <w:pPr>
        <w:pStyle w:val="Paragraph"/>
      </w:pPr>
      <w:r w:rsidRPr="006045A2">
        <w:tab/>
        <w:t>(h)</w:t>
      </w:r>
      <w:r w:rsidRPr="006045A2">
        <w:tab/>
        <w:t>a judge, justice or magistrate of the court of a State.</w:t>
      </w:r>
    </w:p>
    <w:p w:rsidR="005B63A2" w:rsidRPr="006045A2" w:rsidRDefault="00B021FC" w:rsidP="005B63A2">
      <w:pPr>
        <w:pStyle w:val="ActHead3"/>
        <w:pageBreakBefore/>
      </w:pPr>
      <w:bookmarkStart w:id="83" w:name="_Toc127541121"/>
      <w:r w:rsidRPr="006045A2">
        <w:rPr>
          <w:rStyle w:val="CharDivNo"/>
        </w:rPr>
        <w:lastRenderedPageBreak/>
        <w:t>Division 2</w:t>
      </w:r>
      <w:r w:rsidR="005B63A2" w:rsidRPr="006045A2">
        <w:rPr>
          <w:rStyle w:val="CharDivNo"/>
        </w:rPr>
        <w:t>94</w:t>
      </w:r>
      <w:r w:rsidR="005B63A2" w:rsidRPr="006045A2">
        <w:t>—</w:t>
      </w:r>
      <w:r w:rsidR="005B63A2" w:rsidRPr="006045A2">
        <w:rPr>
          <w:rStyle w:val="CharDivText"/>
        </w:rPr>
        <w:t>Transfer balance cap</w:t>
      </w:r>
      <w:bookmarkEnd w:id="83"/>
    </w:p>
    <w:p w:rsidR="005B63A2" w:rsidRPr="006045A2" w:rsidRDefault="009D079F" w:rsidP="005B63A2">
      <w:pPr>
        <w:pStyle w:val="ActHead4"/>
      </w:pPr>
      <w:bookmarkStart w:id="84" w:name="_Toc127541122"/>
      <w:r w:rsidRPr="006045A2">
        <w:rPr>
          <w:rStyle w:val="CharSubdNo"/>
        </w:rPr>
        <w:t>Subdivision 2</w:t>
      </w:r>
      <w:r w:rsidR="005B63A2" w:rsidRPr="006045A2">
        <w:rPr>
          <w:rStyle w:val="CharSubdNo"/>
        </w:rPr>
        <w:t>94</w:t>
      </w:r>
      <w:r w:rsidR="006045A2">
        <w:rPr>
          <w:rStyle w:val="CharSubdNo"/>
        </w:rPr>
        <w:noBreakHyphen/>
      </w:r>
      <w:r w:rsidR="005B63A2" w:rsidRPr="006045A2">
        <w:rPr>
          <w:rStyle w:val="CharSubdNo"/>
        </w:rPr>
        <w:t>B</w:t>
      </w:r>
      <w:r w:rsidR="005B63A2" w:rsidRPr="006045A2">
        <w:t>—</w:t>
      </w:r>
      <w:r w:rsidR="005B63A2" w:rsidRPr="006045A2">
        <w:rPr>
          <w:rStyle w:val="CharSubdText"/>
        </w:rPr>
        <w:t>Transfer balance account</w:t>
      </w:r>
      <w:bookmarkEnd w:id="84"/>
    </w:p>
    <w:p w:rsidR="005B63A2" w:rsidRPr="006045A2" w:rsidRDefault="005B63A2" w:rsidP="005B63A2">
      <w:pPr>
        <w:pStyle w:val="ActHead5"/>
      </w:pPr>
      <w:bookmarkStart w:id="85" w:name="_Toc127541123"/>
      <w:r w:rsidRPr="006045A2">
        <w:rPr>
          <w:rStyle w:val="CharSectno"/>
        </w:rPr>
        <w:t>294</w:t>
      </w:r>
      <w:r w:rsidR="006045A2">
        <w:rPr>
          <w:rStyle w:val="CharSectno"/>
        </w:rPr>
        <w:noBreakHyphen/>
      </w:r>
      <w:r w:rsidRPr="006045A2">
        <w:rPr>
          <w:rStyle w:val="CharSectno"/>
        </w:rPr>
        <w:t>25.01</w:t>
      </w:r>
      <w:r w:rsidRPr="006045A2">
        <w:t xml:space="preserve">  Credit in transfer balance account—payment of consideration for interest supporting deferred superannuation income stream</w:t>
      </w:r>
      <w:bookmarkEnd w:id="85"/>
    </w:p>
    <w:p w:rsidR="005B63A2" w:rsidRPr="006045A2" w:rsidRDefault="005B63A2" w:rsidP="005B63A2">
      <w:pPr>
        <w:pStyle w:val="subsection"/>
      </w:pPr>
      <w:r w:rsidRPr="006045A2">
        <w:tab/>
        <w:t>(1)</w:t>
      </w:r>
      <w:r w:rsidRPr="006045A2">
        <w:tab/>
        <w:t xml:space="preserve">For the purposes of </w:t>
      </w:r>
      <w:r w:rsidR="002F4B92" w:rsidRPr="006045A2">
        <w:t>item 5</w:t>
      </w:r>
      <w:r w:rsidRPr="006045A2">
        <w:t xml:space="preserve"> of the table in </w:t>
      </w:r>
      <w:r w:rsidR="002F4B92" w:rsidRPr="006045A2">
        <w:t>subsection 2</w:t>
      </w:r>
      <w:r w:rsidRPr="006045A2">
        <w:t>94</w:t>
      </w:r>
      <w:r w:rsidR="006045A2">
        <w:noBreakHyphen/>
      </w:r>
      <w:r w:rsidRPr="006045A2">
        <w:t>25(1) of the Act, a transfer balance credit arises under this section in your transfer balance account if:</w:t>
      </w:r>
    </w:p>
    <w:p w:rsidR="005B63A2" w:rsidRPr="006045A2" w:rsidRDefault="005B63A2" w:rsidP="005B63A2">
      <w:pPr>
        <w:pStyle w:val="Paragraph"/>
      </w:pPr>
      <w:r w:rsidRPr="006045A2">
        <w:tab/>
        <w:t>(a)</w:t>
      </w:r>
      <w:r w:rsidRPr="006045A2">
        <w:tab/>
        <w:t>you are the retirement phase recipient of a superannuation income stream; and</w:t>
      </w:r>
    </w:p>
    <w:p w:rsidR="005B63A2" w:rsidRPr="006045A2" w:rsidRDefault="005B63A2" w:rsidP="005B63A2">
      <w:pPr>
        <w:pStyle w:val="Paragraph"/>
      </w:pPr>
      <w:r w:rsidRPr="006045A2">
        <w:tab/>
        <w:t>(b)</w:t>
      </w:r>
      <w:r w:rsidRPr="006045A2">
        <w:tab/>
        <w:t>the superannuation income stream is a deferred superannuation income stream; and</w:t>
      </w:r>
    </w:p>
    <w:p w:rsidR="005B63A2" w:rsidRPr="006045A2" w:rsidRDefault="005B63A2" w:rsidP="005B63A2">
      <w:pPr>
        <w:pStyle w:val="Paragraph"/>
      </w:pPr>
      <w:r w:rsidRPr="006045A2">
        <w:tab/>
        <w:t>(c)</w:t>
      </w:r>
      <w:r w:rsidRPr="006045A2">
        <w:tab/>
        <w:t>after you start to be the retirement phase recipient of the superannuation income stream, you pay an amount of consideration for the superannuation interest that supports the superannuation income stream.</w:t>
      </w:r>
    </w:p>
    <w:p w:rsidR="005B63A2" w:rsidRPr="006045A2" w:rsidRDefault="005B63A2" w:rsidP="005B63A2">
      <w:pPr>
        <w:pStyle w:val="subsection"/>
      </w:pPr>
      <w:r w:rsidRPr="006045A2">
        <w:tab/>
        <w:t>(2)</w:t>
      </w:r>
      <w:r w:rsidRPr="006045A2">
        <w:tab/>
        <w:t>The amount of the credit is the amount of the consideration.</w:t>
      </w:r>
    </w:p>
    <w:p w:rsidR="005B63A2" w:rsidRPr="006045A2" w:rsidRDefault="005B63A2" w:rsidP="005B63A2">
      <w:pPr>
        <w:pStyle w:val="subsection"/>
      </w:pPr>
      <w:r w:rsidRPr="006045A2">
        <w:tab/>
        <w:t>(3)</w:t>
      </w:r>
      <w:r w:rsidRPr="006045A2">
        <w:tab/>
        <w:t>The credit arises at the time you pay the consideration.</w:t>
      </w:r>
    </w:p>
    <w:p w:rsidR="00F35C12" w:rsidRPr="006045A2" w:rsidRDefault="00F35C12" w:rsidP="00F35C12">
      <w:pPr>
        <w:pStyle w:val="ActHead5"/>
      </w:pPr>
      <w:bookmarkStart w:id="86" w:name="_Toc127541124"/>
      <w:r w:rsidRPr="006045A2">
        <w:rPr>
          <w:rStyle w:val="CharSectno"/>
        </w:rPr>
        <w:t>294</w:t>
      </w:r>
      <w:r w:rsidR="006045A2">
        <w:rPr>
          <w:rStyle w:val="CharSectno"/>
        </w:rPr>
        <w:noBreakHyphen/>
      </w:r>
      <w:r w:rsidRPr="006045A2">
        <w:rPr>
          <w:rStyle w:val="CharSectno"/>
        </w:rPr>
        <w:t>25.02</w:t>
      </w:r>
      <w:r w:rsidRPr="006045A2">
        <w:t xml:space="preserve">  Credit in transfer balance account—commutation of certain capped defined benefit income streams</w:t>
      </w:r>
      <w:bookmarkEnd w:id="86"/>
    </w:p>
    <w:p w:rsidR="00F35C12" w:rsidRPr="006045A2" w:rsidRDefault="00F35C12" w:rsidP="00F35C12">
      <w:pPr>
        <w:pStyle w:val="subsection"/>
      </w:pPr>
      <w:r w:rsidRPr="006045A2">
        <w:tab/>
        <w:t>(1)</w:t>
      </w:r>
      <w:r w:rsidRPr="006045A2">
        <w:tab/>
        <w:t>For the purposes of item 5 of the table in subsection 294</w:t>
      </w:r>
      <w:r w:rsidR="006045A2">
        <w:noBreakHyphen/>
      </w:r>
      <w:r w:rsidRPr="006045A2">
        <w:t>25(1) of the Act, a transfer balance credit arises under this section in your transfer balance account if:</w:t>
      </w:r>
    </w:p>
    <w:p w:rsidR="00F35C12" w:rsidRPr="006045A2" w:rsidRDefault="00F35C12" w:rsidP="00F35C12">
      <w:pPr>
        <w:pStyle w:val="Paragraph"/>
      </w:pPr>
      <w:r w:rsidRPr="006045A2">
        <w:tab/>
        <w:t>(a)</w:t>
      </w:r>
      <w:r w:rsidRPr="006045A2">
        <w:tab/>
        <w:t xml:space="preserve">you receive a superannuation lump sum because a capped defined benefit income stream (the </w:t>
      </w:r>
      <w:r w:rsidRPr="006045A2">
        <w:rPr>
          <w:b/>
          <w:i/>
        </w:rPr>
        <w:t>commuted stream</w:t>
      </w:r>
      <w:r w:rsidRPr="006045A2">
        <w:t xml:space="preserve">) covered by any of </w:t>
      </w:r>
      <w:r w:rsidR="00B021FC" w:rsidRPr="006045A2">
        <w:t>items 1</w:t>
      </w:r>
      <w:r w:rsidRPr="006045A2">
        <w:t xml:space="preserve"> to 7 of the table in subsection 294</w:t>
      </w:r>
      <w:r w:rsidR="006045A2">
        <w:noBreakHyphen/>
      </w:r>
      <w:r w:rsidRPr="006045A2">
        <w:t>130(1) of the Act is commuted, in full or in part, on or after 1 July 2017; and</w:t>
      </w:r>
    </w:p>
    <w:p w:rsidR="00F35C12" w:rsidRPr="006045A2" w:rsidRDefault="00F35C12" w:rsidP="00F35C12">
      <w:pPr>
        <w:pStyle w:val="Paragraph"/>
      </w:pPr>
      <w:r w:rsidRPr="006045A2">
        <w:tab/>
        <w:t>(b)</w:t>
      </w:r>
      <w:r w:rsidRPr="006045A2">
        <w:tab/>
        <w:t xml:space="preserve">the superannuation lump sum is transferred directly to the purchase of a superannuation income stream (the </w:t>
      </w:r>
      <w:r w:rsidRPr="006045A2">
        <w:rPr>
          <w:b/>
          <w:i/>
        </w:rPr>
        <w:t>commenced stream</w:t>
      </w:r>
      <w:r w:rsidRPr="006045A2">
        <w:t>) that is covered by an item of the following table and is in the retirement phase.</w:t>
      </w:r>
    </w:p>
    <w:p w:rsidR="00F35C12" w:rsidRPr="006045A2" w:rsidRDefault="00F35C12" w:rsidP="00F35C1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549"/>
        <w:gridCol w:w="6049"/>
      </w:tblGrid>
      <w:tr w:rsidR="00F35C12" w:rsidRPr="006045A2" w:rsidTr="00F35C12">
        <w:trPr>
          <w:tblHeader/>
        </w:trPr>
        <w:tc>
          <w:tcPr>
            <w:tcW w:w="8312" w:type="dxa"/>
            <w:gridSpan w:val="3"/>
            <w:tcBorders>
              <w:top w:val="single" w:sz="12" w:space="0" w:color="auto"/>
              <w:bottom w:val="single" w:sz="6" w:space="0" w:color="auto"/>
            </w:tcBorders>
            <w:shd w:val="clear" w:color="auto" w:fill="auto"/>
          </w:tcPr>
          <w:p w:rsidR="00F35C12" w:rsidRPr="006045A2" w:rsidRDefault="00F35C12" w:rsidP="00F35C12">
            <w:pPr>
              <w:pStyle w:val="TableHeading"/>
            </w:pPr>
            <w:r w:rsidRPr="006045A2">
              <w:t>Covered superannuation income stream</w:t>
            </w:r>
          </w:p>
        </w:tc>
      </w:tr>
      <w:tr w:rsidR="00F35C12" w:rsidRPr="006045A2" w:rsidTr="00F35C12">
        <w:trPr>
          <w:tblHeader/>
        </w:trPr>
        <w:tc>
          <w:tcPr>
            <w:tcW w:w="714" w:type="dxa"/>
            <w:tcBorders>
              <w:top w:val="single" w:sz="6" w:space="0" w:color="auto"/>
              <w:bottom w:val="single" w:sz="12" w:space="0" w:color="auto"/>
            </w:tcBorders>
            <w:shd w:val="clear" w:color="auto" w:fill="auto"/>
          </w:tcPr>
          <w:p w:rsidR="00F35C12" w:rsidRPr="006045A2" w:rsidRDefault="00F35C12" w:rsidP="00F35C12">
            <w:pPr>
              <w:pStyle w:val="TableHeading"/>
            </w:pPr>
            <w:r w:rsidRPr="006045A2">
              <w:t>Item</w:t>
            </w:r>
          </w:p>
        </w:tc>
        <w:tc>
          <w:tcPr>
            <w:tcW w:w="1549" w:type="dxa"/>
            <w:tcBorders>
              <w:top w:val="single" w:sz="6" w:space="0" w:color="auto"/>
              <w:bottom w:val="single" w:sz="12" w:space="0" w:color="auto"/>
            </w:tcBorders>
            <w:shd w:val="clear" w:color="auto" w:fill="auto"/>
          </w:tcPr>
          <w:p w:rsidR="00F35C12" w:rsidRPr="006045A2" w:rsidRDefault="00F35C12" w:rsidP="00F35C12">
            <w:pPr>
              <w:pStyle w:val="TableHeading"/>
            </w:pPr>
            <w:r w:rsidRPr="006045A2">
              <w:t>Topic</w:t>
            </w:r>
          </w:p>
        </w:tc>
        <w:tc>
          <w:tcPr>
            <w:tcW w:w="6049" w:type="dxa"/>
            <w:tcBorders>
              <w:top w:val="single" w:sz="6" w:space="0" w:color="auto"/>
              <w:bottom w:val="single" w:sz="12" w:space="0" w:color="auto"/>
            </w:tcBorders>
            <w:shd w:val="clear" w:color="auto" w:fill="auto"/>
          </w:tcPr>
          <w:p w:rsidR="00F35C12" w:rsidRPr="006045A2" w:rsidRDefault="00F35C12" w:rsidP="00F35C12">
            <w:pPr>
              <w:pStyle w:val="TableHeading"/>
            </w:pPr>
            <w:r w:rsidRPr="006045A2">
              <w:t>A superannuation income stream is covered if:</w:t>
            </w:r>
          </w:p>
        </w:tc>
      </w:tr>
      <w:tr w:rsidR="00F35C12" w:rsidRPr="006045A2" w:rsidTr="00F35C12">
        <w:tc>
          <w:tcPr>
            <w:tcW w:w="714" w:type="dxa"/>
            <w:tcBorders>
              <w:top w:val="single" w:sz="12" w:space="0" w:color="auto"/>
            </w:tcBorders>
            <w:shd w:val="clear" w:color="auto" w:fill="auto"/>
          </w:tcPr>
          <w:p w:rsidR="00F35C12" w:rsidRPr="006045A2" w:rsidRDefault="00F35C12" w:rsidP="00F35C12">
            <w:pPr>
              <w:pStyle w:val="Tabletext"/>
            </w:pPr>
            <w:r w:rsidRPr="006045A2">
              <w:t>1</w:t>
            </w:r>
          </w:p>
        </w:tc>
        <w:tc>
          <w:tcPr>
            <w:tcW w:w="1549" w:type="dxa"/>
            <w:tcBorders>
              <w:top w:val="single" w:sz="12" w:space="0" w:color="auto"/>
            </w:tcBorders>
            <w:shd w:val="clear" w:color="auto" w:fill="auto"/>
          </w:tcPr>
          <w:p w:rsidR="00F35C12" w:rsidRPr="006045A2" w:rsidRDefault="00F35C12" w:rsidP="00F35C12">
            <w:pPr>
              <w:pStyle w:val="Tabletext"/>
            </w:pPr>
            <w:r w:rsidRPr="006045A2">
              <w:t>Life expectancy pension</w:t>
            </w:r>
          </w:p>
        </w:tc>
        <w:tc>
          <w:tcPr>
            <w:tcW w:w="6049" w:type="dxa"/>
            <w:tcBorders>
              <w:top w:val="single" w:sz="12" w:space="0" w:color="auto"/>
            </w:tcBorders>
            <w:shd w:val="clear" w:color="auto" w:fill="auto"/>
          </w:tcPr>
          <w:p w:rsidR="00F35C12" w:rsidRPr="006045A2" w:rsidRDefault="00F35C12" w:rsidP="00F35C12">
            <w:pPr>
              <w:pStyle w:val="Tabletext"/>
            </w:pPr>
            <w:r w:rsidRPr="006045A2">
              <w:t>it is a pension for the purposes of the SIS Act that is provided under rules that meet the standards of subregulation 1.06(7) of the SIS Regulations</w:t>
            </w:r>
          </w:p>
        </w:tc>
      </w:tr>
      <w:tr w:rsidR="00F35C12" w:rsidRPr="006045A2" w:rsidTr="00F35C12">
        <w:tc>
          <w:tcPr>
            <w:tcW w:w="714" w:type="dxa"/>
            <w:shd w:val="clear" w:color="auto" w:fill="auto"/>
          </w:tcPr>
          <w:p w:rsidR="00F35C12" w:rsidRPr="006045A2" w:rsidRDefault="00F35C12" w:rsidP="00F35C12">
            <w:pPr>
              <w:pStyle w:val="Tabletext"/>
            </w:pPr>
            <w:r w:rsidRPr="006045A2">
              <w:t>2</w:t>
            </w:r>
          </w:p>
        </w:tc>
        <w:tc>
          <w:tcPr>
            <w:tcW w:w="1549" w:type="dxa"/>
            <w:shd w:val="clear" w:color="auto" w:fill="auto"/>
          </w:tcPr>
          <w:p w:rsidR="00F35C12" w:rsidRPr="006045A2" w:rsidRDefault="00F35C12" w:rsidP="00F35C12">
            <w:pPr>
              <w:pStyle w:val="Tabletext"/>
            </w:pPr>
            <w:r w:rsidRPr="006045A2">
              <w:t>Life expectancy annuity</w:t>
            </w:r>
          </w:p>
        </w:tc>
        <w:tc>
          <w:tcPr>
            <w:tcW w:w="6049" w:type="dxa"/>
            <w:shd w:val="clear" w:color="auto" w:fill="auto"/>
          </w:tcPr>
          <w:p w:rsidR="00F35C12" w:rsidRPr="006045A2" w:rsidRDefault="00F35C12" w:rsidP="00F35C12">
            <w:pPr>
              <w:pStyle w:val="Tabletext"/>
            </w:pPr>
            <w:r w:rsidRPr="006045A2">
              <w:t>it is an annuity for the purposes of the SIS Act that is provided under a contract that meets the standards of subregulation 1.05(9) of the SIS Regulations</w:t>
            </w:r>
          </w:p>
        </w:tc>
      </w:tr>
      <w:tr w:rsidR="00F35C12" w:rsidRPr="006045A2" w:rsidTr="00F35C12">
        <w:tc>
          <w:tcPr>
            <w:tcW w:w="714" w:type="dxa"/>
            <w:shd w:val="clear" w:color="auto" w:fill="auto"/>
          </w:tcPr>
          <w:p w:rsidR="00F35C12" w:rsidRPr="006045A2" w:rsidRDefault="00F35C12" w:rsidP="00F35C12">
            <w:pPr>
              <w:pStyle w:val="Tabletext"/>
            </w:pPr>
            <w:r w:rsidRPr="006045A2">
              <w:t>3</w:t>
            </w:r>
          </w:p>
        </w:tc>
        <w:tc>
          <w:tcPr>
            <w:tcW w:w="1549" w:type="dxa"/>
            <w:shd w:val="clear" w:color="auto" w:fill="auto"/>
          </w:tcPr>
          <w:p w:rsidR="00F35C12" w:rsidRPr="006045A2" w:rsidRDefault="00F35C12" w:rsidP="00F35C12">
            <w:pPr>
              <w:pStyle w:val="Tabletext"/>
            </w:pPr>
            <w:r w:rsidRPr="006045A2">
              <w:t>Market linked pension</w:t>
            </w:r>
          </w:p>
        </w:tc>
        <w:tc>
          <w:tcPr>
            <w:tcW w:w="6049" w:type="dxa"/>
            <w:shd w:val="clear" w:color="auto" w:fill="auto"/>
          </w:tcPr>
          <w:p w:rsidR="00F35C12" w:rsidRPr="006045A2" w:rsidRDefault="00F35C12" w:rsidP="00F35C12">
            <w:pPr>
              <w:pStyle w:val="Tabletext"/>
            </w:pPr>
            <w:r w:rsidRPr="006045A2">
              <w:t xml:space="preserve">it is a pension for the purposes of the SIS Act that is provided under rules that meet the standards of subregulation 1.06(8) of the SIS </w:t>
            </w:r>
            <w:r w:rsidRPr="006045A2">
              <w:lastRenderedPageBreak/>
              <w:t>Regulations</w:t>
            </w:r>
          </w:p>
        </w:tc>
      </w:tr>
      <w:tr w:rsidR="00F35C12" w:rsidRPr="006045A2" w:rsidTr="00F35C12">
        <w:tc>
          <w:tcPr>
            <w:tcW w:w="714" w:type="dxa"/>
            <w:tcBorders>
              <w:bottom w:val="single" w:sz="2" w:space="0" w:color="auto"/>
            </w:tcBorders>
            <w:shd w:val="clear" w:color="auto" w:fill="auto"/>
          </w:tcPr>
          <w:p w:rsidR="00F35C12" w:rsidRPr="006045A2" w:rsidRDefault="00F35C12" w:rsidP="00F35C12">
            <w:pPr>
              <w:pStyle w:val="Tabletext"/>
            </w:pPr>
            <w:r w:rsidRPr="006045A2">
              <w:lastRenderedPageBreak/>
              <w:t>4</w:t>
            </w:r>
          </w:p>
        </w:tc>
        <w:tc>
          <w:tcPr>
            <w:tcW w:w="1549" w:type="dxa"/>
            <w:tcBorders>
              <w:bottom w:val="single" w:sz="2" w:space="0" w:color="auto"/>
            </w:tcBorders>
            <w:shd w:val="clear" w:color="auto" w:fill="auto"/>
          </w:tcPr>
          <w:p w:rsidR="00F35C12" w:rsidRPr="006045A2" w:rsidRDefault="00F35C12" w:rsidP="00F35C12">
            <w:pPr>
              <w:pStyle w:val="Tabletext"/>
            </w:pPr>
            <w:r w:rsidRPr="006045A2">
              <w:t>Market linked annuity</w:t>
            </w:r>
          </w:p>
        </w:tc>
        <w:tc>
          <w:tcPr>
            <w:tcW w:w="6049" w:type="dxa"/>
            <w:tcBorders>
              <w:bottom w:val="single" w:sz="2" w:space="0" w:color="auto"/>
            </w:tcBorders>
            <w:shd w:val="clear" w:color="auto" w:fill="auto"/>
          </w:tcPr>
          <w:p w:rsidR="00F35C12" w:rsidRPr="006045A2" w:rsidRDefault="00F35C12" w:rsidP="00F35C12">
            <w:pPr>
              <w:pStyle w:val="Tabletext"/>
            </w:pPr>
            <w:r w:rsidRPr="006045A2">
              <w:t>it is an annuity for the purposes of the SIS Act that is provided under a contract that meets the standards of subregulation 1.05(10) of the SIS Regulations</w:t>
            </w:r>
          </w:p>
        </w:tc>
      </w:tr>
      <w:tr w:rsidR="00F35C12" w:rsidRPr="006045A2" w:rsidTr="00F35C12">
        <w:tc>
          <w:tcPr>
            <w:tcW w:w="714" w:type="dxa"/>
            <w:tcBorders>
              <w:top w:val="single" w:sz="2" w:space="0" w:color="auto"/>
              <w:bottom w:val="single" w:sz="12" w:space="0" w:color="auto"/>
            </w:tcBorders>
            <w:shd w:val="clear" w:color="auto" w:fill="auto"/>
          </w:tcPr>
          <w:p w:rsidR="00F35C12" w:rsidRPr="006045A2" w:rsidRDefault="00F35C12" w:rsidP="00F35C12">
            <w:pPr>
              <w:pStyle w:val="Tabletext"/>
            </w:pPr>
            <w:r w:rsidRPr="006045A2">
              <w:t>5</w:t>
            </w:r>
          </w:p>
        </w:tc>
        <w:tc>
          <w:tcPr>
            <w:tcW w:w="1549" w:type="dxa"/>
            <w:tcBorders>
              <w:top w:val="single" w:sz="2" w:space="0" w:color="auto"/>
              <w:bottom w:val="single" w:sz="12" w:space="0" w:color="auto"/>
            </w:tcBorders>
            <w:shd w:val="clear" w:color="auto" w:fill="auto"/>
          </w:tcPr>
          <w:p w:rsidR="00F35C12" w:rsidRPr="006045A2" w:rsidRDefault="00F35C12" w:rsidP="00F35C12">
            <w:pPr>
              <w:pStyle w:val="Tabletext"/>
            </w:pPr>
            <w:r w:rsidRPr="006045A2">
              <w:t>Market linked pension (RSA)</w:t>
            </w:r>
          </w:p>
        </w:tc>
        <w:tc>
          <w:tcPr>
            <w:tcW w:w="6049" w:type="dxa"/>
            <w:tcBorders>
              <w:top w:val="single" w:sz="2" w:space="0" w:color="auto"/>
              <w:bottom w:val="single" w:sz="12" w:space="0" w:color="auto"/>
            </w:tcBorders>
            <w:shd w:val="clear" w:color="auto" w:fill="auto"/>
          </w:tcPr>
          <w:p w:rsidR="00F35C12" w:rsidRPr="006045A2" w:rsidRDefault="00F35C12" w:rsidP="00F35C12">
            <w:pPr>
              <w:pStyle w:val="Tabletext"/>
            </w:pPr>
            <w:r w:rsidRPr="006045A2">
              <w:t>it is a pension for the purposes of the RSA Act that is provided under terms and conditions that meet the standards of subregulation 1.07(3A) of the RSA Regulations</w:t>
            </w:r>
          </w:p>
        </w:tc>
      </w:tr>
    </w:tbl>
    <w:p w:rsidR="00F35C12" w:rsidRPr="006045A2" w:rsidRDefault="00F35C12" w:rsidP="00F35C12">
      <w:pPr>
        <w:pStyle w:val="subsection"/>
      </w:pPr>
      <w:r w:rsidRPr="006045A2">
        <w:tab/>
        <w:t>(2)</w:t>
      </w:r>
      <w:r w:rsidRPr="006045A2">
        <w:tab/>
        <w:t xml:space="preserve">The amount of the credit is the value worked out under </w:t>
      </w:r>
      <w:r w:rsidR="00043D66" w:rsidRPr="006045A2">
        <w:t>item 2</w:t>
      </w:r>
      <w:r w:rsidRPr="006045A2">
        <w:t xml:space="preserve"> of the table in subsection 294</w:t>
      </w:r>
      <w:r w:rsidR="006045A2">
        <w:noBreakHyphen/>
      </w:r>
      <w:r w:rsidRPr="006045A2">
        <w:t>25(1) of the Act for the commenced stream as if that item applied to the commenced stream.</w:t>
      </w:r>
    </w:p>
    <w:p w:rsidR="00F35C12" w:rsidRPr="006045A2" w:rsidRDefault="00F35C12" w:rsidP="00F35C12">
      <w:pPr>
        <w:pStyle w:val="subsection"/>
      </w:pPr>
      <w:r w:rsidRPr="006045A2">
        <w:tab/>
        <w:t>(3)</w:t>
      </w:r>
      <w:r w:rsidRPr="006045A2">
        <w:tab/>
        <w:t>The credit arises immediately after the transfer balance debit arises in relation to the commutation under subsection 294</w:t>
      </w:r>
      <w:r w:rsidR="006045A2">
        <w:noBreakHyphen/>
      </w:r>
      <w:r w:rsidRPr="006045A2">
        <w:t>80.02A(3) of this instrument.</w:t>
      </w:r>
    </w:p>
    <w:p w:rsidR="00F35C12" w:rsidRPr="006045A2" w:rsidRDefault="00F35C12" w:rsidP="00F35C12">
      <w:pPr>
        <w:pStyle w:val="subsection"/>
      </w:pPr>
      <w:r w:rsidRPr="006045A2">
        <w:tab/>
        <w:t>(4)</w:t>
      </w:r>
      <w:r w:rsidRPr="006045A2">
        <w:tab/>
        <w:t>For the purposes of subsection 294</w:t>
      </w:r>
      <w:r w:rsidR="006045A2">
        <w:noBreakHyphen/>
      </w:r>
      <w:r w:rsidRPr="006045A2">
        <w:t xml:space="preserve">25(3) of the Act, </w:t>
      </w:r>
      <w:r w:rsidR="00043D66" w:rsidRPr="006045A2">
        <w:t>item 2</w:t>
      </w:r>
      <w:r w:rsidRPr="006045A2">
        <w:t xml:space="preserve"> of the table in subsection 294</w:t>
      </w:r>
      <w:r w:rsidR="006045A2">
        <w:noBreakHyphen/>
      </w:r>
      <w:r w:rsidRPr="006045A2">
        <w:t>25(1) of the Act does not apply to superannuation income streams that are purchased in circumstances resulting in transfer balance credits arising under this section.</w:t>
      </w:r>
    </w:p>
    <w:p w:rsidR="005B63A2" w:rsidRPr="006045A2" w:rsidRDefault="009D079F" w:rsidP="005B63A2">
      <w:pPr>
        <w:pStyle w:val="ActHead4"/>
      </w:pPr>
      <w:bookmarkStart w:id="87" w:name="_Toc127541125"/>
      <w:r w:rsidRPr="006045A2">
        <w:rPr>
          <w:rStyle w:val="CharSubdNo"/>
        </w:rPr>
        <w:t>Subdivision 2</w:t>
      </w:r>
      <w:r w:rsidR="005B63A2" w:rsidRPr="006045A2">
        <w:rPr>
          <w:rStyle w:val="CharSubdNo"/>
        </w:rPr>
        <w:t>94</w:t>
      </w:r>
      <w:r w:rsidR="006045A2">
        <w:rPr>
          <w:rStyle w:val="CharSubdNo"/>
        </w:rPr>
        <w:noBreakHyphen/>
      </w:r>
      <w:r w:rsidR="005B63A2" w:rsidRPr="006045A2">
        <w:rPr>
          <w:rStyle w:val="CharSubdNo"/>
        </w:rPr>
        <w:t>C</w:t>
      </w:r>
      <w:r w:rsidR="005B63A2" w:rsidRPr="006045A2">
        <w:t>—</w:t>
      </w:r>
      <w:r w:rsidR="005B63A2" w:rsidRPr="006045A2">
        <w:rPr>
          <w:rStyle w:val="CharSubdText"/>
        </w:rPr>
        <w:t>Transfer balance debits</w:t>
      </w:r>
      <w:bookmarkEnd w:id="87"/>
    </w:p>
    <w:p w:rsidR="005B63A2" w:rsidRPr="006045A2" w:rsidRDefault="005B63A2" w:rsidP="005B63A2">
      <w:pPr>
        <w:pStyle w:val="ActHead5"/>
      </w:pPr>
      <w:bookmarkStart w:id="88" w:name="_Toc127541126"/>
      <w:r w:rsidRPr="006045A2">
        <w:rPr>
          <w:rStyle w:val="CharSectno"/>
        </w:rPr>
        <w:t>294</w:t>
      </w:r>
      <w:r w:rsidR="006045A2">
        <w:rPr>
          <w:rStyle w:val="CharSectno"/>
        </w:rPr>
        <w:noBreakHyphen/>
      </w:r>
      <w:r w:rsidRPr="006045A2">
        <w:rPr>
          <w:rStyle w:val="CharSectno"/>
        </w:rPr>
        <w:t>80.01</w:t>
      </w:r>
      <w:r w:rsidRPr="006045A2">
        <w:t xml:space="preserve">  Debit in transfer balance account—reduction in amount of superannuation income stream benefit</w:t>
      </w:r>
      <w:bookmarkEnd w:id="88"/>
    </w:p>
    <w:p w:rsidR="005B63A2" w:rsidRPr="006045A2" w:rsidRDefault="005B63A2" w:rsidP="005B63A2">
      <w:pPr>
        <w:pStyle w:val="subsection"/>
      </w:pPr>
      <w:r w:rsidRPr="006045A2">
        <w:tab/>
        <w:t>(1)</w:t>
      </w:r>
      <w:r w:rsidRPr="006045A2">
        <w:tab/>
        <w:t>For the purposes of item</w:t>
      </w:r>
      <w:r w:rsidR="002B1A95" w:rsidRPr="006045A2">
        <w:t> </w:t>
      </w:r>
      <w:r w:rsidRPr="006045A2">
        <w:t xml:space="preserve">8 of the table in </w:t>
      </w:r>
      <w:r w:rsidR="002F4B92" w:rsidRPr="006045A2">
        <w:t>subsection 2</w:t>
      </w:r>
      <w:r w:rsidRPr="006045A2">
        <w:t>94</w:t>
      </w:r>
      <w:r w:rsidR="006045A2">
        <w:noBreakHyphen/>
      </w:r>
      <w:r w:rsidRPr="006045A2">
        <w:t>80(1) of the Act, a transfer balance debit arises under this section in your transfer balance account if:</w:t>
      </w:r>
    </w:p>
    <w:p w:rsidR="005B63A2" w:rsidRPr="006045A2" w:rsidRDefault="005B63A2" w:rsidP="005B63A2">
      <w:pPr>
        <w:pStyle w:val="Paragraph"/>
      </w:pPr>
      <w:r w:rsidRPr="006045A2">
        <w:tab/>
        <w:t>(a)</w:t>
      </w:r>
      <w:r w:rsidRPr="006045A2">
        <w:tab/>
        <w:t>you are the retirement phase recipient of a superannuation income stream; and</w:t>
      </w:r>
    </w:p>
    <w:p w:rsidR="005B63A2" w:rsidRPr="006045A2" w:rsidRDefault="005B63A2" w:rsidP="005B63A2">
      <w:pPr>
        <w:pStyle w:val="Paragraph"/>
      </w:pPr>
      <w:r w:rsidRPr="006045A2">
        <w:tab/>
        <w:t>(b)</w:t>
      </w:r>
      <w:r w:rsidRPr="006045A2">
        <w:tab/>
        <w:t>the superannuation income stream is a capped defined benefit income stream that:</w:t>
      </w:r>
    </w:p>
    <w:p w:rsidR="005B63A2" w:rsidRPr="006045A2" w:rsidRDefault="005B63A2" w:rsidP="005B63A2">
      <w:pPr>
        <w:pStyle w:val="paragraphsub"/>
      </w:pPr>
      <w:r w:rsidRPr="006045A2">
        <w:tab/>
        <w:t>(i)</w:t>
      </w:r>
      <w:r w:rsidRPr="006045A2">
        <w:tab/>
        <w:t xml:space="preserve">is covered by </w:t>
      </w:r>
      <w:r w:rsidR="00075C49" w:rsidRPr="006045A2">
        <w:t>item 1</w:t>
      </w:r>
      <w:r w:rsidRPr="006045A2">
        <w:t xml:space="preserve"> or 2 of the table in </w:t>
      </w:r>
      <w:r w:rsidR="002F4B92" w:rsidRPr="006045A2">
        <w:t>subsection 2</w:t>
      </w:r>
      <w:r w:rsidRPr="006045A2">
        <w:t>94</w:t>
      </w:r>
      <w:r w:rsidR="006045A2">
        <w:noBreakHyphen/>
      </w:r>
      <w:r w:rsidRPr="006045A2">
        <w:t>130(1) of the Act; or</w:t>
      </w:r>
    </w:p>
    <w:p w:rsidR="005B63A2" w:rsidRPr="006045A2" w:rsidRDefault="005B63A2" w:rsidP="005B63A2">
      <w:pPr>
        <w:pStyle w:val="paragraphsub"/>
      </w:pPr>
      <w:r w:rsidRPr="006045A2">
        <w:tab/>
        <w:t>(ii)</w:t>
      </w:r>
      <w:r w:rsidRPr="006045A2">
        <w:tab/>
        <w:t xml:space="preserve">is prescribed by </w:t>
      </w:r>
      <w:r w:rsidR="002F4B92" w:rsidRPr="006045A2">
        <w:t>section 2</w:t>
      </w:r>
      <w:r w:rsidRPr="006045A2">
        <w:t>94</w:t>
      </w:r>
      <w:r w:rsidR="006045A2">
        <w:noBreakHyphen/>
      </w:r>
      <w:r w:rsidRPr="006045A2">
        <w:t xml:space="preserve">130.01 of this instrument (but is not a superannuation income stream to which </w:t>
      </w:r>
      <w:r w:rsidR="002F4B92" w:rsidRPr="006045A2">
        <w:t>subsection 2</w:t>
      </w:r>
      <w:r w:rsidRPr="006045A2">
        <w:t>94</w:t>
      </w:r>
      <w:r w:rsidR="006045A2">
        <w:noBreakHyphen/>
      </w:r>
      <w:r w:rsidRPr="006045A2">
        <w:t>130.01(5) of this instrument applies); and</w:t>
      </w:r>
    </w:p>
    <w:p w:rsidR="005B63A2" w:rsidRPr="006045A2" w:rsidRDefault="005B63A2" w:rsidP="005B63A2">
      <w:pPr>
        <w:pStyle w:val="Paragraph"/>
      </w:pPr>
      <w:r w:rsidRPr="006045A2">
        <w:tab/>
        <w:t>(c)</w:t>
      </w:r>
      <w:r w:rsidRPr="006045A2">
        <w:tab/>
        <w:t xml:space="preserve">you are entitled to receive a superannuation income stream benefit (the </w:t>
      </w:r>
      <w:r w:rsidRPr="006045A2">
        <w:rPr>
          <w:b/>
          <w:i/>
        </w:rPr>
        <w:t>earlier benefit</w:t>
      </w:r>
      <w:r w:rsidRPr="006045A2">
        <w:t xml:space="preserve">) from the superannuation income stream at a time (the </w:t>
      </w:r>
      <w:r w:rsidRPr="006045A2">
        <w:rPr>
          <w:b/>
          <w:i/>
        </w:rPr>
        <w:t>earlier time</w:t>
      </w:r>
      <w:r w:rsidRPr="006045A2">
        <w:t>); and</w:t>
      </w:r>
    </w:p>
    <w:p w:rsidR="005B63A2" w:rsidRPr="006045A2" w:rsidRDefault="005B63A2" w:rsidP="005B63A2">
      <w:pPr>
        <w:pStyle w:val="Paragraph"/>
      </w:pPr>
      <w:r w:rsidRPr="006045A2">
        <w:tab/>
        <w:t>(d)</w:t>
      </w:r>
      <w:r w:rsidRPr="006045A2">
        <w:tab/>
        <w:t xml:space="preserve">the amount of the next superannuation income stream benefit (the </w:t>
      </w:r>
      <w:r w:rsidRPr="006045A2">
        <w:rPr>
          <w:b/>
          <w:i/>
        </w:rPr>
        <w:t>later benefit</w:t>
      </w:r>
      <w:r w:rsidRPr="006045A2">
        <w:t>) that you are entitled to receive from the superannuation income stream falls short of the amount of the earlier benefit; and</w:t>
      </w:r>
    </w:p>
    <w:p w:rsidR="005B63A2" w:rsidRPr="006045A2" w:rsidRDefault="005B63A2" w:rsidP="005B63A2">
      <w:pPr>
        <w:pStyle w:val="Paragraph"/>
      </w:pPr>
      <w:r w:rsidRPr="006045A2">
        <w:tab/>
        <w:t>(e)</w:t>
      </w:r>
      <w:r w:rsidRPr="006045A2">
        <w:tab/>
        <w:t>that shortfall is not attributable to any of the following:</w:t>
      </w:r>
    </w:p>
    <w:p w:rsidR="005B63A2" w:rsidRPr="006045A2" w:rsidRDefault="005B63A2" w:rsidP="005B63A2">
      <w:pPr>
        <w:pStyle w:val="paragraphsub"/>
      </w:pPr>
      <w:r w:rsidRPr="006045A2">
        <w:lastRenderedPageBreak/>
        <w:tab/>
        <w:t>(i)</w:t>
      </w:r>
      <w:r w:rsidRPr="006045A2">
        <w:tab/>
        <w:t>circumstances that cause a transfer balance debit to arise in your transfer balance account (other than because of this section);</w:t>
      </w:r>
    </w:p>
    <w:p w:rsidR="005B63A2" w:rsidRPr="006045A2" w:rsidRDefault="005B63A2" w:rsidP="005B63A2">
      <w:pPr>
        <w:pStyle w:val="paragraphsub"/>
      </w:pPr>
      <w:r w:rsidRPr="006045A2">
        <w:tab/>
        <w:t>(ii)</w:t>
      </w:r>
      <w:r w:rsidRPr="006045A2">
        <w:tab/>
        <w:t xml:space="preserve"> a CPI adjustment in the amount of superannuation income stream benefits that you are entitled to receive from the superannuation income stream.</w:t>
      </w:r>
    </w:p>
    <w:p w:rsidR="005B63A2" w:rsidRPr="006045A2" w:rsidRDefault="005B63A2" w:rsidP="005B63A2">
      <w:pPr>
        <w:pStyle w:val="subsection"/>
      </w:pPr>
      <w:r w:rsidRPr="006045A2">
        <w:tab/>
        <w:t>(2)</w:t>
      </w:r>
      <w:r w:rsidRPr="006045A2">
        <w:tab/>
        <w:t>The amount of the debit is:</w:t>
      </w:r>
    </w:p>
    <w:p w:rsidR="005B63A2" w:rsidRPr="006045A2" w:rsidRDefault="005B63A2" w:rsidP="005B63A2">
      <w:pPr>
        <w:pStyle w:val="Paragraph"/>
      </w:pPr>
      <w:r w:rsidRPr="006045A2">
        <w:tab/>
        <w:t>(a)</w:t>
      </w:r>
      <w:r w:rsidRPr="006045A2">
        <w:tab/>
        <w:t>the special value, just before the earlier time, of the superannuation interest that supports the superannuation income stream; less</w:t>
      </w:r>
    </w:p>
    <w:p w:rsidR="005B63A2" w:rsidRPr="006045A2" w:rsidRDefault="005B63A2" w:rsidP="005B63A2">
      <w:pPr>
        <w:pStyle w:val="Paragraph"/>
      </w:pPr>
      <w:r w:rsidRPr="006045A2">
        <w:tab/>
        <w:t>(b)</w:t>
      </w:r>
      <w:r w:rsidRPr="006045A2">
        <w:tab/>
        <w:t xml:space="preserve">the special value, just before the time (the </w:t>
      </w:r>
      <w:r w:rsidRPr="006045A2">
        <w:rPr>
          <w:b/>
          <w:i/>
        </w:rPr>
        <w:t>later time</w:t>
      </w:r>
      <w:r w:rsidRPr="006045A2">
        <w:t>) at which you are entitled to receive the later benefit, of that superannuation interest.</w:t>
      </w:r>
    </w:p>
    <w:p w:rsidR="005B63A2" w:rsidRPr="006045A2" w:rsidRDefault="005B63A2" w:rsidP="005B63A2">
      <w:pPr>
        <w:pStyle w:val="subsection"/>
      </w:pPr>
      <w:r w:rsidRPr="006045A2">
        <w:tab/>
        <w:t>(3)</w:t>
      </w:r>
      <w:r w:rsidRPr="006045A2">
        <w:tab/>
        <w:t>The debit arises at the later time.</w:t>
      </w:r>
    </w:p>
    <w:p w:rsidR="005B63A2" w:rsidRPr="006045A2" w:rsidRDefault="005B63A2" w:rsidP="005B63A2">
      <w:pPr>
        <w:pStyle w:val="ActHead5"/>
      </w:pPr>
      <w:bookmarkStart w:id="89" w:name="_Toc127541127"/>
      <w:r w:rsidRPr="006045A2">
        <w:rPr>
          <w:rStyle w:val="CharSectno"/>
        </w:rPr>
        <w:t>294</w:t>
      </w:r>
      <w:r w:rsidR="006045A2">
        <w:rPr>
          <w:rStyle w:val="CharSectno"/>
        </w:rPr>
        <w:noBreakHyphen/>
      </w:r>
      <w:r w:rsidRPr="006045A2">
        <w:rPr>
          <w:rStyle w:val="CharSectno"/>
        </w:rPr>
        <w:t>80.02</w:t>
      </w:r>
      <w:r w:rsidRPr="006045A2">
        <w:t xml:space="preserve">  Debit in transfer balance account—reduction in amount of superannuation income stream benefit</w:t>
      </w:r>
      <w:bookmarkEnd w:id="89"/>
    </w:p>
    <w:p w:rsidR="005B63A2" w:rsidRPr="006045A2" w:rsidRDefault="005B63A2" w:rsidP="005B63A2">
      <w:pPr>
        <w:pStyle w:val="subsection"/>
      </w:pPr>
      <w:r w:rsidRPr="006045A2">
        <w:tab/>
        <w:t>(1)</w:t>
      </w:r>
      <w:r w:rsidRPr="006045A2">
        <w:tab/>
        <w:t>For the purposes of item</w:t>
      </w:r>
      <w:r w:rsidR="002B1A95" w:rsidRPr="006045A2">
        <w:t> </w:t>
      </w:r>
      <w:r w:rsidRPr="006045A2">
        <w:t xml:space="preserve">8 of the table in </w:t>
      </w:r>
      <w:r w:rsidR="002F4B92" w:rsidRPr="006045A2">
        <w:t>subsection 2</w:t>
      </w:r>
      <w:r w:rsidRPr="006045A2">
        <w:t>94</w:t>
      </w:r>
      <w:r w:rsidR="006045A2">
        <w:noBreakHyphen/>
      </w:r>
      <w:r w:rsidRPr="006045A2">
        <w:t>80(1) of the Act, a transfer balance debit arises under this section in your transfer balance account if:</w:t>
      </w:r>
    </w:p>
    <w:p w:rsidR="005B63A2" w:rsidRPr="006045A2" w:rsidRDefault="005B63A2" w:rsidP="005B63A2">
      <w:pPr>
        <w:pStyle w:val="Paragraph"/>
      </w:pPr>
      <w:r w:rsidRPr="006045A2">
        <w:tab/>
        <w:t>(a)</w:t>
      </w:r>
      <w:r w:rsidRPr="006045A2">
        <w:tab/>
        <w:t xml:space="preserve">you are or were a retirement phase recipient of a deferred superannuation income stream </w:t>
      </w:r>
      <w:r w:rsidR="001E4A8D" w:rsidRPr="006045A2">
        <w:t xml:space="preserve">mentioned in </w:t>
      </w:r>
      <w:r w:rsidR="002F4B92" w:rsidRPr="006045A2">
        <w:t>subsection 3</w:t>
      </w:r>
      <w:r w:rsidRPr="006045A2">
        <w:t>07</w:t>
      </w:r>
      <w:r w:rsidR="006045A2">
        <w:noBreakHyphen/>
      </w:r>
      <w:r w:rsidRPr="006045A2">
        <w:t>205.02C(1) of this instrument supported by a superannuation interest; and</w:t>
      </w:r>
    </w:p>
    <w:p w:rsidR="005B63A2" w:rsidRPr="006045A2" w:rsidRDefault="005B63A2" w:rsidP="005B63A2">
      <w:pPr>
        <w:pStyle w:val="Paragraph"/>
      </w:pPr>
      <w:r w:rsidRPr="006045A2">
        <w:tab/>
        <w:t>(b)</w:t>
      </w:r>
      <w:r w:rsidRPr="006045A2">
        <w:tab/>
        <w:t xml:space="preserve">but for </w:t>
      </w:r>
      <w:r w:rsidR="002F4B92" w:rsidRPr="006045A2">
        <w:t>section 2</w:t>
      </w:r>
      <w:r w:rsidRPr="006045A2">
        <w:t>94</w:t>
      </w:r>
      <w:r w:rsidR="006045A2">
        <w:noBreakHyphen/>
      </w:r>
      <w:r w:rsidRPr="006045A2">
        <w:t xml:space="preserve">80.03 of this instrument, a transfer balance debit would arise at a time under </w:t>
      </w:r>
      <w:r w:rsidR="002F4B92" w:rsidRPr="006045A2">
        <w:t>item 5</w:t>
      </w:r>
      <w:r w:rsidRPr="006045A2">
        <w:t xml:space="preserve"> or 6 of the table in </w:t>
      </w:r>
      <w:r w:rsidR="002F4B92" w:rsidRPr="006045A2">
        <w:t>subsection 2</w:t>
      </w:r>
      <w:r w:rsidRPr="006045A2">
        <w:t>94</w:t>
      </w:r>
      <w:r w:rsidR="006045A2">
        <w:noBreakHyphen/>
      </w:r>
      <w:r w:rsidRPr="006045A2">
        <w:t>80(1) of the Act in your transfer balance account because of the superannuation income stream.</w:t>
      </w:r>
    </w:p>
    <w:p w:rsidR="005B63A2" w:rsidRPr="006045A2" w:rsidRDefault="005B63A2" w:rsidP="005B63A2">
      <w:pPr>
        <w:pStyle w:val="subsection"/>
      </w:pPr>
      <w:r w:rsidRPr="006045A2">
        <w:tab/>
        <w:t>(2)</w:t>
      </w:r>
      <w:r w:rsidRPr="006045A2">
        <w:tab/>
        <w:t>The amount of the debit is the total amount of the superannuation benefits that would be payable if you voluntarily caused the superannuation interest to cease at that time.</w:t>
      </w:r>
    </w:p>
    <w:p w:rsidR="005B63A2" w:rsidRPr="006045A2" w:rsidRDefault="005B63A2" w:rsidP="005B63A2">
      <w:pPr>
        <w:pStyle w:val="subsection"/>
      </w:pPr>
      <w:r w:rsidRPr="006045A2">
        <w:tab/>
        <w:t>(3)</w:t>
      </w:r>
      <w:r w:rsidRPr="006045A2">
        <w:tab/>
        <w:t>The debit arises at that time.</w:t>
      </w:r>
    </w:p>
    <w:p w:rsidR="00F35C12" w:rsidRPr="006045A2" w:rsidRDefault="00F35C12" w:rsidP="00F35C12">
      <w:pPr>
        <w:pStyle w:val="ActHead5"/>
      </w:pPr>
      <w:bookmarkStart w:id="90" w:name="_Toc127541128"/>
      <w:r w:rsidRPr="006045A2">
        <w:rPr>
          <w:rStyle w:val="CharSectno"/>
        </w:rPr>
        <w:t>294</w:t>
      </w:r>
      <w:r w:rsidR="006045A2">
        <w:rPr>
          <w:rStyle w:val="CharSectno"/>
        </w:rPr>
        <w:noBreakHyphen/>
      </w:r>
      <w:r w:rsidRPr="006045A2">
        <w:rPr>
          <w:rStyle w:val="CharSectno"/>
        </w:rPr>
        <w:t>80.02A</w:t>
      </w:r>
      <w:r w:rsidRPr="006045A2">
        <w:t xml:space="preserve">  Debit in transfer balance account—commutation of certain capped defined benefit income streams</w:t>
      </w:r>
      <w:bookmarkEnd w:id="90"/>
    </w:p>
    <w:p w:rsidR="00F35C12" w:rsidRPr="006045A2" w:rsidRDefault="00F35C12" w:rsidP="00F35C12">
      <w:pPr>
        <w:pStyle w:val="subsection"/>
      </w:pPr>
      <w:r w:rsidRPr="006045A2">
        <w:tab/>
        <w:t>(1)</w:t>
      </w:r>
      <w:r w:rsidRPr="006045A2">
        <w:tab/>
        <w:t>For the purposes of item 8 of the table in subsection 294</w:t>
      </w:r>
      <w:r w:rsidR="006045A2">
        <w:noBreakHyphen/>
      </w:r>
      <w:r w:rsidRPr="006045A2">
        <w:t>80(1) of the Act, a transfer balance debit arises under this section in your transfer balance account if:</w:t>
      </w:r>
    </w:p>
    <w:p w:rsidR="00F35C12" w:rsidRPr="006045A2" w:rsidRDefault="00F35C12" w:rsidP="00F35C12">
      <w:pPr>
        <w:pStyle w:val="Paragraph"/>
      </w:pPr>
      <w:r w:rsidRPr="006045A2">
        <w:tab/>
        <w:t>(a)</w:t>
      </w:r>
      <w:r w:rsidRPr="006045A2">
        <w:tab/>
        <w:t xml:space="preserve">you receive a superannuation lump sum because a capped defined benefit income stream (the </w:t>
      </w:r>
      <w:r w:rsidRPr="006045A2">
        <w:rPr>
          <w:b/>
          <w:i/>
        </w:rPr>
        <w:t>commuted stream</w:t>
      </w:r>
      <w:r w:rsidRPr="006045A2">
        <w:t xml:space="preserve">) covered by any of </w:t>
      </w:r>
      <w:r w:rsidR="00B021FC" w:rsidRPr="006045A2">
        <w:t>items 1</w:t>
      </w:r>
      <w:r w:rsidRPr="006045A2">
        <w:t xml:space="preserve"> to 7 of the table in subsection 294</w:t>
      </w:r>
      <w:r w:rsidR="006045A2">
        <w:noBreakHyphen/>
      </w:r>
      <w:r w:rsidRPr="006045A2">
        <w:t>130(1) of the Act is commuted, in full or in part, on or after 1 July 2017; and</w:t>
      </w:r>
    </w:p>
    <w:p w:rsidR="00F35C12" w:rsidRPr="006045A2" w:rsidRDefault="00F35C12" w:rsidP="00F35C12">
      <w:pPr>
        <w:pStyle w:val="Paragraph"/>
      </w:pPr>
      <w:r w:rsidRPr="006045A2">
        <w:tab/>
        <w:t>(b)</w:t>
      </w:r>
      <w:r w:rsidRPr="006045A2">
        <w:tab/>
        <w:t xml:space="preserve">the superannuation lump sum is transferred directly to the purchase of a superannuation income stream (the </w:t>
      </w:r>
      <w:r w:rsidRPr="006045A2">
        <w:rPr>
          <w:b/>
          <w:i/>
        </w:rPr>
        <w:t>commenced stream</w:t>
      </w:r>
      <w:r w:rsidRPr="006045A2">
        <w:t>) that is covered by an item of the table in subsection 294</w:t>
      </w:r>
      <w:r w:rsidR="006045A2">
        <w:noBreakHyphen/>
      </w:r>
      <w:r w:rsidRPr="006045A2">
        <w:t>25.02(1) of this instrument and is in the retirement phase.</w:t>
      </w:r>
    </w:p>
    <w:p w:rsidR="00F35C12" w:rsidRPr="006045A2" w:rsidRDefault="00F35C12" w:rsidP="00F35C12">
      <w:pPr>
        <w:pStyle w:val="subsection"/>
      </w:pPr>
      <w:r w:rsidRPr="006045A2">
        <w:lastRenderedPageBreak/>
        <w:tab/>
        <w:t>(2)</w:t>
      </w:r>
      <w:r w:rsidRPr="006045A2">
        <w:tab/>
        <w:t xml:space="preserve">The amount of the debit is the amount worked out under </w:t>
      </w:r>
      <w:r w:rsidR="00075C49" w:rsidRPr="006045A2">
        <w:t>item 1</w:t>
      </w:r>
      <w:r w:rsidRPr="006045A2">
        <w:t xml:space="preserve"> of the table in subsection 294</w:t>
      </w:r>
      <w:r w:rsidR="006045A2">
        <w:noBreakHyphen/>
      </w:r>
      <w:r w:rsidRPr="006045A2">
        <w:t xml:space="preserve">80(1) of the Act (as it applies in relation </w:t>
      </w:r>
      <w:bookmarkStart w:id="91" w:name="opcCurrentPosition"/>
      <w:bookmarkEnd w:id="91"/>
      <w:r w:rsidRPr="006045A2">
        <w:t>to a capped defined benefit income stream under section 294</w:t>
      </w:r>
      <w:r w:rsidR="006045A2">
        <w:noBreakHyphen/>
      </w:r>
      <w:r w:rsidRPr="006045A2">
        <w:t>145 of the Act) for the commuted stream as if that item applied to the commuted stream.</w:t>
      </w:r>
    </w:p>
    <w:p w:rsidR="00F35C12" w:rsidRPr="006045A2" w:rsidRDefault="00F35C12" w:rsidP="00F35C12">
      <w:pPr>
        <w:pStyle w:val="subsection"/>
      </w:pPr>
      <w:r w:rsidRPr="006045A2">
        <w:tab/>
        <w:t>(3)</w:t>
      </w:r>
      <w:r w:rsidRPr="006045A2">
        <w:tab/>
        <w:t>The debit arises at the later of:</w:t>
      </w:r>
    </w:p>
    <w:p w:rsidR="00F35C12" w:rsidRPr="006045A2" w:rsidRDefault="00F35C12" w:rsidP="00F35C12">
      <w:pPr>
        <w:pStyle w:val="Paragraph"/>
      </w:pPr>
      <w:r w:rsidRPr="006045A2">
        <w:tab/>
        <w:t>(a)</w:t>
      </w:r>
      <w:r w:rsidRPr="006045A2">
        <w:tab/>
        <w:t xml:space="preserve">immediately after the commencement of the </w:t>
      </w:r>
      <w:r w:rsidRPr="006045A2">
        <w:rPr>
          <w:i/>
          <w:lang w:eastAsia="en-US"/>
        </w:rPr>
        <w:t xml:space="preserve">Treasury Laws Amendment (Allowing Commutation of Certain Income Streams) </w:t>
      </w:r>
      <w:r w:rsidR="00043D66" w:rsidRPr="006045A2">
        <w:rPr>
          <w:i/>
          <w:lang w:eastAsia="en-US"/>
        </w:rPr>
        <w:t>Regulations 2</w:t>
      </w:r>
      <w:r w:rsidRPr="006045A2">
        <w:rPr>
          <w:i/>
          <w:lang w:eastAsia="en-US"/>
        </w:rPr>
        <w:t>022</w:t>
      </w:r>
      <w:r w:rsidRPr="006045A2">
        <w:t>; and</w:t>
      </w:r>
    </w:p>
    <w:p w:rsidR="00F35C12" w:rsidRPr="006045A2" w:rsidRDefault="00F35C12" w:rsidP="00F35C12">
      <w:pPr>
        <w:pStyle w:val="Paragraph"/>
      </w:pPr>
      <w:r w:rsidRPr="006045A2">
        <w:tab/>
        <w:t>(b)</w:t>
      </w:r>
      <w:r w:rsidRPr="006045A2">
        <w:tab/>
        <w:t>immediately after the commutation occurs.</w:t>
      </w:r>
    </w:p>
    <w:p w:rsidR="00F35C12" w:rsidRPr="006045A2" w:rsidRDefault="00F35C12" w:rsidP="00F35C12">
      <w:pPr>
        <w:pStyle w:val="subsection"/>
      </w:pPr>
      <w:r w:rsidRPr="006045A2">
        <w:tab/>
        <w:t>(4)</w:t>
      </w:r>
      <w:r w:rsidRPr="006045A2">
        <w:tab/>
        <w:t>For the purposes of subsection 294</w:t>
      </w:r>
      <w:r w:rsidR="006045A2">
        <w:noBreakHyphen/>
      </w:r>
      <w:r w:rsidRPr="006045A2">
        <w:t xml:space="preserve">80(3) of the Act, </w:t>
      </w:r>
      <w:r w:rsidR="00075C49" w:rsidRPr="006045A2">
        <w:t>item 1</w:t>
      </w:r>
      <w:r w:rsidRPr="006045A2">
        <w:t xml:space="preserve"> of the table in subsection 294</w:t>
      </w:r>
      <w:r w:rsidR="006045A2">
        <w:noBreakHyphen/>
      </w:r>
      <w:r w:rsidRPr="006045A2">
        <w:t>80(1) of the Act does not apply to capped defined benefit income streams that are commuted in circumstances resulting in transfer balance debits arising under this section.</w:t>
      </w:r>
    </w:p>
    <w:p w:rsidR="005B63A2" w:rsidRPr="006045A2" w:rsidRDefault="005B63A2" w:rsidP="005B63A2">
      <w:pPr>
        <w:pStyle w:val="ActHead5"/>
      </w:pPr>
      <w:bookmarkStart w:id="92" w:name="_Toc127541129"/>
      <w:r w:rsidRPr="006045A2">
        <w:rPr>
          <w:rStyle w:val="CharSectno"/>
        </w:rPr>
        <w:t>294</w:t>
      </w:r>
      <w:r w:rsidR="006045A2">
        <w:rPr>
          <w:rStyle w:val="CharSectno"/>
        </w:rPr>
        <w:noBreakHyphen/>
      </w:r>
      <w:r w:rsidRPr="006045A2">
        <w:rPr>
          <w:rStyle w:val="CharSectno"/>
        </w:rPr>
        <w:t>80.03</w:t>
      </w:r>
      <w:r w:rsidRPr="006045A2">
        <w:t xml:space="preserve">  Debit in transfer balance account—certain items of table in </w:t>
      </w:r>
      <w:r w:rsidR="002F4B92" w:rsidRPr="006045A2">
        <w:t>subsection 2</w:t>
      </w:r>
      <w:r w:rsidRPr="006045A2">
        <w:t>94</w:t>
      </w:r>
      <w:r w:rsidR="006045A2">
        <w:noBreakHyphen/>
      </w:r>
      <w:r w:rsidRPr="006045A2">
        <w:t>80(1) of the Act do not apply to certain superannuation income streams</w:t>
      </w:r>
      <w:bookmarkEnd w:id="92"/>
    </w:p>
    <w:p w:rsidR="005B63A2" w:rsidRPr="006045A2" w:rsidRDefault="005B63A2" w:rsidP="005B63A2">
      <w:pPr>
        <w:pStyle w:val="subsection"/>
      </w:pPr>
      <w:r w:rsidRPr="006045A2">
        <w:tab/>
      </w:r>
      <w:r w:rsidRPr="006045A2">
        <w:tab/>
        <w:t xml:space="preserve">For the purposes of </w:t>
      </w:r>
      <w:r w:rsidR="002F4B92" w:rsidRPr="006045A2">
        <w:t>subsection 2</w:t>
      </w:r>
      <w:r w:rsidRPr="006045A2">
        <w:t>94</w:t>
      </w:r>
      <w:r w:rsidR="006045A2">
        <w:noBreakHyphen/>
      </w:r>
      <w:r w:rsidRPr="006045A2">
        <w:t>80(3) of the Act, items</w:t>
      </w:r>
      <w:r w:rsidR="002B1A95" w:rsidRPr="006045A2">
        <w:t> </w:t>
      </w:r>
      <w:r w:rsidRPr="006045A2">
        <w:t xml:space="preserve">5 and 6 of the table in </w:t>
      </w:r>
      <w:r w:rsidR="002F4B92" w:rsidRPr="006045A2">
        <w:t>subsection 2</w:t>
      </w:r>
      <w:r w:rsidRPr="006045A2">
        <w:t>94</w:t>
      </w:r>
      <w:r w:rsidR="006045A2">
        <w:noBreakHyphen/>
      </w:r>
      <w:r w:rsidRPr="006045A2">
        <w:t xml:space="preserve">80(1) of the Act do not apply to deferred superannuation income streams </w:t>
      </w:r>
      <w:r w:rsidR="00C030DC" w:rsidRPr="006045A2">
        <w:t xml:space="preserve">mentioned in </w:t>
      </w:r>
      <w:r w:rsidR="002F4B92" w:rsidRPr="006045A2">
        <w:t>subsection 3</w:t>
      </w:r>
      <w:r w:rsidRPr="006045A2">
        <w:t>07</w:t>
      </w:r>
      <w:r w:rsidR="006045A2">
        <w:noBreakHyphen/>
      </w:r>
      <w:r w:rsidRPr="006045A2">
        <w:t>205.02C(1)</w:t>
      </w:r>
      <w:r w:rsidR="00783762" w:rsidRPr="006045A2">
        <w:t xml:space="preserve"> of this instrument</w:t>
      </w:r>
      <w:r w:rsidRPr="006045A2">
        <w:t>.</w:t>
      </w:r>
    </w:p>
    <w:p w:rsidR="005B63A2" w:rsidRPr="006045A2" w:rsidRDefault="009D079F" w:rsidP="005B63A2">
      <w:pPr>
        <w:pStyle w:val="ActHead4"/>
      </w:pPr>
      <w:bookmarkStart w:id="93" w:name="_Toc127541130"/>
      <w:r w:rsidRPr="006045A2">
        <w:rPr>
          <w:rStyle w:val="CharSubdNo"/>
          <w:rFonts w:eastAsiaTheme="majorEastAsia"/>
        </w:rPr>
        <w:t>Subdivision 2</w:t>
      </w:r>
      <w:r w:rsidR="005B63A2" w:rsidRPr="006045A2">
        <w:rPr>
          <w:rStyle w:val="CharSubdNo"/>
          <w:rFonts w:eastAsiaTheme="majorEastAsia"/>
        </w:rPr>
        <w:t>94</w:t>
      </w:r>
      <w:r w:rsidR="006045A2">
        <w:rPr>
          <w:rStyle w:val="CharSubdNo"/>
          <w:rFonts w:eastAsiaTheme="majorEastAsia"/>
        </w:rPr>
        <w:noBreakHyphen/>
      </w:r>
      <w:r w:rsidR="005B63A2" w:rsidRPr="006045A2">
        <w:rPr>
          <w:rStyle w:val="CharSubdNo"/>
          <w:rFonts w:eastAsiaTheme="majorEastAsia"/>
        </w:rPr>
        <w:t>D</w:t>
      </w:r>
      <w:r w:rsidR="005B63A2" w:rsidRPr="006045A2">
        <w:t>—</w:t>
      </w:r>
      <w:r w:rsidR="005B63A2" w:rsidRPr="006045A2">
        <w:rPr>
          <w:rStyle w:val="CharSubdText"/>
          <w:rFonts w:eastAsiaTheme="majorEastAsia"/>
        </w:rPr>
        <w:t>Modifications for certain defined benefit income streams</w:t>
      </w:r>
      <w:bookmarkEnd w:id="93"/>
    </w:p>
    <w:p w:rsidR="005B63A2" w:rsidRPr="006045A2" w:rsidRDefault="005B63A2" w:rsidP="005B63A2">
      <w:pPr>
        <w:pStyle w:val="ActHead5"/>
      </w:pPr>
      <w:bookmarkStart w:id="94" w:name="_Toc127541131"/>
      <w:r w:rsidRPr="006045A2">
        <w:rPr>
          <w:rStyle w:val="CharSectno"/>
        </w:rPr>
        <w:t>294</w:t>
      </w:r>
      <w:r w:rsidR="006045A2">
        <w:rPr>
          <w:rStyle w:val="CharSectno"/>
        </w:rPr>
        <w:noBreakHyphen/>
      </w:r>
      <w:r w:rsidRPr="006045A2">
        <w:rPr>
          <w:rStyle w:val="CharSectno"/>
        </w:rPr>
        <w:t>130.01</w:t>
      </w:r>
      <w:r w:rsidRPr="006045A2">
        <w:t xml:space="preserve">  Meaning of capped defined benefit income stream</w:t>
      </w:r>
      <w:bookmarkEnd w:id="94"/>
    </w:p>
    <w:p w:rsidR="005B63A2" w:rsidRPr="006045A2" w:rsidRDefault="005B63A2" w:rsidP="005B63A2">
      <w:pPr>
        <w:pStyle w:val="subsection"/>
      </w:pPr>
      <w:r w:rsidRPr="006045A2">
        <w:tab/>
        <w:t>(1)</w:t>
      </w:r>
      <w:r w:rsidRPr="006045A2">
        <w:tab/>
        <w:t xml:space="preserve">For the purposes of </w:t>
      </w:r>
      <w:r w:rsidR="002F4B92" w:rsidRPr="006045A2">
        <w:t>subsection 2</w:t>
      </w:r>
      <w:r w:rsidRPr="006045A2">
        <w:t>94</w:t>
      </w:r>
      <w:r w:rsidR="006045A2">
        <w:noBreakHyphen/>
      </w:r>
      <w:r w:rsidRPr="006045A2">
        <w:t xml:space="preserve">130(2) of the Act, a superannuation income stream is prescribed if </w:t>
      </w:r>
      <w:r w:rsidR="002B1A95" w:rsidRPr="006045A2">
        <w:t>subsection (</w:t>
      </w:r>
      <w:r w:rsidRPr="006045A2">
        <w:t>2), (3), (4), (5) or (6) of this section applies to the superannuation income stream.</w:t>
      </w:r>
    </w:p>
    <w:p w:rsidR="005B63A2" w:rsidRPr="006045A2" w:rsidRDefault="005B63A2" w:rsidP="005B63A2">
      <w:pPr>
        <w:pStyle w:val="notetext"/>
      </w:pPr>
      <w:r w:rsidRPr="006045A2">
        <w:t>Note:</w:t>
      </w:r>
      <w:r w:rsidRPr="006045A2">
        <w:tab/>
        <w:t xml:space="preserve">A superannuation income stream prescribed under this section is a </w:t>
      </w:r>
      <w:r w:rsidRPr="006045A2">
        <w:rPr>
          <w:b/>
          <w:i/>
        </w:rPr>
        <w:t>capped defined benefit income stream</w:t>
      </w:r>
      <w:r w:rsidRPr="006045A2">
        <w:t xml:space="preserve"> (see </w:t>
      </w:r>
      <w:r w:rsidR="002F4B92" w:rsidRPr="006045A2">
        <w:t>subsection 2</w:t>
      </w:r>
      <w:r w:rsidRPr="006045A2">
        <w:t>94</w:t>
      </w:r>
      <w:r w:rsidR="006045A2">
        <w:noBreakHyphen/>
      </w:r>
      <w:r w:rsidRPr="006045A2">
        <w:t>130(2) of the Act).</w:t>
      </w:r>
    </w:p>
    <w:p w:rsidR="005B63A2" w:rsidRPr="006045A2" w:rsidRDefault="005B63A2" w:rsidP="005B63A2">
      <w:pPr>
        <w:pStyle w:val="subsection"/>
      </w:pPr>
      <w:r w:rsidRPr="006045A2">
        <w:tab/>
        <w:t>(2)</w:t>
      </w:r>
      <w:r w:rsidRPr="006045A2">
        <w:tab/>
        <w:t>This subsection applies to a superannuation income stream if it is a pension for the purposes of the SIS Act that is provided under rules:</w:t>
      </w:r>
    </w:p>
    <w:p w:rsidR="005B63A2" w:rsidRPr="006045A2" w:rsidRDefault="005B63A2" w:rsidP="005B63A2">
      <w:pPr>
        <w:pStyle w:val="Paragraph"/>
      </w:pPr>
      <w:r w:rsidRPr="006045A2">
        <w:tab/>
        <w:t>(a)</w:t>
      </w:r>
      <w:r w:rsidRPr="006045A2">
        <w:tab/>
        <w:t>that are in existence on 29</w:t>
      </w:r>
      <w:r w:rsidR="002B1A95" w:rsidRPr="006045A2">
        <w:t> </w:t>
      </w:r>
      <w:r w:rsidRPr="006045A2">
        <w:t>June 2007; and</w:t>
      </w:r>
    </w:p>
    <w:p w:rsidR="005B63A2" w:rsidRPr="006045A2" w:rsidRDefault="005B63A2" w:rsidP="005B63A2">
      <w:pPr>
        <w:pStyle w:val="Paragraph"/>
      </w:pPr>
      <w:r w:rsidRPr="006045A2">
        <w:tab/>
        <w:t>(b)</w:t>
      </w:r>
      <w:r w:rsidRPr="006045A2">
        <w:tab/>
        <w:t>that would meet the standards of subregulation</w:t>
      </w:r>
      <w:r w:rsidR="002B1A95" w:rsidRPr="006045A2">
        <w:t> </w:t>
      </w:r>
      <w:r w:rsidRPr="006045A2">
        <w:t>1.06(2) of the SIS Regulations except for the circumstances in which those rules allow for either or both of the following:</w:t>
      </w:r>
    </w:p>
    <w:p w:rsidR="005B63A2" w:rsidRPr="006045A2" w:rsidRDefault="005B63A2" w:rsidP="005B63A2">
      <w:pPr>
        <w:pStyle w:val="paragraphsub"/>
      </w:pPr>
      <w:r w:rsidRPr="006045A2">
        <w:tab/>
        <w:t>(i)</w:t>
      </w:r>
      <w:r w:rsidRPr="006045A2">
        <w:tab/>
        <w:t>the pension to be commuted;</w:t>
      </w:r>
    </w:p>
    <w:p w:rsidR="005B63A2" w:rsidRPr="006045A2" w:rsidRDefault="005B63A2" w:rsidP="005B63A2">
      <w:pPr>
        <w:pStyle w:val="paragraphsub"/>
      </w:pPr>
      <w:r w:rsidRPr="006045A2">
        <w:tab/>
        <w:t>(ii)</w:t>
      </w:r>
      <w:r w:rsidRPr="006045A2">
        <w:tab/>
        <w:t>the variation or cessation of pension payments in respect of a child of the deceased primary or reversionary beneficiary.</w:t>
      </w:r>
    </w:p>
    <w:p w:rsidR="005B63A2" w:rsidRPr="006045A2" w:rsidRDefault="005B63A2" w:rsidP="005B63A2">
      <w:pPr>
        <w:pStyle w:val="subsection"/>
      </w:pPr>
      <w:r w:rsidRPr="006045A2">
        <w:tab/>
        <w:t>(3)</w:t>
      </w:r>
      <w:r w:rsidRPr="006045A2">
        <w:tab/>
        <w:t>This subsection applies to a superannuation income stream if:</w:t>
      </w:r>
    </w:p>
    <w:p w:rsidR="005B63A2" w:rsidRPr="006045A2" w:rsidRDefault="005B63A2" w:rsidP="005B63A2">
      <w:pPr>
        <w:pStyle w:val="Paragraph"/>
      </w:pPr>
      <w:r w:rsidRPr="006045A2">
        <w:tab/>
        <w:t>(a)</w:t>
      </w:r>
      <w:r w:rsidRPr="006045A2">
        <w:tab/>
        <w:t>it arises as a direct result of the payment of an involuntary roll</w:t>
      </w:r>
      <w:r w:rsidR="006045A2">
        <w:noBreakHyphen/>
      </w:r>
      <w:r w:rsidRPr="006045A2">
        <w:t>over superannuation benefit to a successor fund; and</w:t>
      </w:r>
    </w:p>
    <w:p w:rsidR="005B63A2" w:rsidRPr="006045A2" w:rsidRDefault="005B63A2" w:rsidP="005B63A2">
      <w:pPr>
        <w:pStyle w:val="Paragraph"/>
      </w:pPr>
      <w:r w:rsidRPr="006045A2">
        <w:lastRenderedPageBreak/>
        <w:tab/>
        <w:t>(b)</w:t>
      </w:r>
      <w:r w:rsidRPr="006045A2">
        <w:tab/>
        <w:t>it is a pension for the purposes of the SIS Act that is paid from the successor fund; and</w:t>
      </w:r>
    </w:p>
    <w:p w:rsidR="005B63A2" w:rsidRPr="006045A2" w:rsidRDefault="005B63A2" w:rsidP="005B63A2">
      <w:pPr>
        <w:pStyle w:val="Paragraph"/>
      </w:pPr>
      <w:r w:rsidRPr="006045A2">
        <w:tab/>
        <w:t>(c)</w:t>
      </w:r>
      <w:r w:rsidRPr="006045A2">
        <w:tab/>
        <w:t>the rules under which a pension was provided by the fund that made the payment of the involuntary roll</w:t>
      </w:r>
      <w:r w:rsidR="006045A2">
        <w:noBreakHyphen/>
      </w:r>
      <w:r w:rsidRPr="006045A2">
        <w:t xml:space="preserve">over superannuation benefit satisfied </w:t>
      </w:r>
      <w:r w:rsidR="002B1A95" w:rsidRPr="006045A2">
        <w:t>subsection (</w:t>
      </w:r>
      <w:r w:rsidRPr="006045A2">
        <w:t>2) at the time of transfer; and</w:t>
      </w:r>
    </w:p>
    <w:p w:rsidR="005B63A2" w:rsidRPr="006045A2" w:rsidRDefault="005B63A2" w:rsidP="005B63A2">
      <w:pPr>
        <w:pStyle w:val="Paragraph"/>
      </w:pPr>
      <w:r w:rsidRPr="006045A2">
        <w:tab/>
        <w:t>(d)</w:t>
      </w:r>
      <w:r w:rsidRPr="006045A2">
        <w:tab/>
        <w:t xml:space="preserve">the rules of the successor fund under which the superannuation income stream is provided satisfy </w:t>
      </w:r>
      <w:r w:rsidR="002B1A95" w:rsidRPr="006045A2">
        <w:t>paragraph (</w:t>
      </w:r>
      <w:r w:rsidRPr="006045A2">
        <w:t>2)(b).</w:t>
      </w:r>
    </w:p>
    <w:p w:rsidR="005B63A2" w:rsidRPr="006045A2" w:rsidRDefault="005B63A2" w:rsidP="005B63A2">
      <w:pPr>
        <w:pStyle w:val="subsection"/>
      </w:pPr>
      <w:r w:rsidRPr="006045A2">
        <w:tab/>
        <w:t>(4)</w:t>
      </w:r>
      <w:r w:rsidRPr="006045A2">
        <w:tab/>
        <w:t>This subsection applies to a superannuation income stream if:</w:t>
      </w:r>
    </w:p>
    <w:p w:rsidR="005B63A2" w:rsidRPr="006045A2" w:rsidRDefault="005B63A2" w:rsidP="005B63A2">
      <w:pPr>
        <w:pStyle w:val="Paragraph"/>
      </w:pPr>
      <w:r w:rsidRPr="006045A2">
        <w:tab/>
        <w:t>(a)</w:t>
      </w:r>
      <w:r w:rsidRPr="006045A2">
        <w:tab/>
        <w:t xml:space="preserve">it is covered by </w:t>
      </w:r>
      <w:r w:rsidR="00043D66" w:rsidRPr="006045A2">
        <w:t>item 2</w:t>
      </w:r>
      <w:r w:rsidRPr="006045A2">
        <w:t xml:space="preserve"> of the table in </w:t>
      </w:r>
      <w:r w:rsidR="002F4B92" w:rsidRPr="006045A2">
        <w:t>subsection 2</w:t>
      </w:r>
      <w:r w:rsidRPr="006045A2">
        <w:t>94</w:t>
      </w:r>
      <w:r w:rsidR="006045A2">
        <w:noBreakHyphen/>
      </w:r>
      <w:r w:rsidRPr="006045A2">
        <w:t>130(1) of the Act; and</w:t>
      </w:r>
    </w:p>
    <w:p w:rsidR="005B63A2" w:rsidRPr="006045A2" w:rsidRDefault="005B63A2" w:rsidP="005B63A2">
      <w:pPr>
        <w:pStyle w:val="Paragraph"/>
      </w:pPr>
      <w:r w:rsidRPr="006045A2">
        <w:tab/>
        <w:t>(b)</w:t>
      </w:r>
      <w:r w:rsidRPr="006045A2">
        <w:tab/>
        <w:t xml:space="preserve">it starts to be in the retirement phase on or after </w:t>
      </w:r>
      <w:r w:rsidR="002F4B92" w:rsidRPr="006045A2">
        <w:t>1 July</w:t>
      </w:r>
      <w:r w:rsidRPr="006045A2">
        <w:t xml:space="preserve"> 2017; and</w:t>
      </w:r>
    </w:p>
    <w:p w:rsidR="005B63A2" w:rsidRPr="006045A2" w:rsidRDefault="005B63A2" w:rsidP="005B63A2">
      <w:pPr>
        <w:pStyle w:val="Paragraph"/>
      </w:pPr>
      <w:r w:rsidRPr="006045A2">
        <w:tab/>
        <w:t>(c)</w:t>
      </w:r>
      <w:r w:rsidRPr="006045A2">
        <w:tab/>
        <w:t>it arises as a direct result of the payment of an involuntary roll</w:t>
      </w:r>
      <w:r w:rsidR="006045A2">
        <w:noBreakHyphen/>
      </w:r>
      <w:r w:rsidRPr="006045A2">
        <w:t>over superannuation benefit to a successor fund.</w:t>
      </w:r>
    </w:p>
    <w:p w:rsidR="005B63A2" w:rsidRPr="006045A2" w:rsidRDefault="005B63A2" w:rsidP="005B63A2">
      <w:pPr>
        <w:pStyle w:val="subsection"/>
      </w:pPr>
      <w:r w:rsidRPr="006045A2">
        <w:tab/>
        <w:t>(5)</w:t>
      </w:r>
      <w:r w:rsidRPr="006045A2">
        <w:tab/>
        <w:t>This subsection applies to a superannuation income stream if:</w:t>
      </w:r>
    </w:p>
    <w:p w:rsidR="005B63A2" w:rsidRPr="006045A2" w:rsidRDefault="005B63A2" w:rsidP="005B63A2">
      <w:pPr>
        <w:pStyle w:val="Paragraph"/>
      </w:pPr>
      <w:r w:rsidRPr="006045A2">
        <w:tab/>
        <w:t>(a)</w:t>
      </w:r>
      <w:r w:rsidRPr="006045A2">
        <w:tab/>
        <w:t>it is covered by any of items</w:t>
      </w:r>
      <w:r w:rsidR="002B1A95" w:rsidRPr="006045A2">
        <w:t> </w:t>
      </w:r>
      <w:r w:rsidRPr="006045A2">
        <w:t xml:space="preserve">3 to 7 of the table in </w:t>
      </w:r>
      <w:r w:rsidR="002F4B92" w:rsidRPr="006045A2">
        <w:t>subsection 2</w:t>
      </w:r>
      <w:r w:rsidRPr="006045A2">
        <w:t>94</w:t>
      </w:r>
      <w:r w:rsidR="006045A2">
        <w:noBreakHyphen/>
      </w:r>
      <w:r w:rsidRPr="006045A2">
        <w:t>130(1) of the Act; and</w:t>
      </w:r>
    </w:p>
    <w:p w:rsidR="005B63A2" w:rsidRPr="006045A2" w:rsidRDefault="005B63A2" w:rsidP="005B63A2">
      <w:pPr>
        <w:pStyle w:val="Paragraph"/>
      </w:pPr>
      <w:r w:rsidRPr="006045A2">
        <w:tab/>
        <w:t>(b)</w:t>
      </w:r>
      <w:r w:rsidRPr="006045A2">
        <w:tab/>
        <w:t xml:space="preserve">it starts to be in the retirement phase on or after </w:t>
      </w:r>
      <w:r w:rsidR="002F4B92" w:rsidRPr="006045A2">
        <w:t>1 July</w:t>
      </w:r>
      <w:r w:rsidRPr="006045A2">
        <w:t xml:space="preserve"> 2017; and</w:t>
      </w:r>
    </w:p>
    <w:p w:rsidR="005B63A2" w:rsidRPr="006045A2" w:rsidRDefault="005B63A2" w:rsidP="005B63A2">
      <w:pPr>
        <w:pStyle w:val="Paragraph"/>
      </w:pPr>
      <w:r w:rsidRPr="006045A2">
        <w:tab/>
        <w:t>(c)</w:t>
      </w:r>
      <w:r w:rsidRPr="006045A2">
        <w:tab/>
        <w:t>it arises as a direct result of the payment of an involuntary roll</w:t>
      </w:r>
      <w:r w:rsidR="006045A2">
        <w:noBreakHyphen/>
      </w:r>
      <w:r w:rsidRPr="006045A2">
        <w:t>over superannuation benefit to a successor fund.</w:t>
      </w:r>
    </w:p>
    <w:p w:rsidR="005B63A2" w:rsidRPr="006045A2" w:rsidRDefault="005B63A2" w:rsidP="005B63A2">
      <w:pPr>
        <w:pStyle w:val="subsection"/>
      </w:pPr>
      <w:r w:rsidRPr="006045A2">
        <w:tab/>
        <w:t>(6)</w:t>
      </w:r>
      <w:r w:rsidRPr="006045A2">
        <w:tab/>
        <w:t>This subsection applies to a superannuation income stream if it is a pension for the purposes of the SIS Act that is provided:</w:t>
      </w:r>
    </w:p>
    <w:p w:rsidR="005B63A2" w:rsidRPr="006045A2" w:rsidRDefault="005B63A2" w:rsidP="005B63A2">
      <w:pPr>
        <w:pStyle w:val="Paragraph"/>
      </w:pPr>
      <w:r w:rsidRPr="006045A2">
        <w:tab/>
        <w:t>(a)</w:t>
      </w:r>
      <w:r w:rsidRPr="006045A2">
        <w:tab/>
        <w:t>on the grounds of invalidity under a public sector superannuation scheme; and</w:t>
      </w:r>
    </w:p>
    <w:p w:rsidR="005B63A2" w:rsidRPr="006045A2" w:rsidRDefault="005B63A2" w:rsidP="005B63A2">
      <w:pPr>
        <w:pStyle w:val="Paragraph"/>
      </w:pPr>
      <w:r w:rsidRPr="006045A2">
        <w:tab/>
        <w:t>(b)</w:t>
      </w:r>
      <w:r w:rsidRPr="006045A2">
        <w:tab/>
        <w:t>under rules that would meet the standards of subregulation</w:t>
      </w:r>
      <w:r w:rsidR="002B1A95" w:rsidRPr="006045A2">
        <w:t> </w:t>
      </w:r>
      <w:r w:rsidRPr="006045A2">
        <w:t>1.06(2) of the SIS Regulations except to the extent that those rules allow for the variation, suspension or cessation of pension payments due to any of the following:</w:t>
      </w:r>
    </w:p>
    <w:p w:rsidR="005B63A2" w:rsidRPr="006045A2" w:rsidRDefault="005B63A2" w:rsidP="005B63A2">
      <w:pPr>
        <w:pStyle w:val="paragraphsub"/>
      </w:pPr>
      <w:r w:rsidRPr="006045A2">
        <w:tab/>
        <w:t>(i)</w:t>
      </w:r>
      <w:r w:rsidRPr="006045A2">
        <w:tab/>
        <w:t>the primary beneficiary’s level of incapacity being reclassified;</w:t>
      </w:r>
    </w:p>
    <w:p w:rsidR="005B63A2" w:rsidRPr="006045A2" w:rsidRDefault="005B63A2" w:rsidP="005B63A2">
      <w:pPr>
        <w:pStyle w:val="paragraphsub"/>
      </w:pPr>
      <w:r w:rsidRPr="006045A2">
        <w:tab/>
        <w:t>(ii)</w:t>
      </w:r>
      <w:r w:rsidRPr="006045A2">
        <w:tab/>
        <w:t>the primary beneficiary’s personal earnings changing;</w:t>
      </w:r>
    </w:p>
    <w:p w:rsidR="005B63A2" w:rsidRPr="006045A2" w:rsidRDefault="005B63A2" w:rsidP="005B63A2">
      <w:pPr>
        <w:pStyle w:val="paragraphsub"/>
      </w:pPr>
      <w:r w:rsidRPr="006045A2">
        <w:tab/>
        <w:t>(iii)</w:t>
      </w:r>
      <w:r w:rsidRPr="006045A2">
        <w:tab/>
        <w:t>the primary beneficiary being employed by a participating employer of the relevant superannuation scheme;</w:t>
      </w:r>
    </w:p>
    <w:p w:rsidR="005B63A2" w:rsidRPr="006045A2" w:rsidRDefault="005B63A2" w:rsidP="005B63A2">
      <w:pPr>
        <w:pStyle w:val="paragraphsub"/>
      </w:pPr>
      <w:r w:rsidRPr="006045A2">
        <w:tab/>
        <w:t>(iv)</w:t>
      </w:r>
      <w:r w:rsidRPr="006045A2">
        <w:tab/>
        <w:t>the primary beneficiary failing to provide information as required by the rules;</w:t>
      </w:r>
    </w:p>
    <w:p w:rsidR="005B63A2" w:rsidRPr="006045A2" w:rsidRDefault="005B63A2" w:rsidP="005B63A2">
      <w:pPr>
        <w:pStyle w:val="paragraphsub"/>
      </w:pPr>
      <w:r w:rsidRPr="006045A2">
        <w:tab/>
        <w:t>(v)</w:t>
      </w:r>
      <w:r w:rsidRPr="006045A2">
        <w:tab/>
        <w:t>the primary beneficiary reaching a particular age.</w:t>
      </w:r>
    </w:p>
    <w:p w:rsidR="005B63A2" w:rsidRPr="006045A2" w:rsidRDefault="005B63A2" w:rsidP="005B63A2">
      <w:pPr>
        <w:pStyle w:val="ActHead5"/>
      </w:pPr>
      <w:bookmarkStart w:id="95" w:name="_Toc127541132"/>
      <w:r w:rsidRPr="006045A2">
        <w:rPr>
          <w:rStyle w:val="CharSectno"/>
        </w:rPr>
        <w:t>294</w:t>
      </w:r>
      <w:r w:rsidR="006045A2">
        <w:rPr>
          <w:rStyle w:val="CharSectno"/>
        </w:rPr>
        <w:noBreakHyphen/>
      </w:r>
      <w:r w:rsidRPr="006045A2">
        <w:rPr>
          <w:rStyle w:val="CharSectno"/>
        </w:rPr>
        <w:t>135.01</w:t>
      </w:r>
      <w:r w:rsidRPr="006045A2">
        <w:t xml:space="preserve">  Transfer balance credit—determining special value of a superannuation interest</w:t>
      </w:r>
      <w:bookmarkEnd w:id="95"/>
    </w:p>
    <w:p w:rsidR="005B63A2" w:rsidRPr="006045A2" w:rsidRDefault="005B63A2" w:rsidP="005B63A2">
      <w:pPr>
        <w:pStyle w:val="subsection"/>
      </w:pPr>
      <w:r w:rsidRPr="006045A2">
        <w:tab/>
        <w:t>(1)</w:t>
      </w:r>
      <w:r w:rsidRPr="006045A2">
        <w:tab/>
        <w:t xml:space="preserve">For the purposes of </w:t>
      </w:r>
      <w:r w:rsidR="002F4B92" w:rsidRPr="006045A2">
        <w:t>subsection 2</w:t>
      </w:r>
      <w:r w:rsidRPr="006045A2">
        <w:t>94</w:t>
      </w:r>
      <w:r w:rsidR="006045A2">
        <w:noBreakHyphen/>
      </w:r>
      <w:r w:rsidRPr="006045A2">
        <w:t xml:space="preserve">135(4) of the Act, the </w:t>
      </w:r>
      <w:r w:rsidRPr="006045A2">
        <w:rPr>
          <w:b/>
          <w:i/>
        </w:rPr>
        <w:t>special value</w:t>
      </w:r>
      <w:r w:rsidRPr="006045A2">
        <w:t xml:space="preserve">, at a particular time, of a superannuation interest that supports an income stream that is, or was at any time, a superannuation income stream prescribed by </w:t>
      </w:r>
      <w:r w:rsidR="002F4B92" w:rsidRPr="006045A2">
        <w:t>section 2</w:t>
      </w:r>
      <w:r w:rsidRPr="006045A2">
        <w:t>94</w:t>
      </w:r>
      <w:r w:rsidR="006045A2">
        <w:noBreakHyphen/>
      </w:r>
      <w:r w:rsidRPr="006045A2">
        <w:t>130.01 of this instrument, is the amount worked out using the formula:</w:t>
      </w:r>
    </w:p>
    <w:p w:rsidR="005B63A2" w:rsidRPr="006045A2" w:rsidRDefault="005B63A2" w:rsidP="005B63A2">
      <w:pPr>
        <w:pStyle w:val="subsection"/>
      </w:pPr>
      <w:r w:rsidRPr="006045A2">
        <w:tab/>
      </w:r>
      <w:r w:rsidRPr="006045A2">
        <w:tab/>
      </w:r>
      <w:r w:rsidR="005C75AD" w:rsidRPr="006045A2">
        <w:rPr>
          <w:noProof/>
        </w:rPr>
        <w:drawing>
          <wp:inline distT="0" distB="0" distL="0" distR="0">
            <wp:extent cx="1304925" cy="276225"/>
            <wp:effectExtent l="0" t="0" r="9525" b="0"/>
            <wp:docPr id="5" name="Picture 5" descr="Start formula annual entitlement times 16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04925" cy="276225"/>
                    </a:xfrm>
                    <a:prstGeom prst="rect">
                      <a:avLst/>
                    </a:prstGeom>
                    <a:noFill/>
                    <a:ln>
                      <a:noFill/>
                    </a:ln>
                  </pic:spPr>
                </pic:pic>
              </a:graphicData>
            </a:graphic>
          </wp:inline>
        </w:drawing>
      </w:r>
    </w:p>
    <w:p w:rsidR="005B63A2" w:rsidRPr="006045A2" w:rsidRDefault="005B63A2" w:rsidP="005B63A2">
      <w:pPr>
        <w:pStyle w:val="subsection"/>
      </w:pPr>
      <w:r w:rsidRPr="006045A2">
        <w:lastRenderedPageBreak/>
        <w:tab/>
      </w:r>
      <w:r w:rsidRPr="006045A2">
        <w:tab/>
        <w:t>where:</w:t>
      </w:r>
    </w:p>
    <w:p w:rsidR="005B63A2" w:rsidRPr="006045A2" w:rsidRDefault="005B63A2" w:rsidP="005B63A2">
      <w:pPr>
        <w:pStyle w:val="Definition"/>
      </w:pPr>
      <w:r w:rsidRPr="006045A2">
        <w:rPr>
          <w:b/>
          <w:i/>
        </w:rPr>
        <w:t>annual entitlement</w:t>
      </w:r>
      <w:r w:rsidRPr="006045A2">
        <w:t xml:space="preserve"> means the amount worked out by:</w:t>
      </w:r>
    </w:p>
    <w:p w:rsidR="005B63A2" w:rsidRPr="006045A2" w:rsidRDefault="005B63A2" w:rsidP="005B63A2">
      <w:pPr>
        <w:pStyle w:val="Paragraph"/>
      </w:pPr>
      <w:r w:rsidRPr="006045A2">
        <w:tab/>
        <w:t>(a)</w:t>
      </w:r>
      <w:r w:rsidRPr="006045A2">
        <w:tab/>
        <w:t>dividing the amount of the first superannuation income stream benefit you are entitled to receive from the income stream just after that time by the number of whole days to which that benefit relates; and</w:t>
      </w:r>
    </w:p>
    <w:p w:rsidR="005B63A2" w:rsidRPr="006045A2" w:rsidRDefault="005B63A2" w:rsidP="005B63A2">
      <w:pPr>
        <w:pStyle w:val="Paragraph"/>
      </w:pPr>
      <w:r w:rsidRPr="006045A2">
        <w:tab/>
        <w:t>(b)</w:t>
      </w:r>
      <w:r w:rsidRPr="006045A2">
        <w:tab/>
        <w:t>multiplying the result by 365.</w:t>
      </w:r>
    </w:p>
    <w:p w:rsidR="005B63A2" w:rsidRPr="006045A2" w:rsidRDefault="005B63A2" w:rsidP="005B63A2">
      <w:pPr>
        <w:pStyle w:val="subsection"/>
      </w:pPr>
      <w:r w:rsidRPr="006045A2">
        <w:tab/>
        <w:t>(2)</w:t>
      </w:r>
      <w:r w:rsidRPr="006045A2">
        <w:tab/>
      </w:r>
      <w:r w:rsidR="002B1A95" w:rsidRPr="006045A2">
        <w:t>Subsection (</w:t>
      </w:r>
      <w:r w:rsidRPr="006045A2">
        <w:t xml:space="preserve">1) does not apply to a superannuation interest covered by </w:t>
      </w:r>
      <w:r w:rsidR="002B1A95" w:rsidRPr="006045A2">
        <w:t>subsection (</w:t>
      </w:r>
      <w:r w:rsidRPr="006045A2">
        <w:t>3).</w:t>
      </w:r>
    </w:p>
    <w:p w:rsidR="005B63A2" w:rsidRPr="006045A2" w:rsidRDefault="005B63A2" w:rsidP="005B63A2">
      <w:pPr>
        <w:pStyle w:val="subsection"/>
      </w:pPr>
      <w:r w:rsidRPr="006045A2">
        <w:tab/>
        <w:t>(3)</w:t>
      </w:r>
      <w:r w:rsidRPr="006045A2">
        <w:tab/>
        <w:t xml:space="preserve">This subsection covers a superannuation interest that supports an income stream that is, or was at any time, a superannuation income stream prescribed by </w:t>
      </w:r>
      <w:r w:rsidR="002F4B92" w:rsidRPr="006045A2">
        <w:t>section 2</w:t>
      </w:r>
      <w:r w:rsidRPr="006045A2">
        <w:t>94</w:t>
      </w:r>
      <w:r w:rsidR="006045A2">
        <w:noBreakHyphen/>
      </w:r>
      <w:r w:rsidRPr="006045A2">
        <w:t xml:space="preserve">130.01 to which </w:t>
      </w:r>
      <w:r w:rsidR="002F4B92" w:rsidRPr="006045A2">
        <w:t>subsection 2</w:t>
      </w:r>
      <w:r w:rsidRPr="006045A2">
        <w:t>94</w:t>
      </w:r>
      <w:r w:rsidR="006045A2">
        <w:noBreakHyphen/>
      </w:r>
      <w:r w:rsidRPr="006045A2">
        <w:t>130.01(5) applies.</w:t>
      </w:r>
    </w:p>
    <w:p w:rsidR="005B63A2" w:rsidRPr="006045A2" w:rsidRDefault="005B63A2" w:rsidP="005B63A2">
      <w:pPr>
        <w:pStyle w:val="subsection"/>
      </w:pPr>
      <w:r w:rsidRPr="006045A2">
        <w:tab/>
        <w:t>(4)</w:t>
      </w:r>
      <w:r w:rsidRPr="006045A2">
        <w:tab/>
        <w:t xml:space="preserve">For the purposes of </w:t>
      </w:r>
      <w:r w:rsidR="002F4B92" w:rsidRPr="006045A2">
        <w:t>subsection 2</w:t>
      </w:r>
      <w:r w:rsidRPr="006045A2">
        <w:t>94</w:t>
      </w:r>
      <w:r w:rsidR="006045A2">
        <w:noBreakHyphen/>
      </w:r>
      <w:r w:rsidRPr="006045A2">
        <w:t xml:space="preserve">135(4) of the Act, the </w:t>
      </w:r>
      <w:r w:rsidRPr="006045A2">
        <w:rPr>
          <w:b/>
          <w:i/>
        </w:rPr>
        <w:t>special value</w:t>
      </w:r>
      <w:r w:rsidRPr="006045A2">
        <w:t xml:space="preserve">, at a particular time, of a superannuation interest covered by </w:t>
      </w:r>
      <w:r w:rsidR="002B1A95" w:rsidRPr="006045A2">
        <w:t>subsection (</w:t>
      </w:r>
      <w:r w:rsidRPr="006045A2">
        <w:t xml:space="preserve">3) of this section is the amount worked out in respect of that time under </w:t>
      </w:r>
      <w:r w:rsidR="002F4B92" w:rsidRPr="006045A2">
        <w:t>subsection 2</w:t>
      </w:r>
      <w:r w:rsidRPr="006045A2">
        <w:t>94</w:t>
      </w:r>
      <w:r w:rsidR="006045A2">
        <w:noBreakHyphen/>
      </w:r>
      <w:r w:rsidRPr="006045A2">
        <w:t>135(3) of the Act.</w:t>
      </w:r>
    </w:p>
    <w:p w:rsidR="005B63A2" w:rsidRPr="006045A2" w:rsidRDefault="005B63A2" w:rsidP="005B63A2">
      <w:pPr>
        <w:pStyle w:val="subsection"/>
      </w:pPr>
      <w:r w:rsidRPr="006045A2">
        <w:tab/>
        <w:t>(5)</w:t>
      </w:r>
      <w:r w:rsidRPr="006045A2">
        <w:tab/>
        <w:t xml:space="preserve">For the purposes of </w:t>
      </w:r>
      <w:r w:rsidR="002B1A95" w:rsidRPr="006045A2">
        <w:t>subsection (</w:t>
      </w:r>
      <w:r w:rsidRPr="006045A2">
        <w:t xml:space="preserve">4) of this section, treat the reference in </w:t>
      </w:r>
      <w:r w:rsidR="002F4B92" w:rsidRPr="006045A2">
        <w:t>subsection 2</w:t>
      </w:r>
      <w:r w:rsidRPr="006045A2">
        <w:t>94</w:t>
      </w:r>
      <w:r w:rsidR="006045A2">
        <w:noBreakHyphen/>
      </w:r>
      <w:r w:rsidRPr="006045A2">
        <w:t>135(3) of the Act to a capped defined benefit income stream covered by any of items</w:t>
      </w:r>
      <w:r w:rsidR="002B1A95" w:rsidRPr="006045A2">
        <w:t> </w:t>
      </w:r>
      <w:r w:rsidRPr="006045A2">
        <w:t xml:space="preserve">3 to 7 of the table in </w:t>
      </w:r>
      <w:r w:rsidR="002F4B92" w:rsidRPr="006045A2">
        <w:t>subsection 2</w:t>
      </w:r>
      <w:r w:rsidRPr="006045A2">
        <w:t>94</w:t>
      </w:r>
      <w:r w:rsidR="006045A2">
        <w:noBreakHyphen/>
      </w:r>
      <w:r w:rsidRPr="006045A2">
        <w:t xml:space="preserve">130(1) as instead being a reference to the income stream mentioned in </w:t>
      </w:r>
      <w:r w:rsidR="002B1A95" w:rsidRPr="006045A2">
        <w:t>subsection (</w:t>
      </w:r>
      <w:r w:rsidRPr="006045A2">
        <w:t>3) of this section.</w:t>
      </w:r>
    </w:p>
    <w:p w:rsidR="005B63A2" w:rsidRPr="006045A2" w:rsidRDefault="005B63A2" w:rsidP="005B63A2">
      <w:pPr>
        <w:pStyle w:val="ActHead5"/>
      </w:pPr>
      <w:bookmarkStart w:id="96" w:name="_Toc127541133"/>
      <w:r w:rsidRPr="006045A2">
        <w:rPr>
          <w:rStyle w:val="CharSectno"/>
        </w:rPr>
        <w:t>294</w:t>
      </w:r>
      <w:r w:rsidR="006045A2">
        <w:rPr>
          <w:rStyle w:val="CharSectno"/>
        </w:rPr>
        <w:noBreakHyphen/>
      </w:r>
      <w:r w:rsidRPr="006045A2">
        <w:rPr>
          <w:rStyle w:val="CharSectno"/>
        </w:rPr>
        <w:t>145.01</w:t>
      </w:r>
      <w:r w:rsidRPr="006045A2">
        <w:t xml:space="preserve">  Transfer balance debits—determining debit value of a superannuation interest</w:t>
      </w:r>
      <w:bookmarkEnd w:id="96"/>
    </w:p>
    <w:p w:rsidR="005B63A2" w:rsidRPr="006045A2" w:rsidRDefault="005B63A2" w:rsidP="005B63A2">
      <w:pPr>
        <w:pStyle w:val="subsection"/>
      </w:pPr>
      <w:r w:rsidRPr="006045A2">
        <w:tab/>
        <w:t>(1)</w:t>
      </w:r>
      <w:r w:rsidRPr="006045A2">
        <w:tab/>
        <w:t xml:space="preserve">For the purposes of </w:t>
      </w:r>
      <w:r w:rsidR="002F4B92" w:rsidRPr="006045A2">
        <w:t>subsection 2</w:t>
      </w:r>
      <w:r w:rsidRPr="006045A2">
        <w:t>94</w:t>
      </w:r>
      <w:r w:rsidR="006045A2">
        <w:noBreakHyphen/>
      </w:r>
      <w:r w:rsidRPr="006045A2">
        <w:t xml:space="preserve">145(7) of the Act, the </w:t>
      </w:r>
      <w:r w:rsidRPr="006045A2">
        <w:rPr>
          <w:b/>
          <w:i/>
        </w:rPr>
        <w:t>debit value</w:t>
      </w:r>
      <w:r w:rsidRPr="006045A2">
        <w:t xml:space="preserve">, at a particular time, of a superannuation interest that supports an income stream that is, or was at any time, a superannuation income stream prescribed by </w:t>
      </w:r>
      <w:r w:rsidR="002F4B92" w:rsidRPr="006045A2">
        <w:t>section 2</w:t>
      </w:r>
      <w:r w:rsidRPr="006045A2">
        <w:t>94</w:t>
      </w:r>
      <w:r w:rsidR="006045A2">
        <w:noBreakHyphen/>
      </w:r>
      <w:r w:rsidRPr="006045A2">
        <w:t>130.01 of this instrument, is:</w:t>
      </w:r>
    </w:p>
    <w:p w:rsidR="005B63A2" w:rsidRPr="006045A2" w:rsidRDefault="005B63A2" w:rsidP="005B63A2">
      <w:pPr>
        <w:pStyle w:val="Paragraph"/>
      </w:pPr>
      <w:r w:rsidRPr="006045A2">
        <w:tab/>
        <w:t>(a)</w:t>
      </w:r>
      <w:r w:rsidRPr="006045A2">
        <w:tab/>
        <w:t>the amount of the transfer balance credit that arose in your transfer balance account in respect of the income stream; less</w:t>
      </w:r>
    </w:p>
    <w:p w:rsidR="005B63A2" w:rsidRPr="006045A2" w:rsidRDefault="005B63A2" w:rsidP="005B63A2">
      <w:pPr>
        <w:pStyle w:val="Paragraph"/>
      </w:pPr>
      <w:r w:rsidRPr="006045A2">
        <w:tab/>
        <w:t>(b)</w:t>
      </w:r>
      <w:r w:rsidRPr="006045A2">
        <w:tab/>
        <w:t>the amount of any transfer balance debits (apart from debits arising under item</w:t>
      </w:r>
      <w:r w:rsidR="002B1A95" w:rsidRPr="006045A2">
        <w:t> </w:t>
      </w:r>
      <w:r w:rsidRPr="006045A2">
        <w:t xml:space="preserve">4 of the table in </w:t>
      </w:r>
      <w:r w:rsidR="002F4B92" w:rsidRPr="006045A2">
        <w:t>subsection 2</w:t>
      </w:r>
      <w:r w:rsidRPr="006045A2">
        <w:t>94</w:t>
      </w:r>
      <w:r w:rsidR="006045A2">
        <w:noBreakHyphen/>
      </w:r>
      <w:r w:rsidRPr="006045A2">
        <w:t>80(1) of the Act) that have arisen in your transfer balance account in respect of the income stream before that time.</w:t>
      </w:r>
    </w:p>
    <w:p w:rsidR="005B63A2" w:rsidRPr="006045A2" w:rsidRDefault="005B63A2" w:rsidP="005B63A2">
      <w:pPr>
        <w:pStyle w:val="subsection"/>
      </w:pPr>
      <w:r w:rsidRPr="006045A2">
        <w:tab/>
        <w:t>(2)</w:t>
      </w:r>
      <w:r w:rsidRPr="006045A2">
        <w:tab/>
      </w:r>
      <w:r w:rsidR="002B1A95" w:rsidRPr="006045A2">
        <w:t>Subsection (</w:t>
      </w:r>
      <w:r w:rsidRPr="006045A2">
        <w:t xml:space="preserve">1) does not apply to a superannuation interest covered by </w:t>
      </w:r>
      <w:r w:rsidR="002B1A95" w:rsidRPr="006045A2">
        <w:t>subsection (</w:t>
      </w:r>
      <w:r w:rsidRPr="006045A2">
        <w:t>3).</w:t>
      </w:r>
    </w:p>
    <w:p w:rsidR="005B63A2" w:rsidRPr="006045A2" w:rsidRDefault="005B63A2" w:rsidP="005B63A2">
      <w:pPr>
        <w:pStyle w:val="subsection"/>
      </w:pPr>
      <w:r w:rsidRPr="006045A2">
        <w:tab/>
        <w:t>(3)</w:t>
      </w:r>
      <w:r w:rsidRPr="006045A2">
        <w:tab/>
        <w:t xml:space="preserve">This subsection covers a superannuation interest that supports an income stream that is, or was at any time, a superannuation income stream prescribed by </w:t>
      </w:r>
      <w:r w:rsidR="002F4B92" w:rsidRPr="006045A2">
        <w:t>section 2</w:t>
      </w:r>
      <w:r w:rsidRPr="006045A2">
        <w:t>94</w:t>
      </w:r>
      <w:r w:rsidR="006045A2">
        <w:noBreakHyphen/>
      </w:r>
      <w:r w:rsidRPr="006045A2">
        <w:t xml:space="preserve">130.01 to which </w:t>
      </w:r>
      <w:r w:rsidR="002F4B92" w:rsidRPr="006045A2">
        <w:t>subsection 2</w:t>
      </w:r>
      <w:r w:rsidRPr="006045A2">
        <w:t>94</w:t>
      </w:r>
      <w:r w:rsidR="006045A2">
        <w:noBreakHyphen/>
      </w:r>
      <w:r w:rsidRPr="006045A2">
        <w:t>130.01(5) applies.</w:t>
      </w:r>
    </w:p>
    <w:p w:rsidR="005B63A2" w:rsidRPr="006045A2" w:rsidRDefault="005B63A2" w:rsidP="005B63A2">
      <w:pPr>
        <w:pStyle w:val="subsection"/>
      </w:pPr>
      <w:r w:rsidRPr="006045A2">
        <w:tab/>
        <w:t>(4)</w:t>
      </w:r>
      <w:r w:rsidRPr="006045A2">
        <w:tab/>
        <w:t xml:space="preserve">For the purposes of </w:t>
      </w:r>
      <w:r w:rsidR="002F4B92" w:rsidRPr="006045A2">
        <w:t>subsection 2</w:t>
      </w:r>
      <w:r w:rsidRPr="006045A2">
        <w:t>94</w:t>
      </w:r>
      <w:r w:rsidR="006045A2">
        <w:noBreakHyphen/>
      </w:r>
      <w:r w:rsidRPr="006045A2">
        <w:t xml:space="preserve">145(7) of the Act, the </w:t>
      </w:r>
      <w:r w:rsidRPr="006045A2">
        <w:rPr>
          <w:b/>
          <w:i/>
        </w:rPr>
        <w:t>debit value</w:t>
      </w:r>
      <w:r w:rsidRPr="006045A2">
        <w:t xml:space="preserve">, at a particular time, of a superannuation interest covered by </w:t>
      </w:r>
      <w:r w:rsidR="002B1A95" w:rsidRPr="006045A2">
        <w:t>subsection (</w:t>
      </w:r>
      <w:r w:rsidRPr="006045A2">
        <w:t xml:space="preserve">3) of this section is the amount worked out in respect of that time under </w:t>
      </w:r>
      <w:r w:rsidR="002F4B92" w:rsidRPr="006045A2">
        <w:t>subsection 2</w:t>
      </w:r>
      <w:r w:rsidRPr="006045A2">
        <w:t>94</w:t>
      </w:r>
      <w:r w:rsidR="006045A2">
        <w:noBreakHyphen/>
      </w:r>
      <w:r w:rsidRPr="006045A2">
        <w:t>145(6) of the Act.</w:t>
      </w:r>
    </w:p>
    <w:p w:rsidR="005B63A2" w:rsidRPr="006045A2" w:rsidRDefault="005B63A2" w:rsidP="005B63A2">
      <w:pPr>
        <w:pStyle w:val="subsection"/>
      </w:pPr>
      <w:r w:rsidRPr="006045A2">
        <w:lastRenderedPageBreak/>
        <w:tab/>
        <w:t>(5)</w:t>
      </w:r>
      <w:r w:rsidRPr="006045A2">
        <w:tab/>
        <w:t xml:space="preserve">For the purposes of </w:t>
      </w:r>
      <w:r w:rsidR="002B1A95" w:rsidRPr="006045A2">
        <w:t>subsection (</w:t>
      </w:r>
      <w:r w:rsidRPr="006045A2">
        <w:t xml:space="preserve">4) of this section, treat the reference in </w:t>
      </w:r>
      <w:r w:rsidR="002F4B92" w:rsidRPr="006045A2">
        <w:t>subsection 2</w:t>
      </w:r>
      <w:r w:rsidRPr="006045A2">
        <w:t>94</w:t>
      </w:r>
      <w:r w:rsidR="006045A2">
        <w:noBreakHyphen/>
      </w:r>
      <w:r w:rsidRPr="006045A2">
        <w:t>145(6) of the Act to a capped defined benefit income stream covered by any of items</w:t>
      </w:r>
      <w:r w:rsidR="002B1A95" w:rsidRPr="006045A2">
        <w:t> </w:t>
      </w:r>
      <w:r w:rsidRPr="006045A2">
        <w:t xml:space="preserve">3 to 7 of the table in </w:t>
      </w:r>
      <w:r w:rsidR="002F4B92" w:rsidRPr="006045A2">
        <w:t>subsection 2</w:t>
      </w:r>
      <w:r w:rsidRPr="006045A2">
        <w:t>94</w:t>
      </w:r>
      <w:r w:rsidR="006045A2">
        <w:noBreakHyphen/>
      </w:r>
      <w:r w:rsidRPr="006045A2">
        <w:t xml:space="preserve">130(1) as instead being a reference to the income stream mentioned in </w:t>
      </w:r>
      <w:r w:rsidR="002B1A95" w:rsidRPr="006045A2">
        <w:t>subsection (</w:t>
      </w:r>
      <w:r w:rsidRPr="006045A2">
        <w:t>3) of this section.</w:t>
      </w:r>
    </w:p>
    <w:p w:rsidR="005B63A2" w:rsidRPr="006045A2" w:rsidRDefault="00B021FC" w:rsidP="005B63A2">
      <w:pPr>
        <w:pStyle w:val="ActHead3"/>
        <w:pageBreakBefore/>
        <w:rPr>
          <w:color w:val="000000"/>
        </w:rPr>
      </w:pPr>
      <w:bookmarkStart w:id="97" w:name="_Toc127541134"/>
      <w:r w:rsidRPr="006045A2">
        <w:rPr>
          <w:rStyle w:val="CharDivNo"/>
        </w:rPr>
        <w:lastRenderedPageBreak/>
        <w:t>Division 2</w:t>
      </w:r>
      <w:r w:rsidR="005B63A2" w:rsidRPr="006045A2">
        <w:rPr>
          <w:rStyle w:val="CharDivNo"/>
        </w:rPr>
        <w:t>95</w:t>
      </w:r>
      <w:r w:rsidR="005B63A2" w:rsidRPr="006045A2">
        <w:rPr>
          <w:color w:val="000000"/>
        </w:rPr>
        <w:t>—</w:t>
      </w:r>
      <w:r w:rsidR="005B63A2" w:rsidRPr="006045A2">
        <w:rPr>
          <w:rStyle w:val="CharDivText"/>
        </w:rPr>
        <w:t>Taxation of superannuation entities</w:t>
      </w:r>
      <w:bookmarkEnd w:id="97"/>
    </w:p>
    <w:p w:rsidR="005B63A2" w:rsidRPr="006045A2" w:rsidRDefault="009D079F" w:rsidP="005B63A2">
      <w:pPr>
        <w:pStyle w:val="ActHead4"/>
        <w:rPr>
          <w:rFonts w:eastAsiaTheme="majorEastAsia"/>
        </w:rPr>
      </w:pPr>
      <w:bookmarkStart w:id="98" w:name="_Toc127541135"/>
      <w:r w:rsidRPr="006045A2">
        <w:rPr>
          <w:rStyle w:val="CharSubdNo"/>
          <w:rFonts w:eastAsiaTheme="majorEastAsia"/>
        </w:rPr>
        <w:t>Subdivision 2</w:t>
      </w:r>
      <w:r w:rsidR="005B63A2" w:rsidRPr="006045A2">
        <w:rPr>
          <w:rStyle w:val="CharSubdNo"/>
          <w:rFonts w:eastAsiaTheme="majorEastAsia"/>
        </w:rPr>
        <w:t>95</w:t>
      </w:r>
      <w:r w:rsidR="006045A2">
        <w:rPr>
          <w:rStyle w:val="CharSubdNo"/>
          <w:rFonts w:eastAsiaTheme="majorEastAsia"/>
        </w:rPr>
        <w:noBreakHyphen/>
      </w:r>
      <w:r w:rsidR="005B63A2" w:rsidRPr="006045A2">
        <w:rPr>
          <w:rStyle w:val="CharSubdNo"/>
          <w:rFonts w:eastAsiaTheme="majorEastAsia"/>
        </w:rPr>
        <w:t>D</w:t>
      </w:r>
      <w:r w:rsidR="005B63A2" w:rsidRPr="006045A2">
        <w:t>—</w:t>
      </w:r>
      <w:r w:rsidR="005B63A2" w:rsidRPr="006045A2">
        <w:rPr>
          <w:rStyle w:val="CharSubdText"/>
          <w:rFonts w:eastAsiaTheme="majorEastAsia"/>
        </w:rPr>
        <w:t>Contributions excluded</w:t>
      </w:r>
      <w:bookmarkEnd w:id="98"/>
    </w:p>
    <w:p w:rsidR="005B63A2" w:rsidRPr="006045A2" w:rsidRDefault="005B63A2" w:rsidP="005B63A2">
      <w:pPr>
        <w:pStyle w:val="ActHead5"/>
        <w:rPr>
          <w:rFonts w:eastAsia="MS Mincho"/>
        </w:rPr>
      </w:pPr>
      <w:bookmarkStart w:id="99" w:name="_Toc127541136"/>
      <w:r w:rsidRPr="006045A2">
        <w:rPr>
          <w:rStyle w:val="CharSectno"/>
          <w:rFonts w:eastAsia="MS Mincho"/>
        </w:rPr>
        <w:t>295</w:t>
      </w:r>
      <w:r w:rsidR="006045A2">
        <w:rPr>
          <w:rStyle w:val="CharSectno"/>
          <w:rFonts w:eastAsia="MS Mincho"/>
        </w:rPr>
        <w:noBreakHyphen/>
      </w:r>
      <w:r w:rsidRPr="006045A2">
        <w:rPr>
          <w:rStyle w:val="CharSectno"/>
          <w:rFonts w:eastAsia="MS Mincho"/>
        </w:rPr>
        <w:t>265.01</w:t>
      </w:r>
      <w:r w:rsidRPr="006045A2">
        <w:rPr>
          <w:rFonts w:eastAsia="MS Mincho"/>
        </w:rPr>
        <w:t xml:space="preserve">  Application of pre</w:t>
      </w:r>
      <w:r w:rsidR="006045A2">
        <w:rPr>
          <w:rFonts w:eastAsia="MS Mincho"/>
        </w:rPr>
        <w:noBreakHyphen/>
      </w:r>
      <w:r w:rsidR="002F4B92" w:rsidRPr="006045A2">
        <w:rPr>
          <w:rFonts w:eastAsia="MS Mincho"/>
        </w:rPr>
        <w:t>1 July</w:t>
      </w:r>
      <w:r w:rsidRPr="006045A2">
        <w:rPr>
          <w:rFonts w:eastAsia="MS Mincho"/>
        </w:rPr>
        <w:t xml:space="preserve"> 88 funding credits—limit on choice</w:t>
      </w:r>
      <w:bookmarkEnd w:id="99"/>
    </w:p>
    <w:p w:rsidR="005B63A2" w:rsidRPr="006045A2" w:rsidRDefault="005B63A2" w:rsidP="005B63A2">
      <w:pPr>
        <w:pStyle w:val="subsection"/>
        <w:rPr>
          <w:rFonts w:eastAsia="MS Mincho"/>
          <w:color w:val="000000"/>
        </w:rPr>
      </w:pPr>
      <w:r w:rsidRPr="006045A2">
        <w:rPr>
          <w:rFonts w:eastAsia="MS Mincho"/>
          <w:color w:val="000000"/>
        </w:rPr>
        <w:tab/>
        <w:t>(1)</w:t>
      </w:r>
      <w:r w:rsidRPr="006045A2">
        <w:rPr>
          <w:rFonts w:eastAsia="MS Mincho"/>
          <w:color w:val="000000"/>
        </w:rPr>
        <w:tab/>
        <w:t xml:space="preserve">For </w:t>
      </w:r>
      <w:r w:rsidRPr="006045A2">
        <w:rPr>
          <w:color w:val="000000"/>
        </w:rPr>
        <w:t xml:space="preserve">the purposes of </w:t>
      </w:r>
      <w:r w:rsidRPr="006045A2">
        <w:rPr>
          <w:rFonts w:eastAsia="MS Mincho"/>
          <w:color w:val="000000"/>
        </w:rPr>
        <w:t>paragraph</w:t>
      </w:r>
      <w:r w:rsidR="002B1A95" w:rsidRPr="006045A2">
        <w:rPr>
          <w:rFonts w:eastAsia="MS Mincho"/>
          <w:color w:val="000000"/>
        </w:rPr>
        <w:t> </w:t>
      </w:r>
      <w:r w:rsidRPr="006045A2">
        <w:rPr>
          <w:rFonts w:eastAsia="MS Mincho"/>
        </w:rPr>
        <w:t>295</w:t>
      </w:r>
      <w:r w:rsidR="006045A2">
        <w:rPr>
          <w:rFonts w:eastAsia="MS Mincho"/>
        </w:rPr>
        <w:noBreakHyphen/>
      </w:r>
      <w:r w:rsidRPr="006045A2">
        <w:rPr>
          <w:rFonts w:eastAsia="MS Mincho"/>
        </w:rPr>
        <w:t>265</w:t>
      </w:r>
      <w:r w:rsidRPr="006045A2">
        <w:rPr>
          <w:rFonts w:eastAsia="MS Mincho"/>
          <w:color w:val="000000"/>
        </w:rPr>
        <w:t xml:space="preserve">(7)(a) of the Act, this section prescribes the manner in which a </w:t>
      </w:r>
      <w:r w:rsidRPr="006045A2">
        <w:rPr>
          <w:color w:val="000000"/>
        </w:rPr>
        <w:t>superannuation provider in relation to a superannuation fund</w:t>
      </w:r>
      <w:r w:rsidRPr="006045A2">
        <w:rPr>
          <w:rFonts w:eastAsia="MS Mincho"/>
          <w:color w:val="000000"/>
        </w:rPr>
        <w:t xml:space="preserve"> is to work out the amount applicable to the fund, under </w:t>
      </w:r>
      <w:r w:rsidR="002F4B92" w:rsidRPr="006045A2">
        <w:rPr>
          <w:rFonts w:eastAsia="MS Mincho"/>
          <w:color w:val="000000"/>
        </w:rPr>
        <w:t>subsection 2</w:t>
      </w:r>
      <w:r w:rsidRPr="006045A2">
        <w:rPr>
          <w:rFonts w:eastAsia="MS Mincho"/>
          <w:color w:val="000000"/>
        </w:rPr>
        <w:t>95</w:t>
      </w:r>
      <w:r w:rsidR="006045A2">
        <w:rPr>
          <w:rFonts w:eastAsia="MS Mincho"/>
          <w:color w:val="000000"/>
        </w:rPr>
        <w:noBreakHyphen/>
      </w:r>
      <w:r w:rsidRPr="006045A2">
        <w:rPr>
          <w:rFonts w:eastAsia="MS Mincho"/>
          <w:color w:val="000000"/>
        </w:rPr>
        <w:t>265(6) of the Act, for an income year.</w:t>
      </w:r>
    </w:p>
    <w:p w:rsidR="005B63A2" w:rsidRPr="006045A2" w:rsidRDefault="005B63A2" w:rsidP="005B63A2">
      <w:pPr>
        <w:pStyle w:val="subsection"/>
        <w:rPr>
          <w:rFonts w:eastAsia="MS Mincho"/>
        </w:rPr>
      </w:pPr>
      <w:r w:rsidRPr="006045A2">
        <w:rPr>
          <w:rFonts w:eastAsia="MS Mincho"/>
        </w:rPr>
        <w:tab/>
        <w:t>(2)</w:t>
      </w:r>
      <w:r w:rsidRPr="006045A2">
        <w:rPr>
          <w:rFonts w:eastAsia="MS Mincho"/>
        </w:rPr>
        <w:tab/>
        <w:t>The superannuation provider must use an actuary to work out the amount applicable to the fund for an income year.</w:t>
      </w:r>
    </w:p>
    <w:p w:rsidR="005B63A2" w:rsidRPr="006045A2" w:rsidRDefault="005B63A2" w:rsidP="005B63A2">
      <w:pPr>
        <w:pStyle w:val="SubsectionHead"/>
        <w:rPr>
          <w:rFonts w:eastAsia="MS Mincho"/>
        </w:rPr>
      </w:pPr>
      <w:r w:rsidRPr="006045A2">
        <w:rPr>
          <w:rFonts w:eastAsia="MS Mincho"/>
        </w:rPr>
        <w:t>Method 1—Funding credit valuation process</w:t>
      </w:r>
    </w:p>
    <w:p w:rsidR="005B63A2" w:rsidRPr="006045A2" w:rsidRDefault="005B63A2" w:rsidP="005B63A2">
      <w:pPr>
        <w:pStyle w:val="subsection"/>
        <w:rPr>
          <w:rFonts w:eastAsia="MS Mincho"/>
        </w:rPr>
      </w:pPr>
      <w:r w:rsidRPr="006045A2">
        <w:rPr>
          <w:rFonts w:eastAsia="MS Mincho"/>
        </w:rPr>
        <w:tab/>
        <w:t>(3)</w:t>
      </w:r>
      <w:r w:rsidRPr="006045A2">
        <w:rPr>
          <w:rFonts w:eastAsia="MS Mincho"/>
        </w:rPr>
        <w:tab/>
        <w:t xml:space="preserve">The method in </w:t>
      </w:r>
      <w:r w:rsidR="002F4B92" w:rsidRPr="006045A2">
        <w:rPr>
          <w:rFonts w:eastAsia="MS Mincho"/>
        </w:rPr>
        <w:t>section 2</w:t>
      </w:r>
      <w:r w:rsidRPr="006045A2">
        <w:rPr>
          <w:rFonts w:eastAsia="MS Mincho"/>
        </w:rPr>
        <w:t>95</w:t>
      </w:r>
      <w:r w:rsidR="006045A2">
        <w:rPr>
          <w:rFonts w:eastAsia="MS Mincho"/>
        </w:rPr>
        <w:noBreakHyphen/>
      </w:r>
      <w:r w:rsidRPr="006045A2">
        <w:rPr>
          <w:rFonts w:eastAsia="MS Mincho"/>
        </w:rPr>
        <w:t>265.02 (</w:t>
      </w:r>
      <w:r w:rsidRPr="006045A2">
        <w:rPr>
          <w:rFonts w:eastAsia="MS Mincho"/>
          <w:b/>
          <w:i/>
        </w:rPr>
        <w:t>method 1</w:t>
      </w:r>
      <w:r w:rsidRPr="006045A2">
        <w:rPr>
          <w:rFonts w:eastAsia="MS Mincho"/>
        </w:rPr>
        <w:t>) must be used for an income year, unless:</w:t>
      </w:r>
    </w:p>
    <w:p w:rsidR="005B63A2" w:rsidRPr="006045A2" w:rsidRDefault="005B63A2" w:rsidP="005B63A2">
      <w:pPr>
        <w:pStyle w:val="Paragraph"/>
        <w:rPr>
          <w:rFonts w:eastAsia="MS Mincho"/>
        </w:rPr>
      </w:pPr>
      <w:r w:rsidRPr="006045A2">
        <w:rPr>
          <w:rFonts w:eastAsia="MS Mincho"/>
          <w:color w:val="000000"/>
        </w:rPr>
        <w:tab/>
        <w:t>(a)</w:t>
      </w:r>
      <w:r w:rsidRPr="006045A2">
        <w:rPr>
          <w:rFonts w:eastAsia="MS Mincho"/>
          <w:color w:val="000000"/>
        </w:rPr>
        <w:tab/>
        <w:t xml:space="preserve">the conditions mentioned in </w:t>
      </w:r>
      <w:r w:rsidR="002B1A95" w:rsidRPr="006045A2">
        <w:rPr>
          <w:rFonts w:eastAsia="MS Mincho"/>
          <w:color w:val="000000"/>
        </w:rPr>
        <w:t>subsection (</w:t>
      </w:r>
      <w:r w:rsidRPr="006045A2">
        <w:rPr>
          <w:rFonts w:eastAsia="MS Mincho"/>
          <w:color w:val="000000"/>
        </w:rPr>
        <w:t xml:space="preserve">8) of this section for using </w:t>
      </w:r>
      <w:r w:rsidRPr="006045A2">
        <w:rPr>
          <w:rFonts w:eastAsia="MS Mincho"/>
        </w:rPr>
        <w:t xml:space="preserve">the method in </w:t>
      </w:r>
      <w:r w:rsidR="002F4B92" w:rsidRPr="006045A2">
        <w:rPr>
          <w:rFonts w:eastAsia="MS Mincho"/>
        </w:rPr>
        <w:t>section 2</w:t>
      </w:r>
      <w:r w:rsidRPr="006045A2">
        <w:rPr>
          <w:rFonts w:eastAsia="MS Mincho"/>
        </w:rPr>
        <w:t>95</w:t>
      </w:r>
      <w:r w:rsidR="006045A2">
        <w:rPr>
          <w:rFonts w:eastAsia="MS Mincho"/>
        </w:rPr>
        <w:noBreakHyphen/>
      </w:r>
      <w:r w:rsidRPr="006045A2">
        <w:rPr>
          <w:rFonts w:eastAsia="MS Mincho"/>
        </w:rPr>
        <w:t>265.05 (</w:t>
      </w:r>
      <w:r w:rsidRPr="006045A2">
        <w:rPr>
          <w:rFonts w:eastAsia="MS Mincho"/>
          <w:b/>
          <w:i/>
          <w:color w:val="000000"/>
        </w:rPr>
        <w:t>method 2</w:t>
      </w:r>
      <w:r w:rsidRPr="006045A2">
        <w:rPr>
          <w:rFonts w:eastAsia="MS Mincho"/>
          <w:color w:val="000000"/>
        </w:rPr>
        <w:t>) are met; and</w:t>
      </w:r>
    </w:p>
    <w:p w:rsidR="005B63A2" w:rsidRPr="006045A2" w:rsidRDefault="005B63A2" w:rsidP="005B63A2">
      <w:pPr>
        <w:pStyle w:val="Paragraph"/>
        <w:rPr>
          <w:rFonts w:eastAsia="MS Mincho"/>
        </w:rPr>
      </w:pPr>
      <w:r w:rsidRPr="006045A2">
        <w:rPr>
          <w:rFonts w:eastAsia="MS Mincho"/>
        </w:rPr>
        <w:tab/>
        <w:t>(b)</w:t>
      </w:r>
      <w:r w:rsidRPr="006045A2">
        <w:rPr>
          <w:rFonts w:eastAsia="MS Mincho"/>
        </w:rPr>
        <w:tab/>
        <w:t xml:space="preserve">the </w:t>
      </w:r>
      <w:r w:rsidRPr="006045A2">
        <w:rPr>
          <w:color w:val="000000"/>
        </w:rPr>
        <w:t xml:space="preserve">superannuation provider’s </w:t>
      </w:r>
      <w:r w:rsidRPr="006045A2">
        <w:rPr>
          <w:rFonts w:eastAsia="MS Mincho"/>
        </w:rPr>
        <w:t>actuary decides that using method 2 is appropriate.</w:t>
      </w:r>
    </w:p>
    <w:p w:rsidR="005B63A2" w:rsidRPr="006045A2" w:rsidRDefault="005B63A2" w:rsidP="005B63A2">
      <w:pPr>
        <w:pStyle w:val="SubsectionHead"/>
        <w:rPr>
          <w:rFonts w:eastAsia="MS Mincho"/>
        </w:rPr>
      </w:pPr>
      <w:r w:rsidRPr="006045A2">
        <w:rPr>
          <w:rFonts w:eastAsia="MS Mincho"/>
        </w:rPr>
        <w:t>Amount applicable to the fund</w:t>
      </w:r>
    </w:p>
    <w:p w:rsidR="005B63A2" w:rsidRPr="006045A2" w:rsidRDefault="005B63A2" w:rsidP="005B63A2">
      <w:pPr>
        <w:pStyle w:val="subsection"/>
        <w:rPr>
          <w:rFonts w:eastAsia="MS Mincho"/>
        </w:rPr>
      </w:pPr>
      <w:r w:rsidRPr="006045A2">
        <w:rPr>
          <w:rFonts w:eastAsia="MS Mincho"/>
        </w:rPr>
        <w:tab/>
        <w:t>(4)</w:t>
      </w:r>
      <w:r w:rsidRPr="006045A2">
        <w:rPr>
          <w:rFonts w:eastAsia="MS Mincho"/>
        </w:rPr>
        <w:tab/>
        <w:t xml:space="preserve">Subject to </w:t>
      </w:r>
      <w:r w:rsidR="002B1A95" w:rsidRPr="006045A2">
        <w:rPr>
          <w:rFonts w:eastAsia="MS Mincho"/>
        </w:rPr>
        <w:t>subsection (</w:t>
      </w:r>
      <w:r w:rsidRPr="006045A2">
        <w:rPr>
          <w:rFonts w:eastAsia="MS Mincho"/>
        </w:rPr>
        <w:t>5), the amount applicable to the fund for an income year is the least of the following amounts:</w:t>
      </w:r>
    </w:p>
    <w:p w:rsidR="005B63A2" w:rsidRPr="006045A2" w:rsidRDefault="005B63A2" w:rsidP="005B63A2">
      <w:pPr>
        <w:pStyle w:val="Paragraph"/>
        <w:rPr>
          <w:rFonts w:eastAsia="MS Mincho"/>
        </w:rPr>
      </w:pPr>
      <w:r w:rsidRPr="006045A2">
        <w:rPr>
          <w:rFonts w:eastAsia="MS Mincho"/>
          <w:color w:val="000000"/>
        </w:rPr>
        <w:tab/>
        <w:t>(a)</w:t>
      </w:r>
      <w:r w:rsidRPr="006045A2">
        <w:rPr>
          <w:rFonts w:eastAsia="MS Mincho"/>
          <w:color w:val="000000"/>
        </w:rPr>
        <w:tab/>
      </w:r>
      <w:r w:rsidRPr="006045A2">
        <w:rPr>
          <w:color w:val="000000"/>
        </w:rPr>
        <w:t>the amount of pre</w:t>
      </w:r>
      <w:r w:rsidR="006045A2">
        <w:rPr>
          <w:rFonts w:eastAsia="MS Mincho"/>
          <w:color w:val="000000"/>
        </w:rPr>
        <w:noBreakHyphen/>
      </w:r>
      <w:r w:rsidR="002F4B92" w:rsidRPr="006045A2">
        <w:rPr>
          <w:color w:val="000000"/>
        </w:rPr>
        <w:t>1 July</w:t>
      </w:r>
      <w:r w:rsidRPr="006045A2">
        <w:rPr>
          <w:color w:val="000000"/>
        </w:rPr>
        <w:t xml:space="preserve"> 88 funding credits unused at the end of the previous income year</w:t>
      </w:r>
      <w:r w:rsidRPr="006045A2">
        <w:rPr>
          <w:rFonts w:eastAsia="MS Mincho"/>
          <w:color w:val="000000"/>
        </w:rPr>
        <w:t>;</w:t>
      </w:r>
    </w:p>
    <w:p w:rsidR="005B63A2" w:rsidRPr="006045A2" w:rsidRDefault="005B63A2" w:rsidP="005B63A2">
      <w:pPr>
        <w:pStyle w:val="Paragraph"/>
        <w:rPr>
          <w:rFonts w:eastAsia="MS Mincho"/>
        </w:rPr>
      </w:pPr>
      <w:r w:rsidRPr="006045A2">
        <w:rPr>
          <w:rFonts w:eastAsia="MS Mincho"/>
        </w:rPr>
        <w:tab/>
        <w:t>(b)</w:t>
      </w:r>
      <w:r w:rsidRPr="006045A2">
        <w:rPr>
          <w:rFonts w:eastAsia="MS Mincho"/>
        </w:rPr>
        <w:tab/>
        <w:t>the value of unfunded pre</w:t>
      </w:r>
      <w:r w:rsidR="006045A2">
        <w:rPr>
          <w:rFonts w:eastAsia="MS Mincho"/>
        </w:rPr>
        <w:noBreakHyphen/>
      </w:r>
      <w:r w:rsidR="002F4B92" w:rsidRPr="006045A2">
        <w:rPr>
          <w:rFonts w:eastAsia="MS Mincho"/>
        </w:rPr>
        <w:t>1 July</w:t>
      </w:r>
      <w:r w:rsidRPr="006045A2">
        <w:rPr>
          <w:rFonts w:eastAsia="MS Mincho"/>
        </w:rPr>
        <w:t xml:space="preserve"> 88 liabilities for the income year, determined by the superannuation provider’s actuary in accordance with step 3 of method 1 or method 2;</w:t>
      </w:r>
    </w:p>
    <w:p w:rsidR="005B63A2" w:rsidRPr="006045A2" w:rsidRDefault="005B63A2" w:rsidP="005B63A2">
      <w:pPr>
        <w:pStyle w:val="Paragraph"/>
        <w:ind w:right="-150"/>
        <w:rPr>
          <w:rFonts w:eastAsia="MS Mincho"/>
        </w:rPr>
      </w:pPr>
      <w:r w:rsidRPr="006045A2">
        <w:rPr>
          <w:rFonts w:eastAsia="MS Mincho"/>
        </w:rPr>
        <w:tab/>
        <w:t>(c)</w:t>
      </w:r>
      <w:r w:rsidRPr="006045A2">
        <w:rPr>
          <w:rFonts w:eastAsia="MS Mincho"/>
        </w:rPr>
        <w:tab/>
        <w:t>the pre</w:t>
      </w:r>
      <w:r w:rsidR="006045A2">
        <w:rPr>
          <w:rFonts w:eastAsia="MS Mincho"/>
        </w:rPr>
        <w:noBreakHyphen/>
      </w:r>
      <w:r w:rsidR="002F4B92" w:rsidRPr="006045A2">
        <w:rPr>
          <w:rFonts w:eastAsia="MS Mincho"/>
        </w:rPr>
        <w:t>1 July</w:t>
      </w:r>
      <w:r w:rsidRPr="006045A2">
        <w:rPr>
          <w:rFonts w:eastAsia="MS Mincho"/>
        </w:rPr>
        <w:t xml:space="preserve"> 88 taxable contributions</w:t>
      </w:r>
      <w:r w:rsidRPr="006045A2">
        <w:rPr>
          <w:rFonts w:eastAsia="MS Mincho"/>
          <w:b/>
        </w:rPr>
        <w:t xml:space="preserve"> </w:t>
      </w:r>
      <w:r w:rsidRPr="006045A2">
        <w:rPr>
          <w:rFonts w:eastAsia="MS Mincho"/>
        </w:rPr>
        <w:t>for the income year, worked out in accordance with step 4 of method 1 or method 2.</w:t>
      </w:r>
    </w:p>
    <w:p w:rsidR="005B63A2" w:rsidRPr="006045A2" w:rsidRDefault="005B63A2" w:rsidP="005B63A2">
      <w:pPr>
        <w:pStyle w:val="subsection"/>
        <w:rPr>
          <w:rFonts w:eastAsia="MS Mincho"/>
        </w:rPr>
      </w:pPr>
      <w:r w:rsidRPr="006045A2">
        <w:tab/>
        <w:t>(5)</w:t>
      </w:r>
      <w:r w:rsidRPr="006045A2">
        <w:tab/>
        <w:t xml:space="preserve">The amount identified in accordance with </w:t>
      </w:r>
      <w:r w:rsidR="002B1A95" w:rsidRPr="006045A2">
        <w:t>subsection (</w:t>
      </w:r>
      <w:r w:rsidRPr="006045A2">
        <w:t>4) must then be adjusted for all transfers of funding credits and relevant liabilities into or out of the fund.</w:t>
      </w:r>
    </w:p>
    <w:p w:rsidR="005B63A2" w:rsidRPr="006045A2" w:rsidRDefault="005B63A2" w:rsidP="005B63A2">
      <w:pPr>
        <w:pStyle w:val="subsection"/>
        <w:rPr>
          <w:rFonts w:eastAsia="MS Mincho"/>
          <w:color w:val="000000"/>
        </w:rPr>
      </w:pPr>
      <w:r w:rsidRPr="006045A2">
        <w:rPr>
          <w:rFonts w:eastAsia="MS Mincho"/>
          <w:color w:val="000000"/>
        </w:rPr>
        <w:tab/>
        <w:t>(6)</w:t>
      </w:r>
      <w:r w:rsidRPr="006045A2">
        <w:rPr>
          <w:rFonts w:eastAsia="MS Mincho"/>
          <w:color w:val="000000"/>
        </w:rPr>
        <w:tab/>
        <w:t xml:space="preserve">The amounts mentioned in </w:t>
      </w:r>
      <w:r w:rsidR="002B1A95" w:rsidRPr="006045A2">
        <w:rPr>
          <w:rFonts w:eastAsia="MS Mincho"/>
          <w:color w:val="000000"/>
        </w:rPr>
        <w:t>paragraphs (</w:t>
      </w:r>
      <w:r w:rsidRPr="006045A2">
        <w:rPr>
          <w:rFonts w:eastAsia="MS Mincho"/>
          <w:color w:val="000000"/>
        </w:rPr>
        <w:t xml:space="preserve">4)(a), (b) and (c), and the amount as adjusted under </w:t>
      </w:r>
      <w:r w:rsidR="002B1A95" w:rsidRPr="006045A2">
        <w:rPr>
          <w:rFonts w:eastAsia="MS Mincho"/>
          <w:color w:val="000000"/>
        </w:rPr>
        <w:t>subsection (</w:t>
      </w:r>
      <w:r w:rsidRPr="006045A2">
        <w:rPr>
          <w:rFonts w:eastAsia="MS Mincho"/>
          <w:color w:val="000000"/>
        </w:rPr>
        <w:t>5), must be certified by the superannuation provider’s actuary.</w:t>
      </w:r>
    </w:p>
    <w:p w:rsidR="005B63A2" w:rsidRPr="006045A2" w:rsidRDefault="005B63A2" w:rsidP="005B63A2">
      <w:pPr>
        <w:pStyle w:val="subsection"/>
        <w:rPr>
          <w:rFonts w:eastAsia="MS Mincho"/>
          <w:color w:val="000000"/>
        </w:rPr>
      </w:pPr>
      <w:r w:rsidRPr="006045A2">
        <w:rPr>
          <w:rFonts w:eastAsia="MS Mincho"/>
          <w:color w:val="000000"/>
        </w:rPr>
        <w:tab/>
        <w:t>(7)</w:t>
      </w:r>
      <w:r w:rsidRPr="006045A2">
        <w:rPr>
          <w:rFonts w:eastAsia="MS Mincho"/>
          <w:color w:val="000000"/>
        </w:rPr>
        <w:tab/>
        <w:t xml:space="preserve">The superannuation provider must ensure that, on request, the actuary that certifies an amount under </w:t>
      </w:r>
      <w:r w:rsidR="002B1A95" w:rsidRPr="006045A2">
        <w:rPr>
          <w:rFonts w:eastAsia="MS Mincho"/>
          <w:color w:val="000000"/>
        </w:rPr>
        <w:t>subsection (</w:t>
      </w:r>
      <w:r w:rsidRPr="006045A2">
        <w:rPr>
          <w:rFonts w:eastAsia="MS Mincho"/>
          <w:color w:val="000000"/>
        </w:rPr>
        <w:t>6) provides the superannuation provider with sufficient information to enable another actuary to check the certification.</w:t>
      </w:r>
    </w:p>
    <w:p w:rsidR="005B63A2" w:rsidRPr="006045A2" w:rsidRDefault="005B63A2" w:rsidP="005B63A2">
      <w:pPr>
        <w:pStyle w:val="SubsectionHead"/>
        <w:keepNext w:val="0"/>
        <w:spacing w:before="180"/>
        <w:rPr>
          <w:rFonts w:eastAsia="MS Mincho"/>
        </w:rPr>
      </w:pPr>
      <w:r w:rsidRPr="006045A2">
        <w:rPr>
          <w:rFonts w:eastAsia="MS Mincho"/>
        </w:rPr>
        <w:t>Method 2—Notionally updated funding credit valuation process</w:t>
      </w:r>
    </w:p>
    <w:p w:rsidR="005B63A2" w:rsidRPr="006045A2" w:rsidRDefault="005B63A2" w:rsidP="005B63A2">
      <w:pPr>
        <w:pStyle w:val="subsection"/>
        <w:rPr>
          <w:rFonts w:eastAsia="MS Mincho"/>
        </w:rPr>
      </w:pPr>
      <w:r w:rsidRPr="006045A2">
        <w:rPr>
          <w:rFonts w:eastAsia="MS Mincho"/>
        </w:rPr>
        <w:tab/>
        <w:t>(8)</w:t>
      </w:r>
      <w:r w:rsidRPr="006045A2">
        <w:rPr>
          <w:rFonts w:eastAsia="MS Mincho"/>
        </w:rPr>
        <w:tab/>
        <w:t>The superannuation provider may use method 2 for an income year if:</w:t>
      </w:r>
    </w:p>
    <w:p w:rsidR="005B63A2" w:rsidRPr="006045A2" w:rsidRDefault="005B63A2" w:rsidP="005B63A2">
      <w:pPr>
        <w:pStyle w:val="Paragraph"/>
        <w:rPr>
          <w:rFonts w:eastAsia="MS Mincho"/>
        </w:rPr>
      </w:pPr>
      <w:r w:rsidRPr="006045A2">
        <w:rPr>
          <w:rFonts w:eastAsia="MS Mincho"/>
          <w:color w:val="000000"/>
        </w:rPr>
        <w:lastRenderedPageBreak/>
        <w:tab/>
        <w:t>(a)</w:t>
      </w:r>
      <w:r w:rsidRPr="006045A2">
        <w:rPr>
          <w:rFonts w:eastAsia="MS Mincho"/>
          <w:color w:val="000000"/>
        </w:rPr>
        <w:tab/>
        <w:t>the superannuation provider’s actuary can identify, at the start of the income year, that the value of unfunded pre</w:t>
      </w:r>
      <w:r w:rsidR="006045A2">
        <w:rPr>
          <w:rFonts w:eastAsia="MS Mincho"/>
          <w:color w:val="000000"/>
        </w:rPr>
        <w:noBreakHyphen/>
      </w:r>
      <w:r w:rsidR="002F4B92" w:rsidRPr="006045A2">
        <w:rPr>
          <w:rFonts w:eastAsia="MS Mincho"/>
          <w:color w:val="000000"/>
        </w:rPr>
        <w:t>1 July</w:t>
      </w:r>
      <w:r w:rsidRPr="006045A2">
        <w:rPr>
          <w:rFonts w:eastAsia="MS Mincho"/>
          <w:color w:val="000000"/>
        </w:rPr>
        <w:t xml:space="preserve"> 88 liabilities for the income year exceeds the amount that the </w:t>
      </w:r>
      <w:r w:rsidRPr="006045A2">
        <w:rPr>
          <w:color w:val="000000"/>
        </w:rPr>
        <w:t>superannuation provider</w:t>
      </w:r>
      <w:r w:rsidRPr="006045A2">
        <w:rPr>
          <w:rFonts w:eastAsia="MS Mincho"/>
          <w:color w:val="000000"/>
        </w:rPr>
        <w:t xml:space="preserve"> wishes to specify for </w:t>
      </w:r>
      <w:r w:rsidRPr="006045A2">
        <w:rPr>
          <w:color w:val="000000"/>
        </w:rPr>
        <w:t xml:space="preserve">the purposes of </w:t>
      </w:r>
      <w:r w:rsidR="002F4B92" w:rsidRPr="006045A2">
        <w:rPr>
          <w:rFonts w:eastAsia="MS Mincho"/>
          <w:color w:val="000000"/>
        </w:rPr>
        <w:t>subsection 2</w:t>
      </w:r>
      <w:r w:rsidRPr="006045A2">
        <w:rPr>
          <w:rFonts w:eastAsia="MS Mincho"/>
          <w:color w:val="000000"/>
        </w:rPr>
        <w:t>95</w:t>
      </w:r>
      <w:r w:rsidR="006045A2">
        <w:rPr>
          <w:rFonts w:eastAsia="MS Mincho"/>
          <w:color w:val="000000"/>
        </w:rPr>
        <w:noBreakHyphen/>
      </w:r>
      <w:r w:rsidRPr="006045A2">
        <w:rPr>
          <w:rFonts w:eastAsia="MS Mincho"/>
          <w:color w:val="000000"/>
        </w:rPr>
        <w:t>265(1) of the Act; and</w:t>
      </w:r>
    </w:p>
    <w:p w:rsidR="005B63A2" w:rsidRPr="006045A2" w:rsidRDefault="005B63A2" w:rsidP="005B63A2">
      <w:pPr>
        <w:pStyle w:val="Paragraph"/>
        <w:rPr>
          <w:rFonts w:eastAsia="MS Mincho"/>
        </w:rPr>
      </w:pPr>
      <w:r w:rsidRPr="006045A2">
        <w:rPr>
          <w:rFonts w:eastAsia="MS Mincho"/>
        </w:rPr>
        <w:tab/>
        <w:t>(b)</w:t>
      </w:r>
      <w:r w:rsidRPr="006045A2">
        <w:rPr>
          <w:rFonts w:eastAsia="MS Mincho"/>
        </w:rPr>
        <w:tab/>
        <w:t>the income year is the first or second year after an income year for which method 1 was used to calculate the amount applicable to the fund.</w:t>
      </w:r>
    </w:p>
    <w:p w:rsidR="005B63A2" w:rsidRPr="006045A2" w:rsidRDefault="005B63A2" w:rsidP="005B63A2">
      <w:pPr>
        <w:pStyle w:val="SubsectionHead"/>
        <w:rPr>
          <w:rFonts w:eastAsia="MS Mincho"/>
        </w:rPr>
      </w:pPr>
      <w:r w:rsidRPr="006045A2">
        <w:rPr>
          <w:rFonts w:eastAsia="MS Mincho"/>
        </w:rPr>
        <w:t>Professional standards must be followed etc.</w:t>
      </w:r>
    </w:p>
    <w:p w:rsidR="005B63A2" w:rsidRPr="006045A2" w:rsidRDefault="005B63A2" w:rsidP="005B63A2">
      <w:pPr>
        <w:pStyle w:val="subsection"/>
        <w:rPr>
          <w:rFonts w:eastAsia="MS Mincho"/>
        </w:rPr>
      </w:pPr>
      <w:r w:rsidRPr="006045A2">
        <w:rPr>
          <w:rFonts w:eastAsia="MS Mincho"/>
        </w:rPr>
        <w:tab/>
        <w:t>(9)</w:t>
      </w:r>
      <w:r w:rsidRPr="006045A2">
        <w:rPr>
          <w:rFonts w:eastAsia="MS Mincho"/>
        </w:rPr>
        <w:tab/>
        <w:t>The superannuation provider must ensure that, in making a calculation under or applying method 1 or 2, the superannuation provider’s actuary:</w:t>
      </w:r>
    </w:p>
    <w:p w:rsidR="005B63A2" w:rsidRPr="006045A2" w:rsidRDefault="005B63A2" w:rsidP="005B63A2">
      <w:pPr>
        <w:pStyle w:val="Paragraph"/>
        <w:rPr>
          <w:rFonts w:eastAsia="MS Mincho"/>
        </w:rPr>
      </w:pPr>
      <w:r w:rsidRPr="006045A2">
        <w:rPr>
          <w:rFonts w:eastAsia="MS Mincho"/>
          <w:color w:val="000000"/>
        </w:rPr>
        <w:tab/>
        <w:t>(a)</w:t>
      </w:r>
      <w:r w:rsidRPr="006045A2">
        <w:rPr>
          <w:rFonts w:eastAsia="MS Mincho"/>
          <w:color w:val="000000"/>
        </w:rPr>
        <w:tab/>
        <w:t>follows any professional standards prepared by the Institute of Actuaries of Australia; and</w:t>
      </w:r>
    </w:p>
    <w:p w:rsidR="005B63A2" w:rsidRPr="006045A2" w:rsidRDefault="005B63A2" w:rsidP="005B63A2">
      <w:pPr>
        <w:pStyle w:val="Paragraph"/>
        <w:rPr>
          <w:rFonts w:eastAsia="MS Mincho"/>
        </w:rPr>
      </w:pPr>
      <w:r w:rsidRPr="006045A2">
        <w:rPr>
          <w:rFonts w:eastAsia="MS Mincho"/>
        </w:rPr>
        <w:tab/>
        <w:t>(b)</w:t>
      </w:r>
      <w:r w:rsidRPr="006045A2">
        <w:rPr>
          <w:rFonts w:eastAsia="MS Mincho"/>
        </w:rPr>
        <w:tab/>
        <w:t>has regard to any professional guidance notes prepared by the Institute of Actuaries of Australia;</w:t>
      </w:r>
    </w:p>
    <w:p w:rsidR="005B63A2" w:rsidRPr="006045A2" w:rsidRDefault="005B63A2" w:rsidP="005B63A2">
      <w:pPr>
        <w:pStyle w:val="subsection2"/>
        <w:rPr>
          <w:rFonts w:eastAsia="MS Mincho"/>
          <w:color w:val="000000"/>
        </w:rPr>
      </w:pPr>
      <w:r w:rsidRPr="006045A2">
        <w:rPr>
          <w:rFonts w:eastAsia="MS Mincho"/>
          <w:color w:val="000000"/>
        </w:rPr>
        <w:t>that relate to the determination of accrued benefits mentioned in method 1 or 2.</w:t>
      </w:r>
    </w:p>
    <w:p w:rsidR="005B63A2" w:rsidRPr="006045A2" w:rsidRDefault="005B63A2" w:rsidP="005B63A2">
      <w:pPr>
        <w:pStyle w:val="SubsectionHead"/>
        <w:rPr>
          <w:rFonts w:eastAsia="MS Mincho"/>
        </w:rPr>
      </w:pPr>
      <w:r w:rsidRPr="006045A2">
        <w:rPr>
          <w:rFonts w:eastAsia="MS Mincho"/>
        </w:rPr>
        <w:t>Superannuation provider must provide information to support working out, if requested</w:t>
      </w:r>
    </w:p>
    <w:p w:rsidR="005B63A2" w:rsidRPr="006045A2" w:rsidRDefault="005B63A2" w:rsidP="005B63A2">
      <w:pPr>
        <w:pStyle w:val="subsection"/>
        <w:rPr>
          <w:rFonts w:eastAsia="MS Mincho"/>
          <w:color w:val="000000"/>
        </w:rPr>
      </w:pPr>
      <w:r w:rsidRPr="006045A2">
        <w:rPr>
          <w:rFonts w:eastAsia="MS Mincho"/>
          <w:color w:val="000000"/>
        </w:rPr>
        <w:tab/>
        <w:t>(10)</w:t>
      </w:r>
      <w:r w:rsidRPr="006045A2">
        <w:rPr>
          <w:rFonts w:eastAsia="MS Mincho"/>
          <w:color w:val="000000"/>
        </w:rPr>
        <w:tab/>
        <w:t xml:space="preserve">The </w:t>
      </w:r>
      <w:r w:rsidRPr="006045A2">
        <w:rPr>
          <w:color w:val="000000"/>
        </w:rPr>
        <w:t>superannuation provider</w:t>
      </w:r>
      <w:r w:rsidRPr="006045A2">
        <w:rPr>
          <w:rFonts w:eastAsia="MS Mincho"/>
          <w:color w:val="000000"/>
        </w:rPr>
        <w:t xml:space="preserve"> must, if requested to do so</w:t>
      </w:r>
      <w:r w:rsidR="004D49A9" w:rsidRPr="006045A2">
        <w:rPr>
          <w:rFonts w:eastAsia="MS Mincho"/>
          <w:color w:val="000000"/>
        </w:rPr>
        <w:t xml:space="preserve"> by the Commissioner</w:t>
      </w:r>
      <w:r w:rsidRPr="006045A2">
        <w:rPr>
          <w:rFonts w:eastAsia="MS Mincho"/>
          <w:color w:val="000000"/>
        </w:rPr>
        <w:t xml:space="preserve">, provide </w:t>
      </w:r>
      <w:r w:rsidR="00345158" w:rsidRPr="006045A2">
        <w:rPr>
          <w:rFonts w:eastAsia="MS Mincho"/>
          <w:color w:val="000000"/>
        </w:rPr>
        <w:t xml:space="preserve">the Commissioner with </w:t>
      </w:r>
      <w:r w:rsidRPr="006045A2">
        <w:rPr>
          <w:rFonts w:eastAsia="MS Mincho"/>
          <w:color w:val="000000"/>
        </w:rPr>
        <w:t xml:space="preserve">sufficient information to support </w:t>
      </w:r>
      <w:r w:rsidR="00345158" w:rsidRPr="006045A2">
        <w:rPr>
          <w:rFonts w:eastAsia="MS Mincho"/>
          <w:color w:val="000000"/>
        </w:rPr>
        <w:t xml:space="preserve">the provider’s </w:t>
      </w:r>
      <w:r w:rsidRPr="006045A2">
        <w:rPr>
          <w:rFonts w:eastAsia="MS Mincho"/>
          <w:color w:val="000000"/>
        </w:rPr>
        <w:t xml:space="preserve">working out of the amount applicable to the fund under </w:t>
      </w:r>
      <w:r w:rsidR="002F4B92" w:rsidRPr="006045A2">
        <w:rPr>
          <w:rFonts w:eastAsia="MS Mincho"/>
          <w:color w:val="000000"/>
        </w:rPr>
        <w:t>subsection 2</w:t>
      </w:r>
      <w:r w:rsidRPr="006045A2">
        <w:rPr>
          <w:rFonts w:eastAsia="MS Mincho"/>
          <w:color w:val="000000"/>
        </w:rPr>
        <w:t>95</w:t>
      </w:r>
      <w:r w:rsidR="006045A2">
        <w:rPr>
          <w:rFonts w:eastAsia="MS Mincho"/>
          <w:color w:val="000000"/>
        </w:rPr>
        <w:noBreakHyphen/>
      </w:r>
      <w:r w:rsidRPr="006045A2">
        <w:rPr>
          <w:rFonts w:eastAsia="MS Mincho"/>
          <w:color w:val="000000"/>
        </w:rPr>
        <w:t>265(6) of the Act for an income year.</w:t>
      </w:r>
    </w:p>
    <w:p w:rsidR="005B63A2" w:rsidRPr="006045A2" w:rsidRDefault="005B63A2" w:rsidP="005B63A2">
      <w:pPr>
        <w:pStyle w:val="ActHead5"/>
        <w:rPr>
          <w:rFonts w:eastAsia="MS Mincho"/>
        </w:rPr>
      </w:pPr>
      <w:bookmarkStart w:id="100" w:name="_Toc127541137"/>
      <w:r w:rsidRPr="006045A2">
        <w:rPr>
          <w:rStyle w:val="CharSectno"/>
          <w:rFonts w:eastAsia="MS Mincho"/>
        </w:rPr>
        <w:t>295</w:t>
      </w:r>
      <w:r w:rsidR="006045A2">
        <w:rPr>
          <w:rStyle w:val="CharSectno"/>
          <w:rFonts w:eastAsia="MS Mincho"/>
        </w:rPr>
        <w:noBreakHyphen/>
      </w:r>
      <w:r w:rsidRPr="006045A2">
        <w:rPr>
          <w:rStyle w:val="CharSectno"/>
          <w:rFonts w:eastAsia="MS Mincho"/>
        </w:rPr>
        <w:t>265.02</w:t>
      </w:r>
      <w:r w:rsidRPr="006045A2">
        <w:rPr>
          <w:rFonts w:eastAsia="MS Mincho"/>
        </w:rPr>
        <w:t xml:space="preserve">  Method 1—Funding credit valuation process</w:t>
      </w:r>
      <w:bookmarkEnd w:id="100"/>
    </w:p>
    <w:p w:rsidR="005B63A2" w:rsidRPr="006045A2" w:rsidRDefault="005B63A2" w:rsidP="005B63A2">
      <w:pPr>
        <w:pStyle w:val="subsection"/>
        <w:rPr>
          <w:rFonts w:eastAsia="MS Mincho"/>
        </w:rPr>
      </w:pPr>
      <w:r w:rsidRPr="006045A2">
        <w:rPr>
          <w:rFonts w:eastAsia="MS Mincho"/>
        </w:rPr>
        <w:tab/>
        <w:t>(1)</w:t>
      </w:r>
      <w:r w:rsidRPr="006045A2">
        <w:rPr>
          <w:rFonts w:eastAsia="MS Mincho"/>
        </w:rPr>
        <w:tab/>
        <w:t xml:space="preserve">The following is method 1 for the purposes of </w:t>
      </w:r>
      <w:r w:rsidR="002F4B92" w:rsidRPr="006045A2">
        <w:rPr>
          <w:rFonts w:eastAsia="MS Mincho"/>
          <w:color w:val="000000"/>
        </w:rPr>
        <w:t>section 2</w:t>
      </w:r>
      <w:r w:rsidRPr="006045A2">
        <w:rPr>
          <w:rFonts w:eastAsia="MS Mincho"/>
        </w:rPr>
        <w:t>95</w:t>
      </w:r>
      <w:r w:rsidR="006045A2">
        <w:rPr>
          <w:rFonts w:eastAsia="MS Mincho"/>
        </w:rPr>
        <w:noBreakHyphen/>
      </w:r>
      <w:r w:rsidRPr="006045A2">
        <w:rPr>
          <w:rFonts w:eastAsia="MS Mincho"/>
        </w:rPr>
        <w:t>265.01.</w:t>
      </w:r>
    </w:p>
    <w:p w:rsidR="005B63A2" w:rsidRPr="006045A2" w:rsidRDefault="005B63A2" w:rsidP="005B63A2">
      <w:pPr>
        <w:pStyle w:val="BoxHeadItalic"/>
      </w:pPr>
      <w:r w:rsidRPr="006045A2">
        <w:t>Method statement</w:t>
      </w:r>
    </w:p>
    <w:p w:rsidR="005B63A2" w:rsidRPr="006045A2" w:rsidRDefault="005B63A2" w:rsidP="005B63A2">
      <w:pPr>
        <w:pStyle w:val="BoxStep"/>
        <w:rPr>
          <w:rFonts w:eastAsia="MS Mincho"/>
        </w:rPr>
      </w:pPr>
      <w:r w:rsidRPr="006045A2">
        <w:t>Step 1:</w:t>
      </w:r>
      <w:r w:rsidRPr="006045A2">
        <w:tab/>
      </w:r>
      <w:r w:rsidRPr="006045A2">
        <w:rPr>
          <w:rFonts w:eastAsia="MS Mincho"/>
        </w:rPr>
        <w:t xml:space="preserve">For an income year for which a superannuation provider chooses to reduce the amount of contributions that would otherwise be included in a superannuation fund’s assessable income, calculate, in accordance with </w:t>
      </w:r>
      <w:r w:rsidR="002F4B92" w:rsidRPr="006045A2">
        <w:rPr>
          <w:rFonts w:eastAsia="MS Mincho"/>
        </w:rPr>
        <w:t>section 2</w:t>
      </w:r>
      <w:r w:rsidRPr="006045A2">
        <w:rPr>
          <w:rFonts w:eastAsia="MS Mincho"/>
        </w:rPr>
        <w:t>95</w:t>
      </w:r>
      <w:r w:rsidR="006045A2">
        <w:rPr>
          <w:rFonts w:eastAsia="MS Mincho"/>
        </w:rPr>
        <w:noBreakHyphen/>
      </w:r>
      <w:r w:rsidRPr="006045A2">
        <w:rPr>
          <w:rFonts w:eastAsia="MS Mincho"/>
        </w:rPr>
        <w:t>265.03, the discounted present value of liabilities as at the start of that income year that relates to membership completed.</w:t>
      </w:r>
    </w:p>
    <w:p w:rsidR="005B63A2" w:rsidRPr="006045A2" w:rsidRDefault="005B63A2" w:rsidP="005B63A2">
      <w:pPr>
        <w:pStyle w:val="BoxStep"/>
        <w:rPr>
          <w:rFonts w:eastAsia="MS Mincho"/>
        </w:rPr>
      </w:pPr>
      <w:r w:rsidRPr="006045A2">
        <w:rPr>
          <w:rFonts w:eastAsia="MS Mincho"/>
        </w:rPr>
        <w:tab/>
        <w:t>The discounted present value of liabilities for all members apportioned to pre</w:t>
      </w:r>
      <w:r w:rsidR="006045A2">
        <w:rPr>
          <w:rFonts w:eastAsia="MS Mincho"/>
        </w:rPr>
        <w:noBreakHyphen/>
      </w:r>
      <w:r w:rsidR="002F4B92" w:rsidRPr="006045A2">
        <w:rPr>
          <w:rFonts w:eastAsia="MS Mincho"/>
        </w:rPr>
        <w:t>1 July</w:t>
      </w:r>
      <w:r w:rsidRPr="006045A2">
        <w:rPr>
          <w:rFonts w:eastAsia="MS Mincho"/>
        </w:rPr>
        <w:t xml:space="preserve"> 88 membership is the </w:t>
      </w:r>
      <w:r w:rsidRPr="006045A2">
        <w:rPr>
          <w:rFonts w:eastAsia="MS Mincho"/>
          <w:b/>
          <w:i/>
        </w:rPr>
        <w:t>value of pre</w:t>
      </w:r>
      <w:r w:rsidR="006045A2">
        <w:rPr>
          <w:rFonts w:eastAsia="MS Mincho"/>
          <w:b/>
          <w:i/>
        </w:rPr>
        <w:noBreakHyphen/>
      </w:r>
      <w:r w:rsidR="002F4B92" w:rsidRPr="006045A2">
        <w:rPr>
          <w:rFonts w:eastAsia="MS Mincho"/>
          <w:b/>
          <w:i/>
        </w:rPr>
        <w:t>1 July</w:t>
      </w:r>
      <w:r w:rsidRPr="006045A2">
        <w:rPr>
          <w:rFonts w:eastAsia="MS Mincho"/>
          <w:b/>
          <w:i/>
        </w:rPr>
        <w:t xml:space="preserve"> 88 liabilities</w:t>
      </w:r>
      <w:r w:rsidRPr="006045A2">
        <w:rPr>
          <w:rFonts w:eastAsia="MS Mincho"/>
        </w:rPr>
        <w:t xml:space="preserve"> for the income year.</w:t>
      </w:r>
    </w:p>
    <w:p w:rsidR="005B63A2" w:rsidRPr="006045A2" w:rsidRDefault="005B63A2" w:rsidP="005B63A2">
      <w:pPr>
        <w:pStyle w:val="BoxStep"/>
        <w:rPr>
          <w:rFonts w:eastAsia="MS Mincho"/>
        </w:rPr>
      </w:pPr>
      <w:r w:rsidRPr="006045A2">
        <w:rPr>
          <w:rFonts w:eastAsia="MS Mincho"/>
        </w:rPr>
        <w:t>Step 2:</w:t>
      </w:r>
      <w:r w:rsidRPr="006045A2">
        <w:rPr>
          <w:rFonts w:eastAsia="MS Mincho"/>
        </w:rPr>
        <w:tab/>
        <w:t xml:space="preserve">Calculate, in accordance with </w:t>
      </w:r>
      <w:r w:rsidR="002F4B92" w:rsidRPr="006045A2">
        <w:rPr>
          <w:rFonts w:eastAsia="MS Mincho"/>
        </w:rPr>
        <w:t>section 2</w:t>
      </w:r>
      <w:r w:rsidRPr="006045A2">
        <w:rPr>
          <w:rFonts w:eastAsia="MS Mincho"/>
        </w:rPr>
        <w:t>95</w:t>
      </w:r>
      <w:r w:rsidR="006045A2">
        <w:rPr>
          <w:rFonts w:eastAsia="MS Mincho"/>
        </w:rPr>
        <w:noBreakHyphen/>
      </w:r>
      <w:r w:rsidRPr="006045A2">
        <w:rPr>
          <w:rFonts w:eastAsia="MS Mincho"/>
        </w:rPr>
        <w:t>265.04, the total amount of superannuation fund assets at their market value at the start of the income year, on the basis on which the superannuation provider’s actuary would consider appropriate for a valuation under Part</w:t>
      </w:r>
      <w:r w:rsidR="002B1A95" w:rsidRPr="006045A2">
        <w:rPr>
          <w:rFonts w:eastAsia="MS Mincho"/>
        </w:rPr>
        <w:t> </w:t>
      </w:r>
      <w:r w:rsidRPr="006045A2">
        <w:rPr>
          <w:rFonts w:eastAsia="MS Mincho"/>
        </w:rPr>
        <w:t>9 of the SIS Regulations.</w:t>
      </w:r>
    </w:p>
    <w:p w:rsidR="005B63A2" w:rsidRPr="006045A2" w:rsidRDefault="005B63A2" w:rsidP="005B63A2">
      <w:pPr>
        <w:pStyle w:val="BoxStep"/>
        <w:rPr>
          <w:rFonts w:eastAsia="MS Mincho"/>
        </w:rPr>
      </w:pPr>
      <w:r w:rsidRPr="006045A2">
        <w:rPr>
          <w:rFonts w:eastAsia="MS Mincho"/>
        </w:rPr>
        <w:tab/>
        <w:t xml:space="preserve">The result is the </w:t>
      </w:r>
      <w:r w:rsidRPr="006045A2">
        <w:rPr>
          <w:rFonts w:eastAsia="MS Mincho"/>
          <w:b/>
          <w:i/>
        </w:rPr>
        <w:t>assets available to fund pre</w:t>
      </w:r>
      <w:r w:rsidR="006045A2">
        <w:rPr>
          <w:rFonts w:eastAsia="MS Mincho"/>
          <w:b/>
          <w:i/>
        </w:rPr>
        <w:noBreakHyphen/>
      </w:r>
      <w:r w:rsidR="002F4B92" w:rsidRPr="006045A2">
        <w:rPr>
          <w:rFonts w:eastAsia="MS Mincho"/>
          <w:b/>
          <w:i/>
        </w:rPr>
        <w:t>1 July</w:t>
      </w:r>
      <w:r w:rsidRPr="006045A2">
        <w:rPr>
          <w:rFonts w:eastAsia="MS Mincho"/>
          <w:b/>
          <w:i/>
        </w:rPr>
        <w:t xml:space="preserve"> 88 liabilities</w:t>
      </w:r>
      <w:r w:rsidRPr="006045A2">
        <w:rPr>
          <w:rFonts w:eastAsia="MS Mincho"/>
        </w:rPr>
        <w:t xml:space="preserve"> for the income year.</w:t>
      </w:r>
    </w:p>
    <w:p w:rsidR="005B63A2" w:rsidRPr="006045A2" w:rsidRDefault="005B63A2" w:rsidP="005B63A2">
      <w:pPr>
        <w:pStyle w:val="BoxStep"/>
        <w:rPr>
          <w:rFonts w:eastAsia="MS Mincho"/>
        </w:rPr>
      </w:pPr>
      <w:r w:rsidRPr="006045A2">
        <w:rPr>
          <w:rFonts w:eastAsia="MS Mincho"/>
        </w:rPr>
        <w:lastRenderedPageBreak/>
        <w:t>Step 3:</w:t>
      </w:r>
      <w:r w:rsidRPr="006045A2">
        <w:rPr>
          <w:rFonts w:eastAsia="MS Mincho"/>
        </w:rPr>
        <w:tab/>
        <w:t>Deduct the assets available to fund pre</w:t>
      </w:r>
      <w:r w:rsidR="006045A2">
        <w:rPr>
          <w:rFonts w:eastAsia="MS Mincho"/>
        </w:rPr>
        <w:noBreakHyphen/>
      </w:r>
      <w:r w:rsidR="002F4B92" w:rsidRPr="006045A2">
        <w:rPr>
          <w:rFonts w:eastAsia="MS Mincho"/>
        </w:rPr>
        <w:t>1 July</w:t>
      </w:r>
      <w:r w:rsidRPr="006045A2">
        <w:rPr>
          <w:rFonts w:eastAsia="MS Mincho"/>
        </w:rPr>
        <w:t xml:space="preserve"> 88 liabilities for the income year from the value of pre</w:t>
      </w:r>
      <w:r w:rsidR="006045A2">
        <w:rPr>
          <w:rFonts w:eastAsia="MS Mincho"/>
        </w:rPr>
        <w:noBreakHyphen/>
      </w:r>
      <w:r w:rsidR="002F4B92" w:rsidRPr="006045A2">
        <w:rPr>
          <w:rFonts w:eastAsia="MS Mincho"/>
        </w:rPr>
        <w:t>1 July</w:t>
      </w:r>
      <w:r w:rsidRPr="006045A2">
        <w:rPr>
          <w:rFonts w:eastAsia="MS Mincho"/>
        </w:rPr>
        <w:t xml:space="preserve"> 88 liabilities for the income year.</w:t>
      </w:r>
    </w:p>
    <w:p w:rsidR="005B63A2" w:rsidRPr="006045A2" w:rsidRDefault="005B63A2" w:rsidP="005B63A2">
      <w:pPr>
        <w:pStyle w:val="BoxStep"/>
        <w:rPr>
          <w:rFonts w:eastAsia="MS Mincho"/>
        </w:rPr>
      </w:pPr>
      <w:r w:rsidRPr="006045A2">
        <w:rPr>
          <w:rFonts w:eastAsia="MS Mincho"/>
        </w:rPr>
        <w:tab/>
        <w:t xml:space="preserve">The result is the </w:t>
      </w:r>
      <w:r w:rsidRPr="006045A2">
        <w:rPr>
          <w:rFonts w:eastAsia="MS Mincho"/>
          <w:b/>
          <w:i/>
        </w:rPr>
        <w:t>value of unfunded pre</w:t>
      </w:r>
      <w:r w:rsidR="006045A2">
        <w:rPr>
          <w:rFonts w:eastAsia="MS Mincho"/>
          <w:b/>
          <w:i/>
        </w:rPr>
        <w:noBreakHyphen/>
      </w:r>
      <w:r w:rsidR="002F4B92" w:rsidRPr="006045A2">
        <w:rPr>
          <w:rFonts w:eastAsia="MS Mincho"/>
          <w:b/>
          <w:i/>
        </w:rPr>
        <w:t>1 July</w:t>
      </w:r>
      <w:r w:rsidRPr="006045A2">
        <w:rPr>
          <w:rFonts w:eastAsia="MS Mincho"/>
          <w:b/>
          <w:i/>
        </w:rPr>
        <w:t xml:space="preserve"> 88 liabilities</w:t>
      </w:r>
      <w:r w:rsidRPr="006045A2">
        <w:rPr>
          <w:rFonts w:eastAsia="MS Mincho"/>
        </w:rPr>
        <w:t xml:space="preserve"> for the income year.</w:t>
      </w:r>
    </w:p>
    <w:p w:rsidR="005B63A2" w:rsidRPr="006045A2" w:rsidRDefault="005B63A2" w:rsidP="005B63A2">
      <w:pPr>
        <w:pStyle w:val="BoxStep"/>
        <w:rPr>
          <w:rFonts w:eastAsia="MS Mincho"/>
        </w:rPr>
      </w:pPr>
      <w:r w:rsidRPr="006045A2">
        <w:rPr>
          <w:rFonts w:eastAsia="MS Mincho"/>
        </w:rPr>
        <w:t>Step 4:</w:t>
      </w:r>
      <w:r w:rsidRPr="006045A2">
        <w:rPr>
          <w:rFonts w:eastAsia="MS Mincho"/>
        </w:rPr>
        <w:tab/>
        <w:t>The amount of taxable contributions that are allocated to fund that value of unfunded pre</w:t>
      </w:r>
      <w:r w:rsidR="006045A2">
        <w:rPr>
          <w:rFonts w:eastAsia="MS Mincho"/>
        </w:rPr>
        <w:noBreakHyphen/>
      </w:r>
      <w:r w:rsidR="002F4B92" w:rsidRPr="006045A2">
        <w:rPr>
          <w:rFonts w:eastAsia="MS Mincho"/>
        </w:rPr>
        <w:t>1 July</w:t>
      </w:r>
      <w:r w:rsidRPr="006045A2">
        <w:rPr>
          <w:rFonts w:eastAsia="MS Mincho"/>
        </w:rPr>
        <w:t xml:space="preserve"> 88 liabilities, as notified by the superannuation provider to the actuary, are the </w:t>
      </w:r>
      <w:r w:rsidRPr="006045A2">
        <w:rPr>
          <w:rFonts w:eastAsia="MS Mincho"/>
          <w:b/>
          <w:i/>
        </w:rPr>
        <w:t>pre</w:t>
      </w:r>
      <w:r w:rsidR="006045A2">
        <w:rPr>
          <w:rFonts w:eastAsia="MS Mincho"/>
          <w:b/>
          <w:i/>
        </w:rPr>
        <w:noBreakHyphen/>
      </w:r>
      <w:r w:rsidR="002F4B92" w:rsidRPr="006045A2">
        <w:rPr>
          <w:rFonts w:eastAsia="MS Mincho"/>
          <w:b/>
          <w:i/>
        </w:rPr>
        <w:t>1 July</w:t>
      </w:r>
      <w:r w:rsidRPr="006045A2">
        <w:rPr>
          <w:rFonts w:eastAsia="MS Mincho"/>
          <w:b/>
          <w:i/>
        </w:rPr>
        <w:t xml:space="preserve"> 88 taxable contributions</w:t>
      </w:r>
      <w:r w:rsidRPr="006045A2">
        <w:rPr>
          <w:rFonts w:eastAsia="MS Mincho"/>
        </w:rPr>
        <w:t xml:space="preserve"> for the income year.</w:t>
      </w:r>
    </w:p>
    <w:p w:rsidR="005B63A2" w:rsidRPr="006045A2" w:rsidRDefault="005B63A2" w:rsidP="005B63A2">
      <w:pPr>
        <w:pStyle w:val="subsection"/>
      </w:pPr>
      <w:r w:rsidRPr="006045A2">
        <w:rPr>
          <w:rFonts w:eastAsia="MS Mincho"/>
        </w:rPr>
        <w:tab/>
        <w:t>(2)</w:t>
      </w:r>
      <w:r w:rsidRPr="006045A2">
        <w:rPr>
          <w:rFonts w:eastAsia="MS Mincho"/>
        </w:rPr>
        <w:tab/>
      </w:r>
      <w:r w:rsidRPr="006045A2">
        <w:t xml:space="preserve">The superannuation provider’s actuary must retain the following documentation for the income year for </w:t>
      </w:r>
      <w:r w:rsidRPr="006045A2">
        <w:rPr>
          <w:rFonts w:eastAsia="MS Mincho"/>
        </w:rPr>
        <w:t>not less than 5 years</w:t>
      </w:r>
      <w:r w:rsidRPr="006045A2">
        <w:t>:</w:t>
      </w:r>
    </w:p>
    <w:p w:rsidR="005B63A2" w:rsidRPr="006045A2" w:rsidRDefault="005B63A2" w:rsidP="005B63A2">
      <w:pPr>
        <w:pStyle w:val="Paragraph"/>
        <w:rPr>
          <w:rFonts w:eastAsia="MS Mincho"/>
        </w:rPr>
      </w:pPr>
      <w:r w:rsidRPr="006045A2">
        <w:rPr>
          <w:rFonts w:eastAsia="MS Mincho"/>
        </w:rPr>
        <w:tab/>
        <w:t>(a)</w:t>
      </w:r>
      <w:r w:rsidRPr="006045A2">
        <w:rPr>
          <w:rFonts w:eastAsia="MS Mincho"/>
        </w:rPr>
        <w:tab/>
        <w:t>documentation of the liability and valuation apportionment calculations for step 1 of method 1;</w:t>
      </w:r>
    </w:p>
    <w:p w:rsidR="005B63A2" w:rsidRPr="006045A2" w:rsidRDefault="005B63A2" w:rsidP="005B63A2">
      <w:pPr>
        <w:pStyle w:val="Paragraph"/>
        <w:rPr>
          <w:rFonts w:eastAsia="MS Mincho"/>
        </w:rPr>
      </w:pPr>
      <w:r w:rsidRPr="006045A2">
        <w:tab/>
        <w:t>(b)</w:t>
      </w:r>
      <w:r w:rsidRPr="006045A2">
        <w:tab/>
      </w:r>
      <w:r w:rsidRPr="006045A2">
        <w:rPr>
          <w:rFonts w:eastAsia="MS Mincho"/>
        </w:rPr>
        <w:t>documentation to support calculations made for the asset apportionment for step 2 of method 1.</w:t>
      </w:r>
    </w:p>
    <w:p w:rsidR="005B63A2" w:rsidRPr="006045A2" w:rsidRDefault="005B63A2" w:rsidP="005B63A2">
      <w:pPr>
        <w:pStyle w:val="subsection"/>
        <w:rPr>
          <w:rFonts w:eastAsia="MS Mincho"/>
        </w:rPr>
      </w:pPr>
      <w:r w:rsidRPr="006045A2">
        <w:rPr>
          <w:rFonts w:eastAsia="MS Mincho"/>
        </w:rPr>
        <w:tab/>
        <w:t>(3)</w:t>
      </w:r>
      <w:r w:rsidRPr="006045A2">
        <w:rPr>
          <w:rFonts w:eastAsia="MS Mincho"/>
        </w:rPr>
        <w:tab/>
        <w:t>The superannuation provider must retain documentation to support calculations of pre</w:t>
      </w:r>
      <w:r w:rsidR="006045A2">
        <w:rPr>
          <w:rFonts w:eastAsia="MS Mincho"/>
        </w:rPr>
        <w:noBreakHyphen/>
      </w:r>
      <w:r w:rsidR="002F4B92" w:rsidRPr="006045A2">
        <w:rPr>
          <w:rFonts w:eastAsia="MS Mincho"/>
        </w:rPr>
        <w:t>1 July</w:t>
      </w:r>
      <w:r w:rsidRPr="006045A2">
        <w:rPr>
          <w:rFonts w:eastAsia="MS Mincho"/>
        </w:rPr>
        <w:t xml:space="preserve"> 88 taxable contributions for the income year for not less than 5 years.</w:t>
      </w:r>
    </w:p>
    <w:p w:rsidR="005B63A2" w:rsidRPr="006045A2" w:rsidRDefault="005B63A2" w:rsidP="005B63A2">
      <w:pPr>
        <w:pStyle w:val="ActHead5"/>
        <w:rPr>
          <w:rFonts w:eastAsia="MS Mincho"/>
        </w:rPr>
      </w:pPr>
      <w:bookmarkStart w:id="101" w:name="_Toc127541138"/>
      <w:r w:rsidRPr="006045A2">
        <w:rPr>
          <w:rStyle w:val="CharSectno"/>
          <w:rFonts w:eastAsia="MS Mincho"/>
        </w:rPr>
        <w:t>295</w:t>
      </w:r>
      <w:r w:rsidR="006045A2">
        <w:rPr>
          <w:rStyle w:val="CharSectno"/>
          <w:rFonts w:eastAsia="MS Mincho"/>
        </w:rPr>
        <w:noBreakHyphen/>
      </w:r>
      <w:r w:rsidRPr="006045A2">
        <w:rPr>
          <w:rStyle w:val="CharSectno"/>
          <w:rFonts w:eastAsia="MS Mincho"/>
        </w:rPr>
        <w:t>265.03</w:t>
      </w:r>
      <w:r w:rsidRPr="006045A2">
        <w:rPr>
          <w:rFonts w:eastAsia="MS Mincho"/>
        </w:rPr>
        <w:t xml:space="preserve">  How to calculate the discounted present value of liabilities for step 1 of method 1</w:t>
      </w:r>
      <w:bookmarkEnd w:id="101"/>
    </w:p>
    <w:p w:rsidR="005B63A2" w:rsidRPr="006045A2" w:rsidRDefault="005B63A2" w:rsidP="005B63A2">
      <w:pPr>
        <w:pStyle w:val="subsection"/>
        <w:rPr>
          <w:rFonts w:eastAsia="MS Mincho"/>
        </w:rPr>
      </w:pPr>
      <w:r w:rsidRPr="006045A2">
        <w:rPr>
          <w:rFonts w:eastAsia="MS Mincho"/>
        </w:rPr>
        <w:tab/>
        <w:t>(1)</w:t>
      </w:r>
      <w:r w:rsidRPr="006045A2">
        <w:rPr>
          <w:rFonts w:eastAsia="MS Mincho"/>
        </w:rPr>
        <w:tab/>
      </w:r>
      <w:r w:rsidRPr="006045A2">
        <w:t>This section sets out how to calculate</w:t>
      </w:r>
      <w:r w:rsidRPr="006045A2">
        <w:rPr>
          <w:rFonts w:eastAsia="MS Mincho"/>
        </w:rPr>
        <w:t xml:space="preserve"> the discounted present value </w:t>
      </w:r>
      <w:r w:rsidRPr="006045A2">
        <w:rPr>
          <w:rFonts w:eastAsia="MS Mincho"/>
          <w:lang w:eastAsia="en-US"/>
        </w:rPr>
        <w:t xml:space="preserve">of liabilities for step 1 of method 1 </w:t>
      </w:r>
      <w:r w:rsidRPr="006045A2">
        <w:rPr>
          <w:rFonts w:eastAsia="MS Mincho"/>
        </w:rPr>
        <w:t xml:space="preserve">in </w:t>
      </w:r>
      <w:r w:rsidR="002F4B92" w:rsidRPr="006045A2">
        <w:rPr>
          <w:rFonts w:eastAsia="MS Mincho"/>
        </w:rPr>
        <w:t>section 2</w:t>
      </w:r>
      <w:r w:rsidRPr="006045A2">
        <w:rPr>
          <w:rFonts w:eastAsia="MS Mincho"/>
        </w:rPr>
        <w:t>95</w:t>
      </w:r>
      <w:r w:rsidR="006045A2">
        <w:rPr>
          <w:rFonts w:eastAsia="MS Mincho"/>
        </w:rPr>
        <w:noBreakHyphen/>
      </w:r>
      <w:r w:rsidRPr="006045A2">
        <w:rPr>
          <w:rFonts w:eastAsia="MS Mincho"/>
        </w:rPr>
        <w:t>265.02.</w:t>
      </w:r>
    </w:p>
    <w:p w:rsidR="005B63A2" w:rsidRPr="006045A2" w:rsidRDefault="005B63A2" w:rsidP="005B63A2">
      <w:pPr>
        <w:pStyle w:val="subsection"/>
        <w:rPr>
          <w:rFonts w:eastAsia="MS Mincho"/>
        </w:rPr>
      </w:pPr>
      <w:r w:rsidRPr="006045A2">
        <w:rPr>
          <w:rFonts w:eastAsia="MS Mincho"/>
        </w:rPr>
        <w:tab/>
        <w:t>(2)</w:t>
      </w:r>
      <w:r w:rsidRPr="006045A2">
        <w:rPr>
          <w:rFonts w:eastAsia="MS Mincho"/>
        </w:rPr>
        <w:tab/>
        <w:t>The basis for the calculation in step 1 of method 1 must be the actuarial valuation basis relevant to the income year in question which the superannuation provider’s actuary would consider appropriate for a valuation under Part</w:t>
      </w:r>
      <w:r w:rsidR="002B1A95" w:rsidRPr="006045A2">
        <w:rPr>
          <w:rFonts w:eastAsia="MS Mincho"/>
        </w:rPr>
        <w:t> </w:t>
      </w:r>
      <w:r w:rsidRPr="006045A2">
        <w:rPr>
          <w:rFonts w:eastAsia="MS Mincho"/>
        </w:rPr>
        <w:t>9 of the SIS Regulations.</w:t>
      </w:r>
    </w:p>
    <w:p w:rsidR="005B63A2" w:rsidRPr="006045A2" w:rsidRDefault="005B63A2" w:rsidP="005B63A2">
      <w:pPr>
        <w:pStyle w:val="subsection"/>
        <w:rPr>
          <w:rFonts w:eastAsia="MS Mincho"/>
        </w:rPr>
      </w:pPr>
      <w:r w:rsidRPr="006045A2">
        <w:rPr>
          <w:rFonts w:eastAsia="MS Mincho"/>
        </w:rPr>
        <w:tab/>
        <w:t>(3)</w:t>
      </w:r>
      <w:r w:rsidRPr="006045A2">
        <w:rPr>
          <w:rFonts w:eastAsia="MS Mincho"/>
        </w:rPr>
        <w:tab/>
        <w:t>In making the calculation, exclude the following liabilities that are not provided from taxable contributions:</w:t>
      </w:r>
    </w:p>
    <w:p w:rsidR="005B63A2" w:rsidRPr="006045A2" w:rsidRDefault="005B63A2" w:rsidP="005B63A2">
      <w:pPr>
        <w:pStyle w:val="Paragraph"/>
        <w:rPr>
          <w:rFonts w:eastAsia="MS Mincho"/>
        </w:rPr>
      </w:pPr>
      <w:r w:rsidRPr="006045A2">
        <w:rPr>
          <w:rFonts w:eastAsia="MS Mincho"/>
        </w:rPr>
        <w:tab/>
        <w:t>(a)</w:t>
      </w:r>
      <w:r w:rsidRPr="006045A2">
        <w:rPr>
          <w:rFonts w:eastAsia="MS Mincho"/>
        </w:rPr>
        <w:tab/>
        <w:t xml:space="preserve">liabilities representing benefits financed by undeducted contributions (within the meaning of </w:t>
      </w:r>
      <w:r w:rsidR="002F4B92" w:rsidRPr="006045A2">
        <w:rPr>
          <w:rFonts w:eastAsia="MS Mincho"/>
        </w:rPr>
        <w:t>subsection 2</w:t>
      </w:r>
      <w:r w:rsidRPr="006045A2">
        <w:rPr>
          <w:rFonts w:eastAsia="MS Mincho"/>
        </w:rPr>
        <w:t xml:space="preserve">7A(1) of the </w:t>
      </w:r>
      <w:r w:rsidRPr="006045A2">
        <w:rPr>
          <w:rFonts w:eastAsia="MS Mincho"/>
          <w:i/>
        </w:rPr>
        <w:t>Income Tax Assessment Act 1936</w:t>
      </w:r>
      <w:r w:rsidRPr="006045A2">
        <w:rPr>
          <w:rFonts w:eastAsia="MS Mincho"/>
        </w:rPr>
        <w:t xml:space="preserve"> as in force just before 15</w:t>
      </w:r>
      <w:r w:rsidR="002B1A95" w:rsidRPr="006045A2">
        <w:rPr>
          <w:rFonts w:eastAsia="MS Mincho"/>
        </w:rPr>
        <w:t> </w:t>
      </w:r>
      <w:r w:rsidRPr="006045A2">
        <w:rPr>
          <w:rFonts w:eastAsia="MS Mincho"/>
        </w:rPr>
        <w:t>March 2007);</w:t>
      </w:r>
    </w:p>
    <w:p w:rsidR="005B63A2" w:rsidRPr="006045A2" w:rsidRDefault="005B63A2" w:rsidP="005B63A2">
      <w:pPr>
        <w:pStyle w:val="Paragraph"/>
        <w:rPr>
          <w:rFonts w:eastAsia="MS Mincho"/>
        </w:rPr>
      </w:pPr>
      <w:r w:rsidRPr="006045A2">
        <w:rPr>
          <w:rFonts w:eastAsia="MS Mincho"/>
        </w:rPr>
        <w:tab/>
        <w:t>(b)</w:t>
      </w:r>
      <w:r w:rsidRPr="006045A2">
        <w:rPr>
          <w:rFonts w:eastAsia="MS Mincho"/>
        </w:rPr>
        <w:tab/>
        <w:t>liabilities representing benefits or components that are expected to be treated as paid from an untaxed source;</w:t>
      </w:r>
    </w:p>
    <w:p w:rsidR="005B63A2" w:rsidRPr="006045A2" w:rsidRDefault="005B63A2" w:rsidP="005B63A2">
      <w:pPr>
        <w:pStyle w:val="noteToPara"/>
        <w:rPr>
          <w:rFonts w:eastAsia="MS Mincho"/>
        </w:rPr>
      </w:pPr>
      <w:r w:rsidRPr="006045A2">
        <w:rPr>
          <w:rFonts w:eastAsia="MS Mincho"/>
        </w:rPr>
        <w:t>Example:</w:t>
      </w:r>
      <w:r w:rsidRPr="006045A2">
        <w:rPr>
          <w:rFonts w:eastAsia="MS Mincho"/>
        </w:rPr>
        <w:tab/>
        <w:t xml:space="preserve">Pensions provided on an emerging cost or pay as you go basis, with corresponding elections being made under </w:t>
      </w:r>
      <w:r w:rsidR="002F4B92" w:rsidRPr="006045A2">
        <w:rPr>
          <w:rFonts w:eastAsia="MS Mincho"/>
        </w:rPr>
        <w:t>subsection 2</w:t>
      </w:r>
      <w:r w:rsidRPr="006045A2">
        <w:rPr>
          <w:rFonts w:eastAsia="MS Mincho"/>
        </w:rPr>
        <w:t>95</w:t>
      </w:r>
      <w:r w:rsidR="006045A2">
        <w:rPr>
          <w:rFonts w:eastAsia="MS Mincho"/>
        </w:rPr>
        <w:noBreakHyphen/>
      </w:r>
      <w:r w:rsidRPr="006045A2">
        <w:rPr>
          <w:rFonts w:eastAsia="MS Mincho"/>
        </w:rPr>
        <w:t>180(1) of the Act.</w:t>
      </w:r>
    </w:p>
    <w:p w:rsidR="005B63A2" w:rsidRPr="006045A2" w:rsidRDefault="005B63A2" w:rsidP="005B63A2">
      <w:pPr>
        <w:pStyle w:val="Paragraph"/>
        <w:rPr>
          <w:rFonts w:eastAsia="MS Mincho"/>
        </w:rPr>
      </w:pPr>
      <w:r w:rsidRPr="006045A2">
        <w:rPr>
          <w:rFonts w:eastAsia="MS Mincho"/>
        </w:rPr>
        <w:tab/>
        <w:t>(c)</w:t>
      </w:r>
      <w:r w:rsidRPr="006045A2">
        <w:rPr>
          <w:rFonts w:eastAsia="MS Mincho"/>
        </w:rPr>
        <w:tab/>
        <w:t>liabilities for entitlements relating to membership and for which corresponding assets can be identified;</w:t>
      </w:r>
    </w:p>
    <w:p w:rsidR="005B63A2" w:rsidRPr="006045A2" w:rsidRDefault="005B63A2" w:rsidP="005B63A2">
      <w:pPr>
        <w:pStyle w:val="noteToPara"/>
        <w:rPr>
          <w:rFonts w:eastAsia="MS Mincho"/>
        </w:rPr>
      </w:pPr>
      <w:r w:rsidRPr="006045A2">
        <w:rPr>
          <w:rFonts w:eastAsia="MS Mincho"/>
        </w:rPr>
        <w:t>Example:</w:t>
      </w:r>
      <w:r w:rsidRPr="006045A2">
        <w:rPr>
          <w:rFonts w:eastAsia="MS Mincho"/>
        </w:rPr>
        <w:tab/>
      </w:r>
      <w:r w:rsidR="00F52D50" w:rsidRPr="006045A2">
        <w:rPr>
          <w:rFonts w:eastAsia="MS Mincho"/>
        </w:rPr>
        <w:t xml:space="preserve"> </w:t>
      </w:r>
      <w:r w:rsidRPr="006045A2">
        <w:rPr>
          <w:rFonts w:eastAsia="MS Mincho"/>
        </w:rPr>
        <w:t>Fully funded productivity, superannuation guarantee or salary sacrifice account balances.</w:t>
      </w:r>
    </w:p>
    <w:p w:rsidR="005B63A2" w:rsidRPr="006045A2" w:rsidRDefault="005B63A2" w:rsidP="005B63A2">
      <w:pPr>
        <w:pStyle w:val="Paragraph"/>
        <w:rPr>
          <w:rFonts w:eastAsia="MS Mincho"/>
        </w:rPr>
      </w:pPr>
      <w:r w:rsidRPr="006045A2">
        <w:rPr>
          <w:rFonts w:eastAsia="MS Mincho"/>
        </w:rPr>
        <w:tab/>
        <w:t>(d)</w:t>
      </w:r>
      <w:r w:rsidRPr="006045A2">
        <w:rPr>
          <w:rFonts w:eastAsia="MS Mincho"/>
        </w:rPr>
        <w:tab/>
        <w:t xml:space="preserve">liabilities representing death and disability benefits for which costs are claimed as deductible under </w:t>
      </w:r>
      <w:r w:rsidR="002F4B92" w:rsidRPr="006045A2">
        <w:rPr>
          <w:rFonts w:eastAsia="MS Mincho"/>
        </w:rPr>
        <w:t>section 2</w:t>
      </w:r>
      <w:r w:rsidRPr="006045A2">
        <w:rPr>
          <w:rFonts w:eastAsia="MS Mincho"/>
        </w:rPr>
        <w:t>95</w:t>
      </w:r>
      <w:r w:rsidR="006045A2">
        <w:rPr>
          <w:rFonts w:eastAsia="MS Mincho"/>
        </w:rPr>
        <w:noBreakHyphen/>
      </w:r>
      <w:r w:rsidRPr="006045A2">
        <w:rPr>
          <w:rFonts w:eastAsia="MS Mincho"/>
        </w:rPr>
        <w:t>465 or 295</w:t>
      </w:r>
      <w:r w:rsidR="006045A2">
        <w:rPr>
          <w:rFonts w:eastAsia="MS Mincho"/>
        </w:rPr>
        <w:noBreakHyphen/>
      </w:r>
      <w:r w:rsidRPr="006045A2">
        <w:rPr>
          <w:rFonts w:eastAsia="MS Mincho"/>
        </w:rPr>
        <w:t>470 of the Act.</w:t>
      </w:r>
    </w:p>
    <w:p w:rsidR="005B63A2" w:rsidRPr="006045A2" w:rsidRDefault="005B63A2" w:rsidP="005B63A2">
      <w:pPr>
        <w:pStyle w:val="subsection"/>
        <w:rPr>
          <w:rFonts w:eastAsia="MS Mincho"/>
        </w:rPr>
      </w:pPr>
      <w:r w:rsidRPr="006045A2">
        <w:rPr>
          <w:rFonts w:eastAsia="MS Mincho"/>
        </w:rPr>
        <w:lastRenderedPageBreak/>
        <w:tab/>
        <w:t>(4)</w:t>
      </w:r>
      <w:r w:rsidRPr="006045A2">
        <w:rPr>
          <w:rFonts w:eastAsia="MS Mincho"/>
        </w:rPr>
        <w:tab/>
        <w:t>Apportion the discounted present value of the liabilities, between:</w:t>
      </w:r>
    </w:p>
    <w:p w:rsidR="005B63A2" w:rsidRPr="006045A2" w:rsidRDefault="005B63A2" w:rsidP="005B63A2">
      <w:pPr>
        <w:pStyle w:val="Paragraph"/>
        <w:rPr>
          <w:rFonts w:eastAsia="MS Mincho"/>
        </w:rPr>
      </w:pPr>
      <w:r w:rsidRPr="006045A2">
        <w:rPr>
          <w:rFonts w:eastAsia="MS Mincho"/>
        </w:rPr>
        <w:tab/>
        <w:t>(a)</w:t>
      </w:r>
      <w:r w:rsidRPr="006045A2">
        <w:rPr>
          <w:rFonts w:eastAsia="MS Mincho"/>
        </w:rPr>
        <w:tab/>
        <w:t xml:space="preserve">the period of superannuation fund membership completed before </w:t>
      </w:r>
      <w:r w:rsidR="002F4B92" w:rsidRPr="006045A2">
        <w:rPr>
          <w:rFonts w:eastAsia="MS Mincho"/>
        </w:rPr>
        <w:t>1 July</w:t>
      </w:r>
      <w:r w:rsidRPr="006045A2">
        <w:rPr>
          <w:rFonts w:eastAsia="MS Mincho"/>
        </w:rPr>
        <w:t xml:space="preserve"> 1988; and</w:t>
      </w:r>
    </w:p>
    <w:p w:rsidR="005B63A2" w:rsidRPr="006045A2" w:rsidRDefault="005B63A2" w:rsidP="005B63A2">
      <w:pPr>
        <w:pStyle w:val="Paragraph"/>
        <w:rPr>
          <w:rFonts w:eastAsia="MS Mincho"/>
        </w:rPr>
      </w:pPr>
      <w:r w:rsidRPr="006045A2">
        <w:rPr>
          <w:rFonts w:eastAsia="MS Mincho"/>
        </w:rPr>
        <w:tab/>
        <w:t>(b)</w:t>
      </w:r>
      <w:r w:rsidRPr="006045A2">
        <w:rPr>
          <w:rFonts w:eastAsia="MS Mincho"/>
        </w:rPr>
        <w:tab/>
        <w:t xml:space="preserve">the period of superannuation fund membership completed on and after </w:t>
      </w:r>
      <w:r w:rsidR="002F4B92" w:rsidRPr="006045A2">
        <w:rPr>
          <w:rFonts w:eastAsia="MS Mincho"/>
        </w:rPr>
        <w:t>1 July</w:t>
      </w:r>
      <w:r w:rsidRPr="006045A2">
        <w:rPr>
          <w:rFonts w:eastAsia="MS Mincho"/>
        </w:rPr>
        <w:t xml:space="preserve"> 1988;</w:t>
      </w:r>
    </w:p>
    <w:p w:rsidR="005B63A2" w:rsidRPr="006045A2" w:rsidRDefault="005B63A2" w:rsidP="005B63A2">
      <w:pPr>
        <w:pStyle w:val="subsection2"/>
        <w:rPr>
          <w:rFonts w:eastAsia="MS Mincho"/>
          <w:color w:val="000000"/>
        </w:rPr>
      </w:pPr>
      <w:r w:rsidRPr="006045A2">
        <w:t xml:space="preserve">for </w:t>
      </w:r>
      <w:r w:rsidRPr="006045A2">
        <w:rPr>
          <w:rFonts w:eastAsia="MS Mincho"/>
        </w:rPr>
        <w:t>each</w:t>
      </w:r>
      <w:r w:rsidRPr="006045A2">
        <w:t xml:space="preserve"> superannuation fund member or former member for </w:t>
      </w:r>
      <w:r w:rsidRPr="006045A2">
        <w:rPr>
          <w:rFonts w:eastAsia="MS Mincho"/>
        </w:rPr>
        <w:t>whom</w:t>
      </w:r>
      <w:r w:rsidRPr="006045A2">
        <w:t xml:space="preserve"> a liability is being valued</w:t>
      </w:r>
      <w:r w:rsidRPr="006045A2">
        <w:rPr>
          <w:rFonts w:eastAsia="MS Mincho"/>
          <w:color w:val="000000"/>
        </w:rPr>
        <w:t>.</w:t>
      </w:r>
    </w:p>
    <w:p w:rsidR="005B63A2" w:rsidRPr="006045A2" w:rsidRDefault="005B63A2" w:rsidP="005B63A2">
      <w:pPr>
        <w:pStyle w:val="subsection"/>
        <w:rPr>
          <w:rFonts w:eastAsia="MS Mincho"/>
        </w:rPr>
      </w:pPr>
      <w:r w:rsidRPr="006045A2">
        <w:rPr>
          <w:rFonts w:eastAsia="MS Mincho"/>
        </w:rPr>
        <w:tab/>
        <w:t>(5)</w:t>
      </w:r>
      <w:r w:rsidRPr="006045A2">
        <w:rPr>
          <w:rFonts w:eastAsia="MS Mincho"/>
        </w:rPr>
        <w:tab/>
        <w:t>The apportionment must be made having regard to the following requirements and principles:</w:t>
      </w:r>
    </w:p>
    <w:p w:rsidR="005B63A2" w:rsidRPr="006045A2" w:rsidRDefault="005B63A2" w:rsidP="005B63A2">
      <w:pPr>
        <w:pStyle w:val="Paragraph"/>
        <w:rPr>
          <w:rFonts w:eastAsia="MS Mincho"/>
        </w:rPr>
      </w:pPr>
      <w:r w:rsidRPr="006045A2">
        <w:rPr>
          <w:rFonts w:eastAsia="MS Mincho"/>
        </w:rPr>
        <w:tab/>
        <w:t>(a)</w:t>
      </w:r>
      <w:r w:rsidRPr="006045A2">
        <w:rPr>
          <w:rFonts w:eastAsia="MS Mincho"/>
        </w:rPr>
        <w:tab/>
        <w:t>superannuation fund membership must be consistent with the definition used by the fund to determine the benefit being valued;</w:t>
      </w:r>
    </w:p>
    <w:p w:rsidR="005B63A2" w:rsidRPr="006045A2" w:rsidRDefault="005B63A2" w:rsidP="005B63A2">
      <w:pPr>
        <w:pStyle w:val="Paragraph"/>
        <w:rPr>
          <w:rFonts w:eastAsia="MS Mincho"/>
        </w:rPr>
      </w:pPr>
      <w:r w:rsidRPr="006045A2">
        <w:rPr>
          <w:rFonts w:eastAsia="MS Mincho"/>
        </w:rPr>
        <w:tab/>
        <w:t>(b)</w:t>
      </w:r>
      <w:r w:rsidRPr="006045A2">
        <w:rPr>
          <w:rFonts w:eastAsia="MS Mincho"/>
        </w:rPr>
        <w:tab/>
        <w:t>an alternative method for apportioning the discounted present value of liabilities may be used only if the superannuation provider’s actuary certifies that the method will provide a reasonable approximation of the apportionment;</w:t>
      </w:r>
    </w:p>
    <w:p w:rsidR="005B63A2" w:rsidRPr="006045A2" w:rsidRDefault="005B63A2" w:rsidP="005B63A2">
      <w:pPr>
        <w:pStyle w:val="Paragraph"/>
        <w:rPr>
          <w:rFonts w:eastAsia="MS Mincho"/>
        </w:rPr>
      </w:pPr>
      <w:r w:rsidRPr="006045A2">
        <w:rPr>
          <w:rFonts w:eastAsia="MS Mincho"/>
        </w:rPr>
        <w:tab/>
        <w:t>(c)</w:t>
      </w:r>
      <w:r w:rsidRPr="006045A2">
        <w:rPr>
          <w:rFonts w:eastAsia="MS Mincho"/>
        </w:rPr>
        <w:tab/>
        <w:t>a linear apportionment method will generally be used, but an apportionment method that reflects non</w:t>
      </w:r>
      <w:r w:rsidR="006045A2">
        <w:rPr>
          <w:rFonts w:eastAsia="MS Mincho"/>
        </w:rPr>
        <w:noBreakHyphen/>
      </w:r>
      <w:r w:rsidRPr="006045A2">
        <w:rPr>
          <w:rFonts w:eastAsia="MS Mincho"/>
        </w:rPr>
        <w:t xml:space="preserve">linear accrual of entitlements may be used if the superannuation provider’s actuary considers that such a method achieves an outcome that is consistent with the principle that funding credits can only be used against contributions intended to provide for entitlements relating to membership completed before </w:t>
      </w:r>
      <w:r w:rsidR="002F4B92" w:rsidRPr="006045A2">
        <w:rPr>
          <w:rFonts w:eastAsia="MS Mincho"/>
        </w:rPr>
        <w:t>1 July</w:t>
      </w:r>
      <w:r w:rsidRPr="006045A2">
        <w:rPr>
          <w:rFonts w:eastAsia="MS Mincho"/>
        </w:rPr>
        <w:t xml:space="preserve"> 1988.</w:t>
      </w:r>
    </w:p>
    <w:p w:rsidR="005B63A2" w:rsidRPr="006045A2" w:rsidRDefault="005B63A2" w:rsidP="005B63A2">
      <w:pPr>
        <w:pStyle w:val="ActHead5"/>
        <w:rPr>
          <w:rFonts w:eastAsia="MS Mincho"/>
        </w:rPr>
      </w:pPr>
      <w:bookmarkStart w:id="102" w:name="_Toc127541139"/>
      <w:r w:rsidRPr="006045A2">
        <w:rPr>
          <w:rStyle w:val="CharSectno"/>
          <w:rFonts w:eastAsia="MS Mincho"/>
        </w:rPr>
        <w:t>295</w:t>
      </w:r>
      <w:r w:rsidR="006045A2">
        <w:rPr>
          <w:rStyle w:val="CharSectno"/>
          <w:rFonts w:eastAsia="MS Mincho"/>
        </w:rPr>
        <w:noBreakHyphen/>
      </w:r>
      <w:r w:rsidRPr="006045A2">
        <w:rPr>
          <w:rStyle w:val="CharSectno"/>
          <w:rFonts w:eastAsia="MS Mincho"/>
        </w:rPr>
        <w:t>265.04</w:t>
      </w:r>
      <w:r w:rsidRPr="006045A2">
        <w:rPr>
          <w:rFonts w:eastAsia="MS Mincho"/>
        </w:rPr>
        <w:t xml:space="preserve">  How to calculate the </w:t>
      </w:r>
      <w:r w:rsidRPr="006045A2">
        <w:rPr>
          <w:rFonts w:eastAsia="MS Mincho"/>
          <w:lang w:eastAsia="en-US"/>
        </w:rPr>
        <w:t>assets available to fund pre</w:t>
      </w:r>
      <w:r w:rsidR="006045A2">
        <w:rPr>
          <w:rFonts w:eastAsia="MS Mincho"/>
          <w:lang w:eastAsia="en-US"/>
        </w:rPr>
        <w:noBreakHyphen/>
      </w:r>
      <w:r w:rsidR="002F4B92" w:rsidRPr="006045A2">
        <w:rPr>
          <w:rFonts w:eastAsia="MS Mincho"/>
          <w:lang w:eastAsia="en-US"/>
        </w:rPr>
        <w:t>1 July</w:t>
      </w:r>
      <w:r w:rsidRPr="006045A2">
        <w:rPr>
          <w:rFonts w:eastAsia="MS Mincho"/>
          <w:lang w:eastAsia="en-US"/>
        </w:rPr>
        <w:t xml:space="preserve"> 88 liabilities </w:t>
      </w:r>
      <w:r w:rsidRPr="006045A2">
        <w:rPr>
          <w:rFonts w:eastAsia="MS Mincho"/>
        </w:rPr>
        <w:t>for step 2 of method 1</w:t>
      </w:r>
      <w:bookmarkEnd w:id="102"/>
    </w:p>
    <w:p w:rsidR="005B63A2" w:rsidRPr="006045A2" w:rsidRDefault="005B63A2" w:rsidP="005B63A2">
      <w:pPr>
        <w:pStyle w:val="subsection"/>
        <w:rPr>
          <w:rFonts w:eastAsia="MS Mincho"/>
        </w:rPr>
      </w:pPr>
      <w:r w:rsidRPr="006045A2">
        <w:rPr>
          <w:rFonts w:eastAsia="MS Mincho"/>
        </w:rPr>
        <w:tab/>
        <w:t>(1)</w:t>
      </w:r>
      <w:r w:rsidRPr="006045A2">
        <w:rPr>
          <w:rFonts w:eastAsia="MS Mincho"/>
        </w:rPr>
        <w:tab/>
      </w:r>
      <w:r w:rsidRPr="006045A2">
        <w:t>This section sets out how to c</w:t>
      </w:r>
      <w:r w:rsidRPr="006045A2">
        <w:rPr>
          <w:rFonts w:eastAsia="MS Mincho"/>
        </w:rPr>
        <w:t xml:space="preserve">alculate the </w:t>
      </w:r>
      <w:r w:rsidRPr="006045A2">
        <w:rPr>
          <w:rFonts w:eastAsia="MS Mincho"/>
          <w:lang w:eastAsia="en-US"/>
        </w:rPr>
        <w:t>assets available to fund pre</w:t>
      </w:r>
      <w:r w:rsidR="006045A2">
        <w:rPr>
          <w:rFonts w:eastAsia="MS Mincho"/>
          <w:lang w:eastAsia="en-US"/>
        </w:rPr>
        <w:noBreakHyphen/>
      </w:r>
      <w:r w:rsidR="002F4B92" w:rsidRPr="006045A2">
        <w:rPr>
          <w:rFonts w:eastAsia="MS Mincho"/>
          <w:lang w:eastAsia="en-US"/>
        </w:rPr>
        <w:t>1 July</w:t>
      </w:r>
      <w:r w:rsidRPr="006045A2">
        <w:rPr>
          <w:rFonts w:eastAsia="MS Mincho"/>
          <w:lang w:eastAsia="en-US"/>
        </w:rPr>
        <w:t xml:space="preserve"> 88 liabilities</w:t>
      </w:r>
      <w:r w:rsidRPr="006045A2">
        <w:rPr>
          <w:rFonts w:eastAsia="MS Mincho"/>
        </w:rPr>
        <w:t xml:space="preserve"> for step 2 of method 1</w:t>
      </w:r>
      <w:r w:rsidRPr="006045A2">
        <w:rPr>
          <w:rFonts w:eastAsia="MS Mincho"/>
          <w:lang w:eastAsia="en-US"/>
        </w:rPr>
        <w:t xml:space="preserve"> </w:t>
      </w:r>
      <w:r w:rsidRPr="006045A2">
        <w:rPr>
          <w:rFonts w:eastAsia="MS Mincho"/>
        </w:rPr>
        <w:t xml:space="preserve">in </w:t>
      </w:r>
      <w:r w:rsidR="002F4B92" w:rsidRPr="006045A2">
        <w:rPr>
          <w:rFonts w:eastAsia="MS Mincho"/>
        </w:rPr>
        <w:t>section 2</w:t>
      </w:r>
      <w:r w:rsidRPr="006045A2">
        <w:rPr>
          <w:rFonts w:eastAsia="MS Mincho"/>
        </w:rPr>
        <w:t>95</w:t>
      </w:r>
      <w:r w:rsidR="006045A2">
        <w:rPr>
          <w:rFonts w:eastAsia="MS Mincho"/>
        </w:rPr>
        <w:noBreakHyphen/>
      </w:r>
      <w:r w:rsidRPr="006045A2">
        <w:rPr>
          <w:rFonts w:eastAsia="MS Mincho"/>
        </w:rPr>
        <w:t>265.02.</w:t>
      </w:r>
    </w:p>
    <w:p w:rsidR="005B63A2" w:rsidRPr="006045A2" w:rsidRDefault="005B63A2" w:rsidP="005B63A2">
      <w:pPr>
        <w:pStyle w:val="subsection"/>
        <w:rPr>
          <w:rFonts w:eastAsia="MS Mincho"/>
        </w:rPr>
      </w:pPr>
      <w:r w:rsidRPr="006045A2">
        <w:tab/>
        <w:t>(2)</w:t>
      </w:r>
      <w:r w:rsidRPr="006045A2">
        <w:tab/>
        <w:t>In making the calculation in step 2 of method 1,</w:t>
      </w:r>
      <w:r w:rsidRPr="006045A2">
        <w:rPr>
          <w:rFonts w:eastAsia="MS Mincho"/>
        </w:rPr>
        <w:t xml:space="preserve"> allow deductions for realisation costs and charges incurred in the normal course of operation of the superannuation fund.</w:t>
      </w:r>
    </w:p>
    <w:p w:rsidR="005B63A2" w:rsidRPr="006045A2" w:rsidRDefault="005B63A2" w:rsidP="005B63A2">
      <w:pPr>
        <w:pStyle w:val="subsection"/>
        <w:rPr>
          <w:rFonts w:eastAsia="MS Mincho"/>
        </w:rPr>
      </w:pPr>
      <w:r w:rsidRPr="006045A2">
        <w:tab/>
        <w:t>(3)</w:t>
      </w:r>
      <w:r w:rsidRPr="006045A2">
        <w:tab/>
      </w:r>
      <w:r w:rsidRPr="006045A2">
        <w:rPr>
          <w:rFonts w:eastAsia="MS Mincho"/>
        </w:rPr>
        <w:t xml:space="preserve">Deduct the amount of assets that relate to excluded liabilities mentioned in </w:t>
      </w:r>
      <w:r w:rsidR="002F4B92" w:rsidRPr="006045A2">
        <w:rPr>
          <w:rFonts w:eastAsia="MS Mincho"/>
        </w:rPr>
        <w:t>subsection 2</w:t>
      </w:r>
      <w:r w:rsidRPr="006045A2">
        <w:rPr>
          <w:rFonts w:eastAsia="MS Mincho"/>
        </w:rPr>
        <w:t>95</w:t>
      </w:r>
      <w:r w:rsidR="006045A2">
        <w:rPr>
          <w:rFonts w:eastAsia="MS Mincho"/>
        </w:rPr>
        <w:noBreakHyphen/>
      </w:r>
      <w:r w:rsidRPr="006045A2">
        <w:rPr>
          <w:rFonts w:eastAsia="MS Mincho"/>
        </w:rPr>
        <w:t>265.03(3).</w:t>
      </w:r>
    </w:p>
    <w:p w:rsidR="005B63A2" w:rsidRPr="006045A2" w:rsidRDefault="005B63A2" w:rsidP="005B63A2">
      <w:pPr>
        <w:pStyle w:val="subsection"/>
        <w:rPr>
          <w:rFonts w:eastAsia="MS Mincho"/>
        </w:rPr>
      </w:pPr>
      <w:r w:rsidRPr="006045A2">
        <w:rPr>
          <w:rFonts w:eastAsia="MS Mincho"/>
        </w:rPr>
        <w:tab/>
        <w:t>(4)</w:t>
      </w:r>
      <w:r w:rsidRPr="006045A2">
        <w:rPr>
          <w:rFonts w:eastAsia="MS Mincho"/>
        </w:rPr>
        <w:tab/>
        <w:t>All remaining assets should be treated as available to fund pre</w:t>
      </w:r>
      <w:r w:rsidR="006045A2">
        <w:rPr>
          <w:rFonts w:eastAsia="MS Mincho"/>
        </w:rPr>
        <w:noBreakHyphen/>
      </w:r>
      <w:r w:rsidR="002F4B92" w:rsidRPr="006045A2">
        <w:rPr>
          <w:rFonts w:eastAsia="MS Mincho"/>
        </w:rPr>
        <w:t>1 July</w:t>
      </w:r>
      <w:r w:rsidRPr="006045A2">
        <w:rPr>
          <w:rFonts w:eastAsia="MS Mincho"/>
        </w:rPr>
        <w:t xml:space="preserve"> 88 liabilities unless the superannuation provider can provide the superannuation provider’s actuary with written evidence to support exclusion of both an amount of assets and a corresponding value of liabilities.</w:t>
      </w:r>
    </w:p>
    <w:p w:rsidR="005B63A2" w:rsidRPr="006045A2" w:rsidRDefault="005B63A2" w:rsidP="005B63A2">
      <w:pPr>
        <w:pStyle w:val="ActHead5"/>
      </w:pPr>
      <w:bookmarkStart w:id="103" w:name="_Toc127541140"/>
      <w:r w:rsidRPr="006045A2">
        <w:rPr>
          <w:rStyle w:val="CharSectno"/>
          <w:rFonts w:eastAsia="MS Mincho"/>
        </w:rPr>
        <w:t>295</w:t>
      </w:r>
      <w:r w:rsidR="006045A2">
        <w:rPr>
          <w:rStyle w:val="CharSectno"/>
          <w:rFonts w:eastAsia="MS Mincho"/>
        </w:rPr>
        <w:noBreakHyphen/>
      </w:r>
      <w:r w:rsidRPr="006045A2">
        <w:rPr>
          <w:rStyle w:val="CharSectno"/>
          <w:rFonts w:eastAsia="MS Mincho"/>
        </w:rPr>
        <w:t>265.05</w:t>
      </w:r>
      <w:r w:rsidRPr="006045A2">
        <w:rPr>
          <w:rFonts w:eastAsia="MS Mincho"/>
        </w:rPr>
        <w:t xml:space="preserve">  </w:t>
      </w:r>
      <w:r w:rsidRPr="006045A2">
        <w:t>Method 2—Notionally updated funding credit valuation process</w:t>
      </w:r>
      <w:bookmarkEnd w:id="103"/>
    </w:p>
    <w:p w:rsidR="005B63A2" w:rsidRPr="006045A2" w:rsidRDefault="005B63A2" w:rsidP="005B63A2">
      <w:pPr>
        <w:pStyle w:val="subsection"/>
        <w:rPr>
          <w:rFonts w:eastAsia="MS Mincho"/>
        </w:rPr>
      </w:pPr>
      <w:r w:rsidRPr="006045A2">
        <w:rPr>
          <w:rFonts w:eastAsia="MS Mincho"/>
        </w:rPr>
        <w:tab/>
        <w:t>(1)</w:t>
      </w:r>
      <w:r w:rsidRPr="006045A2">
        <w:rPr>
          <w:rFonts w:eastAsia="MS Mincho"/>
        </w:rPr>
        <w:tab/>
        <w:t xml:space="preserve">The following is method 2 for the purposes of </w:t>
      </w:r>
      <w:r w:rsidR="002F4B92" w:rsidRPr="006045A2">
        <w:rPr>
          <w:rFonts w:eastAsia="MS Mincho"/>
          <w:color w:val="000000"/>
        </w:rPr>
        <w:t>section 2</w:t>
      </w:r>
      <w:r w:rsidRPr="006045A2">
        <w:rPr>
          <w:rFonts w:eastAsia="MS Mincho"/>
        </w:rPr>
        <w:t>95</w:t>
      </w:r>
      <w:r w:rsidR="006045A2">
        <w:rPr>
          <w:rFonts w:eastAsia="MS Mincho"/>
        </w:rPr>
        <w:noBreakHyphen/>
      </w:r>
      <w:r w:rsidRPr="006045A2">
        <w:rPr>
          <w:rFonts w:eastAsia="MS Mincho"/>
        </w:rPr>
        <w:t>265.01.</w:t>
      </w:r>
    </w:p>
    <w:p w:rsidR="005B63A2" w:rsidRPr="006045A2" w:rsidRDefault="005B63A2" w:rsidP="005B63A2">
      <w:pPr>
        <w:pStyle w:val="BoxHeadItalic"/>
      </w:pPr>
      <w:r w:rsidRPr="006045A2">
        <w:t>Method statement</w:t>
      </w:r>
    </w:p>
    <w:p w:rsidR="005B63A2" w:rsidRPr="006045A2" w:rsidRDefault="005B63A2" w:rsidP="005B63A2">
      <w:pPr>
        <w:pStyle w:val="BoxStep"/>
        <w:rPr>
          <w:rFonts w:eastAsia="MS Mincho"/>
          <w:color w:val="000000"/>
        </w:rPr>
      </w:pPr>
      <w:r w:rsidRPr="006045A2">
        <w:t>Step 1:</w:t>
      </w:r>
      <w:r w:rsidRPr="006045A2">
        <w:tab/>
      </w:r>
      <w:r w:rsidRPr="006045A2">
        <w:rPr>
          <w:rFonts w:eastAsia="MS Mincho"/>
        </w:rPr>
        <w:t xml:space="preserve">For an income year (the </w:t>
      </w:r>
      <w:r w:rsidRPr="006045A2">
        <w:rPr>
          <w:rFonts w:eastAsia="MS Mincho"/>
          <w:b/>
          <w:i/>
        </w:rPr>
        <w:t>current income year</w:t>
      </w:r>
      <w:r w:rsidRPr="006045A2">
        <w:rPr>
          <w:rFonts w:eastAsia="MS Mincho"/>
        </w:rPr>
        <w:t xml:space="preserve">), the superannuation provider’s </w:t>
      </w:r>
      <w:r w:rsidRPr="006045A2">
        <w:rPr>
          <w:rFonts w:eastAsia="MS Mincho"/>
          <w:color w:val="000000"/>
        </w:rPr>
        <w:t>actuary must notionally adjust the value of pre</w:t>
      </w:r>
      <w:r w:rsidR="006045A2">
        <w:rPr>
          <w:rFonts w:eastAsia="MS Mincho"/>
          <w:color w:val="000000"/>
        </w:rPr>
        <w:noBreakHyphen/>
      </w:r>
      <w:r w:rsidR="002F4B92" w:rsidRPr="006045A2">
        <w:rPr>
          <w:rFonts w:eastAsia="MS Mincho"/>
          <w:color w:val="000000"/>
        </w:rPr>
        <w:t>1 July</w:t>
      </w:r>
      <w:r w:rsidRPr="006045A2">
        <w:rPr>
          <w:rFonts w:eastAsia="MS Mincho"/>
          <w:color w:val="000000"/>
        </w:rPr>
        <w:t xml:space="preserve"> 88 </w:t>
      </w:r>
      <w:r w:rsidRPr="006045A2">
        <w:rPr>
          <w:rFonts w:eastAsia="MS Mincho"/>
          <w:color w:val="000000"/>
        </w:rPr>
        <w:lastRenderedPageBreak/>
        <w:t xml:space="preserve">liabilities of the superannuation fund for the previous income year from the start of the previous income year to the start of the current income year, taking into </w:t>
      </w:r>
      <w:r w:rsidRPr="006045A2">
        <w:rPr>
          <w:rFonts w:eastAsia="MS Mincho"/>
        </w:rPr>
        <w:t>account</w:t>
      </w:r>
      <w:r w:rsidRPr="006045A2">
        <w:rPr>
          <w:rFonts w:eastAsia="MS Mincho"/>
          <w:color w:val="000000"/>
        </w:rPr>
        <w:t xml:space="preserve"> any factors likely to affect that value.</w:t>
      </w:r>
    </w:p>
    <w:p w:rsidR="005B63A2" w:rsidRPr="006045A2" w:rsidRDefault="005B63A2" w:rsidP="005B63A2">
      <w:pPr>
        <w:pStyle w:val="BoxStep"/>
      </w:pPr>
      <w:r w:rsidRPr="006045A2">
        <w:rPr>
          <w:rFonts w:eastAsia="MS Mincho"/>
        </w:rPr>
        <w:tab/>
        <w:t xml:space="preserve">In making a calculation the actuary must have regard to the </w:t>
      </w:r>
      <w:r w:rsidRPr="006045A2">
        <w:t xml:space="preserve">valuation basis that would be used by the </w:t>
      </w:r>
      <w:r w:rsidRPr="006045A2">
        <w:rPr>
          <w:rFonts w:eastAsia="MS Mincho"/>
        </w:rPr>
        <w:t>fund</w:t>
      </w:r>
      <w:r w:rsidRPr="006045A2">
        <w:t xml:space="preserve"> if method 1 were being used for the current income year.</w:t>
      </w:r>
    </w:p>
    <w:p w:rsidR="005B63A2" w:rsidRPr="006045A2" w:rsidRDefault="005B63A2" w:rsidP="005B63A2">
      <w:pPr>
        <w:pStyle w:val="BoxStep"/>
      </w:pPr>
      <w:r w:rsidRPr="006045A2">
        <w:tab/>
        <w:t>In making a calculation the actuary must have regard to actual experience gained from the operation of the fund if the experience is materially different from valuation assumptions used in the calculation of the value of pre</w:t>
      </w:r>
      <w:r w:rsidR="006045A2">
        <w:noBreakHyphen/>
      </w:r>
      <w:r w:rsidR="002F4B92" w:rsidRPr="006045A2">
        <w:t>1 July</w:t>
      </w:r>
      <w:r w:rsidRPr="006045A2">
        <w:t xml:space="preserve"> 88 liabilities for </w:t>
      </w:r>
      <w:r w:rsidRPr="006045A2">
        <w:rPr>
          <w:rFonts w:eastAsia="MS Mincho"/>
        </w:rPr>
        <w:t>the previous income year</w:t>
      </w:r>
      <w:r w:rsidRPr="006045A2">
        <w:t>.</w:t>
      </w:r>
    </w:p>
    <w:p w:rsidR="005B63A2" w:rsidRPr="006045A2" w:rsidRDefault="005B63A2" w:rsidP="005B63A2">
      <w:pPr>
        <w:pStyle w:val="BoxStep"/>
      </w:pPr>
      <w:r w:rsidRPr="006045A2">
        <w:tab/>
        <w:t>The result is the</w:t>
      </w:r>
      <w:r w:rsidRPr="006045A2">
        <w:rPr>
          <w:b/>
          <w:i/>
        </w:rPr>
        <w:t xml:space="preserve"> value</w:t>
      </w:r>
      <w:r w:rsidRPr="006045A2">
        <w:rPr>
          <w:i/>
        </w:rPr>
        <w:t xml:space="preserve"> </w:t>
      </w:r>
      <w:r w:rsidRPr="006045A2">
        <w:rPr>
          <w:b/>
          <w:i/>
        </w:rPr>
        <w:t>of pre</w:t>
      </w:r>
      <w:r w:rsidR="006045A2">
        <w:rPr>
          <w:b/>
          <w:i/>
        </w:rPr>
        <w:noBreakHyphen/>
      </w:r>
      <w:r w:rsidR="002F4B92" w:rsidRPr="006045A2">
        <w:rPr>
          <w:b/>
          <w:i/>
        </w:rPr>
        <w:t>1 July</w:t>
      </w:r>
      <w:r w:rsidRPr="006045A2">
        <w:rPr>
          <w:b/>
          <w:i/>
        </w:rPr>
        <w:t xml:space="preserve"> 88 liabilities</w:t>
      </w:r>
      <w:r w:rsidRPr="006045A2">
        <w:t xml:space="preserve"> for </w:t>
      </w:r>
      <w:r w:rsidRPr="006045A2">
        <w:rPr>
          <w:rFonts w:eastAsia="MS Mincho"/>
        </w:rPr>
        <w:t>the current income year</w:t>
      </w:r>
      <w:r w:rsidRPr="006045A2">
        <w:t>.</w:t>
      </w:r>
    </w:p>
    <w:p w:rsidR="005B63A2" w:rsidRPr="006045A2" w:rsidRDefault="005B63A2" w:rsidP="005B63A2">
      <w:pPr>
        <w:pStyle w:val="BoxStep"/>
      </w:pPr>
      <w:r w:rsidRPr="006045A2">
        <w:t>Step 2:</w:t>
      </w:r>
      <w:r w:rsidRPr="006045A2">
        <w:tab/>
        <w:t>The actuary must notionally adjust the assets available to fund pre</w:t>
      </w:r>
      <w:r w:rsidR="006045A2">
        <w:noBreakHyphen/>
      </w:r>
      <w:r w:rsidR="002F4B92" w:rsidRPr="006045A2">
        <w:t>1 July</w:t>
      </w:r>
      <w:r w:rsidRPr="006045A2">
        <w:t xml:space="preserve"> 88 liabilities </w:t>
      </w:r>
      <w:r w:rsidRPr="006045A2">
        <w:rPr>
          <w:rFonts w:eastAsia="MS Mincho"/>
          <w:color w:val="000000"/>
        </w:rPr>
        <w:t xml:space="preserve">of the superannuation fund for the previous income year </w:t>
      </w:r>
      <w:r w:rsidRPr="006045A2">
        <w:t>from the start of the previous income year to the start of the current income year, taking into account any factors likely to affect those assets, including by:</w:t>
      </w:r>
    </w:p>
    <w:p w:rsidR="005B63A2" w:rsidRPr="006045A2" w:rsidRDefault="005B63A2" w:rsidP="005B63A2">
      <w:pPr>
        <w:pStyle w:val="BoxPara"/>
      </w:pPr>
      <w:r w:rsidRPr="006045A2">
        <w:tab/>
        <w:t>(a)</w:t>
      </w:r>
      <w:r w:rsidRPr="006045A2">
        <w:tab/>
        <w:t>adding taxable contributions allocated to fund pre</w:t>
      </w:r>
      <w:r w:rsidR="006045A2">
        <w:noBreakHyphen/>
      </w:r>
      <w:r w:rsidR="002F4B92" w:rsidRPr="006045A2">
        <w:t>1 July</w:t>
      </w:r>
      <w:r w:rsidRPr="006045A2">
        <w:t xml:space="preserve"> 88 taxed liabilities in the previous income year; and</w:t>
      </w:r>
    </w:p>
    <w:p w:rsidR="005B63A2" w:rsidRPr="006045A2" w:rsidRDefault="005B63A2" w:rsidP="005B63A2">
      <w:pPr>
        <w:pStyle w:val="BoxPara"/>
      </w:pPr>
      <w:r w:rsidRPr="006045A2">
        <w:tab/>
        <w:t>(b)</w:t>
      </w:r>
      <w:r w:rsidRPr="006045A2">
        <w:tab/>
        <w:t>deducting the employer</w:t>
      </w:r>
      <w:r w:rsidR="006045A2">
        <w:noBreakHyphen/>
      </w:r>
      <w:r w:rsidRPr="006045A2">
        <w:t>financed component of pre</w:t>
      </w:r>
      <w:r w:rsidR="006045A2">
        <w:noBreakHyphen/>
      </w:r>
      <w:r w:rsidR="002F4B92" w:rsidRPr="006045A2">
        <w:t>1 July</w:t>
      </w:r>
      <w:r w:rsidRPr="006045A2">
        <w:t xml:space="preserve"> 88 taxed benefits paid out during the previous income year; and</w:t>
      </w:r>
    </w:p>
    <w:p w:rsidR="005B63A2" w:rsidRPr="006045A2" w:rsidRDefault="005B63A2" w:rsidP="005B63A2">
      <w:pPr>
        <w:pStyle w:val="BoxPara"/>
      </w:pPr>
      <w:r w:rsidRPr="006045A2">
        <w:tab/>
        <w:t>(c)</w:t>
      </w:r>
      <w:r w:rsidRPr="006045A2">
        <w:tab/>
        <w:t>adding actual investment earnings net of the tax and expenses relating to investment income for the previous income year using a basis that is consistent with the underlying investment earnings achieved and normal practices of the superannuation fund.</w:t>
      </w:r>
    </w:p>
    <w:p w:rsidR="005B63A2" w:rsidRPr="006045A2" w:rsidRDefault="005B63A2" w:rsidP="005B63A2">
      <w:pPr>
        <w:pStyle w:val="BoxStep"/>
      </w:pPr>
      <w:r w:rsidRPr="006045A2">
        <w:tab/>
        <w:t xml:space="preserve">The result is the </w:t>
      </w:r>
      <w:r w:rsidRPr="006045A2">
        <w:rPr>
          <w:b/>
          <w:i/>
        </w:rPr>
        <w:t>assets available to fund pre</w:t>
      </w:r>
      <w:r w:rsidR="006045A2">
        <w:rPr>
          <w:b/>
          <w:i/>
        </w:rPr>
        <w:noBreakHyphen/>
      </w:r>
      <w:r w:rsidR="002F4B92" w:rsidRPr="006045A2">
        <w:rPr>
          <w:b/>
          <w:i/>
        </w:rPr>
        <w:t>1 July</w:t>
      </w:r>
      <w:r w:rsidRPr="006045A2">
        <w:rPr>
          <w:b/>
          <w:i/>
        </w:rPr>
        <w:t xml:space="preserve"> 88 liabilities </w:t>
      </w:r>
      <w:r w:rsidRPr="006045A2">
        <w:rPr>
          <w:rFonts w:eastAsia="MS Mincho"/>
        </w:rPr>
        <w:t>for the current income year</w:t>
      </w:r>
      <w:r w:rsidRPr="006045A2">
        <w:t>.</w:t>
      </w:r>
    </w:p>
    <w:p w:rsidR="005B63A2" w:rsidRPr="006045A2" w:rsidRDefault="005B63A2" w:rsidP="005B63A2">
      <w:pPr>
        <w:pStyle w:val="BoxStep"/>
      </w:pPr>
      <w:r w:rsidRPr="006045A2">
        <w:t>Step 3:</w:t>
      </w:r>
      <w:r w:rsidRPr="006045A2">
        <w:tab/>
        <w:t>Deduct the assets available to fund pre</w:t>
      </w:r>
      <w:r w:rsidR="006045A2">
        <w:noBreakHyphen/>
      </w:r>
      <w:r w:rsidR="002F4B92" w:rsidRPr="006045A2">
        <w:t>1 July</w:t>
      </w:r>
      <w:r w:rsidRPr="006045A2">
        <w:t xml:space="preserve"> 88 liabilities for the </w:t>
      </w:r>
      <w:r w:rsidRPr="006045A2">
        <w:rPr>
          <w:rFonts w:eastAsia="MS Mincho"/>
        </w:rPr>
        <w:t>current income year</w:t>
      </w:r>
      <w:r w:rsidRPr="006045A2">
        <w:t xml:space="preserve"> from the value of pre</w:t>
      </w:r>
      <w:r w:rsidR="006045A2">
        <w:noBreakHyphen/>
      </w:r>
      <w:r w:rsidR="002F4B92" w:rsidRPr="006045A2">
        <w:t>1 July</w:t>
      </w:r>
      <w:r w:rsidRPr="006045A2">
        <w:t xml:space="preserve"> 88 liabilities for </w:t>
      </w:r>
      <w:r w:rsidRPr="006045A2">
        <w:rPr>
          <w:rFonts w:eastAsia="MS Mincho"/>
        </w:rPr>
        <w:t>the current income year</w:t>
      </w:r>
      <w:r w:rsidRPr="006045A2">
        <w:t>.</w:t>
      </w:r>
    </w:p>
    <w:p w:rsidR="005B63A2" w:rsidRPr="006045A2" w:rsidRDefault="005B63A2" w:rsidP="005B63A2">
      <w:pPr>
        <w:pStyle w:val="BoxStep"/>
      </w:pPr>
      <w:r w:rsidRPr="006045A2">
        <w:tab/>
        <w:t xml:space="preserve">The result is the </w:t>
      </w:r>
      <w:r w:rsidRPr="006045A2">
        <w:rPr>
          <w:b/>
          <w:i/>
        </w:rPr>
        <w:t>value of unfunded pre</w:t>
      </w:r>
      <w:r w:rsidR="006045A2">
        <w:rPr>
          <w:b/>
          <w:i/>
        </w:rPr>
        <w:noBreakHyphen/>
      </w:r>
      <w:r w:rsidR="002F4B92" w:rsidRPr="006045A2">
        <w:rPr>
          <w:b/>
          <w:i/>
        </w:rPr>
        <w:t>1 July</w:t>
      </w:r>
      <w:r w:rsidRPr="006045A2">
        <w:rPr>
          <w:b/>
          <w:i/>
        </w:rPr>
        <w:t xml:space="preserve"> 88 liabilities</w:t>
      </w:r>
      <w:r w:rsidRPr="006045A2">
        <w:t xml:space="preserve"> for </w:t>
      </w:r>
      <w:r w:rsidRPr="006045A2">
        <w:rPr>
          <w:rFonts w:eastAsia="MS Mincho"/>
        </w:rPr>
        <w:t>the current income year</w:t>
      </w:r>
      <w:r w:rsidRPr="006045A2">
        <w:t>.</w:t>
      </w:r>
    </w:p>
    <w:p w:rsidR="005B63A2" w:rsidRPr="006045A2" w:rsidRDefault="005B63A2" w:rsidP="005B63A2">
      <w:pPr>
        <w:pStyle w:val="BoxStep"/>
      </w:pPr>
      <w:r w:rsidRPr="006045A2">
        <w:t>Step 4:</w:t>
      </w:r>
      <w:r w:rsidRPr="006045A2">
        <w:tab/>
        <w:t>The amount of taxable contributions that are allocated to fund that value of unfunded pre</w:t>
      </w:r>
      <w:r w:rsidR="006045A2">
        <w:noBreakHyphen/>
      </w:r>
      <w:r w:rsidR="002F4B92" w:rsidRPr="006045A2">
        <w:t>1 July</w:t>
      </w:r>
      <w:r w:rsidRPr="006045A2">
        <w:t xml:space="preserve"> 88 liabilities, as notified by the superannuation provider to the actuary, are the </w:t>
      </w:r>
      <w:r w:rsidRPr="006045A2">
        <w:rPr>
          <w:b/>
          <w:i/>
        </w:rPr>
        <w:t>pre</w:t>
      </w:r>
      <w:r w:rsidR="006045A2">
        <w:rPr>
          <w:b/>
          <w:i/>
        </w:rPr>
        <w:noBreakHyphen/>
      </w:r>
      <w:r w:rsidR="002F4B92" w:rsidRPr="006045A2">
        <w:rPr>
          <w:b/>
          <w:i/>
        </w:rPr>
        <w:t>1 July</w:t>
      </w:r>
      <w:r w:rsidRPr="006045A2">
        <w:rPr>
          <w:b/>
          <w:i/>
        </w:rPr>
        <w:t xml:space="preserve"> 88 taxable contributions</w:t>
      </w:r>
      <w:r w:rsidRPr="006045A2">
        <w:rPr>
          <w:b/>
        </w:rPr>
        <w:t xml:space="preserve"> </w:t>
      </w:r>
      <w:r w:rsidRPr="006045A2">
        <w:t>for the current income year.</w:t>
      </w:r>
    </w:p>
    <w:p w:rsidR="005B63A2" w:rsidRPr="006045A2" w:rsidRDefault="005B63A2" w:rsidP="005B63A2">
      <w:pPr>
        <w:pStyle w:val="subsection"/>
      </w:pPr>
      <w:r w:rsidRPr="006045A2">
        <w:rPr>
          <w:rFonts w:eastAsia="MS Mincho"/>
        </w:rPr>
        <w:lastRenderedPageBreak/>
        <w:tab/>
        <w:t>(2)</w:t>
      </w:r>
      <w:r w:rsidRPr="006045A2">
        <w:rPr>
          <w:rFonts w:eastAsia="MS Mincho"/>
        </w:rPr>
        <w:tab/>
      </w:r>
      <w:r w:rsidRPr="006045A2">
        <w:t xml:space="preserve">The superannuation provider’s actuary must retain the following documentation for the income year for </w:t>
      </w:r>
      <w:r w:rsidRPr="006045A2">
        <w:rPr>
          <w:rFonts w:eastAsia="MS Mincho"/>
        </w:rPr>
        <w:t>not less than 5 years</w:t>
      </w:r>
      <w:r w:rsidRPr="006045A2">
        <w:t>:</w:t>
      </w:r>
    </w:p>
    <w:p w:rsidR="005B63A2" w:rsidRPr="006045A2" w:rsidRDefault="005B63A2" w:rsidP="005B63A2">
      <w:pPr>
        <w:pStyle w:val="Paragraph"/>
      </w:pPr>
      <w:r w:rsidRPr="006045A2">
        <w:tab/>
        <w:t>(a)</w:t>
      </w:r>
      <w:r w:rsidRPr="006045A2">
        <w:tab/>
        <w:t>documentation to support the notional updating of the value of pre</w:t>
      </w:r>
      <w:r w:rsidR="006045A2">
        <w:noBreakHyphen/>
      </w:r>
      <w:r w:rsidR="002F4B92" w:rsidRPr="006045A2">
        <w:t>1 July</w:t>
      </w:r>
      <w:r w:rsidRPr="006045A2">
        <w:t xml:space="preserve"> 88 liabilities for step 1 of method 2;</w:t>
      </w:r>
    </w:p>
    <w:p w:rsidR="005B63A2" w:rsidRPr="006045A2" w:rsidRDefault="005B63A2" w:rsidP="005B63A2">
      <w:pPr>
        <w:pStyle w:val="Paragraph"/>
      </w:pPr>
      <w:r w:rsidRPr="006045A2">
        <w:tab/>
        <w:t>(b)</w:t>
      </w:r>
      <w:r w:rsidRPr="006045A2">
        <w:tab/>
        <w:t xml:space="preserve">documentation </w:t>
      </w:r>
      <w:r w:rsidRPr="006045A2">
        <w:rPr>
          <w:rFonts w:eastAsia="MS Mincho"/>
        </w:rPr>
        <w:t>to support the notional updating of the assets available to fund pre</w:t>
      </w:r>
      <w:r w:rsidR="006045A2">
        <w:rPr>
          <w:rFonts w:eastAsia="MS Mincho"/>
        </w:rPr>
        <w:noBreakHyphen/>
      </w:r>
      <w:r w:rsidR="002F4B92" w:rsidRPr="006045A2">
        <w:rPr>
          <w:rFonts w:eastAsia="MS Mincho"/>
        </w:rPr>
        <w:t>1 July</w:t>
      </w:r>
      <w:r w:rsidRPr="006045A2">
        <w:rPr>
          <w:rFonts w:eastAsia="MS Mincho"/>
        </w:rPr>
        <w:t xml:space="preserve"> 88 liabilities </w:t>
      </w:r>
      <w:r w:rsidRPr="006045A2">
        <w:t>for step 2 of method 2</w:t>
      </w:r>
      <w:r w:rsidRPr="006045A2">
        <w:rPr>
          <w:rFonts w:eastAsia="MS Mincho"/>
        </w:rPr>
        <w:t>.</w:t>
      </w:r>
    </w:p>
    <w:p w:rsidR="005B63A2" w:rsidRPr="006045A2" w:rsidRDefault="005B63A2" w:rsidP="005B63A2">
      <w:pPr>
        <w:pStyle w:val="subsection"/>
      </w:pPr>
      <w:r w:rsidRPr="006045A2">
        <w:tab/>
        <w:t>(3)</w:t>
      </w:r>
      <w:r w:rsidRPr="006045A2">
        <w:tab/>
        <w:t>The superannuation provider must retain documentation to support calculations of pre</w:t>
      </w:r>
      <w:r w:rsidR="006045A2">
        <w:noBreakHyphen/>
      </w:r>
      <w:r w:rsidR="002F4B92" w:rsidRPr="006045A2">
        <w:t>1 July</w:t>
      </w:r>
      <w:r w:rsidRPr="006045A2">
        <w:t xml:space="preserve"> 88 taxable contributions for the income year for not less than 5 years.</w:t>
      </w:r>
    </w:p>
    <w:p w:rsidR="005B63A2" w:rsidRPr="006045A2" w:rsidRDefault="009D079F" w:rsidP="005B63A2">
      <w:pPr>
        <w:pStyle w:val="ActHead4"/>
      </w:pPr>
      <w:bookmarkStart w:id="104" w:name="_Toc127541141"/>
      <w:r w:rsidRPr="006045A2">
        <w:rPr>
          <w:rStyle w:val="CharSubdNo"/>
          <w:rFonts w:eastAsiaTheme="majorEastAsia"/>
        </w:rPr>
        <w:t>Subdivision 2</w:t>
      </w:r>
      <w:r w:rsidR="005B63A2" w:rsidRPr="006045A2">
        <w:rPr>
          <w:rStyle w:val="CharSubdNo"/>
          <w:rFonts w:eastAsiaTheme="majorEastAsia"/>
        </w:rPr>
        <w:t>95</w:t>
      </w:r>
      <w:r w:rsidR="006045A2">
        <w:rPr>
          <w:rStyle w:val="CharSubdNo"/>
          <w:rFonts w:eastAsiaTheme="majorEastAsia"/>
        </w:rPr>
        <w:noBreakHyphen/>
      </w:r>
      <w:r w:rsidR="005B63A2" w:rsidRPr="006045A2">
        <w:rPr>
          <w:rStyle w:val="CharSubdNo"/>
          <w:rFonts w:eastAsiaTheme="majorEastAsia"/>
        </w:rPr>
        <w:t>F</w:t>
      </w:r>
      <w:r w:rsidR="005B63A2" w:rsidRPr="006045A2">
        <w:t>—</w:t>
      </w:r>
      <w:r w:rsidR="005B63A2" w:rsidRPr="006045A2">
        <w:rPr>
          <w:rStyle w:val="CharSubdText"/>
          <w:rFonts w:eastAsiaTheme="majorEastAsia"/>
        </w:rPr>
        <w:t>Exempt income</w:t>
      </w:r>
      <w:bookmarkEnd w:id="104"/>
    </w:p>
    <w:p w:rsidR="005B63A2" w:rsidRPr="006045A2" w:rsidRDefault="005B63A2" w:rsidP="005B63A2">
      <w:pPr>
        <w:pStyle w:val="ActHead5"/>
      </w:pPr>
      <w:bookmarkStart w:id="105" w:name="_Toc127541142"/>
      <w:r w:rsidRPr="006045A2">
        <w:rPr>
          <w:rStyle w:val="CharSectno"/>
        </w:rPr>
        <w:t>295</w:t>
      </w:r>
      <w:r w:rsidR="006045A2">
        <w:rPr>
          <w:rStyle w:val="CharSectno"/>
        </w:rPr>
        <w:noBreakHyphen/>
      </w:r>
      <w:r w:rsidRPr="006045A2">
        <w:rPr>
          <w:rStyle w:val="CharSectno"/>
        </w:rPr>
        <w:t>385.01</w:t>
      </w:r>
      <w:r w:rsidRPr="006045A2">
        <w:t xml:space="preserve">  Segregated current pension assets—prescribed superannuation income stream benefits</w:t>
      </w:r>
      <w:bookmarkEnd w:id="105"/>
    </w:p>
    <w:p w:rsidR="005B63A2" w:rsidRPr="006045A2" w:rsidRDefault="005B63A2" w:rsidP="005B63A2">
      <w:pPr>
        <w:pStyle w:val="subsection"/>
      </w:pPr>
      <w:r w:rsidRPr="006045A2">
        <w:tab/>
      </w:r>
      <w:r w:rsidRPr="006045A2">
        <w:tab/>
        <w:t xml:space="preserve">For the purposes of </w:t>
      </w:r>
      <w:r w:rsidR="002F4B92" w:rsidRPr="006045A2">
        <w:t>section 2</w:t>
      </w:r>
      <w:r w:rsidRPr="006045A2">
        <w:t>95</w:t>
      </w:r>
      <w:r w:rsidR="006045A2">
        <w:noBreakHyphen/>
      </w:r>
      <w:r w:rsidRPr="006045A2">
        <w:t>385 of the Act, the following superannuation income stream benefits are prescribed:</w:t>
      </w:r>
    </w:p>
    <w:p w:rsidR="005B63A2" w:rsidRPr="006045A2" w:rsidRDefault="005B63A2" w:rsidP="005B63A2">
      <w:pPr>
        <w:pStyle w:val="Paragraph"/>
      </w:pPr>
      <w:r w:rsidRPr="006045A2">
        <w:tab/>
        <w:t>(a)</w:t>
      </w:r>
      <w:r w:rsidRPr="006045A2">
        <w:tab/>
        <w:t>an RP superannuation income stream benefit of a superannuation fund payable from:</w:t>
      </w:r>
    </w:p>
    <w:p w:rsidR="005B63A2" w:rsidRPr="006045A2" w:rsidRDefault="005B63A2" w:rsidP="005B63A2">
      <w:pPr>
        <w:pStyle w:val="paragraphsub"/>
      </w:pPr>
      <w:r w:rsidRPr="006045A2">
        <w:tab/>
        <w:t>(i)</w:t>
      </w:r>
      <w:r w:rsidRPr="006045A2">
        <w:tab/>
        <w:t>an allocated pension within the meaning of the SIS Regulations; or</w:t>
      </w:r>
    </w:p>
    <w:p w:rsidR="005B63A2" w:rsidRPr="006045A2" w:rsidRDefault="005B63A2" w:rsidP="005B63A2">
      <w:pPr>
        <w:pStyle w:val="paragraphsub"/>
      </w:pPr>
      <w:r w:rsidRPr="006045A2">
        <w:tab/>
        <w:t>(ii)</w:t>
      </w:r>
      <w:r w:rsidRPr="006045A2">
        <w:tab/>
        <w:t>a market linked pension within the meaning of the SIS Regulations; or</w:t>
      </w:r>
    </w:p>
    <w:p w:rsidR="005B63A2" w:rsidRPr="006045A2" w:rsidRDefault="005B63A2" w:rsidP="005B63A2">
      <w:pPr>
        <w:pStyle w:val="paragraphsub"/>
      </w:pPr>
      <w:r w:rsidRPr="006045A2">
        <w:tab/>
        <w:t>(iii)</w:t>
      </w:r>
      <w:r w:rsidRPr="006045A2">
        <w:tab/>
        <w:t>an account</w:t>
      </w:r>
      <w:r w:rsidR="006045A2">
        <w:noBreakHyphen/>
      </w:r>
      <w:r w:rsidRPr="006045A2">
        <w:t>based pension within the meaning of the SIS Regulations;</w:t>
      </w:r>
    </w:p>
    <w:p w:rsidR="005B63A2" w:rsidRPr="006045A2" w:rsidRDefault="005B63A2" w:rsidP="005B63A2">
      <w:pPr>
        <w:pStyle w:val="Paragraph"/>
      </w:pPr>
      <w:r w:rsidRPr="006045A2">
        <w:tab/>
        <w:t>(b)</w:t>
      </w:r>
      <w:r w:rsidRPr="006045A2">
        <w:tab/>
        <w:t xml:space="preserve">a superannuation benefit payable, from a superannuation interest, in respect of a right mentioned in </w:t>
      </w:r>
      <w:r w:rsidR="002F4B92" w:rsidRPr="006045A2">
        <w:t>subsection 3</w:t>
      </w:r>
      <w:r w:rsidRPr="006045A2">
        <w:t>07</w:t>
      </w:r>
      <w:r w:rsidR="006045A2">
        <w:noBreakHyphen/>
      </w:r>
      <w:r w:rsidRPr="006045A2">
        <w:t xml:space="preserve">70.02(2) that is covered by </w:t>
      </w:r>
      <w:r w:rsidR="002F4B92" w:rsidRPr="006045A2">
        <w:t>subsection 3</w:t>
      </w:r>
      <w:r w:rsidRPr="006045A2">
        <w:t>07</w:t>
      </w:r>
      <w:r w:rsidR="006045A2">
        <w:noBreakHyphen/>
      </w:r>
      <w:r w:rsidRPr="006045A2">
        <w:t xml:space="preserve">70.02(3), if, immediately before the death mentioned in </w:t>
      </w:r>
      <w:r w:rsidR="002F4B92" w:rsidRPr="006045A2">
        <w:t>paragraph 3</w:t>
      </w:r>
      <w:r w:rsidRPr="006045A2">
        <w:t>07</w:t>
      </w:r>
      <w:r w:rsidR="006045A2">
        <w:noBreakHyphen/>
      </w:r>
      <w:r w:rsidRPr="006045A2">
        <w:t xml:space="preserve">70.02(2)(a), the superannuation interest supported a pension mentioned in </w:t>
      </w:r>
      <w:r w:rsidR="002B1A95" w:rsidRPr="006045A2">
        <w:t>subparagraph (</w:t>
      </w:r>
      <w:r w:rsidRPr="006045A2">
        <w:t xml:space="preserve">a)(i), (ii) or (iii) of this section payable to the deceased mentioned in </w:t>
      </w:r>
      <w:r w:rsidR="002F4B92" w:rsidRPr="006045A2">
        <w:t>paragraph 3</w:t>
      </w:r>
      <w:r w:rsidRPr="006045A2">
        <w:t>07</w:t>
      </w:r>
      <w:r w:rsidR="006045A2">
        <w:noBreakHyphen/>
      </w:r>
      <w:r w:rsidRPr="006045A2">
        <w:t>70.02(2)(a);</w:t>
      </w:r>
    </w:p>
    <w:p w:rsidR="005B63A2" w:rsidRPr="006045A2" w:rsidRDefault="005B63A2" w:rsidP="005B63A2">
      <w:pPr>
        <w:pStyle w:val="Paragraph"/>
      </w:pPr>
      <w:r w:rsidRPr="006045A2">
        <w:tab/>
        <w:t>(c)</w:t>
      </w:r>
      <w:r w:rsidRPr="006045A2">
        <w:tab/>
        <w:t xml:space="preserve">a superannuation benefit payable from a superannuation interest that supports a new superannuation income stream in relation to which </w:t>
      </w:r>
      <w:r w:rsidR="002F4B92" w:rsidRPr="006045A2">
        <w:t>subsection 3</w:t>
      </w:r>
      <w:r w:rsidRPr="006045A2">
        <w:t>07</w:t>
      </w:r>
      <w:r w:rsidR="006045A2">
        <w:noBreakHyphen/>
      </w:r>
      <w:r w:rsidRPr="006045A2">
        <w:t xml:space="preserve">70.02(4) applies (as affected by </w:t>
      </w:r>
      <w:r w:rsidR="002F4B92" w:rsidRPr="006045A2">
        <w:t>subsection 3</w:t>
      </w:r>
      <w:r w:rsidRPr="006045A2">
        <w:t>07</w:t>
      </w:r>
      <w:r w:rsidR="006045A2">
        <w:noBreakHyphen/>
      </w:r>
      <w:r w:rsidRPr="006045A2">
        <w:t xml:space="preserve">70.02(5)), if the superannuation income stream payable to the deceased mentioned in </w:t>
      </w:r>
      <w:r w:rsidR="002F4B92" w:rsidRPr="006045A2">
        <w:t>paragraph 3</w:t>
      </w:r>
      <w:r w:rsidRPr="006045A2">
        <w:t>07</w:t>
      </w:r>
      <w:r w:rsidR="006045A2">
        <w:noBreakHyphen/>
      </w:r>
      <w:r w:rsidRPr="006045A2">
        <w:t xml:space="preserve">70.02(4)(a) was a pension mentioned in </w:t>
      </w:r>
      <w:r w:rsidR="002B1A95" w:rsidRPr="006045A2">
        <w:t>subparagraph (</w:t>
      </w:r>
      <w:r w:rsidRPr="006045A2">
        <w:t>a)(i), (ii) or (iii) of this section.</w:t>
      </w:r>
    </w:p>
    <w:p w:rsidR="005B63A2" w:rsidRPr="006045A2" w:rsidRDefault="005B63A2" w:rsidP="005B63A2">
      <w:pPr>
        <w:pStyle w:val="notetext"/>
      </w:pPr>
      <w:r w:rsidRPr="006045A2">
        <w:t>Note 1:</w:t>
      </w:r>
      <w:r w:rsidRPr="006045A2">
        <w:tab/>
        <w:t xml:space="preserve">Certain assets that enable a superannuation fund to discharge liabilities in respect of superannuation income stream benefits that are RP superannuation income stream benefits and are prescribed under this section are </w:t>
      </w:r>
      <w:r w:rsidRPr="006045A2">
        <w:rPr>
          <w:b/>
          <w:i/>
        </w:rPr>
        <w:t>segregated current pension assets</w:t>
      </w:r>
      <w:r w:rsidRPr="006045A2">
        <w:t xml:space="preserve"> of the fund (see </w:t>
      </w:r>
      <w:r w:rsidR="002F4B92" w:rsidRPr="006045A2">
        <w:t>subsection 2</w:t>
      </w:r>
      <w:r w:rsidRPr="006045A2">
        <w:t>95</w:t>
      </w:r>
      <w:r w:rsidR="006045A2">
        <w:noBreakHyphen/>
      </w:r>
      <w:r w:rsidRPr="006045A2">
        <w:t>385(4) of the Act).</w:t>
      </w:r>
    </w:p>
    <w:p w:rsidR="005B63A2" w:rsidRPr="006045A2" w:rsidRDefault="005B63A2" w:rsidP="005B63A2">
      <w:pPr>
        <w:pStyle w:val="notetext"/>
      </w:pPr>
      <w:r w:rsidRPr="006045A2">
        <w:t>Note 2:</w:t>
      </w:r>
      <w:r w:rsidRPr="006045A2">
        <w:tab/>
      </w:r>
      <w:r w:rsidR="002F4B92" w:rsidRPr="006045A2">
        <w:t>Section 3</w:t>
      </w:r>
      <w:r w:rsidRPr="006045A2">
        <w:t>07</w:t>
      </w:r>
      <w:r w:rsidR="006045A2">
        <w:noBreakHyphen/>
      </w:r>
      <w:r w:rsidRPr="006045A2">
        <w:t xml:space="preserve">205.02 does not apply to a superannuation income stream mentioned in </w:t>
      </w:r>
      <w:r w:rsidR="002B1A95" w:rsidRPr="006045A2">
        <w:t>paragraph (</w:t>
      </w:r>
      <w:r w:rsidRPr="006045A2">
        <w:t xml:space="preserve">a) of this section (see </w:t>
      </w:r>
      <w:r w:rsidR="002F4B92" w:rsidRPr="006045A2">
        <w:t>paragraph 3</w:t>
      </w:r>
      <w:r w:rsidRPr="006045A2">
        <w:t>07</w:t>
      </w:r>
      <w:r w:rsidR="006045A2">
        <w:noBreakHyphen/>
      </w:r>
      <w:r w:rsidRPr="006045A2">
        <w:t>205.02(2)(a)).</w:t>
      </w:r>
    </w:p>
    <w:p w:rsidR="005B63A2" w:rsidRPr="006045A2" w:rsidRDefault="009D079F" w:rsidP="005B63A2">
      <w:pPr>
        <w:pStyle w:val="ActHead4"/>
      </w:pPr>
      <w:bookmarkStart w:id="106" w:name="_Toc127541143"/>
      <w:r w:rsidRPr="006045A2">
        <w:rPr>
          <w:rStyle w:val="CharSubdNo"/>
          <w:rFonts w:eastAsiaTheme="majorEastAsia"/>
        </w:rPr>
        <w:lastRenderedPageBreak/>
        <w:t>Subdivision 2</w:t>
      </w:r>
      <w:r w:rsidR="005B63A2" w:rsidRPr="006045A2">
        <w:rPr>
          <w:rStyle w:val="CharSubdNo"/>
          <w:rFonts w:eastAsiaTheme="majorEastAsia"/>
        </w:rPr>
        <w:t>95</w:t>
      </w:r>
      <w:r w:rsidR="006045A2">
        <w:rPr>
          <w:rStyle w:val="CharSubdNo"/>
          <w:rFonts w:eastAsiaTheme="majorEastAsia"/>
        </w:rPr>
        <w:noBreakHyphen/>
      </w:r>
      <w:r w:rsidR="005B63A2" w:rsidRPr="006045A2">
        <w:rPr>
          <w:rStyle w:val="CharSubdNo"/>
          <w:rFonts w:eastAsiaTheme="majorEastAsia"/>
        </w:rPr>
        <w:t>G</w:t>
      </w:r>
      <w:r w:rsidR="005B63A2" w:rsidRPr="006045A2">
        <w:t>—</w:t>
      </w:r>
      <w:r w:rsidR="005B63A2" w:rsidRPr="006045A2">
        <w:rPr>
          <w:rStyle w:val="CharSubdText"/>
          <w:rFonts w:eastAsiaTheme="majorEastAsia"/>
        </w:rPr>
        <w:t>Deductions</w:t>
      </w:r>
      <w:bookmarkEnd w:id="106"/>
    </w:p>
    <w:p w:rsidR="005B63A2" w:rsidRPr="006045A2" w:rsidRDefault="005B63A2" w:rsidP="005B63A2">
      <w:pPr>
        <w:pStyle w:val="ActHead5"/>
      </w:pPr>
      <w:bookmarkStart w:id="107" w:name="_Toc127541144"/>
      <w:r w:rsidRPr="006045A2">
        <w:rPr>
          <w:rStyle w:val="CharSectno"/>
        </w:rPr>
        <w:t>295</w:t>
      </w:r>
      <w:r w:rsidR="006045A2">
        <w:rPr>
          <w:rStyle w:val="CharSectno"/>
        </w:rPr>
        <w:noBreakHyphen/>
      </w:r>
      <w:r w:rsidRPr="006045A2">
        <w:rPr>
          <w:rStyle w:val="CharSectno"/>
        </w:rPr>
        <w:t>465.01</w:t>
      </w:r>
      <w:r w:rsidRPr="006045A2">
        <w:t xml:space="preserve">  Complying funds—deductions for insurance premiums</w:t>
      </w:r>
      <w:bookmarkEnd w:id="107"/>
    </w:p>
    <w:p w:rsidR="005B63A2" w:rsidRPr="006045A2" w:rsidRDefault="005B63A2" w:rsidP="005B63A2">
      <w:pPr>
        <w:pStyle w:val="subsection"/>
      </w:pPr>
      <w:r w:rsidRPr="006045A2">
        <w:tab/>
        <w:t>(1)</w:t>
      </w:r>
      <w:r w:rsidRPr="006045A2">
        <w:tab/>
        <w:t xml:space="preserve">For the purposes of </w:t>
      </w:r>
      <w:r w:rsidR="002F4B92" w:rsidRPr="006045A2">
        <w:t>subsections 2</w:t>
      </w:r>
      <w:r w:rsidRPr="006045A2">
        <w:t>95</w:t>
      </w:r>
      <w:r w:rsidR="006045A2">
        <w:noBreakHyphen/>
      </w:r>
      <w:r w:rsidRPr="006045A2">
        <w:t>465(1B) and (2A) of the Act, the proportion specified in an item in the following table in relation to an insurance policy specified in the item may be treated:</w:t>
      </w:r>
    </w:p>
    <w:p w:rsidR="005B63A2" w:rsidRPr="006045A2" w:rsidRDefault="005B63A2" w:rsidP="005B63A2">
      <w:pPr>
        <w:pStyle w:val="Paragraph"/>
      </w:pPr>
      <w:r w:rsidRPr="006045A2">
        <w:tab/>
        <w:t>(a)</w:t>
      </w:r>
      <w:r w:rsidRPr="006045A2">
        <w:tab/>
        <w:t xml:space="preserve">as being attributable to the liability of the complying superannuation fund which pays for the policy to provide benefits referred to in </w:t>
      </w:r>
      <w:r w:rsidR="002F4B92" w:rsidRPr="006045A2">
        <w:t>section 2</w:t>
      </w:r>
      <w:r w:rsidRPr="006045A2">
        <w:t>95</w:t>
      </w:r>
      <w:r w:rsidR="006045A2">
        <w:noBreakHyphen/>
      </w:r>
      <w:r w:rsidRPr="006045A2">
        <w:t>460 of the Act; and</w:t>
      </w:r>
    </w:p>
    <w:p w:rsidR="005B63A2" w:rsidRPr="006045A2" w:rsidRDefault="005B63A2" w:rsidP="005B63A2">
      <w:pPr>
        <w:pStyle w:val="Paragraph"/>
      </w:pPr>
      <w:r w:rsidRPr="006045A2">
        <w:tab/>
        <w:t>(b)</w:t>
      </w:r>
      <w:r w:rsidRPr="006045A2">
        <w:tab/>
        <w:t xml:space="preserve">as being the amount a complying superannuation fund could reasonably be expected to pay in an arm’s length transaction to obtain an insurance policy to cover it for its current or contingent liabilities to provide benefits referred to in </w:t>
      </w:r>
      <w:r w:rsidR="002F4B92" w:rsidRPr="006045A2">
        <w:t>section 2</w:t>
      </w:r>
      <w:r w:rsidRPr="006045A2">
        <w:t>95</w:t>
      </w:r>
      <w:r w:rsidR="006045A2">
        <w:noBreakHyphen/>
      </w:r>
      <w:r w:rsidRPr="006045A2">
        <w:t>460 of the Act.</w:t>
      </w:r>
    </w:p>
    <w:p w:rsidR="005B63A2" w:rsidRPr="006045A2" w:rsidRDefault="005B63A2" w:rsidP="005B63A2">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5614"/>
        <w:gridCol w:w="2183"/>
      </w:tblGrid>
      <w:tr w:rsidR="005B63A2" w:rsidRPr="006045A2" w:rsidTr="00EC454C">
        <w:trPr>
          <w:tblHeader/>
        </w:trPr>
        <w:tc>
          <w:tcPr>
            <w:tcW w:w="5000" w:type="pct"/>
            <w:gridSpan w:val="3"/>
            <w:tcBorders>
              <w:top w:val="single" w:sz="12" w:space="0" w:color="auto"/>
              <w:bottom w:val="single" w:sz="6" w:space="0" w:color="auto"/>
            </w:tcBorders>
            <w:shd w:val="clear" w:color="auto" w:fill="auto"/>
          </w:tcPr>
          <w:p w:rsidR="005B63A2" w:rsidRPr="006045A2" w:rsidRDefault="005B63A2" w:rsidP="005B63A2">
            <w:pPr>
              <w:pStyle w:val="TableHeading"/>
            </w:pPr>
            <w:r w:rsidRPr="006045A2">
              <w:t>Deductible portion of premiums</w:t>
            </w:r>
          </w:p>
        </w:tc>
      </w:tr>
      <w:tr w:rsidR="005B63A2" w:rsidRPr="006045A2" w:rsidTr="00EC454C">
        <w:trPr>
          <w:tblHeader/>
        </w:trPr>
        <w:tc>
          <w:tcPr>
            <w:tcW w:w="429" w:type="pct"/>
            <w:tcBorders>
              <w:top w:val="single" w:sz="6" w:space="0" w:color="auto"/>
              <w:bottom w:val="single" w:sz="12" w:space="0" w:color="auto"/>
            </w:tcBorders>
            <w:shd w:val="clear" w:color="auto" w:fill="auto"/>
          </w:tcPr>
          <w:p w:rsidR="005B63A2" w:rsidRPr="006045A2" w:rsidRDefault="005B63A2" w:rsidP="005B63A2">
            <w:pPr>
              <w:pStyle w:val="TableHeading"/>
            </w:pPr>
            <w:r w:rsidRPr="006045A2">
              <w:t>Item</w:t>
            </w:r>
          </w:p>
        </w:tc>
        <w:tc>
          <w:tcPr>
            <w:tcW w:w="3291" w:type="pct"/>
            <w:tcBorders>
              <w:top w:val="single" w:sz="6" w:space="0" w:color="auto"/>
              <w:bottom w:val="single" w:sz="12" w:space="0" w:color="auto"/>
            </w:tcBorders>
            <w:shd w:val="clear" w:color="auto" w:fill="auto"/>
          </w:tcPr>
          <w:p w:rsidR="005B63A2" w:rsidRPr="006045A2" w:rsidRDefault="005B63A2" w:rsidP="005B63A2">
            <w:pPr>
              <w:pStyle w:val="TableHeading"/>
            </w:pPr>
            <w:r w:rsidRPr="006045A2">
              <w:t>Insurance policy</w:t>
            </w:r>
          </w:p>
        </w:tc>
        <w:tc>
          <w:tcPr>
            <w:tcW w:w="1280" w:type="pct"/>
            <w:tcBorders>
              <w:top w:val="single" w:sz="6" w:space="0" w:color="auto"/>
              <w:bottom w:val="single" w:sz="12" w:space="0" w:color="auto"/>
            </w:tcBorders>
            <w:shd w:val="clear" w:color="auto" w:fill="auto"/>
          </w:tcPr>
          <w:p w:rsidR="005B63A2" w:rsidRPr="006045A2" w:rsidRDefault="005B63A2" w:rsidP="005B63A2">
            <w:pPr>
              <w:pStyle w:val="TableHeading"/>
            </w:pPr>
            <w:r w:rsidRPr="006045A2">
              <w:t>Specified proportion %</w:t>
            </w:r>
          </w:p>
        </w:tc>
      </w:tr>
      <w:tr w:rsidR="005B63A2" w:rsidRPr="006045A2" w:rsidTr="00EC454C">
        <w:tc>
          <w:tcPr>
            <w:tcW w:w="429" w:type="pct"/>
            <w:tcBorders>
              <w:top w:val="single" w:sz="12" w:space="0" w:color="auto"/>
            </w:tcBorders>
            <w:shd w:val="clear" w:color="auto" w:fill="auto"/>
          </w:tcPr>
          <w:p w:rsidR="005B63A2" w:rsidRPr="006045A2" w:rsidRDefault="005B63A2" w:rsidP="005B63A2">
            <w:pPr>
              <w:pStyle w:val="Tabletext"/>
            </w:pPr>
            <w:r w:rsidRPr="006045A2">
              <w:t>1</w:t>
            </w:r>
          </w:p>
        </w:tc>
        <w:tc>
          <w:tcPr>
            <w:tcW w:w="3291" w:type="pct"/>
            <w:tcBorders>
              <w:top w:val="single" w:sz="12" w:space="0" w:color="auto"/>
            </w:tcBorders>
            <w:shd w:val="clear" w:color="auto" w:fill="auto"/>
          </w:tcPr>
          <w:p w:rsidR="005B63A2" w:rsidRPr="006045A2" w:rsidRDefault="005B63A2" w:rsidP="005B63A2">
            <w:pPr>
              <w:pStyle w:val="Tabletext"/>
            </w:pPr>
            <w:r w:rsidRPr="006045A2">
              <w:t>TPD any occupation</w:t>
            </w:r>
          </w:p>
        </w:tc>
        <w:tc>
          <w:tcPr>
            <w:tcW w:w="1280" w:type="pct"/>
            <w:tcBorders>
              <w:top w:val="single" w:sz="12" w:space="0" w:color="auto"/>
            </w:tcBorders>
            <w:shd w:val="clear" w:color="auto" w:fill="auto"/>
          </w:tcPr>
          <w:p w:rsidR="005B63A2" w:rsidRPr="006045A2" w:rsidRDefault="005B63A2" w:rsidP="005B63A2">
            <w:pPr>
              <w:pStyle w:val="Tabletext"/>
            </w:pPr>
            <w:r w:rsidRPr="006045A2">
              <w:t>100</w:t>
            </w:r>
          </w:p>
        </w:tc>
      </w:tr>
      <w:tr w:rsidR="005B63A2" w:rsidRPr="006045A2" w:rsidTr="00EC454C">
        <w:tc>
          <w:tcPr>
            <w:tcW w:w="429" w:type="pct"/>
            <w:shd w:val="clear" w:color="auto" w:fill="auto"/>
          </w:tcPr>
          <w:p w:rsidR="005B63A2" w:rsidRPr="006045A2" w:rsidRDefault="005B63A2" w:rsidP="005B63A2">
            <w:pPr>
              <w:pStyle w:val="Tabletext"/>
            </w:pPr>
            <w:r w:rsidRPr="006045A2">
              <w:t>2</w:t>
            </w:r>
          </w:p>
        </w:tc>
        <w:tc>
          <w:tcPr>
            <w:tcW w:w="3291" w:type="pct"/>
            <w:shd w:val="clear" w:color="auto" w:fill="auto"/>
          </w:tcPr>
          <w:p w:rsidR="005B63A2" w:rsidRPr="006045A2" w:rsidRDefault="005B63A2" w:rsidP="005B63A2">
            <w:pPr>
              <w:pStyle w:val="Tabletext"/>
            </w:pPr>
            <w:r w:rsidRPr="006045A2">
              <w:t>TPD any occupation with one or more of the following inclusions:</w:t>
            </w:r>
          </w:p>
          <w:p w:rsidR="005B63A2" w:rsidRPr="006045A2" w:rsidRDefault="005B63A2" w:rsidP="005B63A2">
            <w:pPr>
              <w:pStyle w:val="Tablea"/>
            </w:pPr>
            <w:r w:rsidRPr="006045A2">
              <w:t>(a) activities of daily living;</w:t>
            </w:r>
          </w:p>
          <w:p w:rsidR="005B63A2" w:rsidRPr="006045A2" w:rsidRDefault="005B63A2" w:rsidP="005B63A2">
            <w:pPr>
              <w:pStyle w:val="Tablea"/>
            </w:pPr>
            <w:r w:rsidRPr="006045A2">
              <w:t>(b) cognitive loss;</w:t>
            </w:r>
          </w:p>
          <w:p w:rsidR="005B63A2" w:rsidRPr="006045A2" w:rsidRDefault="005B63A2" w:rsidP="005B63A2">
            <w:pPr>
              <w:pStyle w:val="Tablea"/>
            </w:pPr>
            <w:r w:rsidRPr="006045A2">
              <w:t>(c) loss of limb;</w:t>
            </w:r>
          </w:p>
          <w:p w:rsidR="005B63A2" w:rsidRPr="006045A2" w:rsidRDefault="005B63A2" w:rsidP="005B63A2">
            <w:pPr>
              <w:pStyle w:val="Tablea"/>
            </w:pPr>
            <w:r w:rsidRPr="006045A2">
              <w:t>(d) domestic (home) duties</w:t>
            </w:r>
          </w:p>
        </w:tc>
        <w:tc>
          <w:tcPr>
            <w:tcW w:w="1280" w:type="pct"/>
            <w:shd w:val="clear" w:color="auto" w:fill="auto"/>
          </w:tcPr>
          <w:p w:rsidR="005B63A2" w:rsidRPr="006045A2" w:rsidRDefault="005B63A2" w:rsidP="005B63A2">
            <w:pPr>
              <w:pStyle w:val="Tabletext"/>
            </w:pPr>
            <w:r w:rsidRPr="006045A2">
              <w:t>100</w:t>
            </w:r>
          </w:p>
        </w:tc>
      </w:tr>
      <w:tr w:rsidR="005B63A2" w:rsidRPr="006045A2" w:rsidTr="00EC454C">
        <w:tc>
          <w:tcPr>
            <w:tcW w:w="429" w:type="pct"/>
            <w:shd w:val="clear" w:color="auto" w:fill="auto"/>
          </w:tcPr>
          <w:p w:rsidR="005B63A2" w:rsidRPr="006045A2" w:rsidRDefault="005B63A2" w:rsidP="005B63A2">
            <w:pPr>
              <w:pStyle w:val="Tabletext"/>
            </w:pPr>
            <w:r w:rsidRPr="006045A2">
              <w:t>3</w:t>
            </w:r>
          </w:p>
        </w:tc>
        <w:tc>
          <w:tcPr>
            <w:tcW w:w="3291" w:type="pct"/>
            <w:shd w:val="clear" w:color="auto" w:fill="auto"/>
          </w:tcPr>
          <w:p w:rsidR="005B63A2" w:rsidRPr="006045A2" w:rsidRDefault="005B63A2" w:rsidP="005B63A2">
            <w:pPr>
              <w:pStyle w:val="Tabletext"/>
            </w:pPr>
            <w:r w:rsidRPr="006045A2">
              <w:t>TPD own occupation</w:t>
            </w:r>
          </w:p>
        </w:tc>
        <w:tc>
          <w:tcPr>
            <w:tcW w:w="1280" w:type="pct"/>
            <w:shd w:val="clear" w:color="auto" w:fill="auto"/>
          </w:tcPr>
          <w:p w:rsidR="005B63A2" w:rsidRPr="006045A2" w:rsidRDefault="005B63A2" w:rsidP="005B63A2">
            <w:pPr>
              <w:pStyle w:val="Tabletext"/>
            </w:pPr>
            <w:r w:rsidRPr="006045A2">
              <w:t>67</w:t>
            </w:r>
          </w:p>
        </w:tc>
      </w:tr>
      <w:tr w:rsidR="005B63A2" w:rsidRPr="006045A2" w:rsidTr="00EC454C">
        <w:tc>
          <w:tcPr>
            <w:tcW w:w="429" w:type="pct"/>
            <w:shd w:val="clear" w:color="auto" w:fill="auto"/>
          </w:tcPr>
          <w:p w:rsidR="005B63A2" w:rsidRPr="006045A2" w:rsidRDefault="005B63A2" w:rsidP="005B63A2">
            <w:pPr>
              <w:pStyle w:val="Tabletext"/>
            </w:pPr>
            <w:r w:rsidRPr="006045A2">
              <w:t>4</w:t>
            </w:r>
          </w:p>
        </w:tc>
        <w:tc>
          <w:tcPr>
            <w:tcW w:w="3291" w:type="pct"/>
            <w:shd w:val="clear" w:color="auto" w:fill="auto"/>
          </w:tcPr>
          <w:p w:rsidR="005B63A2" w:rsidRPr="006045A2" w:rsidRDefault="005B63A2" w:rsidP="005B63A2">
            <w:pPr>
              <w:pStyle w:val="Tabletext"/>
            </w:pPr>
            <w:r w:rsidRPr="006045A2">
              <w:t>TPD own occupation with one or more of the following inclusions:</w:t>
            </w:r>
          </w:p>
          <w:p w:rsidR="005B63A2" w:rsidRPr="006045A2" w:rsidRDefault="005B63A2" w:rsidP="005B63A2">
            <w:pPr>
              <w:pStyle w:val="Tablea"/>
            </w:pPr>
            <w:r w:rsidRPr="006045A2">
              <w:t>(a) activities of daily living;</w:t>
            </w:r>
          </w:p>
          <w:p w:rsidR="005B63A2" w:rsidRPr="006045A2" w:rsidRDefault="005B63A2" w:rsidP="005B63A2">
            <w:pPr>
              <w:pStyle w:val="Tablea"/>
            </w:pPr>
            <w:r w:rsidRPr="006045A2">
              <w:t>(b) cognitive loss;</w:t>
            </w:r>
          </w:p>
          <w:p w:rsidR="005B63A2" w:rsidRPr="006045A2" w:rsidRDefault="005B63A2" w:rsidP="005B63A2">
            <w:pPr>
              <w:pStyle w:val="Tablea"/>
            </w:pPr>
            <w:r w:rsidRPr="006045A2">
              <w:t>(c) loss of limb;</w:t>
            </w:r>
          </w:p>
          <w:p w:rsidR="005B63A2" w:rsidRPr="006045A2" w:rsidRDefault="005B63A2" w:rsidP="005B63A2">
            <w:pPr>
              <w:pStyle w:val="Tablea"/>
            </w:pPr>
            <w:r w:rsidRPr="006045A2">
              <w:t>(d) domestic (home) duties</w:t>
            </w:r>
          </w:p>
        </w:tc>
        <w:tc>
          <w:tcPr>
            <w:tcW w:w="1280" w:type="pct"/>
            <w:shd w:val="clear" w:color="auto" w:fill="auto"/>
          </w:tcPr>
          <w:p w:rsidR="005B63A2" w:rsidRPr="006045A2" w:rsidRDefault="005B63A2" w:rsidP="005B63A2">
            <w:pPr>
              <w:pStyle w:val="Tabletext"/>
            </w:pPr>
            <w:r w:rsidRPr="006045A2">
              <w:t>67</w:t>
            </w:r>
          </w:p>
        </w:tc>
      </w:tr>
      <w:tr w:rsidR="005B63A2" w:rsidRPr="006045A2" w:rsidTr="00EC454C">
        <w:tc>
          <w:tcPr>
            <w:tcW w:w="429" w:type="pct"/>
            <w:tcBorders>
              <w:bottom w:val="single" w:sz="2" w:space="0" w:color="auto"/>
            </w:tcBorders>
            <w:shd w:val="clear" w:color="auto" w:fill="auto"/>
          </w:tcPr>
          <w:p w:rsidR="005B63A2" w:rsidRPr="006045A2" w:rsidRDefault="005B63A2" w:rsidP="005B63A2">
            <w:pPr>
              <w:pStyle w:val="Tabletext"/>
            </w:pPr>
            <w:r w:rsidRPr="006045A2">
              <w:t>5</w:t>
            </w:r>
          </w:p>
        </w:tc>
        <w:tc>
          <w:tcPr>
            <w:tcW w:w="3291" w:type="pct"/>
            <w:tcBorders>
              <w:bottom w:val="single" w:sz="2" w:space="0" w:color="auto"/>
            </w:tcBorders>
            <w:shd w:val="clear" w:color="auto" w:fill="auto"/>
          </w:tcPr>
          <w:p w:rsidR="005B63A2" w:rsidRPr="006045A2" w:rsidRDefault="005B63A2" w:rsidP="005B63A2">
            <w:pPr>
              <w:pStyle w:val="Tabletext"/>
            </w:pPr>
            <w:r w:rsidRPr="006045A2">
              <w:t>TPD own occupation bundled with death (life) cover</w:t>
            </w:r>
          </w:p>
        </w:tc>
        <w:tc>
          <w:tcPr>
            <w:tcW w:w="1280" w:type="pct"/>
            <w:tcBorders>
              <w:bottom w:val="single" w:sz="2" w:space="0" w:color="auto"/>
            </w:tcBorders>
            <w:shd w:val="clear" w:color="auto" w:fill="auto"/>
          </w:tcPr>
          <w:p w:rsidR="005B63A2" w:rsidRPr="006045A2" w:rsidRDefault="005B63A2" w:rsidP="005B63A2">
            <w:pPr>
              <w:pStyle w:val="Tabletext"/>
            </w:pPr>
            <w:r w:rsidRPr="006045A2">
              <w:t>80</w:t>
            </w:r>
          </w:p>
        </w:tc>
      </w:tr>
      <w:tr w:rsidR="005B63A2" w:rsidRPr="006045A2" w:rsidTr="00EC454C">
        <w:tc>
          <w:tcPr>
            <w:tcW w:w="429" w:type="pct"/>
            <w:tcBorders>
              <w:top w:val="single" w:sz="2" w:space="0" w:color="auto"/>
              <w:bottom w:val="single" w:sz="12" w:space="0" w:color="auto"/>
            </w:tcBorders>
            <w:shd w:val="clear" w:color="auto" w:fill="auto"/>
          </w:tcPr>
          <w:p w:rsidR="005B63A2" w:rsidRPr="006045A2" w:rsidRDefault="005B63A2" w:rsidP="005B63A2">
            <w:pPr>
              <w:pStyle w:val="Tabletext"/>
            </w:pPr>
            <w:r w:rsidRPr="006045A2">
              <w:t>6</w:t>
            </w:r>
          </w:p>
        </w:tc>
        <w:tc>
          <w:tcPr>
            <w:tcW w:w="3291" w:type="pct"/>
            <w:tcBorders>
              <w:top w:val="single" w:sz="2" w:space="0" w:color="auto"/>
              <w:bottom w:val="single" w:sz="12" w:space="0" w:color="auto"/>
            </w:tcBorders>
            <w:shd w:val="clear" w:color="auto" w:fill="auto"/>
          </w:tcPr>
          <w:p w:rsidR="005B63A2" w:rsidRPr="006045A2" w:rsidRDefault="005B63A2" w:rsidP="005B63A2">
            <w:pPr>
              <w:pStyle w:val="Tabletext"/>
            </w:pPr>
            <w:r w:rsidRPr="006045A2">
              <w:t>TPD own occupation bundled with death (life) cover with one or more of the following inclusions:</w:t>
            </w:r>
          </w:p>
          <w:p w:rsidR="005B63A2" w:rsidRPr="006045A2" w:rsidRDefault="005B63A2" w:rsidP="005B63A2">
            <w:pPr>
              <w:pStyle w:val="Tablea"/>
            </w:pPr>
            <w:r w:rsidRPr="006045A2">
              <w:t>(a) activities of daily living;</w:t>
            </w:r>
          </w:p>
          <w:p w:rsidR="005B63A2" w:rsidRPr="006045A2" w:rsidRDefault="005B63A2" w:rsidP="005B63A2">
            <w:pPr>
              <w:pStyle w:val="Tablea"/>
            </w:pPr>
            <w:r w:rsidRPr="006045A2">
              <w:t>(b) cognitive loss;</w:t>
            </w:r>
          </w:p>
          <w:p w:rsidR="005B63A2" w:rsidRPr="006045A2" w:rsidRDefault="005B63A2" w:rsidP="005B63A2">
            <w:pPr>
              <w:pStyle w:val="Tablea"/>
            </w:pPr>
            <w:r w:rsidRPr="006045A2">
              <w:t>(c) loss of limb;</w:t>
            </w:r>
          </w:p>
          <w:p w:rsidR="005B63A2" w:rsidRPr="006045A2" w:rsidRDefault="005B63A2" w:rsidP="005B63A2">
            <w:pPr>
              <w:pStyle w:val="Tablea"/>
            </w:pPr>
            <w:r w:rsidRPr="006045A2">
              <w:t>(d) domestic (home) duties</w:t>
            </w:r>
          </w:p>
        </w:tc>
        <w:tc>
          <w:tcPr>
            <w:tcW w:w="1280" w:type="pct"/>
            <w:tcBorders>
              <w:top w:val="single" w:sz="2" w:space="0" w:color="auto"/>
              <w:bottom w:val="single" w:sz="12" w:space="0" w:color="auto"/>
            </w:tcBorders>
            <w:shd w:val="clear" w:color="auto" w:fill="auto"/>
          </w:tcPr>
          <w:p w:rsidR="005B63A2" w:rsidRPr="006045A2" w:rsidRDefault="005B63A2" w:rsidP="005B63A2">
            <w:pPr>
              <w:pStyle w:val="Tabletext"/>
            </w:pPr>
            <w:r w:rsidRPr="006045A2">
              <w:t>80</w:t>
            </w:r>
          </w:p>
        </w:tc>
      </w:tr>
    </w:tbl>
    <w:p w:rsidR="005B63A2" w:rsidRPr="006045A2" w:rsidRDefault="005B63A2" w:rsidP="005B63A2">
      <w:pPr>
        <w:pStyle w:val="subsection"/>
      </w:pPr>
      <w:r w:rsidRPr="006045A2">
        <w:tab/>
        <w:t>(2)</w:t>
      </w:r>
      <w:r w:rsidRPr="006045A2">
        <w:tab/>
        <w:t xml:space="preserve">A proportion specified in the table in </w:t>
      </w:r>
      <w:r w:rsidR="002B1A95" w:rsidRPr="006045A2">
        <w:t>subsection (</w:t>
      </w:r>
      <w:r w:rsidRPr="006045A2">
        <w:t xml:space="preserve">1) may be treated as referred to in </w:t>
      </w:r>
      <w:r w:rsidR="002B1A95" w:rsidRPr="006045A2">
        <w:t>subsection (</w:t>
      </w:r>
      <w:r w:rsidRPr="006045A2">
        <w:t xml:space="preserve">1) only if the conditions to which the insurance policy that relates to the proportion is subject are either more restrictive than or have substantially the same meaning as the conditions described in the definition of the policy in </w:t>
      </w:r>
      <w:r w:rsidR="002B1A95" w:rsidRPr="006045A2">
        <w:t>subsection (</w:t>
      </w:r>
      <w:r w:rsidRPr="006045A2">
        <w:t>5).</w:t>
      </w:r>
    </w:p>
    <w:p w:rsidR="005B63A2" w:rsidRPr="006045A2" w:rsidRDefault="005B63A2" w:rsidP="005B63A2">
      <w:pPr>
        <w:pStyle w:val="subsection"/>
      </w:pPr>
      <w:r w:rsidRPr="006045A2">
        <w:lastRenderedPageBreak/>
        <w:tab/>
        <w:t>(3)</w:t>
      </w:r>
      <w:r w:rsidRPr="006045A2">
        <w:tab/>
        <w:t xml:space="preserve">However, if a member is required to meet a criterion to be eligible for a benefit under an insurance policy in addition to the criteria that are essential to the matters identified in the definition of the policy in </w:t>
      </w:r>
      <w:r w:rsidR="002B1A95" w:rsidRPr="006045A2">
        <w:t>subsection (</w:t>
      </w:r>
      <w:r w:rsidRPr="006045A2">
        <w:t>5), the additional criterion may be disregarded.</w:t>
      </w:r>
    </w:p>
    <w:p w:rsidR="005B63A2" w:rsidRPr="006045A2" w:rsidRDefault="005B63A2" w:rsidP="005B63A2">
      <w:pPr>
        <w:pStyle w:val="subsection"/>
      </w:pPr>
      <w:r w:rsidRPr="006045A2">
        <w:tab/>
        <w:t>(4)</w:t>
      </w:r>
      <w:r w:rsidRPr="006045A2">
        <w:tab/>
        <w:t xml:space="preserve">The use of a specified proportion in the table in </w:t>
      </w:r>
      <w:r w:rsidR="002B1A95" w:rsidRPr="006045A2">
        <w:t>subsection (</w:t>
      </w:r>
      <w:r w:rsidRPr="006045A2">
        <w:t>1) in respect of a particular insurance policy is not affected by the inclusion in the insurance policy of a benefit payable to a member because a terminal medical condition exists in relation to the member.</w:t>
      </w:r>
    </w:p>
    <w:p w:rsidR="005B63A2" w:rsidRPr="006045A2" w:rsidRDefault="005B63A2" w:rsidP="005B63A2">
      <w:pPr>
        <w:pStyle w:val="notetext"/>
      </w:pPr>
      <w:r w:rsidRPr="006045A2">
        <w:t>Note:</w:t>
      </w:r>
      <w:r w:rsidRPr="006045A2">
        <w:tab/>
        <w:t xml:space="preserve">For </w:t>
      </w:r>
      <w:r w:rsidRPr="006045A2">
        <w:rPr>
          <w:b/>
          <w:i/>
        </w:rPr>
        <w:t>terminal medical condition</w:t>
      </w:r>
      <w:r w:rsidRPr="006045A2">
        <w:t xml:space="preserve">, see </w:t>
      </w:r>
      <w:r w:rsidR="002F4B92" w:rsidRPr="006045A2">
        <w:t>section 9</w:t>
      </w:r>
      <w:r w:rsidRPr="006045A2">
        <w:t>95</w:t>
      </w:r>
      <w:r w:rsidR="006045A2">
        <w:noBreakHyphen/>
      </w:r>
      <w:r w:rsidRPr="006045A2">
        <w:t xml:space="preserve">1 of the Act and </w:t>
      </w:r>
      <w:r w:rsidR="002F4B92" w:rsidRPr="006045A2">
        <w:t>section 9</w:t>
      </w:r>
      <w:r w:rsidRPr="006045A2">
        <w:t>95</w:t>
      </w:r>
      <w:r w:rsidR="006045A2">
        <w:noBreakHyphen/>
      </w:r>
      <w:r w:rsidRPr="006045A2">
        <w:t>1.06 of this instrument.</w:t>
      </w:r>
    </w:p>
    <w:p w:rsidR="005B63A2" w:rsidRPr="006045A2" w:rsidRDefault="005B63A2" w:rsidP="005B63A2">
      <w:pPr>
        <w:pStyle w:val="subsection"/>
      </w:pPr>
      <w:r w:rsidRPr="006045A2">
        <w:tab/>
        <w:t>(5)</w:t>
      </w:r>
      <w:r w:rsidRPr="006045A2">
        <w:tab/>
        <w:t>In this instrument:</w:t>
      </w:r>
    </w:p>
    <w:p w:rsidR="005B63A2" w:rsidRPr="006045A2" w:rsidRDefault="005B63A2" w:rsidP="005B63A2">
      <w:pPr>
        <w:pStyle w:val="Definition"/>
      </w:pPr>
      <w:r w:rsidRPr="006045A2">
        <w:rPr>
          <w:b/>
          <w:i/>
        </w:rPr>
        <w:t>activities of daily living</w:t>
      </w:r>
      <w:r w:rsidRPr="006045A2">
        <w:t xml:space="preserve"> means a component of a disability insurance policy that insures against a disability that results in a member’s total and permanent inability to perform at least 2 of the following activities without the assistance of another person:</w:t>
      </w:r>
    </w:p>
    <w:p w:rsidR="005B63A2" w:rsidRPr="006045A2" w:rsidRDefault="005B63A2" w:rsidP="005B63A2">
      <w:pPr>
        <w:pStyle w:val="Paragraph"/>
      </w:pPr>
      <w:r w:rsidRPr="006045A2">
        <w:tab/>
        <w:t>(a)</w:t>
      </w:r>
      <w:r w:rsidRPr="006045A2">
        <w:tab/>
        <w:t>bathing and showering;</w:t>
      </w:r>
    </w:p>
    <w:p w:rsidR="005B63A2" w:rsidRPr="006045A2" w:rsidRDefault="005B63A2" w:rsidP="005B63A2">
      <w:pPr>
        <w:pStyle w:val="Paragraph"/>
      </w:pPr>
      <w:r w:rsidRPr="006045A2">
        <w:tab/>
        <w:t>(b)</w:t>
      </w:r>
      <w:r w:rsidRPr="006045A2">
        <w:tab/>
        <w:t>dressing and undressing;</w:t>
      </w:r>
    </w:p>
    <w:p w:rsidR="005B63A2" w:rsidRPr="006045A2" w:rsidRDefault="005B63A2" w:rsidP="005B63A2">
      <w:pPr>
        <w:pStyle w:val="Paragraph"/>
      </w:pPr>
      <w:r w:rsidRPr="006045A2">
        <w:tab/>
        <w:t>(c)</w:t>
      </w:r>
      <w:r w:rsidRPr="006045A2">
        <w:tab/>
        <w:t>eating and drinking;</w:t>
      </w:r>
    </w:p>
    <w:p w:rsidR="005B63A2" w:rsidRPr="006045A2" w:rsidRDefault="005B63A2" w:rsidP="005B63A2">
      <w:pPr>
        <w:pStyle w:val="Paragraph"/>
      </w:pPr>
      <w:r w:rsidRPr="006045A2">
        <w:tab/>
        <w:t>(d)</w:t>
      </w:r>
      <w:r w:rsidRPr="006045A2">
        <w:tab/>
        <w:t>mobility, to the extent of being able to get in and out of bed or a chair, and move from place to place without using a wheelchair;</w:t>
      </w:r>
    </w:p>
    <w:p w:rsidR="005B63A2" w:rsidRPr="006045A2" w:rsidRDefault="005B63A2" w:rsidP="005B63A2">
      <w:pPr>
        <w:pStyle w:val="Paragraph"/>
      </w:pPr>
      <w:r w:rsidRPr="006045A2">
        <w:tab/>
        <w:t>(e)</w:t>
      </w:r>
      <w:r w:rsidRPr="006045A2">
        <w:tab/>
        <w:t>the ability to use a toilet.</w:t>
      </w:r>
    </w:p>
    <w:p w:rsidR="005B63A2" w:rsidRPr="006045A2" w:rsidRDefault="005B63A2" w:rsidP="005B63A2">
      <w:pPr>
        <w:pStyle w:val="Definition"/>
      </w:pPr>
      <w:r w:rsidRPr="006045A2">
        <w:rPr>
          <w:b/>
          <w:i/>
        </w:rPr>
        <w:t xml:space="preserve">bundled </w:t>
      </w:r>
      <w:r w:rsidRPr="006045A2">
        <w:t>means a situation in which:</w:t>
      </w:r>
    </w:p>
    <w:p w:rsidR="005B63A2" w:rsidRPr="006045A2" w:rsidRDefault="005B63A2" w:rsidP="005B63A2">
      <w:pPr>
        <w:pStyle w:val="Paragraph"/>
      </w:pPr>
      <w:r w:rsidRPr="006045A2">
        <w:tab/>
        <w:t>(a)</w:t>
      </w:r>
      <w:r w:rsidRPr="006045A2">
        <w:tab/>
        <w:t>the TPD and death (life) components of the combined insurance premium are not separately identified; and</w:t>
      </w:r>
    </w:p>
    <w:p w:rsidR="005B63A2" w:rsidRPr="006045A2" w:rsidRDefault="005B63A2" w:rsidP="005B63A2">
      <w:pPr>
        <w:pStyle w:val="Paragraph"/>
        <w:rPr>
          <w:strike/>
        </w:rPr>
      </w:pPr>
      <w:r w:rsidRPr="006045A2">
        <w:tab/>
        <w:t>(b)</w:t>
      </w:r>
      <w:r w:rsidRPr="006045A2">
        <w:tab/>
        <w:t>the amount payable to the insured person in relation to the TPD component does not exceed the amount payable in relation to the insured person in relation to the death (life) component.</w:t>
      </w:r>
    </w:p>
    <w:p w:rsidR="005B63A2" w:rsidRPr="006045A2" w:rsidRDefault="005B63A2" w:rsidP="005B63A2">
      <w:pPr>
        <w:pStyle w:val="Definition"/>
      </w:pPr>
      <w:r w:rsidRPr="006045A2">
        <w:rPr>
          <w:b/>
          <w:i/>
        </w:rPr>
        <w:t>cognitive loss</w:t>
      </w:r>
      <w:r w:rsidRPr="006045A2">
        <w:t xml:space="preserve"> means a component of a disability insurance policy that insures against a member suffering a permanent deterioration or loss of cognitive functioning or intellectual capacity that requires the person to be under the continuous care and supervision of another person.</w:t>
      </w:r>
    </w:p>
    <w:p w:rsidR="005B63A2" w:rsidRPr="006045A2" w:rsidRDefault="005B63A2" w:rsidP="005B63A2">
      <w:pPr>
        <w:pStyle w:val="Definition"/>
      </w:pPr>
      <w:r w:rsidRPr="006045A2">
        <w:rPr>
          <w:b/>
          <w:i/>
        </w:rPr>
        <w:t>death (life) cover</w:t>
      </w:r>
      <w:r w:rsidRPr="006045A2">
        <w:t xml:space="preserve"> means insurance against the liability to provide a superannuation death benefit.</w:t>
      </w:r>
    </w:p>
    <w:p w:rsidR="005B63A2" w:rsidRPr="006045A2" w:rsidRDefault="005B63A2" w:rsidP="005B63A2">
      <w:pPr>
        <w:pStyle w:val="notetext"/>
      </w:pPr>
      <w:r w:rsidRPr="006045A2">
        <w:t>Note:</w:t>
      </w:r>
      <w:r w:rsidRPr="006045A2">
        <w:tab/>
        <w:t xml:space="preserve">For </w:t>
      </w:r>
      <w:r w:rsidRPr="006045A2">
        <w:rPr>
          <w:b/>
          <w:i/>
        </w:rPr>
        <w:t>superannuation death benefit</w:t>
      </w:r>
      <w:r w:rsidRPr="006045A2">
        <w:t xml:space="preserve">, see </w:t>
      </w:r>
      <w:r w:rsidR="002F4B92" w:rsidRPr="006045A2">
        <w:t>subsection 9</w:t>
      </w:r>
      <w:r w:rsidRPr="006045A2">
        <w:t>95</w:t>
      </w:r>
      <w:r w:rsidR="006045A2">
        <w:noBreakHyphen/>
      </w:r>
      <w:r w:rsidRPr="006045A2">
        <w:t>1(1) of the Act.</w:t>
      </w:r>
    </w:p>
    <w:p w:rsidR="005B63A2" w:rsidRPr="006045A2" w:rsidRDefault="005B63A2" w:rsidP="005B63A2">
      <w:pPr>
        <w:pStyle w:val="Definition"/>
      </w:pPr>
      <w:r w:rsidRPr="006045A2">
        <w:rPr>
          <w:b/>
          <w:i/>
        </w:rPr>
        <w:t xml:space="preserve">domestic (home) duties </w:t>
      </w:r>
      <w:r w:rsidRPr="006045A2">
        <w:t>means a component of a disability insurance policy that insures against a disability that results in a member being:</w:t>
      </w:r>
    </w:p>
    <w:p w:rsidR="005B63A2" w:rsidRPr="006045A2" w:rsidRDefault="005B63A2" w:rsidP="005B63A2">
      <w:pPr>
        <w:pStyle w:val="Paragraph"/>
      </w:pPr>
      <w:r w:rsidRPr="006045A2">
        <w:tab/>
        <w:t>(a)</w:t>
      </w:r>
      <w:r w:rsidRPr="006045A2">
        <w:tab/>
        <w:t>unable to perform the member’s normal domestic duties; and</w:t>
      </w:r>
    </w:p>
    <w:p w:rsidR="005B63A2" w:rsidRPr="006045A2" w:rsidRDefault="005B63A2" w:rsidP="005B63A2">
      <w:pPr>
        <w:pStyle w:val="Paragraph"/>
      </w:pPr>
      <w:r w:rsidRPr="006045A2">
        <w:tab/>
        <w:t>(b)</w:t>
      </w:r>
      <w:r w:rsidRPr="006045A2">
        <w:tab/>
        <w:t>unable to leave the member’s home unaided; and</w:t>
      </w:r>
    </w:p>
    <w:p w:rsidR="005B63A2" w:rsidRPr="006045A2" w:rsidRDefault="005B63A2" w:rsidP="005B63A2">
      <w:pPr>
        <w:pStyle w:val="Paragraph"/>
      </w:pPr>
      <w:r w:rsidRPr="006045A2">
        <w:tab/>
        <w:t>(c)</w:t>
      </w:r>
      <w:r w:rsidRPr="006045A2">
        <w:tab/>
        <w:t>incapacitated to such an extent that the member is unlikely to ever engage in normal domestic duties or any gainful employment.</w:t>
      </w:r>
    </w:p>
    <w:p w:rsidR="005B63A2" w:rsidRPr="006045A2" w:rsidRDefault="005B63A2" w:rsidP="005B63A2">
      <w:pPr>
        <w:pStyle w:val="Definition"/>
      </w:pPr>
      <w:r w:rsidRPr="006045A2">
        <w:rPr>
          <w:b/>
          <w:i/>
        </w:rPr>
        <w:lastRenderedPageBreak/>
        <w:t>loss of limb</w:t>
      </w:r>
      <w:r w:rsidRPr="006045A2">
        <w:t xml:space="preserve"> means a component of a disability insurance policy that insures against the permanent loss of:</w:t>
      </w:r>
    </w:p>
    <w:p w:rsidR="005B63A2" w:rsidRPr="006045A2" w:rsidRDefault="005B63A2" w:rsidP="005B63A2">
      <w:pPr>
        <w:pStyle w:val="Paragraph"/>
      </w:pPr>
      <w:r w:rsidRPr="006045A2">
        <w:tab/>
        <w:t>(a)</w:t>
      </w:r>
      <w:r w:rsidRPr="006045A2">
        <w:tab/>
        <w:t>the sight in both the member’s eyes resulting in blindness; or</w:t>
      </w:r>
    </w:p>
    <w:p w:rsidR="005B63A2" w:rsidRPr="006045A2" w:rsidRDefault="005B63A2" w:rsidP="005B63A2">
      <w:pPr>
        <w:pStyle w:val="Paragraph"/>
      </w:pPr>
      <w:r w:rsidRPr="006045A2">
        <w:tab/>
        <w:t>(b)</w:t>
      </w:r>
      <w:r w:rsidRPr="006045A2">
        <w:tab/>
        <w:t>the use of 2 or more of the member’s limbs, feet or hands; or</w:t>
      </w:r>
    </w:p>
    <w:p w:rsidR="005B63A2" w:rsidRPr="006045A2" w:rsidRDefault="005B63A2" w:rsidP="005B63A2">
      <w:pPr>
        <w:pStyle w:val="Paragraph"/>
      </w:pPr>
      <w:r w:rsidRPr="006045A2">
        <w:tab/>
        <w:t>(c)</w:t>
      </w:r>
      <w:r w:rsidRPr="006045A2">
        <w:tab/>
        <w:t>the sight in one of the member’s eyes resulting in blindness in that eye and the use of one of the member’s limbs, feet or hands.</w:t>
      </w:r>
    </w:p>
    <w:p w:rsidR="005B63A2" w:rsidRPr="006045A2" w:rsidRDefault="005B63A2" w:rsidP="005B63A2">
      <w:pPr>
        <w:pStyle w:val="Definition"/>
      </w:pPr>
      <w:r w:rsidRPr="006045A2">
        <w:rPr>
          <w:b/>
          <w:i/>
        </w:rPr>
        <w:t xml:space="preserve">normal domestic duties </w:t>
      </w:r>
      <w:r w:rsidRPr="006045A2">
        <w:t>means the tasks performed by an individual whose sole occupation is to maintain the individual’s family home, including:</w:t>
      </w:r>
    </w:p>
    <w:p w:rsidR="005B63A2" w:rsidRPr="006045A2" w:rsidRDefault="005B63A2" w:rsidP="005B63A2">
      <w:pPr>
        <w:pStyle w:val="Paragraph"/>
      </w:pPr>
      <w:r w:rsidRPr="006045A2">
        <w:tab/>
        <w:t>(a)</w:t>
      </w:r>
      <w:r w:rsidRPr="006045A2">
        <w:tab/>
        <w:t>unassisted cleaning of the individual’s home; and</w:t>
      </w:r>
    </w:p>
    <w:p w:rsidR="005B63A2" w:rsidRPr="006045A2" w:rsidRDefault="005B63A2" w:rsidP="005B63A2">
      <w:pPr>
        <w:pStyle w:val="Paragraph"/>
      </w:pPr>
      <w:r w:rsidRPr="006045A2">
        <w:tab/>
        <w:t>(b)</w:t>
      </w:r>
      <w:r w:rsidRPr="006045A2">
        <w:tab/>
        <w:t>cooking of meals for the individual’s family; and</w:t>
      </w:r>
    </w:p>
    <w:p w:rsidR="005B63A2" w:rsidRPr="006045A2" w:rsidRDefault="005B63A2" w:rsidP="005B63A2">
      <w:pPr>
        <w:pStyle w:val="Paragraph"/>
      </w:pPr>
      <w:r w:rsidRPr="006045A2">
        <w:tab/>
        <w:t>(c)</w:t>
      </w:r>
      <w:r w:rsidRPr="006045A2">
        <w:tab/>
        <w:t>doing the laundry for the individual’s family; and</w:t>
      </w:r>
    </w:p>
    <w:p w:rsidR="005B63A2" w:rsidRPr="006045A2" w:rsidRDefault="005B63A2" w:rsidP="005B63A2">
      <w:pPr>
        <w:pStyle w:val="Paragraph"/>
      </w:pPr>
      <w:r w:rsidRPr="006045A2">
        <w:tab/>
        <w:t>(d)</w:t>
      </w:r>
      <w:r w:rsidRPr="006045A2">
        <w:tab/>
        <w:t>shopping for food for the individual’s family; and</w:t>
      </w:r>
    </w:p>
    <w:p w:rsidR="005B63A2" w:rsidRPr="006045A2" w:rsidRDefault="005B63A2" w:rsidP="005B63A2">
      <w:pPr>
        <w:pStyle w:val="Paragraph"/>
        <w:rPr>
          <w:b/>
        </w:rPr>
      </w:pPr>
      <w:r w:rsidRPr="006045A2">
        <w:tab/>
        <w:t>(e)</w:t>
      </w:r>
      <w:r w:rsidRPr="006045A2">
        <w:tab/>
        <w:t>taking care of any dependent children.</w:t>
      </w:r>
    </w:p>
    <w:p w:rsidR="005B63A2" w:rsidRPr="006045A2" w:rsidRDefault="005B63A2" w:rsidP="005B63A2">
      <w:pPr>
        <w:pStyle w:val="Definition"/>
      </w:pPr>
      <w:r w:rsidRPr="006045A2">
        <w:rPr>
          <w:b/>
          <w:i/>
        </w:rPr>
        <w:t>TPD any occupation</w:t>
      </w:r>
      <w:r w:rsidRPr="006045A2">
        <w:t xml:space="preserve"> means insurance against the member suffering an illness or injury that is likely to result in the member’s permanent inability to engage in gainful employment for which the member is reasonably qualified by education, training or experience.</w:t>
      </w:r>
    </w:p>
    <w:p w:rsidR="005B63A2" w:rsidRPr="006045A2" w:rsidRDefault="005B63A2" w:rsidP="005B63A2">
      <w:pPr>
        <w:pStyle w:val="Definition"/>
      </w:pPr>
      <w:r w:rsidRPr="006045A2">
        <w:rPr>
          <w:b/>
          <w:i/>
        </w:rPr>
        <w:t>TPD own occupation</w:t>
      </w:r>
      <w:r w:rsidRPr="006045A2">
        <w:t xml:space="preserve"> means insurance against the member suffering an illness or injury that is likely to result in the member’s permanent inability to engage in gainful employment in the member’s own occupation, where inability to engage in gainful employment includes the inability to work otherwise than in a substantially reduced capacity to that in which the member worked before suffering the illness or injury.</w:t>
      </w:r>
    </w:p>
    <w:p w:rsidR="00EF666B" w:rsidRPr="006045A2" w:rsidRDefault="00057590" w:rsidP="002F07B9">
      <w:pPr>
        <w:pStyle w:val="ActHead3"/>
        <w:pageBreakBefore/>
      </w:pPr>
      <w:bookmarkStart w:id="108" w:name="_Toc127541145"/>
      <w:r w:rsidRPr="006045A2">
        <w:rPr>
          <w:rStyle w:val="CharDivNo"/>
        </w:rPr>
        <w:lastRenderedPageBreak/>
        <w:t>Division 3</w:t>
      </w:r>
      <w:r w:rsidR="00EF666B" w:rsidRPr="006045A2">
        <w:rPr>
          <w:rStyle w:val="CharDivNo"/>
        </w:rPr>
        <w:t>01</w:t>
      </w:r>
      <w:r w:rsidR="00EF666B" w:rsidRPr="006045A2">
        <w:rPr>
          <w:color w:val="000000"/>
        </w:rPr>
        <w:t>—</w:t>
      </w:r>
      <w:r w:rsidR="00EF666B" w:rsidRPr="006045A2">
        <w:rPr>
          <w:rStyle w:val="CharDivText"/>
        </w:rPr>
        <w:t>Superannuation member benefits paid from complying plans etc.</w:t>
      </w:r>
      <w:bookmarkEnd w:id="108"/>
    </w:p>
    <w:p w:rsidR="00EF666B" w:rsidRPr="006045A2" w:rsidRDefault="00057590" w:rsidP="00EF666B">
      <w:pPr>
        <w:pStyle w:val="ActHead4"/>
      </w:pPr>
      <w:bookmarkStart w:id="109" w:name="_Toc127541146"/>
      <w:r w:rsidRPr="006045A2">
        <w:rPr>
          <w:rStyle w:val="CharSubdNo"/>
          <w:rFonts w:eastAsiaTheme="majorEastAsia"/>
        </w:rPr>
        <w:t>Subdivision 3</w:t>
      </w:r>
      <w:r w:rsidR="00EF666B" w:rsidRPr="006045A2">
        <w:rPr>
          <w:rStyle w:val="CharSubdNo"/>
          <w:rFonts w:eastAsiaTheme="majorEastAsia"/>
        </w:rPr>
        <w:t>01</w:t>
      </w:r>
      <w:r w:rsidR="006045A2">
        <w:rPr>
          <w:rStyle w:val="CharSubdNo"/>
          <w:rFonts w:eastAsiaTheme="majorEastAsia"/>
        </w:rPr>
        <w:noBreakHyphen/>
      </w:r>
      <w:r w:rsidR="00EF666B" w:rsidRPr="006045A2">
        <w:rPr>
          <w:rStyle w:val="CharSubdNo"/>
          <w:rFonts w:eastAsiaTheme="majorEastAsia"/>
        </w:rPr>
        <w:t>D</w:t>
      </w:r>
      <w:r w:rsidR="00EF666B" w:rsidRPr="006045A2">
        <w:t>—</w:t>
      </w:r>
      <w:r w:rsidR="00EF666B" w:rsidRPr="006045A2">
        <w:rPr>
          <w:rStyle w:val="CharSubdText"/>
          <w:rFonts w:eastAsiaTheme="majorEastAsia"/>
        </w:rPr>
        <w:t>Departing Australia superannuation payments</w:t>
      </w:r>
      <w:bookmarkEnd w:id="109"/>
    </w:p>
    <w:p w:rsidR="00EF666B" w:rsidRPr="006045A2" w:rsidRDefault="00EF666B" w:rsidP="00EF666B">
      <w:pPr>
        <w:pStyle w:val="ActHead5"/>
      </w:pPr>
      <w:bookmarkStart w:id="110" w:name="_Toc127541147"/>
      <w:r w:rsidRPr="006045A2">
        <w:rPr>
          <w:rStyle w:val="CharSectno"/>
        </w:rPr>
        <w:t>301</w:t>
      </w:r>
      <w:r w:rsidR="006045A2">
        <w:rPr>
          <w:rStyle w:val="CharSectno"/>
        </w:rPr>
        <w:noBreakHyphen/>
      </w:r>
      <w:r w:rsidRPr="006045A2">
        <w:rPr>
          <w:rStyle w:val="CharSectno"/>
        </w:rPr>
        <w:t>170.01</w:t>
      </w:r>
      <w:r w:rsidRPr="006045A2">
        <w:t xml:space="preserve">  Departing Australia superannuation payments</w:t>
      </w:r>
      <w:bookmarkEnd w:id="110"/>
    </w:p>
    <w:p w:rsidR="00EF666B" w:rsidRPr="006045A2" w:rsidRDefault="00EF666B" w:rsidP="00EF666B">
      <w:pPr>
        <w:pStyle w:val="subsection"/>
      </w:pPr>
      <w:r w:rsidRPr="006045A2">
        <w:tab/>
      </w:r>
      <w:r w:rsidR="00196F1C" w:rsidRPr="006045A2">
        <w:t>(1)</w:t>
      </w:r>
      <w:r w:rsidRPr="006045A2">
        <w:tab/>
        <w:t xml:space="preserve">For </w:t>
      </w:r>
      <w:r w:rsidRPr="006045A2">
        <w:rPr>
          <w:color w:val="000000"/>
        </w:rPr>
        <w:t xml:space="preserve">the purposes of </w:t>
      </w:r>
      <w:r w:rsidR="002F4B92" w:rsidRPr="006045A2">
        <w:t>subparagraph 3</w:t>
      </w:r>
      <w:r w:rsidRPr="006045A2">
        <w:t>01</w:t>
      </w:r>
      <w:r w:rsidR="006045A2">
        <w:noBreakHyphen/>
      </w:r>
      <w:r w:rsidRPr="006045A2">
        <w:t>170(1)(b)(i) of the Act, the following regulations are specified:</w:t>
      </w:r>
    </w:p>
    <w:p w:rsidR="00EF666B" w:rsidRPr="006045A2" w:rsidRDefault="00EF666B" w:rsidP="00EF666B">
      <w:pPr>
        <w:pStyle w:val="Paragraph"/>
      </w:pPr>
      <w:r w:rsidRPr="006045A2">
        <w:rPr>
          <w:color w:val="000000"/>
        </w:rPr>
        <w:tab/>
        <w:t>(a)</w:t>
      </w:r>
      <w:r w:rsidRPr="006045A2">
        <w:rPr>
          <w:color w:val="000000"/>
        </w:rPr>
        <w:tab/>
        <w:t>regulations</w:t>
      </w:r>
      <w:r w:rsidR="002B1A95" w:rsidRPr="006045A2">
        <w:rPr>
          <w:color w:val="000000"/>
        </w:rPr>
        <w:t> </w:t>
      </w:r>
      <w:r w:rsidRPr="006045A2">
        <w:rPr>
          <w:color w:val="000000"/>
        </w:rPr>
        <w:t>6.20A, 6.20B and 6.24A of the SIS Regulations;</w:t>
      </w:r>
    </w:p>
    <w:p w:rsidR="00EF666B" w:rsidRPr="006045A2" w:rsidRDefault="00EF666B" w:rsidP="00EF666B">
      <w:pPr>
        <w:pStyle w:val="Paragraph"/>
      </w:pPr>
      <w:r w:rsidRPr="006045A2">
        <w:tab/>
        <w:t>(b)</w:t>
      </w:r>
      <w:r w:rsidRPr="006045A2">
        <w:tab/>
        <w:t>regulation</w:t>
      </w:r>
      <w:r w:rsidR="002B1A95" w:rsidRPr="006045A2">
        <w:t> </w:t>
      </w:r>
      <w:r w:rsidRPr="006045A2">
        <w:t>4.23A of the RSA Regulations.</w:t>
      </w:r>
    </w:p>
    <w:p w:rsidR="00EF666B" w:rsidRPr="006045A2" w:rsidRDefault="00EF666B" w:rsidP="00EF666B">
      <w:pPr>
        <w:pStyle w:val="notetext"/>
      </w:pPr>
      <w:r w:rsidRPr="006045A2">
        <w:t>Note:</w:t>
      </w:r>
      <w:r w:rsidRPr="006045A2">
        <w:tab/>
        <w:t xml:space="preserve">A superannuation lump sum paid to a person in accordance with the regulations specified in this section is a </w:t>
      </w:r>
      <w:r w:rsidRPr="006045A2">
        <w:rPr>
          <w:b/>
          <w:i/>
        </w:rPr>
        <w:t>departing Australia superannuation payment</w:t>
      </w:r>
      <w:r w:rsidRPr="006045A2">
        <w:t xml:space="preserve"> (see </w:t>
      </w:r>
      <w:r w:rsidR="002F4B92" w:rsidRPr="006045A2">
        <w:t>subsection 3</w:t>
      </w:r>
      <w:r w:rsidRPr="006045A2">
        <w:t>01</w:t>
      </w:r>
      <w:r w:rsidR="006045A2">
        <w:noBreakHyphen/>
      </w:r>
      <w:r w:rsidRPr="006045A2">
        <w:t>170(1) of the Act).</w:t>
      </w:r>
    </w:p>
    <w:p w:rsidR="00196F1C" w:rsidRPr="006045A2" w:rsidRDefault="00196F1C" w:rsidP="00196F1C">
      <w:pPr>
        <w:pStyle w:val="subsection"/>
      </w:pPr>
      <w:r w:rsidRPr="006045A2">
        <w:tab/>
        <w:t>(2)</w:t>
      </w:r>
      <w:r w:rsidRPr="006045A2">
        <w:tab/>
        <w:t>For the purposes of subsection 301</w:t>
      </w:r>
      <w:r w:rsidR="006045A2">
        <w:noBreakHyphen/>
      </w:r>
      <w:r w:rsidRPr="006045A2">
        <w:t xml:space="preserve">170(4) of the Act, a superannuation lump sum that is paid to a KiwiSaver scheme provider under subsection 20H(2) or (2AA) of the </w:t>
      </w:r>
      <w:r w:rsidRPr="006045A2">
        <w:rPr>
          <w:i/>
        </w:rPr>
        <w:t>Superannuation (Unclaimed Money and Lost Members) Act 1999</w:t>
      </w:r>
      <w:r w:rsidRPr="006045A2">
        <w:t xml:space="preserve"> is prescribed.</w:t>
      </w:r>
    </w:p>
    <w:p w:rsidR="00196F1C" w:rsidRPr="006045A2" w:rsidRDefault="00196F1C" w:rsidP="00196F1C">
      <w:pPr>
        <w:pStyle w:val="notetext"/>
      </w:pPr>
      <w:r w:rsidRPr="006045A2">
        <w:t>Note:</w:t>
      </w:r>
      <w:r w:rsidRPr="006045A2">
        <w:tab/>
        <w:t xml:space="preserve">A superannuation lump sum prescribed by this subsection is not a </w:t>
      </w:r>
      <w:r w:rsidRPr="006045A2">
        <w:rPr>
          <w:b/>
          <w:i/>
        </w:rPr>
        <w:t>departing Australia superannuation payment</w:t>
      </w:r>
      <w:r w:rsidRPr="006045A2">
        <w:t xml:space="preserve"> (see subsection 301</w:t>
      </w:r>
      <w:r w:rsidR="006045A2">
        <w:noBreakHyphen/>
      </w:r>
      <w:r w:rsidRPr="006045A2">
        <w:t>170(4) of the Act).</w:t>
      </w:r>
    </w:p>
    <w:p w:rsidR="00EF666B" w:rsidRPr="006045A2" w:rsidRDefault="00057590" w:rsidP="00EF666B">
      <w:pPr>
        <w:pStyle w:val="ActHead4"/>
      </w:pPr>
      <w:bookmarkStart w:id="111" w:name="_Toc127541148"/>
      <w:r w:rsidRPr="006045A2">
        <w:rPr>
          <w:rStyle w:val="CharSubdNo"/>
          <w:rFonts w:eastAsiaTheme="majorEastAsia"/>
        </w:rPr>
        <w:t>Subdivision 3</w:t>
      </w:r>
      <w:r w:rsidR="00EF666B" w:rsidRPr="006045A2">
        <w:rPr>
          <w:rStyle w:val="CharSubdNo"/>
          <w:rFonts w:eastAsiaTheme="majorEastAsia"/>
        </w:rPr>
        <w:t>01</w:t>
      </w:r>
      <w:r w:rsidR="006045A2">
        <w:rPr>
          <w:rStyle w:val="CharSubdNo"/>
          <w:rFonts w:eastAsiaTheme="majorEastAsia"/>
        </w:rPr>
        <w:noBreakHyphen/>
      </w:r>
      <w:r w:rsidR="00EF666B" w:rsidRPr="006045A2">
        <w:rPr>
          <w:rStyle w:val="CharSubdNo"/>
          <w:rFonts w:eastAsiaTheme="majorEastAsia"/>
        </w:rPr>
        <w:t>E</w:t>
      </w:r>
      <w:r w:rsidR="00EF666B" w:rsidRPr="006045A2">
        <w:t>—</w:t>
      </w:r>
      <w:r w:rsidR="00EF666B" w:rsidRPr="006045A2">
        <w:rPr>
          <w:rStyle w:val="CharSubdText"/>
          <w:rFonts w:eastAsiaTheme="majorEastAsia"/>
        </w:rPr>
        <w:t>Superannuation lump sum member benefits less than $200</w:t>
      </w:r>
      <w:bookmarkEnd w:id="111"/>
    </w:p>
    <w:p w:rsidR="00EF666B" w:rsidRPr="006045A2" w:rsidRDefault="00EF666B" w:rsidP="00EF666B">
      <w:pPr>
        <w:pStyle w:val="ActHead5"/>
      </w:pPr>
      <w:bookmarkStart w:id="112" w:name="_Toc127541149"/>
      <w:r w:rsidRPr="006045A2">
        <w:rPr>
          <w:rStyle w:val="CharSectno"/>
        </w:rPr>
        <w:t>301</w:t>
      </w:r>
      <w:r w:rsidR="006045A2">
        <w:rPr>
          <w:rStyle w:val="CharSectno"/>
        </w:rPr>
        <w:noBreakHyphen/>
      </w:r>
      <w:r w:rsidRPr="006045A2">
        <w:rPr>
          <w:rStyle w:val="CharSectno"/>
        </w:rPr>
        <w:t>225.01</w:t>
      </w:r>
      <w:r w:rsidRPr="006045A2">
        <w:t xml:space="preserve">  Superannuation lump sum member benefits less than $200 are tax free</w:t>
      </w:r>
      <w:bookmarkEnd w:id="112"/>
    </w:p>
    <w:p w:rsidR="00EF666B" w:rsidRPr="006045A2" w:rsidRDefault="00EF666B" w:rsidP="00EF666B">
      <w:pPr>
        <w:pStyle w:val="subsection"/>
      </w:pPr>
      <w:r w:rsidRPr="006045A2">
        <w:rPr>
          <w:color w:val="000000"/>
        </w:rPr>
        <w:tab/>
        <w:t>(1)</w:t>
      </w:r>
      <w:r w:rsidRPr="006045A2">
        <w:rPr>
          <w:color w:val="000000"/>
        </w:rPr>
        <w:tab/>
        <w:t xml:space="preserve">For the purposes of </w:t>
      </w:r>
      <w:r w:rsidR="002F4B92" w:rsidRPr="006045A2">
        <w:rPr>
          <w:color w:val="000000"/>
        </w:rPr>
        <w:t>paragraph 3</w:t>
      </w:r>
      <w:r w:rsidRPr="006045A2">
        <w:rPr>
          <w:color w:val="000000"/>
        </w:rPr>
        <w:t>01</w:t>
      </w:r>
      <w:r w:rsidR="006045A2">
        <w:rPr>
          <w:color w:val="000000"/>
        </w:rPr>
        <w:noBreakHyphen/>
      </w:r>
      <w:r w:rsidRPr="006045A2">
        <w:rPr>
          <w:color w:val="000000"/>
        </w:rPr>
        <w:t>225(1)(d) of the Act, this section specifies requirements in relation to a superannuation member benefit.</w:t>
      </w:r>
    </w:p>
    <w:p w:rsidR="00EF666B" w:rsidRPr="006045A2" w:rsidRDefault="00EF666B" w:rsidP="00EF666B">
      <w:pPr>
        <w:pStyle w:val="notetext"/>
      </w:pPr>
      <w:r w:rsidRPr="006045A2">
        <w:rPr>
          <w:color w:val="000000"/>
        </w:rPr>
        <w:t>Note:</w:t>
      </w:r>
      <w:r w:rsidRPr="006045A2">
        <w:rPr>
          <w:color w:val="000000"/>
        </w:rPr>
        <w:tab/>
        <w:t xml:space="preserve">The effect of </w:t>
      </w:r>
      <w:r w:rsidR="002F4B92" w:rsidRPr="006045A2">
        <w:rPr>
          <w:color w:val="000000"/>
        </w:rPr>
        <w:t>section 3</w:t>
      </w:r>
      <w:r w:rsidRPr="006045A2">
        <w:rPr>
          <w:color w:val="000000"/>
        </w:rPr>
        <w:t>01</w:t>
      </w:r>
      <w:r w:rsidR="006045A2">
        <w:rPr>
          <w:color w:val="000000"/>
        </w:rPr>
        <w:noBreakHyphen/>
      </w:r>
      <w:r w:rsidRPr="006045A2">
        <w:rPr>
          <w:color w:val="000000"/>
        </w:rPr>
        <w:t xml:space="preserve">225 of the Act is that a superannuation member benefit is not assessable income and is not exempt income in certain circumstances (which include satisfying the requirements in </w:t>
      </w:r>
      <w:r w:rsidR="002B1A95" w:rsidRPr="006045A2">
        <w:rPr>
          <w:color w:val="000000"/>
        </w:rPr>
        <w:t>subsection (</w:t>
      </w:r>
      <w:r w:rsidRPr="006045A2">
        <w:rPr>
          <w:color w:val="000000"/>
        </w:rPr>
        <w:t>2) of this section).</w:t>
      </w:r>
    </w:p>
    <w:p w:rsidR="00EF666B" w:rsidRPr="006045A2" w:rsidRDefault="00EF666B" w:rsidP="00EF666B">
      <w:pPr>
        <w:pStyle w:val="subsection"/>
      </w:pPr>
      <w:r w:rsidRPr="006045A2">
        <w:tab/>
        <w:t>(2)</w:t>
      </w:r>
      <w:r w:rsidRPr="006045A2">
        <w:tab/>
        <w:t>A requirement is that the member’s benefit must be released under:</w:t>
      </w:r>
    </w:p>
    <w:p w:rsidR="00EF666B" w:rsidRPr="006045A2" w:rsidRDefault="00EF666B" w:rsidP="00EF666B">
      <w:pPr>
        <w:pStyle w:val="Paragraph"/>
      </w:pPr>
      <w:r w:rsidRPr="006045A2">
        <w:tab/>
        <w:t>(a)</w:t>
      </w:r>
      <w:r w:rsidRPr="006045A2">
        <w:tab/>
      </w:r>
      <w:r w:rsidR="00075C49" w:rsidRPr="006045A2">
        <w:t>item 1</w:t>
      </w:r>
      <w:r w:rsidRPr="006045A2">
        <w:t xml:space="preserve">04 or 111 of </w:t>
      </w:r>
      <w:r w:rsidR="00057590" w:rsidRPr="006045A2">
        <w:t>Part 1</w:t>
      </w:r>
      <w:r w:rsidRPr="006045A2">
        <w:t xml:space="preserve"> of </w:t>
      </w:r>
      <w:r w:rsidR="00F5399E" w:rsidRPr="006045A2">
        <w:t>Schedule 1</w:t>
      </w:r>
      <w:r w:rsidRPr="006045A2">
        <w:t xml:space="preserve"> to the SIS Regulations; or</w:t>
      </w:r>
    </w:p>
    <w:p w:rsidR="00EF666B" w:rsidRPr="006045A2" w:rsidRDefault="00EF666B" w:rsidP="00EF666B">
      <w:pPr>
        <w:pStyle w:val="Paragraph"/>
      </w:pPr>
      <w:r w:rsidRPr="006045A2">
        <w:tab/>
        <w:t>(b)</w:t>
      </w:r>
      <w:r w:rsidRPr="006045A2">
        <w:tab/>
      </w:r>
      <w:r w:rsidR="00043D66" w:rsidRPr="006045A2">
        <w:t>item 2</w:t>
      </w:r>
      <w:r w:rsidRPr="006045A2">
        <w:t>11 of Part</w:t>
      </w:r>
      <w:r w:rsidR="002B1A95" w:rsidRPr="006045A2">
        <w:t> </w:t>
      </w:r>
      <w:r w:rsidRPr="006045A2">
        <w:t xml:space="preserve">2 of </w:t>
      </w:r>
      <w:r w:rsidR="00F5399E" w:rsidRPr="006045A2">
        <w:t>Schedule 1</w:t>
      </w:r>
      <w:r w:rsidRPr="006045A2">
        <w:t xml:space="preserve"> to the SIS Regulations; or</w:t>
      </w:r>
    </w:p>
    <w:p w:rsidR="00EF666B" w:rsidRPr="006045A2" w:rsidRDefault="00EF666B" w:rsidP="00EF666B">
      <w:pPr>
        <w:pStyle w:val="Paragraph"/>
      </w:pPr>
      <w:r w:rsidRPr="006045A2">
        <w:tab/>
        <w:t>(c)</w:t>
      </w:r>
      <w:r w:rsidRPr="006045A2">
        <w:tab/>
      </w:r>
      <w:r w:rsidR="00075C49" w:rsidRPr="006045A2">
        <w:t>item 1</w:t>
      </w:r>
      <w:r w:rsidRPr="006045A2">
        <w:t>11 of Schedule</w:t>
      </w:r>
      <w:r w:rsidR="002B1A95" w:rsidRPr="006045A2">
        <w:t> </w:t>
      </w:r>
      <w:r w:rsidRPr="006045A2">
        <w:t>2 to the RSA Regulations.</w:t>
      </w:r>
    </w:p>
    <w:p w:rsidR="00EF666B" w:rsidRPr="006045A2" w:rsidRDefault="00057590" w:rsidP="00EF666B">
      <w:pPr>
        <w:pStyle w:val="ActHead3"/>
        <w:pageBreakBefore/>
        <w:rPr>
          <w:color w:val="000000"/>
        </w:rPr>
      </w:pPr>
      <w:bookmarkStart w:id="113" w:name="_Toc127541150"/>
      <w:r w:rsidRPr="006045A2">
        <w:rPr>
          <w:rStyle w:val="CharDivNo"/>
        </w:rPr>
        <w:lastRenderedPageBreak/>
        <w:t>Division 3</w:t>
      </w:r>
      <w:r w:rsidR="00EF666B" w:rsidRPr="006045A2">
        <w:rPr>
          <w:rStyle w:val="CharDivNo"/>
        </w:rPr>
        <w:t>02</w:t>
      </w:r>
      <w:r w:rsidR="00EF666B" w:rsidRPr="006045A2">
        <w:rPr>
          <w:color w:val="000000"/>
        </w:rPr>
        <w:t>—</w:t>
      </w:r>
      <w:r w:rsidR="00EF666B" w:rsidRPr="006045A2">
        <w:rPr>
          <w:rStyle w:val="CharDivText"/>
        </w:rPr>
        <w:t>Superannuation death benefits paid from complying plans etc.</w:t>
      </w:r>
      <w:bookmarkEnd w:id="113"/>
    </w:p>
    <w:p w:rsidR="00EF666B" w:rsidRPr="006045A2" w:rsidRDefault="00057590" w:rsidP="00EF666B">
      <w:pPr>
        <w:pStyle w:val="ActHead4"/>
        <w:rPr>
          <w:rFonts w:eastAsiaTheme="majorEastAsia"/>
        </w:rPr>
      </w:pPr>
      <w:bookmarkStart w:id="114" w:name="_Toc127541151"/>
      <w:r w:rsidRPr="006045A2">
        <w:rPr>
          <w:rStyle w:val="CharSubdNo"/>
          <w:rFonts w:eastAsiaTheme="majorEastAsia"/>
        </w:rPr>
        <w:t>Subdivision 3</w:t>
      </w:r>
      <w:r w:rsidR="00EF666B" w:rsidRPr="006045A2">
        <w:rPr>
          <w:rStyle w:val="CharSubdNo"/>
          <w:rFonts w:eastAsiaTheme="majorEastAsia"/>
        </w:rPr>
        <w:t>02</w:t>
      </w:r>
      <w:r w:rsidR="006045A2">
        <w:rPr>
          <w:rStyle w:val="CharSubdNo"/>
          <w:rFonts w:eastAsiaTheme="majorEastAsia"/>
        </w:rPr>
        <w:noBreakHyphen/>
      </w:r>
      <w:r w:rsidR="00EF666B" w:rsidRPr="006045A2">
        <w:rPr>
          <w:rStyle w:val="CharSubdNo"/>
          <w:rFonts w:eastAsiaTheme="majorEastAsia"/>
        </w:rPr>
        <w:t>D</w:t>
      </w:r>
      <w:r w:rsidR="00EF666B" w:rsidRPr="006045A2">
        <w:t>—</w:t>
      </w:r>
      <w:r w:rsidR="00EF666B" w:rsidRPr="006045A2">
        <w:rPr>
          <w:rStyle w:val="CharSubdText"/>
          <w:rFonts w:eastAsiaTheme="majorEastAsia"/>
        </w:rPr>
        <w:t>Definitions relating to dependants</w:t>
      </w:r>
      <w:bookmarkEnd w:id="114"/>
    </w:p>
    <w:p w:rsidR="00EF666B" w:rsidRPr="006045A2" w:rsidRDefault="00EF666B" w:rsidP="00EF666B">
      <w:pPr>
        <w:pStyle w:val="ActHead5"/>
      </w:pPr>
      <w:bookmarkStart w:id="115" w:name="_Toc127541152"/>
      <w:r w:rsidRPr="006045A2">
        <w:rPr>
          <w:rStyle w:val="CharSectno"/>
        </w:rPr>
        <w:t>302</w:t>
      </w:r>
      <w:r w:rsidR="006045A2">
        <w:rPr>
          <w:rStyle w:val="CharSectno"/>
        </w:rPr>
        <w:noBreakHyphen/>
      </w:r>
      <w:r w:rsidRPr="006045A2">
        <w:rPr>
          <w:rStyle w:val="CharSectno"/>
        </w:rPr>
        <w:t>195.01</w:t>
      </w:r>
      <w:r w:rsidRPr="006045A2">
        <w:t xml:space="preserve">  Circumstances in which a person died in the line of duty</w:t>
      </w:r>
      <w:bookmarkEnd w:id="115"/>
    </w:p>
    <w:p w:rsidR="00EF666B" w:rsidRPr="006045A2" w:rsidRDefault="00EF666B" w:rsidP="00EF666B">
      <w:pPr>
        <w:pStyle w:val="subsection"/>
      </w:pPr>
      <w:r w:rsidRPr="006045A2">
        <w:tab/>
        <w:t>(1)</w:t>
      </w:r>
      <w:r w:rsidRPr="006045A2">
        <w:tab/>
        <w:t xml:space="preserve">For the purposes of </w:t>
      </w:r>
      <w:r w:rsidR="002F4B92" w:rsidRPr="006045A2">
        <w:t>subsection 3</w:t>
      </w:r>
      <w:r w:rsidRPr="006045A2">
        <w:t>02</w:t>
      </w:r>
      <w:r w:rsidR="006045A2">
        <w:noBreakHyphen/>
      </w:r>
      <w:r w:rsidRPr="006045A2">
        <w:t>195(3) of the Act, this section specifies the different circumstances in which a military or police person</w:t>
      </w:r>
      <w:r w:rsidRPr="006045A2">
        <w:rPr>
          <w:b/>
          <w:i/>
        </w:rPr>
        <w:t xml:space="preserve"> </w:t>
      </w:r>
      <w:r w:rsidRPr="006045A2">
        <w:t xml:space="preserve">(the </w:t>
      </w:r>
      <w:r w:rsidRPr="006045A2">
        <w:rPr>
          <w:b/>
          <w:i/>
        </w:rPr>
        <w:t>deceased person</w:t>
      </w:r>
      <w:r w:rsidRPr="006045A2">
        <w:t>) died in the line of duty.</w:t>
      </w:r>
    </w:p>
    <w:p w:rsidR="00EF666B" w:rsidRPr="006045A2" w:rsidRDefault="00EF666B" w:rsidP="00EF666B">
      <w:pPr>
        <w:pStyle w:val="notetext"/>
      </w:pPr>
      <w:r w:rsidRPr="006045A2">
        <w:t xml:space="preserve">Note 1: </w:t>
      </w:r>
      <w:r w:rsidRPr="006045A2">
        <w:tab/>
        <w:t xml:space="preserve">For </w:t>
      </w:r>
      <w:r w:rsidRPr="006045A2">
        <w:rPr>
          <w:b/>
          <w:i/>
        </w:rPr>
        <w:t>military or police person</w:t>
      </w:r>
      <w:r w:rsidRPr="006045A2">
        <w:t xml:space="preserve">, see </w:t>
      </w:r>
      <w:r w:rsidR="002F4B92" w:rsidRPr="006045A2">
        <w:t>section 9</w:t>
      </w:r>
      <w:r w:rsidRPr="006045A2">
        <w:t>95</w:t>
      </w:r>
      <w:r w:rsidR="006045A2">
        <w:noBreakHyphen/>
      </w:r>
      <w:r w:rsidRPr="006045A2">
        <w:t>1.01.</w:t>
      </w:r>
    </w:p>
    <w:p w:rsidR="00EF666B" w:rsidRPr="006045A2" w:rsidRDefault="00EF666B" w:rsidP="00EF666B">
      <w:pPr>
        <w:pStyle w:val="notetext"/>
      </w:pPr>
      <w:r w:rsidRPr="006045A2">
        <w:t>Note 2:</w:t>
      </w:r>
      <w:r w:rsidRPr="006045A2">
        <w:tab/>
        <w:t xml:space="preserve">However, if the deceased person died in a circumstance set out in </w:t>
      </w:r>
      <w:r w:rsidR="002F4B92" w:rsidRPr="006045A2">
        <w:t>section 3</w:t>
      </w:r>
      <w:r w:rsidRPr="006045A2">
        <w:t>02</w:t>
      </w:r>
      <w:r w:rsidR="006045A2">
        <w:noBreakHyphen/>
      </w:r>
      <w:r w:rsidRPr="006045A2">
        <w:t xml:space="preserve">195.02, the person has not died in the line of duty for the purposes of </w:t>
      </w:r>
      <w:r w:rsidR="002F4B92" w:rsidRPr="006045A2">
        <w:t>subsection 3</w:t>
      </w:r>
      <w:r w:rsidRPr="006045A2">
        <w:t>02</w:t>
      </w:r>
      <w:r w:rsidR="006045A2">
        <w:noBreakHyphen/>
      </w:r>
      <w:r w:rsidRPr="006045A2">
        <w:t>195(3) of the Act.</w:t>
      </w:r>
    </w:p>
    <w:p w:rsidR="00EF666B" w:rsidRPr="006045A2" w:rsidRDefault="00EF666B" w:rsidP="00EF666B">
      <w:pPr>
        <w:pStyle w:val="notetext"/>
      </w:pPr>
      <w:r w:rsidRPr="006045A2">
        <w:t>Note 3:</w:t>
      </w:r>
      <w:r w:rsidRPr="006045A2">
        <w:tab/>
        <w:t xml:space="preserve">This section is relevant for working out whether an individual is a death benefits dependant of a person under </w:t>
      </w:r>
      <w:r w:rsidR="002F4B92" w:rsidRPr="006045A2">
        <w:t>section 3</w:t>
      </w:r>
      <w:r w:rsidRPr="006045A2">
        <w:t>02</w:t>
      </w:r>
      <w:r w:rsidR="006045A2">
        <w:noBreakHyphen/>
      </w:r>
      <w:r w:rsidRPr="006045A2">
        <w:t>195 of the Act.</w:t>
      </w:r>
    </w:p>
    <w:p w:rsidR="00EF666B" w:rsidRPr="006045A2" w:rsidRDefault="00EF666B" w:rsidP="00EF666B">
      <w:pPr>
        <w:pStyle w:val="SubsectionHead"/>
      </w:pPr>
      <w:r w:rsidRPr="006045A2">
        <w:t>Performance of duties</w:t>
      </w:r>
    </w:p>
    <w:p w:rsidR="00EF666B" w:rsidRPr="006045A2" w:rsidRDefault="00EF666B" w:rsidP="00EF666B">
      <w:pPr>
        <w:pStyle w:val="subsection"/>
      </w:pPr>
      <w:r w:rsidRPr="006045A2">
        <w:tab/>
        <w:t>(2)</w:t>
      </w:r>
      <w:r w:rsidRPr="006045A2">
        <w:tab/>
        <w:t>A circumstance is that the deceased person died while performing the duties of a military or police person.</w:t>
      </w:r>
    </w:p>
    <w:p w:rsidR="00EF666B" w:rsidRPr="006045A2" w:rsidRDefault="00EF666B" w:rsidP="00EF666B">
      <w:pPr>
        <w:pStyle w:val="subsection"/>
      </w:pPr>
      <w:r w:rsidRPr="006045A2">
        <w:tab/>
        <w:t>(3)</w:t>
      </w:r>
      <w:r w:rsidRPr="006045A2">
        <w:tab/>
        <w:t>A circumstance is that:</w:t>
      </w:r>
    </w:p>
    <w:p w:rsidR="00EF666B" w:rsidRPr="006045A2" w:rsidRDefault="00EF666B" w:rsidP="00EF666B">
      <w:pPr>
        <w:pStyle w:val="Paragraph"/>
      </w:pPr>
      <w:r w:rsidRPr="006045A2">
        <w:tab/>
        <w:t>(a)</w:t>
      </w:r>
      <w:r w:rsidRPr="006045A2">
        <w:tab/>
        <w:t>the deceased person was off duty at the time of the deceased person’s death; and</w:t>
      </w:r>
    </w:p>
    <w:p w:rsidR="00EF666B" w:rsidRPr="006045A2" w:rsidRDefault="00EF666B" w:rsidP="00EF666B">
      <w:pPr>
        <w:pStyle w:val="Paragraph"/>
      </w:pPr>
      <w:r w:rsidRPr="006045A2">
        <w:tab/>
        <w:t>(b)</w:t>
      </w:r>
      <w:r w:rsidRPr="006045A2">
        <w:tab/>
        <w:t>the deceased person’s death occurred:</w:t>
      </w:r>
    </w:p>
    <w:p w:rsidR="00EF666B" w:rsidRPr="006045A2" w:rsidRDefault="00EF666B" w:rsidP="00EF666B">
      <w:pPr>
        <w:pStyle w:val="paragraphsub"/>
      </w:pPr>
      <w:r w:rsidRPr="006045A2">
        <w:tab/>
        <w:t>(i)</w:t>
      </w:r>
      <w:r w:rsidRPr="006045A2">
        <w:tab/>
        <w:t>in the course of an attempt to arrest a suspected offender; or</w:t>
      </w:r>
    </w:p>
    <w:p w:rsidR="00EF666B" w:rsidRPr="006045A2" w:rsidRDefault="00EF666B" w:rsidP="00EF666B">
      <w:pPr>
        <w:pStyle w:val="paragraphsub"/>
      </w:pPr>
      <w:r w:rsidRPr="006045A2">
        <w:tab/>
        <w:t>(ii)</w:t>
      </w:r>
      <w:r w:rsidRPr="006045A2">
        <w:tab/>
        <w:t>in the course of an attempt to prevent an offence; or</w:t>
      </w:r>
    </w:p>
    <w:p w:rsidR="00EF666B" w:rsidRPr="006045A2" w:rsidRDefault="00EF666B" w:rsidP="00EF666B">
      <w:pPr>
        <w:pStyle w:val="paragraphsub"/>
      </w:pPr>
      <w:r w:rsidRPr="006045A2">
        <w:tab/>
        <w:t>(iii)</w:t>
      </w:r>
      <w:r w:rsidRPr="006045A2">
        <w:tab/>
        <w:t>in the course of an attempt to rescue a person; or</w:t>
      </w:r>
    </w:p>
    <w:p w:rsidR="00EF666B" w:rsidRPr="006045A2" w:rsidRDefault="00EF666B" w:rsidP="00EF666B">
      <w:pPr>
        <w:pStyle w:val="paragraphsub"/>
      </w:pPr>
      <w:r w:rsidRPr="006045A2">
        <w:tab/>
        <w:t>(iv)</w:t>
      </w:r>
      <w:r w:rsidRPr="006045A2">
        <w:tab/>
        <w:t>while the deceased person was travelling to a place of work as a result of being recalled to duty.</w:t>
      </w:r>
    </w:p>
    <w:p w:rsidR="00EF666B" w:rsidRPr="006045A2" w:rsidRDefault="00EF666B" w:rsidP="00EF666B">
      <w:pPr>
        <w:pStyle w:val="SubsectionHead"/>
      </w:pPr>
      <w:r w:rsidRPr="006045A2">
        <w:t>Injury</w:t>
      </w:r>
    </w:p>
    <w:p w:rsidR="00EF666B" w:rsidRPr="006045A2" w:rsidRDefault="00EF666B" w:rsidP="00EF666B">
      <w:pPr>
        <w:pStyle w:val="subsection"/>
      </w:pPr>
      <w:r w:rsidRPr="006045A2">
        <w:tab/>
        <w:t>(4)</w:t>
      </w:r>
      <w:r w:rsidRPr="006045A2">
        <w:tab/>
        <w:t>A circumstance is that the deceased person:</w:t>
      </w:r>
    </w:p>
    <w:p w:rsidR="00EF666B" w:rsidRPr="006045A2" w:rsidRDefault="00EF666B" w:rsidP="00EF666B">
      <w:pPr>
        <w:pStyle w:val="Paragraph"/>
      </w:pPr>
      <w:r w:rsidRPr="006045A2">
        <w:tab/>
        <w:t>(a)</w:t>
      </w:r>
      <w:r w:rsidRPr="006045A2">
        <w:tab/>
        <w:t>died within 12 months after sustaining an injury; and</w:t>
      </w:r>
    </w:p>
    <w:p w:rsidR="00EF666B" w:rsidRPr="006045A2" w:rsidRDefault="00EF666B" w:rsidP="00EF666B">
      <w:pPr>
        <w:pStyle w:val="Paragraph"/>
      </w:pPr>
      <w:r w:rsidRPr="006045A2">
        <w:tab/>
        <w:t>(b)</w:t>
      </w:r>
      <w:r w:rsidRPr="006045A2">
        <w:tab/>
        <w:t>died as a result of sustaining the injury; and</w:t>
      </w:r>
    </w:p>
    <w:p w:rsidR="00EF666B" w:rsidRPr="006045A2" w:rsidRDefault="00EF666B" w:rsidP="00EF666B">
      <w:pPr>
        <w:pStyle w:val="Paragraph"/>
      </w:pPr>
      <w:r w:rsidRPr="006045A2">
        <w:tab/>
        <w:t>(c)</w:t>
      </w:r>
      <w:r w:rsidRPr="006045A2">
        <w:tab/>
        <w:t>sustained the injury while performing the duties of a military or police person.</w:t>
      </w:r>
    </w:p>
    <w:p w:rsidR="00EF666B" w:rsidRPr="006045A2" w:rsidRDefault="00EF666B" w:rsidP="00EF666B">
      <w:pPr>
        <w:pStyle w:val="subsection"/>
      </w:pPr>
      <w:r w:rsidRPr="006045A2">
        <w:tab/>
        <w:t>(5)</w:t>
      </w:r>
      <w:r w:rsidRPr="006045A2">
        <w:tab/>
        <w:t>A circumstance is that the deceased person:</w:t>
      </w:r>
    </w:p>
    <w:p w:rsidR="00EF666B" w:rsidRPr="006045A2" w:rsidRDefault="00EF666B" w:rsidP="00EF666B">
      <w:pPr>
        <w:pStyle w:val="Paragraph"/>
      </w:pPr>
      <w:r w:rsidRPr="006045A2">
        <w:tab/>
        <w:t>(a)</w:t>
      </w:r>
      <w:r w:rsidRPr="006045A2">
        <w:tab/>
        <w:t>was off duty at the time of sustaining an injury; and</w:t>
      </w:r>
    </w:p>
    <w:p w:rsidR="00EF666B" w:rsidRPr="006045A2" w:rsidRDefault="00EF666B" w:rsidP="00EF666B">
      <w:pPr>
        <w:pStyle w:val="Paragraph"/>
      </w:pPr>
      <w:r w:rsidRPr="006045A2">
        <w:tab/>
        <w:t>(b)</w:t>
      </w:r>
      <w:r w:rsidRPr="006045A2">
        <w:tab/>
        <w:t>sustained the injury:</w:t>
      </w:r>
    </w:p>
    <w:p w:rsidR="00EF666B" w:rsidRPr="006045A2" w:rsidRDefault="00EF666B" w:rsidP="00EF666B">
      <w:pPr>
        <w:pStyle w:val="paragraphsub"/>
      </w:pPr>
      <w:r w:rsidRPr="006045A2">
        <w:tab/>
        <w:t>(i)</w:t>
      </w:r>
      <w:r w:rsidRPr="006045A2">
        <w:tab/>
        <w:t>in the course of an attempt to arrest a suspected offender; or</w:t>
      </w:r>
    </w:p>
    <w:p w:rsidR="00EF666B" w:rsidRPr="006045A2" w:rsidRDefault="00EF666B" w:rsidP="00EF666B">
      <w:pPr>
        <w:pStyle w:val="paragraphsub"/>
      </w:pPr>
      <w:r w:rsidRPr="006045A2">
        <w:tab/>
        <w:t>(ii)</w:t>
      </w:r>
      <w:r w:rsidRPr="006045A2">
        <w:tab/>
        <w:t>in the course of an attempt to prevent an offence; or</w:t>
      </w:r>
    </w:p>
    <w:p w:rsidR="00EF666B" w:rsidRPr="006045A2" w:rsidRDefault="00EF666B" w:rsidP="00EF666B">
      <w:pPr>
        <w:pStyle w:val="paragraphsub"/>
      </w:pPr>
      <w:r w:rsidRPr="006045A2">
        <w:tab/>
        <w:t>(iii)</w:t>
      </w:r>
      <w:r w:rsidRPr="006045A2">
        <w:tab/>
        <w:t>in the course of an attempt to rescue a person; or</w:t>
      </w:r>
    </w:p>
    <w:p w:rsidR="00EF666B" w:rsidRPr="006045A2" w:rsidRDefault="00EF666B" w:rsidP="00EF666B">
      <w:pPr>
        <w:pStyle w:val="paragraphsub"/>
      </w:pPr>
      <w:r w:rsidRPr="006045A2">
        <w:lastRenderedPageBreak/>
        <w:tab/>
        <w:t>(iv)</w:t>
      </w:r>
      <w:r w:rsidRPr="006045A2">
        <w:tab/>
        <w:t>while the deceased person was travelling to a place of work as a result of being recalled to duty; and</w:t>
      </w:r>
    </w:p>
    <w:p w:rsidR="00EF666B" w:rsidRPr="006045A2" w:rsidRDefault="00EF666B" w:rsidP="00EF666B">
      <w:pPr>
        <w:pStyle w:val="Paragraph"/>
      </w:pPr>
      <w:r w:rsidRPr="006045A2">
        <w:tab/>
        <w:t>(c)</w:t>
      </w:r>
      <w:r w:rsidRPr="006045A2">
        <w:tab/>
        <w:t>died within 12 months after sustaining the injury; and</w:t>
      </w:r>
    </w:p>
    <w:p w:rsidR="00EF666B" w:rsidRPr="006045A2" w:rsidRDefault="00EF666B" w:rsidP="00EF666B">
      <w:pPr>
        <w:pStyle w:val="Paragraph"/>
      </w:pPr>
      <w:r w:rsidRPr="006045A2">
        <w:tab/>
        <w:t>(d)</w:t>
      </w:r>
      <w:r w:rsidRPr="006045A2">
        <w:tab/>
        <w:t>died as a result of sustaining the injury.</w:t>
      </w:r>
    </w:p>
    <w:p w:rsidR="00EF666B" w:rsidRPr="006045A2" w:rsidRDefault="00EF666B" w:rsidP="00EF666B">
      <w:pPr>
        <w:pStyle w:val="SubsectionHead"/>
      </w:pPr>
      <w:r w:rsidRPr="006045A2">
        <w:t>Overseas service</w:t>
      </w:r>
    </w:p>
    <w:p w:rsidR="00EF666B" w:rsidRPr="006045A2" w:rsidRDefault="00EF666B" w:rsidP="00EF666B">
      <w:pPr>
        <w:pStyle w:val="subsection"/>
      </w:pPr>
      <w:r w:rsidRPr="006045A2">
        <w:tab/>
        <w:t>(6)</w:t>
      </w:r>
      <w:r w:rsidRPr="006045A2">
        <w:tab/>
        <w:t>A circumstance is that the deceased person:</w:t>
      </w:r>
    </w:p>
    <w:p w:rsidR="00EF666B" w:rsidRPr="006045A2" w:rsidRDefault="00EF666B" w:rsidP="00EF666B">
      <w:pPr>
        <w:pStyle w:val="Paragraph"/>
      </w:pPr>
      <w:r w:rsidRPr="006045A2">
        <w:tab/>
        <w:t>(a)</w:t>
      </w:r>
      <w:r w:rsidRPr="006045A2">
        <w:tab/>
        <w:t>was a member of the Defence Force; and</w:t>
      </w:r>
    </w:p>
    <w:p w:rsidR="00EF666B" w:rsidRPr="006045A2" w:rsidRDefault="00EF666B" w:rsidP="00EF666B">
      <w:pPr>
        <w:pStyle w:val="Paragraph"/>
      </w:pPr>
      <w:r w:rsidRPr="006045A2">
        <w:tab/>
        <w:t>(b)</w:t>
      </w:r>
      <w:r w:rsidRPr="006045A2">
        <w:tab/>
        <w:t>died while serving overseas, if the service was:</w:t>
      </w:r>
    </w:p>
    <w:p w:rsidR="00EF666B" w:rsidRPr="006045A2" w:rsidRDefault="00EF666B" w:rsidP="00EF666B">
      <w:pPr>
        <w:pStyle w:val="paragraphsub"/>
      </w:pPr>
      <w:r w:rsidRPr="006045A2">
        <w:tab/>
        <w:t>(i)</w:t>
      </w:r>
      <w:r w:rsidRPr="006045A2">
        <w:tab/>
        <w:t>warlike service mentioned in paragraph</w:t>
      </w:r>
      <w:r w:rsidR="002B1A95" w:rsidRPr="006045A2">
        <w:t> </w:t>
      </w:r>
      <w:r w:rsidRPr="006045A2">
        <w:t xml:space="preserve">6(1)(a) of the </w:t>
      </w:r>
      <w:r w:rsidRPr="006045A2">
        <w:rPr>
          <w:i/>
          <w:iCs/>
        </w:rPr>
        <w:t>Military Rehabilitation and Compensation Act 2004</w:t>
      </w:r>
      <w:r w:rsidRPr="006045A2">
        <w:t>; or</w:t>
      </w:r>
    </w:p>
    <w:p w:rsidR="00EF666B" w:rsidRPr="006045A2" w:rsidRDefault="00EF666B" w:rsidP="00EF666B">
      <w:pPr>
        <w:pStyle w:val="paragraphsub"/>
      </w:pPr>
      <w:r w:rsidRPr="006045A2">
        <w:tab/>
        <w:t>(ii)</w:t>
      </w:r>
      <w:r w:rsidRPr="006045A2">
        <w:tab/>
        <w:t>non</w:t>
      </w:r>
      <w:r w:rsidR="006045A2">
        <w:noBreakHyphen/>
      </w:r>
      <w:r w:rsidRPr="006045A2">
        <w:t>warlike service mentioned in paragraph</w:t>
      </w:r>
      <w:r w:rsidR="002B1A95" w:rsidRPr="006045A2">
        <w:t> </w:t>
      </w:r>
      <w:r w:rsidRPr="006045A2">
        <w:t xml:space="preserve">6(1)(b) of the </w:t>
      </w:r>
      <w:r w:rsidRPr="006045A2">
        <w:rPr>
          <w:i/>
          <w:iCs/>
        </w:rPr>
        <w:t>Military Rehabilitation and Compensation Act 2004</w:t>
      </w:r>
      <w:r w:rsidRPr="006045A2">
        <w:t>.</w:t>
      </w:r>
    </w:p>
    <w:p w:rsidR="00EF666B" w:rsidRPr="006045A2" w:rsidRDefault="00EF666B" w:rsidP="00EF666B">
      <w:pPr>
        <w:pStyle w:val="subsection"/>
      </w:pPr>
      <w:r w:rsidRPr="006045A2">
        <w:tab/>
        <w:t>(7)</w:t>
      </w:r>
      <w:r w:rsidRPr="006045A2">
        <w:tab/>
        <w:t>A circumstance is that the deceased person:</w:t>
      </w:r>
    </w:p>
    <w:p w:rsidR="00EF666B" w:rsidRPr="006045A2" w:rsidRDefault="00EF666B" w:rsidP="00EF666B">
      <w:pPr>
        <w:pStyle w:val="Paragraph"/>
      </w:pPr>
      <w:r w:rsidRPr="006045A2">
        <w:tab/>
        <w:t>(a)</w:t>
      </w:r>
      <w:r w:rsidRPr="006045A2">
        <w:tab/>
        <w:t xml:space="preserve">was a member of the Australian Federal Police or a protective service officer within the meaning of the </w:t>
      </w:r>
      <w:r w:rsidRPr="006045A2">
        <w:rPr>
          <w:i/>
          <w:iCs/>
        </w:rPr>
        <w:t>Australian Federal Police Act 1979</w:t>
      </w:r>
      <w:r w:rsidRPr="006045A2">
        <w:t>; and</w:t>
      </w:r>
    </w:p>
    <w:p w:rsidR="00EF666B" w:rsidRPr="006045A2" w:rsidRDefault="00EF666B" w:rsidP="00EF666B">
      <w:pPr>
        <w:pStyle w:val="Paragraph"/>
      </w:pPr>
      <w:r w:rsidRPr="006045A2">
        <w:tab/>
        <w:t>(b)</w:t>
      </w:r>
      <w:r w:rsidRPr="006045A2">
        <w:tab/>
        <w:t>died while serving overseas, if the service was:</w:t>
      </w:r>
    </w:p>
    <w:p w:rsidR="00EF666B" w:rsidRPr="006045A2" w:rsidRDefault="00EF666B" w:rsidP="00EF666B">
      <w:pPr>
        <w:pStyle w:val="paragraphsub"/>
      </w:pPr>
      <w:r w:rsidRPr="006045A2">
        <w:tab/>
        <w:t>(i)</w:t>
      </w:r>
      <w:r w:rsidRPr="006045A2">
        <w:tab/>
        <w:t>at a place specified in a determination under subsection</w:t>
      </w:r>
      <w:r w:rsidR="002B1A95" w:rsidRPr="006045A2">
        <w:t> </w:t>
      </w:r>
      <w:r w:rsidRPr="006045A2">
        <w:t xml:space="preserve">40H(1) of the </w:t>
      </w:r>
      <w:r w:rsidRPr="006045A2">
        <w:rPr>
          <w:i/>
          <w:iCs/>
        </w:rPr>
        <w:t>Australian Federal Police Act 1979</w:t>
      </w:r>
      <w:r w:rsidRPr="006045A2">
        <w:t>; and</w:t>
      </w:r>
    </w:p>
    <w:p w:rsidR="00EF666B" w:rsidRPr="006045A2" w:rsidRDefault="00EF666B" w:rsidP="00EF666B">
      <w:pPr>
        <w:pStyle w:val="paragraphsub"/>
      </w:pPr>
      <w:r w:rsidRPr="006045A2">
        <w:tab/>
        <w:t>(ii)</w:t>
      </w:r>
      <w:r w:rsidRPr="006045A2">
        <w:tab/>
        <w:t>on a peace</w:t>
      </w:r>
      <w:r w:rsidR="006045A2">
        <w:noBreakHyphen/>
      </w:r>
      <w:r w:rsidRPr="006045A2">
        <w:t>keeping or capacity</w:t>
      </w:r>
      <w:r w:rsidR="006045A2">
        <w:noBreakHyphen/>
      </w:r>
      <w:r w:rsidRPr="006045A2">
        <w:t>building mission.</w:t>
      </w:r>
    </w:p>
    <w:p w:rsidR="00EF666B" w:rsidRPr="006045A2" w:rsidRDefault="00EF666B" w:rsidP="00EF666B">
      <w:pPr>
        <w:pStyle w:val="subsection"/>
      </w:pPr>
      <w:r w:rsidRPr="006045A2">
        <w:tab/>
        <w:t>(8)</w:t>
      </w:r>
      <w:r w:rsidRPr="006045A2">
        <w:tab/>
        <w:t>A circumstance is that the deceased person:</w:t>
      </w:r>
    </w:p>
    <w:p w:rsidR="00EF666B" w:rsidRPr="006045A2" w:rsidRDefault="00EF666B" w:rsidP="00EF666B">
      <w:pPr>
        <w:pStyle w:val="Paragraph"/>
      </w:pPr>
      <w:r w:rsidRPr="006045A2">
        <w:tab/>
        <w:t>(a)</w:t>
      </w:r>
      <w:r w:rsidRPr="006045A2">
        <w:tab/>
        <w:t>was a member of a State or Territory police force; and</w:t>
      </w:r>
    </w:p>
    <w:p w:rsidR="00EF666B" w:rsidRPr="006045A2" w:rsidRDefault="00EF666B" w:rsidP="00EF666B">
      <w:pPr>
        <w:pStyle w:val="Paragraph"/>
      </w:pPr>
      <w:r w:rsidRPr="006045A2">
        <w:tab/>
        <w:t>(b)</w:t>
      </w:r>
      <w:r w:rsidRPr="006045A2">
        <w:tab/>
        <w:t>died while serving overseas, if the service was:</w:t>
      </w:r>
    </w:p>
    <w:p w:rsidR="00EF666B" w:rsidRPr="006045A2" w:rsidRDefault="00EF666B" w:rsidP="00EF666B">
      <w:pPr>
        <w:pStyle w:val="paragraphsub"/>
      </w:pPr>
      <w:r w:rsidRPr="006045A2">
        <w:tab/>
        <w:t>(i)</w:t>
      </w:r>
      <w:r w:rsidRPr="006045A2">
        <w:tab/>
        <w:t>undertaken as a special member of the Australian Federal Police under section</w:t>
      </w:r>
      <w:r w:rsidR="002B1A95" w:rsidRPr="006045A2">
        <w:t> </w:t>
      </w:r>
      <w:r w:rsidRPr="006045A2">
        <w:t xml:space="preserve">40E of the </w:t>
      </w:r>
      <w:r w:rsidRPr="006045A2">
        <w:rPr>
          <w:i/>
          <w:iCs/>
        </w:rPr>
        <w:t>Australian Federal Police Act 1979</w:t>
      </w:r>
      <w:r w:rsidRPr="006045A2">
        <w:t>; and</w:t>
      </w:r>
    </w:p>
    <w:p w:rsidR="00EF666B" w:rsidRPr="006045A2" w:rsidRDefault="00EF666B" w:rsidP="00EF666B">
      <w:pPr>
        <w:pStyle w:val="paragraphsub"/>
      </w:pPr>
      <w:r w:rsidRPr="006045A2">
        <w:tab/>
        <w:t>(ii)</w:t>
      </w:r>
      <w:r w:rsidRPr="006045A2">
        <w:tab/>
        <w:t>on a peace</w:t>
      </w:r>
      <w:r w:rsidR="006045A2">
        <w:noBreakHyphen/>
      </w:r>
      <w:r w:rsidRPr="006045A2">
        <w:t>keeping or capacity</w:t>
      </w:r>
      <w:r w:rsidR="006045A2">
        <w:noBreakHyphen/>
      </w:r>
      <w:r w:rsidRPr="006045A2">
        <w:t>building mission.</w:t>
      </w:r>
    </w:p>
    <w:p w:rsidR="00EF666B" w:rsidRPr="006045A2" w:rsidRDefault="00EF666B" w:rsidP="00EF666B">
      <w:pPr>
        <w:pStyle w:val="SubsectionHead"/>
      </w:pPr>
      <w:r w:rsidRPr="006045A2">
        <w:t>Consequences of duties</w:t>
      </w:r>
    </w:p>
    <w:p w:rsidR="00EF666B" w:rsidRPr="006045A2" w:rsidRDefault="00EF666B" w:rsidP="00EF666B">
      <w:pPr>
        <w:pStyle w:val="subsection"/>
      </w:pPr>
      <w:r w:rsidRPr="006045A2">
        <w:tab/>
        <w:t>(9)</w:t>
      </w:r>
      <w:r w:rsidRPr="006045A2">
        <w:tab/>
        <w:t>A circumstance is that, as a result of action taken because the deceased person was a military or police person, the deceased person sustained an injury from which the deceased person died:</w:t>
      </w:r>
    </w:p>
    <w:p w:rsidR="00EF666B" w:rsidRPr="006045A2" w:rsidRDefault="00EF666B" w:rsidP="00EF666B">
      <w:pPr>
        <w:pStyle w:val="Paragraph"/>
      </w:pPr>
      <w:r w:rsidRPr="006045A2">
        <w:tab/>
        <w:t>(a)</w:t>
      </w:r>
      <w:r w:rsidRPr="006045A2">
        <w:tab/>
        <w:t>immediately; or</w:t>
      </w:r>
    </w:p>
    <w:p w:rsidR="00EF666B" w:rsidRPr="006045A2" w:rsidRDefault="00EF666B" w:rsidP="00EF666B">
      <w:pPr>
        <w:pStyle w:val="Paragraph"/>
      </w:pPr>
      <w:r w:rsidRPr="006045A2">
        <w:tab/>
        <w:t>(b)</w:t>
      </w:r>
      <w:r w:rsidRPr="006045A2">
        <w:tab/>
        <w:t>within 12 months after sustaining the injury.</w:t>
      </w:r>
    </w:p>
    <w:p w:rsidR="00EF666B" w:rsidRPr="006045A2" w:rsidRDefault="00EF666B" w:rsidP="00EF666B">
      <w:pPr>
        <w:pStyle w:val="notetext"/>
      </w:pPr>
      <w:r w:rsidRPr="006045A2">
        <w:t>Example:</w:t>
      </w:r>
      <w:r w:rsidRPr="006045A2">
        <w:rPr>
          <w:i/>
        </w:rPr>
        <w:tab/>
      </w:r>
      <w:r w:rsidRPr="006045A2">
        <w:t>The deceased person was killed in retaliation for an action taken in the deceased person’s capacity as a member of a State or Territory police force.</w:t>
      </w:r>
    </w:p>
    <w:p w:rsidR="00EF666B" w:rsidRPr="006045A2" w:rsidRDefault="00EF666B" w:rsidP="00EF666B">
      <w:pPr>
        <w:pStyle w:val="SubsectionHead"/>
      </w:pPr>
      <w:r w:rsidRPr="006045A2">
        <w:t>Uncertainty about circumstances of death</w:t>
      </w:r>
    </w:p>
    <w:p w:rsidR="00EF666B" w:rsidRPr="006045A2" w:rsidRDefault="00EF666B" w:rsidP="00EF666B">
      <w:pPr>
        <w:pStyle w:val="subsection"/>
      </w:pPr>
      <w:r w:rsidRPr="006045A2">
        <w:tab/>
        <w:t>(10)</w:t>
      </w:r>
      <w:r w:rsidRPr="006045A2">
        <w:tab/>
        <w:t>A circumstance is that:</w:t>
      </w:r>
    </w:p>
    <w:p w:rsidR="00EF666B" w:rsidRPr="006045A2" w:rsidRDefault="00EF666B" w:rsidP="00EF666B">
      <w:pPr>
        <w:pStyle w:val="Paragraph"/>
      </w:pPr>
      <w:r w:rsidRPr="006045A2">
        <w:tab/>
        <w:t>(a)</w:t>
      </w:r>
      <w:r w:rsidRPr="006045A2">
        <w:tab/>
        <w:t xml:space="preserve">the deceased person has died in a circumstance in any of </w:t>
      </w:r>
      <w:r w:rsidR="002B1A95" w:rsidRPr="006045A2">
        <w:t>subsections (</w:t>
      </w:r>
      <w:r w:rsidRPr="006045A2">
        <w:t>2) to (9); and</w:t>
      </w:r>
    </w:p>
    <w:p w:rsidR="00EF666B" w:rsidRPr="006045A2" w:rsidRDefault="00EF666B" w:rsidP="00EF666B">
      <w:pPr>
        <w:pStyle w:val="Paragraph"/>
      </w:pPr>
      <w:r w:rsidRPr="006045A2">
        <w:tab/>
        <w:t>(b)</w:t>
      </w:r>
      <w:r w:rsidRPr="006045A2">
        <w:tab/>
        <w:t xml:space="preserve">it is not certain, after reasonable inquiry, whether the deceased person has died in a circumstance specified in </w:t>
      </w:r>
      <w:r w:rsidR="002F4B92" w:rsidRPr="006045A2">
        <w:t>section 3</w:t>
      </w:r>
      <w:r w:rsidRPr="006045A2">
        <w:t>02</w:t>
      </w:r>
      <w:r w:rsidR="006045A2">
        <w:noBreakHyphen/>
      </w:r>
      <w:r w:rsidRPr="006045A2">
        <w:t>195.02.</w:t>
      </w:r>
    </w:p>
    <w:p w:rsidR="00EF666B" w:rsidRPr="006045A2" w:rsidRDefault="00EF666B" w:rsidP="00EF666B">
      <w:pPr>
        <w:pStyle w:val="SubsectionHead"/>
      </w:pPr>
      <w:r w:rsidRPr="006045A2">
        <w:lastRenderedPageBreak/>
        <w:t>Interpretation</w:t>
      </w:r>
    </w:p>
    <w:p w:rsidR="00EF666B" w:rsidRPr="006045A2" w:rsidRDefault="00EF666B" w:rsidP="00EF666B">
      <w:pPr>
        <w:pStyle w:val="subsection"/>
      </w:pPr>
      <w:r w:rsidRPr="006045A2">
        <w:tab/>
        <w:t>(11)</w:t>
      </w:r>
      <w:r w:rsidRPr="006045A2">
        <w:tab/>
        <w:t xml:space="preserve">For the purposes of this section and </w:t>
      </w:r>
      <w:r w:rsidR="002F4B92" w:rsidRPr="006045A2">
        <w:t>section 3</w:t>
      </w:r>
      <w:r w:rsidRPr="006045A2">
        <w:t>02</w:t>
      </w:r>
      <w:r w:rsidR="006045A2">
        <w:noBreakHyphen/>
      </w:r>
      <w:r w:rsidRPr="006045A2">
        <w:t>195.02, the time when a person is off duty includes a time when the person is:</w:t>
      </w:r>
    </w:p>
    <w:p w:rsidR="00EF666B" w:rsidRPr="006045A2" w:rsidRDefault="00EF666B" w:rsidP="00EF666B">
      <w:pPr>
        <w:pStyle w:val="Paragraph"/>
      </w:pPr>
      <w:r w:rsidRPr="006045A2">
        <w:tab/>
        <w:t>(a)</w:t>
      </w:r>
      <w:r w:rsidRPr="006045A2">
        <w:tab/>
        <w:t>travelling to or from the person’s place of work; or</w:t>
      </w:r>
    </w:p>
    <w:p w:rsidR="00EF666B" w:rsidRPr="006045A2" w:rsidRDefault="00EF666B" w:rsidP="00EF666B">
      <w:pPr>
        <w:pStyle w:val="Paragraph"/>
      </w:pPr>
      <w:r w:rsidRPr="006045A2">
        <w:tab/>
        <w:t>(b)</w:t>
      </w:r>
      <w:r w:rsidRPr="006045A2">
        <w:tab/>
        <w:t>on a rostered day off work; or</w:t>
      </w:r>
    </w:p>
    <w:p w:rsidR="00EF666B" w:rsidRPr="006045A2" w:rsidRDefault="00EF666B" w:rsidP="00EF666B">
      <w:pPr>
        <w:pStyle w:val="Paragraph"/>
      </w:pPr>
      <w:r w:rsidRPr="006045A2">
        <w:tab/>
        <w:t>(c)</w:t>
      </w:r>
      <w:r w:rsidRPr="006045A2">
        <w:tab/>
        <w:t>on leave from work.</w:t>
      </w:r>
    </w:p>
    <w:p w:rsidR="00EF666B" w:rsidRPr="006045A2" w:rsidRDefault="00EF666B" w:rsidP="00EF666B">
      <w:pPr>
        <w:pStyle w:val="ActHead5"/>
      </w:pPr>
      <w:bookmarkStart w:id="116" w:name="_Toc127541153"/>
      <w:r w:rsidRPr="006045A2">
        <w:rPr>
          <w:rStyle w:val="CharSectno"/>
        </w:rPr>
        <w:t>302</w:t>
      </w:r>
      <w:r w:rsidR="006045A2">
        <w:rPr>
          <w:rStyle w:val="CharSectno"/>
        </w:rPr>
        <w:noBreakHyphen/>
      </w:r>
      <w:r w:rsidRPr="006045A2">
        <w:rPr>
          <w:rStyle w:val="CharSectno"/>
        </w:rPr>
        <w:t>195.02</w:t>
      </w:r>
      <w:r w:rsidRPr="006045A2">
        <w:t xml:space="preserve">  Circumstances in which a person has not died in the line of duty</w:t>
      </w:r>
      <w:bookmarkEnd w:id="116"/>
    </w:p>
    <w:p w:rsidR="00EF666B" w:rsidRPr="006045A2" w:rsidRDefault="00EF666B" w:rsidP="00EF666B">
      <w:pPr>
        <w:pStyle w:val="subsection"/>
      </w:pPr>
      <w:r w:rsidRPr="006045A2">
        <w:tab/>
        <w:t>(1)</w:t>
      </w:r>
      <w:r w:rsidRPr="006045A2">
        <w:tab/>
        <w:t xml:space="preserve">For the purposes of </w:t>
      </w:r>
      <w:r w:rsidR="002F4B92" w:rsidRPr="006045A2">
        <w:t>subsection 3</w:t>
      </w:r>
      <w:r w:rsidRPr="006045A2">
        <w:t>02</w:t>
      </w:r>
      <w:r w:rsidR="006045A2">
        <w:noBreakHyphen/>
      </w:r>
      <w:r w:rsidRPr="006045A2">
        <w:t xml:space="preserve">195(3) of the Act, this section specifies different circumstances in which, despite </w:t>
      </w:r>
      <w:r w:rsidR="002F4B92" w:rsidRPr="006045A2">
        <w:t>section 3</w:t>
      </w:r>
      <w:r w:rsidRPr="006045A2">
        <w:t>02</w:t>
      </w:r>
      <w:r w:rsidR="006045A2">
        <w:noBreakHyphen/>
      </w:r>
      <w:r w:rsidRPr="006045A2">
        <w:t>195.01, a military or police person</w:t>
      </w:r>
      <w:r w:rsidRPr="006045A2">
        <w:rPr>
          <w:b/>
          <w:i/>
        </w:rPr>
        <w:t xml:space="preserve"> </w:t>
      </w:r>
      <w:r w:rsidRPr="006045A2">
        <w:t xml:space="preserve">(the </w:t>
      </w:r>
      <w:r w:rsidRPr="006045A2">
        <w:rPr>
          <w:b/>
          <w:i/>
        </w:rPr>
        <w:t>deceased person</w:t>
      </w:r>
      <w:r w:rsidRPr="006045A2">
        <w:t>) has not died in the line of duty.</w:t>
      </w:r>
    </w:p>
    <w:p w:rsidR="00EF666B" w:rsidRPr="006045A2" w:rsidRDefault="00EF666B" w:rsidP="00EF666B">
      <w:pPr>
        <w:pStyle w:val="SubsectionHead"/>
      </w:pPr>
      <w:r w:rsidRPr="006045A2">
        <w:t>Off duty</w:t>
      </w:r>
    </w:p>
    <w:p w:rsidR="00EF666B" w:rsidRPr="006045A2" w:rsidRDefault="00EF666B" w:rsidP="00EF666B">
      <w:pPr>
        <w:pStyle w:val="subsection"/>
      </w:pPr>
      <w:r w:rsidRPr="006045A2">
        <w:tab/>
        <w:t>(2)</w:t>
      </w:r>
      <w:r w:rsidRPr="006045A2">
        <w:tab/>
        <w:t>A circumstance is that:</w:t>
      </w:r>
    </w:p>
    <w:p w:rsidR="00EF666B" w:rsidRPr="006045A2" w:rsidRDefault="00EF666B" w:rsidP="00EF666B">
      <w:pPr>
        <w:pStyle w:val="Paragraph"/>
      </w:pPr>
      <w:r w:rsidRPr="006045A2">
        <w:tab/>
        <w:t>(a)</w:t>
      </w:r>
      <w:r w:rsidRPr="006045A2">
        <w:tab/>
        <w:t>the deceased person was off duty at the time of death; and</w:t>
      </w:r>
    </w:p>
    <w:p w:rsidR="00EF666B" w:rsidRPr="006045A2" w:rsidRDefault="00EF666B" w:rsidP="00EF666B">
      <w:pPr>
        <w:pStyle w:val="Paragraph"/>
      </w:pPr>
      <w:r w:rsidRPr="006045A2">
        <w:tab/>
        <w:t>(b)</w:t>
      </w:r>
      <w:r w:rsidRPr="006045A2">
        <w:tab/>
        <w:t xml:space="preserve">none of </w:t>
      </w:r>
      <w:r w:rsidR="002F4B92" w:rsidRPr="006045A2">
        <w:t>subsections 3</w:t>
      </w:r>
      <w:r w:rsidRPr="006045A2">
        <w:t>02</w:t>
      </w:r>
      <w:r w:rsidR="006045A2">
        <w:noBreakHyphen/>
      </w:r>
      <w:r w:rsidRPr="006045A2">
        <w:t>195.01(3), (6), (7), (8) and (9) apply.</w:t>
      </w:r>
    </w:p>
    <w:p w:rsidR="00EF666B" w:rsidRPr="006045A2" w:rsidRDefault="00EF666B" w:rsidP="00EF666B">
      <w:pPr>
        <w:pStyle w:val="subsection"/>
      </w:pPr>
      <w:r w:rsidRPr="006045A2">
        <w:tab/>
        <w:t>(3)</w:t>
      </w:r>
      <w:r w:rsidRPr="006045A2">
        <w:tab/>
        <w:t>A circumstance is that:</w:t>
      </w:r>
    </w:p>
    <w:p w:rsidR="00EF666B" w:rsidRPr="006045A2" w:rsidRDefault="00EF666B" w:rsidP="00EF666B">
      <w:pPr>
        <w:pStyle w:val="Paragraph"/>
      </w:pPr>
      <w:r w:rsidRPr="006045A2">
        <w:tab/>
        <w:t>(a)</w:t>
      </w:r>
      <w:r w:rsidRPr="006045A2">
        <w:tab/>
        <w:t>the deceased person died as a result of sustaining an injury; and</w:t>
      </w:r>
    </w:p>
    <w:p w:rsidR="00EF666B" w:rsidRPr="006045A2" w:rsidRDefault="00EF666B" w:rsidP="00EF666B">
      <w:pPr>
        <w:pStyle w:val="Paragraph"/>
      </w:pPr>
      <w:r w:rsidRPr="006045A2">
        <w:tab/>
        <w:t>(b)</w:t>
      </w:r>
      <w:r w:rsidRPr="006045A2">
        <w:tab/>
        <w:t>the deceased person was off duty at the time of sustaining the injury; and</w:t>
      </w:r>
    </w:p>
    <w:p w:rsidR="00EF666B" w:rsidRPr="006045A2" w:rsidRDefault="00EF666B" w:rsidP="00EF666B">
      <w:pPr>
        <w:pStyle w:val="Paragraph"/>
      </w:pPr>
      <w:r w:rsidRPr="006045A2">
        <w:tab/>
        <w:t>(c)</w:t>
      </w:r>
      <w:r w:rsidRPr="006045A2">
        <w:tab/>
        <w:t xml:space="preserve">none of </w:t>
      </w:r>
      <w:r w:rsidR="002F4B92" w:rsidRPr="006045A2">
        <w:t>subsections 3</w:t>
      </w:r>
      <w:r w:rsidRPr="006045A2">
        <w:t>02</w:t>
      </w:r>
      <w:r w:rsidR="006045A2">
        <w:noBreakHyphen/>
      </w:r>
      <w:r w:rsidRPr="006045A2">
        <w:t>195.01(5), (6), (7), (8) and (9) apply.</w:t>
      </w:r>
    </w:p>
    <w:p w:rsidR="00EF666B" w:rsidRPr="006045A2" w:rsidRDefault="00EF666B" w:rsidP="00EF666B">
      <w:pPr>
        <w:pStyle w:val="SubsectionHead"/>
      </w:pPr>
      <w:r w:rsidRPr="006045A2">
        <w:t>Incidental activity</w:t>
      </w:r>
    </w:p>
    <w:p w:rsidR="00EF666B" w:rsidRPr="006045A2" w:rsidRDefault="00EF666B" w:rsidP="00EF666B">
      <w:pPr>
        <w:pStyle w:val="subsection"/>
      </w:pPr>
      <w:r w:rsidRPr="006045A2">
        <w:tab/>
        <w:t>(4)</w:t>
      </w:r>
      <w:r w:rsidRPr="006045A2">
        <w:tab/>
        <w:t>A circumstance is that:</w:t>
      </w:r>
    </w:p>
    <w:p w:rsidR="00EF666B" w:rsidRPr="006045A2" w:rsidRDefault="00EF666B" w:rsidP="00EF666B">
      <w:pPr>
        <w:pStyle w:val="Paragraph"/>
      </w:pPr>
      <w:r w:rsidRPr="006045A2">
        <w:tab/>
        <w:t>(a)</w:t>
      </w:r>
      <w:r w:rsidRPr="006045A2">
        <w:tab/>
        <w:t>the deceased person’s death related to an activity that was not directly related to the performance of the deceased person’s duties; and</w:t>
      </w:r>
    </w:p>
    <w:p w:rsidR="00EF666B" w:rsidRPr="006045A2" w:rsidRDefault="00EF666B" w:rsidP="00EF666B">
      <w:pPr>
        <w:pStyle w:val="Paragraph"/>
      </w:pPr>
      <w:r w:rsidRPr="006045A2">
        <w:tab/>
        <w:t>(b)</w:t>
      </w:r>
      <w:r w:rsidRPr="006045A2">
        <w:tab/>
        <w:t xml:space="preserve">none of </w:t>
      </w:r>
      <w:r w:rsidR="002F4B92" w:rsidRPr="006045A2">
        <w:t>subsections 3</w:t>
      </w:r>
      <w:r w:rsidRPr="006045A2">
        <w:t>02</w:t>
      </w:r>
      <w:r w:rsidR="006045A2">
        <w:noBreakHyphen/>
      </w:r>
      <w:r w:rsidRPr="006045A2">
        <w:t>195.01(6), (7) and (8) apply.</w:t>
      </w:r>
    </w:p>
    <w:p w:rsidR="00EF666B" w:rsidRPr="006045A2" w:rsidRDefault="00EF666B" w:rsidP="00EF666B">
      <w:pPr>
        <w:pStyle w:val="notetext"/>
      </w:pPr>
      <w:r w:rsidRPr="006045A2">
        <w:t>Example</w:t>
      </w:r>
      <w:r w:rsidRPr="006045A2">
        <w:rPr>
          <w:i/>
        </w:rPr>
        <w:t>:</w:t>
      </w:r>
      <w:r w:rsidRPr="006045A2">
        <w:rPr>
          <w:i/>
        </w:rPr>
        <w:tab/>
      </w:r>
      <w:r w:rsidRPr="006045A2">
        <w:t>The person’s death related to undertaking a sporting activity.</w:t>
      </w:r>
    </w:p>
    <w:p w:rsidR="00EF666B" w:rsidRPr="006045A2" w:rsidRDefault="00EF666B" w:rsidP="00EF666B">
      <w:pPr>
        <w:pStyle w:val="SubsectionHead"/>
      </w:pPr>
      <w:r w:rsidRPr="006045A2">
        <w:t>Death after retirement</w:t>
      </w:r>
    </w:p>
    <w:p w:rsidR="00EF666B" w:rsidRPr="006045A2" w:rsidRDefault="00EF666B" w:rsidP="00EF666B">
      <w:pPr>
        <w:pStyle w:val="subsection"/>
      </w:pPr>
      <w:r w:rsidRPr="006045A2">
        <w:tab/>
        <w:t>(5)</w:t>
      </w:r>
      <w:r w:rsidRPr="006045A2">
        <w:tab/>
        <w:t>A circumstance is that:</w:t>
      </w:r>
    </w:p>
    <w:p w:rsidR="00EF666B" w:rsidRPr="006045A2" w:rsidRDefault="00EF666B" w:rsidP="00EF666B">
      <w:pPr>
        <w:pStyle w:val="Paragraph"/>
      </w:pPr>
      <w:r w:rsidRPr="006045A2">
        <w:tab/>
        <w:t>(a)</w:t>
      </w:r>
      <w:r w:rsidRPr="006045A2">
        <w:tab/>
        <w:t>the deceased person died after retiring from being a military or police person; and</w:t>
      </w:r>
    </w:p>
    <w:p w:rsidR="00EF666B" w:rsidRPr="006045A2" w:rsidRDefault="00EF666B" w:rsidP="00EF666B">
      <w:pPr>
        <w:pStyle w:val="Paragraph"/>
      </w:pPr>
      <w:r w:rsidRPr="006045A2">
        <w:tab/>
        <w:t>(b)</w:t>
      </w:r>
      <w:r w:rsidRPr="006045A2">
        <w:tab/>
        <w:t xml:space="preserve">none of </w:t>
      </w:r>
      <w:r w:rsidR="002F4B92" w:rsidRPr="006045A2">
        <w:t>subsections 3</w:t>
      </w:r>
      <w:r w:rsidRPr="006045A2">
        <w:t>02</w:t>
      </w:r>
      <w:r w:rsidR="006045A2">
        <w:noBreakHyphen/>
      </w:r>
      <w:r w:rsidRPr="006045A2">
        <w:t>195.01(4), (5) and (9) apply.</w:t>
      </w:r>
    </w:p>
    <w:p w:rsidR="00EF666B" w:rsidRPr="006045A2" w:rsidRDefault="00EF666B" w:rsidP="00EF666B">
      <w:pPr>
        <w:pStyle w:val="SubsectionHead"/>
      </w:pPr>
      <w:r w:rsidRPr="006045A2">
        <w:t>Suicide</w:t>
      </w:r>
    </w:p>
    <w:p w:rsidR="00EF666B" w:rsidRPr="006045A2" w:rsidRDefault="00EF666B" w:rsidP="00EF666B">
      <w:pPr>
        <w:pStyle w:val="subsection"/>
      </w:pPr>
      <w:r w:rsidRPr="006045A2">
        <w:tab/>
        <w:t>(6)</w:t>
      </w:r>
      <w:r w:rsidRPr="006045A2">
        <w:tab/>
        <w:t>A circumstance is that the deceased person died as a result of committing suicide.</w:t>
      </w:r>
    </w:p>
    <w:p w:rsidR="00EF666B" w:rsidRPr="006045A2" w:rsidRDefault="00EF666B" w:rsidP="00EF666B">
      <w:pPr>
        <w:pStyle w:val="SubsectionHead"/>
      </w:pPr>
      <w:r w:rsidRPr="006045A2">
        <w:t>Natural causes or disease</w:t>
      </w:r>
    </w:p>
    <w:p w:rsidR="00EF666B" w:rsidRPr="006045A2" w:rsidRDefault="00EF666B" w:rsidP="00EF666B">
      <w:pPr>
        <w:pStyle w:val="subsection"/>
      </w:pPr>
      <w:r w:rsidRPr="006045A2">
        <w:tab/>
        <w:t>(7)</w:t>
      </w:r>
      <w:r w:rsidRPr="006045A2">
        <w:tab/>
        <w:t>A circumstance is that:</w:t>
      </w:r>
    </w:p>
    <w:p w:rsidR="00EF666B" w:rsidRPr="006045A2" w:rsidRDefault="00EF666B" w:rsidP="00EF666B">
      <w:pPr>
        <w:pStyle w:val="Paragraph"/>
      </w:pPr>
      <w:r w:rsidRPr="006045A2">
        <w:tab/>
        <w:t>(a)</w:t>
      </w:r>
      <w:r w:rsidRPr="006045A2">
        <w:tab/>
        <w:t>the deceased person died as a result of:</w:t>
      </w:r>
    </w:p>
    <w:p w:rsidR="00EF666B" w:rsidRPr="006045A2" w:rsidRDefault="00EF666B" w:rsidP="00EF666B">
      <w:pPr>
        <w:pStyle w:val="paragraphsub"/>
      </w:pPr>
      <w:r w:rsidRPr="006045A2">
        <w:lastRenderedPageBreak/>
        <w:tab/>
        <w:t>(i)</w:t>
      </w:r>
      <w:r w:rsidRPr="006045A2">
        <w:tab/>
        <w:t>natural causes; or</w:t>
      </w:r>
    </w:p>
    <w:p w:rsidR="00EF666B" w:rsidRPr="006045A2" w:rsidRDefault="00EF666B" w:rsidP="00EF666B">
      <w:pPr>
        <w:pStyle w:val="paragraphsub"/>
      </w:pPr>
      <w:r w:rsidRPr="006045A2">
        <w:tab/>
        <w:t>(ii)</w:t>
      </w:r>
      <w:r w:rsidRPr="006045A2">
        <w:tab/>
        <w:t>an illness or disease; and</w:t>
      </w:r>
    </w:p>
    <w:p w:rsidR="00EF666B" w:rsidRPr="006045A2" w:rsidRDefault="00EF666B" w:rsidP="00EF666B">
      <w:pPr>
        <w:pStyle w:val="Paragraph"/>
      </w:pPr>
      <w:r w:rsidRPr="006045A2">
        <w:tab/>
        <w:t>(b)</w:t>
      </w:r>
      <w:r w:rsidRPr="006045A2">
        <w:tab/>
        <w:t xml:space="preserve">none of </w:t>
      </w:r>
      <w:r w:rsidR="002F4B92" w:rsidRPr="006045A2">
        <w:t>subsections 3</w:t>
      </w:r>
      <w:r w:rsidRPr="006045A2">
        <w:t>02</w:t>
      </w:r>
      <w:r w:rsidR="006045A2">
        <w:noBreakHyphen/>
      </w:r>
      <w:r w:rsidRPr="006045A2">
        <w:t>195.01(6), (7) and (8) apply.</w:t>
      </w:r>
    </w:p>
    <w:p w:rsidR="00EF666B" w:rsidRPr="006045A2" w:rsidRDefault="00EF666B" w:rsidP="00EF666B">
      <w:pPr>
        <w:pStyle w:val="ActHead5"/>
      </w:pPr>
      <w:bookmarkStart w:id="117" w:name="_Toc127541154"/>
      <w:r w:rsidRPr="006045A2">
        <w:rPr>
          <w:rStyle w:val="CharSectno"/>
        </w:rPr>
        <w:t>302</w:t>
      </w:r>
      <w:r w:rsidR="006045A2">
        <w:rPr>
          <w:rStyle w:val="CharSectno"/>
        </w:rPr>
        <w:noBreakHyphen/>
      </w:r>
      <w:r w:rsidRPr="006045A2">
        <w:rPr>
          <w:rStyle w:val="CharSectno"/>
        </w:rPr>
        <w:t>200.01</w:t>
      </w:r>
      <w:r w:rsidRPr="006045A2">
        <w:t xml:space="preserve">  What is an interdependency relationship—matters to be taken into account</w:t>
      </w:r>
      <w:bookmarkEnd w:id="117"/>
    </w:p>
    <w:p w:rsidR="00EF666B" w:rsidRPr="006045A2" w:rsidRDefault="00EF666B" w:rsidP="00EF666B">
      <w:pPr>
        <w:pStyle w:val="subsection"/>
      </w:pPr>
      <w:r w:rsidRPr="006045A2">
        <w:rPr>
          <w:color w:val="000000"/>
        </w:rPr>
        <w:tab/>
        <w:t>(1)</w:t>
      </w:r>
      <w:r w:rsidRPr="006045A2">
        <w:rPr>
          <w:color w:val="000000"/>
        </w:rPr>
        <w:tab/>
        <w:t xml:space="preserve">For the purposes of </w:t>
      </w:r>
      <w:r w:rsidR="002F4B92" w:rsidRPr="006045A2">
        <w:rPr>
          <w:color w:val="000000"/>
        </w:rPr>
        <w:t>paragraph 3</w:t>
      </w:r>
      <w:r w:rsidRPr="006045A2">
        <w:rPr>
          <w:color w:val="000000"/>
        </w:rPr>
        <w:t>02</w:t>
      </w:r>
      <w:r w:rsidR="006045A2">
        <w:rPr>
          <w:color w:val="000000"/>
        </w:rPr>
        <w:noBreakHyphen/>
      </w:r>
      <w:r w:rsidRPr="006045A2">
        <w:rPr>
          <w:color w:val="000000"/>
        </w:rPr>
        <w:t xml:space="preserve">200(3)(a) of the Act, this section specifies matters that are to be taken into account in determining whether 2 persons have an interdependency relationship </w:t>
      </w:r>
      <w:r w:rsidRPr="006045A2">
        <w:t xml:space="preserve">under </w:t>
      </w:r>
      <w:r w:rsidR="002F4B92" w:rsidRPr="006045A2">
        <w:t>section 3</w:t>
      </w:r>
      <w:r w:rsidRPr="006045A2">
        <w:t>02</w:t>
      </w:r>
      <w:r w:rsidR="006045A2">
        <w:noBreakHyphen/>
      </w:r>
      <w:r w:rsidRPr="006045A2">
        <w:t>200 of the Act</w:t>
      </w:r>
      <w:r w:rsidRPr="006045A2">
        <w:rPr>
          <w:color w:val="000000"/>
        </w:rPr>
        <w:t>.</w:t>
      </w:r>
    </w:p>
    <w:p w:rsidR="00EF666B" w:rsidRPr="006045A2" w:rsidRDefault="00EF666B" w:rsidP="00EF666B">
      <w:pPr>
        <w:pStyle w:val="subsection"/>
      </w:pPr>
      <w:r w:rsidRPr="006045A2">
        <w:tab/>
        <w:t>(2)</w:t>
      </w:r>
      <w:r w:rsidRPr="006045A2">
        <w:tab/>
        <w:t>The matters are:</w:t>
      </w:r>
    </w:p>
    <w:p w:rsidR="00EF666B" w:rsidRPr="006045A2" w:rsidRDefault="00EF666B" w:rsidP="00EF666B">
      <w:pPr>
        <w:pStyle w:val="Paragraph"/>
      </w:pPr>
      <w:r w:rsidRPr="006045A2">
        <w:tab/>
        <w:t>(a)</w:t>
      </w:r>
      <w:r w:rsidRPr="006045A2">
        <w:tab/>
        <w:t>all of the circumstances of the relationship between the persons, including (where relevant):</w:t>
      </w:r>
    </w:p>
    <w:p w:rsidR="00EF666B" w:rsidRPr="006045A2" w:rsidRDefault="00EF666B" w:rsidP="00EF666B">
      <w:pPr>
        <w:pStyle w:val="paragraphsub"/>
      </w:pPr>
      <w:r w:rsidRPr="006045A2">
        <w:rPr>
          <w:color w:val="000000"/>
        </w:rPr>
        <w:tab/>
        <w:t>(i)</w:t>
      </w:r>
      <w:r w:rsidRPr="006045A2">
        <w:rPr>
          <w:color w:val="000000"/>
        </w:rPr>
        <w:tab/>
        <w:t>the duration of the relationship; and</w:t>
      </w:r>
    </w:p>
    <w:p w:rsidR="00EF666B" w:rsidRPr="006045A2" w:rsidRDefault="00EF666B" w:rsidP="00EF666B">
      <w:pPr>
        <w:pStyle w:val="paragraphsub"/>
      </w:pPr>
      <w:r w:rsidRPr="006045A2">
        <w:tab/>
        <w:t>(ii)</w:t>
      </w:r>
      <w:r w:rsidRPr="006045A2">
        <w:tab/>
        <w:t>whether or not a sexual relationship exists; and</w:t>
      </w:r>
    </w:p>
    <w:p w:rsidR="00EF666B" w:rsidRPr="006045A2" w:rsidRDefault="00EF666B" w:rsidP="00EF666B">
      <w:pPr>
        <w:pStyle w:val="paragraphsub"/>
      </w:pPr>
      <w:r w:rsidRPr="006045A2">
        <w:tab/>
        <w:t>(iii)</w:t>
      </w:r>
      <w:r w:rsidRPr="006045A2">
        <w:tab/>
        <w:t>the ownership, use and acquisition of property; and</w:t>
      </w:r>
    </w:p>
    <w:p w:rsidR="00EF666B" w:rsidRPr="006045A2" w:rsidRDefault="00EF666B" w:rsidP="00EF666B">
      <w:pPr>
        <w:pStyle w:val="paragraphsub"/>
      </w:pPr>
      <w:r w:rsidRPr="006045A2">
        <w:tab/>
        <w:t>(iv)</w:t>
      </w:r>
      <w:r w:rsidRPr="006045A2">
        <w:tab/>
        <w:t>the degree of mutual commitment to a shared life; and</w:t>
      </w:r>
    </w:p>
    <w:p w:rsidR="00EF666B" w:rsidRPr="006045A2" w:rsidRDefault="00EF666B" w:rsidP="00EF666B">
      <w:pPr>
        <w:pStyle w:val="paragraphsub"/>
      </w:pPr>
      <w:r w:rsidRPr="006045A2">
        <w:tab/>
        <w:t>(v)</w:t>
      </w:r>
      <w:r w:rsidRPr="006045A2">
        <w:tab/>
        <w:t>the care and support of children; and</w:t>
      </w:r>
    </w:p>
    <w:p w:rsidR="00EF666B" w:rsidRPr="006045A2" w:rsidRDefault="00EF666B" w:rsidP="00EF666B">
      <w:pPr>
        <w:pStyle w:val="paragraphsub"/>
      </w:pPr>
      <w:r w:rsidRPr="006045A2">
        <w:tab/>
        <w:t>(vi)</w:t>
      </w:r>
      <w:r w:rsidRPr="006045A2">
        <w:tab/>
        <w:t>the reputation and public aspects of the relationship; and</w:t>
      </w:r>
    </w:p>
    <w:p w:rsidR="00EF666B" w:rsidRPr="006045A2" w:rsidRDefault="00EF666B" w:rsidP="00EF666B">
      <w:pPr>
        <w:pStyle w:val="paragraphsub"/>
      </w:pPr>
      <w:r w:rsidRPr="006045A2">
        <w:tab/>
        <w:t>(vii)</w:t>
      </w:r>
      <w:r w:rsidRPr="006045A2">
        <w:tab/>
        <w:t>the degree of emotional support; and</w:t>
      </w:r>
    </w:p>
    <w:p w:rsidR="00EF666B" w:rsidRPr="006045A2" w:rsidRDefault="00EF666B" w:rsidP="00EF666B">
      <w:pPr>
        <w:pStyle w:val="paragraphsub"/>
      </w:pPr>
      <w:r w:rsidRPr="006045A2">
        <w:tab/>
        <w:t>(viii)</w:t>
      </w:r>
      <w:r w:rsidRPr="006045A2">
        <w:tab/>
        <w:t>the extent to which the relationship is one of mere convenience; and</w:t>
      </w:r>
    </w:p>
    <w:p w:rsidR="00EF666B" w:rsidRPr="006045A2" w:rsidRDefault="00EF666B" w:rsidP="00EF666B">
      <w:pPr>
        <w:pStyle w:val="paragraphsub"/>
      </w:pPr>
      <w:r w:rsidRPr="006045A2">
        <w:tab/>
        <w:t>(ix)</w:t>
      </w:r>
      <w:r w:rsidRPr="006045A2">
        <w:tab/>
        <w:t>any evidence suggesting that the parties intend the relationship to be permanent; and</w:t>
      </w:r>
    </w:p>
    <w:p w:rsidR="00EF666B" w:rsidRPr="006045A2" w:rsidRDefault="00EF666B" w:rsidP="00EF666B">
      <w:pPr>
        <w:pStyle w:val="Paragraph"/>
      </w:pPr>
      <w:r w:rsidRPr="006045A2">
        <w:rPr>
          <w:color w:val="000000"/>
        </w:rPr>
        <w:tab/>
        <w:t>(b)</w:t>
      </w:r>
      <w:r w:rsidRPr="006045A2">
        <w:rPr>
          <w:color w:val="000000"/>
        </w:rPr>
        <w:tab/>
        <w:t>the existence of a statutory declaration signed by one of the persons to the effect that the person is, or (in the case of a statutory declaration made after the end of the relationship) was, in an interdependency relationship with the other person.</w:t>
      </w:r>
    </w:p>
    <w:p w:rsidR="00EF666B" w:rsidRPr="006045A2" w:rsidRDefault="00EF666B" w:rsidP="00EF666B">
      <w:pPr>
        <w:pStyle w:val="ActHead5"/>
      </w:pPr>
      <w:bookmarkStart w:id="118" w:name="_Toc127541155"/>
      <w:r w:rsidRPr="006045A2">
        <w:rPr>
          <w:rStyle w:val="CharSectno"/>
        </w:rPr>
        <w:t>302</w:t>
      </w:r>
      <w:r w:rsidR="006045A2">
        <w:rPr>
          <w:rStyle w:val="CharSectno"/>
        </w:rPr>
        <w:noBreakHyphen/>
      </w:r>
      <w:r w:rsidRPr="006045A2">
        <w:rPr>
          <w:rStyle w:val="CharSectno"/>
        </w:rPr>
        <w:t>200.02</w:t>
      </w:r>
      <w:r w:rsidRPr="006045A2">
        <w:t xml:space="preserve">  What is an interdependency relationship—existence of relationship</w:t>
      </w:r>
      <w:bookmarkEnd w:id="118"/>
    </w:p>
    <w:p w:rsidR="00EF666B" w:rsidRPr="006045A2" w:rsidRDefault="00EF666B" w:rsidP="00EF666B">
      <w:pPr>
        <w:pStyle w:val="subsection"/>
      </w:pPr>
      <w:r w:rsidRPr="006045A2">
        <w:tab/>
        <w:t>(1)</w:t>
      </w:r>
      <w:r w:rsidRPr="006045A2">
        <w:tab/>
        <w:t xml:space="preserve">For the purposes of </w:t>
      </w:r>
      <w:r w:rsidR="002F4B92" w:rsidRPr="006045A2">
        <w:t>paragraph 3</w:t>
      </w:r>
      <w:r w:rsidRPr="006045A2">
        <w:t>02</w:t>
      </w:r>
      <w:r w:rsidR="006045A2">
        <w:noBreakHyphen/>
      </w:r>
      <w:r w:rsidRPr="006045A2">
        <w:t xml:space="preserve">200(3)(b) of the Act, this section specifies circumstances in which 2 persons have, or do not have, an interdependency relationship under </w:t>
      </w:r>
      <w:r w:rsidR="002F4B92" w:rsidRPr="006045A2">
        <w:t>section 3</w:t>
      </w:r>
      <w:r w:rsidRPr="006045A2">
        <w:t>02</w:t>
      </w:r>
      <w:r w:rsidR="006045A2">
        <w:noBreakHyphen/>
      </w:r>
      <w:r w:rsidRPr="006045A2">
        <w:t>200 of the Act.</w:t>
      </w:r>
    </w:p>
    <w:p w:rsidR="00EF666B" w:rsidRPr="006045A2" w:rsidRDefault="00EF666B" w:rsidP="00EF666B">
      <w:pPr>
        <w:pStyle w:val="SubsectionHead"/>
      </w:pPr>
      <w:r w:rsidRPr="006045A2">
        <w:t>Interdependency relationship</w:t>
      </w:r>
    </w:p>
    <w:p w:rsidR="00EF666B" w:rsidRPr="006045A2" w:rsidRDefault="00EF666B" w:rsidP="00EF666B">
      <w:pPr>
        <w:pStyle w:val="subsection"/>
      </w:pPr>
      <w:r w:rsidRPr="006045A2">
        <w:tab/>
        <w:t>(2)</w:t>
      </w:r>
      <w:r w:rsidRPr="006045A2">
        <w:tab/>
        <w:t>Two persons have an interdependency relationship if:</w:t>
      </w:r>
    </w:p>
    <w:p w:rsidR="00EF666B" w:rsidRPr="006045A2" w:rsidRDefault="00EF666B" w:rsidP="00EF666B">
      <w:pPr>
        <w:pStyle w:val="Paragraph"/>
      </w:pPr>
      <w:r w:rsidRPr="006045A2">
        <w:rPr>
          <w:color w:val="000000"/>
        </w:rPr>
        <w:tab/>
        <w:t>(a)</w:t>
      </w:r>
      <w:r w:rsidRPr="006045A2">
        <w:rPr>
          <w:color w:val="000000"/>
        </w:rPr>
        <w:tab/>
        <w:t>they satisfy the requirements of paragraphs 302</w:t>
      </w:r>
      <w:r w:rsidR="006045A2">
        <w:rPr>
          <w:color w:val="000000"/>
        </w:rPr>
        <w:noBreakHyphen/>
      </w:r>
      <w:r w:rsidRPr="006045A2">
        <w:rPr>
          <w:color w:val="000000"/>
        </w:rPr>
        <w:t>200(1)(a) to (c) of the Act; and</w:t>
      </w:r>
    </w:p>
    <w:p w:rsidR="00EF666B" w:rsidRPr="006045A2" w:rsidRDefault="00EF666B" w:rsidP="00EF666B">
      <w:pPr>
        <w:pStyle w:val="Paragraph"/>
      </w:pPr>
      <w:r w:rsidRPr="006045A2">
        <w:tab/>
        <w:t>(b)</w:t>
      </w:r>
      <w:r w:rsidRPr="006045A2">
        <w:tab/>
        <w:t>one or both of them provides the other with support and care of a type and quality normally provided in a close personal relationship, rather than by a mere friend or flatmate.</w:t>
      </w:r>
    </w:p>
    <w:p w:rsidR="00EF666B" w:rsidRPr="006045A2" w:rsidRDefault="00EF666B" w:rsidP="00EF666B">
      <w:pPr>
        <w:pStyle w:val="notetext"/>
      </w:pPr>
      <w:r w:rsidRPr="006045A2">
        <w:t>Note:</w:t>
      </w:r>
      <w:r w:rsidRPr="006045A2">
        <w:tab/>
        <w:t>For example, care normally provided in a close personal relationship rather than by a friend or flatmate includes the following:</w:t>
      </w:r>
    </w:p>
    <w:p w:rsidR="00EF666B" w:rsidRPr="006045A2" w:rsidRDefault="00EF666B" w:rsidP="00EF666B">
      <w:pPr>
        <w:pStyle w:val="notepara"/>
      </w:pPr>
      <w:r w:rsidRPr="006045A2">
        <w:t>(a)</w:t>
      </w:r>
      <w:r w:rsidRPr="006045A2">
        <w:tab/>
        <w:t>significant care provided for the other person when the other person is unwell;</w:t>
      </w:r>
    </w:p>
    <w:p w:rsidR="00EF666B" w:rsidRPr="006045A2" w:rsidRDefault="00EF666B" w:rsidP="00EF666B">
      <w:pPr>
        <w:pStyle w:val="notepara"/>
      </w:pPr>
      <w:r w:rsidRPr="006045A2">
        <w:lastRenderedPageBreak/>
        <w:t>(b)</w:t>
      </w:r>
      <w:r w:rsidRPr="006045A2">
        <w:tab/>
        <w:t>significant care provided for the other person when the other person is suffering emotionally.</w:t>
      </w:r>
    </w:p>
    <w:p w:rsidR="00EF666B" w:rsidRPr="006045A2" w:rsidRDefault="00EF666B" w:rsidP="00EF666B">
      <w:pPr>
        <w:pStyle w:val="subsection"/>
      </w:pPr>
      <w:r w:rsidRPr="006045A2">
        <w:tab/>
        <w:t>(3)</w:t>
      </w:r>
      <w:r w:rsidRPr="006045A2">
        <w:tab/>
        <w:t>Two persons have an interdependency relationship if:</w:t>
      </w:r>
    </w:p>
    <w:p w:rsidR="00EF666B" w:rsidRPr="006045A2" w:rsidRDefault="00EF666B" w:rsidP="00EF666B">
      <w:pPr>
        <w:pStyle w:val="Paragraph"/>
      </w:pPr>
      <w:r w:rsidRPr="006045A2">
        <w:rPr>
          <w:color w:val="000000"/>
        </w:rPr>
        <w:tab/>
        <w:t>(a)</w:t>
      </w:r>
      <w:r w:rsidRPr="006045A2">
        <w:rPr>
          <w:color w:val="000000"/>
        </w:rPr>
        <w:tab/>
        <w:t>they have a close personal relationship; and</w:t>
      </w:r>
    </w:p>
    <w:p w:rsidR="00EF666B" w:rsidRPr="006045A2" w:rsidRDefault="00EF666B" w:rsidP="00EF666B">
      <w:pPr>
        <w:pStyle w:val="Paragraph"/>
      </w:pPr>
      <w:r w:rsidRPr="006045A2">
        <w:tab/>
        <w:t>(b)</w:t>
      </w:r>
      <w:r w:rsidRPr="006045A2">
        <w:tab/>
        <w:t xml:space="preserve">they do not satisfy one or more of the other requirements set out in </w:t>
      </w:r>
      <w:r w:rsidR="002F4B92" w:rsidRPr="006045A2">
        <w:t>subsection 3</w:t>
      </w:r>
      <w:r w:rsidRPr="006045A2">
        <w:t>02</w:t>
      </w:r>
      <w:r w:rsidR="006045A2">
        <w:noBreakHyphen/>
      </w:r>
      <w:r w:rsidRPr="006045A2">
        <w:t>200(1) of the Act; and</w:t>
      </w:r>
    </w:p>
    <w:p w:rsidR="00EF666B" w:rsidRPr="006045A2" w:rsidRDefault="00EF666B" w:rsidP="00EF666B">
      <w:pPr>
        <w:pStyle w:val="Paragraph"/>
      </w:pPr>
      <w:r w:rsidRPr="006045A2">
        <w:tab/>
        <w:t>(c)</w:t>
      </w:r>
      <w:r w:rsidRPr="006045A2">
        <w:tab/>
        <w:t>the reason they do not satisfy those requirements is that they are temporarily living apart.</w:t>
      </w:r>
    </w:p>
    <w:p w:rsidR="00EF666B" w:rsidRPr="006045A2" w:rsidRDefault="00EF666B" w:rsidP="00EF666B">
      <w:pPr>
        <w:pStyle w:val="notetext"/>
        <w:rPr>
          <w:color w:val="000000"/>
        </w:rPr>
      </w:pPr>
      <w:r w:rsidRPr="006045A2">
        <w:t>Note:</w:t>
      </w:r>
      <w:r w:rsidRPr="006045A2">
        <w:tab/>
        <w:t xml:space="preserve">For example, 2 persons may satisfy </w:t>
      </w:r>
      <w:r w:rsidR="002B1A95" w:rsidRPr="006045A2">
        <w:t>paragraph (</w:t>
      </w:r>
      <w:r w:rsidRPr="006045A2">
        <w:t>c) if one</w:t>
      </w:r>
      <w:r w:rsidRPr="006045A2">
        <w:rPr>
          <w:color w:val="000000"/>
        </w:rPr>
        <w:t xml:space="preserve"> of the </w:t>
      </w:r>
      <w:r w:rsidRPr="006045A2">
        <w:t>persons</w:t>
      </w:r>
      <w:r w:rsidRPr="006045A2">
        <w:rPr>
          <w:color w:val="000000"/>
        </w:rPr>
        <w:t xml:space="preserve"> is temporarily working overseas or is in gaol.</w:t>
      </w:r>
    </w:p>
    <w:p w:rsidR="00EF666B" w:rsidRPr="006045A2" w:rsidRDefault="00EF666B" w:rsidP="00EF666B">
      <w:pPr>
        <w:pStyle w:val="subsection"/>
      </w:pPr>
      <w:r w:rsidRPr="006045A2">
        <w:tab/>
        <w:t>(4)</w:t>
      </w:r>
      <w:r w:rsidRPr="006045A2">
        <w:tab/>
        <w:t>Two persons have an interdependency relationship if:</w:t>
      </w:r>
    </w:p>
    <w:p w:rsidR="00EF666B" w:rsidRPr="006045A2" w:rsidRDefault="00EF666B" w:rsidP="00EF666B">
      <w:pPr>
        <w:pStyle w:val="Paragraph"/>
      </w:pPr>
      <w:r w:rsidRPr="006045A2">
        <w:rPr>
          <w:color w:val="000000"/>
        </w:rPr>
        <w:tab/>
        <w:t>(a)</w:t>
      </w:r>
      <w:r w:rsidRPr="006045A2">
        <w:rPr>
          <w:color w:val="000000"/>
        </w:rPr>
        <w:tab/>
        <w:t>they have a close personal relationship; and</w:t>
      </w:r>
    </w:p>
    <w:p w:rsidR="00EF666B" w:rsidRPr="006045A2" w:rsidRDefault="00EF666B" w:rsidP="00EF666B">
      <w:pPr>
        <w:pStyle w:val="Paragraph"/>
      </w:pPr>
      <w:r w:rsidRPr="006045A2">
        <w:tab/>
        <w:t>(b)</w:t>
      </w:r>
      <w:r w:rsidRPr="006045A2">
        <w:tab/>
        <w:t xml:space="preserve">they do not satisfy one or more of the other requirements set out in </w:t>
      </w:r>
      <w:r w:rsidR="002F4B92" w:rsidRPr="006045A2">
        <w:t>subsection 3</w:t>
      </w:r>
      <w:r w:rsidRPr="006045A2">
        <w:t>02</w:t>
      </w:r>
      <w:r w:rsidR="006045A2">
        <w:noBreakHyphen/>
      </w:r>
      <w:r w:rsidRPr="006045A2">
        <w:t>200(1) of the Act; and</w:t>
      </w:r>
    </w:p>
    <w:p w:rsidR="00EF666B" w:rsidRPr="006045A2" w:rsidRDefault="00EF666B" w:rsidP="00EF666B">
      <w:pPr>
        <w:pStyle w:val="Paragraph"/>
      </w:pPr>
      <w:r w:rsidRPr="006045A2">
        <w:tab/>
        <w:t>(c)</w:t>
      </w:r>
      <w:r w:rsidRPr="006045A2">
        <w:tab/>
        <w:t>the reason they do not satisfy those requirements is that either or both of them suffer from a disability.</w:t>
      </w:r>
    </w:p>
    <w:p w:rsidR="00EF666B" w:rsidRPr="006045A2" w:rsidRDefault="00EF666B" w:rsidP="00EF666B">
      <w:pPr>
        <w:pStyle w:val="SubsectionHead"/>
      </w:pPr>
      <w:r w:rsidRPr="006045A2">
        <w:t>No interdependency relationship</w:t>
      </w:r>
    </w:p>
    <w:p w:rsidR="00EF666B" w:rsidRPr="006045A2" w:rsidRDefault="00EF666B" w:rsidP="00EF666B">
      <w:pPr>
        <w:pStyle w:val="subsection"/>
      </w:pPr>
      <w:r w:rsidRPr="006045A2">
        <w:tab/>
        <w:t>(5)</w:t>
      </w:r>
      <w:r w:rsidRPr="006045A2">
        <w:tab/>
        <w:t>Two persons do not have an interdependency relationship if one of them provides domestic support and personal care to the other:</w:t>
      </w:r>
    </w:p>
    <w:p w:rsidR="00EF666B" w:rsidRPr="006045A2" w:rsidRDefault="00EF666B" w:rsidP="00EF666B">
      <w:pPr>
        <w:pStyle w:val="Paragraph"/>
      </w:pPr>
      <w:r w:rsidRPr="006045A2">
        <w:rPr>
          <w:color w:val="000000"/>
        </w:rPr>
        <w:tab/>
        <w:t>(a)</w:t>
      </w:r>
      <w:r w:rsidRPr="006045A2">
        <w:rPr>
          <w:color w:val="000000"/>
        </w:rPr>
        <w:tab/>
        <w:t>under an employment contract or a contract for services; or</w:t>
      </w:r>
    </w:p>
    <w:p w:rsidR="00EF666B" w:rsidRPr="006045A2" w:rsidRDefault="00EF666B" w:rsidP="00EF666B">
      <w:pPr>
        <w:pStyle w:val="Paragraph"/>
      </w:pPr>
      <w:r w:rsidRPr="006045A2">
        <w:tab/>
        <w:t>(b)</w:t>
      </w:r>
      <w:r w:rsidRPr="006045A2">
        <w:tab/>
        <w:t>on behalf of another person or organisation such as a government agency, a body corporate or a benevolent or charitable organisation.</w:t>
      </w:r>
    </w:p>
    <w:p w:rsidR="00EF666B" w:rsidRPr="006045A2" w:rsidRDefault="00057590" w:rsidP="00EF666B">
      <w:pPr>
        <w:pStyle w:val="ActHead3"/>
        <w:pageBreakBefore/>
        <w:rPr>
          <w:color w:val="000000"/>
        </w:rPr>
      </w:pPr>
      <w:bookmarkStart w:id="119" w:name="_Toc127541156"/>
      <w:r w:rsidRPr="006045A2">
        <w:rPr>
          <w:rStyle w:val="CharDivNo"/>
        </w:rPr>
        <w:lastRenderedPageBreak/>
        <w:t>Division 3</w:t>
      </w:r>
      <w:r w:rsidR="00EF666B" w:rsidRPr="006045A2">
        <w:rPr>
          <w:rStyle w:val="CharDivNo"/>
        </w:rPr>
        <w:t>06</w:t>
      </w:r>
      <w:r w:rsidR="00EF666B" w:rsidRPr="006045A2">
        <w:rPr>
          <w:color w:val="000000"/>
        </w:rPr>
        <w:t>—</w:t>
      </w:r>
      <w:r w:rsidR="00EF666B" w:rsidRPr="006045A2">
        <w:rPr>
          <w:rStyle w:val="CharDivText"/>
        </w:rPr>
        <w:t>Roll</w:t>
      </w:r>
      <w:r w:rsidR="006045A2">
        <w:rPr>
          <w:rStyle w:val="CharDivText"/>
        </w:rPr>
        <w:noBreakHyphen/>
      </w:r>
      <w:r w:rsidR="00EF666B" w:rsidRPr="006045A2">
        <w:rPr>
          <w:rStyle w:val="CharDivText"/>
        </w:rPr>
        <w:t>overs etc.</w:t>
      </w:r>
      <w:bookmarkEnd w:id="119"/>
    </w:p>
    <w:p w:rsidR="00EF666B" w:rsidRPr="006045A2" w:rsidRDefault="00EF666B" w:rsidP="00EF666B">
      <w:pPr>
        <w:pStyle w:val="ActHead5"/>
      </w:pPr>
      <w:bookmarkStart w:id="120" w:name="_Toc127541157"/>
      <w:r w:rsidRPr="006045A2">
        <w:rPr>
          <w:rStyle w:val="CharSectno"/>
        </w:rPr>
        <w:t>306</w:t>
      </w:r>
      <w:r w:rsidR="006045A2">
        <w:rPr>
          <w:rStyle w:val="CharSectno"/>
        </w:rPr>
        <w:noBreakHyphen/>
      </w:r>
      <w:r w:rsidRPr="006045A2">
        <w:rPr>
          <w:rStyle w:val="CharSectno"/>
        </w:rPr>
        <w:t>10.01</w:t>
      </w:r>
      <w:r w:rsidRPr="006045A2">
        <w:t xml:space="preserve">  Roll</w:t>
      </w:r>
      <w:r w:rsidR="006045A2">
        <w:noBreakHyphen/>
      </w:r>
      <w:r w:rsidRPr="006045A2">
        <w:t>over superannuation benefit</w:t>
      </w:r>
      <w:bookmarkEnd w:id="120"/>
    </w:p>
    <w:p w:rsidR="00EF666B" w:rsidRPr="006045A2" w:rsidRDefault="00EF666B" w:rsidP="00EF666B">
      <w:pPr>
        <w:pStyle w:val="subsection"/>
      </w:pPr>
      <w:r w:rsidRPr="006045A2">
        <w:tab/>
      </w:r>
      <w:r w:rsidRPr="006045A2">
        <w:tab/>
        <w:t xml:space="preserve">For the purposes of </w:t>
      </w:r>
      <w:r w:rsidR="002F4B92" w:rsidRPr="006045A2">
        <w:t>paragraph 3</w:t>
      </w:r>
      <w:r w:rsidRPr="006045A2">
        <w:t>06</w:t>
      </w:r>
      <w:r w:rsidR="006045A2">
        <w:noBreakHyphen/>
      </w:r>
      <w:r w:rsidRPr="006045A2">
        <w:t>10(b) of the Act, each of the following kinds of superannuation benefit is specified:</w:t>
      </w:r>
    </w:p>
    <w:p w:rsidR="00EF666B" w:rsidRPr="006045A2" w:rsidRDefault="00EF666B" w:rsidP="00EF666B">
      <w:pPr>
        <w:pStyle w:val="Paragraph"/>
      </w:pPr>
      <w:r w:rsidRPr="006045A2">
        <w:tab/>
        <w:t>(a)</w:t>
      </w:r>
      <w:r w:rsidRPr="006045A2">
        <w:tab/>
        <w:t>a superannuation death benefit, unless it is paid to an entitled recipient covered by subregulation</w:t>
      </w:r>
      <w:r w:rsidR="002B1A95" w:rsidRPr="006045A2">
        <w:t> </w:t>
      </w:r>
      <w:r w:rsidRPr="006045A2">
        <w:t>6.21(2A) of the SIS Regulations or subregulation</w:t>
      </w:r>
      <w:r w:rsidR="002B1A95" w:rsidRPr="006045A2">
        <w:t> </w:t>
      </w:r>
      <w:r w:rsidRPr="006045A2">
        <w:t>4.24(3A) of the RSA Regulations;</w:t>
      </w:r>
    </w:p>
    <w:p w:rsidR="00EF666B" w:rsidRPr="006045A2" w:rsidRDefault="00EF666B" w:rsidP="00EF666B">
      <w:pPr>
        <w:pStyle w:val="Paragraph"/>
      </w:pPr>
      <w:r w:rsidRPr="006045A2">
        <w:tab/>
        <w:t>(b)</w:t>
      </w:r>
      <w:r w:rsidRPr="006045A2">
        <w:tab/>
        <w:t xml:space="preserve">a benefit to which </w:t>
      </w:r>
      <w:r w:rsidR="002F4B92" w:rsidRPr="006045A2">
        <w:t>section 3</w:t>
      </w:r>
      <w:r w:rsidRPr="006045A2">
        <w:t>03</w:t>
      </w:r>
      <w:r w:rsidR="006045A2">
        <w:noBreakHyphen/>
      </w:r>
      <w:r w:rsidRPr="006045A2">
        <w:t xml:space="preserve">10 of the Act, or </w:t>
      </w:r>
      <w:r w:rsidR="002F4B92" w:rsidRPr="006045A2">
        <w:t>section 3</w:t>
      </w:r>
      <w:r w:rsidRPr="006045A2">
        <w:t>03</w:t>
      </w:r>
      <w:r w:rsidR="006045A2">
        <w:noBreakHyphen/>
      </w:r>
      <w:r w:rsidRPr="006045A2">
        <w:t xml:space="preserve">10 of the </w:t>
      </w:r>
      <w:r w:rsidRPr="006045A2">
        <w:rPr>
          <w:i/>
        </w:rPr>
        <w:t>Income Tax (Transitional Provisions) Act 1997</w:t>
      </w:r>
      <w:r w:rsidRPr="006045A2">
        <w:t>, applies.</w:t>
      </w:r>
    </w:p>
    <w:p w:rsidR="00EF666B" w:rsidRPr="006045A2" w:rsidRDefault="00EF666B" w:rsidP="00EF666B">
      <w:pPr>
        <w:pStyle w:val="notetext"/>
      </w:pPr>
      <w:r w:rsidRPr="006045A2">
        <w:t>Note:</w:t>
      </w:r>
      <w:r w:rsidRPr="006045A2">
        <w:tab/>
        <w:t xml:space="preserve">These kinds of superannuation benefits are not </w:t>
      </w:r>
      <w:r w:rsidRPr="006045A2">
        <w:rPr>
          <w:b/>
          <w:i/>
        </w:rPr>
        <w:t>roll</w:t>
      </w:r>
      <w:r w:rsidR="006045A2">
        <w:rPr>
          <w:b/>
          <w:i/>
        </w:rPr>
        <w:noBreakHyphen/>
      </w:r>
      <w:r w:rsidRPr="006045A2">
        <w:rPr>
          <w:b/>
          <w:i/>
        </w:rPr>
        <w:t>over superannuation benefits</w:t>
      </w:r>
      <w:r w:rsidRPr="006045A2">
        <w:t xml:space="preserve"> (see </w:t>
      </w:r>
      <w:r w:rsidR="002F4B92" w:rsidRPr="006045A2">
        <w:t>section 3</w:t>
      </w:r>
      <w:r w:rsidRPr="006045A2">
        <w:t>06</w:t>
      </w:r>
      <w:r w:rsidR="006045A2">
        <w:noBreakHyphen/>
      </w:r>
      <w:r w:rsidRPr="006045A2">
        <w:t>10 of the Act).</w:t>
      </w:r>
    </w:p>
    <w:p w:rsidR="00EF666B" w:rsidRPr="006045A2" w:rsidRDefault="00057590" w:rsidP="00EF666B">
      <w:pPr>
        <w:pStyle w:val="ActHead3"/>
        <w:pageBreakBefore/>
      </w:pPr>
      <w:bookmarkStart w:id="121" w:name="_Toc127541158"/>
      <w:r w:rsidRPr="006045A2">
        <w:rPr>
          <w:rStyle w:val="CharDivNo"/>
        </w:rPr>
        <w:lastRenderedPageBreak/>
        <w:t>Division 3</w:t>
      </w:r>
      <w:r w:rsidR="00EF666B" w:rsidRPr="006045A2">
        <w:rPr>
          <w:rStyle w:val="CharDivNo"/>
        </w:rPr>
        <w:t>07</w:t>
      </w:r>
      <w:r w:rsidR="00EF666B" w:rsidRPr="006045A2">
        <w:rPr>
          <w:color w:val="000000"/>
        </w:rPr>
        <w:t>—</w:t>
      </w:r>
      <w:r w:rsidR="00EF666B" w:rsidRPr="006045A2">
        <w:rPr>
          <w:rStyle w:val="CharDivText"/>
        </w:rPr>
        <w:t>Key concepts relating to superannuation benefits</w:t>
      </w:r>
      <w:bookmarkEnd w:id="121"/>
    </w:p>
    <w:p w:rsidR="00634F89" w:rsidRPr="006045A2" w:rsidRDefault="00057590" w:rsidP="00634F89">
      <w:pPr>
        <w:pStyle w:val="ActHead4"/>
      </w:pPr>
      <w:bookmarkStart w:id="122" w:name="_Toc127541159"/>
      <w:r w:rsidRPr="006045A2">
        <w:rPr>
          <w:rStyle w:val="CharSubdNo"/>
        </w:rPr>
        <w:t>Subdivision 3</w:t>
      </w:r>
      <w:r w:rsidR="00634F89" w:rsidRPr="006045A2">
        <w:rPr>
          <w:rStyle w:val="CharSubdNo"/>
        </w:rPr>
        <w:t>07</w:t>
      </w:r>
      <w:r w:rsidR="006045A2">
        <w:rPr>
          <w:rStyle w:val="CharSubdNo"/>
        </w:rPr>
        <w:noBreakHyphen/>
      </w:r>
      <w:r w:rsidR="00634F89" w:rsidRPr="006045A2">
        <w:rPr>
          <w:rStyle w:val="CharSubdNo"/>
        </w:rPr>
        <w:t>A</w:t>
      </w:r>
      <w:r w:rsidR="00634F89" w:rsidRPr="006045A2">
        <w:t>—</w:t>
      </w:r>
      <w:r w:rsidR="00634F89" w:rsidRPr="006045A2">
        <w:rPr>
          <w:rStyle w:val="CharSubdText"/>
        </w:rPr>
        <w:t>Superannuation benefits generally</w:t>
      </w:r>
      <w:bookmarkEnd w:id="122"/>
    </w:p>
    <w:p w:rsidR="00634F89" w:rsidRPr="006045A2" w:rsidRDefault="00634F89" w:rsidP="00634F89">
      <w:pPr>
        <w:pStyle w:val="ActHead5"/>
      </w:pPr>
      <w:bookmarkStart w:id="123" w:name="_Toc127541160"/>
      <w:r w:rsidRPr="006045A2">
        <w:rPr>
          <w:rStyle w:val="CharSectno"/>
        </w:rPr>
        <w:t>307</w:t>
      </w:r>
      <w:r w:rsidR="006045A2">
        <w:rPr>
          <w:rStyle w:val="CharSectno"/>
        </w:rPr>
        <w:noBreakHyphen/>
      </w:r>
      <w:r w:rsidRPr="006045A2">
        <w:rPr>
          <w:rStyle w:val="CharSectno"/>
        </w:rPr>
        <w:t>5.01</w:t>
      </w:r>
      <w:r w:rsidRPr="006045A2">
        <w:t xml:space="preserve">  What is a superannuation benefit?</w:t>
      </w:r>
      <w:bookmarkEnd w:id="123"/>
    </w:p>
    <w:p w:rsidR="00634F89" w:rsidRPr="006045A2" w:rsidRDefault="00634F89" w:rsidP="00634F89">
      <w:pPr>
        <w:pStyle w:val="subsection"/>
      </w:pPr>
      <w:r w:rsidRPr="006045A2">
        <w:tab/>
      </w:r>
      <w:r w:rsidRPr="006045A2">
        <w:tab/>
        <w:t xml:space="preserve">For the purposes of </w:t>
      </w:r>
      <w:r w:rsidR="002F4B92" w:rsidRPr="006045A2">
        <w:t>subparagraph 3</w:t>
      </w:r>
      <w:r w:rsidRPr="006045A2">
        <w:t>07</w:t>
      </w:r>
      <w:r w:rsidR="006045A2">
        <w:noBreakHyphen/>
      </w:r>
      <w:r w:rsidRPr="006045A2">
        <w:t xml:space="preserve">5(7)(a)(ii) of the Act, the </w:t>
      </w:r>
      <w:r w:rsidRPr="006045A2">
        <w:rPr>
          <w:i/>
        </w:rPr>
        <w:t xml:space="preserve">Family Law (Superannuation) </w:t>
      </w:r>
      <w:r w:rsidR="00043D66" w:rsidRPr="006045A2">
        <w:rPr>
          <w:i/>
        </w:rPr>
        <w:t>Regulations 2</w:t>
      </w:r>
      <w:r w:rsidRPr="006045A2">
        <w:rPr>
          <w:i/>
        </w:rPr>
        <w:t>001</w:t>
      </w:r>
      <w:r w:rsidRPr="006045A2">
        <w:t xml:space="preserve"> are prescribed.</w:t>
      </w:r>
    </w:p>
    <w:p w:rsidR="00EF666B" w:rsidRPr="006045A2" w:rsidRDefault="00057590" w:rsidP="00EF666B">
      <w:pPr>
        <w:pStyle w:val="ActHead4"/>
      </w:pPr>
      <w:bookmarkStart w:id="124" w:name="_Toc127541161"/>
      <w:r w:rsidRPr="006045A2">
        <w:rPr>
          <w:rStyle w:val="CharSubdNo"/>
        </w:rPr>
        <w:t>Subdivision 3</w:t>
      </w:r>
      <w:r w:rsidR="00EF666B" w:rsidRPr="006045A2">
        <w:rPr>
          <w:rStyle w:val="CharSubdNo"/>
        </w:rPr>
        <w:t>07</w:t>
      </w:r>
      <w:r w:rsidR="006045A2">
        <w:rPr>
          <w:rStyle w:val="CharSubdNo"/>
        </w:rPr>
        <w:noBreakHyphen/>
      </w:r>
      <w:r w:rsidR="00EF666B" w:rsidRPr="006045A2">
        <w:rPr>
          <w:rStyle w:val="CharSubdNo"/>
        </w:rPr>
        <w:t>B</w:t>
      </w:r>
      <w:r w:rsidR="00EF666B" w:rsidRPr="006045A2">
        <w:t>—</w:t>
      </w:r>
      <w:r w:rsidR="00EF666B" w:rsidRPr="006045A2">
        <w:rPr>
          <w:rStyle w:val="CharSubdText"/>
        </w:rPr>
        <w:t>Superannuation lump sums and superannuation income stream benefits</w:t>
      </w:r>
      <w:bookmarkEnd w:id="124"/>
    </w:p>
    <w:p w:rsidR="00EF666B" w:rsidRPr="006045A2" w:rsidRDefault="00EF666B" w:rsidP="00EF666B">
      <w:pPr>
        <w:pStyle w:val="ActHead5"/>
      </w:pPr>
      <w:bookmarkStart w:id="125" w:name="_Toc127541162"/>
      <w:r w:rsidRPr="006045A2">
        <w:rPr>
          <w:rStyle w:val="CharSectno"/>
        </w:rPr>
        <w:t>307</w:t>
      </w:r>
      <w:r w:rsidR="006045A2">
        <w:rPr>
          <w:rStyle w:val="CharSectno"/>
        </w:rPr>
        <w:noBreakHyphen/>
      </w:r>
      <w:r w:rsidRPr="006045A2">
        <w:rPr>
          <w:rStyle w:val="CharSectno"/>
        </w:rPr>
        <w:t>70.01</w:t>
      </w:r>
      <w:r w:rsidRPr="006045A2">
        <w:t xml:space="preserve">  Superannuation income stream benefits</w:t>
      </w:r>
      <w:bookmarkEnd w:id="125"/>
    </w:p>
    <w:p w:rsidR="00EF666B" w:rsidRPr="006045A2" w:rsidRDefault="00EF666B" w:rsidP="00EF666B">
      <w:pPr>
        <w:pStyle w:val="subsection"/>
      </w:pPr>
      <w:r w:rsidRPr="006045A2">
        <w:tab/>
      </w:r>
      <w:r w:rsidRPr="006045A2">
        <w:tab/>
        <w:t xml:space="preserve">For the purposes of </w:t>
      </w:r>
      <w:r w:rsidR="002F4B92" w:rsidRPr="006045A2">
        <w:t>subsection 3</w:t>
      </w:r>
      <w:r w:rsidRPr="006045A2">
        <w:t>07</w:t>
      </w:r>
      <w:r w:rsidR="006045A2">
        <w:noBreakHyphen/>
      </w:r>
      <w:r w:rsidRPr="006045A2">
        <w:t xml:space="preserve">70(1) of the Act (definition of </w:t>
      </w:r>
      <w:r w:rsidRPr="006045A2">
        <w:rPr>
          <w:b/>
          <w:i/>
        </w:rPr>
        <w:t>superannuation income stream benefit</w:t>
      </w:r>
      <w:r w:rsidRPr="006045A2">
        <w:t>), all superannuation benefits are specified.</w:t>
      </w:r>
    </w:p>
    <w:p w:rsidR="00EF666B" w:rsidRPr="006045A2" w:rsidRDefault="00EF666B" w:rsidP="00EF666B">
      <w:pPr>
        <w:pStyle w:val="ActHead5"/>
        <w:rPr>
          <w:i/>
        </w:rPr>
      </w:pPr>
      <w:bookmarkStart w:id="126" w:name="_Toc127541163"/>
      <w:r w:rsidRPr="006045A2">
        <w:rPr>
          <w:rStyle w:val="CharSectno"/>
        </w:rPr>
        <w:t>307</w:t>
      </w:r>
      <w:r w:rsidR="006045A2">
        <w:rPr>
          <w:rStyle w:val="CharSectno"/>
        </w:rPr>
        <w:noBreakHyphen/>
      </w:r>
      <w:r w:rsidRPr="006045A2">
        <w:rPr>
          <w:rStyle w:val="CharSectno"/>
        </w:rPr>
        <w:t>70.02</w:t>
      </w:r>
      <w:r w:rsidRPr="006045A2">
        <w:t xml:space="preserve">  Meaning of </w:t>
      </w:r>
      <w:r w:rsidRPr="006045A2">
        <w:rPr>
          <w:i/>
        </w:rPr>
        <w:t>superannuation income stream</w:t>
      </w:r>
      <w:bookmarkEnd w:id="126"/>
    </w:p>
    <w:p w:rsidR="00EF666B" w:rsidRPr="006045A2" w:rsidRDefault="00EF666B" w:rsidP="00EF666B">
      <w:pPr>
        <w:pStyle w:val="subsection"/>
      </w:pPr>
      <w:r w:rsidRPr="006045A2">
        <w:tab/>
        <w:t>(1)</w:t>
      </w:r>
      <w:r w:rsidRPr="006045A2">
        <w:tab/>
        <w:t xml:space="preserve">For the purposes of </w:t>
      </w:r>
      <w:r w:rsidR="002F4B92" w:rsidRPr="006045A2">
        <w:t>subsection 3</w:t>
      </w:r>
      <w:r w:rsidRPr="006045A2">
        <w:t>07</w:t>
      </w:r>
      <w:r w:rsidR="006045A2">
        <w:noBreakHyphen/>
      </w:r>
      <w:r w:rsidRPr="006045A2">
        <w:t xml:space="preserve">70(2) of the Act, a </w:t>
      </w:r>
      <w:r w:rsidRPr="006045A2">
        <w:rPr>
          <w:b/>
          <w:i/>
        </w:rPr>
        <w:t>superannuation income stream</w:t>
      </w:r>
      <w:r w:rsidRPr="006045A2">
        <w:t xml:space="preserve"> is:</w:t>
      </w:r>
    </w:p>
    <w:p w:rsidR="00EF666B" w:rsidRPr="006045A2" w:rsidRDefault="00EF666B" w:rsidP="00EF666B">
      <w:pPr>
        <w:pStyle w:val="Paragraph"/>
      </w:pPr>
      <w:r w:rsidRPr="006045A2">
        <w:tab/>
      </w:r>
      <w:r w:rsidRPr="006045A2">
        <w:rPr>
          <w:lang w:eastAsia="en-US"/>
        </w:rPr>
        <w:t>(a)</w:t>
      </w:r>
      <w:r w:rsidRPr="006045A2">
        <w:tab/>
        <w:t>an income stream that is taken to be:</w:t>
      </w:r>
    </w:p>
    <w:p w:rsidR="00EF666B" w:rsidRPr="006045A2" w:rsidRDefault="00EF666B" w:rsidP="00EF666B">
      <w:pPr>
        <w:pStyle w:val="paragraphsub"/>
      </w:pPr>
      <w:r w:rsidRPr="006045A2">
        <w:tab/>
        <w:t>(i)</w:t>
      </w:r>
      <w:r w:rsidRPr="006045A2">
        <w:tab/>
        <w:t>an annuity for the purposes of the SIS Act in accordance with subregulation</w:t>
      </w:r>
      <w:r w:rsidR="002B1A95" w:rsidRPr="006045A2">
        <w:t> </w:t>
      </w:r>
      <w:r w:rsidRPr="006045A2">
        <w:t>1.05(1) of the SIS Regulations; or</w:t>
      </w:r>
    </w:p>
    <w:p w:rsidR="00EF666B" w:rsidRPr="006045A2" w:rsidRDefault="00EF666B" w:rsidP="00EF666B">
      <w:pPr>
        <w:pStyle w:val="paragraphsub"/>
      </w:pPr>
      <w:r w:rsidRPr="006045A2">
        <w:tab/>
        <w:t>(ii)</w:t>
      </w:r>
      <w:r w:rsidRPr="006045A2">
        <w:tab/>
        <w:t>a pension for the purposes of the SIS Act in accordance with subregulation</w:t>
      </w:r>
      <w:r w:rsidR="002B1A95" w:rsidRPr="006045A2">
        <w:t> </w:t>
      </w:r>
      <w:r w:rsidRPr="006045A2">
        <w:t>1.06(1) of the SIS Regulations; or</w:t>
      </w:r>
    </w:p>
    <w:p w:rsidR="00EF666B" w:rsidRPr="006045A2" w:rsidRDefault="00EF666B" w:rsidP="00EF666B">
      <w:pPr>
        <w:pStyle w:val="paragraphsub"/>
      </w:pPr>
      <w:r w:rsidRPr="006045A2">
        <w:tab/>
        <w:t>(iii)</w:t>
      </w:r>
      <w:r w:rsidRPr="006045A2">
        <w:tab/>
        <w:t>a pension for the purposes of the RSA Act in accordance with regulation</w:t>
      </w:r>
      <w:r w:rsidR="002B1A95" w:rsidRPr="006045A2">
        <w:t> </w:t>
      </w:r>
      <w:r w:rsidRPr="006045A2">
        <w:t>1.07 of the RSA Regulations; or</w:t>
      </w:r>
    </w:p>
    <w:p w:rsidR="00EF666B" w:rsidRPr="006045A2" w:rsidRDefault="00EF666B" w:rsidP="00EF666B">
      <w:pPr>
        <w:pStyle w:val="Paragraph"/>
      </w:pPr>
      <w:r w:rsidRPr="006045A2">
        <w:tab/>
        <w:t>(b)</w:t>
      </w:r>
      <w:r w:rsidRPr="006045A2">
        <w:tab/>
        <w:t>an income stream that:</w:t>
      </w:r>
    </w:p>
    <w:p w:rsidR="00EF666B" w:rsidRPr="006045A2" w:rsidRDefault="00EF666B" w:rsidP="00EF666B">
      <w:pPr>
        <w:pStyle w:val="paragraphsub"/>
      </w:pPr>
      <w:r w:rsidRPr="006045A2">
        <w:tab/>
        <w:t>(i)</w:t>
      </w:r>
      <w:r w:rsidRPr="006045A2">
        <w:tab/>
        <w:t>is an annuity or pension within the meaning of the SIS Act; and</w:t>
      </w:r>
    </w:p>
    <w:p w:rsidR="00EF666B" w:rsidRPr="006045A2" w:rsidRDefault="00EF666B" w:rsidP="00EF666B">
      <w:pPr>
        <w:pStyle w:val="paragraphsub"/>
      </w:pPr>
      <w:r w:rsidRPr="006045A2">
        <w:tab/>
        <w:t>(ii)</w:t>
      </w:r>
      <w:r w:rsidRPr="006045A2">
        <w:tab/>
        <w:t>commenced before 20</w:t>
      </w:r>
      <w:r w:rsidR="002B1A95" w:rsidRPr="006045A2">
        <w:t> </w:t>
      </w:r>
      <w:r w:rsidRPr="006045A2">
        <w:t>September 2007; or</w:t>
      </w:r>
    </w:p>
    <w:p w:rsidR="00EF666B" w:rsidRPr="006045A2" w:rsidRDefault="00EF666B" w:rsidP="00EF666B">
      <w:pPr>
        <w:pStyle w:val="Paragraph"/>
      </w:pPr>
      <w:r w:rsidRPr="006045A2">
        <w:tab/>
        <w:t>(c)</w:t>
      </w:r>
      <w:r w:rsidRPr="006045A2">
        <w:tab/>
        <w:t>a deferred superannuation income stream that is taken to be:</w:t>
      </w:r>
    </w:p>
    <w:p w:rsidR="00EF666B" w:rsidRPr="006045A2" w:rsidRDefault="00EF666B" w:rsidP="00EF666B">
      <w:pPr>
        <w:pStyle w:val="paragraphsub"/>
      </w:pPr>
      <w:r w:rsidRPr="006045A2">
        <w:tab/>
        <w:t>(i)</w:t>
      </w:r>
      <w:r w:rsidRPr="006045A2">
        <w:tab/>
        <w:t>an annuity for the purposes of the SIS Act in accordance with subregulation</w:t>
      </w:r>
      <w:r w:rsidR="002B1A95" w:rsidRPr="006045A2">
        <w:t> </w:t>
      </w:r>
      <w:r w:rsidRPr="006045A2">
        <w:t>1.05(1) of the SIS Regulations because the contract for the provision of the income stream meets the standards of subregulation</w:t>
      </w:r>
      <w:r w:rsidR="002B1A95" w:rsidRPr="006045A2">
        <w:t> </w:t>
      </w:r>
      <w:r w:rsidRPr="006045A2">
        <w:t>1.06A(2) of the SIS Regulations; or</w:t>
      </w:r>
    </w:p>
    <w:p w:rsidR="00EF666B" w:rsidRPr="006045A2" w:rsidRDefault="00EF666B" w:rsidP="00EF666B">
      <w:pPr>
        <w:pStyle w:val="paragraphsub"/>
      </w:pPr>
      <w:r w:rsidRPr="006045A2">
        <w:tab/>
        <w:t>(ii)</w:t>
      </w:r>
      <w:r w:rsidRPr="006045A2">
        <w:tab/>
        <w:t>a pension for the purposes of the SIS Act in accordance with subregulation</w:t>
      </w:r>
      <w:r w:rsidR="002B1A95" w:rsidRPr="006045A2">
        <w:t> </w:t>
      </w:r>
      <w:r w:rsidRPr="006045A2">
        <w:t>1.06(1) of the SIS Regulations because the rules for the provision of the income stream meet the standards of subregulation</w:t>
      </w:r>
      <w:r w:rsidR="002B1A95" w:rsidRPr="006045A2">
        <w:t> </w:t>
      </w:r>
      <w:r w:rsidRPr="006045A2">
        <w:t>1.06A(2) of the SIS Regulations; or</w:t>
      </w:r>
    </w:p>
    <w:p w:rsidR="00EF666B" w:rsidRPr="006045A2" w:rsidRDefault="00EF666B" w:rsidP="00EF666B">
      <w:pPr>
        <w:pStyle w:val="Paragraph"/>
      </w:pPr>
      <w:r w:rsidRPr="006045A2">
        <w:tab/>
        <w:t>(d)</w:t>
      </w:r>
      <w:r w:rsidRPr="006045A2">
        <w:tab/>
        <w:t xml:space="preserve">for the purposes of </w:t>
      </w:r>
      <w:r w:rsidR="002F4B92" w:rsidRPr="006045A2">
        <w:t>sections 2</w:t>
      </w:r>
      <w:r w:rsidRPr="006045A2">
        <w:t>95</w:t>
      </w:r>
      <w:r w:rsidR="006045A2">
        <w:noBreakHyphen/>
      </w:r>
      <w:r w:rsidRPr="006045A2">
        <w:t>385, 295</w:t>
      </w:r>
      <w:r w:rsidR="006045A2">
        <w:noBreakHyphen/>
      </w:r>
      <w:r w:rsidRPr="006045A2">
        <w:t>390, 295</w:t>
      </w:r>
      <w:r w:rsidR="006045A2">
        <w:noBreakHyphen/>
      </w:r>
      <w:r w:rsidRPr="006045A2">
        <w:t>395, 320</w:t>
      </w:r>
      <w:r w:rsidR="006045A2">
        <w:noBreakHyphen/>
      </w:r>
      <w:r w:rsidRPr="006045A2">
        <w:t>246 and 320</w:t>
      </w:r>
      <w:r w:rsidR="006045A2">
        <w:noBreakHyphen/>
      </w:r>
      <w:r w:rsidRPr="006045A2">
        <w:t xml:space="preserve">247 of the Act—one or more rights (whether contingent or not), to the extent that they are covered by </w:t>
      </w:r>
      <w:r w:rsidR="002B1A95" w:rsidRPr="006045A2">
        <w:t>subsection (</w:t>
      </w:r>
      <w:r w:rsidRPr="006045A2">
        <w:t>3).</w:t>
      </w:r>
    </w:p>
    <w:p w:rsidR="00EF666B" w:rsidRPr="006045A2" w:rsidRDefault="00EF666B" w:rsidP="00EF666B">
      <w:pPr>
        <w:pStyle w:val="subsection"/>
      </w:pPr>
      <w:r w:rsidRPr="006045A2">
        <w:tab/>
        <w:t>(2)</w:t>
      </w:r>
      <w:r w:rsidRPr="006045A2">
        <w:tab/>
      </w:r>
      <w:r w:rsidR="002B1A95" w:rsidRPr="006045A2">
        <w:t>Subsection (</w:t>
      </w:r>
      <w:r w:rsidRPr="006045A2">
        <w:t>3) applies if:</w:t>
      </w:r>
    </w:p>
    <w:p w:rsidR="00EF666B" w:rsidRPr="006045A2" w:rsidRDefault="00EF666B" w:rsidP="00EF666B">
      <w:pPr>
        <w:pStyle w:val="Paragraph"/>
      </w:pPr>
      <w:r w:rsidRPr="006045A2">
        <w:lastRenderedPageBreak/>
        <w:tab/>
        <w:t>(a)</w:t>
      </w:r>
      <w:r w:rsidRPr="006045A2">
        <w:tab/>
        <w:t xml:space="preserve">immediately before the death of a person (the </w:t>
      </w:r>
      <w:r w:rsidRPr="006045A2">
        <w:rPr>
          <w:b/>
          <w:i/>
        </w:rPr>
        <w:t>deceased</w:t>
      </w:r>
      <w:r w:rsidRPr="006045A2">
        <w:t>), a superannuation interest was supporting a superannuation income stream payable to the deceased; and</w:t>
      </w:r>
    </w:p>
    <w:p w:rsidR="00EF666B" w:rsidRPr="006045A2" w:rsidRDefault="00EF666B" w:rsidP="00EF666B">
      <w:pPr>
        <w:pStyle w:val="Paragraph"/>
      </w:pPr>
      <w:r w:rsidRPr="006045A2">
        <w:tab/>
        <w:t>(b)</w:t>
      </w:r>
      <w:r w:rsidRPr="006045A2">
        <w:tab/>
        <w:t>the superannuation income stream did not automatically revert to another person on the death of the deceased; and</w:t>
      </w:r>
    </w:p>
    <w:p w:rsidR="00EF666B" w:rsidRPr="006045A2" w:rsidRDefault="00EF666B" w:rsidP="00EF666B">
      <w:pPr>
        <w:pStyle w:val="Paragraph"/>
      </w:pPr>
      <w:r w:rsidRPr="006045A2">
        <w:tab/>
        <w:t>(c)</w:t>
      </w:r>
      <w:r w:rsidRPr="006045A2">
        <w:tab/>
        <w:t>one or more other persons each have a right (whether contingent or not) to be paid an amount that will be a superannuation benefit from the superannuation interest; and</w:t>
      </w:r>
    </w:p>
    <w:p w:rsidR="00EF666B" w:rsidRPr="006045A2" w:rsidRDefault="00EF666B" w:rsidP="00EF666B">
      <w:pPr>
        <w:pStyle w:val="Paragraph"/>
      </w:pPr>
      <w:r w:rsidRPr="006045A2">
        <w:tab/>
        <w:t>(d)</w:t>
      </w:r>
      <w:r w:rsidRPr="006045A2">
        <w:tab/>
        <w:t xml:space="preserve">each such right arises on the death of the deceased, and ceases to exist immediately after the payment of the amount mentioned in </w:t>
      </w:r>
      <w:r w:rsidR="002B1A95" w:rsidRPr="006045A2">
        <w:t>paragraph (</w:t>
      </w:r>
      <w:r w:rsidRPr="006045A2">
        <w:t>c).</w:t>
      </w:r>
    </w:p>
    <w:p w:rsidR="00EF666B" w:rsidRPr="006045A2" w:rsidRDefault="00EF666B" w:rsidP="00EF666B">
      <w:pPr>
        <w:pStyle w:val="subsection"/>
      </w:pPr>
      <w:r w:rsidRPr="006045A2">
        <w:tab/>
        <w:t>(3)</w:t>
      </w:r>
      <w:r w:rsidRPr="006045A2">
        <w:tab/>
        <w:t xml:space="preserve">For the purposes of </w:t>
      </w:r>
      <w:r w:rsidR="002B1A95" w:rsidRPr="006045A2">
        <w:t>paragraph (</w:t>
      </w:r>
      <w:r w:rsidRPr="006045A2">
        <w:t>1)(d), this subsection covers each such right, to the extent that the value of the superannuation interest has not increased (other than through investment earnings) on or after the deceased’s death.</w:t>
      </w:r>
    </w:p>
    <w:p w:rsidR="00EF666B" w:rsidRPr="006045A2" w:rsidRDefault="00EF666B" w:rsidP="00EF666B">
      <w:pPr>
        <w:pStyle w:val="subsection"/>
      </w:pPr>
      <w:r w:rsidRPr="006045A2">
        <w:tab/>
        <w:t>(4)</w:t>
      </w:r>
      <w:r w:rsidRPr="006045A2">
        <w:tab/>
      </w:r>
      <w:r w:rsidR="002B1A95" w:rsidRPr="006045A2">
        <w:t>Subsections (</w:t>
      </w:r>
      <w:r w:rsidRPr="006045A2">
        <w:t>5) and (6) apply if:</w:t>
      </w:r>
    </w:p>
    <w:p w:rsidR="00EF666B" w:rsidRPr="006045A2" w:rsidRDefault="00EF666B" w:rsidP="00EF666B">
      <w:pPr>
        <w:pStyle w:val="Paragraph"/>
      </w:pPr>
      <w:r w:rsidRPr="006045A2">
        <w:tab/>
        <w:t>(a)</w:t>
      </w:r>
      <w:r w:rsidRPr="006045A2">
        <w:tab/>
        <w:t xml:space="preserve">immediately before the death of a person (the </w:t>
      </w:r>
      <w:r w:rsidRPr="006045A2">
        <w:rPr>
          <w:b/>
          <w:i/>
        </w:rPr>
        <w:t>deceased</w:t>
      </w:r>
      <w:r w:rsidRPr="006045A2">
        <w:t>), a superannuation interest was supporting a superannuation income stream payable to the deceased; and</w:t>
      </w:r>
    </w:p>
    <w:p w:rsidR="00EF666B" w:rsidRPr="006045A2" w:rsidRDefault="00EF666B" w:rsidP="00EF666B">
      <w:pPr>
        <w:pStyle w:val="Paragraph"/>
      </w:pPr>
      <w:r w:rsidRPr="006045A2">
        <w:tab/>
        <w:t>(b)</w:t>
      </w:r>
      <w:r w:rsidRPr="006045A2">
        <w:tab/>
        <w:t>the superannuation income stream did not automatically revert to another person on the death of the deceased; and</w:t>
      </w:r>
    </w:p>
    <w:p w:rsidR="00EF666B" w:rsidRPr="006045A2" w:rsidRDefault="00EF666B" w:rsidP="00EF666B">
      <w:pPr>
        <w:pStyle w:val="Paragraph"/>
      </w:pPr>
      <w:r w:rsidRPr="006045A2">
        <w:tab/>
        <w:t>(c)</w:t>
      </w:r>
      <w:r w:rsidRPr="006045A2">
        <w:tab/>
        <w:t>one or more persons each have a right (whether contingent or not) to commence a new superannuation income stream using an amount applied from the superannuation interest; and</w:t>
      </w:r>
    </w:p>
    <w:p w:rsidR="00EF666B" w:rsidRPr="006045A2" w:rsidRDefault="00EF666B" w:rsidP="00EF666B">
      <w:pPr>
        <w:pStyle w:val="Paragraph"/>
      </w:pPr>
      <w:r w:rsidRPr="006045A2">
        <w:tab/>
        <w:t>(d)</w:t>
      </w:r>
      <w:r w:rsidRPr="006045A2">
        <w:tab/>
        <w:t xml:space="preserve">each such right arises on the death of the deceased, and ceases to exist at the time the relevant new superannuation income stream commences (disregarding </w:t>
      </w:r>
      <w:r w:rsidR="002B1A95" w:rsidRPr="006045A2">
        <w:t>paragraph (</w:t>
      </w:r>
      <w:r w:rsidRPr="006045A2">
        <w:t>5)(a)); and</w:t>
      </w:r>
    </w:p>
    <w:p w:rsidR="00EF666B" w:rsidRPr="006045A2" w:rsidRDefault="00EF666B" w:rsidP="00EF666B">
      <w:pPr>
        <w:pStyle w:val="Paragraph"/>
      </w:pPr>
      <w:r w:rsidRPr="006045A2">
        <w:tab/>
        <w:t>(e)</w:t>
      </w:r>
      <w:r w:rsidRPr="006045A2">
        <w:tab/>
        <w:t xml:space="preserve">each of the new income streams is of a kind mentioned in </w:t>
      </w:r>
      <w:r w:rsidR="002B1A95" w:rsidRPr="006045A2">
        <w:t>paragraph (</w:t>
      </w:r>
      <w:r w:rsidRPr="006045A2">
        <w:t>1)(a).</w:t>
      </w:r>
    </w:p>
    <w:p w:rsidR="00EF666B" w:rsidRPr="006045A2" w:rsidRDefault="00EF666B" w:rsidP="00EF666B">
      <w:pPr>
        <w:pStyle w:val="subsection"/>
      </w:pPr>
      <w:r w:rsidRPr="006045A2">
        <w:tab/>
        <w:t>(5)</w:t>
      </w:r>
      <w:r w:rsidRPr="006045A2">
        <w:rPr>
          <w:lang w:eastAsia="en-US"/>
        </w:rPr>
        <w:tab/>
        <w:t xml:space="preserve">For the purposes of </w:t>
      </w:r>
      <w:r w:rsidR="002F4B92" w:rsidRPr="006045A2">
        <w:rPr>
          <w:lang w:eastAsia="en-US"/>
        </w:rPr>
        <w:t>sections 2</w:t>
      </w:r>
      <w:r w:rsidRPr="006045A2">
        <w:rPr>
          <w:lang w:eastAsia="en-US"/>
        </w:rPr>
        <w:t>95</w:t>
      </w:r>
      <w:r w:rsidR="006045A2">
        <w:rPr>
          <w:lang w:eastAsia="en-US"/>
        </w:rPr>
        <w:noBreakHyphen/>
      </w:r>
      <w:r w:rsidRPr="006045A2">
        <w:rPr>
          <w:lang w:eastAsia="en-US"/>
        </w:rPr>
        <w:t>385, 295</w:t>
      </w:r>
      <w:r w:rsidR="006045A2">
        <w:rPr>
          <w:lang w:eastAsia="en-US"/>
        </w:rPr>
        <w:noBreakHyphen/>
      </w:r>
      <w:r w:rsidRPr="006045A2">
        <w:rPr>
          <w:lang w:eastAsia="en-US"/>
        </w:rPr>
        <w:t>390, 295</w:t>
      </w:r>
      <w:r w:rsidR="006045A2">
        <w:rPr>
          <w:lang w:eastAsia="en-US"/>
        </w:rPr>
        <w:noBreakHyphen/>
      </w:r>
      <w:r w:rsidRPr="006045A2">
        <w:rPr>
          <w:lang w:eastAsia="en-US"/>
        </w:rPr>
        <w:t>395, 320</w:t>
      </w:r>
      <w:r w:rsidR="006045A2">
        <w:rPr>
          <w:lang w:eastAsia="en-US"/>
        </w:rPr>
        <w:noBreakHyphen/>
      </w:r>
      <w:r w:rsidRPr="006045A2">
        <w:rPr>
          <w:lang w:eastAsia="en-US"/>
        </w:rPr>
        <w:t>24</w:t>
      </w:r>
      <w:r w:rsidRPr="006045A2">
        <w:t>6 and 320</w:t>
      </w:r>
      <w:r w:rsidR="006045A2">
        <w:noBreakHyphen/>
      </w:r>
      <w:r w:rsidRPr="006045A2">
        <w:t xml:space="preserve">247 of the Act, in applying </w:t>
      </w:r>
      <w:r w:rsidR="002B1A95" w:rsidRPr="006045A2">
        <w:t>paragraph (</w:t>
      </w:r>
      <w:r w:rsidRPr="006045A2">
        <w:t>1)(a):</w:t>
      </w:r>
    </w:p>
    <w:p w:rsidR="00EF666B" w:rsidRPr="006045A2" w:rsidRDefault="00EF666B" w:rsidP="00EF666B">
      <w:pPr>
        <w:pStyle w:val="Paragraph"/>
      </w:pPr>
      <w:r w:rsidRPr="006045A2">
        <w:tab/>
        <w:t>(a)</w:t>
      </w:r>
      <w:r w:rsidRPr="006045A2">
        <w:tab/>
        <w:t xml:space="preserve">treat each new superannuation income stream mentioned in </w:t>
      </w:r>
      <w:r w:rsidR="002B1A95" w:rsidRPr="006045A2">
        <w:t>paragraph (</w:t>
      </w:r>
      <w:r w:rsidRPr="006045A2">
        <w:t>4)(c) as commencing on the death of the deceased; and</w:t>
      </w:r>
    </w:p>
    <w:p w:rsidR="00EF666B" w:rsidRPr="006045A2" w:rsidRDefault="00EF666B" w:rsidP="00EF666B">
      <w:pPr>
        <w:pStyle w:val="Paragraph"/>
      </w:pPr>
      <w:r w:rsidRPr="006045A2">
        <w:tab/>
        <w:t>(b)</w:t>
      </w:r>
      <w:r w:rsidRPr="006045A2">
        <w:tab/>
        <w:t>during the period:</w:t>
      </w:r>
    </w:p>
    <w:p w:rsidR="00EF666B" w:rsidRPr="006045A2" w:rsidRDefault="00EF666B" w:rsidP="00EF666B">
      <w:pPr>
        <w:pStyle w:val="paragraphsub"/>
      </w:pPr>
      <w:r w:rsidRPr="006045A2">
        <w:tab/>
        <w:t>(i)</w:t>
      </w:r>
      <w:r w:rsidRPr="006045A2">
        <w:tab/>
        <w:t>starting on the death of the deceased; and</w:t>
      </w:r>
    </w:p>
    <w:p w:rsidR="00EF666B" w:rsidRPr="006045A2" w:rsidRDefault="00EF666B" w:rsidP="00EF666B">
      <w:pPr>
        <w:pStyle w:val="paragraphsub"/>
      </w:pPr>
      <w:r w:rsidRPr="006045A2">
        <w:tab/>
        <w:t>(ii)</w:t>
      </w:r>
      <w:r w:rsidRPr="006045A2">
        <w:tab/>
        <w:t xml:space="preserve">ending at the time the new superannuation income stream commences (disregarding </w:t>
      </w:r>
      <w:r w:rsidR="002B1A95" w:rsidRPr="006045A2">
        <w:t>paragraph (</w:t>
      </w:r>
      <w:r w:rsidRPr="006045A2">
        <w:t>a));</w:t>
      </w:r>
    </w:p>
    <w:p w:rsidR="00EF666B" w:rsidRPr="006045A2" w:rsidRDefault="00EF666B" w:rsidP="00EF666B">
      <w:pPr>
        <w:pStyle w:val="Paragraph"/>
      </w:pPr>
      <w:r w:rsidRPr="006045A2">
        <w:tab/>
      </w:r>
      <w:r w:rsidRPr="006045A2">
        <w:tab/>
        <w:t>take account of the value of the superannuation interest only to the extent that the value has not increased (other than through investment earnings) on or after the deceased’s death.</w:t>
      </w:r>
    </w:p>
    <w:p w:rsidR="00EF666B" w:rsidRPr="006045A2" w:rsidRDefault="00EF666B" w:rsidP="00EF666B">
      <w:pPr>
        <w:pStyle w:val="subsection"/>
      </w:pPr>
      <w:r w:rsidRPr="006045A2">
        <w:tab/>
        <w:t>(6)</w:t>
      </w:r>
      <w:r w:rsidRPr="006045A2">
        <w:tab/>
        <w:t xml:space="preserve">For the purposes of </w:t>
      </w:r>
      <w:r w:rsidR="002B1A95" w:rsidRPr="006045A2">
        <w:t>subsections (</w:t>
      </w:r>
      <w:r w:rsidRPr="006045A2">
        <w:t xml:space="preserve">2) and (3), disregard a right mentioned in </w:t>
      </w:r>
      <w:r w:rsidR="002B1A95" w:rsidRPr="006045A2">
        <w:t>paragraph (</w:t>
      </w:r>
      <w:r w:rsidRPr="006045A2">
        <w:t>4)(c).</w:t>
      </w:r>
    </w:p>
    <w:p w:rsidR="00EF666B" w:rsidRPr="006045A2" w:rsidRDefault="00057590" w:rsidP="00EF666B">
      <w:pPr>
        <w:pStyle w:val="ActHead4"/>
      </w:pPr>
      <w:bookmarkStart w:id="127" w:name="_Toc127541164"/>
      <w:r w:rsidRPr="006045A2">
        <w:rPr>
          <w:rStyle w:val="CharSubdNo"/>
          <w:rFonts w:eastAsiaTheme="majorEastAsia"/>
        </w:rPr>
        <w:lastRenderedPageBreak/>
        <w:t>Subdivision 3</w:t>
      </w:r>
      <w:r w:rsidR="00EF666B" w:rsidRPr="006045A2">
        <w:rPr>
          <w:rStyle w:val="CharSubdNo"/>
          <w:rFonts w:eastAsiaTheme="majorEastAsia"/>
        </w:rPr>
        <w:t>07</w:t>
      </w:r>
      <w:r w:rsidR="006045A2">
        <w:rPr>
          <w:rStyle w:val="CharSubdNo"/>
          <w:rFonts w:eastAsiaTheme="majorEastAsia"/>
        </w:rPr>
        <w:noBreakHyphen/>
      </w:r>
      <w:r w:rsidR="00EF666B" w:rsidRPr="006045A2">
        <w:rPr>
          <w:rStyle w:val="CharSubdNo"/>
          <w:rFonts w:eastAsiaTheme="majorEastAsia"/>
        </w:rPr>
        <w:t>C</w:t>
      </w:r>
      <w:r w:rsidR="00EF666B" w:rsidRPr="006045A2">
        <w:t>—</w:t>
      </w:r>
      <w:r w:rsidR="00EF666B" w:rsidRPr="006045A2">
        <w:rPr>
          <w:rStyle w:val="CharSubdText"/>
          <w:rFonts w:eastAsiaTheme="majorEastAsia"/>
        </w:rPr>
        <w:t>Components of a superannuation benefit</w:t>
      </w:r>
      <w:bookmarkEnd w:id="127"/>
    </w:p>
    <w:p w:rsidR="00EF666B" w:rsidRPr="006045A2" w:rsidRDefault="00EF666B" w:rsidP="00EF666B">
      <w:pPr>
        <w:pStyle w:val="ActHead5"/>
      </w:pPr>
      <w:bookmarkStart w:id="128" w:name="_Toc127541165"/>
      <w:r w:rsidRPr="006045A2">
        <w:rPr>
          <w:rStyle w:val="CharSectno"/>
        </w:rPr>
        <w:t>307</w:t>
      </w:r>
      <w:r w:rsidR="006045A2">
        <w:rPr>
          <w:rStyle w:val="CharSectno"/>
        </w:rPr>
        <w:noBreakHyphen/>
      </w:r>
      <w:r w:rsidRPr="006045A2">
        <w:rPr>
          <w:rStyle w:val="CharSectno"/>
        </w:rPr>
        <w:t>125.01</w:t>
      </w:r>
      <w:r w:rsidRPr="006045A2">
        <w:t xml:space="preserve">  Components of member benefits accruing before </w:t>
      </w:r>
      <w:r w:rsidR="002F4B92" w:rsidRPr="006045A2">
        <w:t>1 July</w:t>
      </w:r>
      <w:r w:rsidRPr="006045A2">
        <w:t xml:space="preserve"> 1999 paid from the Military Superannuation and Benefits Scheme</w:t>
      </w:r>
      <w:bookmarkEnd w:id="128"/>
    </w:p>
    <w:p w:rsidR="00EF666B" w:rsidRPr="006045A2" w:rsidRDefault="00EF666B" w:rsidP="00EF666B">
      <w:pPr>
        <w:pStyle w:val="subsection"/>
      </w:pPr>
      <w:r w:rsidRPr="006045A2">
        <w:tab/>
        <w:t>(1)</w:t>
      </w:r>
      <w:r w:rsidRPr="006045A2">
        <w:tab/>
        <w:t xml:space="preserve">For the purposes of </w:t>
      </w:r>
      <w:r w:rsidR="002F4B92" w:rsidRPr="006045A2">
        <w:t>paragraph 3</w:t>
      </w:r>
      <w:r w:rsidRPr="006045A2">
        <w:t>07</w:t>
      </w:r>
      <w:r w:rsidR="006045A2">
        <w:noBreakHyphen/>
      </w:r>
      <w:r w:rsidRPr="006045A2">
        <w:t xml:space="preserve">125(4)(a) of the Act, </w:t>
      </w:r>
      <w:r w:rsidR="002B1A95" w:rsidRPr="006045A2">
        <w:t>subsection (</w:t>
      </w:r>
      <w:r w:rsidRPr="006045A2">
        <w:t>2) specifies an alternative method for determining components of a superannuation benefit:</w:t>
      </w:r>
    </w:p>
    <w:p w:rsidR="00EF666B" w:rsidRPr="006045A2" w:rsidRDefault="00EF666B" w:rsidP="00EF666B">
      <w:pPr>
        <w:pStyle w:val="Paragraph"/>
      </w:pPr>
      <w:r w:rsidRPr="006045A2">
        <w:tab/>
        <w:t>(a)</w:t>
      </w:r>
      <w:r w:rsidRPr="006045A2">
        <w:tab/>
        <w:t xml:space="preserve">accruing before </w:t>
      </w:r>
      <w:r w:rsidR="002F4B92" w:rsidRPr="006045A2">
        <w:t>1 July</w:t>
      </w:r>
      <w:r w:rsidRPr="006045A2">
        <w:t xml:space="preserve"> 1999; and</w:t>
      </w:r>
    </w:p>
    <w:p w:rsidR="00EF666B" w:rsidRPr="006045A2" w:rsidRDefault="00EF666B" w:rsidP="00EF666B">
      <w:pPr>
        <w:pStyle w:val="Paragraph"/>
      </w:pPr>
      <w:r w:rsidRPr="006045A2">
        <w:tab/>
        <w:t>(b)</w:t>
      </w:r>
      <w:r w:rsidRPr="006045A2">
        <w:tab/>
        <w:t xml:space="preserve">paid from the Military Superannuation and Benefits Scheme on or after </w:t>
      </w:r>
      <w:r w:rsidR="002F4B92" w:rsidRPr="006045A2">
        <w:t>1 July</w:t>
      </w:r>
      <w:r w:rsidRPr="006045A2">
        <w:t xml:space="preserve"> 2007 in respect of a member who is below preservation age;</w:t>
      </w:r>
    </w:p>
    <w:p w:rsidR="00EF666B" w:rsidRPr="006045A2" w:rsidRDefault="00EF666B" w:rsidP="00EF666B">
      <w:pPr>
        <w:pStyle w:val="subsection2"/>
      </w:pPr>
      <w:r w:rsidRPr="006045A2">
        <w:t>where the member chooses to use the alternative method.</w:t>
      </w:r>
    </w:p>
    <w:p w:rsidR="00EF666B" w:rsidRPr="006045A2" w:rsidRDefault="00EF666B" w:rsidP="00EF666B">
      <w:pPr>
        <w:pStyle w:val="subsection"/>
      </w:pPr>
      <w:r w:rsidRPr="006045A2">
        <w:tab/>
        <w:t>(2)</w:t>
      </w:r>
      <w:r w:rsidRPr="006045A2">
        <w:tab/>
        <w:t xml:space="preserve">The alternative method is a method chosen by the member which complies with </w:t>
      </w:r>
      <w:r w:rsidR="002B1A95" w:rsidRPr="006045A2">
        <w:t>subsection (</w:t>
      </w:r>
      <w:r w:rsidRPr="006045A2">
        <w:t>3).</w:t>
      </w:r>
    </w:p>
    <w:p w:rsidR="00EF666B" w:rsidRPr="006045A2" w:rsidRDefault="00EF666B" w:rsidP="00EF666B">
      <w:pPr>
        <w:pStyle w:val="subsection"/>
      </w:pPr>
      <w:r w:rsidRPr="006045A2">
        <w:tab/>
        <w:t>(3)</w:t>
      </w:r>
      <w:r w:rsidRPr="006045A2">
        <w:tab/>
        <w:t xml:space="preserve">For </w:t>
      </w:r>
      <w:r w:rsidRPr="006045A2">
        <w:rPr>
          <w:color w:val="000000"/>
        </w:rPr>
        <w:t xml:space="preserve">the purposes of </w:t>
      </w:r>
      <w:r w:rsidR="002B1A95" w:rsidRPr="006045A2">
        <w:t>subsection (</w:t>
      </w:r>
      <w:r w:rsidRPr="006045A2">
        <w:t xml:space="preserve">2), the maximum amount that the member may determine as a component of the person’s member benefits accruing before </w:t>
      </w:r>
      <w:r w:rsidR="002F4B92" w:rsidRPr="006045A2">
        <w:t>1 July</w:t>
      </w:r>
      <w:r w:rsidRPr="006045A2">
        <w:t xml:space="preserve"> 1999, whether by a single choice or cumulatively, may not exceed:</w:t>
      </w:r>
    </w:p>
    <w:p w:rsidR="00EF666B" w:rsidRPr="006045A2" w:rsidRDefault="00EF666B" w:rsidP="00EF666B">
      <w:pPr>
        <w:pStyle w:val="Paragraph"/>
      </w:pPr>
      <w:r w:rsidRPr="006045A2">
        <w:tab/>
        <w:t>(a)</w:t>
      </w:r>
      <w:r w:rsidRPr="006045A2">
        <w:tab/>
        <w:t xml:space="preserve">for the tax free component of the person’s member benefits accruing before </w:t>
      </w:r>
      <w:r w:rsidR="002F4B92" w:rsidRPr="006045A2">
        <w:t>1 July</w:t>
      </w:r>
      <w:r w:rsidRPr="006045A2">
        <w:t xml:space="preserve"> 1999—the amount worked out under </w:t>
      </w:r>
      <w:r w:rsidR="002F4B92" w:rsidRPr="006045A2">
        <w:t>section 3</w:t>
      </w:r>
      <w:r w:rsidRPr="006045A2">
        <w:t>07</w:t>
      </w:r>
      <w:r w:rsidR="006045A2">
        <w:noBreakHyphen/>
      </w:r>
      <w:r w:rsidRPr="006045A2">
        <w:t>210 of the Act for the superannuation interest; and</w:t>
      </w:r>
    </w:p>
    <w:p w:rsidR="00EF666B" w:rsidRPr="006045A2" w:rsidRDefault="00EF666B" w:rsidP="00EF666B">
      <w:pPr>
        <w:pStyle w:val="Paragraph"/>
      </w:pPr>
      <w:r w:rsidRPr="006045A2">
        <w:tab/>
        <w:t>(b)</w:t>
      </w:r>
      <w:r w:rsidRPr="006045A2">
        <w:tab/>
        <w:t xml:space="preserve">for the taxable component of the person’s member benefits accruing before </w:t>
      </w:r>
      <w:r w:rsidR="002F4B92" w:rsidRPr="006045A2">
        <w:t>1 July</w:t>
      </w:r>
      <w:r w:rsidRPr="006045A2">
        <w:t xml:space="preserve"> 1999—the amount worked out under </w:t>
      </w:r>
      <w:r w:rsidR="002F4B92" w:rsidRPr="006045A2">
        <w:t>section 3</w:t>
      </w:r>
      <w:r w:rsidRPr="006045A2">
        <w:t>07</w:t>
      </w:r>
      <w:r w:rsidR="006045A2">
        <w:noBreakHyphen/>
      </w:r>
      <w:r w:rsidRPr="006045A2">
        <w:t>215 of the Act for the superannuation interest.</w:t>
      </w:r>
    </w:p>
    <w:p w:rsidR="00EF666B" w:rsidRPr="006045A2" w:rsidRDefault="00EF666B" w:rsidP="00EF666B">
      <w:pPr>
        <w:pStyle w:val="notetext"/>
      </w:pPr>
      <w:r w:rsidRPr="006045A2">
        <w:t>Example:</w:t>
      </w:r>
      <w:r w:rsidRPr="006045A2">
        <w:rPr>
          <w:i/>
        </w:rPr>
        <w:tab/>
      </w:r>
      <w:r w:rsidRPr="006045A2">
        <w:t xml:space="preserve">A member of the Military Superannuation and Benefits Scheme has an amount of member benefits accruing before </w:t>
      </w:r>
      <w:r w:rsidR="002F4B92" w:rsidRPr="006045A2">
        <w:t>1 July</w:t>
      </w:r>
      <w:r w:rsidRPr="006045A2">
        <w:t xml:space="preserve"> 1999 of $1,000. Just before the benefit is paid, the value of the tax free component is $800 and the taxable component is $200. Before reaching preservation age, the member takes a lump sum benefit of $900.</w:t>
      </w:r>
    </w:p>
    <w:p w:rsidR="00EF666B" w:rsidRPr="006045A2" w:rsidRDefault="00EF666B" w:rsidP="00EF666B">
      <w:pPr>
        <w:pStyle w:val="notetext"/>
        <w:spacing w:before="60"/>
      </w:pPr>
      <w:r w:rsidRPr="006045A2">
        <w:tab/>
        <w:t xml:space="preserve">Under </w:t>
      </w:r>
      <w:r w:rsidR="002B1A95" w:rsidRPr="006045A2">
        <w:t>subsection (</w:t>
      </w:r>
      <w:r w:rsidRPr="006045A2">
        <w:t xml:space="preserve">2), the member is able to determine the amount of the benefit that will be the tax free component and the amount that will be the taxable component of the benefit. However, </w:t>
      </w:r>
      <w:r w:rsidR="002B1A95" w:rsidRPr="006045A2">
        <w:t>subsection (</w:t>
      </w:r>
      <w:r w:rsidRPr="006045A2">
        <w:t>3) prevents the member from treating more than $800 of the superannuation benefit as tax free.</w:t>
      </w:r>
    </w:p>
    <w:p w:rsidR="00EF666B" w:rsidRPr="006045A2" w:rsidRDefault="00EF666B" w:rsidP="00EF666B">
      <w:pPr>
        <w:pStyle w:val="notetext"/>
      </w:pPr>
      <w:r w:rsidRPr="006045A2">
        <w:t>Note:</w:t>
      </w:r>
      <w:r w:rsidRPr="006045A2">
        <w:tab/>
        <w:t xml:space="preserve">A preserved superannuation benefit paid in respect of a member of the Military Superannuation and Benefits Scheme is paid in accordance with </w:t>
      </w:r>
      <w:r w:rsidR="002F4B92" w:rsidRPr="006045A2">
        <w:t>subsection 3</w:t>
      </w:r>
      <w:r w:rsidRPr="006045A2">
        <w:t>07</w:t>
      </w:r>
      <w:r w:rsidR="006045A2">
        <w:noBreakHyphen/>
      </w:r>
      <w:r w:rsidRPr="006045A2">
        <w:t>125(2) of the Act.</w:t>
      </w:r>
    </w:p>
    <w:p w:rsidR="00EF666B" w:rsidRPr="006045A2" w:rsidRDefault="00EF666B" w:rsidP="00EF666B">
      <w:pPr>
        <w:pStyle w:val="subsection"/>
      </w:pPr>
      <w:r w:rsidRPr="006045A2">
        <w:tab/>
        <w:t>(4)</w:t>
      </w:r>
      <w:r w:rsidRPr="006045A2">
        <w:tab/>
        <w:t>In this instrument:</w:t>
      </w:r>
    </w:p>
    <w:p w:rsidR="00EF666B" w:rsidRPr="006045A2" w:rsidRDefault="00EF666B" w:rsidP="00EF666B">
      <w:pPr>
        <w:pStyle w:val="Definition"/>
      </w:pPr>
      <w:r w:rsidRPr="006045A2">
        <w:rPr>
          <w:b/>
          <w:i/>
        </w:rPr>
        <w:t>Military Superannuation and Benefits Scheme</w:t>
      </w:r>
      <w:r w:rsidRPr="006045A2">
        <w:t xml:space="preserve"> means the scheme that is established by </w:t>
      </w:r>
      <w:r w:rsidR="002F4B92" w:rsidRPr="006045A2">
        <w:t>clause 2</w:t>
      </w:r>
      <w:r w:rsidRPr="006045A2">
        <w:t xml:space="preserve"> of the Military Superannuation and Benefits Trust Deed.</w:t>
      </w:r>
    </w:p>
    <w:p w:rsidR="00EF666B" w:rsidRPr="006045A2" w:rsidRDefault="00EF666B" w:rsidP="00EF666B">
      <w:pPr>
        <w:pStyle w:val="notetext"/>
      </w:pPr>
      <w:r w:rsidRPr="006045A2">
        <w:t>Note:</w:t>
      </w:r>
      <w:r w:rsidRPr="006045A2">
        <w:tab/>
        <w:t>The Trust Deed is made under the</w:t>
      </w:r>
      <w:r w:rsidRPr="006045A2">
        <w:rPr>
          <w:i/>
        </w:rPr>
        <w:t xml:space="preserve"> Military Superannuation and Benefits Act 1991</w:t>
      </w:r>
      <w:r w:rsidRPr="006045A2">
        <w:t>.</w:t>
      </w:r>
    </w:p>
    <w:p w:rsidR="00EF666B" w:rsidRPr="006045A2" w:rsidRDefault="00EF666B" w:rsidP="00EF666B">
      <w:pPr>
        <w:pStyle w:val="ActHead5"/>
      </w:pPr>
      <w:bookmarkStart w:id="129" w:name="_Toc127541166"/>
      <w:r w:rsidRPr="006045A2">
        <w:rPr>
          <w:rStyle w:val="CharSectno"/>
        </w:rPr>
        <w:t>307</w:t>
      </w:r>
      <w:r w:rsidR="006045A2">
        <w:rPr>
          <w:rStyle w:val="CharSectno"/>
        </w:rPr>
        <w:noBreakHyphen/>
      </w:r>
      <w:r w:rsidRPr="006045A2">
        <w:rPr>
          <w:rStyle w:val="CharSectno"/>
        </w:rPr>
        <w:t>125.02</w:t>
      </w:r>
      <w:r w:rsidRPr="006045A2">
        <w:t xml:space="preserve">  Components of superannuation benefits after death of recipient of superannuation income stream</w:t>
      </w:r>
      <w:bookmarkEnd w:id="129"/>
    </w:p>
    <w:p w:rsidR="00EF666B" w:rsidRPr="006045A2" w:rsidRDefault="00EF666B" w:rsidP="00EF666B">
      <w:pPr>
        <w:pStyle w:val="subsection"/>
      </w:pPr>
      <w:r w:rsidRPr="006045A2">
        <w:tab/>
        <w:t>(1)</w:t>
      </w:r>
      <w:r w:rsidRPr="006045A2">
        <w:tab/>
        <w:t xml:space="preserve">For the purposes of </w:t>
      </w:r>
      <w:r w:rsidR="002F4B92" w:rsidRPr="006045A2">
        <w:t>paragraph 3</w:t>
      </w:r>
      <w:r w:rsidRPr="006045A2">
        <w:t>07</w:t>
      </w:r>
      <w:r w:rsidR="006045A2">
        <w:noBreakHyphen/>
      </w:r>
      <w:r w:rsidRPr="006045A2">
        <w:t xml:space="preserve">125(4)(a) of the Act, </w:t>
      </w:r>
      <w:r w:rsidR="002B1A95" w:rsidRPr="006045A2">
        <w:t>subsection (</w:t>
      </w:r>
      <w:r w:rsidRPr="006045A2">
        <w:t xml:space="preserve">3) specifies an alternative method for determining the components of a superannuation benefit referred to in </w:t>
      </w:r>
      <w:r w:rsidR="002B1A95" w:rsidRPr="006045A2">
        <w:t>paragraph (</w:t>
      </w:r>
      <w:r w:rsidRPr="006045A2">
        <w:t>3)(a) or (b) if:</w:t>
      </w:r>
    </w:p>
    <w:p w:rsidR="00EF666B" w:rsidRPr="006045A2" w:rsidRDefault="00EF666B" w:rsidP="00EF666B">
      <w:pPr>
        <w:pStyle w:val="Paragraph"/>
      </w:pPr>
      <w:r w:rsidRPr="006045A2">
        <w:lastRenderedPageBreak/>
        <w:tab/>
        <w:t>(a)</w:t>
      </w:r>
      <w:r w:rsidRPr="006045A2">
        <w:tab/>
        <w:t xml:space="preserve">immediately before the death of a person (the </w:t>
      </w:r>
      <w:r w:rsidRPr="006045A2">
        <w:rPr>
          <w:b/>
          <w:i/>
        </w:rPr>
        <w:t>deceased</w:t>
      </w:r>
      <w:r w:rsidRPr="006045A2">
        <w:t xml:space="preserve">), a superannuation interest (the </w:t>
      </w:r>
      <w:r w:rsidRPr="006045A2">
        <w:rPr>
          <w:b/>
          <w:i/>
        </w:rPr>
        <w:t>relevant superannuation interest</w:t>
      </w:r>
      <w:r w:rsidRPr="006045A2">
        <w:t xml:space="preserve">) was supporting a superannuation income stream (the </w:t>
      </w:r>
      <w:r w:rsidRPr="006045A2">
        <w:rPr>
          <w:b/>
          <w:i/>
        </w:rPr>
        <w:t>original superannuation income stream</w:t>
      </w:r>
      <w:r w:rsidRPr="006045A2">
        <w:t>) payable to the deceased; and</w:t>
      </w:r>
    </w:p>
    <w:p w:rsidR="00EF666B" w:rsidRPr="006045A2" w:rsidRDefault="00EF666B" w:rsidP="00EF666B">
      <w:pPr>
        <w:pStyle w:val="Paragraph"/>
      </w:pPr>
      <w:r w:rsidRPr="006045A2">
        <w:tab/>
        <w:t>(b)</w:t>
      </w:r>
      <w:r w:rsidRPr="006045A2">
        <w:tab/>
        <w:t>the original superannuation income stream did not automatically revert to another person on the deceased’s death; and</w:t>
      </w:r>
    </w:p>
    <w:p w:rsidR="00EF666B" w:rsidRPr="006045A2" w:rsidRDefault="00EF666B" w:rsidP="00EF666B">
      <w:pPr>
        <w:pStyle w:val="Paragraph"/>
      </w:pPr>
      <w:r w:rsidRPr="006045A2">
        <w:tab/>
        <w:t>(c)</w:t>
      </w:r>
      <w:r w:rsidRPr="006045A2">
        <w:tab/>
        <w:t>no amounts, other than investment earnings, have been added to the relevant superannuation interest on or after the deceased’s death; and</w:t>
      </w:r>
    </w:p>
    <w:p w:rsidR="00EF666B" w:rsidRPr="006045A2" w:rsidRDefault="00EF666B" w:rsidP="00EF666B">
      <w:pPr>
        <w:pStyle w:val="Paragraph"/>
        <w:rPr>
          <w:rFonts w:ascii="Arial" w:hAnsi="Arial" w:cs="Arial"/>
          <w:sz w:val="20"/>
        </w:rPr>
      </w:pPr>
      <w:r w:rsidRPr="006045A2">
        <w:tab/>
        <w:t>(d)</w:t>
      </w:r>
      <w:r w:rsidRPr="006045A2">
        <w:tab/>
        <w:t>one or both of the following occurs after the deceased’s death:</w:t>
      </w:r>
    </w:p>
    <w:p w:rsidR="00EF666B" w:rsidRPr="006045A2" w:rsidRDefault="00EF666B" w:rsidP="00EF666B">
      <w:pPr>
        <w:pStyle w:val="paragraphsub"/>
      </w:pPr>
      <w:r w:rsidRPr="006045A2">
        <w:tab/>
        <w:t>(i)</w:t>
      </w:r>
      <w:r w:rsidRPr="006045A2">
        <w:tab/>
        <w:t>a superannuation death benefit that is a superannuation lump sum is paid using only an amount from the relevant superannuation interest;</w:t>
      </w:r>
    </w:p>
    <w:p w:rsidR="00EF666B" w:rsidRPr="006045A2" w:rsidRDefault="00EF666B" w:rsidP="00EF666B">
      <w:pPr>
        <w:pStyle w:val="paragraphsub"/>
      </w:pPr>
      <w:r w:rsidRPr="006045A2">
        <w:tab/>
        <w:t>(ii)</w:t>
      </w:r>
      <w:r w:rsidRPr="006045A2">
        <w:tab/>
        <w:t xml:space="preserve">a superannuation income stream (the </w:t>
      </w:r>
      <w:r w:rsidRPr="006045A2">
        <w:rPr>
          <w:b/>
          <w:i/>
        </w:rPr>
        <w:t>new superannuation income stream</w:t>
      </w:r>
      <w:r w:rsidRPr="006045A2">
        <w:t>) is commenced using only an amount applied from the relevant superannuation interest.</w:t>
      </w:r>
    </w:p>
    <w:p w:rsidR="00EF666B" w:rsidRPr="006045A2" w:rsidRDefault="00EF666B" w:rsidP="00EF666B">
      <w:pPr>
        <w:pStyle w:val="subsection"/>
      </w:pPr>
      <w:r w:rsidRPr="006045A2">
        <w:tab/>
        <w:t>(2)</w:t>
      </w:r>
      <w:r w:rsidRPr="006045A2">
        <w:tab/>
        <w:t xml:space="preserve">For the purposes of </w:t>
      </w:r>
      <w:r w:rsidR="002B1A95" w:rsidRPr="006045A2">
        <w:t>paragraph (</w:t>
      </w:r>
      <w:r w:rsidRPr="006045A2">
        <w:t>1)(c), investment earnings includes:</w:t>
      </w:r>
    </w:p>
    <w:p w:rsidR="00EF666B" w:rsidRPr="006045A2" w:rsidRDefault="00EF666B" w:rsidP="00EF666B">
      <w:pPr>
        <w:pStyle w:val="Paragraph"/>
      </w:pPr>
      <w:r w:rsidRPr="006045A2">
        <w:tab/>
        <w:t>(a)</w:t>
      </w:r>
      <w:r w:rsidRPr="006045A2">
        <w:tab/>
        <w:t>an amount paid under a policy of insurance on the life of the deceased; and</w:t>
      </w:r>
    </w:p>
    <w:p w:rsidR="00EF666B" w:rsidRPr="006045A2" w:rsidRDefault="00EF666B" w:rsidP="00EF666B">
      <w:pPr>
        <w:pStyle w:val="Paragraph"/>
      </w:pPr>
      <w:r w:rsidRPr="006045A2">
        <w:tab/>
        <w:t>(b)</w:t>
      </w:r>
      <w:r w:rsidRPr="006045A2">
        <w:tab/>
        <w:t>an amount arising from self</w:t>
      </w:r>
      <w:r w:rsidR="006045A2">
        <w:noBreakHyphen/>
      </w:r>
      <w:r w:rsidRPr="006045A2">
        <w:t>insurance.</w:t>
      </w:r>
    </w:p>
    <w:p w:rsidR="00EF666B" w:rsidRPr="006045A2" w:rsidRDefault="00EF666B" w:rsidP="00EF666B">
      <w:pPr>
        <w:pStyle w:val="subsection"/>
      </w:pPr>
      <w:r w:rsidRPr="006045A2">
        <w:tab/>
        <w:t>(3)</w:t>
      </w:r>
      <w:r w:rsidRPr="006045A2">
        <w:tab/>
        <w:t>The following method sets out how to work out the tax free component and taxable component of:</w:t>
      </w:r>
    </w:p>
    <w:p w:rsidR="00EF666B" w:rsidRPr="006045A2" w:rsidRDefault="00EF666B" w:rsidP="00EF666B">
      <w:pPr>
        <w:pStyle w:val="Paragraph"/>
        <w:rPr>
          <w:rFonts w:ascii="Arial" w:hAnsi="Arial" w:cs="Arial"/>
          <w:sz w:val="20"/>
        </w:rPr>
      </w:pPr>
      <w:r w:rsidRPr="006045A2">
        <w:tab/>
        <w:t>(a)</w:t>
      </w:r>
      <w:r w:rsidRPr="006045A2">
        <w:tab/>
        <w:t xml:space="preserve">a superannuation death benefit mentioned in </w:t>
      </w:r>
      <w:r w:rsidR="002B1A95" w:rsidRPr="006045A2">
        <w:t>subparagraph (</w:t>
      </w:r>
      <w:r w:rsidRPr="006045A2">
        <w:t>1)(d)(i);</w:t>
      </w:r>
      <w:r w:rsidRPr="006045A2">
        <w:rPr>
          <w:rFonts w:ascii="Arial" w:hAnsi="Arial" w:cs="Arial"/>
          <w:sz w:val="20"/>
        </w:rPr>
        <w:t xml:space="preserve"> </w:t>
      </w:r>
      <w:r w:rsidRPr="006045A2">
        <w:t>or</w:t>
      </w:r>
    </w:p>
    <w:p w:rsidR="00EF666B" w:rsidRPr="006045A2" w:rsidRDefault="00EF666B" w:rsidP="00EF666B">
      <w:pPr>
        <w:pStyle w:val="Paragraph"/>
      </w:pPr>
      <w:r w:rsidRPr="006045A2">
        <w:tab/>
        <w:t>(b)</w:t>
      </w:r>
      <w:r w:rsidRPr="006045A2">
        <w:tab/>
        <w:t xml:space="preserve">a superannuation benefit paid from a superannuation interest that supports the new superannuation income stream mentioned in </w:t>
      </w:r>
      <w:r w:rsidR="002B1A95" w:rsidRPr="006045A2">
        <w:t>subparagraph (</w:t>
      </w:r>
      <w:r w:rsidRPr="006045A2">
        <w:t>1)(d)(ii).</w:t>
      </w:r>
    </w:p>
    <w:p w:rsidR="00EF666B" w:rsidRPr="006045A2" w:rsidRDefault="00EF666B" w:rsidP="00EF666B">
      <w:pPr>
        <w:pStyle w:val="BoxHeadItalic"/>
      </w:pPr>
      <w:r w:rsidRPr="006045A2">
        <w:t>Method statement</w:t>
      </w:r>
    </w:p>
    <w:p w:rsidR="00EF666B" w:rsidRPr="006045A2" w:rsidRDefault="00EF666B" w:rsidP="00EF666B">
      <w:pPr>
        <w:pStyle w:val="BoxStep"/>
        <w:spacing w:before="120"/>
      </w:pPr>
      <w:r w:rsidRPr="006045A2">
        <w:t>Step 1.</w:t>
      </w:r>
      <w:r w:rsidRPr="006045A2">
        <w:tab/>
        <w:t>Reduce the amount of the benefit by the extent, if any, to which the benefit is attributable to any of the following:</w:t>
      </w:r>
    </w:p>
    <w:p w:rsidR="00EF666B" w:rsidRPr="006045A2" w:rsidRDefault="00EF666B" w:rsidP="00EF666B">
      <w:pPr>
        <w:pStyle w:val="BoxPara"/>
      </w:pPr>
      <w:r w:rsidRPr="006045A2">
        <w:tab/>
        <w:t>(a)</w:t>
      </w:r>
      <w:r w:rsidRPr="006045A2">
        <w:tab/>
        <w:t>an amount paid on or after the death of the deceased under a policy of insurance on the life of the deceased;</w:t>
      </w:r>
    </w:p>
    <w:p w:rsidR="00EF666B" w:rsidRPr="006045A2" w:rsidRDefault="00EF666B" w:rsidP="00EF666B">
      <w:pPr>
        <w:pStyle w:val="BoxPara"/>
        <w:rPr>
          <w:strike/>
        </w:rPr>
      </w:pPr>
      <w:r w:rsidRPr="006045A2">
        <w:tab/>
        <w:t>(b)</w:t>
      </w:r>
      <w:r w:rsidRPr="006045A2">
        <w:tab/>
        <w:t>an amount arising on or after the death of the deceased from self</w:t>
      </w:r>
      <w:r w:rsidR="006045A2">
        <w:noBreakHyphen/>
      </w:r>
      <w:r w:rsidRPr="006045A2">
        <w:t>insurance.</w:t>
      </w:r>
    </w:p>
    <w:p w:rsidR="00EF666B" w:rsidRPr="006045A2" w:rsidRDefault="00EF666B" w:rsidP="00EF666B">
      <w:pPr>
        <w:pStyle w:val="BoxStep"/>
      </w:pPr>
      <w:r w:rsidRPr="006045A2">
        <w:t>Step 2.</w:t>
      </w:r>
      <w:r w:rsidRPr="006045A2">
        <w:tab/>
        <w:t>The tax free component of the benefit is the amount that represents the same proportion of the amount resulting from step 1 as the tax free component of the relevant superannuation interest bore to the value of the relevant superannuation interest when the original superannuation income stream commenced.</w:t>
      </w:r>
    </w:p>
    <w:p w:rsidR="00EF666B" w:rsidRPr="006045A2" w:rsidRDefault="00EF666B" w:rsidP="00EF666B">
      <w:pPr>
        <w:pStyle w:val="BoxStep"/>
      </w:pPr>
      <w:r w:rsidRPr="006045A2">
        <w:t>Step 3.</w:t>
      </w:r>
      <w:r w:rsidRPr="006045A2">
        <w:tab/>
        <w:t>The taxable component of the benefit is the amount of the benefit less the tax free component of the benefit worked out under step 2.</w:t>
      </w:r>
    </w:p>
    <w:p w:rsidR="00EF666B" w:rsidRPr="006045A2" w:rsidRDefault="00057590" w:rsidP="00EF666B">
      <w:pPr>
        <w:pStyle w:val="ActHead4"/>
      </w:pPr>
      <w:bookmarkStart w:id="130" w:name="_Toc127541167"/>
      <w:r w:rsidRPr="006045A2">
        <w:rPr>
          <w:rStyle w:val="CharSubdNo"/>
          <w:rFonts w:eastAsiaTheme="majorEastAsia"/>
        </w:rPr>
        <w:lastRenderedPageBreak/>
        <w:t>Subdivision 3</w:t>
      </w:r>
      <w:r w:rsidR="00EF666B" w:rsidRPr="006045A2">
        <w:rPr>
          <w:rStyle w:val="CharSubdNo"/>
          <w:rFonts w:eastAsiaTheme="majorEastAsia"/>
        </w:rPr>
        <w:t>07</w:t>
      </w:r>
      <w:r w:rsidR="006045A2">
        <w:rPr>
          <w:rStyle w:val="CharSubdNo"/>
          <w:rFonts w:eastAsiaTheme="majorEastAsia"/>
        </w:rPr>
        <w:noBreakHyphen/>
      </w:r>
      <w:r w:rsidR="00EF666B" w:rsidRPr="006045A2">
        <w:rPr>
          <w:rStyle w:val="CharSubdNo"/>
          <w:rFonts w:eastAsiaTheme="majorEastAsia"/>
        </w:rPr>
        <w:t>D</w:t>
      </w:r>
      <w:r w:rsidR="00EF666B" w:rsidRPr="006045A2">
        <w:t>—</w:t>
      </w:r>
      <w:r w:rsidR="00EF666B" w:rsidRPr="006045A2">
        <w:rPr>
          <w:rStyle w:val="CharSubdText"/>
          <w:rFonts w:eastAsiaTheme="majorEastAsia"/>
        </w:rPr>
        <w:t>Superannuation interests</w:t>
      </w:r>
      <w:bookmarkEnd w:id="130"/>
    </w:p>
    <w:p w:rsidR="00EF666B" w:rsidRPr="006045A2" w:rsidRDefault="00EF666B" w:rsidP="00EF666B">
      <w:pPr>
        <w:pStyle w:val="ActHead5"/>
      </w:pPr>
      <w:bookmarkStart w:id="131" w:name="_Toc127541168"/>
      <w:r w:rsidRPr="006045A2">
        <w:rPr>
          <w:rStyle w:val="CharSectno"/>
        </w:rPr>
        <w:t>307</w:t>
      </w:r>
      <w:r w:rsidR="006045A2">
        <w:rPr>
          <w:rStyle w:val="CharSectno"/>
        </w:rPr>
        <w:noBreakHyphen/>
      </w:r>
      <w:r w:rsidRPr="006045A2">
        <w:rPr>
          <w:rStyle w:val="CharSectno"/>
        </w:rPr>
        <w:t>200.01</w:t>
      </w:r>
      <w:r w:rsidRPr="006045A2">
        <w:t xml:space="preserve">  Application of </w:t>
      </w:r>
      <w:r w:rsidR="002F4B92" w:rsidRPr="006045A2">
        <w:t>sections 3</w:t>
      </w:r>
      <w:r w:rsidRPr="006045A2">
        <w:t>07</w:t>
      </w:r>
      <w:r w:rsidR="006045A2">
        <w:noBreakHyphen/>
      </w:r>
      <w:r w:rsidRPr="006045A2">
        <w:t>200.02 to 307</w:t>
      </w:r>
      <w:r w:rsidR="006045A2">
        <w:noBreakHyphen/>
      </w:r>
      <w:r w:rsidRPr="006045A2">
        <w:t>200.05 to Subdivisions</w:t>
      </w:r>
      <w:r w:rsidR="002B1A95" w:rsidRPr="006045A2">
        <w:t> </w:t>
      </w:r>
      <w:r w:rsidRPr="006045A2">
        <w:t>291</w:t>
      </w:r>
      <w:r w:rsidR="006045A2">
        <w:noBreakHyphen/>
      </w:r>
      <w:r w:rsidRPr="006045A2">
        <w:t>C and 293</w:t>
      </w:r>
      <w:r w:rsidR="006045A2">
        <w:noBreakHyphen/>
      </w:r>
      <w:r w:rsidRPr="006045A2">
        <w:t>D of the Act</w:t>
      </w:r>
      <w:bookmarkEnd w:id="131"/>
    </w:p>
    <w:p w:rsidR="00EF666B" w:rsidRPr="006045A2" w:rsidRDefault="00EF666B" w:rsidP="00EF666B">
      <w:pPr>
        <w:pStyle w:val="subsection"/>
      </w:pPr>
      <w:r w:rsidRPr="006045A2">
        <w:tab/>
      </w:r>
      <w:r w:rsidRPr="006045A2">
        <w:tab/>
        <w:t xml:space="preserve">For the purposes of </w:t>
      </w:r>
      <w:r w:rsidR="002F4B92" w:rsidRPr="006045A2">
        <w:t>section 3</w:t>
      </w:r>
      <w:r w:rsidRPr="006045A2">
        <w:t>07</w:t>
      </w:r>
      <w:r w:rsidR="006045A2">
        <w:noBreakHyphen/>
      </w:r>
      <w:r w:rsidRPr="006045A2">
        <w:t xml:space="preserve">200 of the Act, </w:t>
      </w:r>
      <w:r w:rsidR="002F4B92" w:rsidRPr="006045A2">
        <w:t>sections 3</w:t>
      </w:r>
      <w:r w:rsidRPr="006045A2">
        <w:t>07</w:t>
      </w:r>
      <w:r w:rsidR="006045A2">
        <w:noBreakHyphen/>
      </w:r>
      <w:r w:rsidRPr="006045A2">
        <w:t>200.02 to 307</w:t>
      </w:r>
      <w:r w:rsidR="006045A2">
        <w:noBreakHyphen/>
      </w:r>
      <w:r w:rsidRPr="006045A2">
        <w:t>200.05 specify ways of treating superannuation interests other than for the purposes of:</w:t>
      </w:r>
    </w:p>
    <w:p w:rsidR="00EF666B" w:rsidRPr="006045A2" w:rsidRDefault="00EF666B" w:rsidP="00EF666B">
      <w:pPr>
        <w:pStyle w:val="Paragraph"/>
      </w:pPr>
      <w:r w:rsidRPr="006045A2">
        <w:tab/>
        <w:t>(a)</w:t>
      </w:r>
      <w:r w:rsidRPr="006045A2">
        <w:tab/>
        <w:t xml:space="preserve">calculating an amount of contributions under </w:t>
      </w:r>
      <w:r w:rsidR="009D079F" w:rsidRPr="006045A2">
        <w:t>Subdivision 2</w:t>
      </w:r>
      <w:r w:rsidRPr="006045A2">
        <w:t>91</w:t>
      </w:r>
      <w:r w:rsidR="006045A2">
        <w:noBreakHyphen/>
      </w:r>
      <w:r w:rsidRPr="006045A2">
        <w:t>C of the Act; or</w:t>
      </w:r>
    </w:p>
    <w:p w:rsidR="00EF666B" w:rsidRPr="006045A2" w:rsidRDefault="00EF666B" w:rsidP="00EF666B">
      <w:pPr>
        <w:pStyle w:val="Paragraph"/>
      </w:pPr>
      <w:r w:rsidRPr="006045A2">
        <w:tab/>
        <w:t>(b)</w:t>
      </w:r>
      <w:r w:rsidRPr="006045A2">
        <w:tab/>
        <w:t xml:space="preserve">calculating low tax contributions under </w:t>
      </w:r>
      <w:r w:rsidR="009D079F" w:rsidRPr="006045A2">
        <w:t>Subdivision 2</w:t>
      </w:r>
      <w:r w:rsidRPr="006045A2">
        <w:t>93</w:t>
      </w:r>
      <w:r w:rsidR="006045A2">
        <w:noBreakHyphen/>
      </w:r>
      <w:r w:rsidRPr="006045A2">
        <w:t>D of the Act.</w:t>
      </w:r>
    </w:p>
    <w:p w:rsidR="00EF666B" w:rsidRPr="006045A2" w:rsidRDefault="00EF666B" w:rsidP="00EF666B">
      <w:pPr>
        <w:pStyle w:val="ActHead5"/>
      </w:pPr>
      <w:bookmarkStart w:id="132" w:name="_Toc127541169"/>
      <w:r w:rsidRPr="006045A2">
        <w:rPr>
          <w:rStyle w:val="CharSectno"/>
        </w:rPr>
        <w:t>307</w:t>
      </w:r>
      <w:r w:rsidR="006045A2">
        <w:rPr>
          <w:rStyle w:val="CharSectno"/>
        </w:rPr>
        <w:noBreakHyphen/>
      </w:r>
      <w:r w:rsidRPr="006045A2">
        <w:rPr>
          <w:rStyle w:val="CharSectno"/>
        </w:rPr>
        <w:t>200.02</w:t>
      </w:r>
      <w:r w:rsidRPr="006045A2">
        <w:t xml:space="preserve">  Meaning of superannuation interests</w:t>
      </w:r>
      <w:r w:rsidRPr="006045A2">
        <w:rPr>
          <w:i/>
        </w:rPr>
        <w:t>—</w:t>
      </w:r>
      <w:r w:rsidRPr="006045A2">
        <w:t>treating superannuation interests as 1 superannuation interest (self</w:t>
      </w:r>
      <w:r w:rsidR="006045A2">
        <w:noBreakHyphen/>
      </w:r>
      <w:r w:rsidRPr="006045A2">
        <w:t>managed superannuation funds)</w:t>
      </w:r>
      <w:bookmarkEnd w:id="132"/>
    </w:p>
    <w:p w:rsidR="00EF666B" w:rsidRPr="006045A2" w:rsidRDefault="00EF666B" w:rsidP="00EF666B">
      <w:pPr>
        <w:pStyle w:val="subsection"/>
      </w:pPr>
      <w:r w:rsidRPr="006045A2">
        <w:tab/>
      </w:r>
      <w:r w:rsidRPr="006045A2">
        <w:tab/>
        <w:t xml:space="preserve">For the purposes of </w:t>
      </w:r>
      <w:r w:rsidR="002F4B92" w:rsidRPr="006045A2">
        <w:t>subsection 3</w:t>
      </w:r>
      <w:r w:rsidRPr="006045A2">
        <w:t>07</w:t>
      </w:r>
      <w:r w:rsidR="006045A2">
        <w:noBreakHyphen/>
      </w:r>
      <w:r w:rsidRPr="006045A2">
        <w:t>200(2) of the Act, 2 or more superannuation interests that a member holds in a self</w:t>
      </w:r>
      <w:r w:rsidR="006045A2">
        <w:noBreakHyphen/>
      </w:r>
      <w:r w:rsidRPr="006045A2">
        <w:t>managed superannuation fund are to be treated as one superannuation interest by:</w:t>
      </w:r>
    </w:p>
    <w:p w:rsidR="00EF666B" w:rsidRPr="006045A2" w:rsidRDefault="00EF666B" w:rsidP="00EF666B">
      <w:pPr>
        <w:pStyle w:val="Paragraph"/>
      </w:pPr>
      <w:r w:rsidRPr="006045A2">
        <w:tab/>
        <w:t>(a)</w:t>
      </w:r>
      <w:r w:rsidRPr="006045A2">
        <w:tab/>
        <w:t>treating every amount, benefit or entitlement that the member holds in the fund as one superannuation interest; but</w:t>
      </w:r>
    </w:p>
    <w:p w:rsidR="00EF666B" w:rsidRPr="006045A2" w:rsidRDefault="00EF666B" w:rsidP="00EF666B">
      <w:pPr>
        <w:pStyle w:val="Paragraph"/>
      </w:pPr>
      <w:r w:rsidRPr="006045A2">
        <w:tab/>
        <w:t>(b)</w:t>
      </w:r>
      <w:r w:rsidRPr="006045A2">
        <w:tab/>
        <w:t xml:space="preserve">excluding from that treatment any amount, benefit or entitlement that is to be treated as 2 or more superannuation interests in accordance with </w:t>
      </w:r>
      <w:r w:rsidR="002F4B92" w:rsidRPr="006045A2">
        <w:t>section 3</w:t>
      </w:r>
      <w:r w:rsidRPr="006045A2">
        <w:t>07</w:t>
      </w:r>
      <w:r w:rsidR="006045A2">
        <w:noBreakHyphen/>
      </w:r>
      <w:r w:rsidRPr="006045A2">
        <w:t>200.05.</w:t>
      </w:r>
    </w:p>
    <w:p w:rsidR="00EF666B" w:rsidRPr="006045A2" w:rsidRDefault="00EF666B" w:rsidP="00EF666B">
      <w:pPr>
        <w:pStyle w:val="ActHead5"/>
      </w:pPr>
      <w:bookmarkStart w:id="133" w:name="_Toc127541170"/>
      <w:r w:rsidRPr="006045A2">
        <w:rPr>
          <w:rStyle w:val="CharSectno"/>
        </w:rPr>
        <w:t>307</w:t>
      </w:r>
      <w:r w:rsidR="006045A2">
        <w:rPr>
          <w:rStyle w:val="CharSectno"/>
        </w:rPr>
        <w:noBreakHyphen/>
      </w:r>
      <w:r w:rsidRPr="006045A2">
        <w:rPr>
          <w:rStyle w:val="CharSectno"/>
        </w:rPr>
        <w:t>200.03</w:t>
      </w:r>
      <w:r w:rsidRPr="006045A2">
        <w:t xml:space="preserve">  Meaning of superannuation interests—treating a superannuation interest as 2 or more superannuation interests (public sector schemes)</w:t>
      </w:r>
      <w:bookmarkEnd w:id="133"/>
    </w:p>
    <w:p w:rsidR="00EF666B" w:rsidRPr="006045A2" w:rsidRDefault="00EF666B" w:rsidP="00EF666B">
      <w:pPr>
        <w:pStyle w:val="subsection"/>
      </w:pPr>
      <w:r w:rsidRPr="006045A2">
        <w:tab/>
        <w:t>(1)</w:t>
      </w:r>
      <w:r w:rsidRPr="006045A2">
        <w:tab/>
        <w:t xml:space="preserve">For the purposes of </w:t>
      </w:r>
      <w:r w:rsidR="002F4B92" w:rsidRPr="006045A2">
        <w:t>subsection 3</w:t>
      </w:r>
      <w:r w:rsidRPr="006045A2">
        <w:t>07</w:t>
      </w:r>
      <w:r w:rsidR="006045A2">
        <w:noBreakHyphen/>
      </w:r>
      <w:r w:rsidRPr="006045A2">
        <w:t xml:space="preserve">200(1) of the Act, a superannuation interest in a public sector superannuation scheme is to be treated as the 2 superannuation interests referred to in </w:t>
      </w:r>
      <w:r w:rsidR="002B1A95" w:rsidRPr="006045A2">
        <w:t>subsection (</w:t>
      </w:r>
      <w:r w:rsidRPr="006045A2">
        <w:t xml:space="preserve">3) in the circumstances specified in </w:t>
      </w:r>
      <w:r w:rsidR="002B1A95" w:rsidRPr="006045A2">
        <w:t>subsection (</w:t>
      </w:r>
      <w:r w:rsidRPr="006045A2">
        <w:t>2).</w:t>
      </w:r>
    </w:p>
    <w:p w:rsidR="00EF666B" w:rsidRPr="006045A2" w:rsidRDefault="00EF666B" w:rsidP="00EF666B">
      <w:pPr>
        <w:pStyle w:val="subsection"/>
      </w:pPr>
      <w:r w:rsidRPr="006045A2">
        <w:tab/>
        <w:t>(2)</w:t>
      </w:r>
      <w:r w:rsidRPr="006045A2">
        <w:tab/>
        <w:t>The interest is to be treated as 2 interests if:</w:t>
      </w:r>
    </w:p>
    <w:p w:rsidR="00EF666B" w:rsidRPr="006045A2" w:rsidRDefault="00EF666B" w:rsidP="00EF666B">
      <w:pPr>
        <w:pStyle w:val="Paragraph"/>
      </w:pPr>
      <w:r w:rsidRPr="006045A2">
        <w:tab/>
        <w:t>(a)</w:t>
      </w:r>
      <w:r w:rsidRPr="006045A2">
        <w:tab/>
        <w:t>the superannuation benefit that is to be paid from the scheme is sourced:</w:t>
      </w:r>
    </w:p>
    <w:p w:rsidR="00EF666B" w:rsidRPr="006045A2" w:rsidRDefault="00EF666B" w:rsidP="00EF666B">
      <w:pPr>
        <w:pStyle w:val="paragraphsub"/>
      </w:pPr>
      <w:r w:rsidRPr="006045A2">
        <w:tab/>
        <w:t>(i)</w:t>
      </w:r>
      <w:r w:rsidRPr="006045A2">
        <w:tab/>
        <w:t>partly from contributions made into the scheme or earnings on those contributions; and</w:t>
      </w:r>
    </w:p>
    <w:p w:rsidR="00EF666B" w:rsidRPr="006045A2" w:rsidRDefault="00EF666B" w:rsidP="00EF666B">
      <w:pPr>
        <w:pStyle w:val="paragraphsub"/>
      </w:pPr>
      <w:r w:rsidRPr="006045A2">
        <w:tab/>
        <w:t>(ii)</w:t>
      </w:r>
      <w:r w:rsidRPr="006045A2">
        <w:tab/>
        <w:t>partly from one or more other sources; or</w:t>
      </w:r>
    </w:p>
    <w:p w:rsidR="00EF666B" w:rsidRPr="006045A2" w:rsidRDefault="00EF666B" w:rsidP="00EF666B">
      <w:pPr>
        <w:pStyle w:val="Paragraph"/>
      </w:pPr>
      <w:r w:rsidRPr="006045A2">
        <w:tab/>
        <w:t>(b)</w:t>
      </w:r>
      <w:r w:rsidRPr="006045A2">
        <w:tab/>
        <w:t>the superannuation benefits that are to be paid from the scheme are sourced:</w:t>
      </w:r>
    </w:p>
    <w:p w:rsidR="00EF666B" w:rsidRPr="006045A2" w:rsidRDefault="00EF666B" w:rsidP="00EF666B">
      <w:pPr>
        <w:pStyle w:val="paragraphsub"/>
      </w:pPr>
      <w:r w:rsidRPr="006045A2">
        <w:tab/>
        <w:t>(i)</w:t>
      </w:r>
      <w:r w:rsidRPr="006045A2">
        <w:tab/>
        <w:t>partly from contributions made into the scheme or earnings on those contributions; and</w:t>
      </w:r>
    </w:p>
    <w:p w:rsidR="00EF666B" w:rsidRPr="006045A2" w:rsidRDefault="00EF666B" w:rsidP="00EF666B">
      <w:pPr>
        <w:pStyle w:val="paragraphsub"/>
      </w:pPr>
      <w:r w:rsidRPr="006045A2">
        <w:tab/>
        <w:t>(ii)</w:t>
      </w:r>
      <w:r w:rsidRPr="006045A2">
        <w:tab/>
        <w:t>partly from one or more other sources.</w:t>
      </w:r>
    </w:p>
    <w:p w:rsidR="00EF666B" w:rsidRPr="006045A2" w:rsidRDefault="00EF666B" w:rsidP="00EF666B">
      <w:pPr>
        <w:pStyle w:val="subsection"/>
      </w:pPr>
      <w:r w:rsidRPr="006045A2">
        <w:tab/>
        <w:t>(3)</w:t>
      </w:r>
      <w:r w:rsidRPr="006045A2">
        <w:tab/>
        <w:t>The 2 interests are:</w:t>
      </w:r>
    </w:p>
    <w:p w:rsidR="00EF666B" w:rsidRPr="006045A2" w:rsidRDefault="00EF666B" w:rsidP="00EF666B">
      <w:pPr>
        <w:pStyle w:val="Paragraph"/>
      </w:pPr>
      <w:r w:rsidRPr="006045A2">
        <w:tab/>
        <w:t>(a)</w:t>
      </w:r>
      <w:r w:rsidRPr="006045A2">
        <w:tab/>
        <w:t>an interest that consists of the contributions made into the scheme and the earnings on those contributions; and</w:t>
      </w:r>
    </w:p>
    <w:p w:rsidR="00EF666B" w:rsidRPr="006045A2" w:rsidRDefault="00EF666B" w:rsidP="00EF666B">
      <w:pPr>
        <w:pStyle w:val="Paragraph"/>
      </w:pPr>
      <w:r w:rsidRPr="006045A2">
        <w:lastRenderedPageBreak/>
        <w:tab/>
        <w:t>(b)</w:t>
      </w:r>
      <w:r w:rsidRPr="006045A2">
        <w:tab/>
        <w:t>an interest that consists of the remainder of the amount sourced from the other source or sources.</w:t>
      </w:r>
    </w:p>
    <w:p w:rsidR="00EF666B" w:rsidRPr="006045A2" w:rsidRDefault="00EF666B" w:rsidP="00EF666B">
      <w:pPr>
        <w:pStyle w:val="subsection"/>
      </w:pPr>
      <w:r w:rsidRPr="006045A2">
        <w:tab/>
        <w:t>(4)</w:t>
      </w:r>
      <w:r w:rsidRPr="006045A2">
        <w:tab/>
        <w:t xml:space="preserve">For the purposes of this section, an amount specified in a notice given under </w:t>
      </w:r>
      <w:r w:rsidR="002F4B92" w:rsidRPr="006045A2">
        <w:t>subsection 3</w:t>
      </w:r>
      <w:r w:rsidRPr="006045A2">
        <w:t>07</w:t>
      </w:r>
      <w:r w:rsidR="006045A2">
        <w:noBreakHyphen/>
      </w:r>
      <w:r w:rsidRPr="006045A2">
        <w:t>285(1) of the Act by the trustee of a scheme is not treated as contributions made into the scheme or earnings on those contributions.</w:t>
      </w:r>
    </w:p>
    <w:p w:rsidR="00EF666B" w:rsidRPr="006045A2" w:rsidRDefault="00EF666B" w:rsidP="00EF666B">
      <w:pPr>
        <w:pStyle w:val="ActHead5"/>
      </w:pPr>
      <w:bookmarkStart w:id="134" w:name="_Toc127541171"/>
      <w:r w:rsidRPr="006045A2">
        <w:rPr>
          <w:rStyle w:val="CharSectno"/>
        </w:rPr>
        <w:t>307</w:t>
      </w:r>
      <w:r w:rsidR="006045A2">
        <w:rPr>
          <w:rStyle w:val="CharSectno"/>
        </w:rPr>
        <w:noBreakHyphen/>
      </w:r>
      <w:r w:rsidRPr="006045A2">
        <w:rPr>
          <w:rStyle w:val="CharSectno"/>
        </w:rPr>
        <w:t>200.05</w:t>
      </w:r>
      <w:r w:rsidRPr="006045A2">
        <w:t xml:space="preserve">  Meaning of superannuation interests—treating a superannuation interest as 2 or more superannuation interests (superannuation income streams)</w:t>
      </w:r>
      <w:bookmarkEnd w:id="134"/>
    </w:p>
    <w:p w:rsidR="00EF666B" w:rsidRPr="006045A2" w:rsidRDefault="00EF666B" w:rsidP="00EF666B">
      <w:pPr>
        <w:pStyle w:val="subsection"/>
      </w:pPr>
      <w:r w:rsidRPr="006045A2">
        <w:tab/>
      </w:r>
      <w:r w:rsidRPr="006045A2">
        <w:tab/>
        <w:t xml:space="preserve">For the purposes of </w:t>
      </w:r>
      <w:r w:rsidR="002F4B92" w:rsidRPr="006045A2">
        <w:t>subsection 3</w:t>
      </w:r>
      <w:r w:rsidRPr="006045A2">
        <w:t>07</w:t>
      </w:r>
      <w:r w:rsidR="006045A2">
        <w:noBreakHyphen/>
      </w:r>
      <w:r w:rsidRPr="006045A2">
        <w:t>200(1) of the Act, if a superannuation income stream:</w:t>
      </w:r>
    </w:p>
    <w:p w:rsidR="00EF666B" w:rsidRPr="006045A2" w:rsidRDefault="00EF666B" w:rsidP="00EF666B">
      <w:pPr>
        <w:pStyle w:val="Paragraph"/>
      </w:pPr>
      <w:r w:rsidRPr="006045A2">
        <w:tab/>
        <w:t>(a)</w:t>
      </w:r>
      <w:r w:rsidRPr="006045A2">
        <w:tab/>
        <w:t>is payable; or</w:t>
      </w:r>
    </w:p>
    <w:p w:rsidR="00EF666B" w:rsidRPr="006045A2" w:rsidRDefault="00EF666B" w:rsidP="00EF666B">
      <w:pPr>
        <w:pStyle w:val="Paragraph"/>
      </w:pPr>
      <w:r w:rsidRPr="006045A2">
        <w:tab/>
        <w:t>(b)</w:t>
      </w:r>
      <w:r w:rsidRPr="006045A2">
        <w:tab/>
        <w:t xml:space="preserve">will be payable, and it is a deferred superannuation income stream covered by </w:t>
      </w:r>
      <w:r w:rsidR="002F4B92" w:rsidRPr="006045A2">
        <w:t>paragraph 3</w:t>
      </w:r>
      <w:r w:rsidRPr="006045A2">
        <w:t>07</w:t>
      </w:r>
      <w:r w:rsidR="006045A2">
        <w:noBreakHyphen/>
      </w:r>
      <w:r w:rsidRPr="006045A2">
        <w:t>70.02(1)(c);</w:t>
      </w:r>
    </w:p>
    <w:p w:rsidR="00EF666B" w:rsidRPr="006045A2" w:rsidRDefault="00EF666B" w:rsidP="00EF666B">
      <w:pPr>
        <w:pStyle w:val="subsection2"/>
      </w:pPr>
      <w:r w:rsidRPr="006045A2">
        <w:t>an amount that supports the superannuation income stream is always to be treated as a separate superannuation interest.</w:t>
      </w:r>
    </w:p>
    <w:p w:rsidR="00EF666B" w:rsidRPr="006045A2" w:rsidRDefault="00EF666B" w:rsidP="00EF666B">
      <w:pPr>
        <w:pStyle w:val="ActHead5"/>
      </w:pPr>
      <w:bookmarkStart w:id="135" w:name="_Toc127541172"/>
      <w:r w:rsidRPr="006045A2">
        <w:rPr>
          <w:rStyle w:val="CharSectno"/>
        </w:rPr>
        <w:t>307</w:t>
      </w:r>
      <w:r w:rsidR="006045A2">
        <w:rPr>
          <w:rStyle w:val="CharSectno"/>
        </w:rPr>
        <w:noBreakHyphen/>
      </w:r>
      <w:r w:rsidRPr="006045A2">
        <w:rPr>
          <w:rStyle w:val="CharSectno"/>
        </w:rPr>
        <w:t>205.01</w:t>
      </w:r>
      <w:r w:rsidRPr="006045A2">
        <w:t xml:space="preserve">  Value of superannuation interest for calculating pre</w:t>
      </w:r>
      <w:r w:rsidR="006045A2">
        <w:noBreakHyphen/>
      </w:r>
      <w:r w:rsidRPr="006045A2">
        <w:t>July 83 amount for members in the contributions and investment phase</w:t>
      </w:r>
      <w:bookmarkEnd w:id="135"/>
    </w:p>
    <w:p w:rsidR="00EF666B" w:rsidRPr="006045A2" w:rsidRDefault="00EF666B" w:rsidP="00EF666B">
      <w:pPr>
        <w:pStyle w:val="subsection"/>
      </w:pPr>
      <w:r w:rsidRPr="006045A2">
        <w:rPr>
          <w:color w:val="000000"/>
        </w:rPr>
        <w:tab/>
        <w:t>(1)</w:t>
      </w:r>
      <w:r w:rsidRPr="006045A2">
        <w:rPr>
          <w:color w:val="000000"/>
        </w:rPr>
        <w:tab/>
        <w:t xml:space="preserve">For the purposes of </w:t>
      </w:r>
      <w:r w:rsidR="002F4B92" w:rsidRPr="006045A2">
        <w:rPr>
          <w:color w:val="000000"/>
        </w:rPr>
        <w:t>paragraph 3</w:t>
      </w:r>
      <w:r w:rsidRPr="006045A2">
        <w:t>07</w:t>
      </w:r>
      <w:r w:rsidR="006045A2">
        <w:noBreakHyphen/>
      </w:r>
      <w:r w:rsidRPr="006045A2">
        <w:t>205(1)(a)</w:t>
      </w:r>
      <w:r w:rsidRPr="006045A2">
        <w:rPr>
          <w:color w:val="000000"/>
        </w:rPr>
        <w:t xml:space="preserve"> of the Act, this section specifies methods for determining the value of a superannuation interest of a member of a superannuation fund at a particular time for the purposes of calculating the pre</w:t>
      </w:r>
      <w:r w:rsidR="006045A2">
        <w:rPr>
          <w:color w:val="000000"/>
        </w:rPr>
        <w:noBreakHyphen/>
      </w:r>
      <w:r w:rsidRPr="006045A2">
        <w:rPr>
          <w:color w:val="000000"/>
        </w:rPr>
        <w:t xml:space="preserve">July 83 amount of the crystallised segment of a tax free component under </w:t>
      </w:r>
      <w:r w:rsidR="002F4B92" w:rsidRPr="006045A2">
        <w:rPr>
          <w:color w:val="000000"/>
        </w:rPr>
        <w:t>section 3</w:t>
      </w:r>
      <w:r w:rsidRPr="006045A2">
        <w:rPr>
          <w:color w:val="000000"/>
        </w:rPr>
        <w:t>07</w:t>
      </w:r>
      <w:r w:rsidR="006045A2">
        <w:rPr>
          <w:color w:val="000000"/>
        </w:rPr>
        <w:noBreakHyphen/>
      </w:r>
      <w:r w:rsidRPr="006045A2">
        <w:rPr>
          <w:color w:val="000000"/>
        </w:rPr>
        <w:t>225 of the Act.</w:t>
      </w:r>
    </w:p>
    <w:p w:rsidR="00EF666B" w:rsidRPr="006045A2" w:rsidRDefault="00EF666B" w:rsidP="00EF666B">
      <w:pPr>
        <w:pStyle w:val="notetext"/>
        <w:rPr>
          <w:color w:val="000000"/>
        </w:rPr>
      </w:pPr>
      <w:r w:rsidRPr="006045A2">
        <w:rPr>
          <w:color w:val="000000"/>
        </w:rPr>
        <w:t>Note:</w:t>
      </w:r>
      <w:r w:rsidRPr="006045A2">
        <w:rPr>
          <w:color w:val="000000"/>
        </w:rPr>
        <w:tab/>
        <w:t>Calculating the pre</w:t>
      </w:r>
      <w:r w:rsidR="006045A2">
        <w:rPr>
          <w:color w:val="000000"/>
        </w:rPr>
        <w:noBreakHyphen/>
      </w:r>
      <w:r w:rsidRPr="006045A2">
        <w:rPr>
          <w:color w:val="000000"/>
        </w:rPr>
        <w:t xml:space="preserve">July 83 amount of the crystallised segment of the tax free component will require the superannuation interest to be valued before </w:t>
      </w:r>
      <w:r w:rsidR="002F4B92" w:rsidRPr="006045A2">
        <w:rPr>
          <w:color w:val="000000"/>
        </w:rPr>
        <w:t>1 July</w:t>
      </w:r>
      <w:r w:rsidRPr="006045A2">
        <w:rPr>
          <w:color w:val="000000"/>
        </w:rPr>
        <w:t xml:space="preserve"> 2007. This calculation will only be performed for a superannuation interest in the accumulation phase, and only for a superannuation interest in which part of the taxable component is comprised of an element taxed in the fund.</w:t>
      </w:r>
    </w:p>
    <w:p w:rsidR="00EF666B" w:rsidRPr="006045A2" w:rsidRDefault="00EF666B" w:rsidP="00EF666B">
      <w:pPr>
        <w:pStyle w:val="SubsectionHead"/>
        <w:spacing w:before="180"/>
      </w:pPr>
      <w:r w:rsidRPr="006045A2">
        <w:t>Defined benefit interest</w:t>
      </w:r>
    </w:p>
    <w:p w:rsidR="00EF666B" w:rsidRPr="006045A2" w:rsidRDefault="00EF666B" w:rsidP="00EF666B">
      <w:pPr>
        <w:pStyle w:val="subsection"/>
      </w:pPr>
      <w:r w:rsidRPr="006045A2">
        <w:rPr>
          <w:color w:val="000000"/>
        </w:rPr>
        <w:tab/>
        <w:t>(2)</w:t>
      </w:r>
      <w:r w:rsidRPr="006045A2">
        <w:rPr>
          <w:color w:val="000000"/>
        </w:rPr>
        <w:tab/>
        <w:t>For a superannuation interest that is a defined benefit interest, the method is as follows.</w:t>
      </w:r>
    </w:p>
    <w:p w:rsidR="00EF666B" w:rsidRPr="006045A2" w:rsidRDefault="00EF666B" w:rsidP="00EF666B">
      <w:pPr>
        <w:pStyle w:val="BoxHeadItalic"/>
      </w:pPr>
      <w:r w:rsidRPr="006045A2">
        <w:t>Method statement</w:t>
      </w:r>
    </w:p>
    <w:p w:rsidR="00EF666B" w:rsidRPr="006045A2" w:rsidRDefault="00EF666B" w:rsidP="00EF666B">
      <w:pPr>
        <w:pStyle w:val="BoxStep"/>
      </w:pPr>
      <w:r w:rsidRPr="006045A2">
        <w:t>Step 1.</w:t>
      </w:r>
      <w:r w:rsidRPr="006045A2">
        <w:tab/>
        <w:t xml:space="preserve">Calculate, in accordance with </w:t>
      </w:r>
      <w:r w:rsidR="002F4B92" w:rsidRPr="006045A2">
        <w:t>section 3</w:t>
      </w:r>
      <w:r w:rsidRPr="006045A2">
        <w:t>07</w:t>
      </w:r>
      <w:r w:rsidR="006045A2">
        <w:noBreakHyphen/>
      </w:r>
      <w:r w:rsidRPr="006045A2">
        <w:t xml:space="preserve">205.01A, the value of the </w:t>
      </w:r>
      <w:r w:rsidRPr="006045A2">
        <w:rPr>
          <w:rFonts w:eastAsia="MS Mincho"/>
        </w:rPr>
        <w:t>retirement</w:t>
      </w:r>
      <w:r w:rsidRPr="006045A2">
        <w:t xml:space="preserve"> benefit that would have been payable if the member:</w:t>
      </w:r>
    </w:p>
    <w:p w:rsidR="00EF666B" w:rsidRPr="006045A2" w:rsidRDefault="00EF666B" w:rsidP="00EF666B">
      <w:pPr>
        <w:pStyle w:val="BoxPara"/>
      </w:pPr>
      <w:r w:rsidRPr="006045A2">
        <w:tab/>
        <w:t>(a)</w:t>
      </w:r>
      <w:r w:rsidRPr="006045A2">
        <w:tab/>
        <w:t xml:space="preserve">had been </w:t>
      </w:r>
      <w:r w:rsidRPr="006045A2">
        <w:rPr>
          <w:rFonts w:eastAsia="MS Mincho"/>
        </w:rPr>
        <w:t>eligible</w:t>
      </w:r>
      <w:r w:rsidRPr="006045A2">
        <w:t xml:space="preserve"> to retire immediately before </w:t>
      </w:r>
      <w:r w:rsidR="002F4B92" w:rsidRPr="006045A2">
        <w:t>1 July</w:t>
      </w:r>
      <w:r w:rsidRPr="006045A2">
        <w:t xml:space="preserve"> 2007; and</w:t>
      </w:r>
    </w:p>
    <w:p w:rsidR="00EF666B" w:rsidRPr="006045A2" w:rsidRDefault="00EF666B" w:rsidP="00EF666B">
      <w:pPr>
        <w:pStyle w:val="BoxPara"/>
      </w:pPr>
      <w:r w:rsidRPr="006045A2">
        <w:tab/>
        <w:t>(b)</w:t>
      </w:r>
      <w:r w:rsidRPr="006045A2">
        <w:tab/>
        <w:t xml:space="preserve">had </w:t>
      </w:r>
      <w:r w:rsidRPr="006045A2">
        <w:rPr>
          <w:rFonts w:eastAsia="MS Mincho"/>
        </w:rPr>
        <w:t>elected</w:t>
      </w:r>
      <w:r w:rsidRPr="006045A2">
        <w:t xml:space="preserve"> to do so.</w:t>
      </w:r>
    </w:p>
    <w:p w:rsidR="00EF666B" w:rsidRPr="006045A2" w:rsidRDefault="00EF666B" w:rsidP="00EF666B">
      <w:pPr>
        <w:pStyle w:val="BoxNote"/>
      </w:pPr>
      <w:r w:rsidRPr="006045A2">
        <w:tab/>
        <w:t>Note:</w:t>
      </w:r>
      <w:r w:rsidRPr="006045A2">
        <w:tab/>
        <w:t>If the member is no longer in the employment which gave rise to the interest, but the interest is preserved in the scheme, retirement is taken to be the point at which the benefit is payable without penalty to the member.</w:t>
      </w:r>
    </w:p>
    <w:p w:rsidR="00EF666B" w:rsidRPr="006045A2" w:rsidRDefault="00EF666B" w:rsidP="00EF666B">
      <w:pPr>
        <w:pStyle w:val="BoxStep"/>
        <w:rPr>
          <w:color w:val="000000"/>
        </w:rPr>
      </w:pPr>
      <w:r w:rsidRPr="006045A2">
        <w:rPr>
          <w:color w:val="000000"/>
        </w:rPr>
        <w:lastRenderedPageBreak/>
        <w:t>Step 2.</w:t>
      </w:r>
      <w:r w:rsidRPr="006045A2">
        <w:rPr>
          <w:color w:val="000000"/>
        </w:rPr>
        <w:tab/>
        <w:t>If a superannuation lump sum benefit, including a roll</w:t>
      </w:r>
      <w:r w:rsidR="006045A2">
        <w:rPr>
          <w:color w:val="000000"/>
        </w:rPr>
        <w:noBreakHyphen/>
      </w:r>
      <w:r w:rsidRPr="006045A2">
        <w:rPr>
          <w:color w:val="000000"/>
        </w:rPr>
        <w:t xml:space="preserve">over superannuation benefit, would have been payable had the member resigned, or withdrawn the benefit, immediately before </w:t>
      </w:r>
      <w:r w:rsidR="002F4B92" w:rsidRPr="006045A2">
        <w:rPr>
          <w:color w:val="000000"/>
        </w:rPr>
        <w:t>1 July</w:t>
      </w:r>
      <w:r w:rsidRPr="006045A2">
        <w:rPr>
          <w:color w:val="000000"/>
        </w:rPr>
        <w:t xml:space="preserve"> 2007, calculate the value of that benefit.</w:t>
      </w:r>
    </w:p>
    <w:p w:rsidR="00EF666B" w:rsidRPr="006045A2" w:rsidRDefault="00EF666B" w:rsidP="00EF666B">
      <w:pPr>
        <w:pStyle w:val="BoxStep"/>
      </w:pPr>
      <w:r w:rsidRPr="006045A2">
        <w:t>Step 3.</w:t>
      </w:r>
      <w:r w:rsidRPr="006045A2">
        <w:tab/>
        <w:t>The value of the superannuation interest is the greater of the values worked out using steps 1 and 2.</w:t>
      </w:r>
    </w:p>
    <w:p w:rsidR="00EF666B" w:rsidRPr="006045A2" w:rsidRDefault="00EF666B" w:rsidP="00EF666B">
      <w:pPr>
        <w:pStyle w:val="BoxStep"/>
      </w:pPr>
      <w:r w:rsidRPr="006045A2">
        <w:rPr>
          <w:color w:val="000000"/>
        </w:rPr>
        <w:tab/>
        <w:t>If no value can be determined under step 2, the value of the superannuation interest is the value determined under step 1.</w:t>
      </w:r>
    </w:p>
    <w:p w:rsidR="00EF666B" w:rsidRPr="006045A2" w:rsidRDefault="00EF666B" w:rsidP="00EF666B">
      <w:pPr>
        <w:pStyle w:val="SubsectionHead"/>
      </w:pPr>
      <w:r w:rsidRPr="006045A2">
        <w:t>Interest other than defined benefit interest</w:t>
      </w:r>
    </w:p>
    <w:p w:rsidR="00EF666B" w:rsidRPr="006045A2" w:rsidRDefault="00EF666B" w:rsidP="00EF666B">
      <w:pPr>
        <w:pStyle w:val="subsection"/>
      </w:pPr>
      <w:r w:rsidRPr="006045A2">
        <w:rPr>
          <w:color w:val="000000"/>
        </w:rPr>
        <w:tab/>
        <w:t>(3)</w:t>
      </w:r>
      <w:r w:rsidRPr="006045A2">
        <w:rPr>
          <w:color w:val="000000"/>
        </w:rPr>
        <w:tab/>
        <w:t>For a superannuation interest that is not a defined benefit interest, the method is as follows.</w:t>
      </w:r>
    </w:p>
    <w:p w:rsidR="00EF666B" w:rsidRPr="006045A2" w:rsidRDefault="00EF666B" w:rsidP="00EF666B">
      <w:pPr>
        <w:pStyle w:val="BoxHeadItalic"/>
      </w:pPr>
      <w:r w:rsidRPr="006045A2">
        <w:t>Method statement</w:t>
      </w:r>
    </w:p>
    <w:p w:rsidR="00EF666B" w:rsidRPr="006045A2" w:rsidRDefault="00EF666B" w:rsidP="00EF666B">
      <w:pPr>
        <w:pStyle w:val="BoxStep"/>
        <w:rPr>
          <w:color w:val="000000"/>
        </w:rPr>
      </w:pPr>
      <w:r w:rsidRPr="006045A2">
        <w:t>Step 1.</w:t>
      </w:r>
      <w:r w:rsidRPr="006045A2">
        <w:tab/>
        <w:t xml:space="preserve">Assume that the member was eligible to retire immediately before </w:t>
      </w:r>
      <w:r w:rsidR="002F4B92" w:rsidRPr="006045A2">
        <w:t>1 July</w:t>
      </w:r>
      <w:r w:rsidRPr="006045A2">
        <w:t xml:space="preserve"> 2007, and work out the total amount of all the superannuation lump sums that could be payable from the interest at that time. The </w:t>
      </w:r>
      <w:r w:rsidRPr="006045A2">
        <w:rPr>
          <w:color w:val="000000"/>
        </w:rPr>
        <w:t xml:space="preserve">value of the superannuation interest </w:t>
      </w:r>
      <w:r w:rsidRPr="006045A2">
        <w:t xml:space="preserve">is the total amount, </w:t>
      </w:r>
      <w:r w:rsidRPr="006045A2">
        <w:rPr>
          <w:color w:val="000000"/>
        </w:rPr>
        <w:t>unless step 2 applies.</w:t>
      </w:r>
    </w:p>
    <w:p w:rsidR="00EF666B" w:rsidRPr="006045A2" w:rsidRDefault="00EF666B" w:rsidP="00EF666B">
      <w:pPr>
        <w:pStyle w:val="BoxStep"/>
      </w:pPr>
      <w:r w:rsidRPr="006045A2">
        <w:t>Step 2.</w:t>
      </w:r>
      <w:r w:rsidRPr="006045A2">
        <w:tab/>
      </w:r>
      <w:r w:rsidRPr="006045A2">
        <w:rPr>
          <w:color w:val="000000"/>
        </w:rPr>
        <w:t>If the total amount worked out under step 1 is less than the total amount actually or notionally allocated to the member (other than because of superannuation contributions surcharge liabilities, insurance costs or other fees, taxes and charges), the value of the superannuation interest is the amount actually or notionally allocated to the member.</w:t>
      </w:r>
    </w:p>
    <w:p w:rsidR="00EF666B" w:rsidRPr="006045A2" w:rsidRDefault="00EF666B" w:rsidP="00EF666B">
      <w:pPr>
        <w:pStyle w:val="ActHead5"/>
      </w:pPr>
      <w:bookmarkStart w:id="136" w:name="_Toc127541173"/>
      <w:r w:rsidRPr="006045A2">
        <w:rPr>
          <w:rStyle w:val="CharSectno"/>
        </w:rPr>
        <w:t>307</w:t>
      </w:r>
      <w:r w:rsidR="006045A2">
        <w:rPr>
          <w:rStyle w:val="CharSectno"/>
        </w:rPr>
        <w:noBreakHyphen/>
      </w:r>
      <w:r w:rsidRPr="006045A2">
        <w:rPr>
          <w:rStyle w:val="CharSectno"/>
        </w:rPr>
        <w:t>205.01A</w:t>
      </w:r>
      <w:r w:rsidRPr="006045A2">
        <w:t xml:space="preserve">  How to calculate the value of a retirement benefit for step 1 of the method in </w:t>
      </w:r>
      <w:r w:rsidR="002F4B92" w:rsidRPr="006045A2">
        <w:t>subsection 3</w:t>
      </w:r>
      <w:r w:rsidRPr="006045A2">
        <w:t>07</w:t>
      </w:r>
      <w:r w:rsidR="006045A2">
        <w:noBreakHyphen/>
      </w:r>
      <w:r w:rsidRPr="006045A2">
        <w:t>205.01(2)</w:t>
      </w:r>
      <w:bookmarkEnd w:id="136"/>
    </w:p>
    <w:p w:rsidR="00EF666B" w:rsidRPr="006045A2" w:rsidRDefault="00EF666B" w:rsidP="00EF666B">
      <w:pPr>
        <w:pStyle w:val="subsection"/>
      </w:pPr>
      <w:r w:rsidRPr="006045A2">
        <w:tab/>
        <w:t>(1)</w:t>
      </w:r>
      <w:r w:rsidRPr="006045A2">
        <w:tab/>
        <w:t xml:space="preserve">This section sets out how to calculate the value of a retirement benefit for the purposes of step 1 of the method in </w:t>
      </w:r>
      <w:r w:rsidR="002F4B92" w:rsidRPr="006045A2">
        <w:t>subsection 3</w:t>
      </w:r>
      <w:r w:rsidRPr="006045A2">
        <w:t>07</w:t>
      </w:r>
      <w:r w:rsidR="006045A2">
        <w:noBreakHyphen/>
      </w:r>
      <w:r w:rsidRPr="006045A2">
        <w:t>205.01(2).</w:t>
      </w:r>
    </w:p>
    <w:p w:rsidR="00EF666B" w:rsidRPr="006045A2" w:rsidRDefault="00EF666B" w:rsidP="00EF666B">
      <w:pPr>
        <w:pStyle w:val="subsection"/>
      </w:pPr>
      <w:r w:rsidRPr="006045A2">
        <w:tab/>
        <w:t>(2)</w:t>
      </w:r>
      <w:r w:rsidRPr="006045A2">
        <w:tab/>
        <w:t>If the retirement benefit depends upon the member’s age, service or salary, or upon the employer’s consent, the value is to be calculated on the assumption that:</w:t>
      </w:r>
    </w:p>
    <w:p w:rsidR="00EF666B" w:rsidRPr="006045A2" w:rsidRDefault="00EF666B" w:rsidP="00EF666B">
      <w:pPr>
        <w:pStyle w:val="Paragraph"/>
      </w:pPr>
      <w:r w:rsidRPr="006045A2">
        <w:tab/>
        <w:t>(a)</w:t>
      </w:r>
      <w:r w:rsidRPr="006045A2">
        <w:tab/>
        <w:t xml:space="preserve">the member’s service was the member’s actual service immediately before </w:t>
      </w:r>
      <w:r w:rsidR="002F4B92" w:rsidRPr="006045A2">
        <w:t>1 July</w:t>
      </w:r>
      <w:r w:rsidRPr="006045A2">
        <w:t xml:space="preserve"> 2007; and</w:t>
      </w:r>
    </w:p>
    <w:p w:rsidR="00EF666B" w:rsidRPr="006045A2" w:rsidRDefault="00EF666B" w:rsidP="00EF666B">
      <w:pPr>
        <w:pStyle w:val="Paragraph"/>
      </w:pPr>
      <w:r w:rsidRPr="006045A2">
        <w:tab/>
        <w:t>(b)</w:t>
      </w:r>
      <w:r w:rsidRPr="006045A2">
        <w:tab/>
        <w:t>the member’s age was the greater of:</w:t>
      </w:r>
    </w:p>
    <w:p w:rsidR="00EF666B" w:rsidRPr="006045A2" w:rsidRDefault="00EF666B" w:rsidP="00EF666B">
      <w:pPr>
        <w:pStyle w:val="paragraphsub"/>
      </w:pPr>
      <w:r w:rsidRPr="006045A2">
        <w:tab/>
        <w:t>(i)</w:t>
      </w:r>
      <w:r w:rsidRPr="006045A2">
        <w:tab/>
        <w:t>the minimum age at which a retirement benefit could be taken without requiring the employer’s consent; and</w:t>
      </w:r>
    </w:p>
    <w:p w:rsidR="00EF666B" w:rsidRPr="006045A2" w:rsidRDefault="00EF666B" w:rsidP="00EF666B">
      <w:pPr>
        <w:pStyle w:val="paragraphsub"/>
      </w:pPr>
      <w:r w:rsidRPr="006045A2">
        <w:tab/>
        <w:t>(ii)</w:t>
      </w:r>
      <w:r w:rsidRPr="006045A2">
        <w:tab/>
        <w:t xml:space="preserve">the member’s actual age immediately before </w:t>
      </w:r>
      <w:r w:rsidR="002F4B92" w:rsidRPr="006045A2">
        <w:t>1 July</w:t>
      </w:r>
      <w:r w:rsidRPr="006045A2">
        <w:t xml:space="preserve"> 2007; and</w:t>
      </w:r>
    </w:p>
    <w:p w:rsidR="00EF666B" w:rsidRPr="006045A2" w:rsidRDefault="00EF666B" w:rsidP="00EF666B">
      <w:pPr>
        <w:pStyle w:val="Paragraph"/>
      </w:pPr>
      <w:r w:rsidRPr="006045A2">
        <w:tab/>
        <w:t>(c)</w:t>
      </w:r>
      <w:r w:rsidRPr="006045A2">
        <w:tab/>
        <w:t xml:space="preserve">the member’s salary was the member’s salary for superannuation purposes immediately before </w:t>
      </w:r>
      <w:r w:rsidR="002F4B92" w:rsidRPr="006045A2">
        <w:t>1 July</w:t>
      </w:r>
      <w:r w:rsidRPr="006045A2">
        <w:t xml:space="preserve"> 2007; and</w:t>
      </w:r>
    </w:p>
    <w:p w:rsidR="00EF666B" w:rsidRPr="006045A2" w:rsidRDefault="00EF666B" w:rsidP="00EF666B">
      <w:pPr>
        <w:pStyle w:val="Paragraph"/>
      </w:pPr>
      <w:r w:rsidRPr="006045A2">
        <w:lastRenderedPageBreak/>
        <w:tab/>
        <w:t>(d)</w:t>
      </w:r>
      <w:r w:rsidRPr="006045A2">
        <w:tab/>
        <w:t>the employer consents to the retirement.</w:t>
      </w:r>
    </w:p>
    <w:p w:rsidR="00EF666B" w:rsidRPr="006045A2" w:rsidRDefault="00EF666B" w:rsidP="00EF666B">
      <w:pPr>
        <w:pStyle w:val="subsection"/>
      </w:pPr>
      <w:r w:rsidRPr="006045A2">
        <w:tab/>
        <w:t>(3)</w:t>
      </w:r>
      <w:r w:rsidRPr="006045A2">
        <w:tab/>
        <w:t>If part or all of the retirement benefit can be paid as a superannuation income stream, then the value of that income stream is determined as the product of:</w:t>
      </w:r>
    </w:p>
    <w:p w:rsidR="00EF666B" w:rsidRPr="006045A2" w:rsidRDefault="00EF666B" w:rsidP="00EF666B">
      <w:pPr>
        <w:pStyle w:val="Paragraph"/>
      </w:pPr>
      <w:r w:rsidRPr="006045A2">
        <w:tab/>
        <w:t>(a)</w:t>
      </w:r>
      <w:r w:rsidRPr="006045A2">
        <w:tab/>
        <w:t>the annual rate of the superannuation income stream that would have been paid had the maximum proportion of the benefit possible been taken as an income stream; and</w:t>
      </w:r>
    </w:p>
    <w:p w:rsidR="00EF666B" w:rsidRPr="006045A2" w:rsidRDefault="00EF666B" w:rsidP="00EF666B">
      <w:pPr>
        <w:pStyle w:val="Paragraph"/>
      </w:pPr>
      <w:r w:rsidRPr="006045A2">
        <w:tab/>
        <w:t>(b)</w:t>
      </w:r>
      <w:r w:rsidRPr="006045A2">
        <w:tab/>
        <w:t xml:space="preserve">the applicable factor for the superannuation income stream that would have been paid set out in </w:t>
      </w:r>
      <w:r w:rsidR="002F4B92" w:rsidRPr="006045A2">
        <w:t>clause 1</w:t>
      </w:r>
      <w:r w:rsidRPr="006045A2">
        <w:t xml:space="preserve"> of </w:t>
      </w:r>
      <w:r w:rsidR="00F5399E" w:rsidRPr="006045A2">
        <w:t>Schedule 1</w:t>
      </w:r>
      <w:r w:rsidRPr="006045A2">
        <w:t>B.</w:t>
      </w:r>
    </w:p>
    <w:p w:rsidR="00EF666B" w:rsidRPr="006045A2" w:rsidRDefault="00EF666B" w:rsidP="00EF666B">
      <w:pPr>
        <w:pStyle w:val="subsection"/>
      </w:pPr>
      <w:r w:rsidRPr="006045A2">
        <w:tab/>
        <w:t>(4)</w:t>
      </w:r>
      <w:r w:rsidRPr="006045A2">
        <w:tab/>
        <w:t>The total value of the retirement benefit is the sum of:</w:t>
      </w:r>
    </w:p>
    <w:p w:rsidR="00EF666B" w:rsidRPr="006045A2" w:rsidRDefault="00EF666B" w:rsidP="00EF666B">
      <w:pPr>
        <w:pStyle w:val="Paragraph"/>
      </w:pPr>
      <w:r w:rsidRPr="006045A2">
        <w:tab/>
        <w:t>(a)</w:t>
      </w:r>
      <w:r w:rsidRPr="006045A2">
        <w:tab/>
        <w:t>the value of the superannuation income stream so determined; and</w:t>
      </w:r>
    </w:p>
    <w:p w:rsidR="00EF666B" w:rsidRPr="006045A2" w:rsidRDefault="00EF666B" w:rsidP="00EF666B">
      <w:pPr>
        <w:pStyle w:val="Paragraph"/>
      </w:pPr>
      <w:r w:rsidRPr="006045A2">
        <w:tab/>
        <w:t>(b)</w:t>
      </w:r>
      <w:r w:rsidRPr="006045A2">
        <w:tab/>
        <w:t>any lump sum that would have been payable under the assumptions described above had the member taken the maximum possible proportion of the member’s benefit as an income stream.</w:t>
      </w:r>
    </w:p>
    <w:p w:rsidR="00EF666B" w:rsidRPr="006045A2" w:rsidRDefault="00EF666B" w:rsidP="00EF666B">
      <w:pPr>
        <w:pStyle w:val="subsection"/>
      </w:pPr>
      <w:r w:rsidRPr="006045A2">
        <w:tab/>
        <w:t>(5)</w:t>
      </w:r>
      <w:r w:rsidRPr="006045A2">
        <w:tab/>
        <w:t>If the superannuation benefit can only be paid as a lump sum, then the value of the retirement benefit is the amount of that lump sum.</w:t>
      </w:r>
    </w:p>
    <w:p w:rsidR="00EF666B" w:rsidRPr="006045A2" w:rsidRDefault="00EF666B" w:rsidP="00EF666B">
      <w:pPr>
        <w:pStyle w:val="ActHead5"/>
      </w:pPr>
      <w:bookmarkStart w:id="137" w:name="_Toc127541174"/>
      <w:r w:rsidRPr="006045A2">
        <w:rPr>
          <w:rStyle w:val="CharSectno"/>
        </w:rPr>
        <w:t>307</w:t>
      </w:r>
      <w:r w:rsidR="006045A2">
        <w:rPr>
          <w:rStyle w:val="CharSectno"/>
        </w:rPr>
        <w:noBreakHyphen/>
      </w:r>
      <w:r w:rsidRPr="006045A2">
        <w:rPr>
          <w:rStyle w:val="CharSectno"/>
        </w:rPr>
        <w:t>205.02</w:t>
      </w:r>
      <w:r w:rsidRPr="006045A2">
        <w:t xml:space="preserve">  Value of superannuation interest</w:t>
      </w:r>
      <w:bookmarkEnd w:id="137"/>
    </w:p>
    <w:p w:rsidR="00EF666B" w:rsidRPr="006045A2" w:rsidRDefault="00EF666B" w:rsidP="00EF666B">
      <w:pPr>
        <w:pStyle w:val="subsection"/>
      </w:pPr>
      <w:r w:rsidRPr="006045A2">
        <w:rPr>
          <w:color w:val="000000"/>
        </w:rPr>
        <w:tab/>
        <w:t>(1)</w:t>
      </w:r>
      <w:r w:rsidRPr="006045A2">
        <w:rPr>
          <w:color w:val="000000"/>
        </w:rPr>
        <w:tab/>
      </w:r>
      <w:r w:rsidRPr="006045A2">
        <w:t xml:space="preserve">For the purposes of </w:t>
      </w:r>
      <w:r w:rsidR="002F4B92" w:rsidRPr="006045A2">
        <w:t>paragraph 3</w:t>
      </w:r>
      <w:r w:rsidRPr="006045A2">
        <w:t>07</w:t>
      </w:r>
      <w:r w:rsidR="006045A2">
        <w:noBreakHyphen/>
      </w:r>
      <w:r w:rsidRPr="006045A2">
        <w:t xml:space="preserve">205(1)(a) of the Act, this section specifies a method for determining the value of a superannuation interest at a particular time if the interest supports a superannuation income stream to which </w:t>
      </w:r>
      <w:r w:rsidR="002B1A95" w:rsidRPr="006045A2">
        <w:t>subsection (</w:t>
      </w:r>
      <w:r w:rsidRPr="006045A2">
        <w:t>2) applies.</w:t>
      </w:r>
    </w:p>
    <w:p w:rsidR="00EF666B" w:rsidRPr="006045A2" w:rsidRDefault="00EF666B" w:rsidP="00EF666B">
      <w:pPr>
        <w:pStyle w:val="notetext"/>
      </w:pPr>
      <w:r w:rsidRPr="006045A2">
        <w:rPr>
          <w:color w:val="000000"/>
        </w:rPr>
        <w:t>Note:</w:t>
      </w:r>
      <w:r w:rsidRPr="006045A2">
        <w:rPr>
          <w:color w:val="000000"/>
        </w:rPr>
        <w:tab/>
        <w:t xml:space="preserve">The proportioning rule in </w:t>
      </w:r>
      <w:r w:rsidR="002F4B92" w:rsidRPr="006045A2">
        <w:rPr>
          <w:color w:val="000000"/>
        </w:rPr>
        <w:t>section 3</w:t>
      </w:r>
      <w:r w:rsidRPr="006045A2">
        <w:rPr>
          <w:color w:val="000000"/>
        </w:rPr>
        <w:t>07</w:t>
      </w:r>
      <w:r w:rsidR="006045A2">
        <w:rPr>
          <w:color w:val="000000"/>
        </w:rPr>
        <w:noBreakHyphen/>
      </w:r>
      <w:r w:rsidRPr="006045A2">
        <w:rPr>
          <w:color w:val="000000"/>
        </w:rPr>
        <w:t>125 of the Act requires the tax free component and taxable component of a superannuation benefit to be paid out in the same proportion as they make up of the underlying interest. A value of the superannuation interest is required to ensure that the proportioning rule operates appropriately.</w:t>
      </w:r>
    </w:p>
    <w:p w:rsidR="00EF666B" w:rsidRPr="006045A2" w:rsidRDefault="00EF666B" w:rsidP="00EF666B">
      <w:pPr>
        <w:pStyle w:val="subsection"/>
      </w:pPr>
      <w:r w:rsidRPr="006045A2">
        <w:tab/>
        <w:t>(2)</w:t>
      </w:r>
      <w:r w:rsidRPr="006045A2">
        <w:tab/>
        <w:t>This subsection applies to a superannuation income stream or a superannuation annuity, other than:</w:t>
      </w:r>
    </w:p>
    <w:p w:rsidR="00EF666B" w:rsidRPr="006045A2" w:rsidRDefault="00EF666B" w:rsidP="00EF666B">
      <w:pPr>
        <w:pStyle w:val="Paragraph"/>
      </w:pPr>
      <w:r w:rsidRPr="006045A2">
        <w:tab/>
        <w:t>(a)</w:t>
      </w:r>
      <w:r w:rsidRPr="006045A2">
        <w:tab/>
        <w:t xml:space="preserve">a superannuation income stream that is a pension mentioned in </w:t>
      </w:r>
      <w:r w:rsidR="002F4B92" w:rsidRPr="006045A2">
        <w:t>subparagraph 2</w:t>
      </w:r>
      <w:r w:rsidRPr="006045A2">
        <w:t>95</w:t>
      </w:r>
      <w:r w:rsidR="006045A2">
        <w:noBreakHyphen/>
      </w:r>
      <w:r w:rsidRPr="006045A2">
        <w:t>385.01(a)(i), (ii) or (iii); or</w:t>
      </w:r>
    </w:p>
    <w:p w:rsidR="00EF666B" w:rsidRPr="006045A2" w:rsidRDefault="00EF666B" w:rsidP="00EF666B">
      <w:pPr>
        <w:pStyle w:val="Paragraph"/>
      </w:pPr>
      <w:r w:rsidRPr="006045A2">
        <w:tab/>
        <w:t>(b)</w:t>
      </w:r>
      <w:r w:rsidRPr="006045A2">
        <w:tab/>
        <w:t>a superannuation income stream or a superannuation annuity for which the rules providing for the income stream or annuity are based on:</w:t>
      </w:r>
    </w:p>
    <w:p w:rsidR="00EF666B" w:rsidRPr="006045A2" w:rsidRDefault="00EF666B" w:rsidP="00EF666B">
      <w:pPr>
        <w:pStyle w:val="paragraphsub"/>
      </w:pPr>
      <w:r w:rsidRPr="006045A2">
        <w:tab/>
        <w:t>(i)</w:t>
      </w:r>
      <w:r w:rsidRPr="006045A2">
        <w:tab/>
        <w:t>an identifiable lump sum amount; or</w:t>
      </w:r>
    </w:p>
    <w:p w:rsidR="00EF666B" w:rsidRPr="006045A2" w:rsidRDefault="00EF666B" w:rsidP="00EF666B">
      <w:pPr>
        <w:pStyle w:val="paragraphsub"/>
      </w:pPr>
      <w:r w:rsidRPr="006045A2">
        <w:tab/>
        <w:t>(ii)</w:t>
      </w:r>
      <w:r w:rsidRPr="006045A2">
        <w:tab/>
        <w:t>the amount available in the member’s account; or</w:t>
      </w:r>
    </w:p>
    <w:p w:rsidR="00EF666B" w:rsidRPr="006045A2" w:rsidRDefault="00EF666B" w:rsidP="00EF666B">
      <w:pPr>
        <w:pStyle w:val="Paragraph"/>
      </w:pPr>
      <w:r w:rsidRPr="006045A2">
        <w:tab/>
        <w:t>(c)</w:t>
      </w:r>
      <w:r w:rsidRPr="006045A2">
        <w:tab/>
        <w:t xml:space="preserve">a superannuation income stream that is supported by a superannuation interest that can be valued under </w:t>
      </w:r>
      <w:r w:rsidR="002F4B92" w:rsidRPr="006045A2">
        <w:t>paragraph 3</w:t>
      </w:r>
      <w:r w:rsidRPr="006045A2">
        <w:t>07</w:t>
      </w:r>
      <w:r w:rsidR="006045A2">
        <w:noBreakHyphen/>
      </w:r>
      <w:r w:rsidRPr="006045A2">
        <w:t>205.02B(a); or</w:t>
      </w:r>
    </w:p>
    <w:p w:rsidR="00EF666B" w:rsidRPr="006045A2" w:rsidRDefault="00EF666B" w:rsidP="00EF666B">
      <w:pPr>
        <w:pStyle w:val="Paragraph"/>
        <w:rPr>
          <w:color w:val="000000"/>
        </w:rPr>
      </w:pPr>
      <w:r w:rsidRPr="006045A2">
        <w:tab/>
        <w:t>(d)</w:t>
      </w:r>
      <w:r w:rsidRPr="006045A2">
        <w:tab/>
        <w:t xml:space="preserve">a superannuation income stream that is supported by a superannuation interest that can be valued under </w:t>
      </w:r>
      <w:r w:rsidR="002F4B92" w:rsidRPr="006045A2">
        <w:t>section 3</w:t>
      </w:r>
      <w:r w:rsidRPr="006045A2">
        <w:rPr>
          <w:color w:val="000000"/>
        </w:rPr>
        <w:t>07</w:t>
      </w:r>
      <w:r w:rsidR="006045A2">
        <w:rPr>
          <w:color w:val="000000"/>
        </w:rPr>
        <w:noBreakHyphen/>
      </w:r>
      <w:r w:rsidRPr="006045A2">
        <w:rPr>
          <w:color w:val="000000"/>
        </w:rPr>
        <w:t>205.02C, 307</w:t>
      </w:r>
      <w:r w:rsidR="006045A2">
        <w:rPr>
          <w:color w:val="000000"/>
        </w:rPr>
        <w:noBreakHyphen/>
      </w:r>
      <w:r w:rsidRPr="006045A2">
        <w:rPr>
          <w:color w:val="000000"/>
        </w:rPr>
        <w:t xml:space="preserve">205.02D or </w:t>
      </w:r>
      <w:r w:rsidRPr="006045A2">
        <w:t>307</w:t>
      </w:r>
      <w:r w:rsidR="006045A2">
        <w:noBreakHyphen/>
      </w:r>
      <w:r w:rsidRPr="006045A2">
        <w:t>205.02E</w:t>
      </w:r>
      <w:r w:rsidRPr="006045A2">
        <w:rPr>
          <w:color w:val="000000"/>
        </w:rPr>
        <w:t>.</w:t>
      </w:r>
    </w:p>
    <w:p w:rsidR="00EF666B" w:rsidRPr="006045A2" w:rsidRDefault="00EF666B" w:rsidP="00EF666B">
      <w:pPr>
        <w:pStyle w:val="subsection"/>
      </w:pPr>
      <w:r w:rsidRPr="006045A2">
        <w:tab/>
        <w:t>(3)</w:t>
      </w:r>
      <w:r w:rsidRPr="006045A2">
        <w:tab/>
        <w:t>The value of the interest at a particular time is the sum of:</w:t>
      </w:r>
    </w:p>
    <w:p w:rsidR="00EF666B" w:rsidRPr="006045A2" w:rsidRDefault="00EF666B" w:rsidP="00EF666B">
      <w:pPr>
        <w:pStyle w:val="Paragraph"/>
      </w:pPr>
      <w:r w:rsidRPr="006045A2">
        <w:tab/>
        <w:t>(a)</w:t>
      </w:r>
      <w:r w:rsidRPr="006045A2">
        <w:tab/>
        <w:t>the product of:</w:t>
      </w:r>
    </w:p>
    <w:p w:rsidR="00EF666B" w:rsidRPr="006045A2" w:rsidRDefault="00EF666B" w:rsidP="00EF666B">
      <w:pPr>
        <w:pStyle w:val="paragraphsub"/>
      </w:pPr>
      <w:r w:rsidRPr="006045A2">
        <w:rPr>
          <w:color w:val="000000"/>
        </w:rPr>
        <w:tab/>
        <w:t>(i)</w:t>
      </w:r>
      <w:r w:rsidRPr="006045A2">
        <w:rPr>
          <w:color w:val="000000"/>
        </w:rPr>
        <w:tab/>
        <w:t>the annual amount of the superannuation income stream payable in respect of the superannuation interest at that time; and</w:t>
      </w:r>
    </w:p>
    <w:p w:rsidR="00EF666B" w:rsidRPr="006045A2" w:rsidRDefault="00EF666B" w:rsidP="00EF666B">
      <w:pPr>
        <w:pStyle w:val="paragraphsub"/>
      </w:pPr>
      <w:r w:rsidRPr="006045A2">
        <w:lastRenderedPageBreak/>
        <w:tab/>
        <w:t>(ii)</w:t>
      </w:r>
      <w:r w:rsidRPr="006045A2">
        <w:tab/>
        <w:t xml:space="preserve">the applicable factor for the </w:t>
      </w:r>
      <w:r w:rsidRPr="006045A2">
        <w:rPr>
          <w:color w:val="000000"/>
        </w:rPr>
        <w:t xml:space="preserve">superannuation income stream </w:t>
      </w:r>
      <w:r w:rsidRPr="006045A2">
        <w:t xml:space="preserve">set out in </w:t>
      </w:r>
      <w:r w:rsidR="002F4B92" w:rsidRPr="006045A2">
        <w:t>clause 1</w:t>
      </w:r>
      <w:r w:rsidRPr="006045A2">
        <w:t xml:space="preserve"> of </w:t>
      </w:r>
      <w:r w:rsidR="00F5399E" w:rsidRPr="006045A2">
        <w:t>Schedule 1</w:t>
      </w:r>
      <w:r w:rsidRPr="006045A2">
        <w:t>B; and</w:t>
      </w:r>
    </w:p>
    <w:p w:rsidR="00EF666B" w:rsidRPr="006045A2" w:rsidRDefault="00EF666B" w:rsidP="00EF666B">
      <w:pPr>
        <w:pStyle w:val="Paragraph"/>
      </w:pPr>
      <w:r w:rsidRPr="006045A2">
        <w:tab/>
        <w:t>(b)</w:t>
      </w:r>
      <w:r w:rsidRPr="006045A2">
        <w:tab/>
        <w:t>the product of:</w:t>
      </w:r>
    </w:p>
    <w:p w:rsidR="00EF666B" w:rsidRPr="006045A2" w:rsidRDefault="00EF666B" w:rsidP="00EF666B">
      <w:pPr>
        <w:pStyle w:val="paragraphsub"/>
      </w:pPr>
      <w:r w:rsidRPr="006045A2">
        <w:rPr>
          <w:color w:val="000000"/>
        </w:rPr>
        <w:tab/>
        <w:t>(i)</w:t>
      </w:r>
      <w:r w:rsidRPr="006045A2">
        <w:rPr>
          <w:color w:val="000000"/>
        </w:rPr>
        <w:tab/>
        <w:t xml:space="preserve">the nominal value of the superannuation lump sum, if any, which is payable in respect of the interest at a time in the future, other than a future lump sum which is a commutation of the income stream included in </w:t>
      </w:r>
      <w:r w:rsidR="002B1A95" w:rsidRPr="006045A2">
        <w:rPr>
          <w:color w:val="000000"/>
        </w:rPr>
        <w:t>subparagraph (</w:t>
      </w:r>
      <w:r w:rsidRPr="006045A2">
        <w:rPr>
          <w:color w:val="000000"/>
        </w:rPr>
        <w:t>a)(i); and</w:t>
      </w:r>
    </w:p>
    <w:p w:rsidR="00EF666B" w:rsidRPr="006045A2" w:rsidRDefault="00EF666B" w:rsidP="00EF666B">
      <w:pPr>
        <w:pStyle w:val="paragraphsub"/>
      </w:pPr>
      <w:r w:rsidRPr="006045A2">
        <w:tab/>
        <w:t>(ii)</w:t>
      </w:r>
      <w:r w:rsidRPr="006045A2">
        <w:tab/>
        <w:t xml:space="preserve">the applicable factor for the </w:t>
      </w:r>
      <w:r w:rsidRPr="006045A2">
        <w:rPr>
          <w:color w:val="000000"/>
        </w:rPr>
        <w:t xml:space="preserve">superannuation lump sum </w:t>
      </w:r>
      <w:r w:rsidRPr="006045A2">
        <w:t xml:space="preserve">set out in </w:t>
      </w:r>
      <w:r w:rsidR="002F4B92" w:rsidRPr="006045A2">
        <w:t>clause 2</w:t>
      </w:r>
      <w:r w:rsidRPr="006045A2">
        <w:t xml:space="preserve"> of </w:t>
      </w:r>
      <w:r w:rsidR="00F5399E" w:rsidRPr="006045A2">
        <w:t>Schedule 1</w:t>
      </w:r>
      <w:r w:rsidRPr="006045A2">
        <w:t>B.</w:t>
      </w:r>
    </w:p>
    <w:p w:rsidR="00EF666B" w:rsidRPr="006045A2" w:rsidRDefault="00EF666B" w:rsidP="00EF666B">
      <w:pPr>
        <w:pStyle w:val="ActHead5"/>
      </w:pPr>
      <w:bookmarkStart w:id="138" w:name="_Toc127541175"/>
      <w:r w:rsidRPr="006045A2">
        <w:rPr>
          <w:rStyle w:val="CharSectno"/>
        </w:rPr>
        <w:t>307</w:t>
      </w:r>
      <w:r w:rsidR="006045A2">
        <w:rPr>
          <w:rStyle w:val="CharSectno"/>
        </w:rPr>
        <w:noBreakHyphen/>
      </w:r>
      <w:r w:rsidRPr="006045A2">
        <w:rPr>
          <w:rStyle w:val="CharSectno"/>
        </w:rPr>
        <w:t>205.02A</w:t>
      </w:r>
      <w:r w:rsidRPr="006045A2">
        <w:t xml:space="preserve">  Value of superannuation interest—superannuation income streams or superannuation annuities based on identifiable amounts</w:t>
      </w:r>
      <w:bookmarkEnd w:id="138"/>
    </w:p>
    <w:p w:rsidR="00EF666B" w:rsidRPr="006045A2" w:rsidRDefault="00EF666B" w:rsidP="00EF666B">
      <w:pPr>
        <w:pStyle w:val="subsection"/>
      </w:pPr>
      <w:r w:rsidRPr="006045A2">
        <w:tab/>
      </w:r>
      <w:r w:rsidRPr="006045A2">
        <w:tab/>
        <w:t xml:space="preserve">For the purposes of </w:t>
      </w:r>
      <w:r w:rsidR="002F4B92" w:rsidRPr="006045A2">
        <w:t>paragraph 3</w:t>
      </w:r>
      <w:r w:rsidRPr="006045A2">
        <w:t>07</w:t>
      </w:r>
      <w:r w:rsidR="006045A2">
        <w:noBreakHyphen/>
      </w:r>
      <w:r w:rsidRPr="006045A2">
        <w:t xml:space="preserve">205(1)(a) of the Act, the value of an individual’s superannuation interest that supports a superannuation income stream or a superannuation annuity mentioned in </w:t>
      </w:r>
      <w:r w:rsidR="002F4B92" w:rsidRPr="006045A2">
        <w:t>paragraph 3</w:t>
      </w:r>
      <w:r w:rsidRPr="006045A2">
        <w:t>07</w:t>
      </w:r>
      <w:r w:rsidR="006045A2">
        <w:noBreakHyphen/>
      </w:r>
      <w:r w:rsidRPr="006045A2">
        <w:t xml:space="preserve">205.02(2)(b) but not in </w:t>
      </w:r>
      <w:r w:rsidR="002F4B92" w:rsidRPr="006045A2">
        <w:t>paragraph 3</w:t>
      </w:r>
      <w:r w:rsidRPr="006045A2">
        <w:t>07</w:t>
      </w:r>
      <w:r w:rsidR="006045A2">
        <w:noBreakHyphen/>
      </w:r>
      <w:r w:rsidRPr="006045A2">
        <w:t>205.02(2)(d) is:</w:t>
      </w:r>
    </w:p>
    <w:p w:rsidR="00EF666B" w:rsidRPr="006045A2" w:rsidRDefault="00EF666B" w:rsidP="00EF666B">
      <w:pPr>
        <w:pStyle w:val="Paragraph"/>
      </w:pPr>
      <w:r w:rsidRPr="006045A2">
        <w:tab/>
        <w:t>(a)</w:t>
      </w:r>
      <w:r w:rsidRPr="006045A2">
        <w:tab/>
        <w:t>the identifiable lump sum amount; or</w:t>
      </w:r>
    </w:p>
    <w:p w:rsidR="00EF666B" w:rsidRPr="006045A2" w:rsidRDefault="00EF666B" w:rsidP="00EF666B">
      <w:pPr>
        <w:pStyle w:val="Paragraph"/>
      </w:pPr>
      <w:r w:rsidRPr="006045A2">
        <w:tab/>
        <w:t>(b)</w:t>
      </w:r>
      <w:r w:rsidRPr="006045A2">
        <w:tab/>
        <w:t>the amount available in the individual’s account.</w:t>
      </w:r>
    </w:p>
    <w:p w:rsidR="00EF666B" w:rsidRPr="006045A2" w:rsidRDefault="00EF666B" w:rsidP="00EF666B">
      <w:pPr>
        <w:pStyle w:val="ActHead5"/>
      </w:pPr>
      <w:bookmarkStart w:id="139" w:name="_Toc127541176"/>
      <w:r w:rsidRPr="006045A2">
        <w:rPr>
          <w:rStyle w:val="CharSectno"/>
        </w:rPr>
        <w:t>307</w:t>
      </w:r>
      <w:r w:rsidR="006045A2">
        <w:rPr>
          <w:rStyle w:val="CharSectno"/>
        </w:rPr>
        <w:noBreakHyphen/>
      </w:r>
      <w:r w:rsidRPr="006045A2">
        <w:rPr>
          <w:rStyle w:val="CharSectno"/>
        </w:rPr>
        <w:t>205.02B</w:t>
      </w:r>
      <w:r w:rsidRPr="006045A2">
        <w:t xml:space="preserve">  Value of superannuation interest—public sector superannuation schemes</w:t>
      </w:r>
      <w:bookmarkEnd w:id="139"/>
    </w:p>
    <w:p w:rsidR="00EF666B" w:rsidRPr="006045A2" w:rsidRDefault="00EF666B" w:rsidP="00EF666B">
      <w:pPr>
        <w:pStyle w:val="subsection"/>
      </w:pPr>
      <w:r w:rsidRPr="006045A2">
        <w:tab/>
      </w:r>
      <w:r w:rsidRPr="006045A2">
        <w:tab/>
        <w:t xml:space="preserve">For the purposes of </w:t>
      </w:r>
      <w:r w:rsidR="002F4B92" w:rsidRPr="006045A2">
        <w:t>paragraph 3</w:t>
      </w:r>
      <w:r w:rsidRPr="006045A2">
        <w:t>07</w:t>
      </w:r>
      <w:r w:rsidR="006045A2">
        <w:noBreakHyphen/>
      </w:r>
      <w:r w:rsidRPr="006045A2">
        <w:t>205(1)(a) of the Act, a superannuation interest in a public sector superannuation scheme is to be valued:</w:t>
      </w:r>
    </w:p>
    <w:p w:rsidR="00EF666B" w:rsidRPr="006045A2" w:rsidRDefault="00EF666B" w:rsidP="00EF666B">
      <w:pPr>
        <w:pStyle w:val="Paragraph"/>
      </w:pPr>
      <w:r w:rsidRPr="006045A2">
        <w:tab/>
        <w:t>(a)</w:t>
      </w:r>
      <w:r w:rsidRPr="006045A2">
        <w:tab/>
        <w:t xml:space="preserve">by using the practice for valuing a superannuation interest (other than an interest that supports a superannuation income stream mentioned in </w:t>
      </w:r>
      <w:r w:rsidR="002F4B92" w:rsidRPr="006045A2">
        <w:t>paragraph 3</w:t>
      </w:r>
      <w:r w:rsidRPr="006045A2">
        <w:t>07</w:t>
      </w:r>
      <w:r w:rsidR="006045A2">
        <w:noBreakHyphen/>
      </w:r>
      <w:r w:rsidRPr="006045A2">
        <w:t>205.02(2)(a)) that was used by the scheme immediately before 28</w:t>
      </w:r>
      <w:r w:rsidR="002B1A95" w:rsidRPr="006045A2">
        <w:t> </w:t>
      </w:r>
      <w:r w:rsidRPr="006045A2">
        <w:t>June 2007; or</w:t>
      </w:r>
    </w:p>
    <w:p w:rsidR="00EF666B" w:rsidRPr="006045A2" w:rsidRDefault="00EF666B" w:rsidP="00EF666B">
      <w:pPr>
        <w:pStyle w:val="Paragraph"/>
      </w:pPr>
      <w:r w:rsidRPr="006045A2">
        <w:tab/>
        <w:t>(b)</w:t>
      </w:r>
      <w:r w:rsidRPr="006045A2">
        <w:tab/>
        <w:t xml:space="preserve">if there was not a practice for valuing an interest at that time—by using the method in </w:t>
      </w:r>
      <w:r w:rsidR="002F4B92" w:rsidRPr="006045A2">
        <w:t>subsection 3</w:t>
      </w:r>
      <w:r w:rsidRPr="006045A2">
        <w:t>07</w:t>
      </w:r>
      <w:r w:rsidR="006045A2">
        <w:noBreakHyphen/>
      </w:r>
      <w:r w:rsidRPr="006045A2">
        <w:t>205.02(3).</w:t>
      </w:r>
    </w:p>
    <w:p w:rsidR="00EF666B" w:rsidRPr="006045A2" w:rsidRDefault="00EF666B" w:rsidP="00EF666B">
      <w:pPr>
        <w:pStyle w:val="ActHead5"/>
      </w:pPr>
      <w:bookmarkStart w:id="140" w:name="_Toc127541177"/>
      <w:r w:rsidRPr="006045A2">
        <w:rPr>
          <w:rStyle w:val="CharSectno"/>
        </w:rPr>
        <w:t>307</w:t>
      </w:r>
      <w:r w:rsidR="006045A2">
        <w:rPr>
          <w:rStyle w:val="CharSectno"/>
        </w:rPr>
        <w:noBreakHyphen/>
      </w:r>
      <w:r w:rsidRPr="006045A2">
        <w:rPr>
          <w:rStyle w:val="CharSectno"/>
        </w:rPr>
        <w:t>205.02C</w:t>
      </w:r>
      <w:r w:rsidRPr="006045A2">
        <w:t xml:space="preserve">  Value of superannuation interest—deferred superannuation income streams</w:t>
      </w:r>
      <w:bookmarkEnd w:id="140"/>
    </w:p>
    <w:p w:rsidR="00EF666B" w:rsidRPr="006045A2" w:rsidRDefault="00EF666B" w:rsidP="00EF666B">
      <w:pPr>
        <w:pStyle w:val="subsection"/>
        <w:rPr>
          <w:color w:val="000000"/>
        </w:rPr>
      </w:pPr>
      <w:r w:rsidRPr="006045A2">
        <w:rPr>
          <w:color w:val="000000"/>
        </w:rPr>
        <w:tab/>
        <w:t>(1)</w:t>
      </w:r>
      <w:r w:rsidRPr="006045A2">
        <w:rPr>
          <w:color w:val="000000"/>
        </w:rPr>
        <w:tab/>
        <w:t xml:space="preserve">For the purposes of </w:t>
      </w:r>
      <w:r w:rsidR="002F4B92" w:rsidRPr="006045A2">
        <w:rPr>
          <w:color w:val="000000"/>
        </w:rPr>
        <w:t>paragraph 3</w:t>
      </w:r>
      <w:r w:rsidRPr="006045A2">
        <w:rPr>
          <w:color w:val="000000"/>
        </w:rPr>
        <w:t>07</w:t>
      </w:r>
      <w:r w:rsidR="006045A2">
        <w:rPr>
          <w:color w:val="000000"/>
        </w:rPr>
        <w:noBreakHyphen/>
      </w:r>
      <w:r w:rsidRPr="006045A2">
        <w:rPr>
          <w:color w:val="000000"/>
        </w:rPr>
        <w:t xml:space="preserve">205(1)(a) of the Act, </w:t>
      </w:r>
      <w:r w:rsidRPr="006045A2">
        <w:t>this section specifies a method for determining the</w:t>
      </w:r>
      <w:r w:rsidRPr="006045A2">
        <w:rPr>
          <w:color w:val="000000"/>
        </w:rPr>
        <w:t xml:space="preserve"> value at a particular time of an individual’s superannuation interest that supports a deferred superannuation income stream that:</w:t>
      </w:r>
    </w:p>
    <w:p w:rsidR="00EF666B" w:rsidRPr="006045A2" w:rsidRDefault="00EF666B" w:rsidP="00EF666B">
      <w:pPr>
        <w:pStyle w:val="Paragraph"/>
      </w:pPr>
      <w:r w:rsidRPr="006045A2">
        <w:tab/>
        <w:t>(a)</w:t>
      </w:r>
      <w:r w:rsidRPr="006045A2">
        <w:tab/>
        <w:t xml:space="preserve">is covered by </w:t>
      </w:r>
      <w:r w:rsidR="002F4B92" w:rsidRPr="006045A2">
        <w:t>paragraph 3</w:t>
      </w:r>
      <w:r w:rsidRPr="006045A2">
        <w:t>07</w:t>
      </w:r>
      <w:r w:rsidR="006045A2">
        <w:noBreakHyphen/>
      </w:r>
      <w:r w:rsidRPr="006045A2">
        <w:t>70.02(1)(c); and</w:t>
      </w:r>
    </w:p>
    <w:p w:rsidR="00EF666B" w:rsidRPr="006045A2" w:rsidRDefault="00EF666B" w:rsidP="00EF666B">
      <w:pPr>
        <w:pStyle w:val="Paragraph"/>
      </w:pPr>
      <w:r w:rsidRPr="006045A2">
        <w:tab/>
        <w:t>(b)</w:t>
      </w:r>
      <w:r w:rsidRPr="006045A2">
        <w:tab/>
        <w:t xml:space="preserve">is neither a </w:t>
      </w:r>
      <w:r w:rsidRPr="006045A2">
        <w:rPr>
          <w:color w:val="000000"/>
        </w:rPr>
        <w:t>pooled investment pension nor a pooled investment annuity.</w:t>
      </w:r>
    </w:p>
    <w:p w:rsidR="00EF666B" w:rsidRPr="006045A2" w:rsidRDefault="00EF666B" w:rsidP="00EF666B">
      <w:pPr>
        <w:pStyle w:val="subsection"/>
        <w:rPr>
          <w:color w:val="000000"/>
        </w:rPr>
      </w:pPr>
      <w:r w:rsidRPr="006045A2">
        <w:rPr>
          <w:color w:val="000000"/>
        </w:rPr>
        <w:tab/>
        <w:t>(2)</w:t>
      </w:r>
      <w:r w:rsidRPr="006045A2">
        <w:rPr>
          <w:color w:val="000000"/>
        </w:rPr>
        <w:tab/>
        <w:t>The value of the interest at a particular time is the greater of:</w:t>
      </w:r>
    </w:p>
    <w:p w:rsidR="00EF666B" w:rsidRPr="006045A2" w:rsidRDefault="00EF666B" w:rsidP="00EF666B">
      <w:pPr>
        <w:pStyle w:val="Paragraph"/>
        <w:rPr>
          <w:color w:val="000000"/>
        </w:rPr>
      </w:pPr>
      <w:r w:rsidRPr="006045A2">
        <w:rPr>
          <w:color w:val="000000"/>
        </w:rPr>
        <w:tab/>
        <w:t>(a)</w:t>
      </w:r>
      <w:r w:rsidRPr="006045A2">
        <w:rPr>
          <w:color w:val="000000"/>
        </w:rPr>
        <w:tab/>
        <w:t xml:space="preserve">the sum of each amount </w:t>
      </w:r>
      <w:r w:rsidRPr="006045A2">
        <w:t xml:space="preserve">of consideration paid for the interest for the income stream, and that amount’s associated notional earnings, as worked out under </w:t>
      </w:r>
      <w:r w:rsidR="002B1A95" w:rsidRPr="006045A2">
        <w:t>subsection (</w:t>
      </w:r>
      <w:r w:rsidRPr="006045A2">
        <w:t>3) for the day that includes that time; and</w:t>
      </w:r>
    </w:p>
    <w:p w:rsidR="00EF666B" w:rsidRPr="006045A2" w:rsidRDefault="00EF666B" w:rsidP="00EF666B">
      <w:pPr>
        <w:pStyle w:val="Paragraph"/>
        <w:rPr>
          <w:color w:val="000000"/>
        </w:rPr>
      </w:pPr>
      <w:r w:rsidRPr="006045A2">
        <w:rPr>
          <w:color w:val="000000"/>
        </w:rPr>
        <w:lastRenderedPageBreak/>
        <w:tab/>
        <w:t>(b)</w:t>
      </w:r>
      <w:r w:rsidRPr="006045A2">
        <w:rPr>
          <w:color w:val="000000"/>
        </w:rPr>
        <w:tab/>
        <w:t>the total amount of the superannuation benefits that would become payable if the individual voluntarily caused the interest to cease at that time.</w:t>
      </w:r>
    </w:p>
    <w:p w:rsidR="00EF666B" w:rsidRPr="006045A2" w:rsidRDefault="00EF666B" w:rsidP="00EF666B">
      <w:pPr>
        <w:pStyle w:val="notetext"/>
      </w:pPr>
      <w:r w:rsidRPr="006045A2">
        <w:t>Note:</w:t>
      </w:r>
      <w:r w:rsidRPr="006045A2">
        <w:tab/>
      </w:r>
      <w:r w:rsidR="002B1A95" w:rsidRPr="006045A2">
        <w:t>Subsection (</w:t>
      </w:r>
      <w:r w:rsidRPr="006045A2">
        <w:t>3) works out a total amount made up of the amount of consideration and its associated notional earnings.</w:t>
      </w:r>
    </w:p>
    <w:p w:rsidR="00EF666B" w:rsidRPr="006045A2" w:rsidRDefault="00EF666B" w:rsidP="00EF666B">
      <w:pPr>
        <w:pStyle w:val="subsection"/>
      </w:pPr>
      <w:r w:rsidRPr="006045A2">
        <w:tab/>
        <w:t>(3)</w:t>
      </w:r>
      <w:r w:rsidRPr="006045A2">
        <w:tab/>
        <w:t xml:space="preserve">An </w:t>
      </w:r>
      <w:r w:rsidRPr="006045A2">
        <w:rPr>
          <w:color w:val="000000"/>
        </w:rPr>
        <w:t xml:space="preserve">amount </w:t>
      </w:r>
      <w:r w:rsidRPr="006045A2">
        <w:t xml:space="preserve">of consideration paid for the interest for the income stream, and that amount’s associated notional earnings, for a particular day (the </w:t>
      </w:r>
      <w:r w:rsidRPr="006045A2">
        <w:rPr>
          <w:b/>
          <w:i/>
        </w:rPr>
        <w:t>valuing day</w:t>
      </w:r>
      <w:r w:rsidRPr="006045A2">
        <w:t>) is worked out by applying the following formula for each adjustment day (from the earliest to the latest):</w:t>
      </w:r>
    </w:p>
    <w:p w:rsidR="00EF666B" w:rsidRPr="006045A2" w:rsidRDefault="00EF666B" w:rsidP="00EF666B">
      <w:pPr>
        <w:pStyle w:val="subsection"/>
      </w:pPr>
      <w:r w:rsidRPr="006045A2">
        <w:tab/>
      </w:r>
      <w:r w:rsidRPr="006045A2">
        <w:tab/>
      </w:r>
      <w:r w:rsidR="005C75AD" w:rsidRPr="006045A2">
        <w:rPr>
          <w:noProof/>
        </w:rPr>
        <w:drawing>
          <wp:inline distT="0" distB="0" distL="0" distR="0">
            <wp:extent cx="3448050" cy="638175"/>
            <wp:effectExtent l="0" t="0" r="0" b="0"/>
            <wp:docPr id="6" name="Picture 6" descr="Start formula compounded amount of consideration just before the adjustment day times open bracket 1 plus applicable above threshold rate for the adjustment day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48050" cy="638175"/>
                    </a:xfrm>
                    <a:prstGeom prst="rect">
                      <a:avLst/>
                    </a:prstGeom>
                    <a:noFill/>
                    <a:ln>
                      <a:noFill/>
                    </a:ln>
                  </pic:spPr>
                </pic:pic>
              </a:graphicData>
            </a:graphic>
          </wp:inline>
        </w:drawing>
      </w:r>
    </w:p>
    <w:p w:rsidR="00EF666B" w:rsidRPr="006045A2" w:rsidRDefault="00EF666B" w:rsidP="00EF666B">
      <w:pPr>
        <w:pStyle w:val="subsection2"/>
      </w:pPr>
      <w:r w:rsidRPr="006045A2">
        <w:t>where:</w:t>
      </w:r>
    </w:p>
    <w:p w:rsidR="00EF666B" w:rsidRPr="006045A2" w:rsidRDefault="00EF666B" w:rsidP="00EF666B">
      <w:pPr>
        <w:pStyle w:val="Definition"/>
      </w:pPr>
      <w:r w:rsidRPr="006045A2">
        <w:rPr>
          <w:b/>
          <w:i/>
        </w:rPr>
        <w:t>above threshold rate</w:t>
      </w:r>
      <w:r w:rsidRPr="006045A2">
        <w:t xml:space="preserve">, for a particular day, is the above threshold rate determined for that day under </w:t>
      </w:r>
      <w:r w:rsidR="002F4B92" w:rsidRPr="006045A2">
        <w:t>sub</w:t>
      </w:r>
      <w:r w:rsidR="00075C49" w:rsidRPr="006045A2">
        <w:t>section 1</w:t>
      </w:r>
      <w:r w:rsidRPr="006045A2">
        <w:t xml:space="preserve">082(2) of the </w:t>
      </w:r>
      <w:r w:rsidRPr="006045A2">
        <w:rPr>
          <w:i/>
        </w:rPr>
        <w:t>Social Security Act 1991</w:t>
      </w:r>
      <w:r w:rsidRPr="006045A2">
        <w:t>.</w:t>
      </w:r>
    </w:p>
    <w:p w:rsidR="00EF666B" w:rsidRPr="006045A2" w:rsidRDefault="00EF666B" w:rsidP="00EF666B">
      <w:pPr>
        <w:pStyle w:val="Definition"/>
      </w:pPr>
      <w:r w:rsidRPr="006045A2">
        <w:rPr>
          <w:b/>
          <w:i/>
        </w:rPr>
        <w:t>adjustment day</w:t>
      </w:r>
      <w:r w:rsidRPr="006045A2">
        <w:t xml:space="preserve"> is each of the following:</w:t>
      </w:r>
    </w:p>
    <w:p w:rsidR="00EF666B" w:rsidRPr="006045A2" w:rsidRDefault="00EF666B" w:rsidP="00EF666B">
      <w:pPr>
        <w:pStyle w:val="Paragraph"/>
      </w:pPr>
      <w:r w:rsidRPr="006045A2">
        <w:tab/>
        <w:t>(a)</w:t>
      </w:r>
      <w:r w:rsidRPr="006045A2">
        <w:tab/>
        <w:t>each 12</w:t>
      </w:r>
      <w:r w:rsidR="006045A2">
        <w:noBreakHyphen/>
      </w:r>
      <w:r w:rsidRPr="006045A2">
        <w:t>month anniversary of the consideration payment day that happens before the valuing day;</w:t>
      </w:r>
    </w:p>
    <w:p w:rsidR="00EF666B" w:rsidRPr="006045A2" w:rsidRDefault="00EF666B" w:rsidP="00EF666B">
      <w:pPr>
        <w:pStyle w:val="Paragraph"/>
      </w:pPr>
      <w:r w:rsidRPr="006045A2">
        <w:tab/>
        <w:t>(b)</w:t>
      </w:r>
      <w:r w:rsidRPr="006045A2">
        <w:tab/>
        <w:t>the valuing day.</w:t>
      </w:r>
    </w:p>
    <w:p w:rsidR="00EF666B" w:rsidRPr="006045A2" w:rsidRDefault="00EF666B" w:rsidP="00EF666B">
      <w:pPr>
        <w:pStyle w:val="Definition"/>
      </w:pPr>
      <w:r w:rsidRPr="006045A2">
        <w:rPr>
          <w:b/>
          <w:i/>
        </w:rPr>
        <w:t>applicable above threshold rate</w:t>
      </w:r>
      <w:r w:rsidRPr="006045A2">
        <w:t>, for a particular day, is:</w:t>
      </w:r>
    </w:p>
    <w:p w:rsidR="00EF666B" w:rsidRPr="006045A2" w:rsidRDefault="00EF666B" w:rsidP="00EF666B">
      <w:pPr>
        <w:pStyle w:val="Paragraph"/>
      </w:pPr>
      <w:r w:rsidRPr="006045A2">
        <w:tab/>
        <w:t>(a)</w:t>
      </w:r>
      <w:r w:rsidRPr="006045A2">
        <w:tab/>
        <w:t>if that day is a 12</w:t>
      </w:r>
      <w:r w:rsidR="006045A2">
        <w:noBreakHyphen/>
      </w:r>
      <w:r w:rsidRPr="006045A2">
        <w:t>month anniversary of the consideration payment day—the above threshold rate for that day; or</w:t>
      </w:r>
    </w:p>
    <w:p w:rsidR="00EF666B" w:rsidRPr="006045A2" w:rsidRDefault="00EF666B" w:rsidP="00EF666B">
      <w:pPr>
        <w:pStyle w:val="Paragraph"/>
      </w:pPr>
      <w:r w:rsidRPr="006045A2">
        <w:tab/>
        <w:t>(b)</w:t>
      </w:r>
      <w:r w:rsidRPr="006045A2">
        <w:tab/>
        <w:t>if that day is the valuing day—the proportion of the above threshold rate for that day equal to the number of days that the valuing day is in the 12 months starting on the day after:</w:t>
      </w:r>
    </w:p>
    <w:p w:rsidR="00EF666B" w:rsidRPr="006045A2" w:rsidRDefault="00EF666B" w:rsidP="00EF666B">
      <w:pPr>
        <w:pStyle w:val="paragraphsub"/>
      </w:pPr>
      <w:r w:rsidRPr="006045A2">
        <w:tab/>
        <w:t>(i)</w:t>
      </w:r>
      <w:r w:rsidRPr="006045A2">
        <w:tab/>
        <w:t>if the valuing day is at least 12 months after the consideration payment day—the most recent 12</w:t>
      </w:r>
      <w:r w:rsidR="006045A2">
        <w:noBreakHyphen/>
      </w:r>
      <w:r w:rsidRPr="006045A2">
        <w:t>month anniversary of the consideration payment day; or</w:t>
      </w:r>
    </w:p>
    <w:p w:rsidR="00EF666B" w:rsidRPr="006045A2" w:rsidRDefault="00EF666B" w:rsidP="00EF666B">
      <w:pPr>
        <w:pStyle w:val="paragraphsub"/>
      </w:pPr>
      <w:r w:rsidRPr="006045A2">
        <w:tab/>
        <w:t>(ii)</w:t>
      </w:r>
      <w:r w:rsidRPr="006045A2">
        <w:tab/>
        <w:t>otherwise—the consideration payment day.</w:t>
      </w:r>
    </w:p>
    <w:p w:rsidR="00EF666B" w:rsidRPr="006045A2" w:rsidRDefault="00EF666B" w:rsidP="00EF666B">
      <w:pPr>
        <w:pStyle w:val="Definition"/>
      </w:pPr>
      <w:r w:rsidRPr="006045A2">
        <w:rPr>
          <w:b/>
          <w:i/>
        </w:rPr>
        <w:t>compounded amount of consideration just before the adjustment day</w:t>
      </w:r>
      <w:r w:rsidRPr="006045A2">
        <w:t xml:space="preserve"> is:</w:t>
      </w:r>
    </w:p>
    <w:p w:rsidR="00EF666B" w:rsidRPr="006045A2" w:rsidRDefault="00EF666B" w:rsidP="00EF666B">
      <w:pPr>
        <w:pStyle w:val="Paragraph"/>
      </w:pPr>
      <w:r w:rsidRPr="006045A2">
        <w:tab/>
        <w:t>(a)</w:t>
      </w:r>
      <w:r w:rsidRPr="006045A2">
        <w:tab/>
        <w:t>for the earliest adjustment day—the amount of consideration; or</w:t>
      </w:r>
    </w:p>
    <w:p w:rsidR="00EF666B" w:rsidRPr="006045A2" w:rsidRDefault="00EF666B" w:rsidP="00EF666B">
      <w:pPr>
        <w:pStyle w:val="Paragraph"/>
      </w:pPr>
      <w:r w:rsidRPr="006045A2">
        <w:tab/>
        <w:t>(b)</w:t>
      </w:r>
      <w:r w:rsidRPr="006045A2">
        <w:tab/>
        <w:t>for each later adjustment day—the result of applying the formula for the most recent earlier adjustment day.</w:t>
      </w:r>
    </w:p>
    <w:p w:rsidR="00EF666B" w:rsidRPr="006045A2" w:rsidRDefault="00EF666B" w:rsidP="00EF666B">
      <w:pPr>
        <w:pStyle w:val="Definition"/>
      </w:pPr>
      <w:r w:rsidRPr="006045A2">
        <w:rPr>
          <w:b/>
          <w:i/>
        </w:rPr>
        <w:t>consideration payment day</w:t>
      </w:r>
      <w:r w:rsidRPr="006045A2">
        <w:t xml:space="preserve"> is the day the amount of consideration was paid.</w:t>
      </w:r>
    </w:p>
    <w:p w:rsidR="00EF666B" w:rsidRPr="006045A2" w:rsidRDefault="00EF666B" w:rsidP="00EF666B">
      <w:pPr>
        <w:pStyle w:val="ActHead5"/>
      </w:pPr>
      <w:bookmarkStart w:id="141" w:name="_Toc127541178"/>
      <w:r w:rsidRPr="006045A2">
        <w:rPr>
          <w:rStyle w:val="CharSectno"/>
        </w:rPr>
        <w:t>307</w:t>
      </w:r>
      <w:r w:rsidR="006045A2">
        <w:rPr>
          <w:rStyle w:val="CharSectno"/>
        </w:rPr>
        <w:noBreakHyphen/>
      </w:r>
      <w:r w:rsidRPr="006045A2">
        <w:rPr>
          <w:rStyle w:val="CharSectno"/>
        </w:rPr>
        <w:t>205.02D</w:t>
      </w:r>
      <w:r w:rsidRPr="006045A2">
        <w:t xml:space="preserve">  Value of superannuation interest—pooled investment pensions</w:t>
      </w:r>
      <w:bookmarkEnd w:id="141"/>
    </w:p>
    <w:p w:rsidR="00EF666B" w:rsidRPr="006045A2" w:rsidRDefault="00EF666B" w:rsidP="00EF666B">
      <w:pPr>
        <w:pStyle w:val="subsection"/>
      </w:pPr>
      <w:r w:rsidRPr="006045A2">
        <w:rPr>
          <w:color w:val="000000"/>
        </w:rPr>
        <w:tab/>
        <w:t>(1)</w:t>
      </w:r>
      <w:r w:rsidRPr="006045A2">
        <w:rPr>
          <w:color w:val="000000"/>
        </w:rPr>
        <w:tab/>
        <w:t xml:space="preserve">For the purposes of </w:t>
      </w:r>
      <w:r w:rsidR="002F4B92" w:rsidRPr="006045A2">
        <w:rPr>
          <w:color w:val="000000"/>
        </w:rPr>
        <w:t>paragraph 3</w:t>
      </w:r>
      <w:r w:rsidRPr="006045A2">
        <w:rPr>
          <w:color w:val="000000"/>
        </w:rPr>
        <w:t>07</w:t>
      </w:r>
      <w:r w:rsidR="006045A2">
        <w:rPr>
          <w:color w:val="000000"/>
        </w:rPr>
        <w:noBreakHyphen/>
      </w:r>
      <w:r w:rsidRPr="006045A2">
        <w:rPr>
          <w:color w:val="000000"/>
        </w:rPr>
        <w:t>205(1)(a) of the Act, the value at a particular time of an individual’s superannuation interest that supports a pooled investment pension is the value of so much of the collective pool of assets in the fund at that time as is:</w:t>
      </w:r>
    </w:p>
    <w:p w:rsidR="00EF666B" w:rsidRPr="006045A2" w:rsidRDefault="00EF666B" w:rsidP="00EF666B">
      <w:pPr>
        <w:pStyle w:val="Paragraph"/>
        <w:rPr>
          <w:color w:val="000000"/>
        </w:rPr>
      </w:pPr>
      <w:r w:rsidRPr="006045A2">
        <w:rPr>
          <w:color w:val="000000"/>
        </w:rPr>
        <w:tab/>
        <w:t>(a)</w:t>
      </w:r>
      <w:r w:rsidRPr="006045A2">
        <w:rPr>
          <w:color w:val="000000"/>
        </w:rPr>
        <w:tab/>
        <w:t>attributed to the individual under the rules of the fund; and</w:t>
      </w:r>
    </w:p>
    <w:p w:rsidR="00EF666B" w:rsidRPr="006045A2" w:rsidRDefault="00EF666B" w:rsidP="00EF666B">
      <w:pPr>
        <w:pStyle w:val="Paragraph"/>
        <w:rPr>
          <w:color w:val="000000"/>
        </w:rPr>
      </w:pPr>
      <w:r w:rsidRPr="006045A2">
        <w:rPr>
          <w:color w:val="000000"/>
        </w:rPr>
        <w:lastRenderedPageBreak/>
        <w:tab/>
        <w:t>(b)</w:t>
      </w:r>
      <w:r w:rsidRPr="006045A2">
        <w:rPr>
          <w:color w:val="000000"/>
        </w:rPr>
        <w:tab/>
        <w:t>specified in an actuary’s certificate.</w:t>
      </w:r>
    </w:p>
    <w:p w:rsidR="00EF666B" w:rsidRPr="006045A2" w:rsidRDefault="00EF666B" w:rsidP="00EF666B">
      <w:pPr>
        <w:pStyle w:val="subsection"/>
      </w:pPr>
      <w:r w:rsidRPr="006045A2">
        <w:rPr>
          <w:color w:val="000000"/>
        </w:rPr>
        <w:tab/>
        <w:t>(2)</w:t>
      </w:r>
      <w:r w:rsidRPr="006045A2">
        <w:rPr>
          <w:color w:val="000000"/>
        </w:rPr>
        <w:tab/>
        <w:t xml:space="preserve">A </w:t>
      </w:r>
      <w:r w:rsidRPr="006045A2">
        <w:rPr>
          <w:b/>
          <w:i/>
          <w:color w:val="000000"/>
        </w:rPr>
        <w:t>pooled investment pension</w:t>
      </w:r>
      <w:r w:rsidRPr="006045A2">
        <w:rPr>
          <w:color w:val="000000"/>
        </w:rPr>
        <w:t xml:space="preserve"> is a superannuation income stream supported by an individual’s superannuation interest if:</w:t>
      </w:r>
    </w:p>
    <w:p w:rsidR="00EF666B" w:rsidRPr="006045A2" w:rsidRDefault="00EF666B" w:rsidP="00EF666B">
      <w:pPr>
        <w:pStyle w:val="Paragraph"/>
      </w:pPr>
      <w:r w:rsidRPr="006045A2">
        <w:tab/>
        <w:t>(a)</w:t>
      </w:r>
      <w:r w:rsidRPr="006045A2">
        <w:tab/>
        <w:t>the interest is in a superannuation fund; and</w:t>
      </w:r>
    </w:p>
    <w:p w:rsidR="00EF666B" w:rsidRPr="006045A2" w:rsidRDefault="00EF666B" w:rsidP="00EF666B">
      <w:pPr>
        <w:pStyle w:val="Paragraph"/>
      </w:pPr>
      <w:r w:rsidRPr="006045A2">
        <w:tab/>
        <w:t>(b)</w:t>
      </w:r>
      <w:r w:rsidRPr="006045A2">
        <w:tab/>
        <w:t>the rules for the provision of the income stream ensure that, once payments of the income stream start, the income stream is to continue for the remainder of the individual’s life; and</w:t>
      </w:r>
    </w:p>
    <w:p w:rsidR="00EF666B" w:rsidRPr="006045A2" w:rsidRDefault="00EF666B" w:rsidP="00EF666B">
      <w:pPr>
        <w:pStyle w:val="Paragraph"/>
      </w:pPr>
      <w:r w:rsidRPr="006045A2">
        <w:tab/>
        <w:t>(c)</w:t>
      </w:r>
      <w:r w:rsidRPr="006045A2">
        <w:tab/>
        <w:t>the rules for the provision of the income stream ensure that the amounts of those payments are determined by having regard to:</w:t>
      </w:r>
    </w:p>
    <w:p w:rsidR="00EF666B" w:rsidRPr="006045A2" w:rsidRDefault="00EF666B" w:rsidP="00EF666B">
      <w:pPr>
        <w:pStyle w:val="paragraphsub"/>
      </w:pPr>
      <w:r w:rsidRPr="006045A2">
        <w:tab/>
        <w:t>(i)</w:t>
      </w:r>
      <w:r w:rsidRPr="006045A2">
        <w:tab/>
        <w:t>the age, life expectancy or other factors relevant to the mortality of each individual who has that kind of superannuation interest in the fund; and</w:t>
      </w:r>
    </w:p>
    <w:p w:rsidR="00EF666B" w:rsidRPr="006045A2" w:rsidRDefault="00EF666B" w:rsidP="00EF666B">
      <w:pPr>
        <w:pStyle w:val="paragraphsub"/>
      </w:pPr>
      <w:r w:rsidRPr="006045A2">
        <w:tab/>
        <w:t>(ii)</w:t>
      </w:r>
      <w:r w:rsidRPr="006045A2">
        <w:tab/>
        <w:t>the pool of assets in the fund held for the collective benefit of those individuals.</w:t>
      </w:r>
    </w:p>
    <w:p w:rsidR="00EF666B" w:rsidRPr="006045A2" w:rsidRDefault="00EF666B" w:rsidP="00EF666B">
      <w:pPr>
        <w:pStyle w:val="ActHead5"/>
      </w:pPr>
      <w:bookmarkStart w:id="142" w:name="_Toc127541179"/>
      <w:r w:rsidRPr="006045A2">
        <w:rPr>
          <w:rStyle w:val="CharSectno"/>
        </w:rPr>
        <w:t>307</w:t>
      </w:r>
      <w:r w:rsidR="006045A2">
        <w:rPr>
          <w:rStyle w:val="CharSectno"/>
        </w:rPr>
        <w:noBreakHyphen/>
      </w:r>
      <w:r w:rsidRPr="006045A2">
        <w:rPr>
          <w:rStyle w:val="CharSectno"/>
        </w:rPr>
        <w:t>205.02E</w:t>
      </w:r>
      <w:r w:rsidRPr="006045A2">
        <w:t xml:space="preserve">  Value of superannuation interest—pooled investment annuities</w:t>
      </w:r>
      <w:bookmarkEnd w:id="142"/>
    </w:p>
    <w:p w:rsidR="00EF666B" w:rsidRPr="006045A2" w:rsidRDefault="00EF666B" w:rsidP="00EF666B">
      <w:pPr>
        <w:pStyle w:val="subsection"/>
      </w:pPr>
      <w:r w:rsidRPr="006045A2">
        <w:rPr>
          <w:color w:val="000000"/>
        </w:rPr>
        <w:tab/>
        <w:t>(1)</w:t>
      </w:r>
      <w:r w:rsidRPr="006045A2">
        <w:rPr>
          <w:color w:val="000000"/>
        </w:rPr>
        <w:tab/>
        <w:t xml:space="preserve">For the purposes of </w:t>
      </w:r>
      <w:r w:rsidR="002F4B92" w:rsidRPr="006045A2">
        <w:rPr>
          <w:color w:val="000000"/>
        </w:rPr>
        <w:t>paragraph 3</w:t>
      </w:r>
      <w:r w:rsidRPr="006045A2">
        <w:rPr>
          <w:color w:val="000000"/>
        </w:rPr>
        <w:t>07</w:t>
      </w:r>
      <w:r w:rsidR="006045A2">
        <w:rPr>
          <w:color w:val="000000"/>
        </w:rPr>
        <w:noBreakHyphen/>
      </w:r>
      <w:r w:rsidRPr="006045A2">
        <w:rPr>
          <w:color w:val="000000"/>
        </w:rPr>
        <w:t xml:space="preserve">205(1)(a) of the Act, the value at a particular time of an individual’s superannuation interest that supports a pooled investment annuity is the value of so much of the collective pool of assets </w:t>
      </w:r>
      <w:r w:rsidRPr="006045A2">
        <w:t xml:space="preserve">held by the life insurance company </w:t>
      </w:r>
      <w:r w:rsidRPr="006045A2">
        <w:rPr>
          <w:color w:val="000000"/>
        </w:rPr>
        <w:t>at that time as is:</w:t>
      </w:r>
    </w:p>
    <w:p w:rsidR="00EF666B" w:rsidRPr="006045A2" w:rsidRDefault="00EF666B" w:rsidP="00EF666B">
      <w:pPr>
        <w:pStyle w:val="Paragraph"/>
        <w:rPr>
          <w:color w:val="000000"/>
        </w:rPr>
      </w:pPr>
      <w:r w:rsidRPr="006045A2">
        <w:rPr>
          <w:color w:val="000000"/>
        </w:rPr>
        <w:tab/>
        <w:t>(a)</w:t>
      </w:r>
      <w:r w:rsidRPr="006045A2">
        <w:rPr>
          <w:color w:val="000000"/>
        </w:rPr>
        <w:tab/>
        <w:t xml:space="preserve">attributed to the individual under the </w:t>
      </w:r>
      <w:r w:rsidRPr="006045A2">
        <w:t xml:space="preserve">contract for the provision of the </w:t>
      </w:r>
      <w:r w:rsidRPr="006045A2">
        <w:rPr>
          <w:color w:val="000000"/>
        </w:rPr>
        <w:t>pooled investment annuity; and</w:t>
      </w:r>
    </w:p>
    <w:p w:rsidR="00EF666B" w:rsidRPr="006045A2" w:rsidRDefault="00EF666B" w:rsidP="00EF666B">
      <w:pPr>
        <w:pStyle w:val="Paragraph"/>
        <w:rPr>
          <w:color w:val="000000"/>
        </w:rPr>
      </w:pPr>
      <w:r w:rsidRPr="006045A2">
        <w:rPr>
          <w:color w:val="000000"/>
        </w:rPr>
        <w:tab/>
        <w:t>(b)</w:t>
      </w:r>
      <w:r w:rsidRPr="006045A2">
        <w:rPr>
          <w:color w:val="000000"/>
        </w:rPr>
        <w:tab/>
        <w:t>specified in an actuary’s certificate.</w:t>
      </w:r>
    </w:p>
    <w:p w:rsidR="00EF666B" w:rsidRPr="006045A2" w:rsidRDefault="00EF666B" w:rsidP="00EF666B">
      <w:pPr>
        <w:pStyle w:val="subsection"/>
      </w:pPr>
      <w:r w:rsidRPr="006045A2">
        <w:rPr>
          <w:color w:val="000000"/>
        </w:rPr>
        <w:tab/>
        <w:t>(2)</w:t>
      </w:r>
      <w:r w:rsidRPr="006045A2">
        <w:rPr>
          <w:color w:val="000000"/>
        </w:rPr>
        <w:tab/>
        <w:t xml:space="preserve">A </w:t>
      </w:r>
      <w:r w:rsidRPr="006045A2">
        <w:rPr>
          <w:b/>
          <w:i/>
          <w:color w:val="000000"/>
        </w:rPr>
        <w:t>pooled investment annuity</w:t>
      </w:r>
      <w:r w:rsidRPr="006045A2">
        <w:rPr>
          <w:color w:val="000000"/>
        </w:rPr>
        <w:t xml:space="preserve"> is a superannuation income stream supported by an individual’s superannuation interest if:</w:t>
      </w:r>
    </w:p>
    <w:p w:rsidR="00EF666B" w:rsidRPr="006045A2" w:rsidRDefault="00EF666B" w:rsidP="00EF666B">
      <w:pPr>
        <w:pStyle w:val="Paragraph"/>
      </w:pPr>
      <w:r w:rsidRPr="006045A2">
        <w:tab/>
        <w:t>(a)</w:t>
      </w:r>
      <w:r w:rsidRPr="006045A2">
        <w:tab/>
        <w:t>the superannuation income stream is a superannuation annuity provided by a life insurance company; and</w:t>
      </w:r>
    </w:p>
    <w:p w:rsidR="00EF666B" w:rsidRPr="006045A2" w:rsidRDefault="00EF666B" w:rsidP="00EF666B">
      <w:pPr>
        <w:pStyle w:val="Paragraph"/>
      </w:pPr>
      <w:r w:rsidRPr="006045A2">
        <w:tab/>
        <w:t>(b)</w:t>
      </w:r>
      <w:r w:rsidRPr="006045A2">
        <w:tab/>
        <w:t>the contract for the provision of the income stream ensures that, once payments of the income stream start, the income stream is to continue for the remainder of the individual’s life; and</w:t>
      </w:r>
    </w:p>
    <w:p w:rsidR="00EF666B" w:rsidRPr="006045A2" w:rsidRDefault="00EF666B" w:rsidP="00EF666B">
      <w:pPr>
        <w:pStyle w:val="Paragraph"/>
      </w:pPr>
      <w:r w:rsidRPr="006045A2">
        <w:tab/>
        <w:t>(c)</w:t>
      </w:r>
      <w:r w:rsidRPr="006045A2">
        <w:tab/>
        <w:t>the contract for the provision of the income stream ensures that the amounts of those payments are determined by having regard to:</w:t>
      </w:r>
    </w:p>
    <w:p w:rsidR="00EF666B" w:rsidRPr="006045A2" w:rsidRDefault="00EF666B" w:rsidP="00EF666B">
      <w:pPr>
        <w:pStyle w:val="paragraphsub"/>
      </w:pPr>
      <w:r w:rsidRPr="006045A2">
        <w:tab/>
        <w:t>(i)</w:t>
      </w:r>
      <w:r w:rsidRPr="006045A2">
        <w:tab/>
        <w:t>the age, life expectancy or other factors relevant to the mortality of each individual who has that kind of superannuation interest with the life insurance company; and</w:t>
      </w:r>
    </w:p>
    <w:p w:rsidR="00EF666B" w:rsidRPr="006045A2" w:rsidRDefault="00EF666B" w:rsidP="00EF666B">
      <w:pPr>
        <w:pStyle w:val="paragraphsub"/>
      </w:pPr>
      <w:r w:rsidRPr="006045A2">
        <w:tab/>
        <w:t>(ii)</w:t>
      </w:r>
      <w:r w:rsidRPr="006045A2">
        <w:tab/>
        <w:t>the pool of assets held by the life insurance company for the collective benefit of those individuals; and</w:t>
      </w:r>
    </w:p>
    <w:p w:rsidR="00EF666B" w:rsidRPr="006045A2" w:rsidRDefault="00EF666B" w:rsidP="00EF666B">
      <w:pPr>
        <w:pStyle w:val="Paragraph"/>
      </w:pPr>
      <w:r w:rsidRPr="006045A2">
        <w:tab/>
        <w:t>(d)</w:t>
      </w:r>
      <w:r w:rsidRPr="006045A2">
        <w:tab/>
        <w:t>at least 50 entities have superannuation interests (of any kind) with the life insurance company.</w:t>
      </w:r>
    </w:p>
    <w:p w:rsidR="00EF666B" w:rsidRPr="006045A2" w:rsidRDefault="00043D66" w:rsidP="00EF666B">
      <w:pPr>
        <w:pStyle w:val="ActHead2"/>
        <w:pageBreakBefore/>
      </w:pPr>
      <w:bookmarkStart w:id="143" w:name="_Toc127541180"/>
      <w:r w:rsidRPr="006045A2">
        <w:rPr>
          <w:rStyle w:val="CharPartNo"/>
        </w:rPr>
        <w:lastRenderedPageBreak/>
        <w:t>Part 3</w:t>
      </w:r>
      <w:r w:rsidR="006045A2">
        <w:rPr>
          <w:rStyle w:val="CharPartNo"/>
        </w:rPr>
        <w:noBreakHyphen/>
      </w:r>
      <w:r w:rsidR="00EF666B" w:rsidRPr="006045A2">
        <w:rPr>
          <w:rStyle w:val="CharPartNo"/>
        </w:rPr>
        <w:t>45</w:t>
      </w:r>
      <w:r w:rsidR="00EF666B" w:rsidRPr="006045A2">
        <w:t>—</w:t>
      </w:r>
      <w:r w:rsidR="00EF666B" w:rsidRPr="006045A2">
        <w:rPr>
          <w:rStyle w:val="CharPartText"/>
        </w:rPr>
        <w:t>Rules for particular industries and occupations</w:t>
      </w:r>
      <w:bookmarkEnd w:id="143"/>
    </w:p>
    <w:p w:rsidR="00EF666B" w:rsidRPr="006045A2" w:rsidRDefault="00057590" w:rsidP="00EF666B">
      <w:pPr>
        <w:pStyle w:val="ActHead3"/>
      </w:pPr>
      <w:bookmarkStart w:id="144" w:name="_Toc127541181"/>
      <w:r w:rsidRPr="006045A2">
        <w:rPr>
          <w:rStyle w:val="CharDivNo"/>
        </w:rPr>
        <w:t>Division 3</w:t>
      </w:r>
      <w:r w:rsidR="00EF666B" w:rsidRPr="006045A2">
        <w:rPr>
          <w:rStyle w:val="CharDivNo"/>
        </w:rPr>
        <w:t>93</w:t>
      </w:r>
      <w:r w:rsidR="00EF666B" w:rsidRPr="006045A2">
        <w:t>—</w:t>
      </w:r>
      <w:r w:rsidR="00EF666B" w:rsidRPr="006045A2">
        <w:rPr>
          <w:rStyle w:val="CharDivText"/>
        </w:rPr>
        <w:t>Farm management deposits</w:t>
      </w:r>
      <w:bookmarkEnd w:id="144"/>
    </w:p>
    <w:p w:rsidR="00EF666B" w:rsidRPr="006045A2" w:rsidRDefault="00057590" w:rsidP="00EF666B">
      <w:pPr>
        <w:pStyle w:val="ActHead4"/>
      </w:pPr>
      <w:bookmarkStart w:id="145" w:name="_Toc127541182"/>
      <w:r w:rsidRPr="006045A2">
        <w:rPr>
          <w:rStyle w:val="CharSubdNo"/>
        </w:rPr>
        <w:t>Subdivision 3</w:t>
      </w:r>
      <w:r w:rsidR="00EF666B" w:rsidRPr="006045A2">
        <w:rPr>
          <w:rStyle w:val="CharSubdNo"/>
        </w:rPr>
        <w:t>93</w:t>
      </w:r>
      <w:r w:rsidR="006045A2">
        <w:rPr>
          <w:rStyle w:val="CharSubdNo"/>
        </w:rPr>
        <w:noBreakHyphen/>
      </w:r>
      <w:r w:rsidR="00EF666B" w:rsidRPr="006045A2">
        <w:rPr>
          <w:rStyle w:val="CharSubdNo"/>
        </w:rPr>
        <w:t>B</w:t>
      </w:r>
      <w:r w:rsidR="00EF666B" w:rsidRPr="006045A2">
        <w:t>—</w:t>
      </w:r>
      <w:r w:rsidR="00EF666B" w:rsidRPr="006045A2">
        <w:rPr>
          <w:rStyle w:val="CharSubdText"/>
        </w:rPr>
        <w:t>Meaning of farm management deposit and owner</w:t>
      </w:r>
      <w:bookmarkEnd w:id="145"/>
    </w:p>
    <w:p w:rsidR="00EF666B" w:rsidRPr="006045A2" w:rsidRDefault="00EF666B" w:rsidP="00EF666B">
      <w:pPr>
        <w:pStyle w:val="ActHead5"/>
      </w:pPr>
      <w:bookmarkStart w:id="146" w:name="_Toc127541183"/>
      <w:r w:rsidRPr="006045A2">
        <w:rPr>
          <w:rStyle w:val="CharSectno"/>
        </w:rPr>
        <w:t>393</w:t>
      </w:r>
      <w:r w:rsidR="006045A2">
        <w:rPr>
          <w:rStyle w:val="CharSectno"/>
        </w:rPr>
        <w:noBreakHyphen/>
      </w:r>
      <w:r w:rsidRPr="006045A2">
        <w:rPr>
          <w:rStyle w:val="CharSectno"/>
        </w:rPr>
        <w:t>20.01</w:t>
      </w:r>
      <w:r w:rsidRPr="006045A2">
        <w:t xml:space="preserve">  Application form for a farm management deposit—information given by depositor</w:t>
      </w:r>
      <w:bookmarkEnd w:id="146"/>
    </w:p>
    <w:p w:rsidR="00EF666B" w:rsidRPr="006045A2" w:rsidRDefault="00EF666B" w:rsidP="00EF666B">
      <w:pPr>
        <w:pStyle w:val="subsection"/>
      </w:pPr>
      <w:r w:rsidRPr="006045A2">
        <w:tab/>
      </w:r>
      <w:r w:rsidRPr="006045A2">
        <w:tab/>
        <w:t xml:space="preserve">For the purposes of </w:t>
      </w:r>
      <w:r w:rsidR="002F4B92" w:rsidRPr="006045A2">
        <w:t>paragraph 3</w:t>
      </w:r>
      <w:r w:rsidRPr="006045A2">
        <w:t>93</w:t>
      </w:r>
      <w:r w:rsidR="006045A2">
        <w:noBreakHyphen/>
      </w:r>
      <w:r w:rsidRPr="006045A2">
        <w:t>20(2)(b) of the Act, a form used to apply to an FMD provider to make a farm management deposit must require the depositor to provide the following information:</w:t>
      </w:r>
    </w:p>
    <w:p w:rsidR="00EF666B" w:rsidRPr="006045A2" w:rsidRDefault="00EF666B" w:rsidP="00EF666B">
      <w:pPr>
        <w:pStyle w:val="Paragraph"/>
      </w:pPr>
      <w:r w:rsidRPr="006045A2">
        <w:tab/>
        <w:t>(a)</w:t>
      </w:r>
      <w:r w:rsidRPr="006045A2">
        <w:tab/>
        <w:t>the depositor’s name, address, date of birth and telephone number;</w:t>
      </w:r>
    </w:p>
    <w:p w:rsidR="00EF666B" w:rsidRPr="006045A2" w:rsidRDefault="00EF666B" w:rsidP="00EF666B">
      <w:pPr>
        <w:pStyle w:val="Paragraph"/>
      </w:pPr>
      <w:r w:rsidRPr="006045A2">
        <w:tab/>
        <w:t>(b)</w:t>
      </w:r>
      <w:r w:rsidRPr="006045A2">
        <w:tab/>
        <w:t>the amount of the deposit;</w:t>
      </w:r>
    </w:p>
    <w:p w:rsidR="00EF666B" w:rsidRPr="006045A2" w:rsidRDefault="00EF666B" w:rsidP="00EF666B">
      <w:pPr>
        <w:pStyle w:val="Paragraph"/>
      </w:pPr>
      <w:r w:rsidRPr="006045A2">
        <w:tab/>
        <w:t>(c)</w:t>
      </w:r>
      <w:r w:rsidRPr="006045A2">
        <w:tab/>
        <w:t>a description of the major commodity or commodities produced in the year of the deposit;</w:t>
      </w:r>
    </w:p>
    <w:p w:rsidR="00EF666B" w:rsidRPr="006045A2" w:rsidRDefault="00EF666B" w:rsidP="00EF666B">
      <w:pPr>
        <w:pStyle w:val="Paragraph"/>
      </w:pPr>
      <w:r w:rsidRPr="006045A2">
        <w:tab/>
        <w:t>(d)</w:t>
      </w:r>
      <w:r w:rsidRPr="006045A2">
        <w:tab/>
        <w:t>if the depositor is not the owner of the deposit—the owner’s name, address and date of birth.</w:t>
      </w:r>
    </w:p>
    <w:p w:rsidR="00EF666B" w:rsidRPr="006045A2" w:rsidRDefault="00EF666B" w:rsidP="00EF666B">
      <w:pPr>
        <w:pStyle w:val="notetext"/>
      </w:pPr>
      <w:r w:rsidRPr="006045A2">
        <w:t>Note 1:</w:t>
      </w:r>
      <w:r w:rsidRPr="006045A2">
        <w:tab/>
        <w:t>Sub</w:t>
      </w:r>
      <w:r w:rsidR="002F4B92" w:rsidRPr="006045A2">
        <w:t>section 3</w:t>
      </w:r>
      <w:r w:rsidRPr="006045A2">
        <w:t>93</w:t>
      </w:r>
      <w:r w:rsidR="006045A2">
        <w:noBreakHyphen/>
      </w:r>
      <w:r w:rsidRPr="006045A2">
        <w:t>20(2) of the Act requires a depositor to apply to an FMD provider to make a farm management deposit with the FMD provider.</w:t>
      </w:r>
    </w:p>
    <w:p w:rsidR="00EF666B" w:rsidRPr="006045A2" w:rsidRDefault="00EF666B" w:rsidP="00EF666B">
      <w:pPr>
        <w:pStyle w:val="notetext"/>
      </w:pPr>
      <w:r w:rsidRPr="006045A2">
        <w:t>Note 2:</w:t>
      </w:r>
      <w:r w:rsidRPr="006045A2">
        <w:tab/>
        <w:t xml:space="preserve">Under </w:t>
      </w:r>
      <w:r w:rsidR="002F4B92" w:rsidRPr="006045A2">
        <w:t>paragraph 3</w:t>
      </w:r>
      <w:r w:rsidRPr="006045A2">
        <w:t>93</w:t>
      </w:r>
      <w:r w:rsidR="006045A2">
        <w:noBreakHyphen/>
      </w:r>
      <w:r w:rsidRPr="006045A2">
        <w:t>20(2)(a) of the Act, the application form must also permit the depositor to state the owner’s tax file number in the form.</w:t>
      </w:r>
    </w:p>
    <w:p w:rsidR="00EF666B" w:rsidRPr="006045A2" w:rsidRDefault="00EF666B" w:rsidP="00EF666B">
      <w:pPr>
        <w:pStyle w:val="ActHead5"/>
      </w:pPr>
      <w:bookmarkStart w:id="147" w:name="_Toc127541184"/>
      <w:r w:rsidRPr="006045A2">
        <w:rPr>
          <w:rStyle w:val="CharSectno"/>
        </w:rPr>
        <w:t>393</w:t>
      </w:r>
      <w:r w:rsidR="006045A2">
        <w:rPr>
          <w:rStyle w:val="CharSectno"/>
        </w:rPr>
        <w:noBreakHyphen/>
      </w:r>
      <w:r w:rsidRPr="006045A2">
        <w:rPr>
          <w:rStyle w:val="CharSectno"/>
        </w:rPr>
        <w:t>20.02</w:t>
      </w:r>
      <w:r w:rsidRPr="006045A2">
        <w:t xml:space="preserve">  Application form for a farm management deposit—information given to depositor</w:t>
      </w:r>
      <w:bookmarkEnd w:id="147"/>
    </w:p>
    <w:p w:rsidR="00EF666B" w:rsidRPr="006045A2" w:rsidRDefault="00EF666B" w:rsidP="00EF666B">
      <w:pPr>
        <w:pStyle w:val="subsection"/>
      </w:pPr>
      <w:r w:rsidRPr="006045A2">
        <w:tab/>
      </w:r>
      <w:r w:rsidRPr="006045A2">
        <w:tab/>
        <w:t xml:space="preserve">For the purposes of </w:t>
      </w:r>
      <w:r w:rsidR="002F4B92" w:rsidRPr="006045A2">
        <w:t>paragraph 3</w:t>
      </w:r>
      <w:r w:rsidRPr="006045A2">
        <w:t>93</w:t>
      </w:r>
      <w:r w:rsidR="006045A2">
        <w:noBreakHyphen/>
      </w:r>
      <w:r w:rsidRPr="006045A2">
        <w:t>20(2)(c) of the Act, a form used to apply to an FMD provider to make a farm management deposit must contain:</w:t>
      </w:r>
    </w:p>
    <w:p w:rsidR="00EF666B" w:rsidRPr="006045A2" w:rsidRDefault="00EF666B" w:rsidP="00EF666B">
      <w:pPr>
        <w:pStyle w:val="Paragraph"/>
      </w:pPr>
      <w:r w:rsidRPr="006045A2">
        <w:tab/>
        <w:t>(a)</w:t>
      </w:r>
      <w:r w:rsidRPr="006045A2">
        <w:tab/>
        <w:t xml:space="preserve">one of the statements set out in </w:t>
      </w:r>
      <w:r w:rsidR="00057590" w:rsidRPr="006045A2">
        <w:t>Part 1</w:t>
      </w:r>
      <w:r w:rsidRPr="006045A2">
        <w:t xml:space="preserve"> of </w:t>
      </w:r>
      <w:r w:rsidR="00F5399E" w:rsidRPr="006045A2">
        <w:t>Schedule 1</w:t>
      </w:r>
      <w:r w:rsidRPr="006045A2">
        <w:t>C; and</w:t>
      </w:r>
    </w:p>
    <w:p w:rsidR="00EF666B" w:rsidRPr="006045A2" w:rsidRDefault="00EF666B" w:rsidP="00EF666B">
      <w:pPr>
        <w:pStyle w:val="Paragraph"/>
      </w:pPr>
      <w:r w:rsidRPr="006045A2">
        <w:tab/>
        <w:t>(b)</w:t>
      </w:r>
      <w:r w:rsidRPr="006045A2">
        <w:tab/>
        <w:t>statements to the effect of the statements set out in Part</w:t>
      </w:r>
      <w:r w:rsidR="002B1A95" w:rsidRPr="006045A2">
        <w:t> </w:t>
      </w:r>
      <w:r w:rsidRPr="006045A2">
        <w:t xml:space="preserve">2 of </w:t>
      </w:r>
      <w:r w:rsidR="00F5399E" w:rsidRPr="006045A2">
        <w:t>Schedule 1</w:t>
      </w:r>
      <w:r w:rsidRPr="006045A2">
        <w:t>C; and</w:t>
      </w:r>
    </w:p>
    <w:p w:rsidR="00EF666B" w:rsidRPr="006045A2" w:rsidRDefault="00EF666B" w:rsidP="00EF666B">
      <w:pPr>
        <w:pStyle w:val="Paragraph"/>
      </w:pPr>
      <w:r w:rsidRPr="006045A2">
        <w:tab/>
        <w:t>(c)</w:t>
      </w:r>
      <w:r w:rsidRPr="006045A2">
        <w:tab/>
        <w:t>statements setting out</w:t>
      </w:r>
      <w:r w:rsidRPr="006045A2">
        <w:rPr>
          <w:i/>
        </w:rPr>
        <w:t xml:space="preserve"> </w:t>
      </w:r>
      <w:r w:rsidRPr="006045A2">
        <w:t xml:space="preserve">the additional information required by </w:t>
      </w:r>
      <w:r w:rsidR="00043D66" w:rsidRPr="006045A2">
        <w:t>Part 3</w:t>
      </w:r>
      <w:r w:rsidRPr="006045A2">
        <w:t xml:space="preserve"> of </w:t>
      </w:r>
      <w:r w:rsidR="00F5399E" w:rsidRPr="006045A2">
        <w:t>Schedule 1</w:t>
      </w:r>
      <w:r w:rsidRPr="006045A2">
        <w:t>C.</w:t>
      </w:r>
    </w:p>
    <w:p w:rsidR="00EF666B" w:rsidRPr="006045A2" w:rsidRDefault="00EF666B" w:rsidP="00EF666B">
      <w:pPr>
        <w:pStyle w:val="notetext"/>
      </w:pPr>
      <w:r w:rsidRPr="006045A2">
        <w:t>Note 1:</w:t>
      </w:r>
      <w:r w:rsidRPr="006045A2">
        <w:tab/>
        <w:t>Sub</w:t>
      </w:r>
      <w:r w:rsidR="002F4B92" w:rsidRPr="006045A2">
        <w:t>section 3</w:t>
      </w:r>
      <w:r w:rsidRPr="006045A2">
        <w:t>93</w:t>
      </w:r>
      <w:r w:rsidR="006045A2">
        <w:noBreakHyphen/>
      </w:r>
      <w:r w:rsidRPr="006045A2">
        <w:t>20(2) of the Act requires a depositor to apply to an FMD provider to make a farm management deposit with the FMD provider.</w:t>
      </w:r>
    </w:p>
    <w:p w:rsidR="00EF666B" w:rsidRPr="006045A2" w:rsidRDefault="00EF666B" w:rsidP="00EF666B">
      <w:pPr>
        <w:pStyle w:val="notetext"/>
      </w:pPr>
      <w:r w:rsidRPr="006045A2">
        <w:t>Note 2:</w:t>
      </w:r>
      <w:r w:rsidRPr="006045A2">
        <w:tab/>
        <w:t xml:space="preserve">Under </w:t>
      </w:r>
      <w:r w:rsidR="002F4B92" w:rsidRPr="006045A2">
        <w:t>paragraph 3</w:t>
      </w:r>
      <w:r w:rsidRPr="006045A2">
        <w:t>93</w:t>
      </w:r>
      <w:r w:rsidR="006045A2">
        <w:noBreakHyphen/>
      </w:r>
      <w:r w:rsidRPr="006045A2">
        <w:t>20(2)(c) of the Act, the statements required by this section to be included in an application form are to be read by the depositor when completing the form.</w:t>
      </w:r>
    </w:p>
    <w:p w:rsidR="00EF666B" w:rsidRPr="006045A2" w:rsidRDefault="00EF666B" w:rsidP="00EF666B">
      <w:pPr>
        <w:pStyle w:val="ActHead5"/>
      </w:pPr>
      <w:bookmarkStart w:id="148" w:name="_Toc127541185"/>
      <w:r w:rsidRPr="006045A2">
        <w:rPr>
          <w:rStyle w:val="CharSectno"/>
        </w:rPr>
        <w:t>393</w:t>
      </w:r>
      <w:r w:rsidR="006045A2">
        <w:rPr>
          <w:rStyle w:val="CharSectno"/>
        </w:rPr>
        <w:noBreakHyphen/>
      </w:r>
      <w:r w:rsidRPr="006045A2">
        <w:rPr>
          <w:rStyle w:val="CharSectno"/>
        </w:rPr>
        <w:t>40.01</w:t>
      </w:r>
      <w:r w:rsidRPr="006045A2">
        <w:t xml:space="preserve">  Repayment of farm management deposit in the event of a natural disaster</w:t>
      </w:r>
      <w:bookmarkEnd w:id="148"/>
    </w:p>
    <w:p w:rsidR="00EF666B" w:rsidRPr="006045A2" w:rsidRDefault="00EF666B" w:rsidP="00EF666B">
      <w:pPr>
        <w:pStyle w:val="subsection"/>
      </w:pPr>
      <w:r w:rsidRPr="006045A2">
        <w:tab/>
      </w:r>
      <w:r w:rsidRPr="006045A2">
        <w:tab/>
        <w:t>For the purposes of paragraphs 393</w:t>
      </w:r>
      <w:r w:rsidR="006045A2">
        <w:noBreakHyphen/>
      </w:r>
      <w:r w:rsidRPr="006045A2">
        <w:t>40(3A)(a) and (b) of the Act, the circumstances that are to be satisfied in relation to a repayment of the whole or a part of a farm management deposit are:</w:t>
      </w:r>
    </w:p>
    <w:p w:rsidR="00EF666B" w:rsidRPr="006045A2" w:rsidRDefault="00EF666B" w:rsidP="00EF666B">
      <w:pPr>
        <w:pStyle w:val="Paragraph"/>
      </w:pPr>
      <w:r w:rsidRPr="006045A2">
        <w:lastRenderedPageBreak/>
        <w:tab/>
        <w:t>(a)</w:t>
      </w:r>
      <w:r w:rsidRPr="006045A2">
        <w:tab/>
        <w:t>recovery assistance has been provided as a Category C measure, in the form of a recovery grant for a primary producer, in accordance with the Disaster Recovery Funding Arrangements 2018, determined by the Minister for Law Enforcement and Cyber Security on 5</w:t>
      </w:r>
      <w:r w:rsidR="002B1A95" w:rsidRPr="006045A2">
        <w:t> </w:t>
      </w:r>
      <w:r w:rsidRPr="006045A2">
        <w:t>June 2018; and</w:t>
      </w:r>
    </w:p>
    <w:p w:rsidR="00EF666B" w:rsidRPr="006045A2" w:rsidRDefault="00EF666B" w:rsidP="00EF666B">
      <w:pPr>
        <w:pStyle w:val="Paragraph"/>
      </w:pPr>
      <w:r w:rsidRPr="006045A2">
        <w:tab/>
        <w:t>(b)</w:t>
      </w:r>
      <w:r w:rsidRPr="006045A2">
        <w:tab/>
        <w:t xml:space="preserve">the recovery assistance was first provided during the 12 month period mentioned in </w:t>
      </w:r>
      <w:r w:rsidR="002F4B92" w:rsidRPr="006045A2">
        <w:t>subsection 3</w:t>
      </w:r>
      <w:r w:rsidRPr="006045A2">
        <w:t>93</w:t>
      </w:r>
      <w:r w:rsidR="006045A2">
        <w:noBreakHyphen/>
      </w:r>
      <w:r w:rsidRPr="006045A2">
        <w:t>40(1) of the Act; and</w:t>
      </w:r>
    </w:p>
    <w:p w:rsidR="00EF666B" w:rsidRPr="006045A2" w:rsidRDefault="00EF666B" w:rsidP="00EF666B">
      <w:pPr>
        <w:pStyle w:val="Paragraph"/>
      </w:pPr>
      <w:r w:rsidRPr="006045A2">
        <w:tab/>
        <w:t>(c)</w:t>
      </w:r>
      <w:r w:rsidRPr="006045A2">
        <w:tab/>
        <w:t>the farm management deposit was repaid after the recovery assistance was first provided.</w:t>
      </w:r>
    </w:p>
    <w:p w:rsidR="00EF666B" w:rsidRPr="006045A2" w:rsidRDefault="00EF666B" w:rsidP="00EF666B">
      <w:pPr>
        <w:pStyle w:val="notetext"/>
      </w:pPr>
      <w:r w:rsidRPr="006045A2">
        <w:t>Note 1:</w:t>
      </w:r>
      <w:r w:rsidRPr="006045A2">
        <w:tab/>
        <w:t xml:space="preserve">A repayment that satisfies the circumstances in this section is not precluded from being a farm management deposit under </w:t>
      </w:r>
      <w:r w:rsidR="002F4B92" w:rsidRPr="006045A2">
        <w:t>subsections 3</w:t>
      </w:r>
      <w:r w:rsidRPr="006045A2">
        <w:t>93</w:t>
      </w:r>
      <w:r w:rsidR="006045A2">
        <w:noBreakHyphen/>
      </w:r>
      <w:r w:rsidRPr="006045A2">
        <w:t>40(1) or (2) of the Act.</w:t>
      </w:r>
    </w:p>
    <w:p w:rsidR="00EF666B" w:rsidRPr="006045A2" w:rsidRDefault="00EF666B" w:rsidP="00EF666B">
      <w:pPr>
        <w:pStyle w:val="notetext"/>
      </w:pPr>
      <w:r w:rsidRPr="006045A2">
        <w:t>Note 2:</w:t>
      </w:r>
      <w:r w:rsidRPr="006045A2">
        <w:tab/>
        <w:t xml:space="preserve">The Disaster Recovery Funding Arrangements 2018 could in </w:t>
      </w:r>
      <w:r w:rsidR="00535C15" w:rsidRPr="006045A2">
        <w:t>2021</w:t>
      </w:r>
      <w:r w:rsidRPr="006045A2">
        <w:t xml:space="preserve"> be viewed on the DisasterAssist website (https://www.disasterassist.gov.au).</w:t>
      </w:r>
    </w:p>
    <w:p w:rsidR="004B5727" w:rsidRPr="006045A2" w:rsidRDefault="00043D66" w:rsidP="00D40E80">
      <w:pPr>
        <w:pStyle w:val="ActHead3"/>
        <w:pageBreakBefore/>
      </w:pPr>
      <w:bookmarkStart w:id="149" w:name="_Toc127541186"/>
      <w:r w:rsidRPr="006045A2">
        <w:rPr>
          <w:rStyle w:val="CharDivNo"/>
        </w:rPr>
        <w:lastRenderedPageBreak/>
        <w:t>Division 4</w:t>
      </w:r>
      <w:r w:rsidR="004B5727" w:rsidRPr="006045A2">
        <w:rPr>
          <w:rStyle w:val="CharDivNo"/>
        </w:rPr>
        <w:t>18</w:t>
      </w:r>
      <w:r w:rsidR="004B5727" w:rsidRPr="006045A2">
        <w:t>—</w:t>
      </w:r>
      <w:r w:rsidR="004B5727" w:rsidRPr="006045A2">
        <w:rPr>
          <w:rStyle w:val="CharDivText"/>
        </w:rPr>
        <w:t>Exploration for minerals</w:t>
      </w:r>
      <w:bookmarkEnd w:id="149"/>
    </w:p>
    <w:p w:rsidR="004B5727" w:rsidRPr="006045A2" w:rsidRDefault="004B5727" w:rsidP="004B5727">
      <w:pPr>
        <w:pStyle w:val="ActHead4"/>
      </w:pPr>
      <w:bookmarkStart w:id="150" w:name="_Toc127541187"/>
      <w:r w:rsidRPr="006045A2">
        <w:rPr>
          <w:rStyle w:val="CharSubdNo"/>
        </w:rPr>
        <w:t>Subdivision 418</w:t>
      </w:r>
      <w:r w:rsidR="006045A2">
        <w:rPr>
          <w:rStyle w:val="CharSubdNo"/>
        </w:rPr>
        <w:noBreakHyphen/>
      </w:r>
      <w:r w:rsidRPr="006045A2">
        <w:rPr>
          <w:rStyle w:val="CharSubdNo"/>
        </w:rPr>
        <w:t>DA</w:t>
      </w:r>
      <w:r w:rsidRPr="006045A2">
        <w:t>—</w:t>
      </w:r>
      <w:r w:rsidRPr="006045A2">
        <w:rPr>
          <w:rStyle w:val="CharSubdText"/>
        </w:rPr>
        <w:t>Exploration credits allocation</w:t>
      </w:r>
      <w:bookmarkEnd w:id="150"/>
    </w:p>
    <w:p w:rsidR="004B5727" w:rsidRPr="006045A2" w:rsidRDefault="004B5727" w:rsidP="00206941">
      <w:pPr>
        <w:pStyle w:val="ActHead5"/>
      </w:pPr>
      <w:bookmarkStart w:id="151" w:name="_Toc127541188"/>
      <w:r w:rsidRPr="00206941">
        <w:rPr>
          <w:rStyle w:val="CharSectno"/>
        </w:rPr>
        <w:t>418</w:t>
      </w:r>
      <w:r w:rsidR="006045A2" w:rsidRPr="00206941">
        <w:rPr>
          <w:rStyle w:val="CharSectno"/>
        </w:rPr>
        <w:noBreakHyphen/>
      </w:r>
      <w:r w:rsidRPr="00206941">
        <w:rPr>
          <w:rStyle w:val="CharSectno"/>
        </w:rPr>
        <w:t>103.01</w:t>
      </w:r>
      <w:r w:rsidR="00206941">
        <w:t xml:space="preserve">  </w:t>
      </w:r>
      <w:r w:rsidRPr="006045A2">
        <w:t>Meaning of annual exploration cap—2023</w:t>
      </w:r>
      <w:r w:rsidR="006045A2">
        <w:noBreakHyphen/>
      </w:r>
      <w:r w:rsidRPr="006045A2">
        <w:t>24 income year</w:t>
      </w:r>
      <w:bookmarkEnd w:id="151"/>
    </w:p>
    <w:p w:rsidR="004B5727" w:rsidRPr="006045A2" w:rsidRDefault="004B5727" w:rsidP="004B5727">
      <w:pPr>
        <w:pStyle w:val="subsection"/>
        <w:shd w:val="clear" w:color="auto" w:fill="FFFFFF"/>
        <w:rPr>
          <w:color w:val="000000"/>
          <w:szCs w:val="22"/>
        </w:rPr>
      </w:pPr>
      <w:r w:rsidRPr="006045A2">
        <w:rPr>
          <w:color w:val="000000"/>
          <w:szCs w:val="22"/>
        </w:rPr>
        <w:tab/>
      </w:r>
      <w:r w:rsidRPr="006045A2">
        <w:rPr>
          <w:color w:val="000000"/>
          <w:szCs w:val="22"/>
        </w:rPr>
        <w:tab/>
        <w:t>For the purposes of paragraph 418</w:t>
      </w:r>
      <w:r w:rsidR="006045A2">
        <w:rPr>
          <w:color w:val="000000"/>
          <w:szCs w:val="22"/>
        </w:rPr>
        <w:noBreakHyphen/>
      </w:r>
      <w:r w:rsidRPr="006045A2">
        <w:rPr>
          <w:color w:val="000000"/>
          <w:szCs w:val="22"/>
        </w:rPr>
        <w:t>103(1)(g) of the Act, the amount of $2.15 million is prescribed.</w:t>
      </w:r>
    </w:p>
    <w:p w:rsidR="007D17C5" w:rsidRPr="006045A2" w:rsidRDefault="007D17C5" w:rsidP="007D17C5">
      <w:pPr>
        <w:pStyle w:val="ActHead1"/>
        <w:pageBreakBefore/>
      </w:pPr>
      <w:bookmarkStart w:id="152" w:name="_Toc127541189"/>
      <w:r w:rsidRPr="006045A2">
        <w:rPr>
          <w:rStyle w:val="CharChapNo"/>
        </w:rPr>
        <w:lastRenderedPageBreak/>
        <w:t>Chapter</w:t>
      </w:r>
      <w:r w:rsidR="002B1A95" w:rsidRPr="006045A2">
        <w:rPr>
          <w:rStyle w:val="CharChapNo"/>
        </w:rPr>
        <w:t> </w:t>
      </w:r>
      <w:r w:rsidRPr="006045A2">
        <w:rPr>
          <w:rStyle w:val="CharChapNo"/>
        </w:rPr>
        <w:t>4</w:t>
      </w:r>
      <w:r w:rsidRPr="006045A2">
        <w:t>—</w:t>
      </w:r>
      <w:r w:rsidRPr="006045A2">
        <w:rPr>
          <w:rStyle w:val="CharChapText"/>
        </w:rPr>
        <w:t>International aspects of income tax</w:t>
      </w:r>
      <w:bookmarkEnd w:id="152"/>
    </w:p>
    <w:p w:rsidR="007D17C5" w:rsidRPr="006045A2" w:rsidRDefault="007D17C5" w:rsidP="007D17C5">
      <w:pPr>
        <w:pStyle w:val="ActHead2"/>
      </w:pPr>
      <w:bookmarkStart w:id="153" w:name="_Toc127541190"/>
      <w:r w:rsidRPr="006045A2">
        <w:rPr>
          <w:rStyle w:val="CharPartNo"/>
        </w:rPr>
        <w:t>Part</w:t>
      </w:r>
      <w:r w:rsidR="002B1A95" w:rsidRPr="006045A2">
        <w:rPr>
          <w:rStyle w:val="CharPartNo"/>
        </w:rPr>
        <w:t> </w:t>
      </w:r>
      <w:r w:rsidRPr="006045A2">
        <w:rPr>
          <w:rStyle w:val="CharPartNo"/>
        </w:rPr>
        <w:t>4</w:t>
      </w:r>
      <w:r w:rsidR="006045A2">
        <w:rPr>
          <w:rStyle w:val="CharPartNo"/>
        </w:rPr>
        <w:noBreakHyphen/>
      </w:r>
      <w:r w:rsidRPr="006045A2">
        <w:rPr>
          <w:rStyle w:val="CharPartNo"/>
        </w:rPr>
        <w:t>5</w:t>
      </w:r>
      <w:r w:rsidRPr="006045A2">
        <w:t>—</w:t>
      </w:r>
      <w:r w:rsidRPr="006045A2">
        <w:rPr>
          <w:rStyle w:val="CharPartText"/>
        </w:rPr>
        <w:t>General</w:t>
      </w:r>
      <w:bookmarkEnd w:id="153"/>
    </w:p>
    <w:p w:rsidR="007D17C5" w:rsidRPr="006045A2" w:rsidRDefault="007D17C5" w:rsidP="007D17C5">
      <w:pPr>
        <w:pStyle w:val="ActHead3"/>
      </w:pPr>
      <w:bookmarkStart w:id="154" w:name="_Toc127541191"/>
      <w:r w:rsidRPr="006045A2">
        <w:rPr>
          <w:rStyle w:val="CharDivNo"/>
        </w:rPr>
        <w:t>Division</w:t>
      </w:r>
      <w:r w:rsidR="002B1A95" w:rsidRPr="006045A2">
        <w:rPr>
          <w:rStyle w:val="CharDivNo"/>
        </w:rPr>
        <w:t> </w:t>
      </w:r>
      <w:r w:rsidRPr="006045A2">
        <w:rPr>
          <w:rStyle w:val="CharDivNo"/>
        </w:rPr>
        <w:t>775</w:t>
      </w:r>
      <w:r w:rsidRPr="006045A2">
        <w:t>—</w:t>
      </w:r>
      <w:r w:rsidRPr="006045A2">
        <w:rPr>
          <w:rStyle w:val="CharDivText"/>
        </w:rPr>
        <w:t>Foreign currency gains and losses</w:t>
      </w:r>
      <w:bookmarkEnd w:id="154"/>
    </w:p>
    <w:p w:rsidR="007D17C5" w:rsidRPr="006045A2" w:rsidRDefault="007D17C5" w:rsidP="007D17C5">
      <w:pPr>
        <w:pStyle w:val="ActHead4"/>
      </w:pPr>
      <w:bookmarkStart w:id="155" w:name="_Toc127541192"/>
      <w:r w:rsidRPr="006045A2">
        <w:rPr>
          <w:rStyle w:val="CharSubdNo"/>
          <w:rFonts w:eastAsiaTheme="majorEastAsia"/>
        </w:rPr>
        <w:t>Subdivision</w:t>
      </w:r>
      <w:r w:rsidR="002B1A95" w:rsidRPr="006045A2">
        <w:rPr>
          <w:rStyle w:val="CharSubdNo"/>
          <w:rFonts w:eastAsiaTheme="majorEastAsia"/>
        </w:rPr>
        <w:t> </w:t>
      </w:r>
      <w:r w:rsidRPr="006045A2">
        <w:rPr>
          <w:rStyle w:val="CharSubdNo"/>
          <w:rFonts w:eastAsiaTheme="majorEastAsia"/>
        </w:rPr>
        <w:t>775</w:t>
      </w:r>
      <w:r w:rsidR="006045A2">
        <w:rPr>
          <w:rStyle w:val="CharSubdNo"/>
          <w:rFonts w:eastAsiaTheme="majorEastAsia"/>
        </w:rPr>
        <w:noBreakHyphen/>
      </w:r>
      <w:r w:rsidRPr="006045A2">
        <w:rPr>
          <w:rStyle w:val="CharSubdNo"/>
          <w:rFonts w:eastAsiaTheme="majorEastAsia"/>
        </w:rPr>
        <w:t>B</w:t>
      </w:r>
      <w:r w:rsidRPr="006045A2">
        <w:t>—</w:t>
      </w:r>
      <w:r w:rsidRPr="006045A2">
        <w:rPr>
          <w:rStyle w:val="CharSubdText"/>
          <w:rFonts w:eastAsiaTheme="majorEastAsia"/>
        </w:rPr>
        <w:t>Realisation of forex gains or losses</w:t>
      </w:r>
      <w:bookmarkEnd w:id="155"/>
    </w:p>
    <w:p w:rsidR="007D17C5" w:rsidRPr="006045A2" w:rsidRDefault="007D17C5" w:rsidP="007D17C5">
      <w:pPr>
        <w:pStyle w:val="ActHead5"/>
      </w:pPr>
      <w:bookmarkStart w:id="156" w:name="_Toc127541193"/>
      <w:r w:rsidRPr="006045A2">
        <w:rPr>
          <w:rStyle w:val="CharSectno"/>
        </w:rPr>
        <w:t>775</w:t>
      </w:r>
      <w:r w:rsidR="006045A2">
        <w:rPr>
          <w:rStyle w:val="CharSectno"/>
        </w:rPr>
        <w:noBreakHyphen/>
      </w:r>
      <w:r w:rsidRPr="006045A2">
        <w:rPr>
          <w:rStyle w:val="CharSectno"/>
        </w:rPr>
        <w:t>145.01</w:t>
      </w:r>
      <w:r w:rsidRPr="006045A2">
        <w:t xml:space="preserve">  Application of forex events to currency and fungible rights and obligations</w:t>
      </w:r>
      <w:bookmarkEnd w:id="156"/>
    </w:p>
    <w:p w:rsidR="007D17C5" w:rsidRPr="006045A2" w:rsidRDefault="007D17C5" w:rsidP="007D17C5">
      <w:pPr>
        <w:pStyle w:val="subsection"/>
      </w:pPr>
      <w:r w:rsidRPr="006045A2">
        <w:tab/>
        <w:t>(1)</w:t>
      </w:r>
      <w:r w:rsidRPr="006045A2">
        <w:tab/>
        <w:t>For the purposes of sub</w:t>
      </w:r>
      <w:r w:rsidR="002F4B92" w:rsidRPr="006045A2">
        <w:t>section 7</w:t>
      </w:r>
      <w:r w:rsidRPr="006045A2">
        <w:t>75</w:t>
      </w:r>
      <w:r w:rsidR="006045A2">
        <w:noBreakHyphen/>
      </w:r>
      <w:r w:rsidRPr="006045A2">
        <w:t>145(2) of the Act:</w:t>
      </w:r>
    </w:p>
    <w:p w:rsidR="007D17C5" w:rsidRPr="006045A2" w:rsidRDefault="007D17C5" w:rsidP="007D17C5">
      <w:pPr>
        <w:pStyle w:val="Paragraph"/>
      </w:pPr>
      <w:r w:rsidRPr="006045A2">
        <w:tab/>
        <w:t>(a)</w:t>
      </w:r>
      <w:r w:rsidRPr="006045A2">
        <w:tab/>
        <w:t xml:space="preserve">forex realisation event 1 applies to foreign currency, on a weighted average basis, in the circumstances in </w:t>
      </w:r>
      <w:r w:rsidR="002B1A95" w:rsidRPr="006045A2">
        <w:t>subsection (</w:t>
      </w:r>
      <w:r w:rsidRPr="006045A2">
        <w:t>2) of this section; and</w:t>
      </w:r>
    </w:p>
    <w:p w:rsidR="007D17C5" w:rsidRPr="006045A2" w:rsidRDefault="007D17C5" w:rsidP="007D17C5">
      <w:pPr>
        <w:pStyle w:val="Paragraph"/>
      </w:pPr>
      <w:r w:rsidRPr="006045A2">
        <w:tab/>
        <w:t>(b)</w:t>
      </w:r>
      <w:r w:rsidRPr="006045A2">
        <w:tab/>
        <w:t xml:space="preserve">both of forex realisation events 1 and 2 apply to a fungible right, or a part of a fungible right, to receive foreign currency, on a weighted average basis, in the circumstances in </w:t>
      </w:r>
      <w:r w:rsidR="002B1A95" w:rsidRPr="006045A2">
        <w:t>subsection (</w:t>
      </w:r>
      <w:r w:rsidRPr="006045A2">
        <w:t>2) of this section; and</w:t>
      </w:r>
    </w:p>
    <w:p w:rsidR="007D17C5" w:rsidRPr="006045A2" w:rsidRDefault="007D17C5" w:rsidP="007D17C5">
      <w:pPr>
        <w:pStyle w:val="Paragraph"/>
      </w:pPr>
      <w:r w:rsidRPr="006045A2">
        <w:tab/>
        <w:t>(c)</w:t>
      </w:r>
      <w:r w:rsidRPr="006045A2">
        <w:tab/>
        <w:t xml:space="preserve">forex realisation event 4 applies to a fungible obligation, or a part of a fungible obligation, to pay foreign currency, on a weighted average basis, in the circumstances in </w:t>
      </w:r>
      <w:r w:rsidR="002B1A95" w:rsidRPr="006045A2">
        <w:t>subsection (</w:t>
      </w:r>
      <w:r w:rsidRPr="006045A2">
        <w:t>2) of this section.</w:t>
      </w:r>
    </w:p>
    <w:p w:rsidR="007D17C5" w:rsidRPr="006045A2" w:rsidRDefault="007D17C5" w:rsidP="007D17C5">
      <w:pPr>
        <w:pStyle w:val="subsection"/>
      </w:pPr>
      <w:r w:rsidRPr="006045A2">
        <w:tab/>
        <w:t>(2)</w:t>
      </w:r>
      <w:r w:rsidRPr="006045A2">
        <w:tab/>
        <w:t xml:space="preserve">For the purposes of </w:t>
      </w:r>
      <w:r w:rsidR="002B1A95" w:rsidRPr="006045A2">
        <w:t>paragraphs (</w:t>
      </w:r>
      <w:r w:rsidRPr="006045A2">
        <w:t>1)(a), (b) and (c), the circumstances are that an election to use a weighted average basis:</w:t>
      </w:r>
    </w:p>
    <w:p w:rsidR="007D17C5" w:rsidRPr="006045A2" w:rsidRDefault="007D17C5" w:rsidP="007D17C5">
      <w:pPr>
        <w:pStyle w:val="Paragraph"/>
      </w:pPr>
      <w:r w:rsidRPr="006045A2">
        <w:rPr>
          <w:color w:val="000000"/>
        </w:rPr>
        <w:tab/>
        <w:t>(a)</w:t>
      </w:r>
      <w:r w:rsidRPr="006045A2">
        <w:rPr>
          <w:color w:val="000000"/>
        </w:rPr>
        <w:tab/>
        <w:t>has been made in writing; and</w:t>
      </w:r>
    </w:p>
    <w:p w:rsidR="007D17C5" w:rsidRPr="006045A2" w:rsidRDefault="007D17C5" w:rsidP="007D17C5">
      <w:pPr>
        <w:pStyle w:val="Paragraph"/>
      </w:pPr>
      <w:r w:rsidRPr="006045A2">
        <w:tab/>
        <w:t>(b)</w:t>
      </w:r>
      <w:r w:rsidRPr="006045A2">
        <w:tab/>
        <w:t xml:space="preserve">complies with </w:t>
      </w:r>
      <w:r w:rsidR="002B1A95" w:rsidRPr="006045A2">
        <w:t>subsection (</w:t>
      </w:r>
      <w:r w:rsidRPr="006045A2">
        <w:t>3); and</w:t>
      </w:r>
    </w:p>
    <w:p w:rsidR="007D17C5" w:rsidRPr="006045A2" w:rsidRDefault="007D17C5" w:rsidP="007D17C5">
      <w:pPr>
        <w:pStyle w:val="Paragraph"/>
      </w:pPr>
      <w:r w:rsidRPr="006045A2">
        <w:tab/>
        <w:t>(c)</w:t>
      </w:r>
      <w:r w:rsidRPr="006045A2">
        <w:tab/>
        <w:t xml:space="preserve">has not been withdrawn in accordance with </w:t>
      </w:r>
      <w:r w:rsidR="002B1A95" w:rsidRPr="006045A2">
        <w:t>subsection (</w:t>
      </w:r>
      <w:r w:rsidRPr="006045A2">
        <w:t>5).</w:t>
      </w:r>
    </w:p>
    <w:p w:rsidR="007D17C5" w:rsidRPr="006045A2" w:rsidRDefault="007D17C5" w:rsidP="007D17C5">
      <w:pPr>
        <w:pStyle w:val="SubsectionHead"/>
      </w:pPr>
      <w:r w:rsidRPr="006045A2">
        <w:t>Requirements for election</w:t>
      </w:r>
    </w:p>
    <w:p w:rsidR="007D17C5" w:rsidRPr="006045A2" w:rsidRDefault="007D17C5" w:rsidP="007D17C5">
      <w:pPr>
        <w:pStyle w:val="subsection"/>
      </w:pPr>
      <w:r w:rsidRPr="006045A2">
        <w:tab/>
        <w:t>(3)</w:t>
      </w:r>
      <w:r w:rsidRPr="006045A2">
        <w:tab/>
        <w:t>An election complies with this subsection if it includes:</w:t>
      </w:r>
    </w:p>
    <w:p w:rsidR="007D17C5" w:rsidRPr="006045A2" w:rsidRDefault="007D17C5" w:rsidP="007D17C5">
      <w:pPr>
        <w:pStyle w:val="Paragraph"/>
      </w:pPr>
      <w:r w:rsidRPr="006045A2">
        <w:tab/>
        <w:t>(a)</w:t>
      </w:r>
      <w:r w:rsidRPr="006045A2">
        <w:tab/>
        <w:t>a commencement date of:</w:t>
      </w:r>
    </w:p>
    <w:p w:rsidR="007D17C5" w:rsidRPr="006045A2" w:rsidRDefault="007D17C5" w:rsidP="007D17C5">
      <w:pPr>
        <w:pStyle w:val="paragraphsub"/>
        <w:rPr>
          <w:color w:val="000000"/>
        </w:rPr>
      </w:pPr>
      <w:r w:rsidRPr="006045A2">
        <w:rPr>
          <w:color w:val="000000"/>
        </w:rPr>
        <w:tab/>
        <w:t>(i)</w:t>
      </w:r>
      <w:r w:rsidRPr="006045A2">
        <w:rPr>
          <w:color w:val="000000"/>
        </w:rPr>
        <w:tab/>
        <w:t>the date on which it is made; or</w:t>
      </w:r>
    </w:p>
    <w:p w:rsidR="007D17C5" w:rsidRPr="006045A2" w:rsidRDefault="007D17C5" w:rsidP="007D17C5">
      <w:pPr>
        <w:pStyle w:val="paragraphsub"/>
      </w:pPr>
      <w:r w:rsidRPr="006045A2">
        <w:tab/>
        <w:t>(ii)</w:t>
      </w:r>
      <w:r w:rsidRPr="006045A2">
        <w:tab/>
        <w:t>if the election is made not later than 90 days after 27</w:t>
      </w:r>
      <w:r w:rsidR="002B1A95" w:rsidRPr="006045A2">
        <w:t> </w:t>
      </w:r>
      <w:r w:rsidRPr="006045A2">
        <w:t xml:space="preserve">April 2005—the applicable commencement date mentioned in </w:t>
      </w:r>
      <w:r w:rsidR="002F4B92" w:rsidRPr="006045A2">
        <w:t>section 7</w:t>
      </w:r>
      <w:r w:rsidRPr="006045A2">
        <w:t>75</w:t>
      </w:r>
      <w:r w:rsidR="006045A2">
        <w:noBreakHyphen/>
      </w:r>
      <w:r w:rsidRPr="006045A2">
        <w:t>155 of the Act; or</w:t>
      </w:r>
    </w:p>
    <w:p w:rsidR="007D17C5" w:rsidRPr="006045A2" w:rsidRDefault="007D17C5" w:rsidP="007D17C5">
      <w:pPr>
        <w:pStyle w:val="paragraphsub"/>
      </w:pPr>
      <w:r w:rsidRPr="006045A2">
        <w:tab/>
        <w:t>(iii)</w:t>
      </w:r>
      <w:r w:rsidRPr="006045A2">
        <w:tab/>
      </w:r>
      <w:r w:rsidR="002F4B92" w:rsidRPr="006045A2">
        <w:t>1 July</w:t>
      </w:r>
      <w:r w:rsidRPr="006045A2">
        <w:t xml:space="preserve"> 2004; and</w:t>
      </w:r>
    </w:p>
    <w:p w:rsidR="007D17C5" w:rsidRPr="006045A2" w:rsidRDefault="007D17C5" w:rsidP="007D17C5">
      <w:pPr>
        <w:pStyle w:val="Paragraph"/>
      </w:pPr>
      <w:r w:rsidRPr="006045A2">
        <w:tab/>
        <w:t>(b)</w:t>
      </w:r>
      <w:r w:rsidRPr="006045A2">
        <w:tab/>
        <w:t>a statement that the election is for all of the forex realisation events that are applicable to the fungible thing to which the election relates to apply, on a weighted average basis, to:</w:t>
      </w:r>
    </w:p>
    <w:p w:rsidR="007D17C5" w:rsidRPr="006045A2" w:rsidRDefault="007D17C5" w:rsidP="007D17C5">
      <w:pPr>
        <w:pStyle w:val="paragraphsub"/>
      </w:pPr>
      <w:r w:rsidRPr="006045A2">
        <w:rPr>
          <w:color w:val="000000"/>
        </w:rPr>
        <w:tab/>
        <w:t>(i)</w:t>
      </w:r>
      <w:r w:rsidRPr="006045A2">
        <w:rPr>
          <w:color w:val="000000"/>
        </w:rPr>
        <w:tab/>
        <w:t>all fungible things (other than a fungible thing in relation to which a choice under Subdivision</w:t>
      </w:r>
      <w:r w:rsidR="002B1A95" w:rsidRPr="006045A2">
        <w:rPr>
          <w:color w:val="000000"/>
        </w:rPr>
        <w:t> </w:t>
      </w:r>
      <w:r w:rsidRPr="006045A2">
        <w:rPr>
          <w:color w:val="000000"/>
        </w:rPr>
        <w:t>775</w:t>
      </w:r>
      <w:r w:rsidR="006045A2">
        <w:rPr>
          <w:color w:val="000000"/>
        </w:rPr>
        <w:noBreakHyphen/>
      </w:r>
      <w:r w:rsidRPr="006045A2">
        <w:rPr>
          <w:color w:val="000000"/>
        </w:rPr>
        <w:t>E of the Act is in effect); or</w:t>
      </w:r>
    </w:p>
    <w:p w:rsidR="007D17C5" w:rsidRPr="006045A2" w:rsidRDefault="007D17C5" w:rsidP="007D17C5">
      <w:pPr>
        <w:pStyle w:val="paragraphsub"/>
      </w:pPr>
      <w:r w:rsidRPr="006045A2">
        <w:tab/>
        <w:t>(ii)</w:t>
      </w:r>
      <w:r w:rsidRPr="006045A2">
        <w:tab/>
        <w:t>one or more specified classes of fungible things, other than a fungible thing in relation to which a choice under Subdivision</w:t>
      </w:r>
      <w:r w:rsidR="002B1A95" w:rsidRPr="006045A2">
        <w:t> </w:t>
      </w:r>
      <w:r w:rsidRPr="006045A2">
        <w:t>775</w:t>
      </w:r>
      <w:r w:rsidR="006045A2">
        <w:noBreakHyphen/>
      </w:r>
      <w:r w:rsidRPr="006045A2">
        <w:t>E of the Act is in effect, in circumstances (explained in the statement) in which the effect of the election would reasonably be expected to be the reduction of the costs of compliance with the income tax law; or</w:t>
      </w:r>
    </w:p>
    <w:p w:rsidR="007D17C5" w:rsidRPr="006045A2" w:rsidRDefault="007D17C5" w:rsidP="007D17C5">
      <w:pPr>
        <w:pStyle w:val="paragraphsub"/>
      </w:pPr>
      <w:r w:rsidRPr="006045A2">
        <w:lastRenderedPageBreak/>
        <w:tab/>
        <w:t>(iii)</w:t>
      </w:r>
      <w:r w:rsidRPr="006045A2">
        <w:tab/>
        <w:t>one or more specified fungible things in circumstances (explained in the statement) in which the effect of the election would be consistent with the treatment of those fungible things in the accounting records of the entity making the election, if those records were prepared in accordance with generally accepted accounting principles.</w:t>
      </w:r>
    </w:p>
    <w:p w:rsidR="007D17C5" w:rsidRPr="006045A2" w:rsidRDefault="007D17C5" w:rsidP="007D17C5">
      <w:pPr>
        <w:pStyle w:val="subsection"/>
        <w:rPr>
          <w:color w:val="000000"/>
        </w:rPr>
      </w:pPr>
      <w:r w:rsidRPr="006045A2">
        <w:rPr>
          <w:color w:val="000000"/>
        </w:rPr>
        <w:tab/>
        <w:t>(4)</w:t>
      </w:r>
      <w:r w:rsidRPr="006045A2">
        <w:rPr>
          <w:color w:val="000000"/>
        </w:rPr>
        <w:tab/>
        <w:t xml:space="preserve">An election that complies with </w:t>
      </w:r>
      <w:r w:rsidR="002B1A95" w:rsidRPr="006045A2">
        <w:rPr>
          <w:color w:val="000000"/>
        </w:rPr>
        <w:t>subsection (</w:t>
      </w:r>
      <w:r w:rsidRPr="006045A2">
        <w:rPr>
          <w:color w:val="000000"/>
        </w:rPr>
        <w:t xml:space="preserve">3) takes effect in accordance with </w:t>
      </w:r>
      <w:r w:rsidR="002B1A95" w:rsidRPr="006045A2">
        <w:rPr>
          <w:color w:val="000000"/>
        </w:rPr>
        <w:t>subsection (</w:t>
      </w:r>
      <w:r w:rsidRPr="006045A2">
        <w:rPr>
          <w:color w:val="000000"/>
        </w:rPr>
        <w:t>3).</w:t>
      </w:r>
    </w:p>
    <w:p w:rsidR="007D17C5" w:rsidRPr="006045A2" w:rsidRDefault="007D17C5" w:rsidP="007D17C5">
      <w:pPr>
        <w:pStyle w:val="SubsectionHead"/>
      </w:pPr>
      <w:r w:rsidRPr="006045A2">
        <w:t>When an election may be withdrawn</w:t>
      </w:r>
    </w:p>
    <w:p w:rsidR="007D17C5" w:rsidRPr="006045A2" w:rsidRDefault="007D17C5" w:rsidP="007D17C5">
      <w:pPr>
        <w:pStyle w:val="subsection"/>
      </w:pPr>
      <w:r w:rsidRPr="006045A2">
        <w:tab/>
        <w:t>(5)</w:t>
      </w:r>
      <w:r w:rsidRPr="006045A2">
        <w:tab/>
        <w:t xml:space="preserve">An entity may withdraw an election only if </w:t>
      </w:r>
      <w:r w:rsidRPr="006045A2">
        <w:rPr>
          <w:color w:val="000000"/>
        </w:rPr>
        <w:t xml:space="preserve">it does not appear, on reasonable grounds, that the election is being withdrawn for a principal purpose of obtaining a tax benefit and </w:t>
      </w:r>
      <w:r w:rsidRPr="006045A2">
        <w:t>either:</w:t>
      </w:r>
    </w:p>
    <w:p w:rsidR="007D17C5" w:rsidRPr="006045A2" w:rsidRDefault="007D17C5" w:rsidP="007D17C5">
      <w:pPr>
        <w:pStyle w:val="Paragraph"/>
      </w:pPr>
      <w:r w:rsidRPr="006045A2">
        <w:tab/>
        <w:t>(a)</w:t>
      </w:r>
      <w:r w:rsidRPr="006045A2">
        <w:tab/>
        <w:t>if accounting records in relation to the treatment of fungible things to which the election applies are being kept by the entity and prepared in accordance with generally accepted accounting principles—the election is being withdrawn because there has been a change to the entity’s accounting practices; or</w:t>
      </w:r>
    </w:p>
    <w:p w:rsidR="007D17C5" w:rsidRPr="006045A2" w:rsidRDefault="007D17C5" w:rsidP="007D17C5">
      <w:pPr>
        <w:pStyle w:val="Paragraph"/>
      </w:pPr>
      <w:r w:rsidRPr="006045A2">
        <w:tab/>
        <w:t>(b)</w:t>
      </w:r>
      <w:r w:rsidRPr="006045A2">
        <w:tab/>
        <w:t>if:</w:t>
      </w:r>
    </w:p>
    <w:p w:rsidR="007D17C5" w:rsidRPr="006045A2" w:rsidRDefault="007D17C5" w:rsidP="007D17C5">
      <w:pPr>
        <w:pStyle w:val="paragraphsub"/>
      </w:pPr>
      <w:r w:rsidRPr="006045A2">
        <w:tab/>
        <w:t>(i)</w:t>
      </w:r>
      <w:r w:rsidRPr="006045A2">
        <w:tab/>
        <w:t>accounting records in relation to the treatment of fungible things to which the election applies by the entity are not being kept by the entity and prepared in accordance with generally accepted accounting principles; and</w:t>
      </w:r>
    </w:p>
    <w:p w:rsidR="007D17C5" w:rsidRPr="006045A2" w:rsidRDefault="007D17C5" w:rsidP="007D17C5">
      <w:pPr>
        <w:pStyle w:val="paragraphsub"/>
      </w:pPr>
      <w:r w:rsidRPr="006045A2">
        <w:tab/>
        <w:t>(ii)</w:t>
      </w:r>
      <w:r w:rsidRPr="006045A2">
        <w:tab/>
        <w:t xml:space="preserve">the election includes the statement mentioned in </w:t>
      </w:r>
      <w:r w:rsidR="002B1A95" w:rsidRPr="006045A2">
        <w:t>subparagraph (</w:t>
      </w:r>
      <w:r w:rsidRPr="006045A2">
        <w:t>3)(b)(ii);</w:t>
      </w:r>
    </w:p>
    <w:p w:rsidR="007D17C5" w:rsidRPr="006045A2" w:rsidRDefault="007D17C5" w:rsidP="007D17C5">
      <w:pPr>
        <w:pStyle w:val="Paragraph"/>
      </w:pPr>
      <w:r w:rsidRPr="006045A2">
        <w:tab/>
      </w:r>
      <w:r w:rsidRPr="006045A2">
        <w:tab/>
        <w:t xml:space="preserve">there has been a change in the entity’s circumstances that makes the statement mentioned in </w:t>
      </w:r>
      <w:r w:rsidR="002B1A95" w:rsidRPr="006045A2">
        <w:t>subparagraph (</w:t>
      </w:r>
      <w:r w:rsidRPr="006045A2">
        <w:t>3)(b)(ii) incorrect.</w:t>
      </w:r>
    </w:p>
    <w:p w:rsidR="007D17C5" w:rsidRPr="006045A2" w:rsidRDefault="007D17C5" w:rsidP="007D17C5">
      <w:pPr>
        <w:pStyle w:val="notetext"/>
      </w:pPr>
      <w:r w:rsidRPr="006045A2">
        <w:t>Note 1:</w:t>
      </w:r>
      <w:r w:rsidRPr="006045A2">
        <w:tab/>
        <w:t>A tax benefit may be an incidental consequence of the withdrawal of an election.</w:t>
      </w:r>
    </w:p>
    <w:p w:rsidR="007D17C5" w:rsidRPr="006045A2" w:rsidRDefault="007D17C5" w:rsidP="007D17C5">
      <w:pPr>
        <w:pStyle w:val="notetext"/>
      </w:pPr>
      <w:r w:rsidRPr="006045A2">
        <w:t>Note 2:</w:t>
      </w:r>
      <w:r w:rsidRPr="006045A2">
        <w:tab/>
        <w:t xml:space="preserve">A weighted average basis (see </w:t>
      </w:r>
      <w:r w:rsidR="002F4B92" w:rsidRPr="006045A2">
        <w:t>section 7</w:t>
      </w:r>
      <w:r w:rsidRPr="006045A2">
        <w:t>75</w:t>
      </w:r>
      <w:r w:rsidR="006045A2">
        <w:noBreakHyphen/>
      </w:r>
      <w:r w:rsidRPr="006045A2">
        <w:t>145 of the Act) is used to allow:</w:t>
      </w:r>
    </w:p>
    <w:p w:rsidR="007D17C5" w:rsidRPr="006045A2" w:rsidRDefault="007D17C5" w:rsidP="007D17C5">
      <w:pPr>
        <w:pStyle w:val="notepara"/>
      </w:pPr>
      <w:r w:rsidRPr="006045A2">
        <w:t>(a)</w:t>
      </w:r>
      <w:r w:rsidRPr="006045A2">
        <w:tab/>
        <w:t>the cost of a fungible amount or part of a fungible amount; or</w:t>
      </w:r>
    </w:p>
    <w:p w:rsidR="007D17C5" w:rsidRPr="006045A2" w:rsidRDefault="007D17C5" w:rsidP="007D17C5">
      <w:pPr>
        <w:pStyle w:val="notepara"/>
      </w:pPr>
      <w:r w:rsidRPr="006045A2">
        <w:t>(b)</w:t>
      </w:r>
      <w:r w:rsidRPr="006045A2">
        <w:tab/>
        <w:t>in the case of a fungible obligation, or a part of a fungible obligation—the proceeds of assuming the obligation or the part of the fungible obligation;</w:t>
      </w:r>
    </w:p>
    <w:p w:rsidR="007D17C5" w:rsidRPr="006045A2" w:rsidRDefault="007D17C5" w:rsidP="007D17C5">
      <w:pPr>
        <w:pStyle w:val="notetext"/>
        <w:spacing w:before="40"/>
        <w:rPr>
          <w:color w:val="000000"/>
        </w:rPr>
      </w:pPr>
      <w:r w:rsidRPr="006045A2">
        <w:rPr>
          <w:color w:val="000000"/>
        </w:rPr>
        <w:tab/>
        <w:t>at a particular time to be determined by the weighted average cost of the amounts that were previously added to the fungible amount.</w:t>
      </w:r>
    </w:p>
    <w:p w:rsidR="007D17C5" w:rsidRPr="006045A2" w:rsidRDefault="007D17C5" w:rsidP="007D17C5">
      <w:pPr>
        <w:pStyle w:val="ActHead3"/>
        <w:pageBreakBefore/>
      </w:pPr>
      <w:bookmarkStart w:id="157" w:name="_Toc127541194"/>
      <w:r w:rsidRPr="006045A2">
        <w:rPr>
          <w:rStyle w:val="CharDivNo"/>
        </w:rPr>
        <w:lastRenderedPageBreak/>
        <w:t>Division</w:t>
      </w:r>
      <w:r w:rsidR="002B1A95" w:rsidRPr="006045A2">
        <w:rPr>
          <w:rStyle w:val="CharDivNo"/>
        </w:rPr>
        <w:t> </w:t>
      </w:r>
      <w:r w:rsidRPr="006045A2">
        <w:rPr>
          <w:rStyle w:val="CharDivNo"/>
        </w:rPr>
        <w:t>830</w:t>
      </w:r>
      <w:r w:rsidRPr="006045A2">
        <w:t>—</w:t>
      </w:r>
      <w:r w:rsidRPr="006045A2">
        <w:rPr>
          <w:rStyle w:val="CharDivText"/>
        </w:rPr>
        <w:t>Foreign hybrids</w:t>
      </w:r>
      <w:bookmarkEnd w:id="157"/>
    </w:p>
    <w:p w:rsidR="007D17C5" w:rsidRPr="006045A2" w:rsidRDefault="007D17C5" w:rsidP="007D17C5">
      <w:pPr>
        <w:pStyle w:val="ActHead4"/>
      </w:pPr>
      <w:bookmarkStart w:id="158" w:name="_Toc127541195"/>
      <w:r w:rsidRPr="006045A2">
        <w:rPr>
          <w:rStyle w:val="CharSubdNo"/>
          <w:rFonts w:eastAsiaTheme="majorEastAsia"/>
        </w:rPr>
        <w:t>Subdivision</w:t>
      </w:r>
      <w:r w:rsidR="002B1A95" w:rsidRPr="006045A2">
        <w:rPr>
          <w:rStyle w:val="CharSubdNo"/>
          <w:rFonts w:eastAsiaTheme="majorEastAsia"/>
        </w:rPr>
        <w:t> </w:t>
      </w:r>
      <w:r w:rsidRPr="006045A2">
        <w:rPr>
          <w:rStyle w:val="CharSubdNo"/>
          <w:rFonts w:eastAsiaTheme="majorEastAsia"/>
        </w:rPr>
        <w:t>830</w:t>
      </w:r>
      <w:r w:rsidR="006045A2">
        <w:rPr>
          <w:rStyle w:val="CharSubdNo"/>
          <w:rFonts w:eastAsiaTheme="majorEastAsia"/>
        </w:rPr>
        <w:noBreakHyphen/>
      </w:r>
      <w:r w:rsidRPr="006045A2">
        <w:rPr>
          <w:rStyle w:val="CharSubdNo"/>
          <w:rFonts w:eastAsiaTheme="majorEastAsia"/>
        </w:rPr>
        <w:t>A</w:t>
      </w:r>
      <w:r w:rsidRPr="006045A2">
        <w:t>—</w:t>
      </w:r>
      <w:r w:rsidRPr="006045A2">
        <w:rPr>
          <w:rStyle w:val="CharSubdText"/>
          <w:rFonts w:eastAsiaTheme="majorEastAsia"/>
        </w:rPr>
        <w:t>Meaning of “foreign hybrid”</w:t>
      </w:r>
      <w:bookmarkEnd w:id="158"/>
    </w:p>
    <w:p w:rsidR="007D17C5" w:rsidRPr="006045A2" w:rsidRDefault="007D17C5" w:rsidP="007D17C5">
      <w:pPr>
        <w:pStyle w:val="ActHead5"/>
      </w:pPr>
      <w:bookmarkStart w:id="159" w:name="_Toc127541196"/>
      <w:r w:rsidRPr="006045A2">
        <w:rPr>
          <w:rStyle w:val="CharSectno"/>
        </w:rPr>
        <w:t>830</w:t>
      </w:r>
      <w:r w:rsidR="006045A2">
        <w:rPr>
          <w:rStyle w:val="CharSectno"/>
        </w:rPr>
        <w:noBreakHyphen/>
      </w:r>
      <w:r w:rsidRPr="006045A2">
        <w:rPr>
          <w:rStyle w:val="CharSectno"/>
        </w:rPr>
        <w:t>15.01</w:t>
      </w:r>
      <w:r w:rsidRPr="006045A2">
        <w:t xml:space="preserve">  Foreign hybrid company</w:t>
      </w:r>
      <w:bookmarkEnd w:id="159"/>
    </w:p>
    <w:p w:rsidR="007D17C5" w:rsidRPr="006045A2" w:rsidRDefault="007D17C5" w:rsidP="007D17C5">
      <w:pPr>
        <w:pStyle w:val="subsection"/>
      </w:pPr>
      <w:r w:rsidRPr="006045A2">
        <w:tab/>
      </w:r>
      <w:r w:rsidRPr="006045A2">
        <w:tab/>
        <w:t xml:space="preserve">For the purposes of </w:t>
      </w:r>
      <w:r w:rsidR="002F4B92" w:rsidRPr="006045A2">
        <w:t>paragraph 8</w:t>
      </w:r>
      <w:r w:rsidRPr="006045A2">
        <w:t>30</w:t>
      </w:r>
      <w:r w:rsidR="006045A2">
        <w:noBreakHyphen/>
      </w:r>
      <w:r w:rsidRPr="006045A2">
        <w:t xml:space="preserve">15(3)(c) of the Act, it is a requirement for a company in relation to an income year, that the company be a limited liability partnership for the purposes of the </w:t>
      </w:r>
      <w:r w:rsidRPr="006045A2">
        <w:rPr>
          <w:i/>
        </w:rPr>
        <w:t>Limited Liability Partnerships Act 2000</w:t>
      </w:r>
      <w:r w:rsidRPr="006045A2">
        <w:t xml:space="preserve"> (UK).</w:t>
      </w:r>
    </w:p>
    <w:p w:rsidR="007D17C5" w:rsidRPr="006045A2" w:rsidRDefault="007D17C5" w:rsidP="007D17C5">
      <w:pPr>
        <w:pStyle w:val="notetext"/>
      </w:pPr>
      <w:r w:rsidRPr="006045A2">
        <w:t>Note:</w:t>
      </w:r>
      <w:r w:rsidRPr="006045A2">
        <w:tab/>
        <w:t xml:space="preserve">This requirement must be satisfied at all times during the income year when the company is in existence (see </w:t>
      </w:r>
      <w:r w:rsidR="002F4B92" w:rsidRPr="006045A2">
        <w:t>paragraph 8</w:t>
      </w:r>
      <w:r w:rsidRPr="006045A2">
        <w:t>30</w:t>
      </w:r>
      <w:r w:rsidR="006045A2">
        <w:noBreakHyphen/>
      </w:r>
      <w:r w:rsidRPr="006045A2">
        <w:t>15(1)(a) of the Act).</w:t>
      </w:r>
    </w:p>
    <w:p w:rsidR="007D17C5" w:rsidRPr="006045A2" w:rsidRDefault="007D17C5" w:rsidP="007D17C5">
      <w:pPr>
        <w:pStyle w:val="ActHead1"/>
        <w:pageBreakBefore/>
      </w:pPr>
      <w:bookmarkStart w:id="160" w:name="_Toc127541197"/>
      <w:r w:rsidRPr="006045A2">
        <w:rPr>
          <w:rStyle w:val="CharChapNo"/>
        </w:rPr>
        <w:lastRenderedPageBreak/>
        <w:t>Chapter</w:t>
      </w:r>
      <w:r w:rsidR="002B1A95" w:rsidRPr="006045A2">
        <w:rPr>
          <w:rStyle w:val="CharChapNo"/>
        </w:rPr>
        <w:t> </w:t>
      </w:r>
      <w:r w:rsidRPr="006045A2">
        <w:rPr>
          <w:rStyle w:val="CharChapNo"/>
        </w:rPr>
        <w:t>6</w:t>
      </w:r>
      <w:r w:rsidRPr="006045A2">
        <w:t>—</w:t>
      </w:r>
      <w:r w:rsidRPr="006045A2">
        <w:rPr>
          <w:rStyle w:val="CharChapText"/>
        </w:rPr>
        <w:t>The Dictionary</w:t>
      </w:r>
      <w:bookmarkEnd w:id="160"/>
    </w:p>
    <w:p w:rsidR="007D17C5" w:rsidRPr="006045A2" w:rsidRDefault="007D17C5" w:rsidP="007D17C5">
      <w:pPr>
        <w:pStyle w:val="ActHead2"/>
      </w:pPr>
      <w:bookmarkStart w:id="161" w:name="_Toc127541198"/>
      <w:r w:rsidRPr="006045A2">
        <w:rPr>
          <w:rStyle w:val="CharPartNo"/>
        </w:rPr>
        <w:t>Part</w:t>
      </w:r>
      <w:r w:rsidR="002B1A95" w:rsidRPr="006045A2">
        <w:rPr>
          <w:rStyle w:val="CharPartNo"/>
        </w:rPr>
        <w:t> </w:t>
      </w:r>
      <w:r w:rsidRPr="006045A2">
        <w:rPr>
          <w:rStyle w:val="CharPartNo"/>
        </w:rPr>
        <w:t>6</w:t>
      </w:r>
      <w:r w:rsidR="006045A2">
        <w:rPr>
          <w:rStyle w:val="CharPartNo"/>
        </w:rPr>
        <w:noBreakHyphen/>
      </w:r>
      <w:r w:rsidRPr="006045A2">
        <w:rPr>
          <w:rStyle w:val="CharPartNo"/>
        </w:rPr>
        <w:t>1</w:t>
      </w:r>
      <w:r w:rsidRPr="006045A2">
        <w:t>—</w:t>
      </w:r>
      <w:r w:rsidRPr="006045A2">
        <w:rPr>
          <w:rStyle w:val="CharPartText"/>
        </w:rPr>
        <w:t>Concepts and topics</w:t>
      </w:r>
      <w:bookmarkEnd w:id="161"/>
    </w:p>
    <w:p w:rsidR="007D17C5" w:rsidRPr="006045A2" w:rsidRDefault="007D17C5" w:rsidP="007D17C5">
      <w:pPr>
        <w:pStyle w:val="ActHead3"/>
      </w:pPr>
      <w:bookmarkStart w:id="162" w:name="_Toc127541199"/>
      <w:r w:rsidRPr="006045A2">
        <w:rPr>
          <w:rStyle w:val="CharDivNo"/>
        </w:rPr>
        <w:t>Division</w:t>
      </w:r>
      <w:r w:rsidR="002B1A95" w:rsidRPr="006045A2">
        <w:rPr>
          <w:rStyle w:val="CharDivNo"/>
        </w:rPr>
        <w:t> </w:t>
      </w:r>
      <w:r w:rsidRPr="006045A2">
        <w:rPr>
          <w:rStyle w:val="CharDivNo"/>
        </w:rPr>
        <w:t>960</w:t>
      </w:r>
      <w:r w:rsidRPr="006045A2">
        <w:t>—</w:t>
      </w:r>
      <w:r w:rsidRPr="006045A2">
        <w:rPr>
          <w:rStyle w:val="CharDivText"/>
        </w:rPr>
        <w:t>General</w:t>
      </w:r>
      <w:bookmarkEnd w:id="162"/>
    </w:p>
    <w:p w:rsidR="007D17C5" w:rsidRPr="006045A2" w:rsidRDefault="007D17C5" w:rsidP="007D17C5">
      <w:pPr>
        <w:pStyle w:val="ActHead4"/>
      </w:pPr>
      <w:bookmarkStart w:id="163" w:name="_Toc127541200"/>
      <w:r w:rsidRPr="006045A2">
        <w:rPr>
          <w:rStyle w:val="CharSubdNo"/>
          <w:rFonts w:eastAsiaTheme="majorEastAsia"/>
        </w:rPr>
        <w:t>Subdivision</w:t>
      </w:r>
      <w:r w:rsidR="002B1A95" w:rsidRPr="006045A2">
        <w:rPr>
          <w:rStyle w:val="CharSubdNo"/>
          <w:rFonts w:eastAsiaTheme="majorEastAsia"/>
        </w:rPr>
        <w:t> </w:t>
      </w:r>
      <w:r w:rsidRPr="006045A2">
        <w:rPr>
          <w:rStyle w:val="CharSubdNo"/>
          <w:rFonts w:eastAsiaTheme="majorEastAsia"/>
        </w:rPr>
        <w:t>960</w:t>
      </w:r>
      <w:r w:rsidR="006045A2">
        <w:rPr>
          <w:rStyle w:val="CharSubdNo"/>
          <w:rFonts w:eastAsiaTheme="majorEastAsia"/>
        </w:rPr>
        <w:noBreakHyphen/>
      </w:r>
      <w:r w:rsidRPr="006045A2">
        <w:rPr>
          <w:rStyle w:val="CharSubdNo"/>
          <w:rFonts w:eastAsiaTheme="majorEastAsia"/>
        </w:rPr>
        <w:t>C</w:t>
      </w:r>
      <w:r w:rsidRPr="006045A2">
        <w:t>—</w:t>
      </w:r>
      <w:r w:rsidRPr="006045A2">
        <w:rPr>
          <w:rStyle w:val="CharSubdText"/>
          <w:rFonts w:eastAsiaTheme="majorEastAsia"/>
        </w:rPr>
        <w:t>Foreign currency</w:t>
      </w:r>
      <w:bookmarkEnd w:id="163"/>
    </w:p>
    <w:p w:rsidR="007D17C5" w:rsidRPr="006045A2" w:rsidRDefault="007D17C5" w:rsidP="007D17C5">
      <w:pPr>
        <w:pStyle w:val="ActHead5"/>
      </w:pPr>
      <w:bookmarkStart w:id="164" w:name="_Toc127541201"/>
      <w:r w:rsidRPr="006045A2">
        <w:rPr>
          <w:rStyle w:val="CharSectno"/>
        </w:rPr>
        <w:t>960</w:t>
      </w:r>
      <w:r w:rsidR="006045A2">
        <w:rPr>
          <w:rStyle w:val="CharSectno"/>
        </w:rPr>
        <w:noBreakHyphen/>
      </w:r>
      <w:r w:rsidRPr="006045A2">
        <w:rPr>
          <w:rStyle w:val="CharSectno"/>
        </w:rPr>
        <w:t>50.01</w:t>
      </w:r>
      <w:r w:rsidRPr="006045A2">
        <w:t xml:space="preserve">  Translation of foreign currency amounts into Australian currency—modification of special translation rules</w:t>
      </w:r>
      <w:bookmarkEnd w:id="164"/>
    </w:p>
    <w:p w:rsidR="007D17C5" w:rsidRPr="006045A2" w:rsidRDefault="007D17C5" w:rsidP="007D17C5">
      <w:pPr>
        <w:pStyle w:val="subsection"/>
      </w:pPr>
      <w:r w:rsidRPr="006045A2">
        <w:tab/>
        <w:t>(1)</w:t>
      </w:r>
      <w:r w:rsidRPr="006045A2">
        <w:tab/>
        <w:t xml:space="preserve">For the purposes of </w:t>
      </w:r>
      <w:r w:rsidR="002F4B92" w:rsidRPr="006045A2">
        <w:t>subsection 9</w:t>
      </w:r>
      <w:r w:rsidRPr="006045A2">
        <w:t>60</w:t>
      </w:r>
      <w:r w:rsidR="006045A2">
        <w:noBreakHyphen/>
      </w:r>
      <w:r w:rsidRPr="006045A2">
        <w:t xml:space="preserve">50(7) of the Act, the table in </w:t>
      </w:r>
      <w:r w:rsidR="002F4B92" w:rsidRPr="006045A2">
        <w:t>subsection 9</w:t>
      </w:r>
      <w:r w:rsidRPr="006045A2">
        <w:t>60</w:t>
      </w:r>
      <w:r w:rsidR="006045A2">
        <w:noBreakHyphen/>
      </w:r>
      <w:r w:rsidRPr="006045A2">
        <w:t>50(6) of the Act is modified by omitting item</w:t>
      </w:r>
      <w:r w:rsidR="002B1A95" w:rsidRPr="006045A2">
        <w:t> </w:t>
      </w:r>
      <w:r w:rsidRPr="006045A2">
        <w:t>8 and substituting the following items:</w:t>
      </w:r>
    </w:p>
    <w:p w:rsidR="007D17C5" w:rsidRPr="006045A2" w:rsidRDefault="007D17C5" w:rsidP="007D17C5">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527"/>
        <w:gridCol w:w="2724"/>
        <w:gridCol w:w="5278"/>
      </w:tblGrid>
      <w:tr w:rsidR="007D17C5" w:rsidRPr="006045A2" w:rsidTr="00EC454C">
        <w:trPr>
          <w:trHeight w:val="1760"/>
        </w:trPr>
        <w:tc>
          <w:tcPr>
            <w:tcW w:w="309" w:type="pct"/>
            <w:tcBorders>
              <w:top w:val="nil"/>
            </w:tcBorders>
            <w:shd w:val="clear" w:color="auto" w:fill="auto"/>
          </w:tcPr>
          <w:p w:rsidR="007D17C5" w:rsidRPr="006045A2" w:rsidRDefault="007D17C5" w:rsidP="009558BE">
            <w:pPr>
              <w:pStyle w:val="Tabletext"/>
              <w:ind w:left="-52"/>
            </w:pPr>
            <w:r w:rsidRPr="006045A2">
              <w:t>8</w:t>
            </w:r>
          </w:p>
        </w:tc>
        <w:tc>
          <w:tcPr>
            <w:tcW w:w="1597" w:type="pct"/>
            <w:tcBorders>
              <w:top w:val="nil"/>
            </w:tcBorders>
            <w:shd w:val="clear" w:color="auto" w:fill="auto"/>
          </w:tcPr>
          <w:p w:rsidR="007D17C5" w:rsidRPr="006045A2" w:rsidRDefault="007D17C5" w:rsidP="009558BE">
            <w:pPr>
              <w:pStyle w:val="Tabletext"/>
            </w:pPr>
            <w:r w:rsidRPr="006045A2">
              <w:t xml:space="preserve">an amount that you deduct (other than under </w:t>
            </w:r>
            <w:r w:rsidR="002F4B92" w:rsidRPr="006045A2">
              <w:t>section 2</w:t>
            </w:r>
            <w:r w:rsidRPr="006045A2">
              <w:t>5</w:t>
            </w:r>
            <w:r w:rsidR="006045A2">
              <w:noBreakHyphen/>
            </w:r>
            <w:r w:rsidRPr="006045A2">
              <w:t xml:space="preserve">35 or </w:t>
            </w:r>
            <w:r w:rsidR="00043D66" w:rsidRPr="006045A2">
              <w:t>Division 4</w:t>
            </w:r>
            <w:r w:rsidRPr="006045A2">
              <w:t>0)</w:t>
            </w:r>
          </w:p>
        </w:tc>
        <w:tc>
          <w:tcPr>
            <w:tcW w:w="3094" w:type="pct"/>
            <w:tcBorders>
              <w:top w:val="nil"/>
            </w:tcBorders>
            <w:shd w:val="clear" w:color="auto" w:fill="auto"/>
          </w:tcPr>
          <w:p w:rsidR="007D17C5" w:rsidRPr="006045A2" w:rsidRDefault="007D17C5" w:rsidP="009558BE">
            <w:pPr>
              <w:pStyle w:val="Tablea"/>
            </w:pPr>
            <w:r w:rsidRPr="006045A2">
              <w:t>(a) if the amount is paid at or before the time when it became deductible—the amount is to be translated into Australian currency at the exchange rate applicable at the time of payment; or</w:t>
            </w:r>
          </w:p>
          <w:p w:rsidR="007D17C5" w:rsidRPr="006045A2" w:rsidRDefault="007D17C5" w:rsidP="009558BE">
            <w:pPr>
              <w:pStyle w:val="Tablea"/>
            </w:pPr>
            <w:r w:rsidRPr="006045A2">
              <w:t>(b) in any other case—the amount is to be translated into Australian currency at the exchange rate applicable at the time when it became deductible.</w:t>
            </w:r>
          </w:p>
        </w:tc>
      </w:tr>
      <w:tr w:rsidR="007D17C5" w:rsidRPr="006045A2" w:rsidTr="00EC454C">
        <w:trPr>
          <w:trHeight w:val="840"/>
        </w:trPr>
        <w:tc>
          <w:tcPr>
            <w:tcW w:w="309" w:type="pct"/>
            <w:shd w:val="clear" w:color="auto" w:fill="auto"/>
          </w:tcPr>
          <w:p w:rsidR="007D17C5" w:rsidRPr="006045A2" w:rsidRDefault="007D17C5" w:rsidP="009558BE">
            <w:pPr>
              <w:pStyle w:val="Tabletext"/>
              <w:ind w:left="-52"/>
            </w:pPr>
            <w:r w:rsidRPr="006045A2">
              <w:t>8A</w:t>
            </w:r>
          </w:p>
        </w:tc>
        <w:tc>
          <w:tcPr>
            <w:tcW w:w="1597" w:type="pct"/>
            <w:shd w:val="clear" w:color="auto" w:fill="auto"/>
          </w:tcPr>
          <w:p w:rsidR="007D17C5" w:rsidRPr="006045A2" w:rsidRDefault="007D17C5" w:rsidP="009558BE">
            <w:pPr>
              <w:pStyle w:val="Tabletext"/>
            </w:pPr>
            <w:r w:rsidRPr="006045A2">
              <w:t xml:space="preserve">an amount of a debt that you deduct under </w:t>
            </w:r>
            <w:r w:rsidR="002F4B92" w:rsidRPr="006045A2">
              <w:t>section 2</w:t>
            </w:r>
            <w:r w:rsidRPr="006045A2">
              <w:t>5</w:t>
            </w:r>
            <w:r w:rsidR="006045A2">
              <w:noBreakHyphen/>
            </w:r>
            <w:r w:rsidRPr="006045A2">
              <w:t>35</w:t>
            </w:r>
          </w:p>
        </w:tc>
        <w:tc>
          <w:tcPr>
            <w:tcW w:w="3094" w:type="pct"/>
            <w:shd w:val="clear" w:color="auto" w:fill="auto"/>
          </w:tcPr>
          <w:p w:rsidR="007D17C5" w:rsidRPr="006045A2" w:rsidRDefault="007D17C5" w:rsidP="009558BE">
            <w:pPr>
              <w:pStyle w:val="Tablea"/>
              <w:ind w:right="-108"/>
            </w:pPr>
            <w:r w:rsidRPr="006045A2">
              <w:t>(a) if the debt was included in your assessable income—the amount is to be translated into Australian currency at the exchange rate applicable at the time of translating the income; or</w:t>
            </w:r>
          </w:p>
          <w:p w:rsidR="007D17C5" w:rsidRPr="006045A2" w:rsidRDefault="007D17C5" w:rsidP="009558BE">
            <w:pPr>
              <w:pStyle w:val="Tablea"/>
              <w:keepNext/>
              <w:keepLines/>
            </w:pPr>
            <w:r w:rsidRPr="006045A2">
              <w:t>(b) if the debt was in respect of money that you lent—the amount is to be translated into Australian currency at the exchange rate applicable at the time of translating the money that was lent; or</w:t>
            </w:r>
          </w:p>
          <w:p w:rsidR="007D17C5" w:rsidRPr="006045A2" w:rsidRDefault="007D17C5" w:rsidP="009558BE">
            <w:pPr>
              <w:pStyle w:val="Tablea"/>
              <w:ind w:right="-108"/>
            </w:pPr>
            <w:r w:rsidRPr="006045A2">
              <w:t>(c) if you bought the debt—the amount is to be translated into Australian currency at the exchange rate applicable at the time of translating the debt that you bought.</w:t>
            </w:r>
          </w:p>
        </w:tc>
      </w:tr>
      <w:tr w:rsidR="007D17C5" w:rsidRPr="006045A2" w:rsidTr="00EC454C">
        <w:tc>
          <w:tcPr>
            <w:tcW w:w="309" w:type="pct"/>
            <w:tcBorders>
              <w:bottom w:val="single" w:sz="2" w:space="0" w:color="auto"/>
            </w:tcBorders>
            <w:shd w:val="clear" w:color="auto" w:fill="auto"/>
          </w:tcPr>
          <w:p w:rsidR="007D17C5" w:rsidRPr="006045A2" w:rsidRDefault="007D17C5" w:rsidP="009558BE">
            <w:pPr>
              <w:pStyle w:val="Tabletext"/>
              <w:ind w:left="-52"/>
            </w:pPr>
            <w:r w:rsidRPr="006045A2">
              <w:t>8B</w:t>
            </w:r>
          </w:p>
        </w:tc>
        <w:tc>
          <w:tcPr>
            <w:tcW w:w="1597" w:type="pct"/>
            <w:tcBorders>
              <w:bottom w:val="single" w:sz="2" w:space="0" w:color="auto"/>
            </w:tcBorders>
            <w:shd w:val="clear" w:color="auto" w:fill="auto"/>
          </w:tcPr>
          <w:p w:rsidR="007D17C5" w:rsidRPr="006045A2" w:rsidRDefault="007D17C5" w:rsidP="009558BE">
            <w:pPr>
              <w:pStyle w:val="Tabletext"/>
            </w:pPr>
            <w:r w:rsidRPr="006045A2">
              <w:t xml:space="preserve">the value of an amount to which a contract (a </w:t>
            </w:r>
            <w:r w:rsidRPr="006045A2">
              <w:rPr>
                <w:b/>
                <w:i/>
              </w:rPr>
              <w:t>spot foreign exchange contract</w:t>
            </w:r>
            <w:r w:rsidRPr="006045A2">
              <w:t>) for the exchange of amounts in different currencies relates if:</w:t>
            </w:r>
          </w:p>
          <w:p w:rsidR="007D17C5" w:rsidRPr="006045A2" w:rsidRDefault="007D17C5" w:rsidP="009558BE">
            <w:pPr>
              <w:pStyle w:val="Tablea"/>
            </w:pPr>
            <w:r w:rsidRPr="006045A2">
              <w:t>(a) the spot foreign exchange contract includes a requirement that consideration be provided within 2 business days after the contract is entered into; and</w:t>
            </w:r>
          </w:p>
          <w:p w:rsidR="007D17C5" w:rsidRPr="006045A2" w:rsidRDefault="007D17C5" w:rsidP="009558BE">
            <w:pPr>
              <w:pStyle w:val="Tablea"/>
            </w:pPr>
            <w:r w:rsidRPr="006045A2">
              <w:t>(b) that requirement is satisfied</w:t>
            </w:r>
          </w:p>
        </w:tc>
        <w:tc>
          <w:tcPr>
            <w:tcW w:w="3094" w:type="pct"/>
            <w:tcBorders>
              <w:bottom w:val="single" w:sz="2" w:space="0" w:color="auto"/>
            </w:tcBorders>
            <w:shd w:val="clear" w:color="auto" w:fill="auto"/>
          </w:tcPr>
          <w:p w:rsidR="007D17C5" w:rsidRPr="006045A2" w:rsidRDefault="007D17C5" w:rsidP="009558BE">
            <w:pPr>
              <w:pStyle w:val="Tabletext"/>
            </w:pPr>
            <w:r w:rsidRPr="006045A2">
              <w:t>the value of the amount to which the contract relates is to be translated into Australian currency at the exchange rate applicable at the tax recognition time (within the meaning of Division</w:t>
            </w:r>
            <w:r w:rsidR="002B1A95" w:rsidRPr="006045A2">
              <w:t> </w:t>
            </w:r>
            <w:r w:rsidRPr="006045A2">
              <w:t>775) referred to in the forex realisation event that happens on payment or receipt of that amount, unless the entity’s usual business practice is not to translate the amount at the exchange rate applicable at the tax recognition time for the purpose of recording the transaction in the entity’s accounting records.</w:t>
            </w:r>
          </w:p>
          <w:p w:rsidR="007D17C5" w:rsidRPr="006045A2" w:rsidRDefault="007D17C5" w:rsidP="009558BE">
            <w:pPr>
              <w:pStyle w:val="notemargin"/>
            </w:pPr>
            <w:r w:rsidRPr="006045A2">
              <w:t>Note:</w:t>
            </w:r>
            <w:r w:rsidRPr="006045A2">
              <w:tab/>
              <w:t>An entity’s usual business practice may be to translate amounts into Australian currency at a different exchange rate because the entity recognises gains and losses under spot foreign exchange contracts in the entity’s accounting records.</w:t>
            </w:r>
          </w:p>
        </w:tc>
      </w:tr>
      <w:tr w:rsidR="007D17C5" w:rsidRPr="006045A2" w:rsidTr="00EC454C">
        <w:tc>
          <w:tcPr>
            <w:tcW w:w="309" w:type="pct"/>
            <w:tcBorders>
              <w:top w:val="single" w:sz="2" w:space="0" w:color="auto"/>
              <w:bottom w:val="nil"/>
            </w:tcBorders>
            <w:shd w:val="clear" w:color="auto" w:fill="auto"/>
          </w:tcPr>
          <w:p w:rsidR="007D17C5" w:rsidRPr="006045A2" w:rsidRDefault="007D17C5" w:rsidP="009558BE">
            <w:pPr>
              <w:pStyle w:val="Tabletext"/>
              <w:ind w:left="-52"/>
            </w:pPr>
            <w:bookmarkStart w:id="165" w:name="CU_5141046"/>
            <w:bookmarkStart w:id="166" w:name="CU_5138000"/>
            <w:bookmarkEnd w:id="165"/>
            <w:bookmarkEnd w:id="166"/>
            <w:r w:rsidRPr="006045A2">
              <w:t>8C</w:t>
            </w:r>
          </w:p>
        </w:tc>
        <w:tc>
          <w:tcPr>
            <w:tcW w:w="1597" w:type="pct"/>
            <w:tcBorders>
              <w:top w:val="single" w:sz="2" w:space="0" w:color="auto"/>
              <w:bottom w:val="nil"/>
            </w:tcBorders>
            <w:shd w:val="clear" w:color="auto" w:fill="auto"/>
          </w:tcPr>
          <w:p w:rsidR="007D17C5" w:rsidRPr="006045A2" w:rsidRDefault="007D17C5" w:rsidP="009558BE">
            <w:pPr>
              <w:pStyle w:val="Tabletext"/>
            </w:pPr>
            <w:r w:rsidRPr="006045A2">
              <w:t xml:space="preserve">the value of an amount to </w:t>
            </w:r>
            <w:r w:rsidRPr="006045A2">
              <w:lastRenderedPageBreak/>
              <w:t xml:space="preserve">which a contract (a </w:t>
            </w:r>
            <w:r w:rsidRPr="006045A2">
              <w:rPr>
                <w:b/>
                <w:i/>
              </w:rPr>
              <w:t>spot contract</w:t>
            </w:r>
            <w:r w:rsidRPr="006045A2">
              <w:t>) for the exchange of an amount in a foreign currency and a security relates if:</w:t>
            </w:r>
          </w:p>
          <w:p w:rsidR="007D17C5" w:rsidRPr="006045A2" w:rsidRDefault="007D17C5" w:rsidP="009558BE">
            <w:pPr>
              <w:pStyle w:val="Tablea"/>
            </w:pPr>
            <w:r w:rsidRPr="006045A2">
              <w:t>(a) the spot contract includes a requirement that consideration be provided within 2 business days after the contract is entered into; and</w:t>
            </w:r>
          </w:p>
          <w:p w:rsidR="007D17C5" w:rsidRPr="006045A2" w:rsidRDefault="007D17C5" w:rsidP="009558BE">
            <w:pPr>
              <w:pStyle w:val="Tablea"/>
            </w:pPr>
            <w:r w:rsidRPr="006045A2">
              <w:t>(b) that requirement is satisfied</w:t>
            </w:r>
          </w:p>
        </w:tc>
        <w:tc>
          <w:tcPr>
            <w:tcW w:w="3094" w:type="pct"/>
            <w:tcBorders>
              <w:top w:val="single" w:sz="2" w:space="0" w:color="auto"/>
              <w:bottom w:val="nil"/>
            </w:tcBorders>
            <w:shd w:val="clear" w:color="auto" w:fill="auto"/>
          </w:tcPr>
          <w:p w:rsidR="007D17C5" w:rsidRPr="006045A2" w:rsidRDefault="007D17C5" w:rsidP="009558BE">
            <w:pPr>
              <w:pStyle w:val="Tabletext"/>
            </w:pPr>
            <w:r w:rsidRPr="006045A2">
              <w:lastRenderedPageBreak/>
              <w:t xml:space="preserve">the value of the amount to which the contract relates is to be </w:t>
            </w:r>
            <w:r w:rsidRPr="006045A2">
              <w:lastRenderedPageBreak/>
              <w:t>translated into Australian currency at the exchange rate applicable at the tax recognition time (within the meaning of Division</w:t>
            </w:r>
            <w:r w:rsidR="002B1A95" w:rsidRPr="006045A2">
              <w:t> </w:t>
            </w:r>
            <w:r w:rsidRPr="006045A2">
              <w:t>775) referred to in the forex realisation event that happens on payment or receipt of that amount, unless the entity’s usual business practice is not to translate the amount at the exchange rate applicable at the tax recognition time for the purpose of recording the transaction in the entity’s accounting records.</w:t>
            </w:r>
          </w:p>
          <w:p w:rsidR="007D17C5" w:rsidRPr="006045A2" w:rsidRDefault="007D17C5" w:rsidP="009558BE">
            <w:pPr>
              <w:pStyle w:val="notemargin"/>
            </w:pPr>
            <w:r w:rsidRPr="006045A2">
              <w:t>Note:</w:t>
            </w:r>
            <w:r w:rsidRPr="006045A2">
              <w:tab/>
              <w:t>An entity’s usual business practice may be to translate amounts into Australian currency at a different exchange rate because the entity recognises gains and losses under spot contracts in the entity’s accounting records.</w:t>
            </w:r>
          </w:p>
        </w:tc>
      </w:tr>
    </w:tbl>
    <w:p w:rsidR="007D17C5" w:rsidRPr="006045A2" w:rsidRDefault="007D17C5" w:rsidP="007D17C5">
      <w:pPr>
        <w:pStyle w:val="Tabletext"/>
        <w:rPr>
          <w:color w:val="000000"/>
        </w:rPr>
      </w:pPr>
    </w:p>
    <w:p w:rsidR="007D17C5" w:rsidRPr="006045A2" w:rsidRDefault="007D17C5" w:rsidP="007D17C5">
      <w:pPr>
        <w:pStyle w:val="subsection"/>
      </w:pPr>
      <w:r w:rsidRPr="006045A2">
        <w:tab/>
        <w:t>(2)</w:t>
      </w:r>
      <w:r w:rsidRPr="006045A2">
        <w:tab/>
        <w:t xml:space="preserve">For the purposes of </w:t>
      </w:r>
      <w:r w:rsidR="002F4B92" w:rsidRPr="006045A2">
        <w:t>subsection 9</w:t>
      </w:r>
      <w:r w:rsidRPr="006045A2">
        <w:t>60</w:t>
      </w:r>
      <w:r w:rsidR="006045A2">
        <w:noBreakHyphen/>
      </w:r>
      <w:r w:rsidRPr="006045A2">
        <w:t xml:space="preserve">50(7) of the Act, the table in </w:t>
      </w:r>
      <w:r w:rsidR="002F4B92" w:rsidRPr="006045A2">
        <w:t>subsection 9</w:t>
      </w:r>
      <w:r w:rsidRPr="006045A2">
        <w:t>60</w:t>
      </w:r>
      <w:r w:rsidR="006045A2">
        <w:noBreakHyphen/>
      </w:r>
      <w:r w:rsidRPr="006045A2">
        <w:t xml:space="preserve">50(6) of the Act is modified by adding after </w:t>
      </w:r>
      <w:r w:rsidR="00075C49" w:rsidRPr="006045A2">
        <w:t>item 1</w:t>
      </w:r>
      <w:r w:rsidRPr="006045A2">
        <w:t>1 the following items:</w:t>
      </w:r>
    </w:p>
    <w:p w:rsidR="007D17C5" w:rsidRPr="006045A2" w:rsidRDefault="007D17C5" w:rsidP="007D17C5">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18"/>
        <w:gridCol w:w="2811"/>
        <w:gridCol w:w="5000"/>
      </w:tblGrid>
      <w:tr w:rsidR="007D17C5" w:rsidRPr="006045A2" w:rsidTr="00EC454C">
        <w:tc>
          <w:tcPr>
            <w:tcW w:w="421" w:type="pct"/>
            <w:tcBorders>
              <w:top w:val="nil"/>
              <w:bottom w:val="single" w:sz="4" w:space="0" w:color="auto"/>
            </w:tcBorders>
            <w:shd w:val="clear" w:color="auto" w:fill="auto"/>
          </w:tcPr>
          <w:p w:rsidR="007D17C5" w:rsidRPr="006045A2" w:rsidRDefault="007D17C5" w:rsidP="009558BE">
            <w:pPr>
              <w:pStyle w:val="Tabletext"/>
            </w:pPr>
            <w:r w:rsidRPr="006045A2">
              <w:t>11A</w:t>
            </w:r>
          </w:p>
        </w:tc>
        <w:tc>
          <w:tcPr>
            <w:tcW w:w="1648" w:type="pct"/>
            <w:tcBorders>
              <w:top w:val="nil"/>
              <w:bottom w:val="single" w:sz="4" w:space="0" w:color="auto"/>
            </w:tcBorders>
            <w:shd w:val="clear" w:color="auto" w:fill="auto"/>
          </w:tcPr>
          <w:p w:rsidR="007D17C5" w:rsidRPr="006045A2" w:rsidRDefault="007D17C5" w:rsidP="009558BE">
            <w:pPr>
              <w:pStyle w:val="Tabletext"/>
            </w:pPr>
            <w:r w:rsidRPr="006045A2">
              <w:t>an amount (other than an amount of a receipt or a payment) to which none of the above items applies</w:t>
            </w:r>
          </w:p>
        </w:tc>
        <w:tc>
          <w:tcPr>
            <w:tcW w:w="2931" w:type="pct"/>
            <w:tcBorders>
              <w:top w:val="nil"/>
              <w:bottom w:val="single" w:sz="4" w:space="0" w:color="auto"/>
            </w:tcBorders>
            <w:shd w:val="clear" w:color="auto" w:fill="auto"/>
          </w:tcPr>
          <w:p w:rsidR="007D17C5" w:rsidRPr="006045A2" w:rsidRDefault="007D17C5" w:rsidP="009558BE">
            <w:pPr>
              <w:pStyle w:val="Tabletext"/>
            </w:pPr>
            <w:r w:rsidRPr="006045A2">
              <w:t>the amount is to be translated into Australian currency at an exchange rate that is reasonable having regard to the circumstances.</w:t>
            </w:r>
          </w:p>
        </w:tc>
      </w:tr>
      <w:tr w:rsidR="007D17C5" w:rsidRPr="006045A2" w:rsidTr="00EC454C">
        <w:tc>
          <w:tcPr>
            <w:tcW w:w="421" w:type="pct"/>
            <w:tcBorders>
              <w:top w:val="single" w:sz="4" w:space="0" w:color="auto"/>
              <w:bottom w:val="nil"/>
            </w:tcBorders>
            <w:shd w:val="clear" w:color="auto" w:fill="auto"/>
          </w:tcPr>
          <w:p w:rsidR="007D17C5" w:rsidRPr="006045A2" w:rsidRDefault="007D17C5" w:rsidP="009558BE">
            <w:pPr>
              <w:pStyle w:val="Tabletext"/>
            </w:pPr>
            <w:r w:rsidRPr="006045A2">
              <w:t>12</w:t>
            </w:r>
          </w:p>
        </w:tc>
        <w:tc>
          <w:tcPr>
            <w:tcW w:w="1648" w:type="pct"/>
            <w:tcBorders>
              <w:top w:val="single" w:sz="4" w:space="0" w:color="auto"/>
              <w:bottom w:val="nil"/>
            </w:tcBorders>
            <w:shd w:val="clear" w:color="auto" w:fill="auto"/>
          </w:tcPr>
          <w:p w:rsidR="007D17C5" w:rsidRPr="006045A2" w:rsidRDefault="007D17C5" w:rsidP="009558BE">
            <w:pPr>
              <w:pStyle w:val="Tabletext"/>
            </w:pPr>
            <w:r w:rsidRPr="006045A2">
              <w:t xml:space="preserve">an amount to which any of </w:t>
            </w:r>
            <w:r w:rsidR="00B021FC" w:rsidRPr="006045A2">
              <w:t>items 1</w:t>
            </w:r>
            <w:r w:rsidRPr="006045A2">
              <w:t xml:space="preserve"> to 11A (inclusive) applies</w:t>
            </w:r>
          </w:p>
        </w:tc>
        <w:tc>
          <w:tcPr>
            <w:tcW w:w="2931" w:type="pct"/>
            <w:tcBorders>
              <w:top w:val="single" w:sz="4" w:space="0" w:color="auto"/>
              <w:bottom w:val="nil"/>
            </w:tcBorders>
            <w:shd w:val="clear" w:color="auto" w:fill="auto"/>
          </w:tcPr>
          <w:p w:rsidR="007D17C5" w:rsidRPr="006045A2" w:rsidRDefault="007D17C5" w:rsidP="009558BE">
            <w:pPr>
              <w:pStyle w:val="Tabletext"/>
            </w:pPr>
            <w:r w:rsidRPr="006045A2">
              <w:t>as an alternative to the result mentioned in the item, the amount may be translated into Australian currency using any of the rules set out in Schedule</w:t>
            </w:r>
            <w:r w:rsidR="002B1A95" w:rsidRPr="006045A2">
              <w:t> </w:t>
            </w:r>
            <w:r w:rsidRPr="006045A2">
              <w:t xml:space="preserve">2 to the </w:t>
            </w:r>
            <w:r w:rsidR="00535C15" w:rsidRPr="006045A2">
              <w:rPr>
                <w:i/>
              </w:rPr>
              <w:t xml:space="preserve">Income Tax Assessment (1997 Act) </w:t>
            </w:r>
            <w:r w:rsidR="00043D66" w:rsidRPr="006045A2">
              <w:rPr>
                <w:i/>
              </w:rPr>
              <w:t>Regulations 2</w:t>
            </w:r>
            <w:r w:rsidR="00535C15" w:rsidRPr="006045A2">
              <w:rPr>
                <w:i/>
              </w:rPr>
              <w:t>021</w:t>
            </w:r>
            <w:r w:rsidRPr="006045A2">
              <w:t>.</w:t>
            </w:r>
          </w:p>
        </w:tc>
      </w:tr>
    </w:tbl>
    <w:p w:rsidR="007D17C5" w:rsidRPr="006045A2" w:rsidRDefault="007D17C5" w:rsidP="007D17C5">
      <w:pPr>
        <w:pStyle w:val="subsection"/>
      </w:pPr>
      <w:r w:rsidRPr="006045A2">
        <w:rPr>
          <w:color w:val="000000"/>
        </w:rPr>
        <w:tab/>
        <w:t>(3)</w:t>
      </w:r>
      <w:r w:rsidRPr="006045A2">
        <w:rPr>
          <w:color w:val="000000"/>
        </w:rPr>
        <w:tab/>
        <w:t xml:space="preserve">For the purposes of </w:t>
      </w:r>
      <w:r w:rsidR="002F4B92" w:rsidRPr="006045A2">
        <w:rPr>
          <w:color w:val="000000"/>
        </w:rPr>
        <w:t>subsection 9</w:t>
      </w:r>
      <w:r w:rsidRPr="006045A2">
        <w:rPr>
          <w:color w:val="000000"/>
        </w:rPr>
        <w:t>60</w:t>
      </w:r>
      <w:r w:rsidR="006045A2">
        <w:rPr>
          <w:color w:val="000000"/>
        </w:rPr>
        <w:noBreakHyphen/>
      </w:r>
      <w:r w:rsidRPr="006045A2">
        <w:rPr>
          <w:color w:val="000000"/>
        </w:rPr>
        <w:t>50(8) of the Act, Schedule</w:t>
      </w:r>
      <w:r w:rsidR="002B1A95" w:rsidRPr="006045A2">
        <w:rPr>
          <w:color w:val="000000"/>
        </w:rPr>
        <w:t> </w:t>
      </w:r>
      <w:r w:rsidRPr="006045A2">
        <w:rPr>
          <w:color w:val="000000"/>
        </w:rPr>
        <w:t>2 to this instrument sets out requirements in relation to the translation of amounts into Australian currency.</w:t>
      </w:r>
    </w:p>
    <w:p w:rsidR="007D17C5" w:rsidRPr="006045A2" w:rsidRDefault="007D17C5" w:rsidP="007D17C5">
      <w:pPr>
        <w:pStyle w:val="ActHead4"/>
      </w:pPr>
      <w:bookmarkStart w:id="167" w:name="_Toc127541202"/>
      <w:r w:rsidRPr="006045A2">
        <w:rPr>
          <w:rStyle w:val="CharSubdNo"/>
          <w:rFonts w:eastAsiaTheme="majorEastAsia"/>
        </w:rPr>
        <w:t>Subdivision</w:t>
      </w:r>
      <w:r w:rsidR="002B1A95" w:rsidRPr="006045A2">
        <w:rPr>
          <w:rStyle w:val="CharSubdNo"/>
          <w:rFonts w:eastAsiaTheme="majorEastAsia"/>
        </w:rPr>
        <w:t> </w:t>
      </w:r>
      <w:r w:rsidRPr="006045A2">
        <w:rPr>
          <w:rStyle w:val="CharSubdNo"/>
          <w:rFonts w:eastAsiaTheme="majorEastAsia"/>
        </w:rPr>
        <w:t>960</w:t>
      </w:r>
      <w:r w:rsidR="006045A2">
        <w:rPr>
          <w:rStyle w:val="CharSubdNo"/>
          <w:rFonts w:eastAsiaTheme="majorEastAsia"/>
        </w:rPr>
        <w:noBreakHyphen/>
      </w:r>
      <w:r w:rsidRPr="006045A2">
        <w:rPr>
          <w:rStyle w:val="CharSubdNo"/>
          <w:rFonts w:eastAsiaTheme="majorEastAsia"/>
        </w:rPr>
        <w:t>D</w:t>
      </w:r>
      <w:r w:rsidRPr="006045A2">
        <w:t>—</w:t>
      </w:r>
      <w:r w:rsidRPr="006045A2">
        <w:rPr>
          <w:rStyle w:val="CharSubdText"/>
          <w:rFonts w:eastAsiaTheme="majorEastAsia"/>
        </w:rPr>
        <w:t>Functional currency</w:t>
      </w:r>
      <w:bookmarkEnd w:id="167"/>
    </w:p>
    <w:p w:rsidR="007D17C5" w:rsidRPr="006045A2" w:rsidRDefault="007D17C5" w:rsidP="007D17C5">
      <w:pPr>
        <w:pStyle w:val="ActHead5"/>
      </w:pPr>
      <w:bookmarkStart w:id="168" w:name="_Toc127541203"/>
      <w:r w:rsidRPr="006045A2">
        <w:rPr>
          <w:rStyle w:val="CharSectno"/>
        </w:rPr>
        <w:t>960</w:t>
      </w:r>
      <w:r w:rsidR="006045A2">
        <w:rPr>
          <w:rStyle w:val="CharSectno"/>
        </w:rPr>
        <w:noBreakHyphen/>
      </w:r>
      <w:r w:rsidRPr="006045A2">
        <w:rPr>
          <w:rStyle w:val="CharSectno"/>
        </w:rPr>
        <w:t>80.01</w:t>
      </w:r>
      <w:r w:rsidRPr="006045A2">
        <w:t xml:space="preserve">  Translation rules—translation into applicable functional currency</w:t>
      </w:r>
      <w:bookmarkEnd w:id="168"/>
    </w:p>
    <w:p w:rsidR="007D17C5" w:rsidRPr="006045A2" w:rsidRDefault="007D17C5" w:rsidP="007D17C5">
      <w:pPr>
        <w:pStyle w:val="subsection"/>
      </w:pPr>
      <w:r w:rsidRPr="006045A2">
        <w:tab/>
      </w:r>
      <w:r w:rsidRPr="006045A2">
        <w:tab/>
        <w:t xml:space="preserve">For the purposes of </w:t>
      </w:r>
      <w:r w:rsidR="002F4B92" w:rsidRPr="006045A2">
        <w:t>subsection 9</w:t>
      </w:r>
      <w:r w:rsidRPr="006045A2">
        <w:t>60</w:t>
      </w:r>
      <w:r w:rsidR="006045A2">
        <w:noBreakHyphen/>
      </w:r>
      <w:r w:rsidRPr="006045A2">
        <w:t>80(7) of the Act, the requirements set out in Schedule</w:t>
      </w:r>
      <w:r w:rsidR="002B1A95" w:rsidRPr="006045A2">
        <w:t> </w:t>
      </w:r>
      <w:r w:rsidRPr="006045A2">
        <w:t>2 to this instrument in relation to the translation of amounts into Australian currency have effect in relation to the translation of amounts into the applicable functional currency as if:</w:t>
      </w:r>
    </w:p>
    <w:p w:rsidR="007D17C5" w:rsidRPr="006045A2" w:rsidRDefault="007D17C5" w:rsidP="007D17C5">
      <w:pPr>
        <w:pStyle w:val="Paragraph"/>
      </w:pPr>
      <w:r w:rsidRPr="006045A2">
        <w:rPr>
          <w:color w:val="000000"/>
        </w:rPr>
        <w:tab/>
        <w:t>(a)</w:t>
      </w:r>
      <w:r w:rsidRPr="006045A2">
        <w:rPr>
          <w:color w:val="000000"/>
        </w:rPr>
        <w:tab/>
        <w:t>each reference in that Schedule to Australian currency were a reference to the applicable functional currency; and</w:t>
      </w:r>
    </w:p>
    <w:p w:rsidR="007D17C5" w:rsidRPr="006045A2" w:rsidRDefault="007D17C5" w:rsidP="007D17C5">
      <w:pPr>
        <w:pStyle w:val="Paragraph"/>
      </w:pPr>
      <w:r w:rsidRPr="006045A2">
        <w:tab/>
        <w:t>(b)</w:t>
      </w:r>
      <w:r w:rsidRPr="006045A2">
        <w:tab/>
        <w:t>the modifications set out in the following table were made:</w:t>
      </w:r>
    </w:p>
    <w:p w:rsidR="007D17C5" w:rsidRPr="006045A2" w:rsidRDefault="007D17C5" w:rsidP="007D17C5">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2026"/>
        <w:gridCol w:w="1890"/>
        <w:gridCol w:w="3881"/>
      </w:tblGrid>
      <w:tr w:rsidR="007D17C5" w:rsidRPr="006045A2" w:rsidTr="00EC454C">
        <w:trPr>
          <w:tblHeader/>
        </w:trPr>
        <w:tc>
          <w:tcPr>
            <w:tcW w:w="5000" w:type="pct"/>
            <w:gridSpan w:val="4"/>
            <w:tcBorders>
              <w:top w:val="single" w:sz="12" w:space="0" w:color="auto"/>
              <w:bottom w:val="single" w:sz="6" w:space="0" w:color="auto"/>
            </w:tcBorders>
            <w:shd w:val="clear" w:color="auto" w:fill="auto"/>
          </w:tcPr>
          <w:p w:rsidR="007D17C5" w:rsidRPr="006045A2" w:rsidRDefault="007D17C5" w:rsidP="009558BE">
            <w:pPr>
              <w:pStyle w:val="TableHeading"/>
            </w:pPr>
            <w:r w:rsidRPr="006045A2">
              <w:t>Modifications to Schedule</w:t>
            </w:r>
            <w:r w:rsidR="002B1A95" w:rsidRPr="006045A2">
              <w:t> </w:t>
            </w:r>
            <w:r w:rsidRPr="006045A2">
              <w:t>2</w:t>
            </w:r>
          </w:p>
        </w:tc>
      </w:tr>
      <w:tr w:rsidR="007D17C5" w:rsidRPr="006045A2" w:rsidTr="00EC454C">
        <w:trPr>
          <w:tblHeader/>
        </w:trPr>
        <w:tc>
          <w:tcPr>
            <w:tcW w:w="429" w:type="pct"/>
            <w:tcBorders>
              <w:top w:val="single" w:sz="6" w:space="0" w:color="auto"/>
              <w:bottom w:val="single" w:sz="12" w:space="0" w:color="auto"/>
            </w:tcBorders>
            <w:shd w:val="clear" w:color="auto" w:fill="auto"/>
          </w:tcPr>
          <w:p w:rsidR="007D17C5" w:rsidRPr="006045A2" w:rsidRDefault="007D17C5" w:rsidP="009558BE">
            <w:pPr>
              <w:pStyle w:val="TableHeading"/>
            </w:pPr>
            <w:r w:rsidRPr="006045A2">
              <w:t>Item</w:t>
            </w:r>
          </w:p>
        </w:tc>
        <w:tc>
          <w:tcPr>
            <w:tcW w:w="1188" w:type="pct"/>
            <w:tcBorders>
              <w:top w:val="single" w:sz="6" w:space="0" w:color="auto"/>
              <w:bottom w:val="single" w:sz="12" w:space="0" w:color="auto"/>
            </w:tcBorders>
            <w:shd w:val="clear" w:color="auto" w:fill="auto"/>
          </w:tcPr>
          <w:p w:rsidR="007D17C5" w:rsidRPr="006045A2" w:rsidRDefault="007D17C5" w:rsidP="009558BE">
            <w:pPr>
              <w:pStyle w:val="TableHeading"/>
            </w:pPr>
            <w:r w:rsidRPr="006045A2">
              <w:t>Provision</w:t>
            </w:r>
          </w:p>
        </w:tc>
        <w:tc>
          <w:tcPr>
            <w:tcW w:w="1108" w:type="pct"/>
            <w:tcBorders>
              <w:top w:val="single" w:sz="6" w:space="0" w:color="auto"/>
              <w:bottom w:val="single" w:sz="12" w:space="0" w:color="auto"/>
            </w:tcBorders>
            <w:shd w:val="clear" w:color="auto" w:fill="auto"/>
          </w:tcPr>
          <w:p w:rsidR="007D17C5" w:rsidRPr="006045A2" w:rsidRDefault="007D17C5" w:rsidP="009558BE">
            <w:pPr>
              <w:pStyle w:val="TableHeading"/>
            </w:pPr>
            <w:r w:rsidRPr="006045A2">
              <w:t>After</w:t>
            </w:r>
          </w:p>
        </w:tc>
        <w:tc>
          <w:tcPr>
            <w:tcW w:w="2275" w:type="pct"/>
            <w:tcBorders>
              <w:top w:val="single" w:sz="6" w:space="0" w:color="auto"/>
              <w:bottom w:val="single" w:sz="12" w:space="0" w:color="auto"/>
            </w:tcBorders>
            <w:shd w:val="clear" w:color="auto" w:fill="auto"/>
          </w:tcPr>
          <w:p w:rsidR="007D17C5" w:rsidRPr="006045A2" w:rsidRDefault="007D17C5" w:rsidP="009558BE">
            <w:pPr>
              <w:pStyle w:val="TableHeading"/>
            </w:pPr>
            <w:r w:rsidRPr="006045A2">
              <w:t>Insert</w:t>
            </w:r>
          </w:p>
        </w:tc>
      </w:tr>
      <w:tr w:rsidR="007D17C5" w:rsidRPr="006045A2" w:rsidTr="00EC454C">
        <w:tc>
          <w:tcPr>
            <w:tcW w:w="429" w:type="pct"/>
            <w:tcBorders>
              <w:top w:val="single" w:sz="12" w:space="0" w:color="auto"/>
              <w:bottom w:val="single" w:sz="2" w:space="0" w:color="auto"/>
            </w:tcBorders>
            <w:shd w:val="clear" w:color="auto" w:fill="auto"/>
          </w:tcPr>
          <w:p w:rsidR="007D17C5" w:rsidRPr="006045A2" w:rsidRDefault="007D17C5" w:rsidP="009558BE">
            <w:pPr>
              <w:pStyle w:val="Tabletext"/>
            </w:pPr>
            <w:r w:rsidRPr="006045A2">
              <w:t>1</w:t>
            </w:r>
          </w:p>
        </w:tc>
        <w:tc>
          <w:tcPr>
            <w:tcW w:w="1188" w:type="pct"/>
            <w:tcBorders>
              <w:top w:val="single" w:sz="12" w:space="0" w:color="auto"/>
              <w:bottom w:val="single" w:sz="2" w:space="0" w:color="auto"/>
            </w:tcBorders>
            <w:shd w:val="clear" w:color="auto" w:fill="auto"/>
          </w:tcPr>
          <w:p w:rsidR="007D17C5" w:rsidRPr="006045A2" w:rsidRDefault="007D17C5" w:rsidP="009558BE">
            <w:pPr>
              <w:pStyle w:val="Tabletext"/>
            </w:pPr>
            <w:r w:rsidRPr="006045A2">
              <w:t>Sub</w:t>
            </w:r>
            <w:r w:rsidR="002F4B92" w:rsidRPr="006045A2">
              <w:t>clause 2</w:t>
            </w:r>
            <w:r w:rsidRPr="006045A2">
              <w:t>(2)</w:t>
            </w:r>
          </w:p>
        </w:tc>
        <w:tc>
          <w:tcPr>
            <w:tcW w:w="1108" w:type="pct"/>
            <w:tcBorders>
              <w:top w:val="single" w:sz="12" w:space="0" w:color="auto"/>
              <w:bottom w:val="single" w:sz="2" w:space="0" w:color="auto"/>
            </w:tcBorders>
            <w:shd w:val="clear" w:color="auto" w:fill="auto"/>
          </w:tcPr>
          <w:p w:rsidR="007D17C5" w:rsidRPr="006045A2" w:rsidRDefault="007D17C5" w:rsidP="009558BE">
            <w:pPr>
              <w:pStyle w:val="Tabletext"/>
            </w:pPr>
            <w:r w:rsidRPr="006045A2">
              <w:t>year</w:t>
            </w:r>
          </w:p>
        </w:tc>
        <w:tc>
          <w:tcPr>
            <w:tcW w:w="2275" w:type="pct"/>
            <w:tcBorders>
              <w:top w:val="single" w:sz="12" w:space="0" w:color="auto"/>
              <w:bottom w:val="single" w:sz="2" w:space="0" w:color="auto"/>
            </w:tcBorders>
            <w:shd w:val="clear" w:color="auto" w:fill="auto"/>
          </w:tcPr>
          <w:p w:rsidR="007D17C5" w:rsidRPr="006045A2" w:rsidRDefault="007D17C5" w:rsidP="009558BE">
            <w:pPr>
              <w:pStyle w:val="Tabletext"/>
            </w:pPr>
            <w:r w:rsidRPr="006045A2">
              <w:t>(or, if the entity is an attributable taxpayer in relation to a CFC, each subsequent day in the CFC’s statutory accounting period)</w:t>
            </w:r>
          </w:p>
        </w:tc>
      </w:tr>
      <w:tr w:rsidR="007D17C5" w:rsidRPr="006045A2" w:rsidTr="00EC454C">
        <w:tc>
          <w:tcPr>
            <w:tcW w:w="429" w:type="pct"/>
            <w:tcBorders>
              <w:top w:val="single" w:sz="2" w:space="0" w:color="auto"/>
              <w:bottom w:val="single" w:sz="12" w:space="0" w:color="auto"/>
            </w:tcBorders>
            <w:shd w:val="clear" w:color="auto" w:fill="auto"/>
          </w:tcPr>
          <w:p w:rsidR="007D17C5" w:rsidRPr="006045A2" w:rsidRDefault="007D17C5" w:rsidP="009558BE">
            <w:pPr>
              <w:pStyle w:val="Tabletext"/>
            </w:pPr>
            <w:r w:rsidRPr="006045A2">
              <w:lastRenderedPageBreak/>
              <w:t>2</w:t>
            </w:r>
          </w:p>
        </w:tc>
        <w:tc>
          <w:tcPr>
            <w:tcW w:w="1188" w:type="pct"/>
            <w:tcBorders>
              <w:top w:val="single" w:sz="2" w:space="0" w:color="auto"/>
              <w:bottom w:val="single" w:sz="12" w:space="0" w:color="auto"/>
            </w:tcBorders>
            <w:shd w:val="clear" w:color="auto" w:fill="auto"/>
          </w:tcPr>
          <w:p w:rsidR="007D17C5" w:rsidRPr="006045A2" w:rsidRDefault="002F4B92" w:rsidP="009558BE">
            <w:pPr>
              <w:pStyle w:val="Tabletext"/>
            </w:pPr>
            <w:r w:rsidRPr="006045A2">
              <w:t>Paragraph 2</w:t>
            </w:r>
            <w:r w:rsidR="007D17C5" w:rsidRPr="006045A2">
              <w:t>(3)(a)</w:t>
            </w:r>
          </w:p>
        </w:tc>
        <w:tc>
          <w:tcPr>
            <w:tcW w:w="1108" w:type="pct"/>
            <w:tcBorders>
              <w:top w:val="single" w:sz="2" w:space="0" w:color="auto"/>
              <w:bottom w:val="single" w:sz="12" w:space="0" w:color="auto"/>
            </w:tcBorders>
            <w:shd w:val="clear" w:color="auto" w:fill="auto"/>
          </w:tcPr>
          <w:p w:rsidR="007D17C5" w:rsidRPr="006045A2" w:rsidRDefault="007D17C5" w:rsidP="009558BE">
            <w:pPr>
              <w:pStyle w:val="Tabletext"/>
            </w:pPr>
            <w:r w:rsidRPr="006045A2">
              <w:t>activities</w:t>
            </w:r>
          </w:p>
        </w:tc>
        <w:tc>
          <w:tcPr>
            <w:tcW w:w="2275" w:type="pct"/>
            <w:tcBorders>
              <w:top w:val="single" w:sz="2" w:space="0" w:color="auto"/>
              <w:bottom w:val="single" w:sz="12" w:space="0" w:color="auto"/>
            </w:tcBorders>
            <w:shd w:val="clear" w:color="auto" w:fill="auto"/>
          </w:tcPr>
          <w:p w:rsidR="007D17C5" w:rsidRPr="006045A2" w:rsidRDefault="007D17C5" w:rsidP="009558BE">
            <w:pPr>
              <w:pStyle w:val="Tabletext"/>
            </w:pPr>
            <w:r w:rsidRPr="006045A2">
              <w:t>(or, if the entity is an attributable taxpayer in relation to a CFC, the use of the rate would not be appropriate having regard to the CFC’s business or activities)</w:t>
            </w:r>
          </w:p>
        </w:tc>
      </w:tr>
    </w:tbl>
    <w:p w:rsidR="007D17C5" w:rsidRPr="006045A2" w:rsidRDefault="007D17C5" w:rsidP="007D17C5">
      <w:pPr>
        <w:pStyle w:val="ActHead5"/>
      </w:pPr>
      <w:bookmarkStart w:id="169" w:name="_Toc127541204"/>
      <w:r w:rsidRPr="006045A2">
        <w:rPr>
          <w:rStyle w:val="CharSectno"/>
        </w:rPr>
        <w:t>960</w:t>
      </w:r>
      <w:r w:rsidR="006045A2">
        <w:rPr>
          <w:rStyle w:val="CharSectno"/>
        </w:rPr>
        <w:noBreakHyphen/>
      </w:r>
      <w:r w:rsidRPr="006045A2">
        <w:rPr>
          <w:rStyle w:val="CharSectno"/>
        </w:rPr>
        <w:t>80.02</w:t>
      </w:r>
      <w:r w:rsidRPr="006045A2">
        <w:t xml:space="preserve">  Translation rules for an attributable taxpayer of a CFC—translation into applicable functional currency</w:t>
      </w:r>
      <w:bookmarkEnd w:id="169"/>
    </w:p>
    <w:p w:rsidR="007D17C5" w:rsidRPr="006045A2" w:rsidRDefault="007D17C5" w:rsidP="007D17C5">
      <w:pPr>
        <w:pStyle w:val="subsection"/>
      </w:pPr>
      <w:r w:rsidRPr="006045A2">
        <w:tab/>
      </w:r>
      <w:r w:rsidRPr="006045A2">
        <w:tab/>
        <w:t xml:space="preserve">For the purposes of </w:t>
      </w:r>
      <w:r w:rsidR="002F4B92" w:rsidRPr="006045A2">
        <w:t>subsection 9</w:t>
      </w:r>
      <w:r w:rsidRPr="006045A2">
        <w:t>60</w:t>
      </w:r>
      <w:r w:rsidR="006045A2">
        <w:noBreakHyphen/>
      </w:r>
      <w:r w:rsidRPr="006045A2">
        <w:t>80(7) of the Act, if:</w:t>
      </w:r>
    </w:p>
    <w:p w:rsidR="007D17C5" w:rsidRPr="006045A2" w:rsidRDefault="007D17C5" w:rsidP="007D17C5">
      <w:pPr>
        <w:pStyle w:val="Paragraph"/>
      </w:pPr>
      <w:r w:rsidRPr="006045A2">
        <w:rPr>
          <w:color w:val="000000"/>
        </w:rPr>
        <w:tab/>
        <w:t>(a)</w:t>
      </w:r>
      <w:r w:rsidRPr="006045A2">
        <w:rPr>
          <w:color w:val="000000"/>
        </w:rPr>
        <w:tab/>
        <w:t>an entity is an attributable taxpayer in relation to a CFC; and</w:t>
      </w:r>
    </w:p>
    <w:p w:rsidR="007D17C5" w:rsidRPr="006045A2" w:rsidRDefault="007D17C5" w:rsidP="007D17C5">
      <w:pPr>
        <w:pStyle w:val="Paragraph"/>
      </w:pPr>
      <w:r w:rsidRPr="006045A2">
        <w:tab/>
        <w:t>(b)</w:t>
      </w:r>
      <w:r w:rsidRPr="006045A2">
        <w:tab/>
        <w:t>the CFC has prepared financial accounts in accordance with standards to which sub</w:t>
      </w:r>
      <w:r w:rsidR="002F4B92" w:rsidRPr="006045A2">
        <w:t>section 8</w:t>
      </w:r>
      <w:r w:rsidRPr="006045A2">
        <w:t>20</w:t>
      </w:r>
      <w:r w:rsidR="006045A2">
        <w:noBreakHyphen/>
      </w:r>
      <w:r w:rsidRPr="006045A2">
        <w:t>960(1C) or (1D) of the Act relates; and</w:t>
      </w:r>
    </w:p>
    <w:p w:rsidR="007D17C5" w:rsidRPr="006045A2" w:rsidRDefault="007D17C5" w:rsidP="007D17C5">
      <w:pPr>
        <w:pStyle w:val="Paragraph"/>
      </w:pPr>
      <w:r w:rsidRPr="006045A2">
        <w:tab/>
        <w:t>(c)</w:t>
      </w:r>
      <w:r w:rsidRPr="006045A2">
        <w:tab/>
        <w:t>those financial accounts translate amounts into the applicable functional currency using particular exchange rates; and</w:t>
      </w:r>
    </w:p>
    <w:p w:rsidR="007D17C5" w:rsidRPr="006045A2" w:rsidRDefault="007D17C5" w:rsidP="007D17C5">
      <w:pPr>
        <w:pStyle w:val="Paragraph"/>
      </w:pPr>
      <w:r w:rsidRPr="006045A2">
        <w:tab/>
        <w:t>(d)</w:t>
      </w:r>
      <w:r w:rsidRPr="006045A2">
        <w:tab/>
        <w:t>the entity wishes to translate an amount into the applicable functional currency, using the exchange rate used to translate a corresponding amount in the financial accounts;</w:t>
      </w:r>
    </w:p>
    <w:p w:rsidR="007D17C5" w:rsidRPr="006045A2" w:rsidRDefault="007D17C5" w:rsidP="007D17C5">
      <w:pPr>
        <w:pStyle w:val="subsection2"/>
        <w:rPr>
          <w:color w:val="000000"/>
        </w:rPr>
      </w:pPr>
      <w:r w:rsidRPr="006045A2">
        <w:rPr>
          <w:color w:val="000000"/>
        </w:rPr>
        <w:t>the entity must translate all amounts into the applicable functional currency using the exchange rates that were used in the financial accounts to translate corresponding amounts.</w:t>
      </w:r>
    </w:p>
    <w:p w:rsidR="007D17C5" w:rsidRPr="006045A2" w:rsidRDefault="007D17C5" w:rsidP="007D17C5">
      <w:pPr>
        <w:pStyle w:val="ActHead5"/>
      </w:pPr>
      <w:bookmarkStart w:id="170" w:name="_Toc127541205"/>
      <w:r w:rsidRPr="006045A2">
        <w:rPr>
          <w:rStyle w:val="CharSectno"/>
        </w:rPr>
        <w:t>960</w:t>
      </w:r>
      <w:r w:rsidR="006045A2">
        <w:rPr>
          <w:rStyle w:val="CharSectno"/>
        </w:rPr>
        <w:noBreakHyphen/>
      </w:r>
      <w:r w:rsidRPr="006045A2">
        <w:rPr>
          <w:rStyle w:val="CharSectno"/>
        </w:rPr>
        <w:t>80.03</w:t>
      </w:r>
      <w:r w:rsidRPr="006045A2">
        <w:t xml:space="preserve">  Translation rules—translation from applicable functional currency into Australian currency</w:t>
      </w:r>
      <w:bookmarkEnd w:id="170"/>
    </w:p>
    <w:p w:rsidR="007D17C5" w:rsidRPr="006045A2" w:rsidRDefault="007D17C5" w:rsidP="007D17C5">
      <w:pPr>
        <w:pStyle w:val="subsection"/>
      </w:pPr>
      <w:r w:rsidRPr="006045A2">
        <w:tab/>
        <w:t>(1)</w:t>
      </w:r>
      <w:r w:rsidRPr="006045A2">
        <w:tab/>
        <w:t xml:space="preserve">For the purposes of </w:t>
      </w:r>
      <w:r w:rsidR="002F4B92" w:rsidRPr="006045A2">
        <w:t>subsection 9</w:t>
      </w:r>
      <w:r w:rsidRPr="006045A2">
        <w:t>60</w:t>
      </w:r>
      <w:r w:rsidR="006045A2">
        <w:noBreakHyphen/>
      </w:r>
      <w:r w:rsidRPr="006045A2">
        <w:t>80(7) of the Act, this section provides requirements that an entity must comply with in translating an amount from the applicable functional currency into Australian currency.</w:t>
      </w:r>
    </w:p>
    <w:p w:rsidR="007D17C5" w:rsidRPr="006045A2" w:rsidRDefault="007D17C5" w:rsidP="007D17C5">
      <w:pPr>
        <w:pStyle w:val="SubsectionHead"/>
      </w:pPr>
      <w:r w:rsidRPr="006045A2">
        <w:t>Amount that is not the attributable income of a CFC</w:t>
      </w:r>
    </w:p>
    <w:p w:rsidR="007D17C5" w:rsidRPr="006045A2" w:rsidRDefault="007D17C5" w:rsidP="007D17C5">
      <w:pPr>
        <w:pStyle w:val="subsection"/>
      </w:pPr>
      <w:r w:rsidRPr="006045A2">
        <w:tab/>
        <w:t>(2)</w:t>
      </w:r>
      <w:r w:rsidRPr="006045A2">
        <w:tab/>
        <w:t>If, on or after 27</w:t>
      </w:r>
      <w:r w:rsidR="002B1A95" w:rsidRPr="006045A2">
        <w:t> </w:t>
      </w:r>
      <w:r w:rsidRPr="006045A2">
        <w:t>April 2</w:t>
      </w:r>
      <w:r w:rsidRPr="006045A2">
        <w:rPr>
          <w:lang w:eastAsia="en-US"/>
        </w:rPr>
        <w:t>005</w:t>
      </w:r>
      <w:r w:rsidRPr="006045A2">
        <w:rPr>
          <w:i/>
        </w:rPr>
        <w:t>,</w:t>
      </w:r>
      <w:r w:rsidRPr="006045A2">
        <w:t xml:space="preserve"> an entity translates an amount that is not the attributable income of a CFC from the applicable functional currency into Australian currency on a day in accordance with an item of the table in </w:t>
      </w:r>
      <w:r w:rsidR="002F4B92" w:rsidRPr="006045A2">
        <w:t>subsection 9</w:t>
      </w:r>
      <w:r w:rsidRPr="006045A2">
        <w:t>60</w:t>
      </w:r>
      <w:r w:rsidR="006045A2">
        <w:noBreakHyphen/>
      </w:r>
      <w:r w:rsidRPr="006045A2">
        <w:t>80(1) of the Act, the entity must translate the amount using:</w:t>
      </w:r>
    </w:p>
    <w:p w:rsidR="007D17C5" w:rsidRPr="006045A2" w:rsidRDefault="007D17C5" w:rsidP="007D17C5">
      <w:pPr>
        <w:pStyle w:val="Paragraph"/>
      </w:pPr>
      <w:r w:rsidRPr="006045A2">
        <w:rPr>
          <w:color w:val="000000"/>
        </w:rPr>
        <w:tab/>
        <w:t>(a)</w:t>
      </w:r>
      <w:r w:rsidRPr="006045A2">
        <w:rPr>
          <w:color w:val="000000"/>
        </w:rPr>
        <w:tab/>
        <w:t>an exchange rate that is an average of all of the exchange rates during the period, not exceeding 12 months, in which the entity carries on the relevant business or other activity; or</w:t>
      </w:r>
    </w:p>
    <w:p w:rsidR="007D17C5" w:rsidRPr="006045A2" w:rsidRDefault="007D17C5" w:rsidP="007D17C5">
      <w:pPr>
        <w:pStyle w:val="Paragraph"/>
      </w:pPr>
      <w:r w:rsidRPr="006045A2">
        <w:tab/>
        <w:t>(b)</w:t>
      </w:r>
      <w:r w:rsidRPr="006045A2">
        <w:tab/>
        <w:t>if the entity makes an election in writing to use the exchange rate applicable on the last day of the entity’s income year—that exchange rate.</w:t>
      </w:r>
    </w:p>
    <w:p w:rsidR="007D17C5" w:rsidRPr="006045A2" w:rsidRDefault="007D17C5" w:rsidP="007D17C5">
      <w:pPr>
        <w:pStyle w:val="SubsectionHead"/>
      </w:pPr>
      <w:r w:rsidRPr="006045A2">
        <w:t>Amount that is the attributable income of a CFC</w:t>
      </w:r>
    </w:p>
    <w:p w:rsidR="007D17C5" w:rsidRPr="006045A2" w:rsidRDefault="007D17C5" w:rsidP="007D17C5">
      <w:pPr>
        <w:pStyle w:val="subsection"/>
      </w:pPr>
      <w:r w:rsidRPr="006045A2">
        <w:tab/>
        <w:t>(3)</w:t>
      </w:r>
      <w:r w:rsidRPr="006045A2">
        <w:tab/>
        <w:t>If, on or after 27</w:t>
      </w:r>
      <w:r w:rsidR="002B1A95" w:rsidRPr="006045A2">
        <w:t> </w:t>
      </w:r>
      <w:r w:rsidRPr="006045A2">
        <w:t>April 2005</w:t>
      </w:r>
      <w:r w:rsidRPr="006045A2">
        <w:rPr>
          <w:i/>
        </w:rPr>
        <w:t>,</w:t>
      </w:r>
      <w:r w:rsidRPr="006045A2">
        <w:t xml:space="preserve"> an entity that is an attributable taxpayer in relation to a CFC translates an amount that is the attributable income of a CFC from the applicable functional currency into Australian currency on a day in accordance </w:t>
      </w:r>
      <w:r w:rsidRPr="006045A2">
        <w:lastRenderedPageBreak/>
        <w:t xml:space="preserve">with an item of the table in </w:t>
      </w:r>
      <w:r w:rsidR="002F4B92" w:rsidRPr="006045A2">
        <w:t>subsection 9</w:t>
      </w:r>
      <w:r w:rsidRPr="006045A2">
        <w:t>60</w:t>
      </w:r>
      <w:r w:rsidR="006045A2">
        <w:noBreakHyphen/>
      </w:r>
      <w:r w:rsidRPr="006045A2">
        <w:t>80(1) of the Act, the entity must translate the amount using:</w:t>
      </w:r>
    </w:p>
    <w:p w:rsidR="007D17C5" w:rsidRPr="006045A2" w:rsidRDefault="007D17C5" w:rsidP="007D17C5">
      <w:pPr>
        <w:pStyle w:val="Paragraph"/>
      </w:pPr>
      <w:r w:rsidRPr="006045A2">
        <w:rPr>
          <w:color w:val="000000"/>
        </w:rPr>
        <w:tab/>
        <w:t>(a)</w:t>
      </w:r>
      <w:r w:rsidRPr="006045A2">
        <w:rPr>
          <w:color w:val="000000"/>
        </w:rPr>
        <w:tab/>
        <w:t>an exchange rate that is an average of all of the exchange rates during the period, not exceeding 12 months, in which the CFC carries on the relevant business or other activity; or</w:t>
      </w:r>
    </w:p>
    <w:p w:rsidR="007D17C5" w:rsidRPr="006045A2" w:rsidRDefault="007D17C5" w:rsidP="007D17C5">
      <w:pPr>
        <w:pStyle w:val="Paragraph"/>
      </w:pPr>
      <w:r w:rsidRPr="006045A2">
        <w:tab/>
        <w:t>(b)</w:t>
      </w:r>
      <w:r w:rsidRPr="006045A2">
        <w:tab/>
        <w:t>if the entity makes an election in writing to use the exchange rate applicable on the last day of the CFC’s statutory accounting period—that exchange rate.</w:t>
      </w:r>
    </w:p>
    <w:p w:rsidR="007D17C5" w:rsidRPr="006045A2" w:rsidRDefault="007D17C5" w:rsidP="007D17C5">
      <w:pPr>
        <w:pStyle w:val="subsection"/>
        <w:rPr>
          <w:color w:val="000000"/>
        </w:rPr>
      </w:pPr>
      <w:r w:rsidRPr="006045A2">
        <w:rPr>
          <w:color w:val="000000"/>
        </w:rPr>
        <w:tab/>
        <w:t>(4)</w:t>
      </w:r>
      <w:r w:rsidRPr="006045A2">
        <w:rPr>
          <w:color w:val="000000"/>
        </w:rPr>
        <w:tab/>
        <w:t xml:space="preserve">An election under </w:t>
      </w:r>
      <w:r w:rsidR="002B1A95" w:rsidRPr="006045A2">
        <w:rPr>
          <w:color w:val="000000"/>
        </w:rPr>
        <w:t>paragraph (</w:t>
      </w:r>
      <w:r w:rsidRPr="006045A2">
        <w:rPr>
          <w:color w:val="000000"/>
        </w:rPr>
        <w:t>2)(b) or (3)(b) is irrevocable.</w:t>
      </w:r>
    </w:p>
    <w:p w:rsidR="007D17C5" w:rsidRPr="006045A2" w:rsidRDefault="007D17C5" w:rsidP="007D17C5">
      <w:pPr>
        <w:pStyle w:val="ActHead3"/>
        <w:pageBreakBefore/>
      </w:pPr>
      <w:bookmarkStart w:id="171" w:name="_Toc127541206"/>
      <w:r w:rsidRPr="006045A2">
        <w:rPr>
          <w:rStyle w:val="CharDivNo"/>
        </w:rPr>
        <w:lastRenderedPageBreak/>
        <w:t>Division</w:t>
      </w:r>
      <w:r w:rsidR="002B1A95" w:rsidRPr="006045A2">
        <w:rPr>
          <w:rStyle w:val="CharDivNo"/>
        </w:rPr>
        <w:t> </w:t>
      </w:r>
      <w:r w:rsidRPr="006045A2">
        <w:rPr>
          <w:rStyle w:val="CharDivNo"/>
        </w:rPr>
        <w:t>974</w:t>
      </w:r>
      <w:r w:rsidRPr="006045A2">
        <w:t>—</w:t>
      </w:r>
      <w:r w:rsidRPr="006045A2">
        <w:rPr>
          <w:rStyle w:val="CharDivText"/>
        </w:rPr>
        <w:t>Debt and equity interests</w:t>
      </w:r>
      <w:bookmarkEnd w:id="171"/>
    </w:p>
    <w:p w:rsidR="007D17C5" w:rsidRPr="006045A2" w:rsidRDefault="007D17C5" w:rsidP="007D17C5">
      <w:pPr>
        <w:pStyle w:val="ActHead4"/>
        <w:rPr>
          <w:rFonts w:eastAsiaTheme="majorEastAsia"/>
        </w:rPr>
      </w:pPr>
      <w:bookmarkStart w:id="172" w:name="_Toc127541207"/>
      <w:r w:rsidRPr="006045A2">
        <w:rPr>
          <w:rStyle w:val="CharSubdNo"/>
          <w:rFonts w:eastAsiaTheme="majorEastAsia"/>
        </w:rPr>
        <w:t>Subdivision</w:t>
      </w:r>
      <w:r w:rsidR="002B1A95" w:rsidRPr="006045A2">
        <w:rPr>
          <w:rStyle w:val="CharSubdNo"/>
          <w:rFonts w:eastAsiaTheme="majorEastAsia"/>
        </w:rPr>
        <w:t> </w:t>
      </w:r>
      <w:r w:rsidRPr="006045A2">
        <w:rPr>
          <w:rStyle w:val="CharSubdNo"/>
          <w:rFonts w:eastAsiaTheme="majorEastAsia"/>
        </w:rPr>
        <w:t>974</w:t>
      </w:r>
      <w:r w:rsidR="006045A2">
        <w:rPr>
          <w:rStyle w:val="CharSubdNo"/>
          <w:rFonts w:eastAsiaTheme="majorEastAsia"/>
        </w:rPr>
        <w:noBreakHyphen/>
      </w:r>
      <w:r w:rsidRPr="006045A2">
        <w:rPr>
          <w:rStyle w:val="CharSubdNo"/>
          <w:rFonts w:eastAsiaTheme="majorEastAsia"/>
        </w:rPr>
        <w:t>F</w:t>
      </w:r>
      <w:r w:rsidRPr="006045A2">
        <w:t>—</w:t>
      </w:r>
      <w:r w:rsidRPr="006045A2">
        <w:rPr>
          <w:rStyle w:val="CharSubdText"/>
          <w:rFonts w:eastAsiaTheme="majorEastAsia"/>
        </w:rPr>
        <w:t>Related concepts</w:t>
      </w:r>
      <w:bookmarkEnd w:id="172"/>
    </w:p>
    <w:p w:rsidR="007D17C5" w:rsidRPr="006045A2" w:rsidRDefault="007D17C5" w:rsidP="007D17C5">
      <w:pPr>
        <w:pStyle w:val="ActHead5"/>
      </w:pPr>
      <w:bookmarkStart w:id="173" w:name="_Toc127541208"/>
      <w:r w:rsidRPr="006045A2">
        <w:rPr>
          <w:rStyle w:val="CharSectno"/>
        </w:rPr>
        <w:t>974</w:t>
      </w:r>
      <w:r w:rsidR="006045A2">
        <w:rPr>
          <w:rStyle w:val="CharSectno"/>
        </w:rPr>
        <w:noBreakHyphen/>
      </w:r>
      <w:r w:rsidRPr="006045A2">
        <w:rPr>
          <w:rStyle w:val="CharSectno"/>
        </w:rPr>
        <w:t>135.01</w:t>
      </w:r>
      <w:r w:rsidRPr="006045A2">
        <w:t xml:space="preserve">  Non</w:t>
      </w:r>
      <w:r w:rsidR="006045A2">
        <w:noBreakHyphen/>
      </w:r>
      <w:r w:rsidRPr="006045A2">
        <w:t>cumulative redeemable preference shares issued by credit union or mutual building society</w:t>
      </w:r>
      <w:bookmarkEnd w:id="173"/>
    </w:p>
    <w:p w:rsidR="007D17C5" w:rsidRPr="006045A2" w:rsidRDefault="007D17C5" w:rsidP="007D17C5">
      <w:pPr>
        <w:pStyle w:val="subsection"/>
      </w:pPr>
      <w:r w:rsidRPr="006045A2">
        <w:tab/>
        <w:t>(1)</w:t>
      </w:r>
      <w:r w:rsidRPr="006045A2">
        <w:tab/>
        <w:t>For the purposes of paragraph</w:t>
      </w:r>
      <w:r w:rsidR="002B1A95" w:rsidRPr="006045A2">
        <w:t> </w:t>
      </w:r>
      <w:r w:rsidRPr="006045A2">
        <w:t>974</w:t>
      </w:r>
      <w:r w:rsidR="006045A2">
        <w:noBreakHyphen/>
      </w:r>
      <w:r w:rsidRPr="006045A2">
        <w:t>135(8)(d) of the Act, the obligation in respect of the return of investment on the redemption of a non</w:t>
      </w:r>
      <w:r w:rsidR="006045A2">
        <w:noBreakHyphen/>
      </w:r>
      <w:r w:rsidRPr="006045A2">
        <w:t>cumulative redeemable preference share issued by an entity that is:</w:t>
      </w:r>
    </w:p>
    <w:p w:rsidR="007D17C5" w:rsidRPr="006045A2" w:rsidRDefault="007D17C5" w:rsidP="007D17C5">
      <w:pPr>
        <w:pStyle w:val="Paragraph"/>
      </w:pPr>
      <w:r w:rsidRPr="006045A2">
        <w:tab/>
        <w:t>(a)</w:t>
      </w:r>
      <w:r w:rsidRPr="006045A2">
        <w:tab/>
        <w:t>a credit union; or</w:t>
      </w:r>
    </w:p>
    <w:p w:rsidR="007D17C5" w:rsidRPr="006045A2" w:rsidRDefault="007D17C5" w:rsidP="007D17C5">
      <w:pPr>
        <w:pStyle w:val="Paragraph"/>
      </w:pPr>
      <w:r w:rsidRPr="006045A2">
        <w:tab/>
        <w:t>(b)</w:t>
      </w:r>
      <w:r w:rsidRPr="006045A2">
        <w:tab/>
        <w:t>a mutual building society that is an ADI;</w:t>
      </w:r>
    </w:p>
    <w:p w:rsidR="007D17C5" w:rsidRPr="006045A2" w:rsidRDefault="007D17C5" w:rsidP="007D17C5">
      <w:pPr>
        <w:pStyle w:val="subsection2"/>
      </w:pPr>
      <w:r w:rsidRPr="006045A2">
        <w:t>is not an effectively non</w:t>
      </w:r>
      <w:r w:rsidR="006045A2">
        <w:noBreakHyphen/>
      </w:r>
      <w:r w:rsidRPr="006045A2">
        <w:t xml:space="preserve">contingent obligation if it meets the criteria in </w:t>
      </w:r>
      <w:r w:rsidR="002B1A95" w:rsidRPr="006045A2">
        <w:t>subsection (</w:t>
      </w:r>
      <w:r w:rsidRPr="006045A2">
        <w:t>2) of this section.</w:t>
      </w:r>
    </w:p>
    <w:p w:rsidR="007D17C5" w:rsidRPr="006045A2" w:rsidRDefault="007D17C5" w:rsidP="007D17C5">
      <w:pPr>
        <w:pStyle w:val="subsection"/>
      </w:pPr>
      <w:r w:rsidRPr="006045A2">
        <w:tab/>
        <w:t>(2)</w:t>
      </w:r>
      <w:r w:rsidRPr="006045A2">
        <w:tab/>
        <w:t>The criteria in this subsection are:</w:t>
      </w:r>
    </w:p>
    <w:p w:rsidR="007D17C5" w:rsidRPr="006045A2" w:rsidRDefault="007D17C5" w:rsidP="007D17C5">
      <w:pPr>
        <w:pStyle w:val="Paragraph"/>
      </w:pPr>
      <w:r w:rsidRPr="006045A2">
        <w:tab/>
        <w:t>(a)</w:t>
      </w:r>
      <w:r w:rsidRPr="006045A2">
        <w:tab/>
        <w:t>the share is issued on or after 4</w:t>
      </w:r>
      <w:r w:rsidR="002B1A95" w:rsidRPr="006045A2">
        <w:t> </w:t>
      </w:r>
      <w:r w:rsidRPr="006045A2">
        <w:t>March 2003; and</w:t>
      </w:r>
    </w:p>
    <w:p w:rsidR="007D17C5" w:rsidRPr="006045A2" w:rsidRDefault="007D17C5" w:rsidP="007D17C5">
      <w:pPr>
        <w:pStyle w:val="Paragraph"/>
      </w:pPr>
      <w:r w:rsidRPr="006045A2">
        <w:tab/>
        <w:t>(b)</w:t>
      </w:r>
      <w:r w:rsidRPr="006045A2">
        <w:tab/>
        <w:t>the share satisfies, at the time it is issued, the criteria set out in paragraph</w:t>
      </w:r>
      <w:r w:rsidR="002B1A95" w:rsidRPr="006045A2">
        <w:t> </w:t>
      </w:r>
      <w:r w:rsidRPr="006045A2">
        <w:t xml:space="preserve">1 of </w:t>
      </w:r>
      <w:r w:rsidRPr="006045A2">
        <w:rPr>
          <w:rFonts w:ascii="Helvetica Neue" w:hAnsi="Helvetica Neue"/>
        </w:rPr>
        <w:t xml:space="preserve">Attachment H to the </w:t>
      </w:r>
      <w:r w:rsidRPr="006045A2">
        <w:rPr>
          <w:rFonts w:ascii="Helvetica Neue" w:hAnsi="Helvetica Neue"/>
          <w:i/>
        </w:rPr>
        <w:t>Banking (prudential standard) determination No.</w:t>
      </w:r>
      <w:r w:rsidR="002B1A95" w:rsidRPr="006045A2">
        <w:rPr>
          <w:rFonts w:ascii="Helvetica Neue" w:hAnsi="Helvetica Neue" w:hint="eastAsia"/>
          <w:i/>
        </w:rPr>
        <w:t> </w:t>
      </w:r>
      <w:r w:rsidRPr="006045A2">
        <w:rPr>
          <w:rFonts w:ascii="Helvetica Neue" w:hAnsi="Helvetica Neue"/>
          <w:i/>
        </w:rPr>
        <w:t>4 of 2017</w:t>
      </w:r>
      <w:r w:rsidRPr="006045A2">
        <w:t>; and</w:t>
      </w:r>
    </w:p>
    <w:p w:rsidR="007D17C5" w:rsidRPr="006045A2" w:rsidRDefault="007D17C5" w:rsidP="007D17C5">
      <w:pPr>
        <w:pStyle w:val="Paragraph"/>
      </w:pPr>
      <w:r w:rsidRPr="006045A2">
        <w:tab/>
        <w:t>(c)</w:t>
      </w:r>
      <w:r w:rsidRPr="006045A2">
        <w:tab/>
        <w:t>the share is issued subject to the following terms and conditions:</w:t>
      </w:r>
    </w:p>
    <w:p w:rsidR="007D17C5" w:rsidRPr="006045A2" w:rsidRDefault="007D17C5" w:rsidP="007D17C5">
      <w:pPr>
        <w:pStyle w:val="paragraphsub"/>
      </w:pPr>
      <w:r w:rsidRPr="006045A2">
        <w:tab/>
        <w:t>(i)</w:t>
      </w:r>
      <w:r w:rsidRPr="006045A2">
        <w:tab/>
        <w:t>the share has a minimum term of 5 years;</w:t>
      </w:r>
    </w:p>
    <w:p w:rsidR="007D17C5" w:rsidRPr="006045A2" w:rsidRDefault="007D17C5" w:rsidP="007D17C5">
      <w:pPr>
        <w:pStyle w:val="paragraphsub"/>
      </w:pPr>
      <w:r w:rsidRPr="006045A2">
        <w:tab/>
        <w:t>(ii)</w:t>
      </w:r>
      <w:r w:rsidRPr="006045A2">
        <w:tab/>
        <w:t>dividend payments for the share are to be paid only out of operating profits from the current year or the immediately previous year, and only to the extent that payment is permitted by law and by relevant regulatory authorities;</w:t>
      </w:r>
    </w:p>
    <w:p w:rsidR="007D17C5" w:rsidRPr="006045A2" w:rsidRDefault="007D17C5" w:rsidP="007D17C5">
      <w:pPr>
        <w:pStyle w:val="paragraphsub"/>
      </w:pPr>
      <w:r w:rsidRPr="006045A2">
        <w:tab/>
        <w:t>(iii)</w:t>
      </w:r>
      <w:r w:rsidRPr="006045A2">
        <w:tab/>
        <w:t>dividend payments for the share are not cumulative;</w:t>
      </w:r>
    </w:p>
    <w:p w:rsidR="007D17C5" w:rsidRPr="006045A2" w:rsidRDefault="007D17C5" w:rsidP="007D17C5">
      <w:pPr>
        <w:pStyle w:val="paragraphsub"/>
      </w:pPr>
      <w:r w:rsidRPr="006045A2">
        <w:tab/>
        <w:t>(iv)</w:t>
      </w:r>
      <w:r w:rsidRPr="006045A2">
        <w:tab/>
        <w:t>any payments made in relation to the share out of net profits or net assets have preferential rights over payments made in relation to ordinary shares (if any) from the same sources;</w:t>
      </w:r>
    </w:p>
    <w:p w:rsidR="007D17C5" w:rsidRPr="006045A2" w:rsidRDefault="007D17C5" w:rsidP="007D17C5">
      <w:pPr>
        <w:pStyle w:val="paragraphsub"/>
      </w:pPr>
      <w:r w:rsidRPr="006045A2">
        <w:tab/>
        <w:t>(v)</w:t>
      </w:r>
      <w:r w:rsidRPr="006045A2">
        <w:tab/>
        <w:t>if the share is to be redeemed—the redemption cannot be carried out without the approval of the entity’s board;</w:t>
      </w:r>
    </w:p>
    <w:p w:rsidR="007D17C5" w:rsidRPr="006045A2" w:rsidRDefault="007D17C5" w:rsidP="007D17C5">
      <w:pPr>
        <w:pStyle w:val="paragraphsub"/>
      </w:pPr>
      <w:r w:rsidRPr="006045A2">
        <w:tab/>
        <w:t>(vi)</w:t>
      </w:r>
      <w:r w:rsidRPr="006045A2">
        <w:tab/>
        <w:t xml:space="preserve">if the share is to be redeemed, but the redemption of the share would place the entity in breach of a prudential standard made under the </w:t>
      </w:r>
      <w:r w:rsidRPr="006045A2">
        <w:rPr>
          <w:i/>
        </w:rPr>
        <w:t>Banking Act 1959</w:t>
      </w:r>
      <w:r w:rsidRPr="006045A2">
        <w:t>—the redemption cannot be carried out without the approval of APRA; and</w:t>
      </w:r>
    </w:p>
    <w:p w:rsidR="007D17C5" w:rsidRPr="006045A2" w:rsidRDefault="007D17C5" w:rsidP="007D17C5">
      <w:pPr>
        <w:pStyle w:val="Paragraph"/>
      </w:pPr>
      <w:r w:rsidRPr="006045A2">
        <w:tab/>
        <w:t>(d)</w:t>
      </w:r>
      <w:r w:rsidRPr="006045A2">
        <w:tab/>
        <w:t>the redemption is carried out on or after 4</w:t>
      </w:r>
      <w:r w:rsidR="002B1A95" w:rsidRPr="006045A2">
        <w:t> </w:t>
      </w:r>
      <w:r w:rsidRPr="006045A2">
        <w:t>March 2003; and</w:t>
      </w:r>
    </w:p>
    <w:p w:rsidR="007D17C5" w:rsidRPr="006045A2" w:rsidRDefault="007D17C5" w:rsidP="007D17C5">
      <w:pPr>
        <w:pStyle w:val="Paragraph"/>
      </w:pPr>
      <w:r w:rsidRPr="006045A2">
        <w:tab/>
        <w:t>(e)</w:t>
      </w:r>
      <w:r w:rsidRPr="006045A2">
        <w:tab/>
        <w:t>the share is issued only to a member of the entity; and</w:t>
      </w:r>
    </w:p>
    <w:p w:rsidR="007D17C5" w:rsidRPr="006045A2" w:rsidRDefault="007D17C5" w:rsidP="007D17C5">
      <w:pPr>
        <w:pStyle w:val="Paragraph"/>
      </w:pPr>
      <w:r w:rsidRPr="006045A2">
        <w:tab/>
        <w:t>(f)</w:t>
      </w:r>
      <w:r w:rsidRPr="006045A2">
        <w:tab/>
        <w:t>a member of the entity and its connected entities can together hold not more than 10% by value of the shares of that kind issued by the entity.</w:t>
      </w:r>
    </w:p>
    <w:p w:rsidR="007D17C5" w:rsidRPr="006045A2" w:rsidRDefault="007D17C5" w:rsidP="007D17C5">
      <w:pPr>
        <w:pStyle w:val="noteToPara"/>
      </w:pPr>
      <w:r w:rsidRPr="006045A2">
        <w:t>Note:</w:t>
      </w:r>
      <w:r w:rsidRPr="006045A2">
        <w:tab/>
        <w:t xml:space="preserve">For </w:t>
      </w:r>
      <w:r w:rsidRPr="006045A2">
        <w:rPr>
          <w:b/>
          <w:i/>
        </w:rPr>
        <w:t>connected entity</w:t>
      </w:r>
      <w:r w:rsidRPr="006045A2">
        <w:t xml:space="preserve">, see </w:t>
      </w:r>
      <w:r w:rsidR="002F4B92" w:rsidRPr="006045A2">
        <w:t>subsection 9</w:t>
      </w:r>
      <w:r w:rsidRPr="006045A2">
        <w:t>95</w:t>
      </w:r>
      <w:r w:rsidR="006045A2">
        <w:noBreakHyphen/>
      </w:r>
      <w:r w:rsidRPr="006045A2">
        <w:t>1(1) of the Act.</w:t>
      </w:r>
    </w:p>
    <w:p w:rsidR="007D17C5" w:rsidRPr="006045A2" w:rsidRDefault="007D17C5" w:rsidP="007D17C5">
      <w:pPr>
        <w:pStyle w:val="ActHead5"/>
      </w:pPr>
      <w:bookmarkStart w:id="174" w:name="_Toc127541209"/>
      <w:r w:rsidRPr="006045A2">
        <w:rPr>
          <w:rStyle w:val="CharSectno"/>
        </w:rPr>
        <w:lastRenderedPageBreak/>
        <w:t>974</w:t>
      </w:r>
      <w:r w:rsidR="006045A2">
        <w:rPr>
          <w:rStyle w:val="CharSectno"/>
        </w:rPr>
        <w:noBreakHyphen/>
      </w:r>
      <w:r w:rsidRPr="006045A2">
        <w:rPr>
          <w:rStyle w:val="CharSectno"/>
        </w:rPr>
        <w:t>135.02</w:t>
      </w:r>
      <w:r w:rsidRPr="006045A2">
        <w:t xml:space="preserve">  Redeemable preference shares</w:t>
      </w:r>
      <w:bookmarkEnd w:id="174"/>
    </w:p>
    <w:p w:rsidR="007D17C5" w:rsidRPr="006045A2" w:rsidRDefault="007D17C5" w:rsidP="007D17C5">
      <w:pPr>
        <w:pStyle w:val="subsection"/>
      </w:pPr>
      <w:r w:rsidRPr="006045A2">
        <w:tab/>
      </w:r>
      <w:r w:rsidRPr="006045A2">
        <w:tab/>
        <w:t>For the purposes of paragraph</w:t>
      </w:r>
      <w:r w:rsidR="002B1A95" w:rsidRPr="006045A2">
        <w:t> </w:t>
      </w:r>
      <w:r w:rsidRPr="006045A2">
        <w:t>974</w:t>
      </w:r>
      <w:r w:rsidR="006045A2">
        <w:noBreakHyphen/>
      </w:r>
      <w:r w:rsidRPr="006045A2">
        <w:t>135(8)(a) of the Act, an obligation to redeem or buy back a preference share in relation to a company is not a contingent obligation merely because a requirement exists, under a law, to the effect that:</w:t>
      </w:r>
    </w:p>
    <w:p w:rsidR="007D17C5" w:rsidRPr="006045A2" w:rsidRDefault="007D17C5" w:rsidP="007D17C5">
      <w:pPr>
        <w:pStyle w:val="Paragraph"/>
      </w:pPr>
      <w:r w:rsidRPr="006045A2">
        <w:tab/>
        <w:t>(a)</w:t>
      </w:r>
      <w:r w:rsidRPr="006045A2">
        <w:tab/>
        <w:t>the redemption or buy back must not prejudice the company’s ability to pay its creditors; or</w:t>
      </w:r>
    </w:p>
    <w:p w:rsidR="007D17C5" w:rsidRPr="006045A2" w:rsidRDefault="007D17C5" w:rsidP="007D17C5">
      <w:pPr>
        <w:pStyle w:val="Paragraph"/>
      </w:pPr>
      <w:r w:rsidRPr="006045A2">
        <w:tab/>
        <w:t>(b)</w:t>
      </w:r>
      <w:r w:rsidRPr="006045A2">
        <w:tab/>
        <w:t>the redemption or buy back must not cause the company’s remaining assets to become insufficient to pay any of the company’s debts for which provision for payment has not otherwise been made.</w:t>
      </w:r>
    </w:p>
    <w:p w:rsidR="007D17C5" w:rsidRPr="006045A2" w:rsidRDefault="007D17C5" w:rsidP="007D17C5">
      <w:pPr>
        <w:pStyle w:val="ActHead5"/>
      </w:pPr>
      <w:bookmarkStart w:id="175" w:name="_Toc127541210"/>
      <w:r w:rsidRPr="006045A2">
        <w:rPr>
          <w:rStyle w:val="CharSectno"/>
        </w:rPr>
        <w:t>974</w:t>
      </w:r>
      <w:r w:rsidR="006045A2">
        <w:rPr>
          <w:rStyle w:val="CharSectno"/>
        </w:rPr>
        <w:noBreakHyphen/>
      </w:r>
      <w:r w:rsidRPr="006045A2">
        <w:rPr>
          <w:rStyle w:val="CharSectno"/>
        </w:rPr>
        <w:t>135.03</w:t>
      </w:r>
      <w:r w:rsidRPr="006045A2">
        <w:t xml:space="preserve">  Term cumulative subordinated note with insolvency or capital adequacy conditions</w:t>
      </w:r>
      <w:bookmarkEnd w:id="175"/>
    </w:p>
    <w:p w:rsidR="007D17C5" w:rsidRPr="006045A2" w:rsidRDefault="007D17C5" w:rsidP="007D17C5">
      <w:pPr>
        <w:pStyle w:val="subsection"/>
      </w:pPr>
      <w:r w:rsidRPr="006045A2">
        <w:tab/>
        <w:t>(1)</w:t>
      </w:r>
      <w:r w:rsidRPr="006045A2">
        <w:tab/>
        <w:t xml:space="preserve">This section applies to an obligation to pay the principal or interest on a relevant term subordinated note at a particular time on or after </w:t>
      </w:r>
      <w:r w:rsidR="002F4B92" w:rsidRPr="006045A2">
        <w:t>1 July</w:t>
      </w:r>
      <w:r w:rsidRPr="006045A2">
        <w:t xml:space="preserve"> 2001.</w:t>
      </w:r>
    </w:p>
    <w:p w:rsidR="007D17C5" w:rsidRPr="006045A2" w:rsidRDefault="007D17C5" w:rsidP="007D17C5">
      <w:pPr>
        <w:pStyle w:val="subsection"/>
      </w:pPr>
      <w:r w:rsidRPr="006045A2">
        <w:tab/>
        <w:t>(2)</w:t>
      </w:r>
      <w:r w:rsidRPr="006045A2">
        <w:tab/>
        <w:t>For the purposes of paragraphs 974</w:t>
      </w:r>
      <w:r w:rsidR="006045A2">
        <w:noBreakHyphen/>
      </w:r>
      <w:r w:rsidRPr="006045A2">
        <w:t>135(8)(a) and (b) of the Act, the fact that the obligation is subject to insolvency or capital adequacy conditions does not in itself prevent the obligation from being a non</w:t>
      </w:r>
      <w:r w:rsidR="006045A2">
        <w:noBreakHyphen/>
      </w:r>
      <w:r w:rsidRPr="006045A2">
        <w:t>contingent obligation.</w:t>
      </w:r>
    </w:p>
    <w:p w:rsidR="007D17C5" w:rsidRPr="006045A2" w:rsidRDefault="007D17C5" w:rsidP="007D17C5">
      <w:pPr>
        <w:pStyle w:val="SubsectionHead"/>
      </w:pPr>
      <w:r w:rsidRPr="006045A2">
        <w:t xml:space="preserve">Meaning of </w:t>
      </w:r>
      <w:r w:rsidRPr="006045A2">
        <w:rPr>
          <w:b/>
        </w:rPr>
        <w:t>relevant</w:t>
      </w:r>
    </w:p>
    <w:p w:rsidR="007D17C5" w:rsidRPr="006045A2" w:rsidRDefault="007D17C5" w:rsidP="007D17C5">
      <w:pPr>
        <w:pStyle w:val="subsection"/>
      </w:pPr>
      <w:r w:rsidRPr="006045A2">
        <w:tab/>
        <w:t>(3)</w:t>
      </w:r>
      <w:r w:rsidRPr="006045A2">
        <w:tab/>
      </w:r>
      <w:r w:rsidRPr="006045A2">
        <w:rPr>
          <w:color w:val="000000"/>
        </w:rPr>
        <w:t xml:space="preserve">A </w:t>
      </w:r>
      <w:r w:rsidRPr="006045A2">
        <w:t xml:space="preserve">term subordinated note is </w:t>
      </w:r>
      <w:r w:rsidRPr="006045A2">
        <w:rPr>
          <w:b/>
          <w:i/>
        </w:rPr>
        <w:t>relevant</w:t>
      </w:r>
      <w:r w:rsidRPr="006045A2">
        <w:t xml:space="preserve"> if:</w:t>
      </w:r>
    </w:p>
    <w:p w:rsidR="007D17C5" w:rsidRPr="006045A2" w:rsidRDefault="007D17C5" w:rsidP="007D17C5">
      <w:pPr>
        <w:pStyle w:val="Paragraph"/>
      </w:pPr>
      <w:r w:rsidRPr="006045A2">
        <w:tab/>
        <w:t>(a)</w:t>
      </w:r>
      <w:r w:rsidRPr="006045A2">
        <w:tab/>
        <w:t>at the time of the note’s issue:</w:t>
      </w:r>
    </w:p>
    <w:p w:rsidR="007D17C5" w:rsidRPr="006045A2" w:rsidRDefault="007D17C5" w:rsidP="007D17C5">
      <w:pPr>
        <w:pStyle w:val="paragraphsub"/>
      </w:pPr>
      <w:r w:rsidRPr="006045A2">
        <w:tab/>
        <w:t>(i)</w:t>
      </w:r>
      <w:r w:rsidRPr="006045A2">
        <w:tab/>
        <w:t>the note does not constitute or meet the requirements of a Tier 1 capital instrument; and</w:t>
      </w:r>
    </w:p>
    <w:p w:rsidR="007D17C5" w:rsidRPr="006045A2" w:rsidRDefault="007D17C5" w:rsidP="007D17C5">
      <w:pPr>
        <w:pStyle w:val="paragraphsub"/>
      </w:pPr>
      <w:r w:rsidRPr="006045A2">
        <w:tab/>
        <w:t>(ii)</w:t>
      </w:r>
      <w:r w:rsidRPr="006045A2">
        <w:tab/>
        <w:t>the note does not form part of the Tier 1 capital of the issuer of the note, or a connected entity, and the reason for the note not doing so is not that the instrument is in excess of the Tier 1 capital required for the purposes of prudential standards that deal with capital adequacy; and</w:t>
      </w:r>
    </w:p>
    <w:p w:rsidR="007D17C5" w:rsidRPr="006045A2" w:rsidRDefault="007D17C5" w:rsidP="007D17C5">
      <w:pPr>
        <w:pStyle w:val="Paragraph"/>
      </w:pPr>
      <w:r w:rsidRPr="006045A2">
        <w:tab/>
        <w:t>(b)</w:t>
      </w:r>
      <w:r w:rsidRPr="006045A2">
        <w:tab/>
        <w:t>the note has a term of not more than 30 years; and</w:t>
      </w:r>
    </w:p>
    <w:p w:rsidR="007D17C5" w:rsidRPr="006045A2" w:rsidRDefault="007D17C5" w:rsidP="007D17C5">
      <w:pPr>
        <w:pStyle w:val="Paragraph"/>
      </w:pPr>
      <w:r w:rsidRPr="006045A2">
        <w:tab/>
        <w:t>(c)</w:t>
      </w:r>
      <w:r w:rsidRPr="006045A2">
        <w:tab/>
        <w:t>the note does not include an unconditional right to extend the term of the note beyond a total term of 30 years; and</w:t>
      </w:r>
    </w:p>
    <w:p w:rsidR="007D17C5" w:rsidRPr="006045A2" w:rsidRDefault="007D17C5" w:rsidP="007D17C5">
      <w:pPr>
        <w:pStyle w:val="Paragraph"/>
      </w:pPr>
      <w:r w:rsidRPr="006045A2">
        <w:tab/>
        <w:t>(d)</w:t>
      </w:r>
      <w:r w:rsidRPr="006045A2">
        <w:tab/>
        <w:t>the note is subject to a condition that any payment of the principal or interest beyond the date on which it would otherwise be payable must accumulate (with or without compounding); and</w:t>
      </w:r>
    </w:p>
    <w:p w:rsidR="007D17C5" w:rsidRPr="006045A2" w:rsidRDefault="007D17C5" w:rsidP="007D17C5">
      <w:pPr>
        <w:pStyle w:val="Paragraph"/>
      </w:pPr>
      <w:r w:rsidRPr="006045A2">
        <w:tab/>
        <w:t>(e)</w:t>
      </w:r>
      <w:r w:rsidRPr="006045A2">
        <w:tab/>
        <w:t>the note does not give the issuer of the note an unconditional right to decline to provide a financial benefit that is equal in nominal value to the issue price of the note to settle the obligations under the note.</w:t>
      </w:r>
    </w:p>
    <w:p w:rsidR="007D17C5" w:rsidRPr="006045A2" w:rsidRDefault="007D17C5" w:rsidP="007D17C5">
      <w:pPr>
        <w:pStyle w:val="SubsectionHead"/>
      </w:pPr>
      <w:r w:rsidRPr="006045A2">
        <w:t xml:space="preserve">Meaning of </w:t>
      </w:r>
      <w:r w:rsidRPr="006045A2">
        <w:rPr>
          <w:b/>
        </w:rPr>
        <w:t>insolvency or capital adequacy conditions</w:t>
      </w:r>
    </w:p>
    <w:p w:rsidR="007D17C5" w:rsidRPr="006045A2" w:rsidRDefault="007D17C5" w:rsidP="007D17C5">
      <w:pPr>
        <w:pStyle w:val="subsection"/>
      </w:pPr>
      <w:r w:rsidRPr="006045A2">
        <w:tab/>
        <w:t>(4)</w:t>
      </w:r>
      <w:r w:rsidRPr="006045A2">
        <w:tab/>
      </w:r>
      <w:r w:rsidRPr="006045A2">
        <w:rPr>
          <w:color w:val="000000"/>
        </w:rPr>
        <w:t>C</w:t>
      </w:r>
      <w:r w:rsidRPr="006045A2">
        <w:t xml:space="preserve">onditions applying to the obligation are </w:t>
      </w:r>
      <w:r w:rsidRPr="006045A2">
        <w:rPr>
          <w:b/>
          <w:i/>
        </w:rPr>
        <w:t>insolvency or capital adequacy conditions</w:t>
      </w:r>
      <w:r w:rsidRPr="006045A2">
        <w:t xml:space="preserve"> if they have the effect that the issuer of the note is obliged or able to defer the payment of the principal or interest beyond the date on which it would otherwise be payable if, on that date:</w:t>
      </w:r>
    </w:p>
    <w:p w:rsidR="007D17C5" w:rsidRPr="006045A2" w:rsidRDefault="007D17C5" w:rsidP="007D17C5">
      <w:pPr>
        <w:pStyle w:val="Paragraph"/>
      </w:pPr>
      <w:r w:rsidRPr="006045A2">
        <w:lastRenderedPageBreak/>
        <w:tab/>
        <w:t>(a)</w:t>
      </w:r>
      <w:r w:rsidRPr="006045A2">
        <w:tab/>
        <w:t>the issuer of the note is insolvent, or would become insolvent if the payment were made; or</w:t>
      </w:r>
    </w:p>
    <w:p w:rsidR="007D17C5" w:rsidRPr="006045A2" w:rsidRDefault="007D17C5" w:rsidP="007D17C5">
      <w:pPr>
        <w:pStyle w:val="Paragraph"/>
      </w:pPr>
      <w:r w:rsidRPr="006045A2">
        <w:tab/>
        <w:t>(b)</w:t>
      </w:r>
      <w:r w:rsidRPr="006045A2">
        <w:tab/>
        <w:t>if the issuer of the note is an entity that is regulated by APRA or a comparable foreign regulator—the issuer is in breach of its capital adequacy ratio or would be in breach if the payment were made.</w:t>
      </w:r>
    </w:p>
    <w:p w:rsidR="007D17C5" w:rsidRPr="006045A2" w:rsidRDefault="007D17C5" w:rsidP="007D17C5">
      <w:pPr>
        <w:pStyle w:val="SubsectionHead"/>
      </w:pPr>
      <w:r w:rsidRPr="006045A2">
        <w:t>Obligations to pay before 1</w:t>
      </w:r>
      <w:r w:rsidR="00B021FC" w:rsidRPr="006045A2">
        <w:t>5 April</w:t>
      </w:r>
      <w:r w:rsidRPr="006045A2">
        <w:t xml:space="preserve"> 2010</w:t>
      </w:r>
    </w:p>
    <w:p w:rsidR="007D17C5" w:rsidRPr="006045A2" w:rsidRDefault="007D17C5" w:rsidP="007D17C5">
      <w:pPr>
        <w:pStyle w:val="subsection"/>
      </w:pPr>
      <w:r w:rsidRPr="006045A2">
        <w:tab/>
        <w:t>(5)</w:t>
      </w:r>
      <w:r w:rsidRPr="006045A2">
        <w:tab/>
        <w:t>If the obligation is an obligation to pay at a time before 1</w:t>
      </w:r>
      <w:r w:rsidR="00B021FC" w:rsidRPr="006045A2">
        <w:t>5 April</w:t>
      </w:r>
      <w:r w:rsidRPr="006045A2">
        <w:t xml:space="preserve"> 2010, this section applies only to the extent that applying it would not have the result that:</w:t>
      </w:r>
    </w:p>
    <w:p w:rsidR="007D17C5" w:rsidRPr="006045A2" w:rsidRDefault="007D17C5" w:rsidP="007D17C5">
      <w:pPr>
        <w:pStyle w:val="Paragraph"/>
      </w:pPr>
      <w:r w:rsidRPr="006045A2">
        <w:tab/>
        <w:t>(a)</w:t>
      </w:r>
      <w:r w:rsidRPr="006045A2">
        <w:tab/>
        <w:t>the rights of a person (other than the Commonwealth or an authority of the Commonwealth) immediately before 1</w:t>
      </w:r>
      <w:r w:rsidR="00B021FC" w:rsidRPr="006045A2">
        <w:t>5 April</w:t>
      </w:r>
      <w:r w:rsidRPr="006045A2">
        <w:t xml:space="preserve"> 2010 would be affected so as to disadvantage the person; or</w:t>
      </w:r>
    </w:p>
    <w:p w:rsidR="007D17C5" w:rsidRPr="006045A2" w:rsidRDefault="007D17C5" w:rsidP="007D17C5">
      <w:pPr>
        <w:pStyle w:val="Paragraph"/>
      </w:pPr>
      <w:r w:rsidRPr="006045A2">
        <w:tab/>
        <w:t>(b)</w:t>
      </w:r>
      <w:r w:rsidRPr="006045A2">
        <w:tab/>
        <w:t>liabilities would be imposed on a person (other than the Commonwealth or an authority of the Commonwealth), for anything done or omitted to be done before 1</w:t>
      </w:r>
      <w:r w:rsidR="00B021FC" w:rsidRPr="006045A2">
        <w:t>5 April</w:t>
      </w:r>
      <w:r w:rsidRPr="006045A2">
        <w:t xml:space="preserve"> 2010.</w:t>
      </w:r>
    </w:p>
    <w:p w:rsidR="007D17C5" w:rsidRPr="006045A2" w:rsidRDefault="007D17C5" w:rsidP="007D17C5">
      <w:pPr>
        <w:pStyle w:val="ActHead5"/>
      </w:pPr>
      <w:bookmarkStart w:id="176" w:name="_Toc127541211"/>
      <w:r w:rsidRPr="006045A2">
        <w:rPr>
          <w:rStyle w:val="CharSectno"/>
        </w:rPr>
        <w:t>974</w:t>
      </w:r>
      <w:r w:rsidR="006045A2">
        <w:rPr>
          <w:rStyle w:val="CharSectno"/>
        </w:rPr>
        <w:noBreakHyphen/>
      </w:r>
      <w:r w:rsidRPr="006045A2">
        <w:rPr>
          <w:rStyle w:val="CharSectno"/>
        </w:rPr>
        <w:t>135.04</w:t>
      </w:r>
      <w:r w:rsidRPr="006045A2">
        <w:t xml:space="preserve">  Perpetual cumulative subordinated note with profitability, insolvency or negative earnings conditions</w:t>
      </w:r>
      <w:bookmarkEnd w:id="176"/>
    </w:p>
    <w:p w:rsidR="007D17C5" w:rsidRPr="006045A2" w:rsidRDefault="007D17C5" w:rsidP="007D17C5">
      <w:pPr>
        <w:pStyle w:val="subsection"/>
      </w:pPr>
      <w:r w:rsidRPr="006045A2">
        <w:rPr>
          <w:color w:val="000000"/>
        </w:rPr>
        <w:tab/>
        <w:t>(1)</w:t>
      </w:r>
      <w:r w:rsidRPr="006045A2">
        <w:rPr>
          <w:color w:val="000000"/>
        </w:rPr>
        <w:tab/>
        <w:t xml:space="preserve">This section applies to an obligation to pay interest on a relevant perpetual subordinated note at a particular time on or after </w:t>
      </w:r>
      <w:r w:rsidR="002F4B92" w:rsidRPr="006045A2">
        <w:rPr>
          <w:color w:val="000000"/>
        </w:rPr>
        <w:t>1 July</w:t>
      </w:r>
      <w:r w:rsidRPr="006045A2">
        <w:rPr>
          <w:color w:val="000000"/>
        </w:rPr>
        <w:t xml:space="preserve"> 2001.</w:t>
      </w:r>
    </w:p>
    <w:p w:rsidR="007D17C5" w:rsidRPr="006045A2" w:rsidRDefault="007D17C5" w:rsidP="007D17C5">
      <w:pPr>
        <w:pStyle w:val="subsection"/>
        <w:rPr>
          <w:color w:val="000000"/>
        </w:rPr>
      </w:pPr>
      <w:r w:rsidRPr="006045A2">
        <w:rPr>
          <w:color w:val="000000"/>
        </w:rPr>
        <w:tab/>
        <w:t>(2)</w:t>
      </w:r>
      <w:r w:rsidRPr="006045A2">
        <w:rPr>
          <w:color w:val="000000"/>
        </w:rPr>
        <w:tab/>
        <w:t>For the purposes of paragraphs 974</w:t>
      </w:r>
      <w:r w:rsidR="006045A2">
        <w:rPr>
          <w:color w:val="000000"/>
        </w:rPr>
        <w:noBreakHyphen/>
      </w:r>
      <w:r w:rsidRPr="006045A2">
        <w:rPr>
          <w:color w:val="000000"/>
        </w:rPr>
        <w:t>135(8)(a) and (b) of the Act, the fact that the obligation is subject to profitability, insolvency or negative earnings conditions does not in itself prevent the obligation from being a non</w:t>
      </w:r>
      <w:r w:rsidR="006045A2">
        <w:rPr>
          <w:color w:val="000000"/>
        </w:rPr>
        <w:noBreakHyphen/>
      </w:r>
      <w:r w:rsidRPr="006045A2">
        <w:rPr>
          <w:color w:val="000000"/>
        </w:rPr>
        <w:t>contingent obligation.</w:t>
      </w:r>
    </w:p>
    <w:p w:rsidR="007D17C5" w:rsidRPr="006045A2" w:rsidRDefault="007D17C5" w:rsidP="007D17C5">
      <w:pPr>
        <w:pStyle w:val="SubsectionHead"/>
      </w:pPr>
      <w:r w:rsidRPr="006045A2">
        <w:t xml:space="preserve">Meaning of </w:t>
      </w:r>
      <w:r w:rsidRPr="006045A2">
        <w:rPr>
          <w:b/>
        </w:rPr>
        <w:t>relevant perpetual subordinated note</w:t>
      </w:r>
    </w:p>
    <w:p w:rsidR="007D17C5" w:rsidRPr="006045A2" w:rsidRDefault="007D17C5" w:rsidP="007D17C5">
      <w:pPr>
        <w:pStyle w:val="subsection"/>
      </w:pPr>
      <w:r w:rsidRPr="006045A2">
        <w:tab/>
        <w:t>(3)</w:t>
      </w:r>
      <w:r w:rsidRPr="006045A2">
        <w:tab/>
        <w:t xml:space="preserve">A </w:t>
      </w:r>
      <w:r w:rsidRPr="006045A2">
        <w:rPr>
          <w:b/>
          <w:i/>
        </w:rPr>
        <w:t>relevant perpetual subordinated note</w:t>
      </w:r>
      <w:r w:rsidRPr="006045A2">
        <w:t xml:space="preserve"> is a perpetual subordinated note that:</w:t>
      </w:r>
    </w:p>
    <w:p w:rsidR="007D17C5" w:rsidRPr="006045A2" w:rsidRDefault="007D17C5" w:rsidP="007D17C5">
      <w:pPr>
        <w:pStyle w:val="Paragraph"/>
      </w:pPr>
      <w:r w:rsidRPr="006045A2">
        <w:tab/>
        <w:t>(a)</w:t>
      </w:r>
      <w:r w:rsidRPr="006045A2">
        <w:tab/>
        <w:t>at the time of the note’s issue:</w:t>
      </w:r>
    </w:p>
    <w:p w:rsidR="007D17C5" w:rsidRPr="006045A2" w:rsidRDefault="007D17C5" w:rsidP="007D17C5">
      <w:pPr>
        <w:pStyle w:val="paragraphsub"/>
      </w:pPr>
      <w:r w:rsidRPr="006045A2">
        <w:rPr>
          <w:color w:val="000000"/>
        </w:rPr>
        <w:tab/>
        <w:t>(i)</w:t>
      </w:r>
      <w:r w:rsidRPr="006045A2">
        <w:rPr>
          <w:color w:val="000000"/>
        </w:rPr>
        <w:tab/>
        <w:t>does not constitute or meet the requirements of a Tier 1 capital instrument; and</w:t>
      </w:r>
    </w:p>
    <w:p w:rsidR="007D17C5" w:rsidRPr="006045A2" w:rsidRDefault="007D17C5" w:rsidP="007D17C5">
      <w:pPr>
        <w:pStyle w:val="paragraphsub"/>
      </w:pPr>
      <w:r w:rsidRPr="006045A2">
        <w:tab/>
        <w:t>(ii)</w:t>
      </w:r>
      <w:r w:rsidRPr="006045A2">
        <w:tab/>
      </w:r>
      <w:r w:rsidRPr="006045A2">
        <w:rPr>
          <w:shd w:val="clear" w:color="auto" w:fill="FFFFFF"/>
        </w:rPr>
        <w:t xml:space="preserve">does not form part of the Tier 1 capital of the issuer of the note, or a connected entity, and the reason for </w:t>
      </w:r>
      <w:r w:rsidRPr="006045A2">
        <w:t>the note</w:t>
      </w:r>
      <w:r w:rsidRPr="006045A2">
        <w:rPr>
          <w:shd w:val="clear" w:color="auto" w:fill="FFFFFF"/>
        </w:rPr>
        <w:t xml:space="preserve"> not doing so is not that the instrument is in excess of the Tier 1 capital required for the purposes of prudential standards that deal with capital adequacy</w:t>
      </w:r>
      <w:r w:rsidRPr="006045A2">
        <w:t>; and</w:t>
      </w:r>
    </w:p>
    <w:p w:rsidR="007D17C5" w:rsidRPr="006045A2" w:rsidRDefault="007D17C5" w:rsidP="007D17C5">
      <w:pPr>
        <w:pStyle w:val="Paragraph"/>
      </w:pPr>
      <w:r w:rsidRPr="006045A2">
        <w:rPr>
          <w:color w:val="000000"/>
        </w:rPr>
        <w:tab/>
        <w:t>(b)</w:t>
      </w:r>
      <w:r w:rsidRPr="006045A2">
        <w:rPr>
          <w:color w:val="000000"/>
        </w:rPr>
        <w:tab/>
        <w:t>would be a debt interest but for the obligation being subject to one or more profitability, insolvency or negative earnings conditions; and</w:t>
      </w:r>
    </w:p>
    <w:p w:rsidR="007D17C5" w:rsidRPr="006045A2" w:rsidRDefault="007D17C5" w:rsidP="007D17C5">
      <w:pPr>
        <w:pStyle w:val="Paragraph"/>
      </w:pPr>
      <w:r w:rsidRPr="006045A2">
        <w:tab/>
        <w:t>(c)</w:t>
      </w:r>
      <w:r w:rsidRPr="006045A2">
        <w:tab/>
        <w:t>is subject to the condition that any deferred interest must accumulate (with or without compounding); and</w:t>
      </w:r>
    </w:p>
    <w:p w:rsidR="007D17C5" w:rsidRPr="006045A2" w:rsidRDefault="007D17C5" w:rsidP="007D17C5">
      <w:pPr>
        <w:pStyle w:val="Paragraph"/>
      </w:pPr>
      <w:r w:rsidRPr="006045A2">
        <w:tab/>
        <w:t>(d)</w:t>
      </w:r>
      <w:r w:rsidRPr="006045A2">
        <w:tab/>
        <w:t>was issued by:</w:t>
      </w:r>
    </w:p>
    <w:p w:rsidR="007D17C5" w:rsidRPr="006045A2" w:rsidRDefault="007D17C5" w:rsidP="007D17C5">
      <w:pPr>
        <w:pStyle w:val="paragraphsub"/>
      </w:pPr>
      <w:r w:rsidRPr="006045A2">
        <w:rPr>
          <w:color w:val="000000"/>
        </w:rPr>
        <w:tab/>
        <w:t>(i)</w:t>
      </w:r>
      <w:r w:rsidRPr="006045A2">
        <w:rPr>
          <w:color w:val="000000"/>
        </w:rPr>
        <w:tab/>
        <w:t>an ADI that is a bank or non</w:t>
      </w:r>
      <w:r w:rsidR="006045A2">
        <w:rPr>
          <w:color w:val="000000"/>
        </w:rPr>
        <w:noBreakHyphen/>
      </w:r>
      <w:r w:rsidRPr="006045A2">
        <w:rPr>
          <w:color w:val="000000"/>
        </w:rPr>
        <w:t>mutual building society and that is regulated for prudential purposes by APRA; or</w:t>
      </w:r>
    </w:p>
    <w:p w:rsidR="007D17C5" w:rsidRPr="006045A2" w:rsidRDefault="007D17C5" w:rsidP="007D17C5">
      <w:pPr>
        <w:pStyle w:val="paragraphsub"/>
      </w:pPr>
      <w:r w:rsidRPr="006045A2">
        <w:tab/>
        <w:t>(ii)</w:t>
      </w:r>
      <w:r w:rsidRPr="006045A2">
        <w:tab/>
        <w:t xml:space="preserve">a subsidiary of an ADI mentioned in </w:t>
      </w:r>
      <w:r w:rsidR="002B1A95" w:rsidRPr="006045A2">
        <w:t>subparagraph (</w:t>
      </w:r>
      <w:r w:rsidRPr="006045A2">
        <w:t>i), being a subsidiary that is regulated with the ADI for prudential purposes by APRA; or</w:t>
      </w:r>
    </w:p>
    <w:p w:rsidR="007D17C5" w:rsidRPr="006045A2" w:rsidRDefault="007D17C5" w:rsidP="007D17C5">
      <w:pPr>
        <w:pStyle w:val="paragraphsub"/>
      </w:pPr>
      <w:r w:rsidRPr="006045A2">
        <w:lastRenderedPageBreak/>
        <w:tab/>
        <w:t>(iii)</w:t>
      </w:r>
      <w:r w:rsidRPr="006045A2">
        <w:tab/>
        <w:t xml:space="preserve">an entity that </w:t>
      </w:r>
      <w:r w:rsidRPr="006045A2">
        <w:rPr>
          <w:color w:val="000000"/>
        </w:rPr>
        <w:t xml:space="preserve">has undertaken to comply with prudential standards, issued by APRA, that deal with capital adequacy and </w:t>
      </w:r>
      <w:r w:rsidRPr="006045A2">
        <w:t>is regulated for prudential purposes by APRA; or</w:t>
      </w:r>
    </w:p>
    <w:p w:rsidR="007D17C5" w:rsidRPr="006045A2" w:rsidRDefault="007D17C5" w:rsidP="007D17C5">
      <w:pPr>
        <w:pStyle w:val="paragraphsub"/>
      </w:pPr>
      <w:r w:rsidRPr="006045A2">
        <w:rPr>
          <w:color w:val="000000"/>
        </w:rPr>
        <w:tab/>
        <w:t>(iv)</w:t>
      </w:r>
      <w:r w:rsidRPr="006045A2">
        <w:rPr>
          <w:color w:val="000000"/>
        </w:rPr>
        <w:tab/>
        <w:t xml:space="preserve">a subsidiary of an entity mentioned in </w:t>
      </w:r>
      <w:r w:rsidR="002B1A95" w:rsidRPr="006045A2">
        <w:rPr>
          <w:color w:val="000000"/>
        </w:rPr>
        <w:t>subparagraph (</w:t>
      </w:r>
      <w:r w:rsidRPr="006045A2">
        <w:rPr>
          <w:color w:val="000000"/>
        </w:rPr>
        <w:t>iii) that is covered by the undertaking mentioned in that subparagraph; or</w:t>
      </w:r>
    </w:p>
    <w:p w:rsidR="007D17C5" w:rsidRPr="006045A2" w:rsidRDefault="007D17C5" w:rsidP="007D17C5">
      <w:pPr>
        <w:pStyle w:val="paragraphsub"/>
      </w:pPr>
      <w:r w:rsidRPr="006045A2">
        <w:tab/>
        <w:t>(v)</w:t>
      </w:r>
      <w:r w:rsidRPr="006045A2">
        <w:tab/>
        <w:t xml:space="preserve">an entity that is regulated for prudential purposes </w:t>
      </w:r>
      <w:r w:rsidRPr="006045A2">
        <w:rPr>
          <w:color w:val="000000"/>
        </w:rPr>
        <w:t xml:space="preserve">by a foreign prudential regulator that has a prudential regulatory role comparable to that of APRA and </w:t>
      </w:r>
      <w:r w:rsidRPr="006045A2">
        <w:t>under ADI capital adequacy requirements comparable to those of APRA; and</w:t>
      </w:r>
    </w:p>
    <w:p w:rsidR="007D17C5" w:rsidRPr="006045A2" w:rsidRDefault="007D17C5" w:rsidP="007D17C5">
      <w:pPr>
        <w:pStyle w:val="Paragraph"/>
      </w:pPr>
      <w:r w:rsidRPr="006045A2">
        <w:tab/>
        <w:t>(e)</w:t>
      </w:r>
      <w:r w:rsidRPr="006045A2">
        <w:tab/>
        <w:t>does not give the issuer of the note an unconditional right to decline to provide a financial benefit that is equal in nominal value to the issue price of the note to settle the obligations under the note.</w:t>
      </w:r>
    </w:p>
    <w:p w:rsidR="007D17C5" w:rsidRPr="006045A2" w:rsidRDefault="007D17C5" w:rsidP="007D17C5">
      <w:pPr>
        <w:pStyle w:val="SubsectionHead"/>
      </w:pPr>
      <w:r w:rsidRPr="006045A2">
        <w:t xml:space="preserve">Meaning of </w:t>
      </w:r>
      <w:r w:rsidRPr="006045A2">
        <w:rPr>
          <w:b/>
        </w:rPr>
        <w:t>profitability, insolvency or negative earnings conditions</w:t>
      </w:r>
    </w:p>
    <w:p w:rsidR="007D17C5" w:rsidRPr="006045A2" w:rsidRDefault="007D17C5" w:rsidP="007D17C5">
      <w:pPr>
        <w:pStyle w:val="subsection"/>
      </w:pPr>
      <w:r w:rsidRPr="006045A2">
        <w:tab/>
        <w:t>(4)</w:t>
      </w:r>
      <w:r w:rsidRPr="006045A2">
        <w:tab/>
        <w:t xml:space="preserve">Conditions applying to the obligation are </w:t>
      </w:r>
      <w:r w:rsidRPr="006045A2">
        <w:rPr>
          <w:b/>
          <w:i/>
        </w:rPr>
        <w:t>profitability, insolvency or negative earnings conditions</w:t>
      </w:r>
      <w:r w:rsidRPr="006045A2">
        <w:t xml:space="preserve"> if they have the effect that the issuer of the note is able, or obliged, to defer the payment of the interest (with or without compounding) beyond the date on which it would otherwise be payable if, on that date:</w:t>
      </w:r>
    </w:p>
    <w:p w:rsidR="007D17C5" w:rsidRPr="006045A2" w:rsidRDefault="007D17C5" w:rsidP="007D17C5">
      <w:pPr>
        <w:pStyle w:val="Paragraph"/>
      </w:pPr>
      <w:r w:rsidRPr="006045A2">
        <w:rPr>
          <w:color w:val="000000"/>
        </w:rPr>
        <w:tab/>
        <w:t>(a)</w:t>
      </w:r>
      <w:r w:rsidRPr="006045A2">
        <w:rPr>
          <w:color w:val="000000"/>
        </w:rPr>
        <w:tab/>
        <w:t>profitability does not justify the payment; or</w:t>
      </w:r>
    </w:p>
    <w:p w:rsidR="007D17C5" w:rsidRPr="006045A2" w:rsidRDefault="007D17C5" w:rsidP="007D17C5">
      <w:pPr>
        <w:pStyle w:val="Paragraph"/>
      </w:pPr>
      <w:r w:rsidRPr="006045A2">
        <w:tab/>
        <w:t>(b)</w:t>
      </w:r>
      <w:r w:rsidRPr="006045A2">
        <w:tab/>
        <w:t>the issuer of the note is insolvent, or would become insolvent if the payment were made; or</w:t>
      </w:r>
    </w:p>
    <w:p w:rsidR="007D17C5" w:rsidRPr="006045A2" w:rsidRDefault="007D17C5" w:rsidP="007D17C5">
      <w:pPr>
        <w:pStyle w:val="Paragraph"/>
      </w:pPr>
      <w:r w:rsidRPr="006045A2">
        <w:tab/>
        <w:t>(c)</w:t>
      </w:r>
      <w:r w:rsidRPr="006045A2">
        <w:tab/>
        <w:t>a dividend has not been declared or paid on a class or classes of share capital of the issuer during a specified period that:</w:t>
      </w:r>
    </w:p>
    <w:p w:rsidR="007D17C5" w:rsidRPr="006045A2" w:rsidRDefault="007D17C5" w:rsidP="007D17C5">
      <w:pPr>
        <w:pStyle w:val="paragraphsub"/>
      </w:pPr>
      <w:r w:rsidRPr="006045A2">
        <w:rPr>
          <w:color w:val="000000"/>
        </w:rPr>
        <w:tab/>
        <w:t>(i)</w:t>
      </w:r>
      <w:r w:rsidRPr="006045A2">
        <w:rPr>
          <w:color w:val="000000"/>
        </w:rPr>
        <w:tab/>
        <w:t>immediately precedes that date; and</w:t>
      </w:r>
    </w:p>
    <w:p w:rsidR="007D17C5" w:rsidRPr="006045A2" w:rsidRDefault="007D17C5" w:rsidP="007D17C5">
      <w:pPr>
        <w:pStyle w:val="paragraphsub"/>
      </w:pPr>
      <w:r w:rsidRPr="006045A2">
        <w:tab/>
        <w:t>(ii)</w:t>
      </w:r>
      <w:r w:rsidRPr="006045A2">
        <w:tab/>
        <w:t>is no more than 24 months; or</w:t>
      </w:r>
    </w:p>
    <w:p w:rsidR="007D17C5" w:rsidRPr="006045A2" w:rsidRDefault="007D17C5" w:rsidP="007D17C5">
      <w:pPr>
        <w:pStyle w:val="Paragraph"/>
        <w:rPr>
          <w:color w:val="000000"/>
        </w:rPr>
      </w:pPr>
      <w:r w:rsidRPr="006045A2">
        <w:rPr>
          <w:color w:val="000000"/>
        </w:rPr>
        <w:tab/>
        <w:t>(d)</w:t>
      </w:r>
      <w:r w:rsidRPr="006045A2">
        <w:rPr>
          <w:color w:val="000000"/>
        </w:rPr>
        <w:tab/>
        <w:t>the issuer’s retained earnings are negative, or would be negative if the payment were made.</w:t>
      </w:r>
    </w:p>
    <w:p w:rsidR="007D17C5" w:rsidRPr="006045A2" w:rsidRDefault="007D17C5" w:rsidP="007D17C5">
      <w:pPr>
        <w:pStyle w:val="SubsectionHead"/>
      </w:pPr>
      <w:r w:rsidRPr="006045A2">
        <w:t>Obligations to pay before 16</w:t>
      </w:r>
      <w:r w:rsidR="002B1A95" w:rsidRPr="006045A2">
        <w:t> </w:t>
      </w:r>
      <w:r w:rsidRPr="006045A2">
        <w:t>March 2011</w:t>
      </w:r>
    </w:p>
    <w:p w:rsidR="007D17C5" w:rsidRPr="006045A2" w:rsidRDefault="007D17C5" w:rsidP="007D17C5">
      <w:pPr>
        <w:pStyle w:val="subsection"/>
      </w:pPr>
      <w:r w:rsidRPr="006045A2">
        <w:tab/>
        <w:t>(5)</w:t>
      </w:r>
      <w:r w:rsidRPr="006045A2">
        <w:tab/>
        <w:t>If the obligation is an obligation to pay at a time before 16</w:t>
      </w:r>
      <w:r w:rsidR="002B1A95" w:rsidRPr="006045A2">
        <w:t> </w:t>
      </w:r>
      <w:r w:rsidRPr="006045A2">
        <w:t>March 2011 this section applies only to the extent that applying it would not have the result that:</w:t>
      </w:r>
    </w:p>
    <w:p w:rsidR="007D17C5" w:rsidRPr="006045A2" w:rsidRDefault="007D17C5" w:rsidP="007D17C5">
      <w:pPr>
        <w:pStyle w:val="Paragraph"/>
        <w:jc w:val="both"/>
      </w:pPr>
      <w:r w:rsidRPr="006045A2">
        <w:rPr>
          <w:color w:val="000000"/>
        </w:rPr>
        <w:tab/>
        <w:t>(a)</w:t>
      </w:r>
      <w:r w:rsidRPr="006045A2">
        <w:rPr>
          <w:color w:val="000000"/>
        </w:rPr>
        <w:tab/>
        <w:t>the rights of a person (other than the Commonwealth or an authority of the Commonwealth) immediately before that day would be affected so as to disadvantage that person; or</w:t>
      </w:r>
    </w:p>
    <w:p w:rsidR="007D17C5" w:rsidRPr="006045A2" w:rsidRDefault="007D17C5" w:rsidP="007D17C5">
      <w:pPr>
        <w:pStyle w:val="Paragraph"/>
      </w:pPr>
      <w:r w:rsidRPr="006045A2">
        <w:tab/>
        <w:t>(b)</w:t>
      </w:r>
      <w:r w:rsidRPr="006045A2">
        <w:tab/>
        <w:t>liabilities would be imposed on a person (other than the Commonwealth or an authority of the Commonwealth) for anything done or omitted to be done before that day.</w:t>
      </w:r>
    </w:p>
    <w:p w:rsidR="007D17C5" w:rsidRPr="006045A2" w:rsidRDefault="007D17C5" w:rsidP="007D17C5">
      <w:pPr>
        <w:pStyle w:val="notetext"/>
        <w:rPr>
          <w:color w:val="000000"/>
        </w:rPr>
      </w:pPr>
      <w:r w:rsidRPr="006045A2">
        <w:rPr>
          <w:color w:val="000000"/>
        </w:rPr>
        <w:t>Note:</w:t>
      </w:r>
      <w:r w:rsidRPr="006045A2">
        <w:rPr>
          <w:color w:val="000000"/>
        </w:rPr>
        <w:tab/>
        <w:t>The application of this section to a perpetual subordinated note does not mean that the note, together with one or more related schemes, cannot give rise to an equity interest.</w:t>
      </w:r>
    </w:p>
    <w:p w:rsidR="007D17C5" w:rsidRPr="006045A2" w:rsidRDefault="007D17C5" w:rsidP="007D17C5">
      <w:pPr>
        <w:pStyle w:val="ActHead5"/>
      </w:pPr>
      <w:bookmarkStart w:id="177" w:name="_Toc127541212"/>
      <w:r w:rsidRPr="006045A2">
        <w:rPr>
          <w:rStyle w:val="CharSectno"/>
        </w:rPr>
        <w:t>974</w:t>
      </w:r>
      <w:r w:rsidR="006045A2">
        <w:rPr>
          <w:rStyle w:val="CharSectno"/>
        </w:rPr>
        <w:noBreakHyphen/>
      </w:r>
      <w:r w:rsidRPr="006045A2">
        <w:rPr>
          <w:rStyle w:val="CharSectno"/>
        </w:rPr>
        <w:t>135.05</w:t>
      </w:r>
      <w:r w:rsidRPr="006045A2">
        <w:t xml:space="preserve">  Term cumulative subordinated note with non</w:t>
      </w:r>
      <w:r w:rsidR="006045A2">
        <w:noBreakHyphen/>
      </w:r>
      <w:r w:rsidRPr="006045A2">
        <w:t>viability condition</w:t>
      </w:r>
      <w:bookmarkEnd w:id="177"/>
    </w:p>
    <w:p w:rsidR="007D17C5" w:rsidRPr="006045A2" w:rsidRDefault="007D17C5" w:rsidP="007D17C5">
      <w:pPr>
        <w:pStyle w:val="subsection"/>
      </w:pPr>
      <w:r w:rsidRPr="006045A2">
        <w:tab/>
        <w:t>(1)</w:t>
      </w:r>
      <w:r w:rsidRPr="006045A2">
        <w:tab/>
        <w:t>This section applies to an obligation to pay the principal or interest on a relevant term subordinated note at a particular time on or after 12</w:t>
      </w:r>
      <w:r w:rsidR="002B1A95" w:rsidRPr="006045A2">
        <w:t> </w:t>
      </w:r>
      <w:r w:rsidRPr="006045A2">
        <w:t>December 2012.</w:t>
      </w:r>
    </w:p>
    <w:p w:rsidR="007D17C5" w:rsidRPr="006045A2" w:rsidRDefault="007D17C5" w:rsidP="007D17C5">
      <w:pPr>
        <w:pStyle w:val="subsection"/>
      </w:pPr>
      <w:r w:rsidRPr="006045A2">
        <w:lastRenderedPageBreak/>
        <w:tab/>
        <w:t>(2)</w:t>
      </w:r>
      <w:r w:rsidRPr="006045A2">
        <w:tab/>
        <w:t>For the purposes of paragraphs 974</w:t>
      </w:r>
      <w:r w:rsidR="006045A2">
        <w:noBreakHyphen/>
      </w:r>
      <w:r w:rsidRPr="006045A2">
        <w:t>135(8)(a) and (b) of the Act, the fact that the obligation is subject to a non</w:t>
      </w:r>
      <w:r w:rsidR="006045A2">
        <w:noBreakHyphen/>
      </w:r>
      <w:r w:rsidRPr="006045A2">
        <w:t>viability condition does not in itself prevent the obligation from being a non</w:t>
      </w:r>
      <w:r w:rsidR="006045A2">
        <w:noBreakHyphen/>
      </w:r>
      <w:r w:rsidRPr="006045A2">
        <w:t>contingent obligation.</w:t>
      </w:r>
    </w:p>
    <w:p w:rsidR="007D17C5" w:rsidRPr="006045A2" w:rsidRDefault="007D17C5" w:rsidP="007D17C5">
      <w:pPr>
        <w:pStyle w:val="SubsectionHead"/>
      </w:pPr>
      <w:r w:rsidRPr="006045A2">
        <w:t xml:space="preserve">Meaning of </w:t>
      </w:r>
      <w:r w:rsidRPr="006045A2">
        <w:rPr>
          <w:b/>
        </w:rPr>
        <w:t>relevant</w:t>
      </w:r>
    </w:p>
    <w:p w:rsidR="007D17C5" w:rsidRPr="006045A2" w:rsidRDefault="007D17C5" w:rsidP="007D17C5">
      <w:pPr>
        <w:pStyle w:val="subsection"/>
      </w:pPr>
      <w:r w:rsidRPr="006045A2">
        <w:tab/>
        <w:t>(3)</w:t>
      </w:r>
      <w:r w:rsidRPr="006045A2">
        <w:tab/>
        <w:t xml:space="preserve">A term subordinated note is </w:t>
      </w:r>
      <w:r w:rsidRPr="006045A2">
        <w:rPr>
          <w:b/>
          <w:i/>
        </w:rPr>
        <w:t>relevant</w:t>
      </w:r>
      <w:r w:rsidRPr="006045A2">
        <w:t xml:space="preserve"> if:</w:t>
      </w:r>
    </w:p>
    <w:p w:rsidR="007D17C5" w:rsidRPr="006045A2" w:rsidRDefault="007D17C5" w:rsidP="007D17C5">
      <w:pPr>
        <w:pStyle w:val="Paragraph"/>
      </w:pPr>
      <w:r w:rsidRPr="006045A2">
        <w:tab/>
        <w:t>(a)</w:t>
      </w:r>
      <w:r w:rsidRPr="006045A2">
        <w:tab/>
        <w:t>the note is issued by an entity regulated for prudential purposes by APRA or a subsidiary of an entity that is regulated for prudential purposes by APRA; and</w:t>
      </w:r>
    </w:p>
    <w:p w:rsidR="007D17C5" w:rsidRPr="006045A2" w:rsidRDefault="007D17C5" w:rsidP="007D17C5">
      <w:pPr>
        <w:pStyle w:val="Paragraph"/>
      </w:pPr>
      <w:r w:rsidRPr="006045A2">
        <w:tab/>
        <w:t>(b)</w:t>
      </w:r>
      <w:r w:rsidRPr="006045A2">
        <w:tab/>
        <w:t>when the note is issued:</w:t>
      </w:r>
    </w:p>
    <w:p w:rsidR="007D17C5" w:rsidRPr="006045A2" w:rsidRDefault="007D17C5" w:rsidP="007D17C5">
      <w:pPr>
        <w:pStyle w:val="paragraphsub"/>
      </w:pPr>
      <w:r w:rsidRPr="006045A2">
        <w:tab/>
        <w:t>(i)</w:t>
      </w:r>
      <w:r w:rsidRPr="006045A2">
        <w:tab/>
        <w:t>the note does not constitute or meet the requirements of a Tier 1 capital instrument; and</w:t>
      </w:r>
    </w:p>
    <w:p w:rsidR="007D17C5" w:rsidRPr="006045A2" w:rsidRDefault="007D17C5" w:rsidP="007D17C5">
      <w:pPr>
        <w:pStyle w:val="paragraphsub"/>
      </w:pPr>
      <w:r w:rsidRPr="006045A2">
        <w:tab/>
        <w:t>(ii)</w:t>
      </w:r>
      <w:r w:rsidRPr="006045A2">
        <w:tab/>
        <w:t>the note does not form part of the Tier 1 capital of the issuer of the note, and the reason for the note not doing so is not that the instrument is in excess of the Tier 1 capital required for the purposes of prudential standards that deal with capital adequacy; and</w:t>
      </w:r>
    </w:p>
    <w:p w:rsidR="007D17C5" w:rsidRPr="006045A2" w:rsidRDefault="007D17C5" w:rsidP="007D17C5">
      <w:pPr>
        <w:pStyle w:val="Paragraph"/>
      </w:pPr>
      <w:r w:rsidRPr="006045A2">
        <w:tab/>
        <w:t>(c)</w:t>
      </w:r>
      <w:r w:rsidRPr="006045A2">
        <w:tab/>
        <w:t>the note has a term of no more than 30 years, and the note does not include an unconditional right to extend the term of the note beyond a total term of 30 years; and</w:t>
      </w:r>
    </w:p>
    <w:p w:rsidR="007D17C5" w:rsidRPr="006045A2" w:rsidRDefault="007D17C5" w:rsidP="007D17C5">
      <w:pPr>
        <w:pStyle w:val="Paragraph"/>
      </w:pPr>
      <w:r w:rsidRPr="006045A2">
        <w:tab/>
        <w:t>(d)</w:t>
      </w:r>
      <w:r w:rsidRPr="006045A2">
        <w:tab/>
        <w:t>the note is subject to a condition that, unless a non</w:t>
      </w:r>
      <w:r w:rsidR="006045A2">
        <w:noBreakHyphen/>
      </w:r>
      <w:r w:rsidRPr="006045A2">
        <w:t>viability trigger event occurs, any payment of the principal or interest beyond the date on which it would otherwise be payable must accumulate (with or without compounding); and</w:t>
      </w:r>
    </w:p>
    <w:p w:rsidR="007D17C5" w:rsidRPr="006045A2" w:rsidRDefault="007D17C5" w:rsidP="007D17C5">
      <w:pPr>
        <w:pStyle w:val="Paragraph"/>
      </w:pPr>
      <w:r w:rsidRPr="006045A2">
        <w:tab/>
        <w:t>(e)</w:t>
      </w:r>
      <w:r w:rsidRPr="006045A2">
        <w:tab/>
        <w:t>the note does not give the issuer of the note an unconditional right to decline to provide a financial benefit that is equal in nominal value to the issue price of the note to settle the obligations under the note.</w:t>
      </w:r>
    </w:p>
    <w:p w:rsidR="007D17C5" w:rsidRPr="006045A2" w:rsidRDefault="007D17C5" w:rsidP="007D17C5">
      <w:pPr>
        <w:pStyle w:val="notetext"/>
      </w:pPr>
      <w:r w:rsidRPr="006045A2">
        <w:t>Note:</w:t>
      </w:r>
      <w:r w:rsidRPr="006045A2">
        <w:tab/>
        <w:t>Whether the note constitutes or meets the requirements of a Tier 1 capital instrument, or forms part of the Tier 1 capital of the issuer, is determined under the prudential standards that apply to the issuer.</w:t>
      </w:r>
    </w:p>
    <w:p w:rsidR="007D17C5" w:rsidRPr="006045A2" w:rsidRDefault="007D17C5" w:rsidP="007D17C5">
      <w:pPr>
        <w:pStyle w:val="SubsectionHead"/>
      </w:pPr>
      <w:r w:rsidRPr="006045A2">
        <w:t xml:space="preserve">Meaning of </w:t>
      </w:r>
      <w:r w:rsidRPr="006045A2">
        <w:rPr>
          <w:b/>
        </w:rPr>
        <w:t>non</w:t>
      </w:r>
      <w:r w:rsidR="006045A2">
        <w:rPr>
          <w:b/>
        </w:rPr>
        <w:noBreakHyphen/>
      </w:r>
      <w:r w:rsidRPr="006045A2">
        <w:rPr>
          <w:b/>
        </w:rPr>
        <w:t>viability condition</w:t>
      </w:r>
    </w:p>
    <w:p w:rsidR="007D17C5" w:rsidRPr="006045A2" w:rsidRDefault="007D17C5" w:rsidP="007D17C5">
      <w:pPr>
        <w:pStyle w:val="subsection"/>
      </w:pPr>
      <w:r w:rsidRPr="006045A2">
        <w:tab/>
        <w:t>(4)</w:t>
      </w:r>
      <w:r w:rsidRPr="006045A2">
        <w:tab/>
        <w:t xml:space="preserve">A condition applying to the obligation is a </w:t>
      </w:r>
      <w:r w:rsidRPr="006045A2">
        <w:rPr>
          <w:b/>
          <w:i/>
        </w:rPr>
        <w:t>non</w:t>
      </w:r>
      <w:r w:rsidR="006045A2">
        <w:rPr>
          <w:b/>
          <w:i/>
        </w:rPr>
        <w:noBreakHyphen/>
      </w:r>
      <w:r w:rsidRPr="006045A2">
        <w:rPr>
          <w:b/>
          <w:i/>
        </w:rPr>
        <w:t>viability condition</w:t>
      </w:r>
      <w:r w:rsidRPr="006045A2">
        <w:t xml:space="preserve"> if the condition has the effect that, if a non</w:t>
      </w:r>
      <w:r w:rsidR="006045A2">
        <w:noBreakHyphen/>
      </w:r>
      <w:r w:rsidRPr="006045A2">
        <w:t>viability trigger event occurs, the note must be:</w:t>
      </w:r>
    </w:p>
    <w:p w:rsidR="007D17C5" w:rsidRPr="006045A2" w:rsidRDefault="007D17C5" w:rsidP="007D17C5">
      <w:pPr>
        <w:pStyle w:val="Paragraph"/>
      </w:pPr>
      <w:r w:rsidRPr="006045A2">
        <w:tab/>
        <w:t>(a)</w:t>
      </w:r>
      <w:r w:rsidRPr="006045A2">
        <w:tab/>
        <w:t>written off; or</w:t>
      </w:r>
    </w:p>
    <w:p w:rsidR="007D17C5" w:rsidRPr="006045A2" w:rsidRDefault="007D17C5" w:rsidP="007D17C5">
      <w:pPr>
        <w:pStyle w:val="Paragraph"/>
      </w:pPr>
      <w:r w:rsidRPr="006045A2">
        <w:tab/>
        <w:t>(b)</w:t>
      </w:r>
      <w:r w:rsidRPr="006045A2">
        <w:tab/>
        <w:t>converted into ordinary shares of the issuer of the note or of a parent entity of the issuer; or</w:t>
      </w:r>
    </w:p>
    <w:p w:rsidR="007D17C5" w:rsidRPr="006045A2" w:rsidRDefault="007D17C5" w:rsidP="007D17C5">
      <w:pPr>
        <w:pStyle w:val="Paragraph"/>
      </w:pPr>
      <w:r w:rsidRPr="006045A2">
        <w:tab/>
        <w:t>(c)</w:t>
      </w:r>
      <w:r w:rsidRPr="006045A2">
        <w:tab/>
        <w:t>converted into mutual equity interests of the issuer of the note or of a parent entity of the issuer.</w:t>
      </w:r>
    </w:p>
    <w:p w:rsidR="007D17C5" w:rsidRPr="006045A2" w:rsidRDefault="007D17C5" w:rsidP="007D17C5">
      <w:pPr>
        <w:pStyle w:val="SubsectionHead"/>
      </w:pPr>
      <w:r w:rsidRPr="006045A2">
        <w:t xml:space="preserve">Meaning of </w:t>
      </w:r>
      <w:r w:rsidRPr="006045A2">
        <w:rPr>
          <w:b/>
        </w:rPr>
        <w:t>non</w:t>
      </w:r>
      <w:r w:rsidR="006045A2">
        <w:rPr>
          <w:b/>
        </w:rPr>
        <w:noBreakHyphen/>
      </w:r>
      <w:r w:rsidRPr="006045A2">
        <w:rPr>
          <w:b/>
        </w:rPr>
        <w:t>viability trigger event</w:t>
      </w:r>
    </w:p>
    <w:p w:rsidR="007D17C5" w:rsidRPr="006045A2" w:rsidRDefault="007D17C5" w:rsidP="007D17C5">
      <w:pPr>
        <w:pStyle w:val="subsection"/>
      </w:pPr>
      <w:r w:rsidRPr="006045A2">
        <w:tab/>
        <w:t>(5)</w:t>
      </w:r>
      <w:r w:rsidRPr="006045A2">
        <w:tab/>
        <w:t xml:space="preserve">A </w:t>
      </w:r>
      <w:r w:rsidRPr="006045A2">
        <w:rPr>
          <w:b/>
          <w:i/>
        </w:rPr>
        <w:t>non</w:t>
      </w:r>
      <w:r w:rsidR="006045A2">
        <w:rPr>
          <w:b/>
          <w:i/>
        </w:rPr>
        <w:noBreakHyphen/>
      </w:r>
      <w:r w:rsidRPr="006045A2">
        <w:rPr>
          <w:b/>
          <w:i/>
        </w:rPr>
        <w:t>viability trigger event</w:t>
      </w:r>
      <w:r w:rsidRPr="006045A2">
        <w:t>, in relation to a note, is any of the following:</w:t>
      </w:r>
    </w:p>
    <w:p w:rsidR="007D17C5" w:rsidRPr="006045A2" w:rsidRDefault="007D17C5" w:rsidP="007D17C5">
      <w:pPr>
        <w:pStyle w:val="Paragraph"/>
      </w:pPr>
      <w:r w:rsidRPr="006045A2">
        <w:tab/>
        <w:t>(a)</w:t>
      </w:r>
      <w:r w:rsidRPr="006045A2">
        <w:tab/>
        <w:t>APRA or a comparable foreign regulator issues a notice, in writing, to the issuer of the note stating that conversion or write</w:t>
      </w:r>
      <w:r w:rsidR="006045A2">
        <w:noBreakHyphen/>
      </w:r>
      <w:r w:rsidRPr="006045A2">
        <w:t xml:space="preserve">off of capital instruments </w:t>
      </w:r>
      <w:r w:rsidRPr="006045A2">
        <w:lastRenderedPageBreak/>
        <w:t>issued by the issuer is necessary because, without it, APRA or the foreign regulator considers that the issuer will become non</w:t>
      </w:r>
      <w:r w:rsidR="006045A2">
        <w:noBreakHyphen/>
      </w:r>
      <w:r w:rsidRPr="006045A2">
        <w:t>viable;</w:t>
      </w:r>
    </w:p>
    <w:p w:rsidR="007D17C5" w:rsidRPr="006045A2" w:rsidRDefault="007D17C5" w:rsidP="007D17C5">
      <w:pPr>
        <w:pStyle w:val="Paragraph"/>
      </w:pPr>
      <w:r w:rsidRPr="006045A2">
        <w:tab/>
        <w:t>(b)</w:t>
      </w:r>
      <w:r w:rsidRPr="006045A2">
        <w:tab/>
        <w:t>APRA or a comparable foreign regulator determines, in writing given to the issuer of the note, that without an injection of capital, or equivalent support, from the public sector</w:t>
      </w:r>
      <w:r w:rsidRPr="006045A2">
        <w:rPr>
          <w:i/>
        </w:rPr>
        <w:t xml:space="preserve"> </w:t>
      </w:r>
      <w:r w:rsidRPr="006045A2">
        <w:t>the issuer will become non</w:t>
      </w:r>
      <w:r w:rsidR="006045A2">
        <w:noBreakHyphen/>
      </w:r>
      <w:r w:rsidRPr="006045A2">
        <w:t>viable;</w:t>
      </w:r>
    </w:p>
    <w:p w:rsidR="007D17C5" w:rsidRPr="006045A2" w:rsidRDefault="007D17C5" w:rsidP="007D17C5">
      <w:pPr>
        <w:pStyle w:val="Paragraph"/>
      </w:pPr>
      <w:r w:rsidRPr="006045A2">
        <w:tab/>
        <w:t>(c)</w:t>
      </w:r>
      <w:r w:rsidRPr="006045A2">
        <w:tab/>
        <w:t>APRA or a comparable foreign regulator issues a notice, in writing, to a parent entity of the issuer of the note stating that conversion or write</w:t>
      </w:r>
      <w:r w:rsidR="006045A2">
        <w:noBreakHyphen/>
      </w:r>
      <w:r w:rsidRPr="006045A2">
        <w:t>off of capital instruments is necessary because, without it, APRA or the foreign regulator considers that the parent entity or the issuer will become non</w:t>
      </w:r>
      <w:r w:rsidR="006045A2">
        <w:noBreakHyphen/>
      </w:r>
      <w:r w:rsidRPr="006045A2">
        <w:t>viable;</w:t>
      </w:r>
    </w:p>
    <w:p w:rsidR="007D17C5" w:rsidRPr="006045A2" w:rsidRDefault="007D17C5" w:rsidP="007D17C5">
      <w:pPr>
        <w:pStyle w:val="Paragraph"/>
      </w:pPr>
      <w:r w:rsidRPr="006045A2">
        <w:tab/>
        <w:t>(d)</w:t>
      </w:r>
      <w:r w:rsidRPr="006045A2">
        <w:tab/>
        <w:t>APRA or a comparable foreign regulator determines, in writing given to a parent entity of the issuer of the note, that without an injection of capital, or equivalent support, from the public sector</w:t>
      </w:r>
      <w:r w:rsidRPr="006045A2">
        <w:rPr>
          <w:i/>
        </w:rPr>
        <w:t xml:space="preserve"> </w:t>
      </w:r>
      <w:r w:rsidRPr="006045A2">
        <w:t>the parent entity or the issuer will become non</w:t>
      </w:r>
      <w:r w:rsidR="006045A2">
        <w:noBreakHyphen/>
      </w:r>
      <w:r w:rsidRPr="006045A2">
        <w:t>viable.</w:t>
      </w:r>
    </w:p>
    <w:p w:rsidR="007D17C5" w:rsidRPr="006045A2" w:rsidRDefault="007D17C5" w:rsidP="007D17C5">
      <w:pPr>
        <w:pStyle w:val="subsection"/>
      </w:pPr>
      <w:r w:rsidRPr="006045A2">
        <w:tab/>
        <w:t>(6)</w:t>
      </w:r>
      <w:r w:rsidRPr="006045A2">
        <w:tab/>
        <w:t xml:space="preserve">For the purposes of this section, </w:t>
      </w:r>
      <w:r w:rsidRPr="006045A2">
        <w:rPr>
          <w:b/>
          <w:i/>
        </w:rPr>
        <w:t>mutual equity interests</w:t>
      </w:r>
      <w:r w:rsidRPr="006045A2">
        <w:t xml:space="preserve"> has the same meaning as in </w:t>
      </w:r>
      <w:r w:rsidR="00075C49" w:rsidRPr="006045A2">
        <w:t>section 1</w:t>
      </w:r>
      <w:r w:rsidRPr="006045A2">
        <w:t xml:space="preserve">1CAA of the </w:t>
      </w:r>
      <w:r w:rsidRPr="006045A2">
        <w:rPr>
          <w:i/>
        </w:rPr>
        <w:t>Banking Act 1959</w:t>
      </w:r>
      <w:r w:rsidRPr="006045A2">
        <w:t>.</w:t>
      </w:r>
    </w:p>
    <w:p w:rsidR="007D17C5" w:rsidRPr="006045A2" w:rsidRDefault="007D17C5" w:rsidP="00D96087">
      <w:pPr>
        <w:pStyle w:val="ActHead2"/>
        <w:pageBreakBefore/>
      </w:pPr>
      <w:bookmarkStart w:id="178" w:name="_Toc127541213"/>
      <w:r w:rsidRPr="006045A2">
        <w:rPr>
          <w:rStyle w:val="CharPartNo"/>
        </w:rPr>
        <w:lastRenderedPageBreak/>
        <w:t>Part</w:t>
      </w:r>
      <w:r w:rsidR="002B1A95" w:rsidRPr="006045A2">
        <w:rPr>
          <w:rStyle w:val="CharPartNo"/>
        </w:rPr>
        <w:t> </w:t>
      </w:r>
      <w:r w:rsidRPr="006045A2">
        <w:rPr>
          <w:rStyle w:val="CharPartNo"/>
        </w:rPr>
        <w:t>6</w:t>
      </w:r>
      <w:r w:rsidR="006045A2">
        <w:rPr>
          <w:rStyle w:val="CharPartNo"/>
        </w:rPr>
        <w:noBreakHyphen/>
      </w:r>
      <w:r w:rsidRPr="006045A2">
        <w:rPr>
          <w:rStyle w:val="CharPartNo"/>
        </w:rPr>
        <w:t>5</w:t>
      </w:r>
      <w:r w:rsidRPr="006045A2">
        <w:t>—</w:t>
      </w:r>
      <w:r w:rsidRPr="006045A2">
        <w:rPr>
          <w:rStyle w:val="CharPartText"/>
        </w:rPr>
        <w:t>Dictionary definitions</w:t>
      </w:r>
      <w:bookmarkEnd w:id="178"/>
    </w:p>
    <w:p w:rsidR="007D17C5" w:rsidRPr="006045A2" w:rsidRDefault="007D17C5" w:rsidP="007D17C5">
      <w:pPr>
        <w:pStyle w:val="ActHead3"/>
      </w:pPr>
      <w:bookmarkStart w:id="179" w:name="_Toc127541214"/>
      <w:r w:rsidRPr="006045A2">
        <w:rPr>
          <w:rStyle w:val="CharDivNo"/>
        </w:rPr>
        <w:t>Division</w:t>
      </w:r>
      <w:r w:rsidR="002B1A95" w:rsidRPr="006045A2">
        <w:rPr>
          <w:rStyle w:val="CharDivNo"/>
        </w:rPr>
        <w:t> </w:t>
      </w:r>
      <w:r w:rsidRPr="006045A2">
        <w:rPr>
          <w:rStyle w:val="CharDivNo"/>
        </w:rPr>
        <w:t>995</w:t>
      </w:r>
      <w:r w:rsidRPr="006045A2">
        <w:t>—</w:t>
      </w:r>
      <w:r w:rsidRPr="006045A2">
        <w:rPr>
          <w:rStyle w:val="CharDivText"/>
        </w:rPr>
        <w:t>Definitions</w:t>
      </w:r>
      <w:bookmarkEnd w:id="179"/>
    </w:p>
    <w:p w:rsidR="007D17C5" w:rsidRPr="006045A2" w:rsidRDefault="007D17C5" w:rsidP="007D17C5">
      <w:pPr>
        <w:pStyle w:val="ActHead5"/>
      </w:pPr>
      <w:bookmarkStart w:id="180" w:name="_Toc127541215"/>
      <w:r w:rsidRPr="006045A2">
        <w:rPr>
          <w:rStyle w:val="CharSectno"/>
        </w:rPr>
        <w:t>995</w:t>
      </w:r>
      <w:r w:rsidR="006045A2">
        <w:rPr>
          <w:rStyle w:val="CharSectno"/>
        </w:rPr>
        <w:noBreakHyphen/>
      </w:r>
      <w:r w:rsidRPr="006045A2">
        <w:rPr>
          <w:rStyle w:val="CharSectno"/>
        </w:rPr>
        <w:t>1.01</w:t>
      </w:r>
      <w:r w:rsidRPr="006045A2">
        <w:t xml:space="preserve">  Definitions</w:t>
      </w:r>
      <w:bookmarkEnd w:id="180"/>
    </w:p>
    <w:p w:rsidR="007D17C5" w:rsidRPr="006045A2" w:rsidRDefault="007D17C5" w:rsidP="007D17C5">
      <w:pPr>
        <w:pStyle w:val="notetext"/>
      </w:pPr>
      <w:r w:rsidRPr="006045A2">
        <w:t>Note:</w:t>
      </w:r>
      <w:r w:rsidRPr="006045A2">
        <w:tab/>
        <w:t>A number of expressions used in this instrument are defined in the Act, including the following:</w:t>
      </w:r>
    </w:p>
    <w:p w:rsidR="007D17C5" w:rsidRPr="006045A2" w:rsidRDefault="007D17C5" w:rsidP="007D17C5">
      <w:pPr>
        <w:pStyle w:val="notepara"/>
      </w:pPr>
      <w:r w:rsidRPr="006045A2">
        <w:t>(a)</w:t>
      </w:r>
      <w:r w:rsidRPr="006045A2">
        <w:tab/>
        <w:t>superannuation benefit;</w:t>
      </w:r>
    </w:p>
    <w:p w:rsidR="007D17C5" w:rsidRPr="006045A2" w:rsidRDefault="007D17C5" w:rsidP="007D17C5">
      <w:pPr>
        <w:pStyle w:val="notepara"/>
      </w:pPr>
      <w:r w:rsidRPr="006045A2">
        <w:t>(b)</w:t>
      </w:r>
      <w:r w:rsidRPr="006045A2">
        <w:tab/>
        <w:t>superannuation income stream benefit.</w:t>
      </w:r>
    </w:p>
    <w:p w:rsidR="007D17C5" w:rsidRPr="006045A2" w:rsidRDefault="007D17C5" w:rsidP="007D17C5">
      <w:pPr>
        <w:pStyle w:val="subsection"/>
      </w:pPr>
      <w:r w:rsidRPr="006045A2">
        <w:tab/>
      </w:r>
      <w:r w:rsidRPr="006045A2">
        <w:tab/>
        <w:t>In this instrument:</w:t>
      </w:r>
    </w:p>
    <w:p w:rsidR="007D17C5" w:rsidRPr="006045A2" w:rsidRDefault="007D17C5" w:rsidP="007D17C5">
      <w:pPr>
        <w:pStyle w:val="Definition"/>
      </w:pPr>
      <w:r w:rsidRPr="006045A2">
        <w:rPr>
          <w:b/>
          <w:i/>
        </w:rPr>
        <w:t xml:space="preserve">2013 allowances determination </w:t>
      </w:r>
      <w:r w:rsidRPr="006045A2">
        <w:t xml:space="preserve">has the meaning given by </w:t>
      </w:r>
      <w:r w:rsidR="002F4B92" w:rsidRPr="006045A2">
        <w:t>subsection 5</w:t>
      </w:r>
      <w:r w:rsidRPr="006045A2">
        <w:t>1</w:t>
      </w:r>
      <w:r w:rsidR="006045A2">
        <w:noBreakHyphen/>
      </w:r>
      <w:r w:rsidRPr="006045A2">
        <w:t>5.01(</w:t>
      </w:r>
      <w:r w:rsidR="00634F89" w:rsidRPr="006045A2">
        <w:t>3</w:t>
      </w:r>
      <w:r w:rsidRPr="006045A2">
        <w:t>).</w:t>
      </w:r>
    </w:p>
    <w:p w:rsidR="007D17C5" w:rsidRPr="006045A2" w:rsidRDefault="007D17C5" w:rsidP="007D17C5">
      <w:pPr>
        <w:pStyle w:val="Definition"/>
      </w:pPr>
      <w:r w:rsidRPr="006045A2">
        <w:rPr>
          <w:b/>
          <w:i/>
        </w:rPr>
        <w:t>accruing member</w:t>
      </w:r>
      <w:r w:rsidRPr="006045A2">
        <w:t>:</w:t>
      </w:r>
    </w:p>
    <w:p w:rsidR="007D17C5" w:rsidRPr="006045A2" w:rsidRDefault="007D17C5" w:rsidP="007D17C5">
      <w:pPr>
        <w:pStyle w:val="Paragraph"/>
      </w:pPr>
      <w:r w:rsidRPr="006045A2">
        <w:tab/>
        <w:t>(a)</w:t>
      </w:r>
      <w:r w:rsidRPr="006045A2">
        <w:tab/>
        <w:t xml:space="preserve">for the purposes of </w:t>
      </w:r>
      <w:r w:rsidR="00F5399E" w:rsidRPr="006045A2">
        <w:t>Schedule 1</w:t>
      </w:r>
      <w:r w:rsidRPr="006045A2">
        <w:t xml:space="preserve">A—has the meaning given by </w:t>
      </w:r>
      <w:r w:rsidR="002F4B92" w:rsidRPr="006045A2">
        <w:t>clause 1</w:t>
      </w:r>
      <w:r w:rsidRPr="006045A2">
        <w:t>.1 of that Schedule; and</w:t>
      </w:r>
    </w:p>
    <w:p w:rsidR="007D17C5" w:rsidRPr="006045A2" w:rsidRDefault="007D17C5" w:rsidP="007D17C5">
      <w:pPr>
        <w:pStyle w:val="Paragraph"/>
      </w:pPr>
      <w:r w:rsidRPr="006045A2">
        <w:tab/>
        <w:t>(b)</w:t>
      </w:r>
      <w:r w:rsidRPr="006045A2">
        <w:tab/>
        <w:t xml:space="preserve">for the purposes of </w:t>
      </w:r>
      <w:r w:rsidR="009D079F" w:rsidRPr="006045A2">
        <w:t>Subdivision 2</w:t>
      </w:r>
      <w:r w:rsidRPr="006045A2">
        <w:t>93</w:t>
      </w:r>
      <w:r w:rsidR="006045A2">
        <w:noBreakHyphen/>
      </w:r>
      <w:r w:rsidRPr="006045A2">
        <w:t xml:space="preserve">D and </w:t>
      </w:r>
      <w:r w:rsidR="00F5399E" w:rsidRPr="006045A2">
        <w:t>Schedule 1</w:t>
      </w:r>
      <w:r w:rsidRPr="006045A2">
        <w:t xml:space="preserve">AA—has the meaning given by </w:t>
      </w:r>
      <w:r w:rsidR="002F4B92" w:rsidRPr="006045A2">
        <w:t>subsection 2</w:t>
      </w:r>
      <w:r w:rsidRPr="006045A2">
        <w:t>93</w:t>
      </w:r>
      <w:r w:rsidR="006045A2">
        <w:noBreakHyphen/>
      </w:r>
      <w:r w:rsidRPr="006045A2">
        <w:t>115.05(2).</w:t>
      </w:r>
    </w:p>
    <w:p w:rsidR="007D17C5" w:rsidRPr="006045A2" w:rsidRDefault="007D17C5" w:rsidP="007D17C5">
      <w:pPr>
        <w:pStyle w:val="Definition"/>
      </w:pPr>
      <w:r w:rsidRPr="006045A2">
        <w:rPr>
          <w:b/>
          <w:i/>
        </w:rPr>
        <w:t>Act</w:t>
      </w:r>
      <w:r w:rsidRPr="006045A2">
        <w:t xml:space="preserve"> means the </w:t>
      </w:r>
      <w:r w:rsidRPr="006045A2">
        <w:rPr>
          <w:i/>
        </w:rPr>
        <w:t>Income Tax Assessment Act 1997</w:t>
      </w:r>
      <w:r w:rsidRPr="006045A2">
        <w:t>.</w:t>
      </w:r>
    </w:p>
    <w:p w:rsidR="007D17C5" w:rsidRPr="006045A2" w:rsidRDefault="007D17C5" w:rsidP="007D17C5">
      <w:pPr>
        <w:pStyle w:val="Definition"/>
      </w:pPr>
      <w:r w:rsidRPr="006045A2">
        <w:rPr>
          <w:b/>
          <w:i/>
        </w:rPr>
        <w:t xml:space="preserve">activities of daily living </w:t>
      </w:r>
      <w:r w:rsidRPr="006045A2">
        <w:t xml:space="preserve">has the meaning given by </w:t>
      </w:r>
      <w:r w:rsidR="002F4B92" w:rsidRPr="006045A2">
        <w:t>subsection 2</w:t>
      </w:r>
      <w:r w:rsidRPr="006045A2">
        <w:t>95</w:t>
      </w:r>
      <w:r w:rsidR="006045A2">
        <w:noBreakHyphen/>
      </w:r>
      <w:r w:rsidRPr="006045A2">
        <w:t>465.01(5).</w:t>
      </w:r>
    </w:p>
    <w:p w:rsidR="007D17C5" w:rsidRPr="006045A2" w:rsidRDefault="007D17C5" w:rsidP="007D17C5">
      <w:pPr>
        <w:pStyle w:val="Definition"/>
      </w:pPr>
      <w:r w:rsidRPr="006045A2">
        <w:rPr>
          <w:b/>
          <w:i/>
        </w:rPr>
        <w:t>approved stock exchange</w:t>
      </w:r>
      <w:r w:rsidRPr="006045A2">
        <w:t xml:space="preserve">: see </w:t>
      </w:r>
      <w:r w:rsidR="002F4B92" w:rsidRPr="006045A2">
        <w:t>section 9</w:t>
      </w:r>
      <w:r w:rsidRPr="006045A2">
        <w:t>95</w:t>
      </w:r>
      <w:r w:rsidR="006045A2">
        <w:noBreakHyphen/>
      </w:r>
      <w:r w:rsidRPr="006045A2">
        <w:t>1.02.</w:t>
      </w:r>
    </w:p>
    <w:p w:rsidR="007D17C5" w:rsidRPr="006045A2" w:rsidRDefault="007D17C5" w:rsidP="007D17C5">
      <w:pPr>
        <w:pStyle w:val="Definition"/>
      </w:pPr>
      <w:r w:rsidRPr="006045A2">
        <w:rPr>
          <w:b/>
          <w:i/>
        </w:rPr>
        <w:t>assessable contribution</w:t>
      </w:r>
      <w:r w:rsidRPr="006045A2">
        <w:t xml:space="preserve"> means an amount included in the assessable income of an entity by </w:t>
      </w:r>
      <w:r w:rsidR="009D079F" w:rsidRPr="006045A2">
        <w:t>Subdivision 2</w:t>
      </w:r>
      <w:r w:rsidRPr="006045A2">
        <w:t>95</w:t>
      </w:r>
      <w:r w:rsidR="006045A2">
        <w:noBreakHyphen/>
      </w:r>
      <w:r w:rsidRPr="006045A2">
        <w:t xml:space="preserve">C of the Act, disregarding </w:t>
      </w:r>
      <w:r w:rsidR="002F4B92" w:rsidRPr="006045A2">
        <w:t>item 5</w:t>
      </w:r>
      <w:r w:rsidRPr="006045A2">
        <w:t>.3 of the table in section</w:t>
      </w:r>
      <w:r w:rsidR="002B1A95" w:rsidRPr="006045A2">
        <w:t> </w:t>
      </w:r>
      <w:r w:rsidRPr="006045A2">
        <w:t>50</w:t>
      </w:r>
      <w:r w:rsidR="006045A2">
        <w:noBreakHyphen/>
      </w:r>
      <w:r w:rsidRPr="006045A2">
        <w:t xml:space="preserve">25 of the Act (income tax exemption for constitutionally protected funds) and </w:t>
      </w:r>
      <w:r w:rsidR="009D079F" w:rsidRPr="006045A2">
        <w:t>Subdivision 2</w:t>
      </w:r>
      <w:r w:rsidRPr="006045A2">
        <w:t>95</w:t>
      </w:r>
      <w:r w:rsidR="006045A2">
        <w:noBreakHyphen/>
      </w:r>
      <w:r w:rsidRPr="006045A2">
        <w:t>D of the Act (about excluded contributions).</w:t>
      </w:r>
    </w:p>
    <w:p w:rsidR="007D17C5" w:rsidRPr="006045A2" w:rsidRDefault="007D17C5" w:rsidP="007D17C5">
      <w:pPr>
        <w:pStyle w:val="Definition"/>
        <w:rPr>
          <w:b/>
          <w:i/>
        </w:rPr>
      </w:pPr>
      <w:r w:rsidRPr="006045A2">
        <w:rPr>
          <w:b/>
          <w:i/>
        </w:rPr>
        <w:t>benefit category</w:t>
      </w:r>
      <w:r w:rsidRPr="006045A2">
        <w:t>:</w:t>
      </w:r>
    </w:p>
    <w:p w:rsidR="007D17C5" w:rsidRPr="006045A2" w:rsidRDefault="007D17C5" w:rsidP="007D17C5">
      <w:pPr>
        <w:pStyle w:val="Paragraph"/>
      </w:pPr>
      <w:r w:rsidRPr="006045A2">
        <w:tab/>
        <w:t>(a)</w:t>
      </w:r>
      <w:r w:rsidRPr="006045A2">
        <w:tab/>
        <w:t xml:space="preserve">for the purposes of </w:t>
      </w:r>
      <w:r w:rsidR="009D079F" w:rsidRPr="006045A2">
        <w:t>Subdivision 2</w:t>
      </w:r>
      <w:r w:rsidRPr="006045A2">
        <w:t>91</w:t>
      </w:r>
      <w:r w:rsidR="006045A2">
        <w:noBreakHyphen/>
      </w:r>
      <w:r w:rsidRPr="006045A2">
        <w:t xml:space="preserve">C and </w:t>
      </w:r>
      <w:r w:rsidR="00F5399E" w:rsidRPr="006045A2">
        <w:t>Schedule 1</w:t>
      </w:r>
      <w:r w:rsidRPr="006045A2">
        <w:t xml:space="preserve">A—has the meaning given by </w:t>
      </w:r>
      <w:r w:rsidR="002F4B92" w:rsidRPr="006045A2">
        <w:t>clause 1</w:t>
      </w:r>
      <w:r w:rsidRPr="006045A2">
        <w:t>.2 of that Schedule; and</w:t>
      </w:r>
    </w:p>
    <w:p w:rsidR="007D17C5" w:rsidRPr="006045A2" w:rsidRDefault="007D17C5" w:rsidP="007D17C5">
      <w:pPr>
        <w:pStyle w:val="Paragraph"/>
      </w:pPr>
      <w:r w:rsidRPr="006045A2">
        <w:tab/>
        <w:t>(b)</w:t>
      </w:r>
      <w:r w:rsidRPr="006045A2">
        <w:tab/>
        <w:t xml:space="preserve">for the purposes of </w:t>
      </w:r>
      <w:r w:rsidR="00F5399E" w:rsidRPr="006045A2">
        <w:t>Schedule 1</w:t>
      </w:r>
      <w:r w:rsidRPr="006045A2">
        <w:t xml:space="preserve">AA—has the meaning given by </w:t>
      </w:r>
      <w:r w:rsidR="002F4B92" w:rsidRPr="006045A2">
        <w:t>clause 2</w:t>
      </w:r>
      <w:r w:rsidRPr="006045A2">
        <w:t xml:space="preserve"> of that Schedule.</w:t>
      </w:r>
    </w:p>
    <w:p w:rsidR="007D17C5" w:rsidRPr="006045A2" w:rsidRDefault="007D17C5" w:rsidP="007D17C5">
      <w:pPr>
        <w:pStyle w:val="Definition"/>
      </w:pPr>
      <w:r w:rsidRPr="006045A2">
        <w:rPr>
          <w:b/>
          <w:i/>
        </w:rPr>
        <w:t xml:space="preserve">bundled </w:t>
      </w:r>
      <w:r w:rsidRPr="006045A2">
        <w:t xml:space="preserve">has the meaning given by </w:t>
      </w:r>
      <w:r w:rsidR="002F4B92" w:rsidRPr="006045A2">
        <w:t>subsection 2</w:t>
      </w:r>
      <w:r w:rsidRPr="006045A2">
        <w:t>95</w:t>
      </w:r>
      <w:r w:rsidR="006045A2">
        <w:noBreakHyphen/>
      </w:r>
      <w:r w:rsidRPr="006045A2">
        <w:t>465.01(5).</w:t>
      </w:r>
    </w:p>
    <w:p w:rsidR="007D17C5" w:rsidRPr="006045A2" w:rsidRDefault="007D17C5" w:rsidP="007D17C5">
      <w:pPr>
        <w:pStyle w:val="Definition"/>
      </w:pPr>
      <w:r w:rsidRPr="006045A2">
        <w:rPr>
          <w:b/>
          <w:i/>
        </w:rPr>
        <w:t>cognitive loss</w:t>
      </w:r>
      <w:r w:rsidRPr="006045A2">
        <w:t xml:space="preserve"> has the meaning given by </w:t>
      </w:r>
      <w:r w:rsidR="002F4B92" w:rsidRPr="006045A2">
        <w:t>subsection 2</w:t>
      </w:r>
      <w:r w:rsidRPr="006045A2">
        <w:t>95</w:t>
      </w:r>
      <w:r w:rsidR="006045A2">
        <w:noBreakHyphen/>
      </w:r>
      <w:r w:rsidRPr="006045A2">
        <w:t>465.01(5).</w:t>
      </w:r>
    </w:p>
    <w:p w:rsidR="007D17C5" w:rsidRPr="006045A2" w:rsidRDefault="007D17C5" w:rsidP="007D17C5">
      <w:pPr>
        <w:pStyle w:val="Definition"/>
        <w:rPr>
          <w:b/>
          <w:i/>
        </w:rPr>
      </w:pPr>
      <w:r w:rsidRPr="006045A2">
        <w:rPr>
          <w:b/>
          <w:i/>
        </w:rPr>
        <w:t xml:space="preserve">conditions determination </w:t>
      </w:r>
      <w:r w:rsidRPr="006045A2">
        <w:t xml:space="preserve">has the meaning given by </w:t>
      </w:r>
      <w:r w:rsidR="002F4B92" w:rsidRPr="006045A2">
        <w:t>subsection 5</w:t>
      </w:r>
      <w:r w:rsidRPr="006045A2">
        <w:t>1</w:t>
      </w:r>
      <w:r w:rsidR="006045A2">
        <w:noBreakHyphen/>
      </w:r>
      <w:r w:rsidRPr="006045A2">
        <w:t>5.01(</w:t>
      </w:r>
      <w:r w:rsidR="00634F89" w:rsidRPr="006045A2">
        <w:t>3</w:t>
      </w:r>
      <w:r w:rsidRPr="006045A2">
        <w:t>).</w:t>
      </w:r>
    </w:p>
    <w:p w:rsidR="007D17C5" w:rsidRPr="006045A2" w:rsidRDefault="007D17C5" w:rsidP="007D17C5">
      <w:pPr>
        <w:pStyle w:val="Definition"/>
      </w:pPr>
      <w:r w:rsidRPr="006045A2">
        <w:rPr>
          <w:b/>
          <w:i/>
        </w:rPr>
        <w:t>constitutionally protected fund</w:t>
      </w:r>
      <w:r w:rsidRPr="006045A2">
        <w:t xml:space="preserve">: see </w:t>
      </w:r>
      <w:r w:rsidR="002F4B92" w:rsidRPr="006045A2">
        <w:t>section 9</w:t>
      </w:r>
      <w:r w:rsidRPr="006045A2">
        <w:t>95</w:t>
      </w:r>
      <w:r w:rsidR="006045A2">
        <w:noBreakHyphen/>
      </w:r>
      <w:r w:rsidRPr="006045A2">
        <w:t>1.03.</w:t>
      </w:r>
    </w:p>
    <w:p w:rsidR="007D17C5" w:rsidRPr="006045A2" w:rsidRDefault="007D17C5" w:rsidP="007D17C5">
      <w:pPr>
        <w:pStyle w:val="Definition"/>
        <w:rPr>
          <w:color w:val="000000"/>
        </w:rPr>
      </w:pPr>
      <w:r w:rsidRPr="006045A2">
        <w:rPr>
          <w:b/>
          <w:i/>
        </w:rPr>
        <w:t>death (life) cover</w:t>
      </w:r>
      <w:r w:rsidRPr="006045A2">
        <w:t xml:space="preserve"> has the meaning given by </w:t>
      </w:r>
      <w:r w:rsidR="002F4B92" w:rsidRPr="006045A2">
        <w:t>subsection 2</w:t>
      </w:r>
      <w:r w:rsidRPr="006045A2">
        <w:t>95</w:t>
      </w:r>
      <w:r w:rsidR="006045A2">
        <w:noBreakHyphen/>
      </w:r>
      <w:r w:rsidRPr="006045A2">
        <w:t>465.01(5).</w:t>
      </w:r>
    </w:p>
    <w:p w:rsidR="007D17C5" w:rsidRPr="006045A2" w:rsidRDefault="007D17C5" w:rsidP="007D17C5">
      <w:pPr>
        <w:pStyle w:val="Definition"/>
        <w:rPr>
          <w:b/>
          <w:i/>
        </w:rPr>
      </w:pPr>
      <w:r w:rsidRPr="006045A2">
        <w:rPr>
          <w:b/>
          <w:i/>
        </w:rPr>
        <w:t>defined benefit fund</w:t>
      </w:r>
      <w:r w:rsidRPr="006045A2">
        <w:t>:</w:t>
      </w:r>
    </w:p>
    <w:p w:rsidR="007D17C5" w:rsidRPr="006045A2" w:rsidRDefault="007D17C5" w:rsidP="007D17C5">
      <w:pPr>
        <w:pStyle w:val="Paragraph"/>
      </w:pPr>
      <w:r w:rsidRPr="006045A2">
        <w:tab/>
        <w:t>(a)</w:t>
      </w:r>
      <w:r w:rsidRPr="006045A2">
        <w:tab/>
        <w:t xml:space="preserve">for the purposes of </w:t>
      </w:r>
      <w:r w:rsidR="00F5399E" w:rsidRPr="006045A2">
        <w:t>Schedule 1</w:t>
      </w:r>
      <w:r w:rsidRPr="006045A2">
        <w:t xml:space="preserve">A—has the meaning given by </w:t>
      </w:r>
      <w:r w:rsidR="002F4B92" w:rsidRPr="006045A2">
        <w:t>clause 1</w:t>
      </w:r>
      <w:r w:rsidRPr="006045A2">
        <w:t>.3 of that Schedule; and</w:t>
      </w:r>
    </w:p>
    <w:p w:rsidR="007D17C5" w:rsidRPr="006045A2" w:rsidRDefault="007D17C5" w:rsidP="007D17C5">
      <w:pPr>
        <w:pStyle w:val="Paragraph"/>
      </w:pPr>
      <w:r w:rsidRPr="006045A2">
        <w:lastRenderedPageBreak/>
        <w:tab/>
        <w:t>(b)</w:t>
      </w:r>
      <w:r w:rsidRPr="006045A2">
        <w:tab/>
        <w:t xml:space="preserve">for the purposes of </w:t>
      </w:r>
      <w:r w:rsidR="00F5399E" w:rsidRPr="006045A2">
        <w:t>Schedule 1</w:t>
      </w:r>
      <w:r w:rsidRPr="006045A2">
        <w:t xml:space="preserve">AA—has the meaning given by </w:t>
      </w:r>
      <w:r w:rsidR="002F4B92" w:rsidRPr="006045A2">
        <w:t>clause 2</w:t>
      </w:r>
      <w:r w:rsidRPr="006045A2">
        <w:t>A of that Schedule.</w:t>
      </w:r>
    </w:p>
    <w:p w:rsidR="007D17C5" w:rsidRPr="006045A2" w:rsidRDefault="007D17C5" w:rsidP="007D17C5">
      <w:pPr>
        <w:pStyle w:val="Definition"/>
      </w:pPr>
      <w:r w:rsidRPr="006045A2">
        <w:rPr>
          <w:b/>
          <w:i/>
          <w:color w:val="000000"/>
        </w:rPr>
        <w:t>defined benefit member</w:t>
      </w:r>
      <w:r w:rsidRPr="006045A2">
        <w:t>:</w:t>
      </w:r>
    </w:p>
    <w:p w:rsidR="007D17C5" w:rsidRPr="006045A2" w:rsidRDefault="007D17C5" w:rsidP="007D17C5">
      <w:pPr>
        <w:pStyle w:val="Paragraph"/>
      </w:pPr>
      <w:r w:rsidRPr="006045A2">
        <w:tab/>
        <w:t>(a)</w:t>
      </w:r>
      <w:r w:rsidRPr="006045A2">
        <w:tab/>
        <w:t>means a member of a superannuation fund whose entitlements to superannuation benefits (other than benefits payable on death or disability) are defined by reference to one or more of the following matters:</w:t>
      </w:r>
    </w:p>
    <w:p w:rsidR="007D17C5" w:rsidRPr="006045A2" w:rsidRDefault="007D17C5" w:rsidP="007D17C5">
      <w:pPr>
        <w:pStyle w:val="paragraphsub"/>
      </w:pPr>
      <w:r w:rsidRPr="006045A2">
        <w:rPr>
          <w:color w:val="000000"/>
        </w:rPr>
        <w:tab/>
        <w:t>(i)</w:t>
      </w:r>
      <w:r w:rsidRPr="006045A2">
        <w:rPr>
          <w:color w:val="000000"/>
        </w:rPr>
        <w:tab/>
        <w:t>the member’s salary, or allowance in the nature of salary, at a particular date or averaged over a period;</w:t>
      </w:r>
    </w:p>
    <w:p w:rsidR="007D17C5" w:rsidRPr="006045A2" w:rsidRDefault="007D17C5" w:rsidP="007D17C5">
      <w:pPr>
        <w:pStyle w:val="paragraphsub"/>
      </w:pPr>
      <w:r w:rsidRPr="006045A2">
        <w:tab/>
        <w:t>(ii)</w:t>
      </w:r>
      <w:r w:rsidRPr="006045A2">
        <w:tab/>
        <w:t>another individual’s salary, or allowance in the nature of salary, at a particular date or averaged over a period;</w:t>
      </w:r>
    </w:p>
    <w:p w:rsidR="007D17C5" w:rsidRPr="006045A2" w:rsidRDefault="007D17C5" w:rsidP="007D17C5">
      <w:pPr>
        <w:pStyle w:val="paragraphsub"/>
      </w:pPr>
      <w:r w:rsidRPr="006045A2">
        <w:tab/>
        <w:t>(iii)</w:t>
      </w:r>
      <w:r w:rsidRPr="006045A2">
        <w:tab/>
        <w:t>a specified amount;</w:t>
      </w:r>
    </w:p>
    <w:p w:rsidR="007D17C5" w:rsidRPr="006045A2" w:rsidRDefault="007D17C5" w:rsidP="007D17C5">
      <w:pPr>
        <w:pStyle w:val="paragraphsub"/>
      </w:pPr>
      <w:r w:rsidRPr="006045A2">
        <w:tab/>
        <w:t>(iv)</w:t>
      </w:r>
      <w:r w:rsidRPr="006045A2">
        <w:tab/>
        <w:t>specified conversion factors;</w:t>
      </w:r>
    </w:p>
    <w:p w:rsidR="007D17C5" w:rsidRPr="006045A2" w:rsidRDefault="007D17C5" w:rsidP="007D17C5">
      <w:pPr>
        <w:pStyle w:val="Paragraph"/>
      </w:pPr>
      <w:r w:rsidRPr="006045A2">
        <w:tab/>
      </w:r>
      <w:r w:rsidRPr="006045A2">
        <w:tab/>
        <w:t>other than a member of a superannuation fund whose entitlements to superannuation are defined solely by reference to one or more of the following matters:</w:t>
      </w:r>
    </w:p>
    <w:p w:rsidR="007D17C5" w:rsidRPr="006045A2" w:rsidRDefault="007D17C5" w:rsidP="007D17C5">
      <w:pPr>
        <w:pStyle w:val="paragraphsub"/>
      </w:pPr>
      <w:r w:rsidRPr="006045A2">
        <w:rPr>
          <w:color w:val="000000"/>
        </w:rPr>
        <w:tab/>
        <w:t>(v)</w:t>
      </w:r>
      <w:r w:rsidRPr="006045A2">
        <w:rPr>
          <w:color w:val="000000"/>
        </w:rPr>
        <w:tab/>
        <w:t>the member’s disability superannuation benefits;</w:t>
      </w:r>
    </w:p>
    <w:p w:rsidR="007D17C5" w:rsidRPr="006045A2" w:rsidRDefault="007D17C5" w:rsidP="007D17C5">
      <w:pPr>
        <w:pStyle w:val="paragraphsub"/>
      </w:pPr>
      <w:r w:rsidRPr="006045A2">
        <w:tab/>
        <w:t>(vi)</w:t>
      </w:r>
      <w:r w:rsidRPr="006045A2">
        <w:tab/>
        <w:t>the member’s superannuation death benefits;</w:t>
      </w:r>
    </w:p>
    <w:p w:rsidR="007D17C5" w:rsidRPr="006045A2" w:rsidRDefault="007D17C5" w:rsidP="007D17C5">
      <w:pPr>
        <w:pStyle w:val="paragraphsub"/>
      </w:pPr>
      <w:r w:rsidRPr="006045A2">
        <w:tab/>
        <w:t>(vii)</w:t>
      </w:r>
      <w:r w:rsidRPr="006045A2">
        <w:tab/>
        <w:t xml:space="preserve">payments of amounts mentioned in </w:t>
      </w:r>
      <w:r w:rsidR="002F4B92" w:rsidRPr="006045A2">
        <w:t>paragraph 3</w:t>
      </w:r>
      <w:r w:rsidRPr="006045A2">
        <w:t>07</w:t>
      </w:r>
      <w:r w:rsidR="006045A2">
        <w:noBreakHyphen/>
      </w:r>
      <w:r w:rsidRPr="006045A2">
        <w:t>10(a) of the Act (which relates to temporary disability payments); and</w:t>
      </w:r>
    </w:p>
    <w:p w:rsidR="007D17C5" w:rsidRPr="006045A2" w:rsidRDefault="007D17C5" w:rsidP="007D17C5">
      <w:pPr>
        <w:pStyle w:val="Paragraph"/>
      </w:pPr>
      <w:r w:rsidRPr="006045A2">
        <w:tab/>
        <w:t>(b)</w:t>
      </w:r>
      <w:r w:rsidRPr="006045A2">
        <w:tab/>
        <w:t xml:space="preserve">in </w:t>
      </w:r>
      <w:r w:rsidR="002F4B92" w:rsidRPr="006045A2">
        <w:t>clause 3</w:t>
      </w:r>
      <w:r w:rsidRPr="006045A2">
        <w:t xml:space="preserve">.6 of </w:t>
      </w:r>
      <w:r w:rsidR="00F5399E" w:rsidRPr="006045A2">
        <w:t>Schedule 1</w:t>
      </w:r>
      <w:r w:rsidRPr="006045A2">
        <w:t xml:space="preserve">A—has a meaning affected by </w:t>
      </w:r>
      <w:r w:rsidR="002B1A95" w:rsidRPr="006045A2">
        <w:t>subclause (</w:t>
      </w:r>
      <w:r w:rsidRPr="006045A2">
        <w:t>4) of that clause; and</w:t>
      </w:r>
    </w:p>
    <w:p w:rsidR="007D17C5" w:rsidRPr="006045A2" w:rsidRDefault="007D17C5" w:rsidP="007D17C5">
      <w:pPr>
        <w:pStyle w:val="Paragraph"/>
      </w:pPr>
      <w:r w:rsidRPr="006045A2">
        <w:tab/>
        <w:t>(c)</w:t>
      </w:r>
      <w:r w:rsidRPr="006045A2">
        <w:tab/>
        <w:t xml:space="preserve">in </w:t>
      </w:r>
      <w:r w:rsidR="002F4B92" w:rsidRPr="006045A2">
        <w:t>clause 1</w:t>
      </w:r>
      <w:r w:rsidRPr="006045A2">
        <w:t xml:space="preserve">5 of </w:t>
      </w:r>
      <w:r w:rsidR="00F5399E" w:rsidRPr="006045A2">
        <w:t>Schedule 1</w:t>
      </w:r>
      <w:r w:rsidRPr="006045A2">
        <w:t xml:space="preserve">AA—has a meaning affected by </w:t>
      </w:r>
      <w:r w:rsidR="002B1A95" w:rsidRPr="006045A2">
        <w:t>subclause (</w:t>
      </w:r>
      <w:r w:rsidRPr="006045A2">
        <w:t>4) of that clause.</w:t>
      </w:r>
    </w:p>
    <w:p w:rsidR="007D17C5" w:rsidRPr="006045A2" w:rsidRDefault="007D17C5" w:rsidP="007D17C5">
      <w:pPr>
        <w:pStyle w:val="Definition"/>
        <w:rPr>
          <w:b/>
          <w:i/>
        </w:rPr>
      </w:pPr>
      <w:r w:rsidRPr="006045A2">
        <w:rPr>
          <w:b/>
          <w:i/>
        </w:rPr>
        <w:t xml:space="preserve">domestic (home) duties </w:t>
      </w:r>
      <w:r w:rsidRPr="006045A2">
        <w:t xml:space="preserve">has the meaning given by </w:t>
      </w:r>
      <w:r w:rsidR="002F4B92" w:rsidRPr="006045A2">
        <w:t>subsection 2</w:t>
      </w:r>
      <w:r w:rsidRPr="006045A2">
        <w:t>95</w:t>
      </w:r>
      <w:r w:rsidR="006045A2">
        <w:noBreakHyphen/>
      </w:r>
      <w:r w:rsidRPr="006045A2">
        <w:t>465.01(5).</w:t>
      </w:r>
    </w:p>
    <w:p w:rsidR="007D17C5" w:rsidRPr="006045A2" w:rsidRDefault="007D17C5" w:rsidP="007D17C5">
      <w:pPr>
        <w:pStyle w:val="Definition"/>
        <w:rPr>
          <w:color w:val="000000"/>
        </w:rPr>
      </w:pPr>
      <w:r w:rsidRPr="006045A2">
        <w:rPr>
          <w:b/>
          <w:bCs/>
          <w:i/>
          <w:color w:val="000000"/>
        </w:rPr>
        <w:t>employer</w:t>
      </w:r>
      <w:r w:rsidR="006045A2">
        <w:rPr>
          <w:b/>
          <w:bCs/>
          <w:i/>
          <w:color w:val="000000"/>
        </w:rPr>
        <w:noBreakHyphen/>
      </w:r>
      <w:r w:rsidRPr="006045A2">
        <w:rPr>
          <w:b/>
          <w:bCs/>
          <w:i/>
          <w:color w:val="000000"/>
        </w:rPr>
        <w:t>sponsor</w:t>
      </w:r>
      <w:r w:rsidRPr="006045A2">
        <w:rPr>
          <w:bCs/>
          <w:color w:val="000000"/>
        </w:rPr>
        <w:t xml:space="preserve"> has the</w:t>
      </w:r>
      <w:r w:rsidRPr="006045A2">
        <w:rPr>
          <w:color w:val="000000"/>
        </w:rPr>
        <w:t xml:space="preserve"> meaning given by </w:t>
      </w:r>
      <w:r w:rsidR="002F4B92" w:rsidRPr="006045A2">
        <w:rPr>
          <w:color w:val="000000"/>
        </w:rPr>
        <w:t>sub</w:t>
      </w:r>
      <w:r w:rsidR="00075C49" w:rsidRPr="006045A2">
        <w:rPr>
          <w:color w:val="000000"/>
        </w:rPr>
        <w:t>section 1</w:t>
      </w:r>
      <w:r w:rsidRPr="006045A2">
        <w:rPr>
          <w:color w:val="000000"/>
        </w:rPr>
        <w:t>6(1) of the SIS Act.</w:t>
      </w:r>
    </w:p>
    <w:p w:rsidR="007D17C5" w:rsidRPr="006045A2" w:rsidRDefault="007D17C5" w:rsidP="007D17C5">
      <w:pPr>
        <w:pStyle w:val="Definition"/>
      </w:pPr>
      <w:r w:rsidRPr="006045A2">
        <w:rPr>
          <w:b/>
          <w:i/>
        </w:rPr>
        <w:t>funded benefit interest</w:t>
      </w:r>
      <w:r w:rsidRPr="006045A2">
        <w:t xml:space="preserve"> has the meaning given by </w:t>
      </w:r>
      <w:r w:rsidR="002F4B92" w:rsidRPr="006045A2">
        <w:t>subsection 2</w:t>
      </w:r>
      <w:r w:rsidRPr="006045A2">
        <w:t>93</w:t>
      </w:r>
      <w:r w:rsidR="006045A2">
        <w:noBreakHyphen/>
      </w:r>
      <w:r w:rsidRPr="006045A2">
        <w:t>115.15(2).</w:t>
      </w:r>
    </w:p>
    <w:p w:rsidR="007D17C5" w:rsidRPr="006045A2" w:rsidRDefault="007D17C5" w:rsidP="007D17C5">
      <w:pPr>
        <w:pStyle w:val="Definition"/>
      </w:pPr>
      <w:r w:rsidRPr="006045A2">
        <w:rPr>
          <w:b/>
          <w:i/>
        </w:rPr>
        <w:t>Governor</w:t>
      </w:r>
      <w:r w:rsidR="006045A2">
        <w:rPr>
          <w:b/>
          <w:i/>
        </w:rPr>
        <w:noBreakHyphen/>
      </w:r>
      <w:r w:rsidRPr="006045A2">
        <w:rPr>
          <w:b/>
          <w:i/>
        </w:rPr>
        <w:t xml:space="preserve">General Pension Scheme </w:t>
      </w:r>
      <w:r w:rsidRPr="006045A2">
        <w:t>means the Governor</w:t>
      </w:r>
      <w:r w:rsidR="006045A2">
        <w:noBreakHyphen/>
      </w:r>
      <w:r w:rsidRPr="006045A2">
        <w:t>General Pension Scheme constituted by allowances payable under section</w:t>
      </w:r>
      <w:r w:rsidR="002B1A95" w:rsidRPr="006045A2">
        <w:t> </w:t>
      </w:r>
      <w:r w:rsidRPr="006045A2">
        <w:t xml:space="preserve">4 of the </w:t>
      </w:r>
      <w:r w:rsidRPr="006045A2">
        <w:rPr>
          <w:i/>
        </w:rPr>
        <w:t>Governor</w:t>
      </w:r>
      <w:r w:rsidR="006045A2">
        <w:rPr>
          <w:i/>
        </w:rPr>
        <w:noBreakHyphen/>
      </w:r>
      <w:r w:rsidRPr="006045A2">
        <w:rPr>
          <w:i/>
        </w:rPr>
        <w:t>General Act 1974</w:t>
      </w:r>
      <w:r w:rsidRPr="006045A2">
        <w:t>.</w:t>
      </w:r>
    </w:p>
    <w:p w:rsidR="007D17C5" w:rsidRPr="006045A2" w:rsidRDefault="007D17C5" w:rsidP="007D17C5">
      <w:pPr>
        <w:pStyle w:val="Definition"/>
      </w:pPr>
      <w:r w:rsidRPr="006045A2">
        <w:rPr>
          <w:b/>
          <w:i/>
          <w:color w:val="000000"/>
        </w:rPr>
        <w:t>insolvent</w:t>
      </w:r>
      <w:r w:rsidRPr="006045A2">
        <w:t>, for an issuer, means:</w:t>
      </w:r>
    </w:p>
    <w:p w:rsidR="007D17C5" w:rsidRPr="006045A2" w:rsidRDefault="007D17C5" w:rsidP="007D17C5">
      <w:pPr>
        <w:pStyle w:val="Paragraph"/>
      </w:pPr>
      <w:r w:rsidRPr="006045A2">
        <w:rPr>
          <w:color w:val="000000"/>
        </w:rPr>
        <w:tab/>
        <w:t>(a)</w:t>
      </w:r>
      <w:r w:rsidRPr="006045A2">
        <w:rPr>
          <w:color w:val="000000"/>
        </w:rPr>
        <w:tab/>
        <w:t>the issuer cannot pay its debts as they fall due; or</w:t>
      </w:r>
    </w:p>
    <w:p w:rsidR="007D17C5" w:rsidRPr="006045A2" w:rsidRDefault="007D17C5" w:rsidP="007D17C5">
      <w:pPr>
        <w:pStyle w:val="Paragraph"/>
      </w:pPr>
      <w:r w:rsidRPr="006045A2">
        <w:tab/>
        <w:t>(b)</w:t>
      </w:r>
      <w:r w:rsidRPr="006045A2">
        <w:tab/>
        <w:t>the issuer’s liabilities exceed its assets.</w:t>
      </w:r>
    </w:p>
    <w:p w:rsidR="007D17C5" w:rsidRPr="006045A2" w:rsidRDefault="007D17C5" w:rsidP="007D17C5">
      <w:pPr>
        <w:pStyle w:val="Definition"/>
        <w:rPr>
          <w:b/>
          <w:i/>
        </w:rPr>
      </w:pPr>
      <w:r w:rsidRPr="006045A2">
        <w:rPr>
          <w:b/>
          <w:i/>
        </w:rPr>
        <w:t xml:space="preserve">loss of limb </w:t>
      </w:r>
      <w:r w:rsidRPr="006045A2">
        <w:t xml:space="preserve">has the meaning given by </w:t>
      </w:r>
      <w:r w:rsidR="002F4B92" w:rsidRPr="006045A2">
        <w:t>subsection 2</w:t>
      </w:r>
      <w:r w:rsidRPr="006045A2">
        <w:t>95</w:t>
      </w:r>
      <w:r w:rsidR="006045A2">
        <w:noBreakHyphen/>
      </w:r>
      <w:r w:rsidRPr="006045A2">
        <w:t>465.01(5).</w:t>
      </w:r>
    </w:p>
    <w:p w:rsidR="007D17C5" w:rsidRPr="006045A2" w:rsidRDefault="007D17C5" w:rsidP="007D17C5">
      <w:pPr>
        <w:pStyle w:val="Definition"/>
      </w:pPr>
      <w:r w:rsidRPr="006045A2">
        <w:rPr>
          <w:b/>
          <w:i/>
        </w:rPr>
        <w:t>member contributions</w:t>
      </w:r>
      <w:r w:rsidRPr="006045A2">
        <w:t xml:space="preserve"> has the meaning given by subregulation</w:t>
      </w:r>
      <w:r w:rsidR="002B1A95" w:rsidRPr="006045A2">
        <w:t> </w:t>
      </w:r>
      <w:r w:rsidRPr="006045A2">
        <w:t>5.01(1) of the SIS Regulations.</w:t>
      </w:r>
    </w:p>
    <w:p w:rsidR="007D17C5" w:rsidRPr="006045A2" w:rsidRDefault="007D17C5" w:rsidP="007D17C5">
      <w:pPr>
        <w:pStyle w:val="Definition"/>
        <w:rPr>
          <w:b/>
        </w:rPr>
      </w:pPr>
      <w:r w:rsidRPr="006045A2">
        <w:rPr>
          <w:b/>
          <w:i/>
        </w:rPr>
        <w:t>military or police person</w:t>
      </w:r>
      <w:r w:rsidRPr="006045A2">
        <w:rPr>
          <w:b/>
        </w:rPr>
        <w:t xml:space="preserve"> </w:t>
      </w:r>
      <w:r w:rsidRPr="006045A2">
        <w:t>means</w:t>
      </w:r>
      <w:r w:rsidRPr="006045A2">
        <w:rPr>
          <w:b/>
        </w:rPr>
        <w:t xml:space="preserve"> </w:t>
      </w:r>
      <w:r w:rsidRPr="006045A2">
        <w:t xml:space="preserve">a person mentioned in </w:t>
      </w:r>
      <w:r w:rsidR="002F4B92" w:rsidRPr="006045A2">
        <w:t>paragraph 3</w:t>
      </w:r>
      <w:r w:rsidRPr="006045A2">
        <w:t>02</w:t>
      </w:r>
      <w:r w:rsidR="006045A2">
        <w:noBreakHyphen/>
      </w:r>
      <w:r w:rsidRPr="006045A2">
        <w:t>195(2)(a), (b) or (c) of the Act.</w:t>
      </w:r>
    </w:p>
    <w:p w:rsidR="007D17C5" w:rsidRPr="006045A2" w:rsidRDefault="007D17C5" w:rsidP="007D17C5">
      <w:pPr>
        <w:pStyle w:val="Definition"/>
        <w:rPr>
          <w:b/>
          <w:i/>
        </w:rPr>
      </w:pPr>
      <w:r w:rsidRPr="006045A2">
        <w:rPr>
          <w:b/>
          <w:i/>
        </w:rPr>
        <w:t>Military Superannuation and Benefits Scheme</w:t>
      </w:r>
      <w:r w:rsidRPr="006045A2">
        <w:t xml:space="preserve"> has the meaning given by </w:t>
      </w:r>
      <w:r w:rsidR="002F4B92" w:rsidRPr="006045A2">
        <w:t>section 3</w:t>
      </w:r>
      <w:r w:rsidRPr="006045A2">
        <w:t>07</w:t>
      </w:r>
      <w:r w:rsidR="006045A2">
        <w:noBreakHyphen/>
      </w:r>
      <w:r w:rsidRPr="006045A2">
        <w:t>125.01.</w:t>
      </w:r>
    </w:p>
    <w:p w:rsidR="007D17C5" w:rsidRPr="006045A2" w:rsidRDefault="007D17C5" w:rsidP="007D17C5">
      <w:pPr>
        <w:pStyle w:val="Definition"/>
      </w:pPr>
      <w:r w:rsidRPr="006045A2">
        <w:rPr>
          <w:b/>
          <w:i/>
        </w:rPr>
        <w:lastRenderedPageBreak/>
        <w:t>non</w:t>
      </w:r>
      <w:r w:rsidR="006045A2">
        <w:rPr>
          <w:b/>
          <w:i/>
        </w:rPr>
        <w:noBreakHyphen/>
      </w:r>
      <w:r w:rsidRPr="006045A2">
        <w:rPr>
          <w:b/>
          <w:i/>
        </w:rPr>
        <w:t>accruing member</w:t>
      </w:r>
      <w:r w:rsidRPr="006045A2">
        <w:t>:</w:t>
      </w:r>
    </w:p>
    <w:p w:rsidR="007D17C5" w:rsidRPr="006045A2" w:rsidRDefault="007D17C5" w:rsidP="007D17C5">
      <w:pPr>
        <w:pStyle w:val="Paragraph"/>
      </w:pPr>
      <w:r w:rsidRPr="006045A2">
        <w:tab/>
        <w:t>(a)</w:t>
      </w:r>
      <w:r w:rsidRPr="006045A2">
        <w:tab/>
        <w:t xml:space="preserve">for the purposes of </w:t>
      </w:r>
      <w:r w:rsidR="002F4B92" w:rsidRPr="006045A2">
        <w:t>section 2</w:t>
      </w:r>
      <w:r w:rsidRPr="006045A2">
        <w:t>91</w:t>
      </w:r>
      <w:r w:rsidR="006045A2">
        <w:noBreakHyphen/>
      </w:r>
      <w:r w:rsidRPr="006045A2">
        <w:t xml:space="preserve">170.04 and </w:t>
      </w:r>
      <w:r w:rsidR="00F5399E" w:rsidRPr="006045A2">
        <w:t>Schedule 1</w:t>
      </w:r>
      <w:r w:rsidRPr="006045A2">
        <w:t>A</w:t>
      </w:r>
      <w:r w:rsidRPr="006045A2">
        <w:rPr>
          <w:rFonts w:eastAsiaTheme="majorEastAsia"/>
        </w:rPr>
        <w:t xml:space="preserve">—has </w:t>
      </w:r>
      <w:r w:rsidRPr="006045A2">
        <w:t xml:space="preserve">the meaning given by </w:t>
      </w:r>
      <w:r w:rsidR="002F4B92" w:rsidRPr="006045A2">
        <w:t>subsection 2</w:t>
      </w:r>
      <w:r w:rsidRPr="006045A2">
        <w:t>91</w:t>
      </w:r>
      <w:r w:rsidR="006045A2">
        <w:noBreakHyphen/>
      </w:r>
      <w:r w:rsidRPr="006045A2">
        <w:t>170.04(5); and</w:t>
      </w:r>
    </w:p>
    <w:p w:rsidR="007D17C5" w:rsidRPr="006045A2" w:rsidRDefault="007D17C5" w:rsidP="007D17C5">
      <w:pPr>
        <w:pStyle w:val="Paragraph"/>
      </w:pPr>
      <w:r w:rsidRPr="006045A2">
        <w:tab/>
        <w:t>(b)</w:t>
      </w:r>
      <w:r w:rsidRPr="006045A2">
        <w:tab/>
        <w:t xml:space="preserve">for the purposes of </w:t>
      </w:r>
      <w:r w:rsidR="009D079F" w:rsidRPr="006045A2">
        <w:t>Subdivision 2</w:t>
      </w:r>
      <w:r w:rsidRPr="006045A2">
        <w:t>93</w:t>
      </w:r>
      <w:r w:rsidR="006045A2">
        <w:noBreakHyphen/>
      </w:r>
      <w:r w:rsidRPr="006045A2">
        <w:t xml:space="preserve">D—has the meaning given by </w:t>
      </w:r>
      <w:r w:rsidR="002F4B92" w:rsidRPr="006045A2">
        <w:t>subsection 2</w:t>
      </w:r>
      <w:r w:rsidRPr="006045A2">
        <w:t>93</w:t>
      </w:r>
      <w:r w:rsidR="006045A2">
        <w:noBreakHyphen/>
      </w:r>
      <w:r w:rsidRPr="006045A2">
        <w:t>115.05(2).</w:t>
      </w:r>
    </w:p>
    <w:p w:rsidR="007D17C5" w:rsidRPr="006045A2" w:rsidRDefault="007D17C5" w:rsidP="007D17C5">
      <w:pPr>
        <w:pStyle w:val="Definition"/>
      </w:pPr>
      <w:r w:rsidRPr="006045A2">
        <w:rPr>
          <w:b/>
          <w:i/>
        </w:rPr>
        <w:t xml:space="preserve">normal domestic duties </w:t>
      </w:r>
      <w:r w:rsidRPr="006045A2">
        <w:t xml:space="preserve">has the meaning given by </w:t>
      </w:r>
      <w:r w:rsidR="002F4B92" w:rsidRPr="006045A2">
        <w:t>subsection 2</w:t>
      </w:r>
      <w:r w:rsidRPr="006045A2">
        <w:t>95</w:t>
      </w:r>
      <w:r w:rsidR="006045A2">
        <w:noBreakHyphen/>
      </w:r>
      <w:r w:rsidRPr="006045A2">
        <w:t>465.01(5).</w:t>
      </w:r>
    </w:p>
    <w:p w:rsidR="007D17C5" w:rsidRPr="006045A2" w:rsidRDefault="007D17C5" w:rsidP="007D17C5">
      <w:pPr>
        <w:pStyle w:val="Definition"/>
      </w:pPr>
      <w:r w:rsidRPr="006045A2">
        <w:rPr>
          <w:b/>
          <w:i/>
        </w:rPr>
        <w:t>on</w:t>
      </w:r>
      <w:r w:rsidR="006045A2">
        <w:rPr>
          <w:b/>
          <w:i/>
        </w:rPr>
        <w:noBreakHyphen/>
      </w:r>
      <w:r w:rsidRPr="006045A2">
        <w:rPr>
          <w:b/>
          <w:i/>
        </w:rPr>
        <w:t>hold member</w:t>
      </w:r>
      <w:r w:rsidRPr="006045A2">
        <w:t xml:space="preserve"> has the meaning given by </w:t>
      </w:r>
      <w:r w:rsidR="002F4B92" w:rsidRPr="006045A2">
        <w:t>subsection 2</w:t>
      </w:r>
      <w:r w:rsidRPr="006045A2">
        <w:t>91</w:t>
      </w:r>
      <w:r w:rsidR="006045A2">
        <w:noBreakHyphen/>
      </w:r>
      <w:r w:rsidRPr="006045A2">
        <w:t>170.04(6).</w:t>
      </w:r>
    </w:p>
    <w:p w:rsidR="007D17C5" w:rsidRPr="006045A2" w:rsidRDefault="007D17C5" w:rsidP="007D17C5">
      <w:pPr>
        <w:pStyle w:val="Definition"/>
      </w:pPr>
      <w:r w:rsidRPr="006045A2">
        <w:rPr>
          <w:b/>
          <w:i/>
        </w:rPr>
        <w:t>pensioned member</w:t>
      </w:r>
      <w:r w:rsidRPr="006045A2">
        <w:t xml:space="preserve"> has the meaning given by </w:t>
      </w:r>
      <w:r w:rsidR="002F4B92" w:rsidRPr="006045A2">
        <w:t>subsection 2</w:t>
      </w:r>
      <w:r w:rsidRPr="006045A2">
        <w:t>91</w:t>
      </w:r>
      <w:r w:rsidR="006045A2">
        <w:noBreakHyphen/>
      </w:r>
      <w:r w:rsidRPr="006045A2">
        <w:t>170.04(7).</w:t>
      </w:r>
    </w:p>
    <w:p w:rsidR="007D17C5" w:rsidRPr="006045A2" w:rsidRDefault="007D17C5" w:rsidP="007D17C5">
      <w:pPr>
        <w:pStyle w:val="Definition"/>
      </w:pPr>
      <w:r w:rsidRPr="006045A2">
        <w:rPr>
          <w:b/>
          <w:i/>
          <w:color w:val="000000"/>
        </w:rPr>
        <w:t>pooled investment annuity</w:t>
      </w:r>
      <w:r w:rsidRPr="006045A2">
        <w:rPr>
          <w:color w:val="000000"/>
        </w:rPr>
        <w:t xml:space="preserve"> has the meaning given by </w:t>
      </w:r>
      <w:r w:rsidR="002F4B92" w:rsidRPr="006045A2">
        <w:rPr>
          <w:color w:val="000000"/>
        </w:rPr>
        <w:t>subsection 3</w:t>
      </w:r>
      <w:r w:rsidRPr="006045A2">
        <w:t>07</w:t>
      </w:r>
      <w:r w:rsidR="006045A2">
        <w:noBreakHyphen/>
      </w:r>
      <w:r w:rsidRPr="006045A2">
        <w:t>205.02E(2).</w:t>
      </w:r>
    </w:p>
    <w:p w:rsidR="007D17C5" w:rsidRPr="006045A2" w:rsidRDefault="007D17C5" w:rsidP="007D17C5">
      <w:pPr>
        <w:pStyle w:val="Definition"/>
      </w:pPr>
      <w:r w:rsidRPr="006045A2">
        <w:rPr>
          <w:b/>
          <w:i/>
          <w:color w:val="000000"/>
        </w:rPr>
        <w:t>pooled investment pension</w:t>
      </w:r>
      <w:r w:rsidRPr="006045A2">
        <w:rPr>
          <w:color w:val="000000"/>
        </w:rPr>
        <w:t xml:space="preserve"> has the meaning given by </w:t>
      </w:r>
      <w:r w:rsidR="002F4B92" w:rsidRPr="006045A2">
        <w:rPr>
          <w:color w:val="000000"/>
        </w:rPr>
        <w:t>subsection 3</w:t>
      </w:r>
      <w:r w:rsidRPr="006045A2">
        <w:t>07</w:t>
      </w:r>
      <w:r w:rsidR="006045A2">
        <w:noBreakHyphen/>
      </w:r>
      <w:r w:rsidRPr="006045A2">
        <w:t>205.02D(2).</w:t>
      </w:r>
    </w:p>
    <w:p w:rsidR="007D17C5" w:rsidRPr="006045A2" w:rsidRDefault="007D17C5" w:rsidP="007D17C5">
      <w:pPr>
        <w:pStyle w:val="Definition"/>
      </w:pPr>
      <w:r w:rsidRPr="006045A2">
        <w:rPr>
          <w:b/>
          <w:i/>
        </w:rPr>
        <w:t>registered organisation</w:t>
      </w:r>
      <w:r w:rsidRPr="006045A2">
        <w:t xml:space="preserve"> has the meaning given by </w:t>
      </w:r>
      <w:r w:rsidR="002F4B92" w:rsidRPr="006045A2">
        <w:t>sub</w:t>
      </w:r>
      <w:r w:rsidR="00075C49" w:rsidRPr="006045A2">
        <w:t>section 1</w:t>
      </w:r>
      <w:r w:rsidRPr="006045A2">
        <w:t>0(1) of the SIS Act.</w:t>
      </w:r>
    </w:p>
    <w:p w:rsidR="007D17C5" w:rsidRPr="006045A2" w:rsidRDefault="007D17C5" w:rsidP="007D17C5">
      <w:pPr>
        <w:pStyle w:val="Definition"/>
      </w:pPr>
      <w:r w:rsidRPr="006045A2">
        <w:rPr>
          <w:b/>
          <w:i/>
        </w:rPr>
        <w:t>relevant 2006 interest</w:t>
      </w:r>
      <w:r w:rsidRPr="006045A2">
        <w:t>, in relation to a member, means:</w:t>
      </w:r>
    </w:p>
    <w:p w:rsidR="007D17C5" w:rsidRPr="006045A2" w:rsidRDefault="007D17C5" w:rsidP="007D17C5">
      <w:pPr>
        <w:pStyle w:val="Paragraph"/>
      </w:pPr>
      <w:r w:rsidRPr="006045A2">
        <w:tab/>
        <w:t>(a)</w:t>
      </w:r>
      <w:r w:rsidRPr="006045A2">
        <w:tab/>
        <w:t>a defined benefit interest held by the member on 5</w:t>
      </w:r>
      <w:r w:rsidR="002B1A95" w:rsidRPr="006045A2">
        <w:t> </w:t>
      </w:r>
      <w:r w:rsidRPr="006045A2">
        <w:t>September 2006; or</w:t>
      </w:r>
    </w:p>
    <w:p w:rsidR="007D17C5" w:rsidRPr="006045A2" w:rsidRDefault="007D17C5" w:rsidP="007D17C5">
      <w:pPr>
        <w:pStyle w:val="Paragraph"/>
      </w:pPr>
      <w:r w:rsidRPr="006045A2">
        <w:tab/>
        <w:t>(b)</w:t>
      </w:r>
      <w:r w:rsidRPr="006045A2">
        <w:tab/>
        <w:t xml:space="preserve">any superannuation interest to which the entire value of the interest mentioned in </w:t>
      </w:r>
      <w:r w:rsidR="002B1A95" w:rsidRPr="006045A2">
        <w:t>paragraph (</w:t>
      </w:r>
      <w:r w:rsidRPr="006045A2">
        <w:t>a) was transferred (whether directly or through a series of transfers between superannuation interests).</w:t>
      </w:r>
    </w:p>
    <w:p w:rsidR="007D17C5" w:rsidRPr="006045A2" w:rsidRDefault="007D17C5" w:rsidP="007D17C5">
      <w:pPr>
        <w:pStyle w:val="Definition"/>
      </w:pPr>
      <w:r w:rsidRPr="006045A2">
        <w:rPr>
          <w:b/>
          <w:i/>
        </w:rPr>
        <w:t>relevant 2009 interest</w:t>
      </w:r>
      <w:r w:rsidRPr="006045A2">
        <w:t>, in relation to a member, means:</w:t>
      </w:r>
    </w:p>
    <w:p w:rsidR="007D17C5" w:rsidRPr="006045A2" w:rsidRDefault="007D17C5" w:rsidP="007D17C5">
      <w:pPr>
        <w:pStyle w:val="Paragraph"/>
      </w:pPr>
      <w:r w:rsidRPr="006045A2">
        <w:tab/>
        <w:t>(a)</w:t>
      </w:r>
      <w:r w:rsidRPr="006045A2">
        <w:tab/>
        <w:t>a defined benefit interest held by the member on 12</w:t>
      </w:r>
      <w:r w:rsidR="002B1A95" w:rsidRPr="006045A2">
        <w:t> </w:t>
      </w:r>
      <w:r w:rsidRPr="006045A2">
        <w:t>May 2009; or</w:t>
      </w:r>
    </w:p>
    <w:p w:rsidR="007D17C5" w:rsidRPr="006045A2" w:rsidRDefault="007D17C5" w:rsidP="007D17C5">
      <w:pPr>
        <w:pStyle w:val="Paragraph"/>
      </w:pPr>
      <w:r w:rsidRPr="006045A2">
        <w:tab/>
        <w:t>(b)</w:t>
      </w:r>
      <w:r w:rsidRPr="006045A2">
        <w:tab/>
        <w:t xml:space="preserve">any superannuation interest to which the entire value of the interest mentioned in </w:t>
      </w:r>
      <w:r w:rsidR="002B1A95" w:rsidRPr="006045A2">
        <w:t>paragraph (</w:t>
      </w:r>
      <w:r w:rsidRPr="006045A2">
        <w:t>a) was transferred (whether directly or through a series of transfers between superannuation interests).</w:t>
      </w:r>
    </w:p>
    <w:p w:rsidR="007D17C5" w:rsidRPr="006045A2" w:rsidRDefault="007D17C5" w:rsidP="007D17C5">
      <w:pPr>
        <w:pStyle w:val="Definition"/>
      </w:pPr>
      <w:r w:rsidRPr="006045A2">
        <w:rPr>
          <w:b/>
          <w:i/>
        </w:rPr>
        <w:t xml:space="preserve">RSA Act </w:t>
      </w:r>
      <w:r w:rsidRPr="006045A2">
        <w:t xml:space="preserve">means the </w:t>
      </w:r>
      <w:r w:rsidRPr="006045A2">
        <w:rPr>
          <w:i/>
        </w:rPr>
        <w:t>Retirement Savings Accounts Act 1997</w:t>
      </w:r>
      <w:r w:rsidRPr="006045A2">
        <w:t>.</w:t>
      </w:r>
    </w:p>
    <w:p w:rsidR="007D17C5" w:rsidRPr="006045A2" w:rsidRDefault="007D17C5" w:rsidP="007D17C5">
      <w:pPr>
        <w:pStyle w:val="Definition"/>
      </w:pPr>
      <w:r w:rsidRPr="006045A2">
        <w:rPr>
          <w:b/>
          <w:i/>
        </w:rPr>
        <w:t xml:space="preserve">RSA Regulations </w:t>
      </w:r>
      <w:r w:rsidRPr="006045A2">
        <w:t xml:space="preserve">means the </w:t>
      </w:r>
      <w:r w:rsidRPr="006045A2">
        <w:rPr>
          <w:i/>
        </w:rPr>
        <w:t>Retirement Savings Accounts Regulations</w:t>
      </w:r>
      <w:r w:rsidR="002B1A95" w:rsidRPr="006045A2">
        <w:rPr>
          <w:i/>
        </w:rPr>
        <w:t> </w:t>
      </w:r>
      <w:r w:rsidRPr="006045A2">
        <w:rPr>
          <w:i/>
        </w:rPr>
        <w:t>1997</w:t>
      </w:r>
      <w:r w:rsidRPr="006045A2">
        <w:t>.</w:t>
      </w:r>
    </w:p>
    <w:p w:rsidR="007D17C5" w:rsidRPr="006045A2" w:rsidRDefault="007D17C5" w:rsidP="007D17C5">
      <w:pPr>
        <w:pStyle w:val="Definition"/>
      </w:pPr>
      <w:r w:rsidRPr="006045A2">
        <w:rPr>
          <w:b/>
          <w:i/>
        </w:rPr>
        <w:t>RSE licensee</w:t>
      </w:r>
      <w:r w:rsidRPr="006045A2">
        <w:t xml:space="preserve"> has the same meaning as in the SIS Act.</w:t>
      </w:r>
    </w:p>
    <w:p w:rsidR="007D17C5" w:rsidRPr="006045A2" w:rsidRDefault="007D17C5" w:rsidP="007D17C5">
      <w:pPr>
        <w:pStyle w:val="Definition"/>
      </w:pPr>
      <w:r w:rsidRPr="006045A2">
        <w:rPr>
          <w:b/>
          <w:i/>
        </w:rPr>
        <w:t xml:space="preserve">SIS Act </w:t>
      </w:r>
      <w:r w:rsidRPr="006045A2">
        <w:t xml:space="preserve">means the </w:t>
      </w:r>
      <w:r w:rsidRPr="006045A2">
        <w:rPr>
          <w:i/>
        </w:rPr>
        <w:t>Superannuation Industry (Supervision) Act 1993</w:t>
      </w:r>
      <w:r w:rsidRPr="006045A2">
        <w:t>.</w:t>
      </w:r>
    </w:p>
    <w:p w:rsidR="007D17C5" w:rsidRPr="006045A2" w:rsidRDefault="007D17C5" w:rsidP="007D17C5">
      <w:pPr>
        <w:pStyle w:val="Definition"/>
      </w:pPr>
      <w:r w:rsidRPr="006045A2">
        <w:rPr>
          <w:b/>
          <w:i/>
        </w:rPr>
        <w:t xml:space="preserve">SIS Regulations </w:t>
      </w:r>
      <w:r w:rsidRPr="006045A2">
        <w:t xml:space="preserve">means the </w:t>
      </w:r>
      <w:r w:rsidRPr="006045A2">
        <w:rPr>
          <w:i/>
        </w:rPr>
        <w:t>Superannuation Industry (Supervision) Regulations</w:t>
      </w:r>
      <w:r w:rsidR="002B1A95" w:rsidRPr="006045A2">
        <w:rPr>
          <w:i/>
        </w:rPr>
        <w:t> </w:t>
      </w:r>
      <w:r w:rsidRPr="006045A2">
        <w:rPr>
          <w:i/>
        </w:rPr>
        <w:t>1994</w:t>
      </w:r>
      <w:r w:rsidRPr="006045A2">
        <w:t>.</w:t>
      </w:r>
    </w:p>
    <w:p w:rsidR="007D17C5" w:rsidRPr="006045A2" w:rsidRDefault="007D17C5" w:rsidP="007D17C5">
      <w:pPr>
        <w:pStyle w:val="Definition"/>
      </w:pPr>
      <w:r w:rsidRPr="006045A2">
        <w:rPr>
          <w:b/>
          <w:i/>
          <w:color w:val="000000"/>
        </w:rPr>
        <w:t>superannuation annuity</w:t>
      </w:r>
      <w:r w:rsidRPr="006045A2">
        <w:rPr>
          <w:color w:val="000000"/>
        </w:rPr>
        <w:t>: see</w:t>
      </w:r>
      <w:r w:rsidRPr="006045A2">
        <w:t xml:space="preserve"> </w:t>
      </w:r>
      <w:r w:rsidR="002F4B92" w:rsidRPr="006045A2">
        <w:t>section 9</w:t>
      </w:r>
      <w:r w:rsidRPr="006045A2">
        <w:t>95</w:t>
      </w:r>
      <w:r w:rsidR="006045A2">
        <w:noBreakHyphen/>
      </w:r>
      <w:r w:rsidRPr="006045A2">
        <w:t>1.05.</w:t>
      </w:r>
    </w:p>
    <w:p w:rsidR="007D17C5" w:rsidRPr="006045A2" w:rsidRDefault="007D17C5" w:rsidP="007D17C5">
      <w:pPr>
        <w:pStyle w:val="Definition"/>
      </w:pPr>
      <w:r w:rsidRPr="006045A2">
        <w:rPr>
          <w:b/>
          <w:i/>
        </w:rPr>
        <w:t>superannuation income stream</w:t>
      </w:r>
      <w:r w:rsidRPr="006045A2">
        <w:t xml:space="preserve">: see </w:t>
      </w:r>
      <w:r w:rsidR="002F4B92" w:rsidRPr="006045A2">
        <w:t>section 3</w:t>
      </w:r>
      <w:r w:rsidRPr="006045A2">
        <w:t>07</w:t>
      </w:r>
      <w:r w:rsidR="006045A2">
        <w:noBreakHyphen/>
      </w:r>
      <w:r w:rsidRPr="006045A2">
        <w:t>70.02.</w:t>
      </w:r>
    </w:p>
    <w:p w:rsidR="007D17C5" w:rsidRPr="006045A2" w:rsidRDefault="007D17C5" w:rsidP="007D17C5">
      <w:pPr>
        <w:pStyle w:val="Definition"/>
      </w:pPr>
      <w:r w:rsidRPr="006045A2">
        <w:rPr>
          <w:b/>
          <w:i/>
        </w:rPr>
        <w:t>superannuation salary</w:t>
      </w:r>
      <w:r w:rsidRPr="006045A2">
        <w:t xml:space="preserve"> means the salary used to determine a person’s entitlement to superannuation benefits.</w:t>
      </w:r>
    </w:p>
    <w:p w:rsidR="007D17C5" w:rsidRPr="006045A2" w:rsidRDefault="007D17C5" w:rsidP="007D17C5">
      <w:pPr>
        <w:pStyle w:val="Definition"/>
      </w:pPr>
      <w:r w:rsidRPr="006045A2">
        <w:rPr>
          <w:b/>
          <w:i/>
        </w:rPr>
        <w:lastRenderedPageBreak/>
        <w:t>superannuation sub</w:t>
      </w:r>
      <w:r w:rsidR="006045A2">
        <w:rPr>
          <w:b/>
          <w:i/>
        </w:rPr>
        <w:noBreakHyphen/>
      </w:r>
      <w:r w:rsidRPr="006045A2">
        <w:rPr>
          <w:b/>
          <w:i/>
        </w:rPr>
        <w:t>fund</w:t>
      </w:r>
      <w:r w:rsidRPr="006045A2">
        <w:t>, in relation to defined benefit members of a superannuation fund</w:t>
      </w:r>
      <w:r w:rsidRPr="006045A2">
        <w:rPr>
          <w:color w:val="000000"/>
        </w:rPr>
        <w:t xml:space="preserve">, means an arrangement in the fund which </w:t>
      </w:r>
      <w:r w:rsidRPr="006045A2">
        <w:t>satisfies the following conditions:</w:t>
      </w:r>
    </w:p>
    <w:p w:rsidR="007D17C5" w:rsidRPr="006045A2" w:rsidRDefault="007D17C5" w:rsidP="007D17C5">
      <w:pPr>
        <w:pStyle w:val="Paragraph"/>
      </w:pPr>
      <w:r w:rsidRPr="006045A2">
        <w:tab/>
        <w:t>(a)</w:t>
      </w:r>
      <w:r w:rsidRPr="006045A2">
        <w:tab/>
        <w:t>there are separately identifiable assets and separately identifiable beneficiaries;</w:t>
      </w:r>
    </w:p>
    <w:p w:rsidR="007D17C5" w:rsidRPr="006045A2" w:rsidRDefault="007D17C5" w:rsidP="007D17C5">
      <w:pPr>
        <w:pStyle w:val="Paragraph"/>
      </w:pPr>
      <w:r w:rsidRPr="006045A2">
        <w:tab/>
        <w:t>(b)</w:t>
      </w:r>
      <w:r w:rsidRPr="006045A2">
        <w:tab/>
        <w:t>the interest of each beneficiary is determined by reference only to the conditions governing that arrangement;</w:t>
      </w:r>
    </w:p>
    <w:p w:rsidR="007D17C5" w:rsidRPr="006045A2" w:rsidRDefault="007D17C5" w:rsidP="007D17C5">
      <w:pPr>
        <w:pStyle w:val="Paragraph"/>
      </w:pPr>
      <w:r w:rsidRPr="006045A2">
        <w:tab/>
        <w:t>(c)</w:t>
      </w:r>
      <w:r w:rsidRPr="006045A2">
        <w:tab/>
        <w:t>the defined benefit members have the same employer</w:t>
      </w:r>
      <w:r w:rsidR="006045A2">
        <w:noBreakHyphen/>
      </w:r>
      <w:r w:rsidRPr="006045A2">
        <w:t>sponsor;</w:t>
      </w:r>
    </w:p>
    <w:p w:rsidR="007D17C5" w:rsidRPr="006045A2" w:rsidRDefault="007D17C5" w:rsidP="007D17C5">
      <w:pPr>
        <w:pStyle w:val="Paragraph"/>
      </w:pPr>
      <w:r w:rsidRPr="006045A2">
        <w:tab/>
        <w:t>(d)</w:t>
      </w:r>
      <w:r w:rsidRPr="006045A2">
        <w:tab/>
        <w:t>the employer</w:t>
      </w:r>
      <w:r w:rsidR="006045A2">
        <w:noBreakHyphen/>
      </w:r>
      <w:r w:rsidRPr="006045A2">
        <w:t>sponsor deals with each of the defined benefit members at arm’s length.</w:t>
      </w:r>
    </w:p>
    <w:p w:rsidR="007D17C5" w:rsidRPr="006045A2" w:rsidRDefault="007D17C5" w:rsidP="007D17C5">
      <w:pPr>
        <w:pStyle w:val="Definition"/>
        <w:rPr>
          <w:b/>
          <w:i/>
        </w:rPr>
      </w:pPr>
      <w:r w:rsidRPr="006045A2">
        <w:rPr>
          <w:b/>
          <w:i/>
        </w:rPr>
        <w:t>terminal medical condition</w:t>
      </w:r>
      <w:r w:rsidRPr="006045A2">
        <w:t xml:space="preserve">: see </w:t>
      </w:r>
      <w:r w:rsidR="002F4B92" w:rsidRPr="006045A2">
        <w:t>section 9</w:t>
      </w:r>
      <w:r w:rsidRPr="006045A2">
        <w:t>95</w:t>
      </w:r>
      <w:r w:rsidR="006045A2">
        <w:noBreakHyphen/>
      </w:r>
      <w:r w:rsidRPr="006045A2">
        <w:t>1.06.</w:t>
      </w:r>
    </w:p>
    <w:p w:rsidR="007D17C5" w:rsidRPr="006045A2" w:rsidRDefault="007D17C5" w:rsidP="007D17C5">
      <w:pPr>
        <w:pStyle w:val="Definition"/>
      </w:pPr>
      <w:r w:rsidRPr="006045A2">
        <w:rPr>
          <w:b/>
          <w:i/>
        </w:rPr>
        <w:t xml:space="preserve">TPD any occupation </w:t>
      </w:r>
      <w:r w:rsidRPr="006045A2">
        <w:t xml:space="preserve">has the meaning given by </w:t>
      </w:r>
      <w:r w:rsidR="002F4B92" w:rsidRPr="006045A2">
        <w:t>subsection 2</w:t>
      </w:r>
      <w:r w:rsidRPr="006045A2">
        <w:t>95</w:t>
      </w:r>
      <w:r w:rsidR="006045A2">
        <w:noBreakHyphen/>
      </w:r>
      <w:r w:rsidRPr="006045A2">
        <w:t>465.01(5).</w:t>
      </w:r>
    </w:p>
    <w:p w:rsidR="007D17C5" w:rsidRPr="006045A2" w:rsidRDefault="007D17C5" w:rsidP="007D17C5">
      <w:pPr>
        <w:pStyle w:val="Definition"/>
      </w:pPr>
      <w:r w:rsidRPr="006045A2">
        <w:rPr>
          <w:b/>
          <w:i/>
        </w:rPr>
        <w:t xml:space="preserve">TPD own occupation </w:t>
      </w:r>
      <w:r w:rsidRPr="006045A2">
        <w:t xml:space="preserve">has the meaning given by </w:t>
      </w:r>
      <w:r w:rsidR="002F4B92" w:rsidRPr="006045A2">
        <w:t>subsection 2</w:t>
      </w:r>
      <w:r w:rsidRPr="006045A2">
        <w:t>95</w:t>
      </w:r>
      <w:r w:rsidR="006045A2">
        <w:noBreakHyphen/>
      </w:r>
      <w:r w:rsidRPr="006045A2">
        <w:t>465.01(5).</w:t>
      </w:r>
    </w:p>
    <w:p w:rsidR="007D17C5" w:rsidRPr="006045A2" w:rsidRDefault="007D17C5" w:rsidP="007D17C5">
      <w:pPr>
        <w:pStyle w:val="ActHead5"/>
      </w:pPr>
      <w:bookmarkStart w:id="181" w:name="_Toc127541216"/>
      <w:r w:rsidRPr="006045A2">
        <w:rPr>
          <w:rStyle w:val="CharSectno"/>
        </w:rPr>
        <w:t>995</w:t>
      </w:r>
      <w:r w:rsidR="006045A2">
        <w:rPr>
          <w:rStyle w:val="CharSectno"/>
        </w:rPr>
        <w:noBreakHyphen/>
      </w:r>
      <w:r w:rsidRPr="006045A2">
        <w:rPr>
          <w:rStyle w:val="CharSectno"/>
        </w:rPr>
        <w:t>1.02</w:t>
      </w:r>
      <w:r w:rsidRPr="006045A2">
        <w:t xml:space="preserve">  Approved stock exchanges</w:t>
      </w:r>
      <w:bookmarkEnd w:id="181"/>
    </w:p>
    <w:p w:rsidR="007D17C5" w:rsidRPr="006045A2" w:rsidRDefault="007D17C5" w:rsidP="007D17C5">
      <w:pPr>
        <w:pStyle w:val="subsection"/>
      </w:pPr>
      <w:r w:rsidRPr="006045A2">
        <w:tab/>
      </w:r>
      <w:r w:rsidRPr="006045A2">
        <w:tab/>
        <w:t>The stock exchanges specified in Schedule</w:t>
      </w:r>
      <w:r w:rsidR="002B1A95" w:rsidRPr="006045A2">
        <w:t> </w:t>
      </w:r>
      <w:r w:rsidRPr="006045A2">
        <w:t xml:space="preserve">3 are named for the purposes of the definition of </w:t>
      </w:r>
      <w:r w:rsidRPr="006045A2">
        <w:rPr>
          <w:b/>
          <w:i/>
        </w:rPr>
        <w:t>approved stock exchange</w:t>
      </w:r>
      <w:r w:rsidRPr="006045A2">
        <w:t xml:space="preserve"> in </w:t>
      </w:r>
      <w:r w:rsidR="002F4B92" w:rsidRPr="006045A2">
        <w:t>subsection 9</w:t>
      </w:r>
      <w:r w:rsidRPr="006045A2">
        <w:t>95</w:t>
      </w:r>
      <w:r w:rsidR="006045A2">
        <w:noBreakHyphen/>
      </w:r>
      <w:r w:rsidRPr="006045A2">
        <w:t>1(1) of the Act.</w:t>
      </w:r>
    </w:p>
    <w:p w:rsidR="007D17C5" w:rsidRPr="006045A2" w:rsidRDefault="007D17C5" w:rsidP="007D17C5">
      <w:pPr>
        <w:pStyle w:val="ActHead5"/>
      </w:pPr>
      <w:bookmarkStart w:id="182" w:name="_Toc127541217"/>
      <w:r w:rsidRPr="006045A2">
        <w:rPr>
          <w:rStyle w:val="CharSectno"/>
        </w:rPr>
        <w:t>995</w:t>
      </w:r>
      <w:r w:rsidR="006045A2">
        <w:rPr>
          <w:rStyle w:val="CharSectno"/>
        </w:rPr>
        <w:noBreakHyphen/>
      </w:r>
      <w:r w:rsidRPr="006045A2">
        <w:rPr>
          <w:rStyle w:val="CharSectno"/>
        </w:rPr>
        <w:t>1.03</w:t>
      </w:r>
      <w:r w:rsidRPr="006045A2">
        <w:t xml:space="preserve">  Constitutionally protected funds</w:t>
      </w:r>
      <w:bookmarkEnd w:id="182"/>
    </w:p>
    <w:p w:rsidR="007D17C5" w:rsidRPr="006045A2" w:rsidRDefault="007D17C5" w:rsidP="007D17C5">
      <w:pPr>
        <w:pStyle w:val="subsection"/>
      </w:pPr>
      <w:r w:rsidRPr="006045A2">
        <w:tab/>
      </w:r>
      <w:r w:rsidRPr="006045A2">
        <w:tab/>
        <w:t xml:space="preserve">For the purposes of the definition of </w:t>
      </w:r>
      <w:r w:rsidRPr="006045A2">
        <w:rPr>
          <w:b/>
          <w:i/>
        </w:rPr>
        <w:t>constitutionally protected fund</w:t>
      </w:r>
      <w:r w:rsidRPr="006045A2">
        <w:t xml:space="preserve"> in </w:t>
      </w:r>
      <w:r w:rsidR="002F4B92" w:rsidRPr="006045A2">
        <w:t>subsection 9</w:t>
      </w:r>
      <w:r w:rsidRPr="006045A2">
        <w:t>95</w:t>
      </w:r>
      <w:r w:rsidR="006045A2">
        <w:noBreakHyphen/>
      </w:r>
      <w:r w:rsidRPr="006045A2">
        <w:t>1(1) of the Act, a fund:</w:t>
      </w:r>
    </w:p>
    <w:p w:rsidR="007D17C5" w:rsidRPr="006045A2" w:rsidRDefault="007D17C5" w:rsidP="007D17C5">
      <w:pPr>
        <w:pStyle w:val="Paragraph"/>
      </w:pPr>
      <w:r w:rsidRPr="006045A2">
        <w:rPr>
          <w:color w:val="000000"/>
        </w:rPr>
        <w:tab/>
        <w:t>(a)</w:t>
      </w:r>
      <w:r w:rsidRPr="006045A2">
        <w:rPr>
          <w:color w:val="000000"/>
        </w:rPr>
        <w:tab/>
        <w:t xml:space="preserve">of the kind to which, in the absence of </w:t>
      </w:r>
      <w:r w:rsidR="002F4B92" w:rsidRPr="006045A2">
        <w:rPr>
          <w:color w:val="000000"/>
        </w:rPr>
        <w:t>item 5</w:t>
      </w:r>
      <w:r w:rsidRPr="006045A2">
        <w:rPr>
          <w:color w:val="000000"/>
        </w:rPr>
        <w:t>.3 of section</w:t>
      </w:r>
      <w:r w:rsidR="002B1A95" w:rsidRPr="006045A2">
        <w:rPr>
          <w:color w:val="000000"/>
        </w:rPr>
        <w:t> </w:t>
      </w:r>
      <w:r w:rsidRPr="006045A2">
        <w:rPr>
          <w:color w:val="000000"/>
        </w:rPr>
        <w:t>50</w:t>
      </w:r>
      <w:r w:rsidR="006045A2">
        <w:rPr>
          <w:color w:val="000000"/>
        </w:rPr>
        <w:noBreakHyphen/>
      </w:r>
      <w:r w:rsidRPr="006045A2">
        <w:rPr>
          <w:color w:val="000000"/>
        </w:rPr>
        <w:t xml:space="preserve">25 of the Act, </w:t>
      </w:r>
      <w:r w:rsidR="00B021FC" w:rsidRPr="006045A2">
        <w:rPr>
          <w:color w:val="000000"/>
        </w:rPr>
        <w:t>Division 2</w:t>
      </w:r>
      <w:r w:rsidRPr="006045A2">
        <w:rPr>
          <w:color w:val="000000"/>
        </w:rPr>
        <w:t>95 of the Act would apply; and</w:t>
      </w:r>
    </w:p>
    <w:p w:rsidR="007D17C5" w:rsidRPr="006045A2" w:rsidRDefault="007D17C5" w:rsidP="007D17C5">
      <w:pPr>
        <w:pStyle w:val="Paragraph"/>
        <w:rPr>
          <w:color w:val="000000"/>
        </w:rPr>
      </w:pPr>
      <w:r w:rsidRPr="006045A2">
        <w:tab/>
        <w:t>(b)</w:t>
      </w:r>
      <w:r w:rsidRPr="006045A2">
        <w:tab/>
        <w:t xml:space="preserve">established by </w:t>
      </w:r>
      <w:r w:rsidRPr="006045A2">
        <w:rPr>
          <w:color w:val="000000"/>
        </w:rPr>
        <w:t>a State Act, or a provision of a State Act, mentioned in an item of the following table</w:t>
      </w:r>
      <w:r w:rsidR="003A35DD" w:rsidRPr="006045A2">
        <w:rPr>
          <w:color w:val="000000"/>
        </w:rPr>
        <w:t>, as in force at the time this section commences</w:t>
      </w:r>
      <w:r w:rsidRPr="006045A2">
        <w:rPr>
          <w:color w:val="000000"/>
        </w:rPr>
        <w:t>;</w:t>
      </w:r>
    </w:p>
    <w:p w:rsidR="007D17C5" w:rsidRPr="006045A2" w:rsidRDefault="007D17C5" w:rsidP="007D17C5">
      <w:pPr>
        <w:pStyle w:val="subsection2"/>
      </w:pPr>
      <w:r w:rsidRPr="006045A2">
        <w:t>is declared to be a constitutionally protected fund.</w:t>
      </w:r>
    </w:p>
    <w:p w:rsidR="007D17C5" w:rsidRPr="006045A2" w:rsidRDefault="007D17C5" w:rsidP="007D17C5">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7797"/>
      </w:tblGrid>
      <w:tr w:rsidR="007D17C5" w:rsidRPr="006045A2" w:rsidTr="00EC454C">
        <w:trPr>
          <w:tblHeader/>
        </w:trPr>
        <w:tc>
          <w:tcPr>
            <w:tcW w:w="5000" w:type="pct"/>
            <w:gridSpan w:val="2"/>
            <w:tcBorders>
              <w:top w:val="single" w:sz="12" w:space="0" w:color="auto"/>
              <w:bottom w:val="single" w:sz="6" w:space="0" w:color="auto"/>
            </w:tcBorders>
            <w:shd w:val="clear" w:color="auto" w:fill="auto"/>
          </w:tcPr>
          <w:p w:rsidR="007D17C5" w:rsidRPr="006045A2" w:rsidRDefault="007D17C5" w:rsidP="009558BE">
            <w:pPr>
              <w:pStyle w:val="TableHeading"/>
            </w:pPr>
            <w:r w:rsidRPr="006045A2">
              <w:t>State Acts or provisions of State Acts establishing constitutionally protected funds</w:t>
            </w:r>
          </w:p>
        </w:tc>
      </w:tr>
      <w:tr w:rsidR="007D17C5" w:rsidRPr="006045A2" w:rsidTr="00EC454C">
        <w:trPr>
          <w:tblHeader/>
        </w:trPr>
        <w:tc>
          <w:tcPr>
            <w:tcW w:w="429" w:type="pct"/>
            <w:tcBorders>
              <w:top w:val="single" w:sz="6" w:space="0" w:color="auto"/>
              <w:bottom w:val="single" w:sz="12" w:space="0" w:color="auto"/>
            </w:tcBorders>
            <w:shd w:val="clear" w:color="auto" w:fill="auto"/>
          </w:tcPr>
          <w:p w:rsidR="007D17C5" w:rsidRPr="006045A2" w:rsidRDefault="007D17C5" w:rsidP="009558BE">
            <w:pPr>
              <w:pStyle w:val="TableHeading"/>
            </w:pPr>
            <w:r w:rsidRPr="006045A2">
              <w:t>Item</w:t>
            </w:r>
          </w:p>
        </w:tc>
        <w:tc>
          <w:tcPr>
            <w:tcW w:w="4571" w:type="pct"/>
            <w:tcBorders>
              <w:top w:val="single" w:sz="6" w:space="0" w:color="auto"/>
              <w:bottom w:val="single" w:sz="12" w:space="0" w:color="auto"/>
            </w:tcBorders>
            <w:shd w:val="clear" w:color="auto" w:fill="auto"/>
          </w:tcPr>
          <w:p w:rsidR="007D17C5" w:rsidRPr="006045A2" w:rsidRDefault="007D17C5" w:rsidP="009558BE">
            <w:pPr>
              <w:pStyle w:val="TableHeading"/>
            </w:pPr>
            <w:r w:rsidRPr="006045A2">
              <w:t>State Act or provision of State Act</w:t>
            </w:r>
          </w:p>
        </w:tc>
      </w:tr>
      <w:tr w:rsidR="007D17C5" w:rsidRPr="006045A2" w:rsidTr="00EC454C">
        <w:tc>
          <w:tcPr>
            <w:tcW w:w="429" w:type="pct"/>
            <w:tcBorders>
              <w:top w:val="single" w:sz="12" w:space="0" w:color="auto"/>
            </w:tcBorders>
            <w:shd w:val="clear" w:color="auto" w:fill="auto"/>
          </w:tcPr>
          <w:p w:rsidR="007D17C5" w:rsidRPr="006045A2" w:rsidRDefault="007D17C5" w:rsidP="009558BE">
            <w:pPr>
              <w:pStyle w:val="Tabletext"/>
            </w:pPr>
            <w:r w:rsidRPr="006045A2">
              <w:t>1</w:t>
            </w:r>
          </w:p>
        </w:tc>
        <w:tc>
          <w:tcPr>
            <w:tcW w:w="4571" w:type="pct"/>
            <w:tcBorders>
              <w:top w:val="single" w:sz="12" w:space="0" w:color="auto"/>
            </w:tcBorders>
            <w:shd w:val="clear" w:color="auto" w:fill="auto"/>
          </w:tcPr>
          <w:p w:rsidR="007D17C5" w:rsidRPr="006045A2" w:rsidRDefault="007D17C5" w:rsidP="009558BE">
            <w:pPr>
              <w:pStyle w:val="Tabletext"/>
            </w:pPr>
            <w:r w:rsidRPr="006045A2">
              <w:rPr>
                <w:i/>
                <w:color w:val="000000"/>
              </w:rPr>
              <w:t xml:space="preserve">Judges’ Pensions Act 1953 </w:t>
            </w:r>
            <w:r w:rsidRPr="006045A2">
              <w:rPr>
                <w:color w:val="000000"/>
              </w:rPr>
              <w:t>(NSW)</w:t>
            </w:r>
          </w:p>
        </w:tc>
      </w:tr>
      <w:tr w:rsidR="007D17C5" w:rsidRPr="006045A2" w:rsidTr="00EC454C">
        <w:tc>
          <w:tcPr>
            <w:tcW w:w="429" w:type="pct"/>
            <w:shd w:val="clear" w:color="auto" w:fill="auto"/>
          </w:tcPr>
          <w:p w:rsidR="007D17C5" w:rsidRPr="006045A2" w:rsidRDefault="007D17C5" w:rsidP="009558BE">
            <w:pPr>
              <w:pStyle w:val="Tabletext"/>
            </w:pPr>
            <w:r w:rsidRPr="006045A2">
              <w:t>2</w:t>
            </w:r>
          </w:p>
        </w:tc>
        <w:tc>
          <w:tcPr>
            <w:tcW w:w="4571" w:type="pct"/>
            <w:shd w:val="clear" w:color="auto" w:fill="auto"/>
          </w:tcPr>
          <w:p w:rsidR="007D17C5" w:rsidRPr="006045A2" w:rsidRDefault="007D17C5" w:rsidP="009558BE">
            <w:pPr>
              <w:pStyle w:val="Tabletext"/>
            </w:pPr>
            <w:r w:rsidRPr="006045A2">
              <w:rPr>
                <w:i/>
                <w:color w:val="000000"/>
              </w:rPr>
              <w:t>Attorney</w:t>
            </w:r>
            <w:r w:rsidR="006045A2">
              <w:rPr>
                <w:i/>
                <w:color w:val="000000"/>
              </w:rPr>
              <w:noBreakHyphen/>
            </w:r>
            <w:r w:rsidRPr="006045A2">
              <w:rPr>
                <w:i/>
                <w:color w:val="000000"/>
              </w:rPr>
              <w:t>General and Solicitor</w:t>
            </w:r>
            <w:r w:rsidR="006045A2">
              <w:rPr>
                <w:i/>
                <w:color w:val="000000"/>
              </w:rPr>
              <w:noBreakHyphen/>
            </w:r>
            <w:r w:rsidRPr="006045A2">
              <w:rPr>
                <w:i/>
                <w:color w:val="000000"/>
              </w:rPr>
              <w:t xml:space="preserve">General Act 1972 </w:t>
            </w:r>
            <w:r w:rsidRPr="006045A2">
              <w:rPr>
                <w:color w:val="000000"/>
              </w:rPr>
              <w:t>(Vic.)</w:t>
            </w:r>
          </w:p>
        </w:tc>
      </w:tr>
      <w:tr w:rsidR="007D17C5" w:rsidRPr="006045A2" w:rsidTr="00EC454C">
        <w:tc>
          <w:tcPr>
            <w:tcW w:w="429" w:type="pct"/>
            <w:shd w:val="clear" w:color="auto" w:fill="auto"/>
          </w:tcPr>
          <w:p w:rsidR="007D17C5" w:rsidRPr="006045A2" w:rsidRDefault="007D17C5" w:rsidP="009558BE">
            <w:pPr>
              <w:pStyle w:val="Tabletext"/>
            </w:pPr>
            <w:r w:rsidRPr="006045A2">
              <w:t>3</w:t>
            </w:r>
          </w:p>
        </w:tc>
        <w:tc>
          <w:tcPr>
            <w:tcW w:w="4571" w:type="pct"/>
            <w:shd w:val="clear" w:color="auto" w:fill="auto"/>
          </w:tcPr>
          <w:p w:rsidR="007D17C5" w:rsidRPr="006045A2" w:rsidRDefault="007D17C5" w:rsidP="009558BE">
            <w:pPr>
              <w:pStyle w:val="Tabletext"/>
            </w:pPr>
            <w:r w:rsidRPr="006045A2">
              <w:rPr>
                <w:i/>
                <w:color w:val="000000"/>
              </w:rPr>
              <w:t>Coal Mines (Pensions) Act 1958</w:t>
            </w:r>
            <w:r w:rsidRPr="006045A2">
              <w:rPr>
                <w:b/>
                <w:color w:val="000000"/>
              </w:rPr>
              <w:t xml:space="preserve"> </w:t>
            </w:r>
            <w:r w:rsidRPr="006045A2">
              <w:rPr>
                <w:color w:val="000000"/>
              </w:rPr>
              <w:t>(Vic.)</w:t>
            </w:r>
          </w:p>
        </w:tc>
      </w:tr>
      <w:tr w:rsidR="007D17C5" w:rsidRPr="006045A2" w:rsidTr="00EC454C">
        <w:tc>
          <w:tcPr>
            <w:tcW w:w="429" w:type="pct"/>
            <w:shd w:val="clear" w:color="auto" w:fill="auto"/>
          </w:tcPr>
          <w:p w:rsidR="007D17C5" w:rsidRPr="006045A2" w:rsidRDefault="007D17C5" w:rsidP="009558BE">
            <w:pPr>
              <w:pStyle w:val="Tabletext"/>
            </w:pPr>
            <w:r w:rsidRPr="006045A2">
              <w:t>4</w:t>
            </w:r>
          </w:p>
        </w:tc>
        <w:tc>
          <w:tcPr>
            <w:tcW w:w="4571" w:type="pct"/>
            <w:shd w:val="clear" w:color="auto" w:fill="auto"/>
          </w:tcPr>
          <w:p w:rsidR="007D17C5" w:rsidRPr="006045A2" w:rsidRDefault="007D17C5" w:rsidP="009558BE">
            <w:pPr>
              <w:pStyle w:val="Tabletext"/>
            </w:pPr>
            <w:r w:rsidRPr="006045A2">
              <w:rPr>
                <w:i/>
                <w:color w:val="000000"/>
              </w:rPr>
              <w:t>Constitution Act 1975</w:t>
            </w:r>
            <w:r w:rsidRPr="006045A2">
              <w:rPr>
                <w:color w:val="000000"/>
              </w:rPr>
              <w:t xml:space="preserve"> (Vic.)</w:t>
            </w:r>
          </w:p>
        </w:tc>
      </w:tr>
      <w:tr w:rsidR="007D17C5" w:rsidRPr="006045A2" w:rsidTr="00EC454C">
        <w:tc>
          <w:tcPr>
            <w:tcW w:w="429" w:type="pct"/>
            <w:shd w:val="clear" w:color="auto" w:fill="auto"/>
          </w:tcPr>
          <w:p w:rsidR="007D17C5" w:rsidRPr="006045A2" w:rsidRDefault="007D17C5" w:rsidP="009558BE">
            <w:pPr>
              <w:pStyle w:val="Tabletext"/>
            </w:pPr>
            <w:r w:rsidRPr="006045A2">
              <w:t>5</w:t>
            </w:r>
          </w:p>
        </w:tc>
        <w:tc>
          <w:tcPr>
            <w:tcW w:w="4571" w:type="pct"/>
            <w:shd w:val="clear" w:color="auto" w:fill="auto"/>
          </w:tcPr>
          <w:p w:rsidR="007D17C5" w:rsidRPr="006045A2" w:rsidRDefault="007D17C5" w:rsidP="009558BE">
            <w:pPr>
              <w:pStyle w:val="Tabletext"/>
            </w:pPr>
            <w:r w:rsidRPr="006045A2">
              <w:rPr>
                <w:i/>
                <w:color w:val="000000"/>
              </w:rPr>
              <w:t>County Court Act 1958</w:t>
            </w:r>
            <w:r w:rsidRPr="006045A2">
              <w:rPr>
                <w:color w:val="000000"/>
              </w:rPr>
              <w:t xml:space="preserve"> (Vic.)</w:t>
            </w:r>
          </w:p>
        </w:tc>
      </w:tr>
      <w:tr w:rsidR="007D17C5" w:rsidRPr="006045A2" w:rsidTr="00EC454C">
        <w:tc>
          <w:tcPr>
            <w:tcW w:w="429" w:type="pct"/>
            <w:shd w:val="clear" w:color="auto" w:fill="auto"/>
          </w:tcPr>
          <w:p w:rsidR="007D17C5" w:rsidRPr="006045A2" w:rsidRDefault="007D17C5" w:rsidP="009558BE">
            <w:pPr>
              <w:pStyle w:val="Tabletext"/>
            </w:pPr>
            <w:r w:rsidRPr="006045A2">
              <w:t>6</w:t>
            </w:r>
          </w:p>
        </w:tc>
        <w:tc>
          <w:tcPr>
            <w:tcW w:w="4571" w:type="pct"/>
            <w:shd w:val="clear" w:color="auto" w:fill="auto"/>
          </w:tcPr>
          <w:p w:rsidR="007D17C5" w:rsidRPr="006045A2" w:rsidRDefault="007D17C5" w:rsidP="009558BE">
            <w:pPr>
              <w:pStyle w:val="Tabletext"/>
            </w:pPr>
            <w:r w:rsidRPr="006045A2">
              <w:rPr>
                <w:i/>
              </w:rPr>
              <w:t>Magistrates’ Court Act 1989</w:t>
            </w:r>
            <w:r w:rsidRPr="006045A2">
              <w:t xml:space="preserve"> </w:t>
            </w:r>
            <w:r w:rsidRPr="006045A2">
              <w:rPr>
                <w:color w:val="000000"/>
              </w:rPr>
              <w:t>(Vic.)</w:t>
            </w:r>
          </w:p>
        </w:tc>
      </w:tr>
      <w:tr w:rsidR="007D17C5" w:rsidRPr="006045A2" w:rsidTr="00EC454C">
        <w:tc>
          <w:tcPr>
            <w:tcW w:w="429" w:type="pct"/>
            <w:shd w:val="clear" w:color="auto" w:fill="auto"/>
          </w:tcPr>
          <w:p w:rsidR="007D17C5" w:rsidRPr="006045A2" w:rsidRDefault="007D17C5" w:rsidP="009558BE">
            <w:pPr>
              <w:pStyle w:val="Tabletext"/>
            </w:pPr>
            <w:r w:rsidRPr="006045A2">
              <w:t>7</w:t>
            </w:r>
          </w:p>
        </w:tc>
        <w:tc>
          <w:tcPr>
            <w:tcW w:w="4571" w:type="pct"/>
            <w:shd w:val="clear" w:color="auto" w:fill="auto"/>
          </w:tcPr>
          <w:p w:rsidR="007D17C5" w:rsidRPr="006045A2" w:rsidRDefault="002F4B92" w:rsidP="009558BE">
            <w:pPr>
              <w:pStyle w:val="Tabletext"/>
            </w:pPr>
            <w:r w:rsidRPr="006045A2">
              <w:rPr>
                <w:color w:val="000000"/>
              </w:rPr>
              <w:t>subsection 9</w:t>
            </w:r>
            <w:r w:rsidR="007D17C5" w:rsidRPr="006045A2">
              <w:rPr>
                <w:color w:val="000000"/>
              </w:rPr>
              <w:t xml:space="preserve">(2) of the </w:t>
            </w:r>
            <w:r w:rsidR="007D17C5" w:rsidRPr="006045A2">
              <w:rPr>
                <w:i/>
                <w:color w:val="000000"/>
              </w:rPr>
              <w:t>Ombudsman Act 1973</w:t>
            </w:r>
            <w:r w:rsidR="007D17C5" w:rsidRPr="006045A2">
              <w:rPr>
                <w:color w:val="000000"/>
              </w:rPr>
              <w:t xml:space="preserve"> (Vic.)</w:t>
            </w:r>
          </w:p>
        </w:tc>
      </w:tr>
      <w:tr w:rsidR="007D17C5" w:rsidRPr="006045A2" w:rsidTr="00EC454C">
        <w:tc>
          <w:tcPr>
            <w:tcW w:w="429" w:type="pct"/>
            <w:shd w:val="clear" w:color="auto" w:fill="auto"/>
          </w:tcPr>
          <w:p w:rsidR="007D17C5" w:rsidRPr="006045A2" w:rsidRDefault="007D17C5" w:rsidP="009558BE">
            <w:pPr>
              <w:pStyle w:val="Tabletext"/>
            </w:pPr>
            <w:r w:rsidRPr="006045A2">
              <w:t>8</w:t>
            </w:r>
          </w:p>
        </w:tc>
        <w:tc>
          <w:tcPr>
            <w:tcW w:w="4571" w:type="pct"/>
            <w:shd w:val="clear" w:color="auto" w:fill="auto"/>
          </w:tcPr>
          <w:p w:rsidR="007D17C5" w:rsidRPr="006045A2" w:rsidRDefault="007D17C5" w:rsidP="009558BE">
            <w:pPr>
              <w:pStyle w:val="Tabletext"/>
            </w:pPr>
            <w:r w:rsidRPr="006045A2">
              <w:rPr>
                <w:i/>
              </w:rPr>
              <w:t>Public Prosecutions Act 1994</w:t>
            </w:r>
            <w:r w:rsidRPr="006045A2">
              <w:t xml:space="preserve"> </w:t>
            </w:r>
            <w:r w:rsidRPr="006045A2">
              <w:rPr>
                <w:color w:val="000000"/>
              </w:rPr>
              <w:t>(Vic.)</w:t>
            </w:r>
          </w:p>
        </w:tc>
      </w:tr>
      <w:tr w:rsidR="007D17C5" w:rsidRPr="006045A2" w:rsidTr="00EC454C">
        <w:tc>
          <w:tcPr>
            <w:tcW w:w="429" w:type="pct"/>
            <w:shd w:val="clear" w:color="auto" w:fill="auto"/>
          </w:tcPr>
          <w:p w:rsidR="007D17C5" w:rsidRPr="006045A2" w:rsidRDefault="007D17C5" w:rsidP="009558BE">
            <w:pPr>
              <w:pStyle w:val="Tabletext"/>
            </w:pPr>
            <w:r w:rsidRPr="006045A2">
              <w:t>9</w:t>
            </w:r>
          </w:p>
        </w:tc>
        <w:tc>
          <w:tcPr>
            <w:tcW w:w="4571" w:type="pct"/>
            <w:shd w:val="clear" w:color="auto" w:fill="auto"/>
          </w:tcPr>
          <w:p w:rsidR="007D17C5" w:rsidRPr="006045A2" w:rsidRDefault="007D17C5" w:rsidP="009558BE">
            <w:pPr>
              <w:pStyle w:val="Tabletext"/>
            </w:pPr>
            <w:r w:rsidRPr="006045A2">
              <w:rPr>
                <w:i/>
                <w:color w:val="000000"/>
              </w:rPr>
              <w:t>Supreme Court Act 1986</w:t>
            </w:r>
            <w:r w:rsidRPr="006045A2">
              <w:rPr>
                <w:color w:val="000000"/>
              </w:rPr>
              <w:t xml:space="preserve"> (Vic.)</w:t>
            </w:r>
          </w:p>
        </w:tc>
      </w:tr>
      <w:tr w:rsidR="007D17C5" w:rsidRPr="006045A2" w:rsidTr="00EC454C">
        <w:tc>
          <w:tcPr>
            <w:tcW w:w="429" w:type="pct"/>
            <w:shd w:val="clear" w:color="auto" w:fill="auto"/>
          </w:tcPr>
          <w:p w:rsidR="007D17C5" w:rsidRPr="006045A2" w:rsidRDefault="007D17C5" w:rsidP="009558BE">
            <w:pPr>
              <w:pStyle w:val="Tabletext"/>
            </w:pPr>
            <w:r w:rsidRPr="006045A2">
              <w:t>10</w:t>
            </w:r>
          </w:p>
        </w:tc>
        <w:tc>
          <w:tcPr>
            <w:tcW w:w="4571" w:type="pct"/>
            <w:shd w:val="clear" w:color="auto" w:fill="auto"/>
          </w:tcPr>
          <w:p w:rsidR="007D17C5" w:rsidRPr="006045A2" w:rsidRDefault="007D17C5" w:rsidP="009558BE">
            <w:pPr>
              <w:pStyle w:val="Tabletext"/>
            </w:pPr>
            <w:r w:rsidRPr="006045A2">
              <w:rPr>
                <w:i/>
                <w:color w:val="000000"/>
              </w:rPr>
              <w:t xml:space="preserve">Governors (Salary and Pensions) Act 2003 </w:t>
            </w:r>
            <w:r w:rsidRPr="006045A2">
              <w:rPr>
                <w:color w:val="000000"/>
              </w:rPr>
              <w:t>(Qld)</w:t>
            </w:r>
          </w:p>
        </w:tc>
      </w:tr>
      <w:tr w:rsidR="007D17C5" w:rsidRPr="006045A2" w:rsidTr="00EC454C">
        <w:tc>
          <w:tcPr>
            <w:tcW w:w="429" w:type="pct"/>
            <w:shd w:val="clear" w:color="auto" w:fill="auto"/>
          </w:tcPr>
          <w:p w:rsidR="007D17C5" w:rsidRPr="006045A2" w:rsidRDefault="007D17C5" w:rsidP="009558BE">
            <w:pPr>
              <w:pStyle w:val="Tabletext"/>
            </w:pPr>
            <w:r w:rsidRPr="006045A2">
              <w:t>11</w:t>
            </w:r>
          </w:p>
        </w:tc>
        <w:tc>
          <w:tcPr>
            <w:tcW w:w="4571" w:type="pct"/>
            <w:shd w:val="clear" w:color="auto" w:fill="auto"/>
          </w:tcPr>
          <w:p w:rsidR="007D17C5" w:rsidRPr="006045A2" w:rsidRDefault="007D17C5" w:rsidP="009558BE">
            <w:pPr>
              <w:pStyle w:val="Tabletext"/>
            </w:pPr>
            <w:r w:rsidRPr="006045A2">
              <w:rPr>
                <w:i/>
                <w:color w:val="000000"/>
              </w:rPr>
              <w:t xml:space="preserve">Judges (Pensions and Long Leave) Act 1957 </w:t>
            </w:r>
            <w:r w:rsidRPr="006045A2">
              <w:rPr>
                <w:color w:val="000000"/>
              </w:rPr>
              <w:t>(Qld)</w:t>
            </w:r>
          </w:p>
        </w:tc>
      </w:tr>
      <w:tr w:rsidR="007D17C5" w:rsidRPr="006045A2" w:rsidTr="00EC454C">
        <w:tc>
          <w:tcPr>
            <w:tcW w:w="429" w:type="pct"/>
            <w:shd w:val="clear" w:color="auto" w:fill="auto"/>
          </w:tcPr>
          <w:p w:rsidR="007D17C5" w:rsidRPr="006045A2" w:rsidRDefault="007D17C5" w:rsidP="009558BE">
            <w:pPr>
              <w:pStyle w:val="Tabletext"/>
            </w:pPr>
            <w:r w:rsidRPr="006045A2">
              <w:lastRenderedPageBreak/>
              <w:t>12</w:t>
            </w:r>
          </w:p>
        </w:tc>
        <w:tc>
          <w:tcPr>
            <w:tcW w:w="4571" w:type="pct"/>
            <w:shd w:val="clear" w:color="auto" w:fill="auto"/>
          </w:tcPr>
          <w:p w:rsidR="007D17C5" w:rsidRPr="006045A2" w:rsidRDefault="007D17C5" w:rsidP="009558BE">
            <w:pPr>
              <w:pStyle w:val="Tabletext"/>
            </w:pPr>
            <w:r w:rsidRPr="006045A2">
              <w:rPr>
                <w:i/>
                <w:color w:val="000000"/>
              </w:rPr>
              <w:t xml:space="preserve">Judges’ Salaries and Pensions Act 1950 </w:t>
            </w:r>
            <w:r w:rsidRPr="006045A2">
              <w:rPr>
                <w:color w:val="000000"/>
              </w:rPr>
              <w:t>(WA)</w:t>
            </w:r>
          </w:p>
        </w:tc>
      </w:tr>
      <w:tr w:rsidR="007D17C5" w:rsidRPr="006045A2" w:rsidTr="00EC454C">
        <w:tc>
          <w:tcPr>
            <w:tcW w:w="429" w:type="pct"/>
            <w:shd w:val="clear" w:color="auto" w:fill="auto"/>
          </w:tcPr>
          <w:p w:rsidR="007D17C5" w:rsidRPr="006045A2" w:rsidRDefault="007D17C5" w:rsidP="009558BE">
            <w:pPr>
              <w:pStyle w:val="Tabletext"/>
            </w:pPr>
            <w:r w:rsidRPr="006045A2">
              <w:t>13</w:t>
            </w:r>
          </w:p>
        </w:tc>
        <w:tc>
          <w:tcPr>
            <w:tcW w:w="4571" w:type="pct"/>
            <w:shd w:val="clear" w:color="auto" w:fill="auto"/>
          </w:tcPr>
          <w:p w:rsidR="007D17C5" w:rsidRPr="006045A2" w:rsidRDefault="007D17C5" w:rsidP="009558BE">
            <w:pPr>
              <w:pStyle w:val="Tabletext"/>
            </w:pPr>
            <w:r w:rsidRPr="006045A2">
              <w:rPr>
                <w:i/>
                <w:color w:val="000000"/>
              </w:rPr>
              <w:t xml:space="preserve">Parliamentary Superannuation Act 1970 </w:t>
            </w:r>
            <w:r w:rsidRPr="006045A2">
              <w:rPr>
                <w:color w:val="000000"/>
              </w:rPr>
              <w:t>(WA)</w:t>
            </w:r>
          </w:p>
        </w:tc>
      </w:tr>
      <w:tr w:rsidR="007D17C5" w:rsidRPr="006045A2" w:rsidTr="00EC454C">
        <w:tc>
          <w:tcPr>
            <w:tcW w:w="429" w:type="pct"/>
            <w:shd w:val="clear" w:color="auto" w:fill="auto"/>
          </w:tcPr>
          <w:p w:rsidR="007D17C5" w:rsidRPr="006045A2" w:rsidRDefault="007D17C5" w:rsidP="009558BE">
            <w:pPr>
              <w:pStyle w:val="Tabletext"/>
            </w:pPr>
            <w:r w:rsidRPr="006045A2">
              <w:t>14</w:t>
            </w:r>
          </w:p>
        </w:tc>
        <w:tc>
          <w:tcPr>
            <w:tcW w:w="4571" w:type="pct"/>
            <w:shd w:val="clear" w:color="auto" w:fill="auto"/>
          </w:tcPr>
          <w:p w:rsidR="007D17C5" w:rsidRPr="006045A2" w:rsidRDefault="007D17C5" w:rsidP="009558BE">
            <w:pPr>
              <w:pStyle w:val="Tabletext"/>
            </w:pPr>
            <w:r w:rsidRPr="006045A2">
              <w:rPr>
                <w:i/>
                <w:color w:val="000000"/>
              </w:rPr>
              <w:t xml:space="preserve">State Superannuation Act 2000 </w:t>
            </w:r>
            <w:r w:rsidRPr="006045A2">
              <w:rPr>
                <w:color w:val="000000"/>
              </w:rPr>
              <w:t>(WA)</w:t>
            </w:r>
          </w:p>
        </w:tc>
      </w:tr>
      <w:tr w:rsidR="007D17C5" w:rsidRPr="006045A2" w:rsidTr="00EC454C">
        <w:tc>
          <w:tcPr>
            <w:tcW w:w="429" w:type="pct"/>
            <w:shd w:val="clear" w:color="auto" w:fill="auto"/>
          </w:tcPr>
          <w:p w:rsidR="007D17C5" w:rsidRPr="006045A2" w:rsidRDefault="007D17C5" w:rsidP="009558BE">
            <w:pPr>
              <w:pStyle w:val="Tabletext"/>
            </w:pPr>
            <w:r w:rsidRPr="006045A2">
              <w:t>15</w:t>
            </w:r>
          </w:p>
        </w:tc>
        <w:tc>
          <w:tcPr>
            <w:tcW w:w="4571" w:type="pct"/>
            <w:shd w:val="clear" w:color="auto" w:fill="auto"/>
          </w:tcPr>
          <w:p w:rsidR="007D17C5" w:rsidRPr="006045A2" w:rsidRDefault="007D17C5" w:rsidP="009558BE">
            <w:pPr>
              <w:pStyle w:val="Tabletext"/>
            </w:pPr>
            <w:r w:rsidRPr="006045A2">
              <w:rPr>
                <w:i/>
                <w:color w:val="000000"/>
              </w:rPr>
              <w:t xml:space="preserve">Governors’ Pensions Act 1976 </w:t>
            </w:r>
            <w:r w:rsidRPr="006045A2">
              <w:rPr>
                <w:color w:val="000000"/>
              </w:rPr>
              <w:t>(SA)</w:t>
            </w:r>
          </w:p>
        </w:tc>
      </w:tr>
      <w:tr w:rsidR="007D17C5" w:rsidRPr="006045A2" w:rsidTr="00EC454C">
        <w:tc>
          <w:tcPr>
            <w:tcW w:w="429" w:type="pct"/>
            <w:shd w:val="clear" w:color="auto" w:fill="auto"/>
          </w:tcPr>
          <w:p w:rsidR="007D17C5" w:rsidRPr="006045A2" w:rsidRDefault="007D17C5" w:rsidP="009558BE">
            <w:pPr>
              <w:pStyle w:val="Tabletext"/>
            </w:pPr>
            <w:r w:rsidRPr="006045A2">
              <w:t>16</w:t>
            </w:r>
          </w:p>
        </w:tc>
        <w:tc>
          <w:tcPr>
            <w:tcW w:w="4571" w:type="pct"/>
            <w:shd w:val="clear" w:color="auto" w:fill="auto"/>
          </w:tcPr>
          <w:p w:rsidR="007D17C5" w:rsidRPr="006045A2" w:rsidRDefault="007D17C5" w:rsidP="009558BE">
            <w:pPr>
              <w:pStyle w:val="Tabletext"/>
            </w:pPr>
            <w:r w:rsidRPr="006045A2">
              <w:rPr>
                <w:i/>
                <w:color w:val="000000"/>
              </w:rPr>
              <w:t xml:space="preserve">Judges’ Pensions Act 1971 </w:t>
            </w:r>
            <w:r w:rsidRPr="006045A2">
              <w:rPr>
                <w:color w:val="000000"/>
              </w:rPr>
              <w:t>(SA)</w:t>
            </w:r>
          </w:p>
        </w:tc>
      </w:tr>
      <w:tr w:rsidR="007D17C5" w:rsidRPr="006045A2" w:rsidTr="00EC454C">
        <w:tc>
          <w:tcPr>
            <w:tcW w:w="429" w:type="pct"/>
            <w:shd w:val="clear" w:color="auto" w:fill="auto"/>
          </w:tcPr>
          <w:p w:rsidR="007D17C5" w:rsidRPr="006045A2" w:rsidRDefault="007D17C5" w:rsidP="009558BE">
            <w:pPr>
              <w:pStyle w:val="Tabletext"/>
            </w:pPr>
            <w:r w:rsidRPr="006045A2">
              <w:t>17</w:t>
            </w:r>
          </w:p>
        </w:tc>
        <w:tc>
          <w:tcPr>
            <w:tcW w:w="4571" w:type="pct"/>
            <w:shd w:val="clear" w:color="auto" w:fill="auto"/>
          </w:tcPr>
          <w:p w:rsidR="007D17C5" w:rsidRPr="006045A2" w:rsidRDefault="007D17C5" w:rsidP="009558BE">
            <w:pPr>
              <w:pStyle w:val="Tabletext"/>
            </w:pPr>
            <w:r w:rsidRPr="006045A2">
              <w:rPr>
                <w:i/>
                <w:color w:val="000000"/>
              </w:rPr>
              <w:t xml:space="preserve">Parliamentary Superannuation Act 1974 </w:t>
            </w:r>
            <w:r w:rsidRPr="006045A2">
              <w:rPr>
                <w:color w:val="000000"/>
              </w:rPr>
              <w:t>(SA)</w:t>
            </w:r>
          </w:p>
        </w:tc>
      </w:tr>
      <w:tr w:rsidR="007D17C5" w:rsidRPr="006045A2" w:rsidTr="00EC454C">
        <w:tc>
          <w:tcPr>
            <w:tcW w:w="429" w:type="pct"/>
            <w:shd w:val="clear" w:color="auto" w:fill="auto"/>
          </w:tcPr>
          <w:p w:rsidR="007D17C5" w:rsidRPr="006045A2" w:rsidRDefault="007D17C5" w:rsidP="009558BE">
            <w:pPr>
              <w:pStyle w:val="Tabletext"/>
            </w:pPr>
            <w:r w:rsidRPr="006045A2">
              <w:t>18</w:t>
            </w:r>
          </w:p>
        </w:tc>
        <w:tc>
          <w:tcPr>
            <w:tcW w:w="4571" w:type="pct"/>
            <w:shd w:val="clear" w:color="auto" w:fill="auto"/>
          </w:tcPr>
          <w:p w:rsidR="007D17C5" w:rsidRPr="006045A2" w:rsidRDefault="007D17C5" w:rsidP="009558BE">
            <w:pPr>
              <w:pStyle w:val="Tabletext"/>
            </w:pPr>
            <w:r w:rsidRPr="006045A2">
              <w:rPr>
                <w:i/>
                <w:color w:val="000000"/>
              </w:rPr>
              <w:t>Police Superannuation Act 1990</w:t>
            </w:r>
            <w:r w:rsidRPr="006045A2">
              <w:rPr>
                <w:color w:val="000000"/>
              </w:rPr>
              <w:t xml:space="preserve"> (SA)</w:t>
            </w:r>
          </w:p>
        </w:tc>
      </w:tr>
      <w:tr w:rsidR="007D17C5" w:rsidRPr="006045A2" w:rsidTr="00EC454C">
        <w:tc>
          <w:tcPr>
            <w:tcW w:w="429" w:type="pct"/>
            <w:shd w:val="clear" w:color="auto" w:fill="auto"/>
          </w:tcPr>
          <w:p w:rsidR="007D17C5" w:rsidRPr="006045A2" w:rsidRDefault="007D17C5" w:rsidP="009558BE">
            <w:pPr>
              <w:pStyle w:val="Tabletext"/>
            </w:pPr>
            <w:r w:rsidRPr="006045A2">
              <w:t>19</w:t>
            </w:r>
          </w:p>
        </w:tc>
        <w:tc>
          <w:tcPr>
            <w:tcW w:w="4571" w:type="pct"/>
            <w:shd w:val="clear" w:color="auto" w:fill="auto"/>
          </w:tcPr>
          <w:p w:rsidR="007D17C5" w:rsidRPr="006045A2" w:rsidDel="007052BF" w:rsidRDefault="007D17C5" w:rsidP="009558BE">
            <w:pPr>
              <w:pStyle w:val="Tabletext"/>
            </w:pPr>
            <w:r w:rsidRPr="006045A2">
              <w:t xml:space="preserve">a provision of the </w:t>
            </w:r>
            <w:r w:rsidRPr="006045A2">
              <w:rPr>
                <w:i/>
              </w:rPr>
              <w:t xml:space="preserve">Southern State Superannuation Act 2009 </w:t>
            </w:r>
            <w:r w:rsidRPr="006045A2">
              <w:t xml:space="preserve">(SA) (other than </w:t>
            </w:r>
            <w:r w:rsidR="002F4B92" w:rsidRPr="006045A2">
              <w:t>paragraph 3</w:t>
            </w:r>
            <w:r w:rsidRPr="006045A2">
              <w:t>0(2)(h))</w:t>
            </w:r>
          </w:p>
        </w:tc>
      </w:tr>
      <w:tr w:rsidR="007D17C5" w:rsidRPr="006045A2" w:rsidTr="00EC454C">
        <w:tc>
          <w:tcPr>
            <w:tcW w:w="429" w:type="pct"/>
            <w:tcBorders>
              <w:bottom w:val="single" w:sz="2" w:space="0" w:color="auto"/>
            </w:tcBorders>
            <w:shd w:val="clear" w:color="auto" w:fill="auto"/>
          </w:tcPr>
          <w:p w:rsidR="007D17C5" w:rsidRPr="006045A2" w:rsidRDefault="007D17C5" w:rsidP="009558BE">
            <w:pPr>
              <w:pStyle w:val="Tabletext"/>
            </w:pPr>
            <w:r w:rsidRPr="006045A2">
              <w:t>20</w:t>
            </w:r>
          </w:p>
        </w:tc>
        <w:tc>
          <w:tcPr>
            <w:tcW w:w="4571" w:type="pct"/>
            <w:tcBorders>
              <w:bottom w:val="single" w:sz="2" w:space="0" w:color="auto"/>
            </w:tcBorders>
            <w:shd w:val="clear" w:color="auto" w:fill="auto"/>
          </w:tcPr>
          <w:p w:rsidR="007D17C5" w:rsidRPr="006045A2" w:rsidRDefault="007D17C5" w:rsidP="009558BE">
            <w:pPr>
              <w:pStyle w:val="Tabletext"/>
            </w:pPr>
            <w:r w:rsidRPr="006045A2">
              <w:t xml:space="preserve">a provision of the </w:t>
            </w:r>
            <w:r w:rsidRPr="006045A2">
              <w:rPr>
                <w:i/>
                <w:color w:val="000000"/>
              </w:rPr>
              <w:t>Superannuation Act 1988</w:t>
            </w:r>
            <w:r w:rsidRPr="006045A2">
              <w:rPr>
                <w:color w:val="000000"/>
              </w:rPr>
              <w:t xml:space="preserve"> (SA) (other than section</w:t>
            </w:r>
            <w:r w:rsidR="002B1A95" w:rsidRPr="006045A2">
              <w:rPr>
                <w:color w:val="000000"/>
              </w:rPr>
              <w:t> </w:t>
            </w:r>
            <w:r w:rsidRPr="006045A2">
              <w:rPr>
                <w:color w:val="000000"/>
              </w:rPr>
              <w:t>52 and Schedule</w:t>
            </w:r>
            <w:r w:rsidR="002B1A95" w:rsidRPr="006045A2">
              <w:rPr>
                <w:color w:val="000000"/>
              </w:rPr>
              <w:t> </w:t>
            </w:r>
            <w:r w:rsidRPr="006045A2">
              <w:rPr>
                <w:color w:val="000000"/>
              </w:rPr>
              <w:t>3)</w:t>
            </w:r>
          </w:p>
        </w:tc>
      </w:tr>
      <w:tr w:rsidR="007D17C5" w:rsidRPr="006045A2" w:rsidTr="00EC454C">
        <w:tc>
          <w:tcPr>
            <w:tcW w:w="429" w:type="pct"/>
            <w:tcBorders>
              <w:top w:val="single" w:sz="2" w:space="0" w:color="auto"/>
              <w:bottom w:val="single" w:sz="12" w:space="0" w:color="auto"/>
            </w:tcBorders>
            <w:shd w:val="clear" w:color="auto" w:fill="auto"/>
          </w:tcPr>
          <w:p w:rsidR="007D17C5" w:rsidRPr="006045A2" w:rsidRDefault="007D17C5" w:rsidP="009558BE">
            <w:pPr>
              <w:pStyle w:val="Tabletext"/>
            </w:pPr>
            <w:r w:rsidRPr="006045A2">
              <w:t>21</w:t>
            </w:r>
          </w:p>
        </w:tc>
        <w:tc>
          <w:tcPr>
            <w:tcW w:w="4571" w:type="pct"/>
            <w:tcBorders>
              <w:top w:val="single" w:sz="2" w:space="0" w:color="auto"/>
              <w:bottom w:val="single" w:sz="12" w:space="0" w:color="auto"/>
            </w:tcBorders>
            <w:shd w:val="clear" w:color="auto" w:fill="auto"/>
          </w:tcPr>
          <w:p w:rsidR="007D17C5" w:rsidRPr="006045A2" w:rsidRDefault="007D17C5" w:rsidP="009558BE">
            <w:pPr>
              <w:pStyle w:val="Tabletext"/>
            </w:pPr>
            <w:r w:rsidRPr="006045A2">
              <w:rPr>
                <w:i/>
                <w:color w:val="000000"/>
              </w:rPr>
              <w:t xml:space="preserve">Judges’ Contributory Pensions Act 1968 </w:t>
            </w:r>
            <w:r w:rsidRPr="006045A2">
              <w:rPr>
                <w:color w:val="000000"/>
              </w:rPr>
              <w:t>(Tas.)</w:t>
            </w:r>
          </w:p>
        </w:tc>
      </w:tr>
    </w:tbl>
    <w:p w:rsidR="007D17C5" w:rsidRPr="006045A2" w:rsidRDefault="007D17C5" w:rsidP="007D17C5">
      <w:pPr>
        <w:pStyle w:val="ActHead5"/>
        <w:rPr>
          <w:i/>
        </w:rPr>
      </w:pPr>
      <w:bookmarkStart w:id="183" w:name="_Toc127541218"/>
      <w:r w:rsidRPr="006045A2">
        <w:rPr>
          <w:rStyle w:val="CharSectno"/>
        </w:rPr>
        <w:t>995</w:t>
      </w:r>
      <w:r w:rsidR="006045A2">
        <w:rPr>
          <w:rStyle w:val="CharSectno"/>
        </w:rPr>
        <w:noBreakHyphen/>
      </w:r>
      <w:r w:rsidRPr="006045A2">
        <w:rPr>
          <w:rStyle w:val="CharSectno"/>
        </w:rPr>
        <w:t>1.04</w:t>
      </w:r>
      <w:r w:rsidRPr="006045A2">
        <w:t xml:space="preserve">  Definition of </w:t>
      </w:r>
      <w:r w:rsidRPr="006045A2">
        <w:rPr>
          <w:i/>
        </w:rPr>
        <w:t>contributions</w:t>
      </w:r>
      <w:r w:rsidR="006045A2">
        <w:rPr>
          <w:i/>
        </w:rPr>
        <w:noBreakHyphen/>
      </w:r>
      <w:r w:rsidRPr="006045A2">
        <w:rPr>
          <w:i/>
        </w:rPr>
        <w:t>splitting superannuation benefit</w:t>
      </w:r>
      <w:bookmarkEnd w:id="183"/>
    </w:p>
    <w:p w:rsidR="007D17C5" w:rsidRPr="006045A2" w:rsidRDefault="007D17C5" w:rsidP="007D17C5">
      <w:pPr>
        <w:pStyle w:val="subsection"/>
      </w:pPr>
      <w:r w:rsidRPr="006045A2">
        <w:tab/>
      </w:r>
      <w:r w:rsidRPr="006045A2">
        <w:tab/>
        <w:t xml:space="preserve">For the purposes of the definition of </w:t>
      </w:r>
      <w:r w:rsidRPr="006045A2">
        <w:rPr>
          <w:b/>
          <w:i/>
        </w:rPr>
        <w:t>contributions</w:t>
      </w:r>
      <w:r w:rsidR="006045A2">
        <w:rPr>
          <w:b/>
          <w:i/>
        </w:rPr>
        <w:noBreakHyphen/>
      </w:r>
      <w:r w:rsidRPr="006045A2">
        <w:rPr>
          <w:b/>
          <w:i/>
        </w:rPr>
        <w:t xml:space="preserve">splitting superannuation benefit </w:t>
      </w:r>
      <w:r w:rsidRPr="006045A2">
        <w:t xml:space="preserve">in </w:t>
      </w:r>
      <w:r w:rsidR="002F4B92" w:rsidRPr="006045A2">
        <w:t>subsection 9</w:t>
      </w:r>
      <w:r w:rsidRPr="006045A2">
        <w:t>95</w:t>
      </w:r>
      <w:r w:rsidR="006045A2">
        <w:noBreakHyphen/>
      </w:r>
      <w:r w:rsidRPr="006045A2">
        <w:t xml:space="preserve">1(1) of the Act, </w:t>
      </w:r>
      <w:r w:rsidRPr="006045A2">
        <w:rPr>
          <w:b/>
          <w:i/>
        </w:rPr>
        <w:t>contributions</w:t>
      </w:r>
      <w:r w:rsidR="006045A2">
        <w:rPr>
          <w:b/>
          <w:i/>
        </w:rPr>
        <w:noBreakHyphen/>
      </w:r>
      <w:r w:rsidRPr="006045A2">
        <w:rPr>
          <w:b/>
          <w:i/>
        </w:rPr>
        <w:t xml:space="preserve">splitting superannuation benefit </w:t>
      </w:r>
      <w:r w:rsidRPr="006045A2">
        <w:t>means:</w:t>
      </w:r>
    </w:p>
    <w:p w:rsidR="007D17C5" w:rsidRPr="006045A2" w:rsidRDefault="007D17C5" w:rsidP="007D17C5">
      <w:pPr>
        <w:pStyle w:val="Paragraph"/>
      </w:pPr>
      <w:r w:rsidRPr="006045A2">
        <w:tab/>
        <w:t>(a)</w:t>
      </w:r>
      <w:r w:rsidRPr="006045A2">
        <w:tab/>
        <w:t>a payment made in accordance with subregulation</w:t>
      </w:r>
      <w:r w:rsidR="002B1A95" w:rsidRPr="006045A2">
        <w:t> </w:t>
      </w:r>
      <w:r w:rsidRPr="006045A2">
        <w:t>4.42(2) of the RSA Regulations; or</w:t>
      </w:r>
    </w:p>
    <w:p w:rsidR="007D17C5" w:rsidRPr="006045A2" w:rsidRDefault="007D17C5" w:rsidP="007D17C5">
      <w:pPr>
        <w:pStyle w:val="Paragraph"/>
      </w:pPr>
      <w:r w:rsidRPr="006045A2">
        <w:tab/>
        <w:t>(b)</w:t>
      </w:r>
      <w:r w:rsidRPr="006045A2">
        <w:tab/>
        <w:t>a payment made in accordance with subregulation</w:t>
      </w:r>
      <w:r w:rsidR="002B1A95" w:rsidRPr="006045A2">
        <w:t> </w:t>
      </w:r>
      <w:r w:rsidRPr="006045A2">
        <w:t>6.45(2) of the SIS Regulations.</w:t>
      </w:r>
    </w:p>
    <w:p w:rsidR="007D17C5" w:rsidRPr="006045A2" w:rsidRDefault="007D17C5" w:rsidP="007D17C5">
      <w:pPr>
        <w:pStyle w:val="ActHead5"/>
      </w:pPr>
      <w:bookmarkStart w:id="184" w:name="_Toc127541219"/>
      <w:r w:rsidRPr="006045A2">
        <w:rPr>
          <w:rStyle w:val="CharSectno"/>
        </w:rPr>
        <w:t>995</w:t>
      </w:r>
      <w:r w:rsidR="006045A2">
        <w:rPr>
          <w:rStyle w:val="CharSectno"/>
        </w:rPr>
        <w:noBreakHyphen/>
      </w:r>
      <w:r w:rsidRPr="006045A2">
        <w:rPr>
          <w:rStyle w:val="CharSectno"/>
        </w:rPr>
        <w:t>1.05</w:t>
      </w:r>
      <w:r w:rsidRPr="006045A2">
        <w:t xml:space="preserve">  Meaning of </w:t>
      </w:r>
      <w:r w:rsidRPr="006045A2">
        <w:rPr>
          <w:i/>
          <w:color w:val="000000"/>
        </w:rPr>
        <w:t>superannuation annuity</w:t>
      </w:r>
      <w:bookmarkEnd w:id="184"/>
    </w:p>
    <w:p w:rsidR="007D17C5" w:rsidRPr="006045A2" w:rsidRDefault="007D17C5" w:rsidP="007D17C5">
      <w:pPr>
        <w:pStyle w:val="Definition"/>
      </w:pPr>
      <w:r w:rsidRPr="006045A2">
        <w:t xml:space="preserve">For the purposes of the definition of </w:t>
      </w:r>
      <w:r w:rsidRPr="006045A2">
        <w:rPr>
          <w:b/>
          <w:i/>
          <w:color w:val="000000"/>
        </w:rPr>
        <w:t>superannuation annuity</w:t>
      </w:r>
      <w:r w:rsidRPr="006045A2">
        <w:rPr>
          <w:color w:val="000000"/>
        </w:rPr>
        <w:t xml:space="preserve"> in </w:t>
      </w:r>
      <w:r w:rsidR="002F4B92" w:rsidRPr="006045A2">
        <w:t>subsection 9</w:t>
      </w:r>
      <w:r w:rsidRPr="006045A2">
        <w:t>95</w:t>
      </w:r>
      <w:r w:rsidR="006045A2">
        <w:noBreakHyphen/>
      </w:r>
      <w:r w:rsidRPr="006045A2">
        <w:t>1(1) of the Act</w:t>
      </w:r>
      <w:r w:rsidRPr="006045A2">
        <w:rPr>
          <w:color w:val="000000"/>
        </w:rPr>
        <w:t>,</w:t>
      </w:r>
      <w:r w:rsidRPr="006045A2">
        <w:t xml:space="preserve"> </w:t>
      </w:r>
      <w:r w:rsidRPr="006045A2">
        <w:rPr>
          <w:b/>
          <w:i/>
          <w:color w:val="000000"/>
        </w:rPr>
        <w:t xml:space="preserve">superannuation annuity </w:t>
      </w:r>
      <w:r w:rsidRPr="006045A2">
        <w:t>means:</w:t>
      </w:r>
    </w:p>
    <w:p w:rsidR="007D17C5" w:rsidRPr="006045A2" w:rsidRDefault="007D17C5" w:rsidP="007D17C5">
      <w:pPr>
        <w:pStyle w:val="Paragraph"/>
      </w:pPr>
      <w:r w:rsidRPr="006045A2">
        <w:tab/>
        <w:t>(a)</w:t>
      </w:r>
      <w:r w:rsidRPr="006045A2">
        <w:tab/>
        <w:t>an income stream that:</w:t>
      </w:r>
    </w:p>
    <w:p w:rsidR="007D17C5" w:rsidRPr="006045A2" w:rsidRDefault="007D17C5" w:rsidP="007D17C5">
      <w:pPr>
        <w:pStyle w:val="paragraphsub"/>
      </w:pPr>
      <w:r w:rsidRPr="006045A2">
        <w:rPr>
          <w:color w:val="000000"/>
        </w:rPr>
        <w:tab/>
        <w:t>(i)</w:t>
      </w:r>
      <w:r w:rsidRPr="006045A2">
        <w:rPr>
          <w:color w:val="000000"/>
        </w:rPr>
        <w:tab/>
        <w:t>is issued by a life insurance company or registered organisation; and</w:t>
      </w:r>
    </w:p>
    <w:p w:rsidR="007D17C5" w:rsidRPr="006045A2" w:rsidRDefault="007D17C5" w:rsidP="007D17C5">
      <w:pPr>
        <w:pStyle w:val="paragraphsub"/>
      </w:pPr>
      <w:r w:rsidRPr="006045A2">
        <w:tab/>
        <w:t>(ii)</w:t>
      </w:r>
      <w:r w:rsidRPr="006045A2">
        <w:tab/>
        <w:t>commenced before 20</w:t>
      </w:r>
      <w:r w:rsidR="002B1A95" w:rsidRPr="006045A2">
        <w:t> </w:t>
      </w:r>
      <w:r w:rsidRPr="006045A2">
        <w:t>September 2007; and</w:t>
      </w:r>
    </w:p>
    <w:p w:rsidR="007D17C5" w:rsidRPr="006045A2" w:rsidRDefault="007D17C5" w:rsidP="007D17C5">
      <w:pPr>
        <w:pStyle w:val="paragraphsub"/>
      </w:pPr>
      <w:r w:rsidRPr="006045A2">
        <w:tab/>
        <w:t>(iii)</w:t>
      </w:r>
      <w:r w:rsidRPr="006045A2">
        <w:tab/>
        <w:t xml:space="preserve">is an annuity within the meaning of </w:t>
      </w:r>
      <w:r w:rsidR="002F4B92" w:rsidRPr="006045A2">
        <w:rPr>
          <w:color w:val="000000"/>
        </w:rPr>
        <w:t>sub</w:t>
      </w:r>
      <w:r w:rsidR="00075C49" w:rsidRPr="006045A2">
        <w:rPr>
          <w:color w:val="000000"/>
        </w:rPr>
        <w:t>section 1</w:t>
      </w:r>
      <w:r w:rsidRPr="006045A2">
        <w:rPr>
          <w:color w:val="000000"/>
        </w:rPr>
        <w:t>0(1) of the SIS Act or is a benefit mentioned in</w:t>
      </w:r>
      <w:r w:rsidRPr="006045A2">
        <w:t xml:space="preserve"> subregulation</w:t>
      </w:r>
      <w:r w:rsidR="002B1A95" w:rsidRPr="006045A2">
        <w:t> </w:t>
      </w:r>
      <w:r w:rsidRPr="006045A2">
        <w:t>1.07(1A) of the RSA Regulations; or</w:t>
      </w:r>
    </w:p>
    <w:p w:rsidR="007D17C5" w:rsidRPr="006045A2" w:rsidRDefault="007D17C5" w:rsidP="007D17C5">
      <w:pPr>
        <w:pStyle w:val="Paragraph"/>
      </w:pPr>
      <w:r w:rsidRPr="006045A2">
        <w:tab/>
        <w:t>(b)</w:t>
      </w:r>
      <w:r w:rsidRPr="006045A2">
        <w:tab/>
        <w:t>an income stream that:</w:t>
      </w:r>
    </w:p>
    <w:p w:rsidR="007D17C5" w:rsidRPr="006045A2" w:rsidRDefault="007D17C5" w:rsidP="007D17C5">
      <w:pPr>
        <w:pStyle w:val="paragraphsub"/>
      </w:pPr>
      <w:r w:rsidRPr="006045A2">
        <w:rPr>
          <w:color w:val="000000"/>
        </w:rPr>
        <w:tab/>
        <w:t>(i)</w:t>
      </w:r>
      <w:r w:rsidRPr="006045A2">
        <w:rPr>
          <w:color w:val="000000"/>
        </w:rPr>
        <w:tab/>
        <w:t>is issued by a life insurance company or registered organisation; and</w:t>
      </w:r>
    </w:p>
    <w:p w:rsidR="007D17C5" w:rsidRPr="006045A2" w:rsidRDefault="007D17C5" w:rsidP="007D17C5">
      <w:pPr>
        <w:pStyle w:val="paragraphsub"/>
      </w:pPr>
      <w:r w:rsidRPr="006045A2">
        <w:tab/>
        <w:t>(ii)</w:t>
      </w:r>
      <w:r w:rsidRPr="006045A2">
        <w:tab/>
        <w:t>is taken to be an annuity for the purposes of the SIS Act in accordance with subregulation</w:t>
      </w:r>
      <w:r w:rsidR="002B1A95" w:rsidRPr="006045A2">
        <w:t> </w:t>
      </w:r>
      <w:r w:rsidRPr="006045A2">
        <w:t>1.05(1) of the SIS Regulations; or</w:t>
      </w:r>
    </w:p>
    <w:p w:rsidR="007D17C5" w:rsidRPr="006045A2" w:rsidRDefault="007D17C5" w:rsidP="007D17C5">
      <w:pPr>
        <w:pStyle w:val="Paragraph"/>
      </w:pPr>
      <w:r w:rsidRPr="006045A2">
        <w:tab/>
        <w:t>(c)</w:t>
      </w:r>
      <w:r w:rsidRPr="006045A2">
        <w:tab/>
        <w:t>a deferred superannuation income stream that is taken to be an annuity for the purposes of the SIS Act in accordance with subregulation</w:t>
      </w:r>
      <w:r w:rsidR="002B1A95" w:rsidRPr="006045A2">
        <w:t> </w:t>
      </w:r>
      <w:r w:rsidRPr="006045A2">
        <w:t>1.05(1) of the SIS Regulations because the contract for the provision of the income stream meets the standards of subregulation</w:t>
      </w:r>
      <w:r w:rsidR="002B1A95" w:rsidRPr="006045A2">
        <w:t> </w:t>
      </w:r>
      <w:r w:rsidRPr="006045A2">
        <w:t>1.06A(2) of the SIS Regulations.</w:t>
      </w:r>
    </w:p>
    <w:p w:rsidR="007D17C5" w:rsidRPr="006045A2" w:rsidRDefault="007D17C5" w:rsidP="007D17C5">
      <w:pPr>
        <w:pStyle w:val="ActHead5"/>
      </w:pPr>
      <w:bookmarkStart w:id="185" w:name="_Toc127541220"/>
      <w:r w:rsidRPr="006045A2">
        <w:rPr>
          <w:rStyle w:val="CharSectno"/>
        </w:rPr>
        <w:lastRenderedPageBreak/>
        <w:t>995</w:t>
      </w:r>
      <w:r w:rsidR="006045A2">
        <w:rPr>
          <w:rStyle w:val="CharSectno"/>
        </w:rPr>
        <w:noBreakHyphen/>
      </w:r>
      <w:r w:rsidRPr="006045A2">
        <w:rPr>
          <w:rStyle w:val="CharSectno"/>
        </w:rPr>
        <w:t>1.06</w:t>
      </w:r>
      <w:r w:rsidRPr="006045A2">
        <w:t xml:space="preserve">  Meaning of </w:t>
      </w:r>
      <w:r w:rsidRPr="006045A2">
        <w:rPr>
          <w:i/>
        </w:rPr>
        <w:t>terminal medical condition</w:t>
      </w:r>
      <w:bookmarkEnd w:id="185"/>
    </w:p>
    <w:p w:rsidR="007D17C5" w:rsidRPr="006045A2" w:rsidRDefault="007D17C5" w:rsidP="007D17C5">
      <w:pPr>
        <w:pStyle w:val="subsection"/>
      </w:pPr>
      <w:r w:rsidRPr="006045A2">
        <w:tab/>
      </w:r>
      <w:r w:rsidRPr="006045A2">
        <w:tab/>
        <w:t xml:space="preserve">For the purposes of the definition of </w:t>
      </w:r>
      <w:r w:rsidRPr="006045A2">
        <w:rPr>
          <w:b/>
          <w:i/>
        </w:rPr>
        <w:t>terminal medical condition</w:t>
      </w:r>
      <w:r w:rsidRPr="006045A2">
        <w:t xml:space="preserve"> in </w:t>
      </w:r>
      <w:r w:rsidR="002F4B92" w:rsidRPr="006045A2">
        <w:t>subsection 9</w:t>
      </w:r>
      <w:r w:rsidRPr="006045A2">
        <w:t>95</w:t>
      </w:r>
      <w:r w:rsidR="006045A2">
        <w:noBreakHyphen/>
      </w:r>
      <w:r w:rsidRPr="006045A2">
        <w:t xml:space="preserve">1(1) of the Act, a </w:t>
      </w:r>
      <w:r w:rsidRPr="006045A2">
        <w:rPr>
          <w:b/>
          <w:i/>
        </w:rPr>
        <w:t>terminal medical condition</w:t>
      </w:r>
      <w:r w:rsidRPr="006045A2">
        <w:t xml:space="preserve"> exists in relation to a person at a particular time if the following circumstances exist:</w:t>
      </w:r>
    </w:p>
    <w:p w:rsidR="007D17C5" w:rsidRPr="006045A2" w:rsidRDefault="007D17C5" w:rsidP="007D17C5">
      <w:pPr>
        <w:pStyle w:val="Paragraph"/>
      </w:pPr>
      <w:r w:rsidRPr="006045A2">
        <w:tab/>
        <w:t>(a)</w:t>
      </w:r>
      <w:r w:rsidRPr="006045A2">
        <w:tab/>
        <w:t xml:space="preserve">2 registered medical practitioners have certified, jointly or separately, that the person suffers from an illness, or has incurred an injury, that is likely to result in the death of the person within a period (the </w:t>
      </w:r>
      <w:r w:rsidRPr="006045A2">
        <w:rPr>
          <w:b/>
          <w:i/>
        </w:rPr>
        <w:t>certification period</w:t>
      </w:r>
      <w:r w:rsidRPr="006045A2">
        <w:t>) that ends not more than 24 months after the date of the certification;</w:t>
      </w:r>
    </w:p>
    <w:p w:rsidR="007D17C5" w:rsidRPr="006045A2" w:rsidRDefault="007D17C5" w:rsidP="007D17C5">
      <w:pPr>
        <w:pStyle w:val="Paragraph"/>
      </w:pPr>
      <w:r w:rsidRPr="006045A2">
        <w:tab/>
        <w:t>(b)</w:t>
      </w:r>
      <w:r w:rsidRPr="006045A2">
        <w:tab/>
        <w:t>at least one of the registered medical practitioners is a specialist practising in an area related to the illness or injury suffered by the person;</w:t>
      </w:r>
    </w:p>
    <w:p w:rsidR="007D17C5" w:rsidRPr="006045A2" w:rsidRDefault="007D17C5" w:rsidP="007D17C5">
      <w:pPr>
        <w:pStyle w:val="Paragraph"/>
      </w:pPr>
      <w:r w:rsidRPr="006045A2">
        <w:tab/>
        <w:t>(c)</w:t>
      </w:r>
      <w:r w:rsidRPr="006045A2">
        <w:tab/>
        <w:t>either:</w:t>
      </w:r>
    </w:p>
    <w:p w:rsidR="007D17C5" w:rsidRPr="006045A2" w:rsidRDefault="007D17C5" w:rsidP="007D17C5">
      <w:pPr>
        <w:pStyle w:val="paragraphsub"/>
      </w:pPr>
      <w:r w:rsidRPr="006045A2">
        <w:tab/>
        <w:t>(i)</w:t>
      </w:r>
      <w:r w:rsidRPr="006045A2">
        <w:tab/>
        <w:t>if there is one certification period—the certification period has not ended; or</w:t>
      </w:r>
    </w:p>
    <w:p w:rsidR="007D17C5" w:rsidRPr="006045A2" w:rsidRDefault="007D17C5" w:rsidP="007D17C5">
      <w:pPr>
        <w:pStyle w:val="paragraphsub"/>
      </w:pPr>
      <w:r w:rsidRPr="006045A2">
        <w:tab/>
        <w:t>(ii)</w:t>
      </w:r>
      <w:r w:rsidRPr="006045A2">
        <w:tab/>
        <w:t>otherwise—neither of the certification periods has ended.</w:t>
      </w:r>
    </w:p>
    <w:p w:rsidR="00311618" w:rsidRPr="006045A2" w:rsidRDefault="002F4B92" w:rsidP="00311618">
      <w:pPr>
        <w:pStyle w:val="ActHead1"/>
        <w:pageBreakBefore/>
      </w:pPr>
      <w:bookmarkStart w:id="186" w:name="_Toc127541221"/>
      <w:r w:rsidRPr="006045A2">
        <w:rPr>
          <w:rStyle w:val="CharChapNo"/>
        </w:rPr>
        <w:lastRenderedPageBreak/>
        <w:t>Chapter 7</w:t>
      </w:r>
      <w:r w:rsidR="00311618" w:rsidRPr="006045A2">
        <w:t>—</w:t>
      </w:r>
      <w:r w:rsidR="00311618" w:rsidRPr="006045A2">
        <w:rPr>
          <w:rStyle w:val="CharChapText"/>
        </w:rPr>
        <w:t>Transitional matters</w:t>
      </w:r>
      <w:bookmarkEnd w:id="186"/>
    </w:p>
    <w:p w:rsidR="00311618" w:rsidRPr="006045A2" w:rsidRDefault="00057590" w:rsidP="00311618">
      <w:pPr>
        <w:pStyle w:val="ActHead2"/>
      </w:pPr>
      <w:bookmarkStart w:id="187" w:name="_Toc127541222"/>
      <w:r w:rsidRPr="006045A2">
        <w:rPr>
          <w:rStyle w:val="CharPartNo"/>
        </w:rPr>
        <w:t>Part 1</w:t>
      </w:r>
      <w:r w:rsidR="00311618" w:rsidRPr="006045A2">
        <w:rPr>
          <w:rStyle w:val="CharPartNo"/>
        </w:rPr>
        <w:t>000</w:t>
      </w:r>
      <w:r w:rsidR="006045A2">
        <w:rPr>
          <w:rStyle w:val="CharPartNo"/>
        </w:rPr>
        <w:noBreakHyphen/>
      </w:r>
      <w:r w:rsidR="00311618" w:rsidRPr="006045A2">
        <w:rPr>
          <w:rStyle w:val="CharPartNo"/>
        </w:rPr>
        <w:t>1</w:t>
      </w:r>
      <w:r w:rsidR="00311618" w:rsidRPr="006045A2">
        <w:t>—</w:t>
      </w:r>
      <w:r w:rsidR="00311618" w:rsidRPr="006045A2">
        <w:rPr>
          <w:rStyle w:val="CharPartText"/>
        </w:rPr>
        <w:t>Transitional matters relating to the repeal of the Income Tax Assessment Regulations 1997</w:t>
      </w:r>
      <w:bookmarkEnd w:id="187"/>
    </w:p>
    <w:p w:rsidR="00311618" w:rsidRPr="006045A2" w:rsidRDefault="00311618" w:rsidP="00311618">
      <w:pPr>
        <w:pStyle w:val="Header"/>
      </w:pPr>
      <w:r w:rsidRPr="006045A2">
        <w:rPr>
          <w:rStyle w:val="CharDivNo"/>
        </w:rPr>
        <w:t xml:space="preserve"> </w:t>
      </w:r>
      <w:r w:rsidRPr="006045A2">
        <w:rPr>
          <w:rStyle w:val="CharDivText"/>
        </w:rPr>
        <w:t xml:space="preserve"> </w:t>
      </w:r>
    </w:p>
    <w:p w:rsidR="00311618" w:rsidRPr="006045A2" w:rsidRDefault="00311618" w:rsidP="00311618">
      <w:pPr>
        <w:pStyle w:val="ActHead5"/>
      </w:pPr>
      <w:bookmarkStart w:id="188" w:name="_Toc127541223"/>
      <w:r w:rsidRPr="006045A2">
        <w:rPr>
          <w:rStyle w:val="CharSectno"/>
        </w:rPr>
        <w:t>1000</w:t>
      </w:r>
      <w:r w:rsidR="006045A2">
        <w:rPr>
          <w:rStyle w:val="CharSectno"/>
        </w:rPr>
        <w:noBreakHyphen/>
      </w:r>
      <w:r w:rsidRPr="006045A2">
        <w:rPr>
          <w:rStyle w:val="CharSectno"/>
        </w:rPr>
        <w:t>1.01</w:t>
      </w:r>
      <w:r w:rsidRPr="006045A2">
        <w:t xml:space="preserve">  Definitions</w:t>
      </w:r>
      <w:bookmarkEnd w:id="188"/>
    </w:p>
    <w:p w:rsidR="00311618" w:rsidRPr="006045A2" w:rsidRDefault="00311618" w:rsidP="00311618">
      <w:pPr>
        <w:pStyle w:val="subsection"/>
      </w:pPr>
      <w:r w:rsidRPr="006045A2">
        <w:tab/>
      </w:r>
      <w:r w:rsidRPr="006045A2">
        <w:tab/>
        <w:t>In this Part:</w:t>
      </w:r>
    </w:p>
    <w:p w:rsidR="00311618" w:rsidRPr="006045A2" w:rsidRDefault="00311618" w:rsidP="00311618">
      <w:pPr>
        <w:pStyle w:val="Definition"/>
      </w:pPr>
      <w:r w:rsidRPr="006045A2">
        <w:rPr>
          <w:b/>
          <w:i/>
        </w:rPr>
        <w:t>commencement time</w:t>
      </w:r>
      <w:r w:rsidRPr="006045A2">
        <w:t xml:space="preserve"> means the time this section commences.</w:t>
      </w:r>
    </w:p>
    <w:p w:rsidR="00311618" w:rsidRPr="006045A2" w:rsidRDefault="00311618" w:rsidP="00311618">
      <w:pPr>
        <w:pStyle w:val="Definition"/>
      </w:pPr>
      <w:r w:rsidRPr="006045A2">
        <w:rPr>
          <w:b/>
          <w:i/>
        </w:rPr>
        <w:t>old regulations</w:t>
      </w:r>
      <w:r w:rsidRPr="006045A2">
        <w:t xml:space="preserve"> means the </w:t>
      </w:r>
      <w:r w:rsidRPr="006045A2">
        <w:rPr>
          <w:i/>
        </w:rPr>
        <w:t>Income Tax Assessment Regulations 1997</w:t>
      </w:r>
      <w:r w:rsidRPr="006045A2">
        <w:t>.</w:t>
      </w:r>
    </w:p>
    <w:p w:rsidR="00311618" w:rsidRPr="006045A2" w:rsidRDefault="00311618" w:rsidP="00311618">
      <w:pPr>
        <w:pStyle w:val="Definition"/>
      </w:pPr>
      <w:r w:rsidRPr="006045A2">
        <w:rPr>
          <w:b/>
          <w:i/>
        </w:rPr>
        <w:t>repealing regulations</w:t>
      </w:r>
      <w:r w:rsidRPr="006045A2">
        <w:t xml:space="preserve"> means the </w:t>
      </w:r>
      <w:r w:rsidRPr="006045A2">
        <w:rPr>
          <w:i/>
        </w:rPr>
        <w:t xml:space="preserve">Treasury Laws Amendment (Income Tax Assessment Repeal and Consequential Amendments) </w:t>
      </w:r>
      <w:r w:rsidR="00043D66" w:rsidRPr="006045A2">
        <w:rPr>
          <w:i/>
        </w:rPr>
        <w:t>Regulations 2</w:t>
      </w:r>
      <w:r w:rsidRPr="006045A2">
        <w:rPr>
          <w:i/>
        </w:rPr>
        <w:t>021</w:t>
      </w:r>
      <w:r w:rsidRPr="006045A2">
        <w:t>.</w:t>
      </w:r>
    </w:p>
    <w:p w:rsidR="00311618" w:rsidRPr="006045A2" w:rsidRDefault="00311618" w:rsidP="00311618">
      <w:pPr>
        <w:pStyle w:val="ActHead5"/>
      </w:pPr>
      <w:bookmarkStart w:id="189" w:name="_Toc127541224"/>
      <w:r w:rsidRPr="006045A2">
        <w:rPr>
          <w:rStyle w:val="CharSectno"/>
        </w:rPr>
        <w:t>1000</w:t>
      </w:r>
      <w:r w:rsidR="006045A2">
        <w:rPr>
          <w:rStyle w:val="CharSectno"/>
        </w:rPr>
        <w:noBreakHyphen/>
      </w:r>
      <w:r w:rsidRPr="006045A2">
        <w:rPr>
          <w:rStyle w:val="CharSectno"/>
        </w:rPr>
        <w:t>1.02</w:t>
      </w:r>
      <w:r w:rsidRPr="006045A2">
        <w:t xml:space="preserve">  This instrument generally applies to income years and financial years starting at or after the commencement time</w:t>
      </w:r>
      <w:bookmarkEnd w:id="189"/>
    </w:p>
    <w:p w:rsidR="00311618" w:rsidRPr="006045A2" w:rsidRDefault="00311618" w:rsidP="00311618">
      <w:pPr>
        <w:tabs>
          <w:tab w:val="right" w:pos="1021"/>
        </w:tabs>
        <w:spacing w:before="180" w:line="240" w:lineRule="auto"/>
        <w:ind w:left="1134" w:hanging="1134"/>
        <w:rPr>
          <w:rFonts w:eastAsia="Times New Roman" w:cs="Times New Roman"/>
          <w:lang w:eastAsia="en-AU"/>
        </w:rPr>
      </w:pPr>
      <w:r w:rsidRPr="006045A2">
        <w:rPr>
          <w:rFonts w:eastAsia="Times New Roman" w:cs="Times New Roman"/>
          <w:lang w:eastAsia="en-AU"/>
        </w:rPr>
        <w:tab/>
        <w:t>(1)</w:t>
      </w:r>
      <w:r w:rsidRPr="006045A2">
        <w:rPr>
          <w:rFonts w:eastAsia="Times New Roman" w:cs="Times New Roman"/>
          <w:lang w:eastAsia="en-AU"/>
        </w:rPr>
        <w:tab/>
        <w:t>Subject to this Part, this instrument applies in relation to income years and financial years starting at or after the commencement time.</w:t>
      </w:r>
    </w:p>
    <w:p w:rsidR="00311618" w:rsidRPr="006045A2" w:rsidRDefault="00311618" w:rsidP="00311618">
      <w:pPr>
        <w:tabs>
          <w:tab w:val="right" w:pos="1021"/>
        </w:tabs>
        <w:spacing w:before="180" w:line="240" w:lineRule="auto"/>
        <w:ind w:left="1134" w:hanging="1134"/>
        <w:rPr>
          <w:rFonts w:eastAsia="Times New Roman" w:cs="Times New Roman"/>
          <w:lang w:eastAsia="en-AU"/>
        </w:rPr>
      </w:pPr>
      <w:r w:rsidRPr="006045A2">
        <w:rPr>
          <w:rFonts w:eastAsia="Times New Roman" w:cs="Times New Roman"/>
          <w:lang w:eastAsia="en-AU"/>
        </w:rPr>
        <w:tab/>
        <w:t>(2)</w:t>
      </w:r>
      <w:r w:rsidRPr="006045A2">
        <w:rPr>
          <w:rFonts w:eastAsia="Times New Roman" w:cs="Times New Roman"/>
          <w:lang w:eastAsia="en-AU"/>
        </w:rPr>
        <w:tab/>
        <w:t>Subject to this Part, despite the repeal of the old regulations by the repealing regulations, the old regulations continue to apply in relation to income years and financial years starting before the commencement time as if the repeal had not happened.</w:t>
      </w:r>
    </w:p>
    <w:p w:rsidR="00311618" w:rsidRPr="006045A2" w:rsidRDefault="00311618" w:rsidP="00311618">
      <w:pPr>
        <w:pStyle w:val="ActHead5"/>
      </w:pPr>
      <w:bookmarkStart w:id="190" w:name="_Toc127541225"/>
      <w:r w:rsidRPr="006045A2">
        <w:rPr>
          <w:rStyle w:val="CharSectno"/>
        </w:rPr>
        <w:t>1000</w:t>
      </w:r>
      <w:r w:rsidR="006045A2">
        <w:rPr>
          <w:rStyle w:val="CharSectno"/>
        </w:rPr>
        <w:noBreakHyphen/>
      </w:r>
      <w:r w:rsidRPr="006045A2">
        <w:rPr>
          <w:rStyle w:val="CharSectno"/>
        </w:rPr>
        <w:t>1.03</w:t>
      </w:r>
      <w:r w:rsidRPr="006045A2">
        <w:t xml:space="preserve">  Valuations under </w:t>
      </w:r>
      <w:r w:rsidR="00057590" w:rsidRPr="006045A2">
        <w:t>Division 3</w:t>
      </w:r>
      <w:r w:rsidRPr="006045A2">
        <w:t>0 or 31</w:t>
      </w:r>
      <w:bookmarkEnd w:id="190"/>
    </w:p>
    <w:p w:rsidR="00311618" w:rsidRPr="006045A2" w:rsidRDefault="00311618" w:rsidP="00311618">
      <w:pPr>
        <w:pStyle w:val="subsection"/>
      </w:pPr>
      <w:r w:rsidRPr="006045A2">
        <w:tab/>
        <w:t>(1)</w:t>
      </w:r>
      <w:r w:rsidRPr="006045A2">
        <w:tab/>
      </w:r>
      <w:r w:rsidR="00057590" w:rsidRPr="006045A2">
        <w:t>Division 3</w:t>
      </w:r>
      <w:r w:rsidRPr="006045A2">
        <w:t xml:space="preserve">0 applies in relation to a valuation sought from the Commissioner under </w:t>
      </w:r>
      <w:r w:rsidR="002F4B92" w:rsidRPr="006045A2">
        <w:t>section 3</w:t>
      </w:r>
      <w:r w:rsidRPr="006045A2">
        <w:t>0</w:t>
      </w:r>
      <w:r w:rsidR="006045A2">
        <w:noBreakHyphen/>
      </w:r>
      <w:r w:rsidRPr="006045A2">
        <w:t>212 of the Act at or after the commencement time.</w:t>
      </w:r>
    </w:p>
    <w:p w:rsidR="00311618" w:rsidRPr="006045A2" w:rsidRDefault="00311618" w:rsidP="00311618">
      <w:pPr>
        <w:pStyle w:val="subsection"/>
      </w:pPr>
      <w:r w:rsidRPr="006045A2">
        <w:tab/>
        <w:t>(2)</w:t>
      </w:r>
      <w:r w:rsidRPr="006045A2">
        <w:tab/>
      </w:r>
      <w:r w:rsidR="00057590" w:rsidRPr="006045A2">
        <w:t>Division 3</w:t>
      </w:r>
      <w:r w:rsidRPr="006045A2">
        <w:t xml:space="preserve">1 applies in relation to a valuation sought from the Commissioner under </w:t>
      </w:r>
      <w:r w:rsidR="002F4B92" w:rsidRPr="006045A2">
        <w:t>section 3</w:t>
      </w:r>
      <w:r w:rsidRPr="006045A2">
        <w:t>1</w:t>
      </w:r>
      <w:r w:rsidR="006045A2">
        <w:noBreakHyphen/>
      </w:r>
      <w:r w:rsidRPr="006045A2">
        <w:t>15 of the Act at or after the commencement time.</w:t>
      </w:r>
    </w:p>
    <w:p w:rsidR="00311618" w:rsidRPr="006045A2" w:rsidRDefault="00311618" w:rsidP="00311618">
      <w:pPr>
        <w:pStyle w:val="subsection"/>
      </w:pPr>
      <w:r w:rsidRPr="006045A2">
        <w:tab/>
        <w:t>(3)</w:t>
      </w:r>
      <w:r w:rsidRPr="006045A2">
        <w:tab/>
        <w:t xml:space="preserve">Despite the repeal of Divisions 30 and 31 of the old regulations by the repealing regulations, those Divisions continue to apply in relation to a valuation sought from the Commissioner under </w:t>
      </w:r>
      <w:r w:rsidR="002F4B92" w:rsidRPr="006045A2">
        <w:t>section 3</w:t>
      </w:r>
      <w:r w:rsidRPr="006045A2">
        <w:t>0</w:t>
      </w:r>
      <w:r w:rsidR="006045A2">
        <w:noBreakHyphen/>
      </w:r>
      <w:r w:rsidRPr="006045A2">
        <w:t>212 or 31</w:t>
      </w:r>
      <w:r w:rsidR="006045A2">
        <w:noBreakHyphen/>
      </w:r>
      <w:r w:rsidRPr="006045A2">
        <w:t>15 of the Act before the commencement time as if the repeal had not happened.</w:t>
      </w:r>
    </w:p>
    <w:p w:rsidR="00311618" w:rsidRPr="006045A2" w:rsidRDefault="00311618" w:rsidP="00311618">
      <w:pPr>
        <w:pStyle w:val="ActHead5"/>
      </w:pPr>
      <w:bookmarkStart w:id="191" w:name="_Toc127541226"/>
      <w:r w:rsidRPr="006045A2">
        <w:rPr>
          <w:rStyle w:val="CharSectno"/>
        </w:rPr>
        <w:t>1000</w:t>
      </w:r>
      <w:r w:rsidR="006045A2">
        <w:rPr>
          <w:rStyle w:val="CharSectno"/>
        </w:rPr>
        <w:noBreakHyphen/>
      </w:r>
      <w:r w:rsidRPr="006045A2">
        <w:rPr>
          <w:rStyle w:val="CharSectno"/>
        </w:rPr>
        <w:t>1.04</w:t>
      </w:r>
      <w:r w:rsidRPr="006045A2">
        <w:t xml:space="preserve">  Complying superannuation fund condition—elections</w:t>
      </w:r>
      <w:bookmarkEnd w:id="191"/>
    </w:p>
    <w:p w:rsidR="00311618" w:rsidRPr="006045A2" w:rsidRDefault="00311618" w:rsidP="00311618">
      <w:pPr>
        <w:pStyle w:val="subsection"/>
      </w:pPr>
      <w:r w:rsidRPr="006045A2">
        <w:tab/>
        <w:t>(1)</w:t>
      </w:r>
      <w:r w:rsidRPr="006045A2">
        <w:tab/>
        <w:t>An election made for the purposes of regulation 290</w:t>
      </w:r>
      <w:r w:rsidR="006045A2">
        <w:noBreakHyphen/>
      </w:r>
      <w:r w:rsidRPr="006045A2">
        <w:t xml:space="preserve">155.01 of the old regulations that is not revoked before the commencement time has effect after the commencement time as if it had been made for the purposes of </w:t>
      </w:r>
      <w:r w:rsidR="002F4B92" w:rsidRPr="006045A2">
        <w:t>section 2</w:t>
      </w:r>
      <w:r w:rsidRPr="006045A2">
        <w:t>90</w:t>
      </w:r>
      <w:r w:rsidR="006045A2">
        <w:noBreakHyphen/>
      </w:r>
      <w:r w:rsidRPr="006045A2">
        <w:t>155.01 of this instrument.</w:t>
      </w:r>
    </w:p>
    <w:p w:rsidR="00311618" w:rsidRPr="006045A2" w:rsidRDefault="00311618" w:rsidP="00311618">
      <w:pPr>
        <w:pStyle w:val="subsection"/>
      </w:pPr>
      <w:r w:rsidRPr="006045A2">
        <w:lastRenderedPageBreak/>
        <w:tab/>
        <w:t>(2)</w:t>
      </w:r>
      <w:r w:rsidRPr="006045A2">
        <w:tab/>
        <w:t>An election made for the purposes of regulation 290</w:t>
      </w:r>
      <w:r w:rsidR="006045A2">
        <w:noBreakHyphen/>
      </w:r>
      <w:r w:rsidRPr="006045A2">
        <w:t xml:space="preserve">155.05 of the old regulations that is not revoked before the commencement time has effect after the commencement time as if it had been made for the purposes of </w:t>
      </w:r>
      <w:r w:rsidR="002F4B92" w:rsidRPr="006045A2">
        <w:t>section 2</w:t>
      </w:r>
      <w:r w:rsidRPr="006045A2">
        <w:t>90</w:t>
      </w:r>
      <w:r w:rsidR="006045A2">
        <w:noBreakHyphen/>
      </w:r>
      <w:r w:rsidRPr="006045A2">
        <w:t>155.05 of this instrument.</w:t>
      </w:r>
    </w:p>
    <w:p w:rsidR="00311618" w:rsidRPr="006045A2" w:rsidRDefault="00311618" w:rsidP="00311618">
      <w:pPr>
        <w:pStyle w:val="ActHead5"/>
      </w:pPr>
      <w:bookmarkStart w:id="192" w:name="_Toc127541227"/>
      <w:r w:rsidRPr="006045A2">
        <w:rPr>
          <w:rStyle w:val="CharSectno"/>
        </w:rPr>
        <w:t>1000</w:t>
      </w:r>
      <w:r w:rsidR="006045A2">
        <w:rPr>
          <w:rStyle w:val="CharSectno"/>
        </w:rPr>
        <w:noBreakHyphen/>
      </w:r>
      <w:r w:rsidRPr="006045A2">
        <w:rPr>
          <w:rStyle w:val="CharSectno"/>
        </w:rPr>
        <w:t>1.05</w:t>
      </w:r>
      <w:r w:rsidRPr="006045A2">
        <w:t xml:space="preserve">  Notional taxed contributions—allocation of contributions</w:t>
      </w:r>
      <w:bookmarkEnd w:id="192"/>
    </w:p>
    <w:p w:rsidR="00311618" w:rsidRPr="006045A2" w:rsidRDefault="00311618" w:rsidP="00311618">
      <w:pPr>
        <w:pStyle w:val="subsection"/>
      </w:pPr>
      <w:r w:rsidRPr="006045A2">
        <w:tab/>
      </w:r>
      <w:r w:rsidRPr="006045A2">
        <w:tab/>
        <w:t xml:space="preserve">For the purposes of </w:t>
      </w:r>
      <w:r w:rsidR="002F4B92" w:rsidRPr="006045A2">
        <w:t>subsection 2</w:t>
      </w:r>
      <w:r w:rsidRPr="006045A2">
        <w:t>91</w:t>
      </w:r>
      <w:r w:rsidR="006045A2">
        <w:noBreakHyphen/>
      </w:r>
      <w:r w:rsidRPr="006045A2">
        <w:t xml:space="preserve">170.03(2), an amount of assessable contributions received by a trustee before </w:t>
      </w:r>
      <w:r w:rsidR="002F4B92" w:rsidRPr="006045A2">
        <w:t>1 July</w:t>
      </w:r>
      <w:r w:rsidRPr="006045A2">
        <w:t xml:space="preserve"> 2021 and allocated by the trustee to a member on or after </w:t>
      </w:r>
      <w:r w:rsidR="002F4B92" w:rsidRPr="006045A2">
        <w:t>1 July</w:t>
      </w:r>
      <w:r w:rsidRPr="006045A2">
        <w:t xml:space="preserve"> 2021 in accordance with:</w:t>
      </w:r>
    </w:p>
    <w:p w:rsidR="00311618" w:rsidRPr="006045A2" w:rsidRDefault="00311618" w:rsidP="00311618">
      <w:pPr>
        <w:pStyle w:val="Paragraph"/>
      </w:pPr>
      <w:r w:rsidRPr="006045A2">
        <w:tab/>
        <w:t>(a)</w:t>
      </w:r>
      <w:r w:rsidRPr="006045A2">
        <w:tab/>
        <w:t>subregulations 292</w:t>
      </w:r>
      <w:r w:rsidR="006045A2">
        <w:noBreakHyphen/>
      </w:r>
      <w:r w:rsidRPr="006045A2">
        <w:t xml:space="preserve">170.03(2) and (3) of the old regulations (as they continue to apply under </w:t>
      </w:r>
      <w:r w:rsidR="002F4B92" w:rsidRPr="006045A2">
        <w:t>sub</w:t>
      </w:r>
      <w:r w:rsidR="00075C49" w:rsidRPr="006045A2">
        <w:t>section 1</w:t>
      </w:r>
      <w:r w:rsidRPr="006045A2">
        <w:t>000</w:t>
      </w:r>
      <w:r w:rsidR="006045A2">
        <w:noBreakHyphen/>
      </w:r>
      <w:r w:rsidRPr="006045A2">
        <w:t>1.02(2) of this instrument); and</w:t>
      </w:r>
    </w:p>
    <w:p w:rsidR="00311618" w:rsidRPr="006045A2" w:rsidRDefault="00311618" w:rsidP="00311618">
      <w:pPr>
        <w:pStyle w:val="Paragraph"/>
      </w:pPr>
      <w:r w:rsidRPr="006045A2">
        <w:tab/>
        <w:t>(b)</w:t>
      </w:r>
      <w:r w:rsidRPr="006045A2">
        <w:tab/>
        <w:t>regulation 7.11 of the SIS Regulations (as in force immediately before the commencement time);</w:t>
      </w:r>
    </w:p>
    <w:p w:rsidR="00311618" w:rsidRPr="006045A2" w:rsidRDefault="00311618" w:rsidP="00311618">
      <w:pPr>
        <w:pStyle w:val="subsection2"/>
      </w:pPr>
      <w:r w:rsidRPr="006045A2">
        <w:t>is taken to have been allocated to the member in accordance with regulation 7.11 of the SIS Regulations.</w:t>
      </w:r>
    </w:p>
    <w:p w:rsidR="00311618" w:rsidRPr="006045A2" w:rsidRDefault="00311618" w:rsidP="00311618">
      <w:pPr>
        <w:pStyle w:val="ActHead5"/>
      </w:pPr>
      <w:bookmarkStart w:id="193" w:name="_Toc127541228"/>
      <w:r w:rsidRPr="006045A2">
        <w:rPr>
          <w:rStyle w:val="CharSectno"/>
        </w:rPr>
        <w:t>1000</w:t>
      </w:r>
      <w:r w:rsidR="006045A2">
        <w:rPr>
          <w:rStyle w:val="CharSectno"/>
        </w:rPr>
        <w:noBreakHyphen/>
      </w:r>
      <w:r w:rsidRPr="006045A2">
        <w:rPr>
          <w:rStyle w:val="CharSectno"/>
        </w:rPr>
        <w:t>1.06</w:t>
      </w:r>
      <w:r w:rsidRPr="006045A2">
        <w:t xml:space="preserve">  Transfer balance debits and transfer balance credits</w:t>
      </w:r>
      <w:bookmarkEnd w:id="193"/>
    </w:p>
    <w:p w:rsidR="00311618" w:rsidRPr="006045A2" w:rsidRDefault="00311618" w:rsidP="00311618">
      <w:pPr>
        <w:pStyle w:val="subsection"/>
      </w:pPr>
      <w:r w:rsidRPr="006045A2">
        <w:tab/>
        <w:t>(1)</w:t>
      </w:r>
      <w:r w:rsidRPr="006045A2">
        <w:tab/>
      </w:r>
      <w:r w:rsidR="002F4B92" w:rsidRPr="006045A2">
        <w:t>Section 1</w:t>
      </w:r>
      <w:r w:rsidRPr="006045A2">
        <w:t>000</w:t>
      </w:r>
      <w:r w:rsidR="006045A2">
        <w:noBreakHyphen/>
      </w:r>
      <w:r w:rsidRPr="006045A2">
        <w:t xml:space="preserve">1.02 does not apply in relation to </w:t>
      </w:r>
      <w:r w:rsidR="00B021FC" w:rsidRPr="006045A2">
        <w:t>Division 2</w:t>
      </w:r>
      <w:r w:rsidRPr="006045A2">
        <w:t xml:space="preserve">94 of the old regulations or </w:t>
      </w:r>
      <w:r w:rsidR="00B021FC" w:rsidRPr="006045A2">
        <w:t>Division 2</w:t>
      </w:r>
      <w:r w:rsidRPr="006045A2">
        <w:t>94 of this instrument.</w:t>
      </w:r>
    </w:p>
    <w:p w:rsidR="00311618" w:rsidRPr="006045A2" w:rsidRDefault="00311618" w:rsidP="00311618">
      <w:pPr>
        <w:pStyle w:val="subsection"/>
      </w:pPr>
      <w:r w:rsidRPr="006045A2">
        <w:tab/>
        <w:t>(2)</w:t>
      </w:r>
      <w:r w:rsidRPr="006045A2">
        <w:tab/>
        <w:t xml:space="preserve">The repeal of </w:t>
      </w:r>
      <w:r w:rsidR="00B021FC" w:rsidRPr="006045A2">
        <w:t>Division 2</w:t>
      </w:r>
      <w:r w:rsidRPr="006045A2">
        <w:t>94 of the old regulations by the repealing regulations does not affect a transfer balance credit or transfer balance debit that arises before the commencement time.</w:t>
      </w:r>
    </w:p>
    <w:p w:rsidR="00311618" w:rsidRPr="006045A2" w:rsidRDefault="00311618" w:rsidP="00311618">
      <w:pPr>
        <w:pStyle w:val="subsection"/>
      </w:pPr>
      <w:r w:rsidRPr="006045A2">
        <w:tab/>
        <w:t>(3)</w:t>
      </w:r>
      <w:r w:rsidRPr="006045A2">
        <w:tab/>
      </w:r>
      <w:r w:rsidR="002F4B92" w:rsidRPr="006045A2">
        <w:t>Section 2</w:t>
      </w:r>
      <w:r w:rsidRPr="006045A2">
        <w:t>94</w:t>
      </w:r>
      <w:r w:rsidR="006045A2">
        <w:noBreakHyphen/>
      </w:r>
      <w:r w:rsidRPr="006045A2">
        <w:t>25.01 applies in relation to any amount of consideration paid at or after the commencement time.</w:t>
      </w:r>
    </w:p>
    <w:p w:rsidR="00311618" w:rsidRPr="006045A2" w:rsidRDefault="00311618" w:rsidP="00311618">
      <w:pPr>
        <w:pStyle w:val="subsection"/>
      </w:pPr>
      <w:r w:rsidRPr="006045A2">
        <w:tab/>
        <w:t>(4)</w:t>
      </w:r>
      <w:r w:rsidRPr="006045A2">
        <w:tab/>
      </w:r>
      <w:r w:rsidR="002F4B92" w:rsidRPr="006045A2">
        <w:t>Section 2</w:t>
      </w:r>
      <w:r w:rsidRPr="006045A2">
        <w:t>94</w:t>
      </w:r>
      <w:r w:rsidR="006045A2">
        <w:noBreakHyphen/>
      </w:r>
      <w:r w:rsidRPr="006045A2">
        <w:t>80.01 applies in relation to any later benefit that a person is entitled to receive at or after the commencement time, whether the earlier benefit occurs before, at or after the commencement time.</w:t>
      </w:r>
    </w:p>
    <w:p w:rsidR="00311618" w:rsidRPr="006045A2" w:rsidRDefault="00311618" w:rsidP="00311618">
      <w:pPr>
        <w:pStyle w:val="subsection"/>
      </w:pPr>
      <w:r w:rsidRPr="006045A2">
        <w:tab/>
        <w:t>(5)</w:t>
      </w:r>
      <w:r w:rsidRPr="006045A2">
        <w:tab/>
      </w:r>
      <w:r w:rsidR="002F4B92" w:rsidRPr="006045A2">
        <w:t>Section 2</w:t>
      </w:r>
      <w:r w:rsidRPr="006045A2">
        <w:t>94</w:t>
      </w:r>
      <w:r w:rsidR="006045A2">
        <w:noBreakHyphen/>
      </w:r>
      <w:r w:rsidRPr="006045A2">
        <w:t>80.03 applies in relation to any superannuation income stream that, at or after the commencement time, stops being a superannuation income stream that is in the retirement phase.</w:t>
      </w:r>
    </w:p>
    <w:p w:rsidR="00311618" w:rsidRPr="006045A2" w:rsidRDefault="00311618" w:rsidP="00311618">
      <w:pPr>
        <w:pStyle w:val="subsection"/>
      </w:pPr>
      <w:r w:rsidRPr="006045A2">
        <w:tab/>
        <w:t>(6)</w:t>
      </w:r>
      <w:r w:rsidRPr="006045A2">
        <w:tab/>
      </w:r>
      <w:r w:rsidR="002F4B92" w:rsidRPr="006045A2">
        <w:t>Sections 2</w:t>
      </w:r>
      <w:r w:rsidRPr="006045A2">
        <w:t>94</w:t>
      </w:r>
      <w:r w:rsidR="006045A2">
        <w:noBreakHyphen/>
      </w:r>
      <w:r w:rsidRPr="006045A2">
        <w:t>135.01 and 294</w:t>
      </w:r>
      <w:r w:rsidR="006045A2">
        <w:noBreakHyphen/>
      </w:r>
      <w:r w:rsidRPr="006045A2">
        <w:t>145.01 apply in relation to any transfer balance credit or transfer balance debit that arises at or after the commencement time.</w:t>
      </w:r>
    </w:p>
    <w:p w:rsidR="00311618" w:rsidRPr="006045A2" w:rsidRDefault="00311618" w:rsidP="00311618">
      <w:pPr>
        <w:pStyle w:val="ActHead5"/>
      </w:pPr>
      <w:bookmarkStart w:id="194" w:name="_Toc127541229"/>
      <w:r w:rsidRPr="006045A2">
        <w:rPr>
          <w:rStyle w:val="CharSectno"/>
        </w:rPr>
        <w:t>1000</w:t>
      </w:r>
      <w:r w:rsidR="006045A2">
        <w:rPr>
          <w:rStyle w:val="CharSectno"/>
        </w:rPr>
        <w:noBreakHyphen/>
      </w:r>
      <w:r w:rsidRPr="006045A2">
        <w:rPr>
          <w:rStyle w:val="CharSectno"/>
        </w:rPr>
        <w:t>1.07</w:t>
      </w:r>
      <w:r w:rsidRPr="006045A2">
        <w:t xml:space="preserve">  Application of pre</w:t>
      </w:r>
      <w:r w:rsidR="006045A2">
        <w:noBreakHyphen/>
      </w:r>
      <w:r w:rsidR="002F4B92" w:rsidRPr="006045A2">
        <w:t>1 July</w:t>
      </w:r>
      <w:r w:rsidRPr="006045A2">
        <w:t xml:space="preserve"> 88 funding credits</w:t>
      </w:r>
      <w:bookmarkEnd w:id="194"/>
    </w:p>
    <w:p w:rsidR="00311618" w:rsidRPr="006045A2" w:rsidRDefault="00311618" w:rsidP="00311618">
      <w:pPr>
        <w:pStyle w:val="subsection"/>
      </w:pPr>
      <w:r w:rsidRPr="006045A2">
        <w:tab/>
        <w:t>(1)</w:t>
      </w:r>
      <w:r w:rsidRPr="006045A2">
        <w:tab/>
      </w:r>
      <w:r w:rsidR="002F4B92" w:rsidRPr="006045A2">
        <w:t>Paragraph 2</w:t>
      </w:r>
      <w:r w:rsidRPr="006045A2">
        <w:t>95</w:t>
      </w:r>
      <w:r w:rsidR="006045A2">
        <w:noBreakHyphen/>
      </w:r>
      <w:r w:rsidRPr="006045A2">
        <w:t>265.01(8)(b) has effect as if the reference to method 1 included a reference to method 1 within the meaning of subregulation 295</w:t>
      </w:r>
      <w:r w:rsidR="006045A2">
        <w:noBreakHyphen/>
      </w:r>
      <w:r w:rsidRPr="006045A2">
        <w:t>265.01(12) of the old regulations.</w:t>
      </w:r>
    </w:p>
    <w:p w:rsidR="00311618" w:rsidRPr="006045A2" w:rsidRDefault="00311618" w:rsidP="00311618">
      <w:pPr>
        <w:pStyle w:val="subsection"/>
      </w:pPr>
      <w:r w:rsidRPr="006045A2">
        <w:tab/>
        <w:t>(2)</w:t>
      </w:r>
      <w:r w:rsidRPr="006045A2">
        <w:tab/>
        <w:t xml:space="preserve">Step 1 of the method statement in </w:t>
      </w:r>
      <w:r w:rsidR="002F4B92" w:rsidRPr="006045A2">
        <w:t>subsection 2</w:t>
      </w:r>
      <w:r w:rsidRPr="006045A2">
        <w:t>95</w:t>
      </w:r>
      <w:r w:rsidR="006045A2">
        <w:noBreakHyphen/>
      </w:r>
      <w:r w:rsidRPr="006045A2">
        <w:t>265.05(1) has effect as if the value of pre</w:t>
      </w:r>
      <w:r w:rsidR="006045A2">
        <w:noBreakHyphen/>
      </w:r>
      <w:r w:rsidR="002F4B92" w:rsidRPr="006045A2">
        <w:t>1 July</w:t>
      </w:r>
      <w:r w:rsidRPr="006045A2">
        <w:t xml:space="preserve"> 88 liabilities of a superannuation fund for an income year starting before the commencement time were:</w:t>
      </w:r>
    </w:p>
    <w:p w:rsidR="00311618" w:rsidRPr="006045A2" w:rsidRDefault="00311618" w:rsidP="00311618">
      <w:pPr>
        <w:pStyle w:val="Paragraph"/>
      </w:pPr>
      <w:r w:rsidRPr="006045A2">
        <w:lastRenderedPageBreak/>
        <w:tab/>
        <w:t>(a)</w:t>
      </w:r>
      <w:r w:rsidRPr="006045A2">
        <w:tab/>
        <w:t>if method 2 (within the meaning of subregulation 295</w:t>
      </w:r>
      <w:r w:rsidR="006045A2">
        <w:noBreakHyphen/>
      </w:r>
      <w:r w:rsidRPr="006045A2">
        <w:t>265.01(12) of the old regulations) was used in relation to the superannuation fund for the income year—the notionally updated value of pre</w:t>
      </w:r>
      <w:r w:rsidR="006045A2">
        <w:noBreakHyphen/>
      </w:r>
      <w:r w:rsidR="002F4B92" w:rsidRPr="006045A2">
        <w:t>1 July</w:t>
      </w:r>
      <w:r w:rsidRPr="006045A2">
        <w:t xml:space="preserve"> 1988 liabilities worked out under regulation 295</w:t>
      </w:r>
      <w:r w:rsidR="006045A2">
        <w:noBreakHyphen/>
      </w:r>
      <w:r w:rsidRPr="006045A2">
        <w:t>265.01 of the old regulations for the income year in relation to the superannuation fund; or</w:t>
      </w:r>
    </w:p>
    <w:p w:rsidR="00311618" w:rsidRPr="006045A2" w:rsidRDefault="00311618" w:rsidP="00311618">
      <w:pPr>
        <w:pStyle w:val="Paragraph"/>
      </w:pPr>
      <w:r w:rsidRPr="006045A2">
        <w:tab/>
        <w:t>(b)</w:t>
      </w:r>
      <w:r w:rsidRPr="006045A2">
        <w:tab/>
        <w:t>in any other case—the value of pre</w:t>
      </w:r>
      <w:r w:rsidR="006045A2">
        <w:noBreakHyphen/>
      </w:r>
      <w:r w:rsidR="002F4B92" w:rsidRPr="006045A2">
        <w:t>1 July</w:t>
      </w:r>
      <w:r w:rsidRPr="006045A2">
        <w:t xml:space="preserve"> 1988 liabilities worked out under regulation 295</w:t>
      </w:r>
      <w:r w:rsidR="006045A2">
        <w:noBreakHyphen/>
      </w:r>
      <w:r w:rsidRPr="006045A2">
        <w:t>265.01 of the old regulations for the income year in relation to the superannuation fund.</w:t>
      </w:r>
    </w:p>
    <w:p w:rsidR="00311618" w:rsidRPr="006045A2" w:rsidRDefault="00311618" w:rsidP="00311618">
      <w:pPr>
        <w:pStyle w:val="subsection"/>
      </w:pPr>
      <w:r w:rsidRPr="006045A2">
        <w:tab/>
        <w:t>(3)</w:t>
      </w:r>
      <w:r w:rsidRPr="006045A2">
        <w:tab/>
        <w:t xml:space="preserve">Step 2 of the method statement in </w:t>
      </w:r>
      <w:r w:rsidR="002F4B92" w:rsidRPr="006045A2">
        <w:t>subsection 2</w:t>
      </w:r>
      <w:r w:rsidRPr="006045A2">
        <w:t>95</w:t>
      </w:r>
      <w:r w:rsidR="006045A2">
        <w:noBreakHyphen/>
      </w:r>
      <w:r w:rsidRPr="006045A2">
        <w:t>265.05(1) has effect as if the assets available to fund pre</w:t>
      </w:r>
      <w:r w:rsidR="006045A2">
        <w:noBreakHyphen/>
      </w:r>
      <w:r w:rsidR="002F4B92" w:rsidRPr="006045A2">
        <w:t>1 July</w:t>
      </w:r>
      <w:r w:rsidRPr="006045A2">
        <w:t xml:space="preserve"> 88 liabilities of a superannuation fund for an income year starting before the commencement time were:</w:t>
      </w:r>
    </w:p>
    <w:p w:rsidR="00311618" w:rsidRPr="006045A2" w:rsidRDefault="00311618" w:rsidP="00311618">
      <w:pPr>
        <w:pStyle w:val="Paragraph"/>
      </w:pPr>
      <w:r w:rsidRPr="006045A2">
        <w:tab/>
        <w:t>(a)</w:t>
      </w:r>
      <w:r w:rsidRPr="006045A2">
        <w:tab/>
        <w:t>if method 2 (within the meaning of subregulation 295</w:t>
      </w:r>
      <w:r w:rsidR="006045A2">
        <w:noBreakHyphen/>
      </w:r>
      <w:r w:rsidRPr="006045A2">
        <w:t>265.01(12) of the old regulations) was used in relation to the superannuation fund for the income year—the notionally updated amount of assets available to fund pre</w:t>
      </w:r>
      <w:r w:rsidR="006045A2">
        <w:noBreakHyphen/>
      </w:r>
      <w:r w:rsidR="002F4B92" w:rsidRPr="006045A2">
        <w:t>1 July</w:t>
      </w:r>
      <w:r w:rsidRPr="006045A2">
        <w:t xml:space="preserve"> 1988 liabilities worked out under regulation 295</w:t>
      </w:r>
      <w:r w:rsidR="006045A2">
        <w:noBreakHyphen/>
      </w:r>
      <w:r w:rsidRPr="006045A2">
        <w:t>265.01 of the old regulations for the income year in relation to the superannuation fund; or</w:t>
      </w:r>
    </w:p>
    <w:p w:rsidR="00311618" w:rsidRPr="006045A2" w:rsidRDefault="00311618" w:rsidP="00311618">
      <w:pPr>
        <w:pStyle w:val="Paragraph"/>
      </w:pPr>
      <w:r w:rsidRPr="006045A2">
        <w:tab/>
        <w:t>(b)</w:t>
      </w:r>
      <w:r w:rsidRPr="006045A2">
        <w:tab/>
        <w:t>in any other case—the assets available to fund pre</w:t>
      </w:r>
      <w:r w:rsidR="006045A2">
        <w:noBreakHyphen/>
      </w:r>
      <w:r w:rsidR="002F4B92" w:rsidRPr="006045A2">
        <w:t>1 July</w:t>
      </w:r>
      <w:r w:rsidRPr="006045A2">
        <w:t xml:space="preserve"> 1988 liabilities worked out under regulation 295</w:t>
      </w:r>
      <w:r w:rsidR="006045A2">
        <w:noBreakHyphen/>
      </w:r>
      <w:r w:rsidRPr="006045A2">
        <w:t>265.01 of the old regulations for the income year in relation to the superannuation fund.</w:t>
      </w:r>
    </w:p>
    <w:p w:rsidR="00311618" w:rsidRPr="006045A2" w:rsidRDefault="00311618" w:rsidP="00311618">
      <w:pPr>
        <w:pStyle w:val="ActHead5"/>
        <w:rPr>
          <w:rFonts w:eastAsiaTheme="majorEastAsia"/>
        </w:rPr>
      </w:pPr>
      <w:bookmarkStart w:id="195" w:name="_Toc127541230"/>
      <w:r w:rsidRPr="006045A2">
        <w:rPr>
          <w:rStyle w:val="CharSectno"/>
        </w:rPr>
        <w:t>1000</w:t>
      </w:r>
      <w:r w:rsidR="006045A2">
        <w:rPr>
          <w:rStyle w:val="CharSectno"/>
        </w:rPr>
        <w:noBreakHyphen/>
      </w:r>
      <w:r w:rsidRPr="006045A2">
        <w:rPr>
          <w:rStyle w:val="CharSectno"/>
        </w:rPr>
        <w:t>1.08</w:t>
      </w:r>
      <w:r w:rsidRPr="006045A2">
        <w:t xml:space="preserve">  </w:t>
      </w:r>
      <w:r w:rsidRPr="006045A2">
        <w:rPr>
          <w:rFonts w:eastAsiaTheme="majorEastAsia"/>
        </w:rPr>
        <w:t>Departing Australia superannuation payments</w:t>
      </w:r>
      <w:bookmarkEnd w:id="195"/>
    </w:p>
    <w:p w:rsidR="00311618" w:rsidRPr="006045A2" w:rsidRDefault="00311618" w:rsidP="00311618">
      <w:pPr>
        <w:pStyle w:val="subsection"/>
      </w:pPr>
      <w:r w:rsidRPr="006045A2">
        <w:tab/>
        <w:t>(1)</w:t>
      </w:r>
      <w:r w:rsidRPr="006045A2">
        <w:tab/>
      </w:r>
      <w:r w:rsidR="00196F1C" w:rsidRPr="006045A2">
        <w:t>Subsection 301</w:t>
      </w:r>
      <w:r w:rsidR="006045A2">
        <w:noBreakHyphen/>
      </w:r>
      <w:r w:rsidR="00196F1C" w:rsidRPr="006045A2">
        <w:t>170.01(1)</w:t>
      </w:r>
      <w:r w:rsidRPr="006045A2">
        <w:t xml:space="preserve"> applies in relation to a superannuation lump sum paid at or after the commencement time.</w:t>
      </w:r>
    </w:p>
    <w:p w:rsidR="00311618" w:rsidRPr="006045A2" w:rsidRDefault="00311618" w:rsidP="00311618">
      <w:pPr>
        <w:pStyle w:val="subsection"/>
      </w:pPr>
      <w:r w:rsidRPr="006045A2">
        <w:tab/>
        <w:t>(2)</w:t>
      </w:r>
      <w:r w:rsidRPr="006045A2">
        <w:tab/>
        <w:t>Despite the repeal of regulation 301</w:t>
      </w:r>
      <w:r w:rsidR="006045A2">
        <w:noBreakHyphen/>
      </w:r>
      <w:r w:rsidRPr="006045A2">
        <w:t>170.01 of the old regulations by the repealing regulations, that regulation continues to apply in relation to a superannuation lump sum paid before the commencement time as if that repeal had not happened.</w:t>
      </w:r>
    </w:p>
    <w:p w:rsidR="00311618" w:rsidRPr="006045A2" w:rsidRDefault="00311618" w:rsidP="00311618">
      <w:pPr>
        <w:pStyle w:val="ActHead5"/>
      </w:pPr>
      <w:bookmarkStart w:id="196" w:name="_Toc127541231"/>
      <w:r w:rsidRPr="006045A2">
        <w:rPr>
          <w:rStyle w:val="CharSectno"/>
        </w:rPr>
        <w:t>1000</w:t>
      </w:r>
      <w:r w:rsidR="006045A2">
        <w:rPr>
          <w:rStyle w:val="CharSectno"/>
        </w:rPr>
        <w:noBreakHyphen/>
      </w:r>
      <w:r w:rsidRPr="006045A2">
        <w:rPr>
          <w:rStyle w:val="CharSectno"/>
        </w:rPr>
        <w:t>1.09</w:t>
      </w:r>
      <w:r w:rsidRPr="006045A2">
        <w:t xml:space="preserve">  Components of member benefits accruing before </w:t>
      </w:r>
      <w:r w:rsidR="002F4B92" w:rsidRPr="006045A2">
        <w:t>1 July</w:t>
      </w:r>
      <w:r w:rsidRPr="006045A2">
        <w:t xml:space="preserve"> 1999 paid from the Military Superannuation and Benefits Scheme—choice of alternative method</w:t>
      </w:r>
      <w:bookmarkEnd w:id="196"/>
    </w:p>
    <w:p w:rsidR="00311618" w:rsidRPr="006045A2" w:rsidRDefault="00311618" w:rsidP="00311618">
      <w:pPr>
        <w:pStyle w:val="subsection"/>
      </w:pPr>
      <w:r w:rsidRPr="006045A2">
        <w:tab/>
      </w:r>
      <w:r w:rsidRPr="006045A2">
        <w:tab/>
        <w:t>A choice made for the purposes of regulation 307</w:t>
      </w:r>
      <w:r w:rsidR="006045A2">
        <w:noBreakHyphen/>
      </w:r>
      <w:r w:rsidRPr="006045A2">
        <w:t xml:space="preserve">125.01 of the old regulations has effect for income years and financial years starting at or after the commencement time as if it had been made for the purposes of </w:t>
      </w:r>
      <w:r w:rsidR="002F4B92" w:rsidRPr="006045A2">
        <w:t>section 3</w:t>
      </w:r>
      <w:r w:rsidRPr="006045A2">
        <w:t>07</w:t>
      </w:r>
      <w:r w:rsidR="006045A2">
        <w:noBreakHyphen/>
      </w:r>
      <w:r w:rsidRPr="006045A2">
        <w:t>125.01 of this instrument.</w:t>
      </w:r>
    </w:p>
    <w:p w:rsidR="00311618" w:rsidRPr="006045A2" w:rsidRDefault="00311618" w:rsidP="00311618">
      <w:pPr>
        <w:pStyle w:val="ActHead5"/>
      </w:pPr>
      <w:bookmarkStart w:id="197" w:name="_Toc127541232"/>
      <w:r w:rsidRPr="006045A2">
        <w:rPr>
          <w:rStyle w:val="CharSectno"/>
        </w:rPr>
        <w:t>1000</w:t>
      </w:r>
      <w:r w:rsidR="006045A2">
        <w:rPr>
          <w:rStyle w:val="CharSectno"/>
        </w:rPr>
        <w:noBreakHyphen/>
      </w:r>
      <w:r w:rsidRPr="006045A2">
        <w:rPr>
          <w:rStyle w:val="CharSectno"/>
        </w:rPr>
        <w:t>1.10</w:t>
      </w:r>
      <w:r w:rsidRPr="006045A2">
        <w:t xml:space="preserve">  Farm management deposit</w:t>
      </w:r>
      <w:bookmarkEnd w:id="197"/>
    </w:p>
    <w:p w:rsidR="00311618" w:rsidRPr="006045A2" w:rsidRDefault="00311618" w:rsidP="00311618">
      <w:pPr>
        <w:pStyle w:val="subsection"/>
      </w:pPr>
      <w:r w:rsidRPr="006045A2">
        <w:tab/>
        <w:t>(1)</w:t>
      </w:r>
      <w:r w:rsidRPr="006045A2">
        <w:tab/>
      </w:r>
      <w:r w:rsidR="002F4B92" w:rsidRPr="006045A2">
        <w:t>Sections 3</w:t>
      </w:r>
      <w:r w:rsidRPr="006045A2">
        <w:t>93</w:t>
      </w:r>
      <w:r w:rsidR="006045A2">
        <w:noBreakHyphen/>
      </w:r>
      <w:r w:rsidRPr="006045A2">
        <w:t>20.01 and 393</w:t>
      </w:r>
      <w:r w:rsidR="006045A2">
        <w:noBreakHyphen/>
      </w:r>
      <w:r w:rsidRPr="006045A2">
        <w:t>20.02 and Schedule 1C apply in relation to an application for a farm management deposit where the application is made at or after the commencement time.</w:t>
      </w:r>
    </w:p>
    <w:p w:rsidR="00311618" w:rsidRPr="006045A2" w:rsidRDefault="00311618" w:rsidP="00311618">
      <w:pPr>
        <w:pStyle w:val="subsection"/>
      </w:pPr>
      <w:r w:rsidRPr="006045A2">
        <w:tab/>
        <w:t>(2)</w:t>
      </w:r>
      <w:r w:rsidRPr="006045A2">
        <w:tab/>
        <w:t>Despite the repeal of regulations 393</w:t>
      </w:r>
      <w:r w:rsidR="006045A2">
        <w:noBreakHyphen/>
      </w:r>
      <w:r w:rsidRPr="006045A2">
        <w:t>5 and 393</w:t>
      </w:r>
      <w:r w:rsidR="006045A2">
        <w:noBreakHyphen/>
      </w:r>
      <w:r w:rsidRPr="006045A2">
        <w:t xml:space="preserve">10 of the old regulations and Schedule 1C to the old regulations by the repealing regulations, those provisions continue to apply in relation to an application for a farm management deposit </w:t>
      </w:r>
      <w:r w:rsidRPr="006045A2">
        <w:lastRenderedPageBreak/>
        <w:t>where the application was made before the commencement time as if that repeal had not happened.</w:t>
      </w:r>
    </w:p>
    <w:p w:rsidR="00311618" w:rsidRPr="006045A2" w:rsidRDefault="00311618" w:rsidP="00311618">
      <w:pPr>
        <w:pStyle w:val="subsection"/>
      </w:pPr>
      <w:r w:rsidRPr="006045A2">
        <w:tab/>
        <w:t>(3)</w:t>
      </w:r>
      <w:r w:rsidRPr="006045A2">
        <w:tab/>
      </w:r>
      <w:r w:rsidR="002F4B92" w:rsidRPr="006045A2">
        <w:t>Section 3</w:t>
      </w:r>
      <w:r w:rsidRPr="006045A2">
        <w:t>93</w:t>
      </w:r>
      <w:r w:rsidR="006045A2">
        <w:noBreakHyphen/>
      </w:r>
      <w:r w:rsidRPr="006045A2">
        <w:t>40.01 applies in relation to a repayment of the whole or a part of a farm management deposit where the repayment is made at or after the commencement time (regardless of when the application for the farm management deposit was made).</w:t>
      </w:r>
    </w:p>
    <w:p w:rsidR="00311618" w:rsidRPr="006045A2" w:rsidRDefault="00311618" w:rsidP="00311618">
      <w:pPr>
        <w:pStyle w:val="subsection"/>
      </w:pPr>
      <w:r w:rsidRPr="006045A2">
        <w:tab/>
        <w:t>(4)</w:t>
      </w:r>
      <w:r w:rsidRPr="006045A2">
        <w:tab/>
        <w:t>Despite the repeal of regulation 393</w:t>
      </w:r>
      <w:r w:rsidR="006045A2">
        <w:noBreakHyphen/>
      </w:r>
      <w:r w:rsidRPr="006045A2">
        <w:t>15 of the old regulations by the repealing regulations, that regulation continues to apply in relation to a repayment of the whole or a part of a farm management deposit where the repayment was made before the commencement time as if that repeal had not happened.</w:t>
      </w:r>
    </w:p>
    <w:p w:rsidR="00311618" w:rsidRPr="006045A2" w:rsidRDefault="00311618" w:rsidP="00311618">
      <w:pPr>
        <w:pStyle w:val="ActHead5"/>
      </w:pPr>
      <w:bookmarkStart w:id="198" w:name="_Toc127541233"/>
      <w:r w:rsidRPr="006045A2">
        <w:rPr>
          <w:rStyle w:val="CharSectno"/>
        </w:rPr>
        <w:t>1000</w:t>
      </w:r>
      <w:r w:rsidR="006045A2">
        <w:rPr>
          <w:rStyle w:val="CharSectno"/>
        </w:rPr>
        <w:noBreakHyphen/>
      </w:r>
      <w:r w:rsidRPr="006045A2">
        <w:rPr>
          <w:rStyle w:val="CharSectno"/>
        </w:rPr>
        <w:t>1.11</w:t>
      </w:r>
      <w:r w:rsidRPr="006045A2">
        <w:t xml:space="preserve">  Application of forex events to currency and fungible rights and obligations—elections</w:t>
      </w:r>
      <w:bookmarkEnd w:id="198"/>
    </w:p>
    <w:p w:rsidR="00311618" w:rsidRPr="006045A2" w:rsidRDefault="00311618" w:rsidP="00311618">
      <w:pPr>
        <w:pStyle w:val="subsection"/>
      </w:pPr>
      <w:r w:rsidRPr="006045A2">
        <w:tab/>
      </w:r>
      <w:r w:rsidRPr="006045A2">
        <w:tab/>
        <w:t>An election made in compliance with regulation 775</w:t>
      </w:r>
      <w:r w:rsidR="006045A2">
        <w:noBreakHyphen/>
      </w:r>
      <w:r w:rsidRPr="006045A2">
        <w:t xml:space="preserve">145.01 of the old regulations that is not withdrawn before the commencement time has effect after the commencement time as if it had been made in compliance with </w:t>
      </w:r>
      <w:r w:rsidR="002F4B92" w:rsidRPr="006045A2">
        <w:t>section 7</w:t>
      </w:r>
      <w:r w:rsidRPr="006045A2">
        <w:t>75</w:t>
      </w:r>
      <w:r w:rsidR="006045A2">
        <w:noBreakHyphen/>
      </w:r>
      <w:r w:rsidRPr="006045A2">
        <w:t>145.01 of this instrument.</w:t>
      </w:r>
    </w:p>
    <w:p w:rsidR="00311618" w:rsidRPr="006045A2" w:rsidRDefault="00311618" w:rsidP="00311618">
      <w:pPr>
        <w:pStyle w:val="ActHead5"/>
        <w:rPr>
          <w:rFonts w:eastAsiaTheme="majorEastAsia"/>
        </w:rPr>
      </w:pPr>
      <w:bookmarkStart w:id="199" w:name="_Toc127541234"/>
      <w:r w:rsidRPr="006045A2">
        <w:rPr>
          <w:rStyle w:val="CharSectno"/>
        </w:rPr>
        <w:t>1000</w:t>
      </w:r>
      <w:r w:rsidR="006045A2">
        <w:rPr>
          <w:rStyle w:val="CharSectno"/>
        </w:rPr>
        <w:noBreakHyphen/>
      </w:r>
      <w:r w:rsidRPr="006045A2">
        <w:rPr>
          <w:rStyle w:val="CharSectno"/>
        </w:rPr>
        <w:t>1.12</w:t>
      </w:r>
      <w:r w:rsidRPr="006045A2">
        <w:t xml:space="preserve">  </w:t>
      </w:r>
      <w:r w:rsidRPr="006045A2">
        <w:rPr>
          <w:rFonts w:eastAsiaTheme="majorEastAsia"/>
        </w:rPr>
        <w:t>Translating currency—choices and elections</w:t>
      </w:r>
      <w:bookmarkEnd w:id="199"/>
    </w:p>
    <w:p w:rsidR="00311618" w:rsidRPr="006045A2" w:rsidRDefault="00311618" w:rsidP="00311618">
      <w:pPr>
        <w:pStyle w:val="subsection"/>
      </w:pPr>
      <w:r w:rsidRPr="006045A2">
        <w:tab/>
        <w:t>(1)</w:t>
      </w:r>
      <w:r w:rsidRPr="006045A2">
        <w:tab/>
        <w:t xml:space="preserve">For the purposes of </w:t>
      </w:r>
      <w:r w:rsidR="002F4B92" w:rsidRPr="006045A2">
        <w:t>sections 9</w:t>
      </w:r>
      <w:r w:rsidRPr="006045A2">
        <w:t>60</w:t>
      </w:r>
      <w:r w:rsidR="006045A2">
        <w:noBreakHyphen/>
      </w:r>
      <w:r w:rsidRPr="006045A2">
        <w:t>50.01 and 960</w:t>
      </w:r>
      <w:r w:rsidR="006045A2">
        <w:noBreakHyphen/>
      </w:r>
      <w:r w:rsidRPr="006045A2">
        <w:t xml:space="preserve">80.01, a choice made under </w:t>
      </w:r>
      <w:r w:rsidR="002F4B92" w:rsidRPr="006045A2">
        <w:t>clause 1</w:t>
      </w:r>
      <w:r w:rsidRPr="006045A2">
        <w:t xml:space="preserve">.3 of Schedule 2 to the old regulations before the commencement time has effect as if it had been made under </w:t>
      </w:r>
      <w:r w:rsidR="002F4B92" w:rsidRPr="006045A2">
        <w:t>clause 3</w:t>
      </w:r>
      <w:r w:rsidRPr="006045A2">
        <w:t xml:space="preserve"> of Schedule 2 to this instrument.</w:t>
      </w:r>
    </w:p>
    <w:p w:rsidR="00311618" w:rsidRPr="006045A2" w:rsidRDefault="00311618" w:rsidP="00311618">
      <w:pPr>
        <w:pStyle w:val="subsection"/>
      </w:pPr>
      <w:r w:rsidRPr="006045A2">
        <w:tab/>
        <w:t>(2)</w:t>
      </w:r>
      <w:r w:rsidRPr="006045A2">
        <w:tab/>
        <w:t>An election made for the purposes of regulation 960</w:t>
      </w:r>
      <w:r w:rsidR="006045A2">
        <w:noBreakHyphen/>
      </w:r>
      <w:r w:rsidRPr="006045A2">
        <w:t xml:space="preserve">80.03 of the old regulations has effect after the commencement time as if it had been made for the purposes of </w:t>
      </w:r>
      <w:r w:rsidR="002F4B92" w:rsidRPr="006045A2">
        <w:t>section 9</w:t>
      </w:r>
      <w:r w:rsidRPr="006045A2">
        <w:t>60</w:t>
      </w:r>
      <w:r w:rsidR="006045A2">
        <w:noBreakHyphen/>
      </w:r>
      <w:r w:rsidRPr="006045A2">
        <w:t>80.03 of this instrument.</w:t>
      </w:r>
    </w:p>
    <w:p w:rsidR="00311618" w:rsidRPr="006045A2" w:rsidRDefault="00311618" w:rsidP="00311618">
      <w:pPr>
        <w:pStyle w:val="ActHead5"/>
      </w:pPr>
      <w:bookmarkStart w:id="200" w:name="_Toc127541235"/>
      <w:r w:rsidRPr="006045A2">
        <w:rPr>
          <w:rStyle w:val="CharSectno"/>
        </w:rPr>
        <w:t>1000</w:t>
      </w:r>
      <w:r w:rsidR="006045A2">
        <w:rPr>
          <w:rStyle w:val="CharSectno"/>
        </w:rPr>
        <w:noBreakHyphen/>
      </w:r>
      <w:r w:rsidRPr="006045A2">
        <w:rPr>
          <w:rStyle w:val="CharSectno"/>
        </w:rPr>
        <w:t>1.13</w:t>
      </w:r>
      <w:r w:rsidRPr="006045A2">
        <w:t xml:space="preserve">  Certificates in relation to terminal medical conditions</w:t>
      </w:r>
      <w:bookmarkEnd w:id="200"/>
    </w:p>
    <w:p w:rsidR="00311618" w:rsidRPr="006045A2" w:rsidRDefault="00311618" w:rsidP="00311618">
      <w:pPr>
        <w:pStyle w:val="subsection"/>
      </w:pPr>
      <w:r w:rsidRPr="006045A2">
        <w:tab/>
        <w:t>(1)</w:t>
      </w:r>
      <w:r w:rsidRPr="006045A2">
        <w:tab/>
      </w:r>
      <w:r w:rsidR="002F4B92" w:rsidRPr="006045A2">
        <w:t>Section 9</w:t>
      </w:r>
      <w:r w:rsidRPr="006045A2">
        <w:t>95</w:t>
      </w:r>
      <w:r w:rsidR="006045A2">
        <w:noBreakHyphen/>
      </w:r>
      <w:r w:rsidRPr="006045A2">
        <w:t>1.06 applies in relation to any certification, whether given before or after the commencement time.</w:t>
      </w:r>
    </w:p>
    <w:p w:rsidR="00311618" w:rsidRPr="006045A2" w:rsidRDefault="00311618" w:rsidP="00311618">
      <w:pPr>
        <w:pStyle w:val="subsection"/>
      </w:pPr>
      <w:r w:rsidRPr="006045A2">
        <w:tab/>
        <w:t>(2)</w:t>
      </w:r>
      <w:r w:rsidRPr="006045A2">
        <w:tab/>
        <w:t>A reference to regulation 303</w:t>
      </w:r>
      <w:r w:rsidR="006045A2">
        <w:noBreakHyphen/>
      </w:r>
      <w:r w:rsidRPr="006045A2">
        <w:t xml:space="preserve">10.01 of the old regulations in a certificate given for the purposes of that regulation is taken to include a reference to </w:t>
      </w:r>
      <w:r w:rsidR="002F4B92" w:rsidRPr="006045A2">
        <w:t>section 9</w:t>
      </w:r>
      <w:r w:rsidRPr="006045A2">
        <w:t>95</w:t>
      </w:r>
      <w:r w:rsidR="006045A2">
        <w:noBreakHyphen/>
      </w:r>
      <w:r w:rsidRPr="006045A2">
        <w:t>1.06 of this instrument.</w:t>
      </w:r>
    </w:p>
    <w:p w:rsidR="001E7C9E" w:rsidRPr="006045A2" w:rsidRDefault="00057590" w:rsidP="0038161A">
      <w:pPr>
        <w:pStyle w:val="ActHead2"/>
        <w:pageBreakBefore/>
      </w:pPr>
      <w:bookmarkStart w:id="201" w:name="_Toc127541236"/>
      <w:r w:rsidRPr="006045A2">
        <w:rPr>
          <w:rStyle w:val="CharPartNo"/>
        </w:rPr>
        <w:lastRenderedPageBreak/>
        <w:t>Part 1</w:t>
      </w:r>
      <w:r w:rsidR="001E7C9E" w:rsidRPr="006045A2">
        <w:rPr>
          <w:rStyle w:val="CharPartNo"/>
        </w:rPr>
        <w:t>000</w:t>
      </w:r>
      <w:r w:rsidR="006045A2">
        <w:rPr>
          <w:rStyle w:val="CharPartNo"/>
        </w:rPr>
        <w:noBreakHyphen/>
      </w:r>
      <w:r w:rsidR="001E7C9E" w:rsidRPr="006045A2">
        <w:rPr>
          <w:rStyle w:val="CharPartNo"/>
        </w:rPr>
        <w:t>2</w:t>
      </w:r>
      <w:r w:rsidR="001E7C9E" w:rsidRPr="006045A2">
        <w:t>—</w:t>
      </w:r>
      <w:r w:rsidR="001E7C9E" w:rsidRPr="006045A2">
        <w:rPr>
          <w:rStyle w:val="CharPartText"/>
        </w:rPr>
        <w:t xml:space="preserve">Transitional matters relating to the Treasury Laws Amendment (Miscellaneous and Technical Amendments) </w:t>
      </w:r>
      <w:r w:rsidR="00043D66" w:rsidRPr="006045A2">
        <w:rPr>
          <w:rStyle w:val="CharPartText"/>
        </w:rPr>
        <w:t>Regulations 2</w:t>
      </w:r>
      <w:r w:rsidR="001E7C9E" w:rsidRPr="006045A2">
        <w:rPr>
          <w:rStyle w:val="CharPartText"/>
        </w:rPr>
        <w:t>021</w:t>
      </w:r>
      <w:bookmarkEnd w:id="201"/>
    </w:p>
    <w:p w:rsidR="001E7C9E" w:rsidRPr="006045A2" w:rsidRDefault="001E7C9E" w:rsidP="001E7C9E">
      <w:pPr>
        <w:pStyle w:val="Header"/>
      </w:pPr>
      <w:r w:rsidRPr="006045A2">
        <w:rPr>
          <w:rStyle w:val="CharDivNo"/>
        </w:rPr>
        <w:t xml:space="preserve"> </w:t>
      </w:r>
      <w:r w:rsidRPr="006045A2">
        <w:rPr>
          <w:rStyle w:val="CharDivText"/>
        </w:rPr>
        <w:t xml:space="preserve"> </w:t>
      </w:r>
    </w:p>
    <w:p w:rsidR="001E7C9E" w:rsidRPr="006045A2" w:rsidRDefault="001E7C9E" w:rsidP="001E7C9E">
      <w:pPr>
        <w:pStyle w:val="ActHead5"/>
      </w:pPr>
      <w:bookmarkStart w:id="202" w:name="_Toc127541237"/>
      <w:r w:rsidRPr="006045A2">
        <w:rPr>
          <w:rStyle w:val="CharSectno"/>
        </w:rPr>
        <w:t>1000</w:t>
      </w:r>
      <w:r w:rsidR="006045A2">
        <w:rPr>
          <w:rStyle w:val="CharSectno"/>
        </w:rPr>
        <w:noBreakHyphen/>
      </w:r>
      <w:r w:rsidRPr="006045A2">
        <w:rPr>
          <w:rStyle w:val="CharSectno"/>
        </w:rPr>
        <w:t>2.01</w:t>
      </w:r>
      <w:r w:rsidRPr="006045A2">
        <w:t xml:space="preserve">  Application of amendments</w:t>
      </w:r>
      <w:bookmarkEnd w:id="202"/>
    </w:p>
    <w:p w:rsidR="001E7C9E" w:rsidRPr="006045A2" w:rsidRDefault="001E7C9E" w:rsidP="001E7C9E">
      <w:pPr>
        <w:pStyle w:val="subsection"/>
      </w:pPr>
      <w:r w:rsidRPr="006045A2">
        <w:tab/>
      </w:r>
      <w:r w:rsidRPr="006045A2">
        <w:tab/>
        <w:t xml:space="preserve">The amendments of </w:t>
      </w:r>
      <w:r w:rsidR="002F4B92" w:rsidRPr="006045A2">
        <w:t>section 2</w:t>
      </w:r>
      <w:r w:rsidRPr="006045A2">
        <w:t>91</w:t>
      </w:r>
      <w:r w:rsidR="006045A2">
        <w:noBreakHyphen/>
      </w:r>
      <w:r w:rsidRPr="006045A2">
        <w:t xml:space="preserve">25.01 made by </w:t>
      </w:r>
      <w:r w:rsidR="00057590" w:rsidRPr="006045A2">
        <w:t>Division 3</w:t>
      </w:r>
      <w:r w:rsidRPr="006045A2">
        <w:t xml:space="preserve"> of Part 2 of Schedule 1 to the </w:t>
      </w:r>
      <w:r w:rsidRPr="006045A2">
        <w:rPr>
          <w:i/>
        </w:rPr>
        <w:t xml:space="preserve">Treasury Laws Amendment (Miscellaneous and Technical Amendments) </w:t>
      </w:r>
      <w:r w:rsidR="00043D66" w:rsidRPr="006045A2">
        <w:rPr>
          <w:i/>
        </w:rPr>
        <w:t>Regulations 2</w:t>
      </w:r>
      <w:r w:rsidRPr="006045A2">
        <w:rPr>
          <w:i/>
        </w:rPr>
        <w:t>021</w:t>
      </w:r>
      <w:r w:rsidRPr="006045A2">
        <w:t xml:space="preserve"> apply in relation to the 2021</w:t>
      </w:r>
      <w:r w:rsidR="006045A2">
        <w:noBreakHyphen/>
      </w:r>
      <w:r w:rsidRPr="006045A2">
        <w:t>22 financial year and later financial years.</w:t>
      </w:r>
    </w:p>
    <w:p w:rsidR="003104D0" w:rsidRPr="006045A2" w:rsidRDefault="003104D0">
      <w:pPr>
        <w:sectPr w:rsidR="003104D0" w:rsidRPr="006045A2" w:rsidSect="00633DDA">
          <w:headerReference w:type="even" r:id="rId26"/>
          <w:headerReference w:type="default" r:id="rId27"/>
          <w:footerReference w:type="even" r:id="rId28"/>
          <w:footerReference w:type="default" r:id="rId29"/>
          <w:footerReference w:type="first" r:id="rId30"/>
          <w:pgSz w:w="11907" w:h="16839" w:code="9"/>
          <w:pgMar w:top="2325" w:right="1797" w:bottom="1440" w:left="1797" w:header="720" w:footer="709" w:gutter="0"/>
          <w:pgNumType w:start="1"/>
          <w:cols w:space="720"/>
          <w:docGrid w:linePitch="299"/>
        </w:sectPr>
      </w:pPr>
    </w:p>
    <w:p w:rsidR="003104D0" w:rsidRPr="006045A2" w:rsidRDefault="00F5399E" w:rsidP="009D7AC7">
      <w:pPr>
        <w:pStyle w:val="ActHead1"/>
        <w:pageBreakBefore/>
      </w:pPr>
      <w:bookmarkStart w:id="203" w:name="_Toc127541238"/>
      <w:r w:rsidRPr="006045A2">
        <w:rPr>
          <w:rStyle w:val="CharChapNo"/>
        </w:rPr>
        <w:lastRenderedPageBreak/>
        <w:t>Schedule 1</w:t>
      </w:r>
      <w:r w:rsidR="009D7AC7" w:rsidRPr="006045A2">
        <w:rPr>
          <w:rStyle w:val="CharChapNo"/>
        </w:rPr>
        <w:t>A</w:t>
      </w:r>
      <w:r w:rsidR="003104D0" w:rsidRPr="006045A2">
        <w:t>—</w:t>
      </w:r>
      <w:r w:rsidR="009D7AC7" w:rsidRPr="006045A2">
        <w:rPr>
          <w:rStyle w:val="CharChapText"/>
        </w:rPr>
        <w:t>Method of working out amount of notional taxed contributions</w:t>
      </w:r>
      <w:bookmarkEnd w:id="203"/>
    </w:p>
    <w:p w:rsidR="007D17C5" w:rsidRPr="006045A2" w:rsidRDefault="007D17C5" w:rsidP="007D17C5">
      <w:pPr>
        <w:pStyle w:val="notemargin"/>
        <w:rPr>
          <w:color w:val="000000"/>
        </w:rPr>
      </w:pPr>
      <w:r w:rsidRPr="006045A2">
        <w:rPr>
          <w:color w:val="000000"/>
        </w:rPr>
        <w:t>Note:</w:t>
      </w:r>
      <w:r w:rsidRPr="006045A2">
        <w:rPr>
          <w:color w:val="000000"/>
        </w:rPr>
        <w:tab/>
        <w:t xml:space="preserve">See </w:t>
      </w:r>
      <w:r w:rsidR="002F4B92" w:rsidRPr="006045A2">
        <w:rPr>
          <w:color w:val="000000"/>
        </w:rPr>
        <w:t>sections 2</w:t>
      </w:r>
      <w:r w:rsidRPr="006045A2">
        <w:rPr>
          <w:color w:val="000000"/>
        </w:rPr>
        <w:t>91</w:t>
      </w:r>
      <w:r w:rsidR="006045A2">
        <w:rPr>
          <w:color w:val="000000"/>
        </w:rPr>
        <w:noBreakHyphen/>
      </w:r>
      <w:r w:rsidRPr="006045A2">
        <w:rPr>
          <w:color w:val="000000"/>
        </w:rPr>
        <w:t>170.02, 291</w:t>
      </w:r>
      <w:r w:rsidR="006045A2">
        <w:rPr>
          <w:color w:val="000000"/>
        </w:rPr>
        <w:noBreakHyphen/>
      </w:r>
      <w:r w:rsidRPr="006045A2">
        <w:rPr>
          <w:color w:val="000000"/>
        </w:rPr>
        <w:t>170.05 and 291</w:t>
      </w:r>
      <w:r w:rsidR="006045A2">
        <w:rPr>
          <w:color w:val="000000"/>
        </w:rPr>
        <w:noBreakHyphen/>
      </w:r>
      <w:r w:rsidRPr="006045A2">
        <w:rPr>
          <w:color w:val="000000"/>
        </w:rPr>
        <w:t xml:space="preserve">170.07 and </w:t>
      </w:r>
      <w:r w:rsidR="00F5399E" w:rsidRPr="006045A2">
        <w:rPr>
          <w:color w:val="000000"/>
        </w:rPr>
        <w:t>Schedule 1</w:t>
      </w:r>
      <w:r w:rsidRPr="006045A2">
        <w:rPr>
          <w:color w:val="000000"/>
        </w:rPr>
        <w:t>AA.</w:t>
      </w:r>
    </w:p>
    <w:p w:rsidR="007D17C5" w:rsidRPr="006045A2" w:rsidRDefault="00057590" w:rsidP="007D17C5">
      <w:pPr>
        <w:pStyle w:val="ActHead2"/>
      </w:pPr>
      <w:bookmarkStart w:id="204" w:name="_Toc127541239"/>
      <w:r w:rsidRPr="006045A2">
        <w:rPr>
          <w:rStyle w:val="CharPartNo"/>
        </w:rPr>
        <w:t>Part 1</w:t>
      </w:r>
      <w:r w:rsidR="007D17C5" w:rsidRPr="006045A2">
        <w:t>—</w:t>
      </w:r>
      <w:r w:rsidR="007D17C5" w:rsidRPr="006045A2">
        <w:rPr>
          <w:rStyle w:val="CharPartText"/>
        </w:rPr>
        <w:t>Preliminary</w:t>
      </w:r>
      <w:bookmarkEnd w:id="204"/>
    </w:p>
    <w:p w:rsidR="007D17C5" w:rsidRPr="006045A2" w:rsidRDefault="007D17C5" w:rsidP="007D17C5">
      <w:pPr>
        <w:pStyle w:val="ActHead3"/>
      </w:pPr>
      <w:bookmarkStart w:id="205" w:name="_Toc127541240"/>
      <w:r w:rsidRPr="006045A2">
        <w:rPr>
          <w:rStyle w:val="CharDivNo"/>
        </w:rPr>
        <w:t>Division</w:t>
      </w:r>
      <w:r w:rsidR="002B1A95" w:rsidRPr="006045A2">
        <w:rPr>
          <w:rStyle w:val="CharDivNo"/>
        </w:rPr>
        <w:t> </w:t>
      </w:r>
      <w:r w:rsidRPr="006045A2">
        <w:rPr>
          <w:rStyle w:val="CharDivNo"/>
        </w:rPr>
        <w:t>1</w:t>
      </w:r>
      <w:r w:rsidRPr="006045A2">
        <w:t>—</w:t>
      </w:r>
      <w:r w:rsidRPr="006045A2">
        <w:rPr>
          <w:rStyle w:val="CharDivText"/>
        </w:rPr>
        <w:t>Definitions</w:t>
      </w:r>
      <w:bookmarkEnd w:id="205"/>
    </w:p>
    <w:p w:rsidR="007D17C5" w:rsidRPr="006045A2" w:rsidRDefault="007D17C5" w:rsidP="007D17C5">
      <w:pPr>
        <w:pStyle w:val="ActHead5"/>
      </w:pPr>
      <w:bookmarkStart w:id="206" w:name="_Toc127541241"/>
      <w:r w:rsidRPr="006045A2">
        <w:rPr>
          <w:rStyle w:val="CharSectno"/>
        </w:rPr>
        <w:t>1.1</w:t>
      </w:r>
      <w:r w:rsidRPr="006045A2">
        <w:t xml:space="preserve">  Meaning of </w:t>
      </w:r>
      <w:r w:rsidRPr="006045A2">
        <w:rPr>
          <w:i/>
        </w:rPr>
        <w:t>accruing member</w:t>
      </w:r>
      <w:bookmarkEnd w:id="206"/>
    </w:p>
    <w:p w:rsidR="007D17C5" w:rsidRPr="006045A2" w:rsidRDefault="007D17C5" w:rsidP="007D17C5">
      <w:pPr>
        <w:pStyle w:val="subsection"/>
      </w:pPr>
      <w:r w:rsidRPr="006045A2">
        <w:rPr>
          <w:color w:val="000000"/>
        </w:rPr>
        <w:tab/>
      </w:r>
      <w:r w:rsidRPr="006045A2">
        <w:rPr>
          <w:color w:val="000000"/>
        </w:rPr>
        <w:tab/>
        <w:t xml:space="preserve">An </w:t>
      </w:r>
      <w:r w:rsidRPr="006045A2">
        <w:rPr>
          <w:b/>
          <w:i/>
          <w:color w:val="000000"/>
        </w:rPr>
        <w:t>accruing member</w:t>
      </w:r>
      <w:r w:rsidRPr="006045A2">
        <w:rPr>
          <w:color w:val="000000"/>
        </w:rPr>
        <w:t xml:space="preserve"> of a superannuation fund for a financial year is a defined benefit member of the fund who is not a non</w:t>
      </w:r>
      <w:r w:rsidR="006045A2">
        <w:rPr>
          <w:color w:val="000000"/>
        </w:rPr>
        <w:noBreakHyphen/>
      </w:r>
      <w:r w:rsidRPr="006045A2">
        <w:rPr>
          <w:color w:val="000000"/>
        </w:rPr>
        <w:t xml:space="preserve">accruing member of the fund for the financial year (within the meaning given by </w:t>
      </w:r>
      <w:r w:rsidR="002F4B92" w:rsidRPr="006045A2">
        <w:rPr>
          <w:color w:val="000000"/>
        </w:rPr>
        <w:t>subsection 2</w:t>
      </w:r>
      <w:r w:rsidRPr="006045A2">
        <w:t>91</w:t>
      </w:r>
      <w:r w:rsidR="006045A2">
        <w:noBreakHyphen/>
      </w:r>
      <w:r w:rsidRPr="006045A2">
        <w:t>170.04(5))</w:t>
      </w:r>
      <w:r w:rsidRPr="006045A2">
        <w:rPr>
          <w:color w:val="000000"/>
        </w:rPr>
        <w:t>.</w:t>
      </w:r>
    </w:p>
    <w:p w:rsidR="007D17C5" w:rsidRPr="006045A2" w:rsidRDefault="007D17C5" w:rsidP="007D17C5">
      <w:pPr>
        <w:pStyle w:val="ActHead5"/>
      </w:pPr>
      <w:bookmarkStart w:id="207" w:name="_Toc127541242"/>
      <w:r w:rsidRPr="006045A2">
        <w:rPr>
          <w:rStyle w:val="CharSectno"/>
        </w:rPr>
        <w:t>1.2</w:t>
      </w:r>
      <w:r w:rsidRPr="006045A2">
        <w:t xml:space="preserve">  Meaning of </w:t>
      </w:r>
      <w:r w:rsidRPr="006045A2">
        <w:rPr>
          <w:i/>
        </w:rPr>
        <w:t>benefit category</w:t>
      </w:r>
      <w:bookmarkEnd w:id="207"/>
    </w:p>
    <w:p w:rsidR="007D17C5" w:rsidRPr="006045A2" w:rsidRDefault="007D17C5" w:rsidP="007D17C5">
      <w:pPr>
        <w:pStyle w:val="subsection"/>
        <w:rPr>
          <w:color w:val="000000"/>
        </w:rPr>
      </w:pPr>
      <w:r w:rsidRPr="006045A2">
        <w:rPr>
          <w:color w:val="000000"/>
        </w:rPr>
        <w:tab/>
        <w:t>(1)</w:t>
      </w:r>
      <w:r w:rsidRPr="006045A2">
        <w:rPr>
          <w:color w:val="000000"/>
        </w:rPr>
        <w:tab/>
        <w:t xml:space="preserve">A </w:t>
      </w:r>
      <w:r w:rsidRPr="006045A2">
        <w:rPr>
          <w:b/>
          <w:i/>
          <w:color w:val="000000"/>
        </w:rPr>
        <w:t>benefit category</w:t>
      </w:r>
      <w:r w:rsidRPr="006045A2">
        <w:rPr>
          <w:color w:val="000000"/>
        </w:rPr>
        <w:t xml:space="preserve"> is a category of membership of a defined benefit fund as certified by an actuary.</w:t>
      </w:r>
    </w:p>
    <w:p w:rsidR="007D17C5" w:rsidRPr="006045A2" w:rsidRDefault="007D17C5" w:rsidP="007D17C5">
      <w:pPr>
        <w:pStyle w:val="subsection"/>
      </w:pPr>
      <w:r w:rsidRPr="006045A2">
        <w:tab/>
        <w:t>(2)</w:t>
      </w:r>
      <w:r w:rsidRPr="006045A2">
        <w:tab/>
        <w:t>An actuary must not certify a category of membership to be a benefit category unless the actuary is satisfied that:</w:t>
      </w:r>
    </w:p>
    <w:p w:rsidR="007D17C5" w:rsidRPr="006045A2" w:rsidRDefault="007D17C5" w:rsidP="007D17C5">
      <w:pPr>
        <w:pStyle w:val="Paragraph"/>
      </w:pPr>
      <w:r w:rsidRPr="006045A2">
        <w:rPr>
          <w:color w:val="000000"/>
        </w:rPr>
        <w:tab/>
        <w:t>(a)</w:t>
      </w:r>
      <w:r w:rsidRPr="006045A2">
        <w:rPr>
          <w:color w:val="000000"/>
        </w:rPr>
        <w:tab/>
        <w:t>each hypothetical new entrant to the benefit category with the same entry age would accrue retirement benefits on substantially the same basis</w:t>
      </w:r>
      <w:r w:rsidRPr="006045A2">
        <w:t>; or</w:t>
      </w:r>
    </w:p>
    <w:p w:rsidR="007D17C5" w:rsidRPr="006045A2" w:rsidRDefault="007D17C5" w:rsidP="007D17C5">
      <w:pPr>
        <w:pStyle w:val="Paragraph"/>
      </w:pPr>
      <w:r w:rsidRPr="006045A2">
        <w:tab/>
        <w:t>(b)</w:t>
      </w:r>
      <w:r w:rsidRPr="006045A2">
        <w:tab/>
        <w:t>if any 2 hypothetical new entrants to the benefit category accrued retirement benefits on a different basis, the new entrant rates for each member calculated under Parts</w:t>
      </w:r>
      <w:r w:rsidR="002B1A95" w:rsidRPr="006045A2">
        <w:t> </w:t>
      </w:r>
      <w:r w:rsidRPr="006045A2">
        <w:t>2 and 3 would be equal.</w:t>
      </w:r>
    </w:p>
    <w:p w:rsidR="007D17C5" w:rsidRPr="006045A2" w:rsidRDefault="007D17C5" w:rsidP="007D17C5">
      <w:pPr>
        <w:pStyle w:val="ActHead5"/>
      </w:pPr>
      <w:bookmarkStart w:id="208" w:name="_Toc127541243"/>
      <w:r w:rsidRPr="006045A2">
        <w:rPr>
          <w:rStyle w:val="CharSectno"/>
        </w:rPr>
        <w:t>1.3</w:t>
      </w:r>
      <w:r w:rsidRPr="006045A2">
        <w:t xml:space="preserve">  Meaning of </w:t>
      </w:r>
      <w:r w:rsidRPr="006045A2">
        <w:rPr>
          <w:i/>
        </w:rPr>
        <w:t>defined benefit fund</w:t>
      </w:r>
      <w:bookmarkEnd w:id="208"/>
    </w:p>
    <w:p w:rsidR="007D17C5" w:rsidRPr="006045A2" w:rsidRDefault="007D17C5" w:rsidP="007D17C5">
      <w:pPr>
        <w:pStyle w:val="subsection"/>
      </w:pPr>
      <w:r w:rsidRPr="006045A2">
        <w:tab/>
      </w:r>
      <w:r w:rsidRPr="006045A2">
        <w:tab/>
        <w:t xml:space="preserve">A </w:t>
      </w:r>
      <w:r w:rsidRPr="006045A2">
        <w:rPr>
          <w:b/>
          <w:i/>
        </w:rPr>
        <w:t>defined benefit fund</w:t>
      </w:r>
      <w:r w:rsidRPr="006045A2">
        <w:t xml:space="preserve"> is a superannuation fund in which a member has a defined benefit interest.</w:t>
      </w:r>
    </w:p>
    <w:p w:rsidR="007D17C5" w:rsidRPr="006045A2" w:rsidRDefault="007D17C5" w:rsidP="007D17C5">
      <w:pPr>
        <w:pStyle w:val="ActHead5"/>
      </w:pPr>
      <w:bookmarkStart w:id="209" w:name="_Toc127541244"/>
      <w:r w:rsidRPr="006045A2">
        <w:rPr>
          <w:rStyle w:val="CharSectno"/>
        </w:rPr>
        <w:t>1.4</w:t>
      </w:r>
      <w:r w:rsidRPr="006045A2">
        <w:t xml:space="preserve">  Accruing member must not belong to more than one benefit category at the same time unless certified by an actuary</w:t>
      </w:r>
      <w:bookmarkEnd w:id="209"/>
    </w:p>
    <w:p w:rsidR="007D17C5" w:rsidRPr="006045A2" w:rsidRDefault="007D17C5" w:rsidP="007D17C5">
      <w:pPr>
        <w:pStyle w:val="subsection"/>
        <w:rPr>
          <w:color w:val="000000"/>
        </w:rPr>
      </w:pPr>
      <w:r w:rsidRPr="006045A2">
        <w:rPr>
          <w:color w:val="000000"/>
        </w:rPr>
        <w:tab/>
        <w:t>(1)</w:t>
      </w:r>
      <w:r w:rsidRPr="006045A2">
        <w:rPr>
          <w:color w:val="000000"/>
        </w:rPr>
        <w:tab/>
        <w:t>An accruing member must not belong to more than one benefit category of the same defined benefit fund on the same day unless certified by an actuary.</w:t>
      </w:r>
    </w:p>
    <w:p w:rsidR="007D17C5" w:rsidRPr="006045A2" w:rsidRDefault="007D17C5" w:rsidP="007D17C5">
      <w:pPr>
        <w:pStyle w:val="subsection"/>
        <w:rPr>
          <w:color w:val="000000"/>
        </w:rPr>
      </w:pPr>
      <w:r w:rsidRPr="006045A2">
        <w:rPr>
          <w:color w:val="000000"/>
        </w:rPr>
        <w:tab/>
        <w:t>(2)</w:t>
      </w:r>
      <w:r w:rsidRPr="006045A2">
        <w:rPr>
          <w:color w:val="000000"/>
        </w:rPr>
        <w:tab/>
        <w:t xml:space="preserve">An actuary must </w:t>
      </w:r>
      <w:r w:rsidR="00DE5D28" w:rsidRPr="006045A2">
        <w:rPr>
          <w:color w:val="000000"/>
        </w:rPr>
        <w:t xml:space="preserve">not </w:t>
      </w:r>
      <w:r w:rsidRPr="006045A2">
        <w:rPr>
          <w:color w:val="000000"/>
        </w:rPr>
        <w:t xml:space="preserve">certify that a member belongs to more than one benefit category on the same day </w:t>
      </w:r>
      <w:r w:rsidR="00DE5D28" w:rsidRPr="006045A2">
        <w:rPr>
          <w:color w:val="000000"/>
        </w:rPr>
        <w:t xml:space="preserve">unless </w:t>
      </w:r>
      <w:r w:rsidRPr="006045A2">
        <w:rPr>
          <w:color w:val="000000"/>
        </w:rPr>
        <w:t xml:space="preserve">the actuary is satisfied that the amount of notional taxed contributions to be reported will </w:t>
      </w:r>
      <w:r w:rsidR="00DE5D28" w:rsidRPr="006045A2">
        <w:rPr>
          <w:color w:val="000000"/>
        </w:rPr>
        <w:t xml:space="preserve">not </w:t>
      </w:r>
      <w:r w:rsidRPr="006045A2">
        <w:rPr>
          <w:color w:val="000000"/>
        </w:rPr>
        <w:t>be materially different from the amount of notional taxed contributions that would have been reported had the member belonged to only one benefit category on each relevant day.</w:t>
      </w:r>
    </w:p>
    <w:p w:rsidR="00DE5D28" w:rsidRPr="006045A2" w:rsidRDefault="00DE5D28" w:rsidP="00DE5D28">
      <w:pPr>
        <w:pStyle w:val="notetext"/>
        <w:rPr>
          <w:color w:val="000000"/>
        </w:rPr>
      </w:pPr>
      <w:r w:rsidRPr="006045A2">
        <w:rPr>
          <w:color w:val="000000"/>
        </w:rPr>
        <w:t>Note:</w:t>
      </w:r>
      <w:r w:rsidRPr="006045A2">
        <w:rPr>
          <w:color w:val="000000"/>
        </w:rPr>
        <w:tab/>
        <w:t>An accruing member would be ordinarily expected to belong to only one benefit category at a time. However, there might be circumstances in certain funds where it is materially more practical for the purpose of calculating the total amount of notional taxable contributions to deem that some members belong to more than one benefit category from time to time.</w:t>
      </w:r>
    </w:p>
    <w:p w:rsidR="007D17C5" w:rsidRPr="006045A2" w:rsidRDefault="007D17C5" w:rsidP="007D17C5">
      <w:pPr>
        <w:pStyle w:val="ActHead5"/>
      </w:pPr>
      <w:bookmarkStart w:id="210" w:name="_Toc127541245"/>
      <w:r w:rsidRPr="006045A2">
        <w:rPr>
          <w:rStyle w:val="CharSectno"/>
        </w:rPr>
        <w:lastRenderedPageBreak/>
        <w:t>1.5</w:t>
      </w:r>
      <w:r w:rsidRPr="006045A2">
        <w:t xml:space="preserve">  Meaning of </w:t>
      </w:r>
      <w:r w:rsidRPr="006045A2">
        <w:rPr>
          <w:i/>
        </w:rPr>
        <w:t>fund benefit</w:t>
      </w:r>
      <w:bookmarkEnd w:id="210"/>
    </w:p>
    <w:p w:rsidR="007D17C5" w:rsidRPr="006045A2" w:rsidRDefault="007D17C5" w:rsidP="007D17C5">
      <w:pPr>
        <w:pStyle w:val="subsection"/>
      </w:pPr>
      <w:r w:rsidRPr="006045A2">
        <w:rPr>
          <w:color w:val="000000"/>
        </w:rPr>
        <w:tab/>
      </w:r>
      <w:r w:rsidRPr="006045A2">
        <w:rPr>
          <w:color w:val="000000"/>
        </w:rPr>
        <w:tab/>
        <w:t xml:space="preserve">That part of a defined benefit interest which is sourced from contributions made into a superannuation fund or earnings on such contributions is referred to as the </w:t>
      </w:r>
      <w:r w:rsidRPr="006045A2">
        <w:rPr>
          <w:b/>
          <w:i/>
          <w:color w:val="000000"/>
        </w:rPr>
        <w:t>fund benefit</w:t>
      </w:r>
      <w:r w:rsidRPr="006045A2">
        <w:rPr>
          <w:color w:val="000000"/>
        </w:rPr>
        <w:t>.</w:t>
      </w:r>
    </w:p>
    <w:p w:rsidR="007D17C5" w:rsidRPr="006045A2" w:rsidRDefault="007D17C5" w:rsidP="007D17C5">
      <w:pPr>
        <w:pStyle w:val="notetext"/>
        <w:rPr>
          <w:color w:val="000000"/>
        </w:rPr>
      </w:pPr>
      <w:r w:rsidRPr="006045A2">
        <w:rPr>
          <w:color w:val="000000"/>
        </w:rPr>
        <w:t>Note:</w:t>
      </w:r>
      <w:r w:rsidRPr="006045A2">
        <w:rPr>
          <w:color w:val="000000"/>
        </w:rPr>
        <w:tab/>
        <w:t>A superannuation benefit may be wholly sourced from contributions made into a superannuation fund or earnings on such contributions. A superannuation benefit paid from a public sector superannuation fund may be wholly or partly sourced, or not sourced to any extent, from contributions made into a superannuation fund or earnings on such contributions. If a superannuation benefit is not sourced to any extent from contributions made into a superannuation fund, or earnings on such contributions, the amount of the fund benefit is zero.</w:t>
      </w:r>
    </w:p>
    <w:p w:rsidR="007D17C5" w:rsidRPr="006045A2" w:rsidRDefault="00B021FC" w:rsidP="007D17C5">
      <w:pPr>
        <w:pStyle w:val="ActHead3"/>
        <w:pageBreakBefore/>
      </w:pPr>
      <w:bookmarkStart w:id="211" w:name="_Toc127541246"/>
      <w:r w:rsidRPr="006045A2">
        <w:rPr>
          <w:rStyle w:val="CharDivNo"/>
        </w:rPr>
        <w:lastRenderedPageBreak/>
        <w:t>Division 2</w:t>
      </w:r>
      <w:r w:rsidR="007D17C5" w:rsidRPr="006045A2">
        <w:t>—</w:t>
      </w:r>
      <w:r w:rsidR="007D17C5" w:rsidRPr="006045A2">
        <w:rPr>
          <w:rStyle w:val="CharDivText"/>
        </w:rPr>
        <w:t>Method</w:t>
      </w:r>
      <w:bookmarkEnd w:id="211"/>
    </w:p>
    <w:p w:rsidR="007D17C5" w:rsidRPr="006045A2" w:rsidRDefault="007D17C5" w:rsidP="007D17C5">
      <w:pPr>
        <w:pStyle w:val="ActHead5"/>
      </w:pPr>
      <w:bookmarkStart w:id="212" w:name="_Toc127541247"/>
      <w:r w:rsidRPr="006045A2">
        <w:rPr>
          <w:rStyle w:val="CharSectno"/>
        </w:rPr>
        <w:t>1.6</w:t>
      </w:r>
      <w:r w:rsidRPr="006045A2">
        <w:t xml:space="preserve">  Method of working out amount of notional taxed contributions if the fund benefit is wholly sourced from an accumulation of contributions made in respect of the member</w:t>
      </w:r>
      <w:bookmarkEnd w:id="212"/>
    </w:p>
    <w:p w:rsidR="007D17C5" w:rsidRPr="006045A2" w:rsidRDefault="007D17C5" w:rsidP="007D17C5">
      <w:pPr>
        <w:pStyle w:val="subsection"/>
      </w:pPr>
      <w:r w:rsidRPr="006045A2">
        <w:tab/>
      </w:r>
      <w:r w:rsidRPr="006045A2">
        <w:tab/>
        <w:t>If the fund benefit in relation to a benefit category is wholly sourced from:</w:t>
      </w:r>
    </w:p>
    <w:p w:rsidR="007D17C5" w:rsidRPr="006045A2" w:rsidRDefault="007D17C5" w:rsidP="007D17C5">
      <w:pPr>
        <w:pStyle w:val="Paragraph"/>
      </w:pPr>
      <w:r w:rsidRPr="006045A2">
        <w:tab/>
        <w:t>(a)</w:t>
      </w:r>
      <w:r w:rsidRPr="006045A2">
        <w:tab/>
        <w:t>an accumulation of concessional contributions made to a superannuation fund in respect of a member or earnings on such contributions; or</w:t>
      </w:r>
    </w:p>
    <w:p w:rsidR="007D17C5" w:rsidRPr="006045A2" w:rsidRDefault="007D17C5" w:rsidP="007D17C5">
      <w:pPr>
        <w:pStyle w:val="Paragraph"/>
      </w:pPr>
      <w:r w:rsidRPr="006045A2">
        <w:tab/>
        <w:t>(b)</w:t>
      </w:r>
      <w:r w:rsidRPr="006045A2">
        <w:tab/>
        <w:t>an accumulation of member contributions or earnings on such contributions;</w:t>
      </w:r>
    </w:p>
    <w:p w:rsidR="007D17C5" w:rsidRPr="006045A2" w:rsidRDefault="007D17C5" w:rsidP="007D17C5">
      <w:pPr>
        <w:pStyle w:val="subsection2"/>
        <w:rPr>
          <w:color w:val="000000"/>
        </w:rPr>
      </w:pPr>
      <w:r w:rsidRPr="006045A2">
        <w:t xml:space="preserve">the amount of NTC for the purposes of </w:t>
      </w:r>
      <w:r w:rsidR="002F4B92" w:rsidRPr="006045A2">
        <w:t>clause 1</w:t>
      </w:r>
      <w:r w:rsidRPr="006045A2">
        <w:t>.8 for an accruing member of the benefit category for a financial year is the amount of concessional contributions made to the superannuation fund in respect of the member</w:t>
      </w:r>
      <w:r w:rsidRPr="006045A2">
        <w:rPr>
          <w:color w:val="000000"/>
        </w:rPr>
        <w:t xml:space="preserve"> during the financial year.</w:t>
      </w:r>
    </w:p>
    <w:p w:rsidR="007D17C5" w:rsidRPr="006045A2" w:rsidRDefault="007D17C5" w:rsidP="007D17C5">
      <w:pPr>
        <w:pStyle w:val="ActHead5"/>
      </w:pPr>
      <w:bookmarkStart w:id="213" w:name="_Toc127541248"/>
      <w:r w:rsidRPr="006045A2">
        <w:rPr>
          <w:rStyle w:val="CharSectno"/>
        </w:rPr>
        <w:t>1.7</w:t>
      </w:r>
      <w:r w:rsidRPr="006045A2">
        <w:t xml:space="preserve">  Method of working out amount of notional taxed contributions in respect of a benefit category if the fund benefit is not wholly sourced from an accumulation of contributions made in respect of the member</w:t>
      </w:r>
      <w:bookmarkEnd w:id="213"/>
    </w:p>
    <w:p w:rsidR="007D17C5" w:rsidRPr="006045A2" w:rsidRDefault="007D17C5" w:rsidP="007D17C5">
      <w:pPr>
        <w:pStyle w:val="subsection"/>
      </w:pPr>
      <w:r w:rsidRPr="006045A2">
        <w:tab/>
      </w:r>
      <w:r w:rsidRPr="006045A2">
        <w:tab/>
        <w:t xml:space="preserve">If </w:t>
      </w:r>
      <w:r w:rsidR="002F4B92" w:rsidRPr="006045A2">
        <w:t>clause 1</w:t>
      </w:r>
      <w:r w:rsidRPr="006045A2">
        <w:t xml:space="preserve">.6 does not apply, the method of working out the amount of NTC for the purposes of </w:t>
      </w:r>
      <w:r w:rsidR="002F4B92" w:rsidRPr="006045A2">
        <w:t>clause 1</w:t>
      </w:r>
      <w:r w:rsidRPr="006045A2">
        <w:t>.8 for an accruing member of a benefit category of a defined benefit fund for a financial year is the following formula:</w:t>
      </w:r>
    </w:p>
    <w:p w:rsidR="007D17C5" w:rsidRPr="006045A2" w:rsidRDefault="00757EFC" w:rsidP="007D17C5">
      <w:pPr>
        <w:pStyle w:val="subsection2"/>
      </w:pPr>
      <w:r w:rsidRPr="006045A2">
        <w:rPr>
          <w:noProof/>
        </w:rPr>
        <w:drawing>
          <wp:inline distT="0" distB="0" distL="0" distR="0">
            <wp:extent cx="4076700" cy="771525"/>
            <wp:effectExtent l="0" t="0" r="0" b="9525"/>
            <wp:docPr id="7" name="Picture 7" descr="Start formula 1.2 times open bracket new entrant rate times superannuation salary amount times start fraction number of days over 365 end fraction minus member contributions amount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076700" cy="771525"/>
                    </a:xfrm>
                    <a:prstGeom prst="rect">
                      <a:avLst/>
                    </a:prstGeom>
                    <a:noFill/>
                    <a:ln>
                      <a:noFill/>
                    </a:ln>
                  </pic:spPr>
                </pic:pic>
              </a:graphicData>
            </a:graphic>
          </wp:inline>
        </w:drawing>
      </w:r>
    </w:p>
    <w:p w:rsidR="007D17C5" w:rsidRPr="006045A2" w:rsidRDefault="007D17C5" w:rsidP="007D17C5">
      <w:pPr>
        <w:pStyle w:val="subsection2"/>
      </w:pPr>
      <w:r w:rsidRPr="006045A2">
        <w:t>where, for the financial year:</w:t>
      </w:r>
    </w:p>
    <w:p w:rsidR="007D17C5" w:rsidRPr="006045A2" w:rsidRDefault="007D17C5" w:rsidP="007D17C5">
      <w:pPr>
        <w:pStyle w:val="Definition"/>
      </w:pPr>
      <w:r w:rsidRPr="006045A2">
        <w:rPr>
          <w:b/>
          <w:bCs/>
          <w:i/>
          <w:iCs/>
        </w:rPr>
        <w:t xml:space="preserve">member contributions amount </w:t>
      </w:r>
      <w:r w:rsidRPr="006045A2">
        <w:t>is the amount of member contributions:</w:t>
      </w:r>
    </w:p>
    <w:p w:rsidR="007D17C5" w:rsidRPr="006045A2" w:rsidRDefault="007D17C5" w:rsidP="007D17C5">
      <w:pPr>
        <w:pStyle w:val="Paragraph"/>
      </w:pPr>
      <w:r w:rsidRPr="006045A2">
        <w:tab/>
        <w:t>(a)</w:t>
      </w:r>
      <w:r w:rsidRPr="006045A2">
        <w:tab/>
        <w:t>paid by or on behalf of the member in respect of the member’s defined benefit interest in the fund during that part of the financial year that the member was an accruing member of the benefit category; and</w:t>
      </w:r>
    </w:p>
    <w:p w:rsidR="007D17C5" w:rsidRPr="006045A2" w:rsidRDefault="007D17C5" w:rsidP="007D17C5">
      <w:pPr>
        <w:pStyle w:val="Paragraph"/>
      </w:pPr>
      <w:r w:rsidRPr="006045A2">
        <w:tab/>
        <w:t>(b)</w:t>
      </w:r>
      <w:r w:rsidRPr="006045A2">
        <w:tab/>
        <w:t>which are not assessable income of the fund.</w:t>
      </w:r>
    </w:p>
    <w:p w:rsidR="007D17C5" w:rsidRPr="006045A2" w:rsidRDefault="007D17C5" w:rsidP="007D17C5">
      <w:pPr>
        <w:pStyle w:val="Definition"/>
        <w:rPr>
          <w:color w:val="000000"/>
        </w:rPr>
      </w:pPr>
      <w:r w:rsidRPr="006045A2">
        <w:rPr>
          <w:b/>
          <w:i/>
          <w:color w:val="000000"/>
        </w:rPr>
        <w:t>new entrant rate</w:t>
      </w:r>
      <w:r w:rsidRPr="006045A2">
        <w:rPr>
          <w:b/>
          <w:color w:val="000000"/>
        </w:rPr>
        <w:t xml:space="preserve"> </w:t>
      </w:r>
      <w:r w:rsidRPr="006045A2">
        <w:rPr>
          <w:color w:val="000000"/>
        </w:rPr>
        <w:t>is the new entrant rate for the benefit category worked out by an actuary under Parts</w:t>
      </w:r>
      <w:r w:rsidR="002B1A95" w:rsidRPr="006045A2">
        <w:rPr>
          <w:color w:val="000000"/>
        </w:rPr>
        <w:t> </w:t>
      </w:r>
      <w:r w:rsidRPr="006045A2">
        <w:rPr>
          <w:color w:val="000000"/>
        </w:rPr>
        <w:t>2 and 3.</w:t>
      </w:r>
    </w:p>
    <w:p w:rsidR="007D17C5" w:rsidRPr="006045A2" w:rsidRDefault="007D17C5" w:rsidP="007D17C5">
      <w:pPr>
        <w:pStyle w:val="Definition"/>
      </w:pPr>
      <w:r w:rsidRPr="006045A2">
        <w:rPr>
          <w:b/>
          <w:i/>
        </w:rPr>
        <w:t>number of days</w:t>
      </w:r>
      <w:r w:rsidRPr="006045A2">
        <w:t xml:space="preserve"> is the number of days during the financial year that the member was an accruing member of the benefit category.</w:t>
      </w:r>
    </w:p>
    <w:p w:rsidR="007D17C5" w:rsidRPr="006045A2" w:rsidRDefault="007D17C5" w:rsidP="007D17C5">
      <w:pPr>
        <w:pStyle w:val="Definition"/>
      </w:pPr>
      <w:r w:rsidRPr="006045A2">
        <w:rPr>
          <w:b/>
          <w:i/>
        </w:rPr>
        <w:t>superannuation salary amount</w:t>
      </w:r>
      <w:r w:rsidRPr="006045A2">
        <w:t xml:space="preserve"> is the member’s annual superannuation salary relevant to the benefit category on the first day of the financial year on which the member had a defined benefit interest in the fund.</w:t>
      </w:r>
    </w:p>
    <w:p w:rsidR="007D17C5" w:rsidRPr="006045A2" w:rsidRDefault="007D17C5" w:rsidP="007D17C5">
      <w:pPr>
        <w:pStyle w:val="ActHead5"/>
      </w:pPr>
      <w:bookmarkStart w:id="214" w:name="_Toc127541249"/>
      <w:r w:rsidRPr="006045A2">
        <w:rPr>
          <w:rStyle w:val="CharSectno"/>
        </w:rPr>
        <w:lastRenderedPageBreak/>
        <w:t>1.8</w:t>
      </w:r>
      <w:r w:rsidRPr="006045A2">
        <w:t xml:space="preserve">  Method of working out amount of notional taxed contributions</w:t>
      </w:r>
      <w:bookmarkEnd w:id="214"/>
    </w:p>
    <w:p w:rsidR="007D17C5" w:rsidRPr="006045A2" w:rsidRDefault="007D17C5" w:rsidP="007D17C5">
      <w:pPr>
        <w:pStyle w:val="subsection"/>
      </w:pPr>
      <w:r w:rsidRPr="006045A2">
        <w:tab/>
      </w:r>
      <w:r w:rsidRPr="006045A2">
        <w:tab/>
        <w:t>The method of working out the notional taxed contributions for an accruing member of a defined benefit fund for a financial year is the following formula:</w:t>
      </w:r>
    </w:p>
    <w:p w:rsidR="007D17C5" w:rsidRPr="006045A2" w:rsidRDefault="00757EFC" w:rsidP="007D17C5">
      <w:pPr>
        <w:pStyle w:val="subsection2"/>
      </w:pPr>
      <w:r w:rsidRPr="006045A2">
        <w:rPr>
          <w:noProof/>
        </w:rPr>
        <w:drawing>
          <wp:inline distT="0" distB="0" distL="0" distR="0">
            <wp:extent cx="4667250" cy="1190625"/>
            <wp:effectExtent l="0" t="0" r="0" b="9525"/>
            <wp:docPr id="8" name="Picture 8" descr="Start formula standard method NTCs plus open bracket 1.2 times open bracket category change or discretion adjustment amount plus governing rules change adjustment amount plus increased exit benefit adjustment amount plus increased superannuation salary adjustment amount close bracket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67250" cy="1190625"/>
                    </a:xfrm>
                    <a:prstGeom prst="rect">
                      <a:avLst/>
                    </a:prstGeom>
                    <a:noFill/>
                    <a:ln>
                      <a:noFill/>
                    </a:ln>
                  </pic:spPr>
                </pic:pic>
              </a:graphicData>
            </a:graphic>
          </wp:inline>
        </w:drawing>
      </w:r>
    </w:p>
    <w:p w:rsidR="007D17C5" w:rsidRPr="006045A2" w:rsidRDefault="007D17C5" w:rsidP="007D17C5">
      <w:pPr>
        <w:pStyle w:val="subsection2"/>
        <w:spacing w:before="120"/>
      </w:pPr>
      <w:r w:rsidRPr="006045A2">
        <w:t>where, for the financial year:</w:t>
      </w:r>
    </w:p>
    <w:p w:rsidR="007D17C5" w:rsidRPr="006045A2" w:rsidRDefault="007D17C5" w:rsidP="007D17C5">
      <w:pPr>
        <w:pStyle w:val="Definition"/>
      </w:pPr>
      <w:r w:rsidRPr="006045A2">
        <w:rPr>
          <w:b/>
          <w:i/>
        </w:rPr>
        <w:t>category change or discretion adjustment amount</w:t>
      </w:r>
      <w:r w:rsidRPr="006045A2">
        <w:t xml:space="preserve"> is an amount worked out on advice from an actuary under Part</w:t>
      </w:r>
      <w:r w:rsidR="002B1A95" w:rsidRPr="006045A2">
        <w:t> </w:t>
      </w:r>
      <w:r w:rsidRPr="006045A2">
        <w:t>5.</w:t>
      </w:r>
    </w:p>
    <w:p w:rsidR="007D17C5" w:rsidRPr="006045A2" w:rsidRDefault="007D17C5" w:rsidP="007D17C5">
      <w:pPr>
        <w:pStyle w:val="Definition"/>
      </w:pPr>
      <w:r w:rsidRPr="006045A2">
        <w:rPr>
          <w:b/>
          <w:i/>
        </w:rPr>
        <w:t>governing rules change adjustment amount</w:t>
      </w:r>
      <w:r w:rsidRPr="006045A2">
        <w:t xml:space="preserve"> is an amount worked out on advice from an actuary under Part</w:t>
      </w:r>
      <w:r w:rsidR="002B1A95" w:rsidRPr="006045A2">
        <w:t> </w:t>
      </w:r>
      <w:r w:rsidRPr="006045A2">
        <w:t>6.</w:t>
      </w:r>
    </w:p>
    <w:p w:rsidR="007D17C5" w:rsidRPr="006045A2" w:rsidRDefault="007D17C5" w:rsidP="007D17C5">
      <w:pPr>
        <w:pStyle w:val="Definition"/>
      </w:pPr>
      <w:r w:rsidRPr="006045A2">
        <w:rPr>
          <w:b/>
          <w:i/>
        </w:rPr>
        <w:t xml:space="preserve">increased exit benefit adjustment amount </w:t>
      </w:r>
      <w:r w:rsidRPr="006045A2">
        <w:t>is an amount worked out on advice from an actuary under Part</w:t>
      </w:r>
      <w:r w:rsidR="002B1A95" w:rsidRPr="006045A2">
        <w:t> </w:t>
      </w:r>
      <w:r w:rsidRPr="006045A2">
        <w:t>4.</w:t>
      </w:r>
    </w:p>
    <w:p w:rsidR="007D17C5" w:rsidRPr="006045A2" w:rsidRDefault="007D17C5" w:rsidP="007D17C5">
      <w:pPr>
        <w:pStyle w:val="Definition"/>
      </w:pPr>
      <w:r w:rsidRPr="006045A2">
        <w:rPr>
          <w:b/>
          <w:i/>
        </w:rPr>
        <w:t>increased superannuation salary adjustment amount</w:t>
      </w:r>
      <w:r w:rsidRPr="006045A2">
        <w:t xml:space="preserve"> is an amount worked out on advice from an actuary under Part</w:t>
      </w:r>
      <w:r w:rsidR="002B1A95" w:rsidRPr="006045A2">
        <w:t> </w:t>
      </w:r>
      <w:r w:rsidRPr="006045A2">
        <w:t>7.</w:t>
      </w:r>
    </w:p>
    <w:p w:rsidR="007D17C5" w:rsidRPr="006045A2" w:rsidRDefault="00B26993" w:rsidP="007D17C5">
      <w:pPr>
        <w:pStyle w:val="Definition"/>
      </w:pPr>
      <w:r w:rsidRPr="006045A2">
        <w:rPr>
          <w:b/>
          <w:i/>
          <w:color w:val="000000"/>
        </w:rPr>
        <w:t>standard method NTCs</w:t>
      </w:r>
      <w:r w:rsidR="007D17C5" w:rsidRPr="006045A2">
        <w:rPr>
          <w:b/>
          <w:color w:val="000000"/>
        </w:rPr>
        <w:t xml:space="preserve"> </w:t>
      </w:r>
      <w:r w:rsidR="007D17C5" w:rsidRPr="006045A2">
        <w:rPr>
          <w:color w:val="000000"/>
        </w:rPr>
        <w:t xml:space="preserve">is </w:t>
      </w:r>
      <w:r w:rsidR="007D17C5" w:rsidRPr="006045A2">
        <w:t xml:space="preserve">the sum of the amounts of NTC for each benefit category that the member belongs to during the financial year calculated under </w:t>
      </w:r>
      <w:r w:rsidR="002F4B92" w:rsidRPr="006045A2">
        <w:t>clauses 1</w:t>
      </w:r>
      <w:r w:rsidR="007D17C5" w:rsidRPr="006045A2">
        <w:t>.6 and 1.7.</w:t>
      </w:r>
    </w:p>
    <w:p w:rsidR="007D17C5" w:rsidRPr="006045A2" w:rsidRDefault="007D17C5" w:rsidP="007D17C5">
      <w:pPr>
        <w:pStyle w:val="ActHead2"/>
        <w:pageBreakBefore/>
      </w:pPr>
      <w:bookmarkStart w:id="215" w:name="_Toc127541250"/>
      <w:r w:rsidRPr="006045A2">
        <w:rPr>
          <w:rStyle w:val="CharPartNo"/>
        </w:rPr>
        <w:lastRenderedPageBreak/>
        <w:t>Part</w:t>
      </w:r>
      <w:r w:rsidR="002B1A95" w:rsidRPr="006045A2">
        <w:rPr>
          <w:rStyle w:val="CharPartNo"/>
        </w:rPr>
        <w:t> </w:t>
      </w:r>
      <w:r w:rsidRPr="006045A2">
        <w:rPr>
          <w:rStyle w:val="CharPartNo"/>
        </w:rPr>
        <w:t>2</w:t>
      </w:r>
      <w:r w:rsidRPr="006045A2">
        <w:t>—</w:t>
      </w:r>
      <w:r w:rsidRPr="006045A2">
        <w:rPr>
          <w:rStyle w:val="CharPartText"/>
        </w:rPr>
        <w:t>New entrant rate</w:t>
      </w:r>
      <w:bookmarkEnd w:id="215"/>
    </w:p>
    <w:p w:rsidR="007D17C5" w:rsidRPr="006045A2" w:rsidRDefault="007D17C5" w:rsidP="007D17C5">
      <w:pPr>
        <w:pStyle w:val="Header"/>
      </w:pPr>
      <w:r w:rsidRPr="006045A2">
        <w:rPr>
          <w:rStyle w:val="CharDivNo"/>
        </w:rPr>
        <w:t xml:space="preserve"> </w:t>
      </w:r>
      <w:r w:rsidRPr="006045A2">
        <w:rPr>
          <w:rStyle w:val="CharDivText"/>
        </w:rPr>
        <w:t xml:space="preserve"> </w:t>
      </w:r>
    </w:p>
    <w:p w:rsidR="007D17C5" w:rsidRPr="006045A2" w:rsidRDefault="007D17C5" w:rsidP="007D17C5">
      <w:pPr>
        <w:pStyle w:val="ActHead5"/>
      </w:pPr>
      <w:bookmarkStart w:id="216" w:name="_Toc127541251"/>
      <w:r w:rsidRPr="006045A2">
        <w:rPr>
          <w:rStyle w:val="CharSectno"/>
        </w:rPr>
        <w:t>2.1</w:t>
      </w:r>
      <w:r w:rsidRPr="006045A2">
        <w:t xml:space="preserve">  Method of working out new entrant rate for a benefit category</w:t>
      </w:r>
      <w:bookmarkEnd w:id="216"/>
    </w:p>
    <w:p w:rsidR="007D17C5" w:rsidRPr="006045A2" w:rsidRDefault="007D17C5" w:rsidP="007D17C5">
      <w:pPr>
        <w:pStyle w:val="subsection"/>
      </w:pPr>
      <w:r w:rsidRPr="006045A2">
        <w:rPr>
          <w:color w:val="000000"/>
        </w:rPr>
        <w:tab/>
        <w:t>(1)</w:t>
      </w:r>
      <w:r w:rsidRPr="006045A2">
        <w:rPr>
          <w:color w:val="000000"/>
        </w:rPr>
        <w:tab/>
        <w:t xml:space="preserve">The new entrant rate for a benefit category is the rate calculated under this Part and using the assumptions set out in </w:t>
      </w:r>
      <w:r w:rsidR="00043D66" w:rsidRPr="006045A2">
        <w:rPr>
          <w:color w:val="000000"/>
        </w:rPr>
        <w:t>Part 3</w:t>
      </w:r>
      <w:r w:rsidRPr="006045A2">
        <w:rPr>
          <w:color w:val="000000"/>
        </w:rPr>
        <w:t>.</w:t>
      </w:r>
    </w:p>
    <w:p w:rsidR="007D17C5" w:rsidRPr="006045A2" w:rsidRDefault="007D17C5" w:rsidP="007D17C5">
      <w:pPr>
        <w:pStyle w:val="subsection"/>
      </w:pPr>
      <w:r w:rsidRPr="006045A2">
        <w:rPr>
          <w:color w:val="000000"/>
        </w:rPr>
        <w:tab/>
        <w:t>(2)</w:t>
      </w:r>
      <w:r w:rsidRPr="006045A2">
        <w:rPr>
          <w:color w:val="000000"/>
        </w:rPr>
        <w:tab/>
        <w:t>The new entrant rate for a benefit category is the rate that represents the long</w:t>
      </w:r>
      <w:r w:rsidR="006045A2">
        <w:rPr>
          <w:color w:val="000000"/>
        </w:rPr>
        <w:noBreakHyphen/>
      </w:r>
      <w:r w:rsidRPr="006045A2">
        <w:rPr>
          <w:color w:val="000000"/>
        </w:rPr>
        <w:t>term cost, expressed as a percentage of superannuation salary, of providing as much of the fund benefit as is payable on a voluntary exit to a hypothetical new entrant to the benefit category.</w:t>
      </w:r>
    </w:p>
    <w:p w:rsidR="007D17C5" w:rsidRPr="006045A2" w:rsidRDefault="007D17C5" w:rsidP="007D17C5">
      <w:pPr>
        <w:pStyle w:val="subsection"/>
      </w:pPr>
      <w:r w:rsidRPr="006045A2">
        <w:tab/>
        <w:t>(3)</w:t>
      </w:r>
      <w:r w:rsidRPr="006045A2">
        <w:tab/>
        <w:t>The new entrant rate is calculated as the present value of the fund benefit payable on voluntary exit (resignation, early retirement, or retirement) under the rules of the defined benefit fund which are applicable to a new entrant to the benefit category divided by the present value of future superannuation salaries payable to the new entrant.</w:t>
      </w:r>
    </w:p>
    <w:p w:rsidR="007D17C5" w:rsidRPr="006045A2" w:rsidRDefault="007D17C5" w:rsidP="007D17C5">
      <w:pPr>
        <w:pStyle w:val="subsection"/>
      </w:pPr>
      <w:r w:rsidRPr="006045A2">
        <w:tab/>
        <w:t>(4)</w:t>
      </w:r>
      <w:r w:rsidRPr="006045A2">
        <w:tab/>
        <w:t>To avoid doubt, the new entrant rate is to be calculated assuming that the fund benefit is to be wholly sourced from concessional contributions made into the fund at the new entrant rate and earnings on those contributions.</w:t>
      </w:r>
    </w:p>
    <w:p w:rsidR="007D17C5" w:rsidRPr="006045A2" w:rsidRDefault="007D17C5" w:rsidP="007D17C5">
      <w:pPr>
        <w:pStyle w:val="subsection"/>
      </w:pPr>
      <w:r w:rsidRPr="006045A2">
        <w:tab/>
        <w:t>(5)</w:t>
      </w:r>
      <w:r w:rsidRPr="006045A2">
        <w:tab/>
        <w:t xml:space="preserve">The present value of the fund benefit is to be calculated having regard to the rules and practice of the defined benefit fund including benefit structure, caps, member options, reasonably expected discretions and member contributions, and using the economic, decrement and other parameters and the other assumptions set out in </w:t>
      </w:r>
      <w:r w:rsidR="00043D66" w:rsidRPr="006045A2">
        <w:t>Part 3</w:t>
      </w:r>
      <w:r w:rsidRPr="006045A2">
        <w:t>.</w:t>
      </w:r>
    </w:p>
    <w:p w:rsidR="007D17C5" w:rsidRPr="006045A2" w:rsidRDefault="007D17C5" w:rsidP="007D17C5">
      <w:pPr>
        <w:pStyle w:val="ActHead5"/>
      </w:pPr>
      <w:bookmarkStart w:id="217" w:name="_Toc127541252"/>
      <w:r w:rsidRPr="006045A2">
        <w:rPr>
          <w:rStyle w:val="CharSectno"/>
        </w:rPr>
        <w:t>2.2</w:t>
      </w:r>
      <w:r w:rsidRPr="006045A2">
        <w:t xml:space="preserve">  New entrant rate to be based on period of membership needed to reach maximum benefit accrual</w:t>
      </w:r>
      <w:bookmarkEnd w:id="217"/>
    </w:p>
    <w:p w:rsidR="007D17C5" w:rsidRPr="006045A2" w:rsidRDefault="007D17C5" w:rsidP="007D17C5">
      <w:pPr>
        <w:pStyle w:val="subsection"/>
      </w:pPr>
      <w:r w:rsidRPr="006045A2">
        <w:rPr>
          <w:color w:val="000000"/>
        </w:rPr>
        <w:tab/>
      </w:r>
      <w:r w:rsidRPr="006045A2">
        <w:rPr>
          <w:color w:val="000000"/>
        </w:rPr>
        <w:tab/>
        <w:t>If the rules of the defined benefit fund applicable to the benefit category provide for a maximum benefit accrual, the new entrant rate is to be calculated on the basis that the benefit is funded over the period to when maximum accrual is attained.</w:t>
      </w:r>
    </w:p>
    <w:p w:rsidR="007D17C5" w:rsidRPr="006045A2" w:rsidRDefault="007D17C5" w:rsidP="007D17C5">
      <w:pPr>
        <w:pStyle w:val="notetext"/>
      </w:pPr>
      <w:r w:rsidRPr="006045A2">
        <w:t>Note:</w:t>
      </w:r>
      <w:r w:rsidRPr="006045A2">
        <w:tab/>
        <w:t>This means that, for the purpose of calculating the present value of future salaries payable to the new entrant, the superannuation salary is to be assumed to be zero at those ages after reaching maximum benefit accrual.</w:t>
      </w:r>
    </w:p>
    <w:p w:rsidR="007D17C5" w:rsidRPr="006045A2" w:rsidRDefault="007D17C5" w:rsidP="007D17C5">
      <w:pPr>
        <w:pStyle w:val="notetext"/>
        <w:rPr>
          <w:color w:val="000000"/>
        </w:rPr>
      </w:pPr>
      <w:r w:rsidRPr="006045A2">
        <w:t>Example</w:t>
      </w:r>
      <w:r w:rsidRPr="006045A2">
        <w:rPr>
          <w:i/>
        </w:rPr>
        <w:t>:</w:t>
      </w:r>
      <w:r w:rsidRPr="006045A2">
        <w:rPr>
          <w:i/>
        </w:rPr>
        <w:tab/>
      </w:r>
      <w:r w:rsidRPr="006045A2">
        <w:rPr>
          <w:color w:val="000000"/>
        </w:rPr>
        <w:t>If maximum accrual is attained after 20 years of membership, the superannuation salary for a 30</w:t>
      </w:r>
      <w:r w:rsidR="006045A2">
        <w:rPr>
          <w:color w:val="000000"/>
        </w:rPr>
        <w:noBreakHyphen/>
      </w:r>
      <w:r w:rsidRPr="006045A2">
        <w:rPr>
          <w:color w:val="000000"/>
        </w:rPr>
        <w:t>year</w:t>
      </w:r>
      <w:r w:rsidR="006045A2">
        <w:rPr>
          <w:color w:val="000000"/>
        </w:rPr>
        <w:noBreakHyphen/>
      </w:r>
      <w:r w:rsidRPr="006045A2">
        <w:rPr>
          <w:color w:val="000000"/>
        </w:rPr>
        <w:t>old new entrant will be assumed to be zero at age 50 and above for the purpose of calculating the present value of future salaries payable to the new entrant.</w:t>
      </w:r>
    </w:p>
    <w:p w:rsidR="007D17C5" w:rsidRPr="006045A2" w:rsidRDefault="007D17C5" w:rsidP="007D17C5">
      <w:pPr>
        <w:pStyle w:val="ActHead5"/>
      </w:pPr>
      <w:bookmarkStart w:id="218" w:name="_Toc127541253"/>
      <w:r w:rsidRPr="006045A2">
        <w:rPr>
          <w:rStyle w:val="CharSectno"/>
        </w:rPr>
        <w:t>2.3</w:t>
      </w:r>
      <w:r w:rsidRPr="006045A2">
        <w:t xml:space="preserve">  New entrant rate to be rounded down</w:t>
      </w:r>
      <w:bookmarkEnd w:id="218"/>
    </w:p>
    <w:p w:rsidR="007D17C5" w:rsidRPr="006045A2" w:rsidRDefault="007D17C5" w:rsidP="007D17C5">
      <w:pPr>
        <w:pStyle w:val="subsection"/>
      </w:pPr>
      <w:r w:rsidRPr="006045A2">
        <w:rPr>
          <w:color w:val="000000"/>
        </w:rPr>
        <w:tab/>
      </w:r>
      <w:r w:rsidRPr="006045A2">
        <w:rPr>
          <w:color w:val="000000"/>
        </w:rPr>
        <w:tab/>
        <w:t>The new entrant rate is to be rounded down to the lower 1 percentage point.</w:t>
      </w:r>
    </w:p>
    <w:p w:rsidR="007D17C5" w:rsidRPr="006045A2" w:rsidRDefault="007D17C5" w:rsidP="007D17C5">
      <w:pPr>
        <w:pStyle w:val="notetext"/>
      </w:pPr>
      <w:r w:rsidRPr="006045A2">
        <w:t>Example</w:t>
      </w:r>
      <w:r w:rsidRPr="006045A2">
        <w:rPr>
          <w:i/>
        </w:rPr>
        <w:t>:</w:t>
      </w:r>
      <w:r w:rsidRPr="006045A2">
        <w:rPr>
          <w:color w:val="000000"/>
        </w:rPr>
        <w:tab/>
      </w:r>
      <w:r w:rsidRPr="006045A2">
        <w:t>10.6%</w:t>
      </w:r>
      <w:r w:rsidRPr="006045A2">
        <w:rPr>
          <w:color w:val="000000"/>
        </w:rPr>
        <w:t xml:space="preserve"> would be rounded down to 10%.</w:t>
      </w:r>
    </w:p>
    <w:p w:rsidR="007D17C5" w:rsidRPr="006045A2" w:rsidRDefault="007D17C5" w:rsidP="007D17C5">
      <w:pPr>
        <w:pStyle w:val="ActHead5"/>
      </w:pPr>
      <w:bookmarkStart w:id="219" w:name="_Toc127541254"/>
      <w:r w:rsidRPr="006045A2">
        <w:rPr>
          <w:rStyle w:val="CharSectno"/>
        </w:rPr>
        <w:lastRenderedPageBreak/>
        <w:t>2.4</w:t>
      </w:r>
      <w:r w:rsidRPr="006045A2">
        <w:t xml:space="preserve">  No allowance for administration expenses or income tax on assessable contributions</w:t>
      </w:r>
      <w:bookmarkEnd w:id="219"/>
    </w:p>
    <w:p w:rsidR="007D17C5" w:rsidRPr="006045A2" w:rsidRDefault="007D17C5" w:rsidP="007D17C5">
      <w:pPr>
        <w:pStyle w:val="subsection"/>
      </w:pPr>
      <w:r w:rsidRPr="006045A2">
        <w:tab/>
      </w:r>
      <w:r w:rsidRPr="006045A2">
        <w:tab/>
        <w:t>The new entrant rate is to be calculated ignoring:</w:t>
      </w:r>
    </w:p>
    <w:p w:rsidR="007D17C5" w:rsidRPr="006045A2" w:rsidRDefault="007D17C5" w:rsidP="007D17C5">
      <w:pPr>
        <w:pStyle w:val="Paragraph"/>
      </w:pPr>
      <w:r w:rsidRPr="006045A2">
        <w:tab/>
        <w:t>(a)</w:t>
      </w:r>
      <w:r w:rsidRPr="006045A2">
        <w:tab/>
        <w:t>administration expenses; and</w:t>
      </w:r>
    </w:p>
    <w:p w:rsidR="007D17C5" w:rsidRPr="006045A2" w:rsidRDefault="007D17C5" w:rsidP="007D17C5">
      <w:pPr>
        <w:pStyle w:val="Paragraph"/>
      </w:pPr>
      <w:r w:rsidRPr="006045A2">
        <w:tab/>
        <w:t>(b)</w:t>
      </w:r>
      <w:r w:rsidRPr="006045A2">
        <w:tab/>
        <w:t>income tax on assessable contributions.</w:t>
      </w:r>
    </w:p>
    <w:p w:rsidR="007D17C5" w:rsidRPr="006045A2" w:rsidRDefault="007D17C5" w:rsidP="007D17C5">
      <w:pPr>
        <w:pStyle w:val="notetext"/>
      </w:pPr>
      <w:r w:rsidRPr="006045A2">
        <w:rPr>
          <w:color w:val="000000"/>
        </w:rPr>
        <w:t>Note:</w:t>
      </w:r>
      <w:r w:rsidRPr="006045A2">
        <w:rPr>
          <w:color w:val="000000"/>
        </w:rPr>
        <w:tab/>
        <w:t xml:space="preserve">These items are allowed for in the formula in </w:t>
      </w:r>
      <w:r w:rsidR="002F4B92" w:rsidRPr="006045A2">
        <w:rPr>
          <w:color w:val="000000"/>
        </w:rPr>
        <w:t>clause 1</w:t>
      </w:r>
      <w:r w:rsidRPr="006045A2">
        <w:rPr>
          <w:color w:val="000000"/>
        </w:rPr>
        <w:t>.7 by multiplying by 1.2.</w:t>
      </w:r>
    </w:p>
    <w:p w:rsidR="007D17C5" w:rsidRPr="006045A2" w:rsidRDefault="007D17C5" w:rsidP="007D17C5">
      <w:pPr>
        <w:pStyle w:val="ActHead5"/>
      </w:pPr>
      <w:bookmarkStart w:id="220" w:name="_Toc127541255"/>
      <w:r w:rsidRPr="006045A2">
        <w:rPr>
          <w:rStyle w:val="CharSectno"/>
        </w:rPr>
        <w:t>2.5</w:t>
      </w:r>
      <w:r w:rsidRPr="006045A2">
        <w:t xml:space="preserve">  Certain discretions to be allowed for</w:t>
      </w:r>
      <w:bookmarkEnd w:id="220"/>
    </w:p>
    <w:p w:rsidR="007D17C5" w:rsidRPr="006045A2" w:rsidRDefault="007D17C5" w:rsidP="007D17C5">
      <w:pPr>
        <w:pStyle w:val="subsection"/>
      </w:pPr>
      <w:r w:rsidRPr="006045A2">
        <w:rPr>
          <w:color w:val="000000"/>
        </w:rPr>
        <w:tab/>
        <w:t>(1)</w:t>
      </w:r>
      <w:r w:rsidRPr="006045A2">
        <w:rPr>
          <w:color w:val="000000"/>
        </w:rPr>
        <w:tab/>
        <w:t>The new entrant rate is to be calculated assuming that certain discretions are always exercised.</w:t>
      </w:r>
    </w:p>
    <w:p w:rsidR="007D17C5" w:rsidRPr="006045A2" w:rsidRDefault="007D17C5" w:rsidP="007D17C5">
      <w:pPr>
        <w:pStyle w:val="subsection"/>
      </w:pPr>
      <w:r w:rsidRPr="006045A2">
        <w:tab/>
        <w:t>(2)</w:t>
      </w:r>
      <w:r w:rsidRPr="006045A2">
        <w:tab/>
        <w:t xml:space="preserve">Subject to </w:t>
      </w:r>
      <w:r w:rsidR="002B1A95" w:rsidRPr="006045A2">
        <w:t>subclause (</w:t>
      </w:r>
      <w:r w:rsidRPr="006045A2">
        <w:t>3), if the fund rules provide a discretion to pay, on voluntary exit, a benefit that is higher than the standard benefit, the actuary must assume that a higher benefit is always paid on voluntary exit on or after age 55.</w:t>
      </w:r>
    </w:p>
    <w:p w:rsidR="007D17C5" w:rsidRPr="006045A2" w:rsidRDefault="007D17C5" w:rsidP="007D17C5">
      <w:pPr>
        <w:pStyle w:val="subsection"/>
      </w:pPr>
      <w:r w:rsidRPr="006045A2">
        <w:tab/>
      </w:r>
      <w:r w:rsidRPr="006045A2">
        <w:rPr>
          <w:color w:val="000000"/>
        </w:rPr>
        <w:t>(3)</w:t>
      </w:r>
      <w:r w:rsidRPr="006045A2">
        <w:rPr>
          <w:color w:val="000000"/>
        </w:rPr>
        <w:tab/>
      </w:r>
      <w:r w:rsidRPr="006045A2">
        <w:t xml:space="preserve">If the higher benefit mentioned in </w:t>
      </w:r>
      <w:r w:rsidR="002B1A95" w:rsidRPr="006045A2">
        <w:t>subclause (</w:t>
      </w:r>
      <w:r w:rsidRPr="006045A2">
        <w:t>2) exceeds the accrued retirement benefit, the actuary may assume that the benefit is an amount:</w:t>
      </w:r>
    </w:p>
    <w:p w:rsidR="007D17C5" w:rsidRPr="006045A2" w:rsidRDefault="007D17C5" w:rsidP="007D17C5">
      <w:pPr>
        <w:pStyle w:val="Paragraph"/>
      </w:pPr>
      <w:r w:rsidRPr="006045A2">
        <w:tab/>
        <w:t>(a)</w:t>
      </w:r>
      <w:r w:rsidRPr="006045A2">
        <w:tab/>
        <w:t>greater than or equal to the accrued retirement benefit; and</w:t>
      </w:r>
    </w:p>
    <w:p w:rsidR="007D17C5" w:rsidRPr="006045A2" w:rsidRDefault="007D17C5" w:rsidP="007D17C5">
      <w:pPr>
        <w:pStyle w:val="Paragraph"/>
        <w:rPr>
          <w:color w:val="000000"/>
        </w:rPr>
      </w:pPr>
      <w:r w:rsidRPr="006045A2">
        <w:tab/>
        <w:t>(b)</w:t>
      </w:r>
      <w:r w:rsidRPr="006045A2">
        <w:tab/>
        <w:t>less than or equal to the higher benefit.</w:t>
      </w:r>
    </w:p>
    <w:p w:rsidR="007D17C5" w:rsidRPr="006045A2" w:rsidRDefault="007D17C5" w:rsidP="007D17C5">
      <w:pPr>
        <w:pStyle w:val="subsection"/>
      </w:pPr>
      <w:r w:rsidRPr="006045A2">
        <w:rPr>
          <w:color w:val="000000"/>
        </w:rPr>
        <w:tab/>
        <w:t>(4)</w:t>
      </w:r>
      <w:r w:rsidRPr="006045A2">
        <w:rPr>
          <w:color w:val="000000"/>
        </w:rPr>
        <w:tab/>
        <w:t>If the actuary believes that there is a reasonable expectation that a higher benefit than either the standard benefit or the accrued retirement benefit will be paid, then the actuary should assume that the benefit paid on voluntary exit on or after age 55 is always equal to the benefit reasonably expected to be paid.</w:t>
      </w:r>
    </w:p>
    <w:p w:rsidR="007D17C5" w:rsidRPr="006045A2" w:rsidRDefault="007D17C5" w:rsidP="007D17C5">
      <w:pPr>
        <w:pStyle w:val="notetext"/>
      </w:pPr>
      <w:r w:rsidRPr="006045A2">
        <w:rPr>
          <w:color w:val="000000"/>
        </w:rPr>
        <w:t>Note:</w:t>
      </w:r>
      <w:r w:rsidRPr="006045A2">
        <w:rPr>
          <w:color w:val="000000"/>
        </w:rPr>
        <w:tab/>
        <w:t>In considering whether there is a reasonable expectation that a higher benefit will be paid, it would generally not be appropriate to assume payment unless such an assumption was adopted in the most recent actuarial review.</w:t>
      </w:r>
    </w:p>
    <w:p w:rsidR="007D17C5" w:rsidRPr="006045A2" w:rsidRDefault="007D17C5" w:rsidP="007D17C5">
      <w:pPr>
        <w:pStyle w:val="ActHead5"/>
      </w:pPr>
      <w:bookmarkStart w:id="221" w:name="_Toc127541256"/>
      <w:r w:rsidRPr="006045A2">
        <w:rPr>
          <w:rStyle w:val="CharSectno"/>
        </w:rPr>
        <w:t>2.6</w:t>
      </w:r>
      <w:r w:rsidRPr="006045A2">
        <w:t xml:space="preserve">  Method of working out new entrant rate for a member</w:t>
      </w:r>
      <w:bookmarkEnd w:id="221"/>
    </w:p>
    <w:p w:rsidR="007D17C5" w:rsidRPr="006045A2" w:rsidRDefault="007D17C5" w:rsidP="007D17C5">
      <w:pPr>
        <w:pStyle w:val="subsection"/>
      </w:pPr>
      <w:r w:rsidRPr="006045A2">
        <w:rPr>
          <w:color w:val="000000"/>
        </w:rPr>
        <w:tab/>
        <w:t>(1)</w:t>
      </w:r>
      <w:r w:rsidRPr="006045A2">
        <w:rPr>
          <w:color w:val="000000"/>
        </w:rPr>
        <w:tab/>
        <w:t>If a member belongs to exactly one benefit category at a particular time, the new entrant rate for the member at that time is the new entrant rate for that benefit category.</w:t>
      </w:r>
    </w:p>
    <w:p w:rsidR="007D17C5" w:rsidRPr="006045A2" w:rsidRDefault="007D17C5" w:rsidP="007D17C5">
      <w:pPr>
        <w:pStyle w:val="subsection"/>
      </w:pPr>
      <w:r w:rsidRPr="006045A2">
        <w:rPr>
          <w:color w:val="000000"/>
        </w:rPr>
        <w:tab/>
        <w:t>(2)</w:t>
      </w:r>
      <w:r w:rsidRPr="006045A2">
        <w:rPr>
          <w:color w:val="000000"/>
        </w:rPr>
        <w:tab/>
        <w:t>If a member belongs to more than one benefit category at a particular time, the new entrant rate for the member at that time is the sum of the new entrant rates for each benefit category to which the member belongs.</w:t>
      </w:r>
    </w:p>
    <w:p w:rsidR="007D17C5" w:rsidRPr="006045A2" w:rsidRDefault="007D17C5" w:rsidP="007D17C5">
      <w:pPr>
        <w:pStyle w:val="notetext"/>
        <w:rPr>
          <w:color w:val="000000"/>
        </w:rPr>
      </w:pPr>
      <w:r w:rsidRPr="006045A2">
        <w:rPr>
          <w:color w:val="000000"/>
        </w:rPr>
        <w:t>Note:</w:t>
      </w:r>
      <w:r w:rsidRPr="006045A2">
        <w:rPr>
          <w:color w:val="000000"/>
        </w:rPr>
        <w:tab/>
        <w:t xml:space="preserve">The new entrant rate for a member is relevant to </w:t>
      </w:r>
      <w:r w:rsidR="002F4B92" w:rsidRPr="006045A2">
        <w:rPr>
          <w:color w:val="000000"/>
        </w:rPr>
        <w:t>sections 2</w:t>
      </w:r>
      <w:r w:rsidRPr="006045A2">
        <w:rPr>
          <w:color w:val="000000"/>
        </w:rPr>
        <w:t>91</w:t>
      </w:r>
      <w:r w:rsidR="006045A2">
        <w:rPr>
          <w:color w:val="000000"/>
        </w:rPr>
        <w:noBreakHyphen/>
      </w:r>
      <w:r w:rsidRPr="006045A2">
        <w:rPr>
          <w:color w:val="000000"/>
        </w:rPr>
        <w:t>170.05 and 291</w:t>
      </w:r>
      <w:r w:rsidR="006045A2">
        <w:rPr>
          <w:color w:val="000000"/>
        </w:rPr>
        <w:noBreakHyphen/>
      </w:r>
      <w:r w:rsidRPr="006045A2">
        <w:rPr>
          <w:color w:val="000000"/>
        </w:rPr>
        <w:t>170.07.</w:t>
      </w:r>
    </w:p>
    <w:p w:rsidR="007D17C5" w:rsidRPr="006045A2" w:rsidRDefault="00043D66" w:rsidP="007D17C5">
      <w:pPr>
        <w:pStyle w:val="ActHead2"/>
        <w:pageBreakBefore/>
      </w:pPr>
      <w:bookmarkStart w:id="222" w:name="_Toc127541257"/>
      <w:r w:rsidRPr="006045A2">
        <w:rPr>
          <w:rStyle w:val="CharPartNo"/>
        </w:rPr>
        <w:lastRenderedPageBreak/>
        <w:t>Part 3</w:t>
      </w:r>
      <w:r w:rsidR="007D17C5" w:rsidRPr="006045A2">
        <w:t>—</w:t>
      </w:r>
      <w:r w:rsidR="007D17C5" w:rsidRPr="006045A2">
        <w:rPr>
          <w:rStyle w:val="CharPartText"/>
        </w:rPr>
        <w:t>Valuation parameters</w:t>
      </w:r>
      <w:bookmarkEnd w:id="222"/>
    </w:p>
    <w:p w:rsidR="007D17C5" w:rsidRPr="006045A2" w:rsidRDefault="007D17C5" w:rsidP="007D17C5">
      <w:pPr>
        <w:pStyle w:val="Header"/>
      </w:pPr>
      <w:r w:rsidRPr="006045A2">
        <w:rPr>
          <w:rStyle w:val="CharDivNo"/>
        </w:rPr>
        <w:t xml:space="preserve"> </w:t>
      </w:r>
      <w:r w:rsidRPr="006045A2">
        <w:rPr>
          <w:rStyle w:val="CharDivText"/>
        </w:rPr>
        <w:t xml:space="preserve"> </w:t>
      </w:r>
    </w:p>
    <w:p w:rsidR="007D17C5" w:rsidRPr="006045A2" w:rsidRDefault="007D17C5" w:rsidP="007D17C5">
      <w:pPr>
        <w:pStyle w:val="ActHead5"/>
      </w:pPr>
      <w:bookmarkStart w:id="223" w:name="_Toc127541258"/>
      <w:r w:rsidRPr="006045A2">
        <w:rPr>
          <w:rStyle w:val="CharSectno"/>
        </w:rPr>
        <w:t>3.1</w:t>
      </w:r>
      <w:r w:rsidRPr="006045A2">
        <w:t xml:space="preserve">  Application of economic, decrement and other parameters</w:t>
      </w:r>
      <w:bookmarkEnd w:id="223"/>
    </w:p>
    <w:p w:rsidR="007D17C5" w:rsidRPr="006045A2" w:rsidRDefault="007D17C5" w:rsidP="007D17C5">
      <w:pPr>
        <w:pStyle w:val="subsection"/>
      </w:pPr>
      <w:r w:rsidRPr="006045A2">
        <w:rPr>
          <w:color w:val="000000"/>
        </w:rPr>
        <w:tab/>
      </w:r>
      <w:r w:rsidRPr="006045A2">
        <w:rPr>
          <w:color w:val="000000"/>
        </w:rPr>
        <w:tab/>
        <w:t xml:space="preserve">For the purpose of working out the new entrant rate for a benefit category mentioned in </w:t>
      </w:r>
      <w:r w:rsidR="00057590" w:rsidRPr="006045A2">
        <w:rPr>
          <w:color w:val="000000"/>
        </w:rPr>
        <w:t>Part 1</w:t>
      </w:r>
      <w:r w:rsidRPr="006045A2">
        <w:rPr>
          <w:color w:val="000000"/>
        </w:rPr>
        <w:t xml:space="preserve"> or 2, the actuary is to apply the economic, decrement and other parameters set out in this Part.</w:t>
      </w:r>
    </w:p>
    <w:p w:rsidR="007D17C5" w:rsidRPr="006045A2" w:rsidRDefault="007D17C5" w:rsidP="007D17C5">
      <w:pPr>
        <w:pStyle w:val="ActHead5"/>
      </w:pPr>
      <w:bookmarkStart w:id="224" w:name="_Toc127541259"/>
      <w:r w:rsidRPr="006045A2">
        <w:rPr>
          <w:rStyle w:val="CharSectno"/>
        </w:rPr>
        <w:t>3.2</w:t>
      </w:r>
      <w:r w:rsidRPr="006045A2">
        <w:t xml:space="preserve">  Discount rate</w:t>
      </w:r>
      <w:bookmarkEnd w:id="224"/>
    </w:p>
    <w:p w:rsidR="007D17C5" w:rsidRPr="006045A2" w:rsidRDefault="007D17C5" w:rsidP="007D17C5">
      <w:pPr>
        <w:pStyle w:val="subsection"/>
      </w:pPr>
      <w:r w:rsidRPr="006045A2">
        <w:rPr>
          <w:color w:val="000000"/>
        </w:rPr>
        <w:tab/>
        <w:t>(1)</w:t>
      </w:r>
      <w:r w:rsidRPr="006045A2">
        <w:rPr>
          <w:color w:val="000000"/>
        </w:rPr>
        <w:tab/>
        <w:t>The discount rate to be used to discount projected future benefits and salaries is 8% per year.</w:t>
      </w:r>
    </w:p>
    <w:p w:rsidR="007D17C5" w:rsidRPr="006045A2" w:rsidRDefault="007D17C5" w:rsidP="007D17C5">
      <w:pPr>
        <w:pStyle w:val="subsection"/>
      </w:pPr>
      <w:r w:rsidRPr="006045A2">
        <w:rPr>
          <w:color w:val="000000"/>
        </w:rPr>
        <w:tab/>
        <w:t>(2)</w:t>
      </w:r>
      <w:r w:rsidRPr="006045A2">
        <w:rPr>
          <w:color w:val="000000"/>
        </w:rPr>
        <w:tab/>
        <w:t>The discount rate is not to be adjusted for investment expenses or investment</w:t>
      </w:r>
      <w:r w:rsidR="006045A2">
        <w:rPr>
          <w:color w:val="000000"/>
        </w:rPr>
        <w:noBreakHyphen/>
      </w:r>
      <w:r w:rsidRPr="006045A2">
        <w:rPr>
          <w:color w:val="000000"/>
        </w:rPr>
        <w:t>related taxation or for any other reason.</w:t>
      </w:r>
    </w:p>
    <w:p w:rsidR="007D17C5" w:rsidRPr="006045A2" w:rsidRDefault="007D17C5" w:rsidP="007D17C5">
      <w:pPr>
        <w:pStyle w:val="ActHead5"/>
      </w:pPr>
      <w:bookmarkStart w:id="225" w:name="_Toc127541260"/>
      <w:r w:rsidRPr="006045A2">
        <w:rPr>
          <w:rStyle w:val="CharSectno"/>
        </w:rPr>
        <w:t>3.3</w:t>
      </w:r>
      <w:r w:rsidRPr="006045A2">
        <w:t xml:space="preserve">  Fund earning rate and crediting rate</w:t>
      </w:r>
      <w:bookmarkEnd w:id="225"/>
    </w:p>
    <w:p w:rsidR="007D17C5" w:rsidRPr="006045A2" w:rsidRDefault="007D17C5" w:rsidP="007D17C5">
      <w:pPr>
        <w:pStyle w:val="subsection"/>
      </w:pPr>
      <w:r w:rsidRPr="006045A2">
        <w:tab/>
        <w:t>(1)</w:t>
      </w:r>
      <w:r w:rsidRPr="006045A2">
        <w:tab/>
        <w:t>If necessary, the fund earning rate to be assumed is 8% per year.</w:t>
      </w:r>
    </w:p>
    <w:p w:rsidR="007D17C5" w:rsidRPr="006045A2" w:rsidRDefault="007D17C5" w:rsidP="007D17C5">
      <w:pPr>
        <w:pStyle w:val="subsection"/>
      </w:pPr>
      <w:r w:rsidRPr="006045A2">
        <w:tab/>
        <w:t>(2)</w:t>
      </w:r>
      <w:r w:rsidRPr="006045A2">
        <w:tab/>
        <w:t>If necessary, the assumed crediting rate is to be based on the assumed fund earning rate.</w:t>
      </w:r>
    </w:p>
    <w:p w:rsidR="007D17C5" w:rsidRPr="006045A2" w:rsidRDefault="007D17C5" w:rsidP="007D17C5">
      <w:pPr>
        <w:pStyle w:val="ActHead5"/>
      </w:pPr>
      <w:bookmarkStart w:id="226" w:name="_Toc127541261"/>
      <w:r w:rsidRPr="006045A2">
        <w:rPr>
          <w:rStyle w:val="CharSectno"/>
        </w:rPr>
        <w:t>3.4</w:t>
      </w:r>
      <w:r w:rsidRPr="006045A2">
        <w:t xml:space="preserve">  Rate of future salary or wages growth</w:t>
      </w:r>
      <w:bookmarkEnd w:id="226"/>
    </w:p>
    <w:p w:rsidR="007D17C5" w:rsidRPr="006045A2" w:rsidRDefault="007D17C5" w:rsidP="007D17C5">
      <w:pPr>
        <w:pStyle w:val="subsection"/>
      </w:pPr>
      <w:r w:rsidRPr="006045A2">
        <w:rPr>
          <w:color w:val="000000"/>
        </w:rPr>
        <w:tab/>
        <w:t>(1)</w:t>
      </w:r>
      <w:r w:rsidRPr="006045A2">
        <w:rPr>
          <w:color w:val="000000"/>
        </w:rPr>
        <w:tab/>
        <w:t>The rate of salary or wages growth to be applied is 4.5% per year.</w:t>
      </w:r>
    </w:p>
    <w:p w:rsidR="007D17C5" w:rsidRPr="006045A2" w:rsidRDefault="007D17C5" w:rsidP="007D17C5">
      <w:pPr>
        <w:pStyle w:val="subsection"/>
      </w:pPr>
      <w:r w:rsidRPr="006045A2">
        <w:tab/>
        <w:t>(2)</w:t>
      </w:r>
      <w:r w:rsidRPr="006045A2">
        <w:tab/>
        <w:t>This rate is to be used:</w:t>
      </w:r>
    </w:p>
    <w:p w:rsidR="007D17C5" w:rsidRPr="006045A2" w:rsidRDefault="007D17C5" w:rsidP="007D17C5">
      <w:pPr>
        <w:pStyle w:val="Paragraph"/>
      </w:pPr>
      <w:r w:rsidRPr="006045A2">
        <w:rPr>
          <w:color w:val="000000"/>
        </w:rPr>
        <w:tab/>
        <w:t>(a)</w:t>
      </w:r>
      <w:r w:rsidRPr="006045A2">
        <w:rPr>
          <w:color w:val="000000"/>
        </w:rPr>
        <w:tab/>
        <w:t>to project the value of future salary or wages; and</w:t>
      </w:r>
    </w:p>
    <w:p w:rsidR="007D17C5" w:rsidRPr="006045A2" w:rsidRDefault="007D17C5" w:rsidP="007D17C5">
      <w:pPr>
        <w:pStyle w:val="Paragraph"/>
      </w:pPr>
      <w:r w:rsidRPr="006045A2">
        <w:tab/>
        <w:t>(b)</w:t>
      </w:r>
      <w:r w:rsidRPr="006045A2">
        <w:tab/>
        <w:t>to project benefits that increase in accordance with a general wage index (for example, average weekly earnings).</w:t>
      </w:r>
    </w:p>
    <w:p w:rsidR="007D17C5" w:rsidRPr="006045A2" w:rsidRDefault="007D17C5" w:rsidP="007D17C5">
      <w:pPr>
        <w:pStyle w:val="ActHead5"/>
      </w:pPr>
      <w:bookmarkStart w:id="227" w:name="_Toc127541262"/>
      <w:r w:rsidRPr="006045A2">
        <w:rPr>
          <w:rStyle w:val="CharSectno"/>
        </w:rPr>
        <w:t>3.5</w:t>
      </w:r>
      <w:r w:rsidRPr="006045A2">
        <w:t xml:space="preserve">  Rate of increase in price indices</w:t>
      </w:r>
      <w:bookmarkEnd w:id="227"/>
    </w:p>
    <w:p w:rsidR="007D17C5" w:rsidRPr="006045A2" w:rsidRDefault="007D17C5" w:rsidP="007D17C5">
      <w:pPr>
        <w:pStyle w:val="subsection"/>
      </w:pPr>
      <w:r w:rsidRPr="006045A2">
        <w:rPr>
          <w:color w:val="000000"/>
        </w:rPr>
        <w:tab/>
      </w:r>
      <w:r w:rsidRPr="006045A2">
        <w:rPr>
          <w:color w:val="000000"/>
        </w:rPr>
        <w:tab/>
        <w:t>If a benefit is linked to an increase in a price index (for example, the Consumer Price Index), the rate of increase in the price index to be applied is 2.5% per year.</w:t>
      </w:r>
    </w:p>
    <w:p w:rsidR="007D17C5" w:rsidRPr="006045A2" w:rsidRDefault="007D17C5" w:rsidP="007D17C5">
      <w:pPr>
        <w:pStyle w:val="ActHead5"/>
      </w:pPr>
      <w:bookmarkStart w:id="228" w:name="_Toc127541263"/>
      <w:r w:rsidRPr="006045A2">
        <w:rPr>
          <w:rStyle w:val="CharSectno"/>
        </w:rPr>
        <w:t>3.6</w:t>
      </w:r>
      <w:r w:rsidRPr="006045A2">
        <w:t xml:space="preserve">  New entrant age</w:t>
      </w:r>
      <w:bookmarkEnd w:id="228"/>
    </w:p>
    <w:p w:rsidR="007D17C5" w:rsidRPr="006045A2" w:rsidRDefault="007D17C5" w:rsidP="007D17C5">
      <w:pPr>
        <w:pStyle w:val="subsection"/>
      </w:pPr>
      <w:r w:rsidRPr="006045A2">
        <w:rPr>
          <w:color w:val="000000"/>
        </w:rPr>
        <w:tab/>
        <w:t>(1)</w:t>
      </w:r>
      <w:r w:rsidRPr="006045A2">
        <w:rPr>
          <w:color w:val="000000"/>
        </w:rPr>
        <w:tab/>
        <w:t xml:space="preserve">The age of new entrants to be assumed is based on the average age of entry to the fund of the persons who were defined benefit members of the fund at </w:t>
      </w:r>
      <w:r w:rsidR="002F4B92" w:rsidRPr="006045A2">
        <w:rPr>
          <w:color w:val="000000"/>
        </w:rPr>
        <w:t>1 July</w:t>
      </w:r>
      <w:r w:rsidRPr="006045A2">
        <w:rPr>
          <w:color w:val="000000"/>
        </w:rPr>
        <w:t xml:space="preserve"> 2007.</w:t>
      </w:r>
    </w:p>
    <w:p w:rsidR="007D17C5" w:rsidRPr="006045A2" w:rsidRDefault="007D17C5" w:rsidP="007D17C5">
      <w:pPr>
        <w:pStyle w:val="subsection"/>
        <w:rPr>
          <w:color w:val="000000"/>
        </w:rPr>
      </w:pPr>
      <w:r w:rsidRPr="006045A2">
        <w:rPr>
          <w:color w:val="000000"/>
        </w:rPr>
        <w:tab/>
        <w:t>(2)</w:t>
      </w:r>
      <w:r w:rsidRPr="006045A2">
        <w:rPr>
          <w:color w:val="000000"/>
        </w:rPr>
        <w:tab/>
        <w:t>The following table sets out the age of new entrants that is to be assumed.</w:t>
      </w:r>
    </w:p>
    <w:p w:rsidR="007D17C5" w:rsidRPr="006045A2" w:rsidRDefault="007D17C5" w:rsidP="007D17C5">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3898"/>
        <w:gridCol w:w="3899"/>
      </w:tblGrid>
      <w:tr w:rsidR="007D17C5" w:rsidRPr="006045A2" w:rsidTr="00EC454C">
        <w:trPr>
          <w:tblHeader/>
        </w:trPr>
        <w:tc>
          <w:tcPr>
            <w:tcW w:w="5000" w:type="pct"/>
            <w:gridSpan w:val="3"/>
            <w:tcBorders>
              <w:top w:val="single" w:sz="12" w:space="0" w:color="auto"/>
              <w:bottom w:val="single" w:sz="6" w:space="0" w:color="auto"/>
            </w:tcBorders>
            <w:shd w:val="clear" w:color="auto" w:fill="auto"/>
          </w:tcPr>
          <w:p w:rsidR="007D17C5" w:rsidRPr="006045A2" w:rsidRDefault="007D17C5" w:rsidP="009558BE">
            <w:pPr>
              <w:pStyle w:val="TableHeading"/>
            </w:pPr>
            <w:r w:rsidRPr="006045A2">
              <w:lastRenderedPageBreak/>
              <w:t>New entrant age</w:t>
            </w:r>
          </w:p>
        </w:tc>
      </w:tr>
      <w:tr w:rsidR="007D17C5" w:rsidRPr="006045A2" w:rsidTr="00EC454C">
        <w:trPr>
          <w:tblHeader/>
        </w:trPr>
        <w:tc>
          <w:tcPr>
            <w:tcW w:w="429" w:type="pct"/>
            <w:tcBorders>
              <w:top w:val="single" w:sz="6" w:space="0" w:color="auto"/>
              <w:bottom w:val="single" w:sz="12" w:space="0" w:color="auto"/>
            </w:tcBorders>
            <w:shd w:val="clear" w:color="auto" w:fill="auto"/>
          </w:tcPr>
          <w:p w:rsidR="007D17C5" w:rsidRPr="006045A2" w:rsidRDefault="007D17C5" w:rsidP="009558BE">
            <w:pPr>
              <w:pStyle w:val="TableHeading"/>
            </w:pPr>
            <w:r w:rsidRPr="006045A2">
              <w:t>Item</w:t>
            </w:r>
          </w:p>
        </w:tc>
        <w:tc>
          <w:tcPr>
            <w:tcW w:w="2285" w:type="pct"/>
            <w:tcBorders>
              <w:top w:val="single" w:sz="6" w:space="0" w:color="auto"/>
              <w:bottom w:val="single" w:sz="12" w:space="0" w:color="auto"/>
            </w:tcBorders>
            <w:shd w:val="clear" w:color="auto" w:fill="auto"/>
          </w:tcPr>
          <w:p w:rsidR="007D17C5" w:rsidRPr="006045A2" w:rsidRDefault="007D17C5" w:rsidP="009558BE">
            <w:pPr>
              <w:pStyle w:val="TableHeading"/>
            </w:pPr>
            <w:r w:rsidRPr="006045A2">
              <w:t xml:space="preserve">Average age last birthday at commencement in fund of defined benefit members of the fund at </w:t>
            </w:r>
            <w:r w:rsidR="002F4B92" w:rsidRPr="006045A2">
              <w:t>1 July</w:t>
            </w:r>
            <w:r w:rsidRPr="006045A2">
              <w:t xml:space="preserve"> 2007</w:t>
            </w:r>
          </w:p>
        </w:tc>
        <w:tc>
          <w:tcPr>
            <w:tcW w:w="2286" w:type="pct"/>
            <w:tcBorders>
              <w:top w:val="single" w:sz="6" w:space="0" w:color="auto"/>
              <w:bottom w:val="single" w:sz="12" w:space="0" w:color="auto"/>
            </w:tcBorders>
            <w:shd w:val="clear" w:color="auto" w:fill="auto"/>
          </w:tcPr>
          <w:p w:rsidR="007D17C5" w:rsidRPr="006045A2" w:rsidRDefault="007D17C5" w:rsidP="009558BE">
            <w:pPr>
              <w:pStyle w:val="TableHeading"/>
            </w:pPr>
            <w:r w:rsidRPr="006045A2">
              <w:t>New entrant age to be assumed</w:t>
            </w:r>
          </w:p>
        </w:tc>
      </w:tr>
      <w:tr w:rsidR="007D17C5" w:rsidRPr="006045A2" w:rsidTr="00EC454C">
        <w:tc>
          <w:tcPr>
            <w:tcW w:w="429" w:type="pct"/>
            <w:tcBorders>
              <w:top w:val="single" w:sz="12" w:space="0" w:color="auto"/>
            </w:tcBorders>
            <w:shd w:val="clear" w:color="auto" w:fill="auto"/>
          </w:tcPr>
          <w:p w:rsidR="007D17C5" w:rsidRPr="006045A2" w:rsidRDefault="007D17C5" w:rsidP="009558BE">
            <w:pPr>
              <w:pStyle w:val="Tabletext"/>
            </w:pPr>
            <w:r w:rsidRPr="006045A2">
              <w:t>1</w:t>
            </w:r>
          </w:p>
        </w:tc>
        <w:tc>
          <w:tcPr>
            <w:tcW w:w="2285" w:type="pct"/>
            <w:tcBorders>
              <w:top w:val="single" w:sz="12" w:space="0" w:color="auto"/>
            </w:tcBorders>
            <w:shd w:val="clear" w:color="auto" w:fill="auto"/>
          </w:tcPr>
          <w:p w:rsidR="007D17C5" w:rsidRPr="006045A2" w:rsidRDefault="007D17C5" w:rsidP="009558BE">
            <w:pPr>
              <w:pStyle w:val="Tabletext"/>
            </w:pPr>
            <w:r w:rsidRPr="006045A2">
              <w:rPr>
                <w:color w:val="000000"/>
              </w:rPr>
              <w:t>&lt;30</w:t>
            </w:r>
          </w:p>
        </w:tc>
        <w:tc>
          <w:tcPr>
            <w:tcW w:w="2286" w:type="pct"/>
            <w:tcBorders>
              <w:top w:val="single" w:sz="12" w:space="0" w:color="auto"/>
            </w:tcBorders>
            <w:shd w:val="clear" w:color="auto" w:fill="auto"/>
          </w:tcPr>
          <w:p w:rsidR="007D17C5" w:rsidRPr="006045A2" w:rsidRDefault="007D17C5" w:rsidP="009558BE">
            <w:pPr>
              <w:pStyle w:val="Tabletext"/>
            </w:pPr>
            <w:r w:rsidRPr="006045A2">
              <w:rPr>
                <w:color w:val="000000"/>
              </w:rPr>
              <w:t>25</w:t>
            </w:r>
          </w:p>
        </w:tc>
      </w:tr>
      <w:tr w:rsidR="007D17C5" w:rsidRPr="006045A2" w:rsidTr="00EC454C">
        <w:tc>
          <w:tcPr>
            <w:tcW w:w="429" w:type="pct"/>
            <w:shd w:val="clear" w:color="auto" w:fill="auto"/>
          </w:tcPr>
          <w:p w:rsidR="007D17C5" w:rsidRPr="006045A2" w:rsidRDefault="007D17C5" w:rsidP="009558BE">
            <w:pPr>
              <w:pStyle w:val="Tabletext"/>
            </w:pPr>
            <w:r w:rsidRPr="006045A2">
              <w:t>2</w:t>
            </w:r>
          </w:p>
        </w:tc>
        <w:tc>
          <w:tcPr>
            <w:tcW w:w="2285" w:type="pct"/>
            <w:shd w:val="clear" w:color="auto" w:fill="auto"/>
          </w:tcPr>
          <w:p w:rsidR="007D17C5" w:rsidRPr="006045A2" w:rsidRDefault="007D17C5" w:rsidP="009558BE">
            <w:pPr>
              <w:pStyle w:val="Tabletext"/>
            </w:pPr>
            <w:r w:rsidRPr="006045A2">
              <w:rPr>
                <w:color w:val="000000"/>
              </w:rPr>
              <w:t>30</w:t>
            </w:r>
            <w:r w:rsidR="006045A2">
              <w:rPr>
                <w:color w:val="000000"/>
              </w:rPr>
              <w:noBreakHyphen/>
            </w:r>
            <w:r w:rsidRPr="006045A2">
              <w:rPr>
                <w:color w:val="000000"/>
              </w:rPr>
              <w:t>34</w:t>
            </w:r>
          </w:p>
        </w:tc>
        <w:tc>
          <w:tcPr>
            <w:tcW w:w="2286" w:type="pct"/>
            <w:shd w:val="clear" w:color="auto" w:fill="auto"/>
          </w:tcPr>
          <w:p w:rsidR="007D17C5" w:rsidRPr="006045A2" w:rsidRDefault="007D17C5" w:rsidP="009558BE">
            <w:pPr>
              <w:pStyle w:val="Tabletext"/>
            </w:pPr>
            <w:r w:rsidRPr="006045A2">
              <w:rPr>
                <w:color w:val="000000"/>
              </w:rPr>
              <w:t>30</w:t>
            </w:r>
          </w:p>
        </w:tc>
      </w:tr>
      <w:tr w:rsidR="007D17C5" w:rsidRPr="006045A2" w:rsidTr="00EC454C">
        <w:tc>
          <w:tcPr>
            <w:tcW w:w="429" w:type="pct"/>
            <w:shd w:val="clear" w:color="auto" w:fill="auto"/>
          </w:tcPr>
          <w:p w:rsidR="007D17C5" w:rsidRPr="006045A2" w:rsidRDefault="007D17C5" w:rsidP="009558BE">
            <w:pPr>
              <w:pStyle w:val="Tabletext"/>
            </w:pPr>
            <w:r w:rsidRPr="006045A2">
              <w:t>3</w:t>
            </w:r>
          </w:p>
        </w:tc>
        <w:tc>
          <w:tcPr>
            <w:tcW w:w="2285" w:type="pct"/>
            <w:shd w:val="clear" w:color="auto" w:fill="auto"/>
          </w:tcPr>
          <w:p w:rsidR="007D17C5" w:rsidRPr="006045A2" w:rsidRDefault="007D17C5" w:rsidP="009558BE">
            <w:pPr>
              <w:pStyle w:val="Tabletext"/>
            </w:pPr>
            <w:r w:rsidRPr="006045A2">
              <w:rPr>
                <w:color w:val="000000"/>
              </w:rPr>
              <w:t>35</w:t>
            </w:r>
            <w:r w:rsidR="006045A2">
              <w:rPr>
                <w:color w:val="000000"/>
              </w:rPr>
              <w:noBreakHyphen/>
            </w:r>
            <w:r w:rsidRPr="006045A2">
              <w:rPr>
                <w:color w:val="000000"/>
              </w:rPr>
              <w:t>39</w:t>
            </w:r>
          </w:p>
        </w:tc>
        <w:tc>
          <w:tcPr>
            <w:tcW w:w="2286" w:type="pct"/>
            <w:shd w:val="clear" w:color="auto" w:fill="auto"/>
          </w:tcPr>
          <w:p w:rsidR="007D17C5" w:rsidRPr="006045A2" w:rsidRDefault="007D17C5" w:rsidP="009558BE">
            <w:pPr>
              <w:pStyle w:val="Tabletext"/>
            </w:pPr>
            <w:r w:rsidRPr="006045A2">
              <w:rPr>
                <w:color w:val="000000"/>
              </w:rPr>
              <w:t>35</w:t>
            </w:r>
          </w:p>
        </w:tc>
      </w:tr>
      <w:tr w:rsidR="007D17C5" w:rsidRPr="006045A2" w:rsidTr="00EC454C">
        <w:tc>
          <w:tcPr>
            <w:tcW w:w="429" w:type="pct"/>
            <w:shd w:val="clear" w:color="auto" w:fill="auto"/>
          </w:tcPr>
          <w:p w:rsidR="007D17C5" w:rsidRPr="006045A2" w:rsidRDefault="007D17C5" w:rsidP="009558BE">
            <w:pPr>
              <w:pStyle w:val="Tabletext"/>
            </w:pPr>
            <w:r w:rsidRPr="006045A2">
              <w:t>4</w:t>
            </w:r>
          </w:p>
        </w:tc>
        <w:tc>
          <w:tcPr>
            <w:tcW w:w="2285" w:type="pct"/>
            <w:shd w:val="clear" w:color="auto" w:fill="auto"/>
          </w:tcPr>
          <w:p w:rsidR="007D17C5" w:rsidRPr="006045A2" w:rsidRDefault="007D17C5" w:rsidP="009558BE">
            <w:pPr>
              <w:pStyle w:val="Tabletext"/>
            </w:pPr>
            <w:r w:rsidRPr="006045A2">
              <w:rPr>
                <w:color w:val="000000"/>
              </w:rPr>
              <w:t>40</w:t>
            </w:r>
            <w:r w:rsidR="006045A2">
              <w:rPr>
                <w:color w:val="000000"/>
              </w:rPr>
              <w:noBreakHyphen/>
            </w:r>
            <w:r w:rsidRPr="006045A2">
              <w:rPr>
                <w:color w:val="000000"/>
              </w:rPr>
              <w:t>44</w:t>
            </w:r>
          </w:p>
        </w:tc>
        <w:tc>
          <w:tcPr>
            <w:tcW w:w="2286" w:type="pct"/>
            <w:shd w:val="clear" w:color="auto" w:fill="auto"/>
          </w:tcPr>
          <w:p w:rsidR="007D17C5" w:rsidRPr="006045A2" w:rsidRDefault="007D17C5" w:rsidP="009558BE">
            <w:pPr>
              <w:pStyle w:val="Tabletext"/>
            </w:pPr>
            <w:r w:rsidRPr="006045A2">
              <w:rPr>
                <w:color w:val="000000"/>
              </w:rPr>
              <w:t>40</w:t>
            </w:r>
          </w:p>
        </w:tc>
      </w:tr>
      <w:tr w:rsidR="007D17C5" w:rsidRPr="006045A2" w:rsidTr="00EC454C">
        <w:tc>
          <w:tcPr>
            <w:tcW w:w="429" w:type="pct"/>
            <w:tcBorders>
              <w:bottom w:val="single" w:sz="2" w:space="0" w:color="auto"/>
            </w:tcBorders>
            <w:shd w:val="clear" w:color="auto" w:fill="auto"/>
          </w:tcPr>
          <w:p w:rsidR="007D17C5" w:rsidRPr="006045A2" w:rsidRDefault="007D17C5" w:rsidP="009558BE">
            <w:pPr>
              <w:pStyle w:val="Tabletext"/>
            </w:pPr>
            <w:r w:rsidRPr="006045A2">
              <w:t>5</w:t>
            </w:r>
          </w:p>
        </w:tc>
        <w:tc>
          <w:tcPr>
            <w:tcW w:w="2285" w:type="pct"/>
            <w:tcBorders>
              <w:bottom w:val="single" w:sz="2" w:space="0" w:color="auto"/>
            </w:tcBorders>
            <w:shd w:val="clear" w:color="auto" w:fill="auto"/>
          </w:tcPr>
          <w:p w:rsidR="007D17C5" w:rsidRPr="006045A2" w:rsidRDefault="007D17C5" w:rsidP="009558BE">
            <w:pPr>
              <w:pStyle w:val="Tabletext"/>
            </w:pPr>
            <w:r w:rsidRPr="006045A2">
              <w:rPr>
                <w:color w:val="000000"/>
              </w:rPr>
              <w:t>45</w:t>
            </w:r>
            <w:r w:rsidR="006045A2">
              <w:rPr>
                <w:color w:val="000000"/>
              </w:rPr>
              <w:noBreakHyphen/>
            </w:r>
            <w:r w:rsidRPr="006045A2">
              <w:rPr>
                <w:color w:val="000000"/>
              </w:rPr>
              <w:t>49</w:t>
            </w:r>
          </w:p>
        </w:tc>
        <w:tc>
          <w:tcPr>
            <w:tcW w:w="2286" w:type="pct"/>
            <w:tcBorders>
              <w:bottom w:val="single" w:sz="2" w:space="0" w:color="auto"/>
            </w:tcBorders>
            <w:shd w:val="clear" w:color="auto" w:fill="auto"/>
          </w:tcPr>
          <w:p w:rsidR="007D17C5" w:rsidRPr="006045A2" w:rsidRDefault="007D17C5" w:rsidP="009558BE">
            <w:pPr>
              <w:pStyle w:val="Tabletext"/>
            </w:pPr>
            <w:r w:rsidRPr="006045A2">
              <w:rPr>
                <w:color w:val="000000"/>
              </w:rPr>
              <w:t>45</w:t>
            </w:r>
          </w:p>
        </w:tc>
      </w:tr>
      <w:tr w:rsidR="007D17C5" w:rsidRPr="006045A2" w:rsidTr="00EC454C">
        <w:tc>
          <w:tcPr>
            <w:tcW w:w="429" w:type="pct"/>
            <w:tcBorders>
              <w:top w:val="single" w:sz="2" w:space="0" w:color="auto"/>
              <w:bottom w:val="single" w:sz="12" w:space="0" w:color="auto"/>
            </w:tcBorders>
            <w:shd w:val="clear" w:color="auto" w:fill="auto"/>
          </w:tcPr>
          <w:p w:rsidR="007D17C5" w:rsidRPr="006045A2" w:rsidRDefault="007D17C5" w:rsidP="009558BE">
            <w:pPr>
              <w:pStyle w:val="Tabletext"/>
            </w:pPr>
            <w:r w:rsidRPr="006045A2">
              <w:t>6</w:t>
            </w:r>
          </w:p>
        </w:tc>
        <w:tc>
          <w:tcPr>
            <w:tcW w:w="2285" w:type="pct"/>
            <w:tcBorders>
              <w:top w:val="single" w:sz="2" w:space="0" w:color="auto"/>
              <w:bottom w:val="single" w:sz="12" w:space="0" w:color="auto"/>
            </w:tcBorders>
            <w:shd w:val="clear" w:color="auto" w:fill="auto"/>
          </w:tcPr>
          <w:p w:rsidR="007D17C5" w:rsidRPr="006045A2" w:rsidRDefault="007D17C5" w:rsidP="009558BE">
            <w:pPr>
              <w:pStyle w:val="Tabletext"/>
            </w:pPr>
            <w:r w:rsidRPr="006045A2">
              <w:rPr>
                <w:color w:val="000000"/>
              </w:rPr>
              <w:t>50+</w:t>
            </w:r>
          </w:p>
        </w:tc>
        <w:tc>
          <w:tcPr>
            <w:tcW w:w="2286" w:type="pct"/>
            <w:tcBorders>
              <w:top w:val="single" w:sz="2" w:space="0" w:color="auto"/>
              <w:bottom w:val="single" w:sz="12" w:space="0" w:color="auto"/>
            </w:tcBorders>
            <w:shd w:val="clear" w:color="auto" w:fill="auto"/>
          </w:tcPr>
          <w:p w:rsidR="007D17C5" w:rsidRPr="006045A2" w:rsidRDefault="007D17C5" w:rsidP="009558BE">
            <w:pPr>
              <w:pStyle w:val="Tabletext"/>
            </w:pPr>
            <w:r w:rsidRPr="006045A2">
              <w:rPr>
                <w:color w:val="000000"/>
              </w:rPr>
              <w:t>50</w:t>
            </w:r>
          </w:p>
        </w:tc>
      </w:tr>
    </w:tbl>
    <w:p w:rsidR="007D17C5" w:rsidRPr="006045A2" w:rsidRDefault="007D17C5" w:rsidP="007D17C5">
      <w:pPr>
        <w:pStyle w:val="subsection"/>
      </w:pPr>
      <w:r w:rsidRPr="006045A2">
        <w:tab/>
        <w:t>(3)</w:t>
      </w:r>
      <w:r w:rsidRPr="006045A2">
        <w:tab/>
        <w:t>If:</w:t>
      </w:r>
    </w:p>
    <w:p w:rsidR="007D17C5" w:rsidRPr="006045A2" w:rsidRDefault="007D17C5" w:rsidP="007D17C5">
      <w:pPr>
        <w:pStyle w:val="Paragraph"/>
      </w:pPr>
      <w:r w:rsidRPr="006045A2">
        <w:tab/>
        <w:t>(a)</w:t>
      </w:r>
      <w:r w:rsidRPr="006045A2">
        <w:tab/>
        <w:t>there has been a transfer of defined benefit members from a predecessor fund into the fund, or a superannuation sub</w:t>
      </w:r>
      <w:r w:rsidR="006045A2">
        <w:noBreakHyphen/>
      </w:r>
      <w:r w:rsidRPr="006045A2">
        <w:t>fund of the fund; and</w:t>
      </w:r>
    </w:p>
    <w:p w:rsidR="007D17C5" w:rsidRPr="006045A2" w:rsidRDefault="007D17C5" w:rsidP="007D17C5">
      <w:pPr>
        <w:pStyle w:val="Paragraph"/>
      </w:pPr>
      <w:r w:rsidRPr="006045A2">
        <w:tab/>
        <w:t>(b)</w:t>
      </w:r>
      <w:r w:rsidRPr="006045A2">
        <w:tab/>
        <w:t>the actuary considers it reasonable to do so;</w:t>
      </w:r>
    </w:p>
    <w:p w:rsidR="007D17C5" w:rsidRPr="006045A2" w:rsidRDefault="007D17C5" w:rsidP="007D17C5">
      <w:pPr>
        <w:pStyle w:val="subsection2"/>
      </w:pPr>
      <w:r w:rsidRPr="006045A2">
        <w:t>the actuary may determine a new entrant age for the fund or superannuation sub</w:t>
      </w:r>
      <w:r w:rsidR="006045A2">
        <w:noBreakHyphen/>
      </w:r>
      <w:r w:rsidRPr="006045A2">
        <w:t>fund taking account of the average age of entry used for or relevant for those members in the predecessor fund.</w:t>
      </w:r>
    </w:p>
    <w:p w:rsidR="007D17C5" w:rsidRPr="006045A2" w:rsidRDefault="007D17C5" w:rsidP="007D17C5">
      <w:pPr>
        <w:pStyle w:val="subsection"/>
      </w:pPr>
      <w:r w:rsidRPr="006045A2">
        <w:tab/>
        <w:t>(4)</w:t>
      </w:r>
      <w:r w:rsidRPr="006045A2">
        <w:tab/>
        <w:t>For the purposes of this clause, a defined benefit member does not include a person who:</w:t>
      </w:r>
    </w:p>
    <w:p w:rsidR="007D17C5" w:rsidRPr="006045A2" w:rsidRDefault="007D17C5" w:rsidP="007D17C5">
      <w:pPr>
        <w:pStyle w:val="Paragraph"/>
      </w:pPr>
      <w:r w:rsidRPr="006045A2">
        <w:tab/>
        <w:t>(a)</w:t>
      </w:r>
      <w:r w:rsidRPr="006045A2">
        <w:tab/>
        <w:t>is receiving only a pension benefit from the fund; or</w:t>
      </w:r>
    </w:p>
    <w:p w:rsidR="007D17C5" w:rsidRPr="006045A2" w:rsidRDefault="007D17C5" w:rsidP="007D17C5">
      <w:pPr>
        <w:pStyle w:val="Paragraph"/>
      </w:pPr>
      <w:r w:rsidRPr="006045A2">
        <w:tab/>
        <w:t>(b)</w:t>
      </w:r>
      <w:r w:rsidRPr="006045A2">
        <w:tab/>
        <w:t>has deferred the person’s benefit entitlement in the fund.</w:t>
      </w:r>
    </w:p>
    <w:p w:rsidR="007D17C5" w:rsidRPr="006045A2" w:rsidRDefault="007D17C5" w:rsidP="007D17C5">
      <w:pPr>
        <w:pStyle w:val="subsection"/>
      </w:pPr>
      <w:r w:rsidRPr="006045A2">
        <w:rPr>
          <w:color w:val="000000"/>
        </w:rPr>
        <w:tab/>
        <w:t>(5)</w:t>
      </w:r>
      <w:r w:rsidRPr="006045A2">
        <w:rPr>
          <w:color w:val="000000"/>
        </w:rPr>
        <w:tab/>
        <w:t>If the actuary believes that there is insufficient information available to calculate the average age of entry, the actuary is to assume that the age of a new entrant is 40.</w:t>
      </w:r>
    </w:p>
    <w:p w:rsidR="007D17C5" w:rsidRPr="006045A2" w:rsidRDefault="007D17C5" w:rsidP="007D17C5">
      <w:pPr>
        <w:pStyle w:val="ActHead5"/>
      </w:pPr>
      <w:bookmarkStart w:id="229" w:name="_Toc127541264"/>
      <w:r w:rsidRPr="006045A2">
        <w:rPr>
          <w:rStyle w:val="CharSectno"/>
        </w:rPr>
        <w:t>3.7</w:t>
      </w:r>
      <w:r w:rsidRPr="006045A2">
        <w:t xml:space="preserve">  Exit rates</w:t>
      </w:r>
      <w:bookmarkEnd w:id="229"/>
    </w:p>
    <w:p w:rsidR="007D17C5" w:rsidRPr="006045A2" w:rsidRDefault="007D17C5" w:rsidP="007D17C5">
      <w:pPr>
        <w:pStyle w:val="subsection"/>
        <w:rPr>
          <w:color w:val="000000"/>
        </w:rPr>
      </w:pPr>
      <w:r w:rsidRPr="006045A2">
        <w:rPr>
          <w:color w:val="000000"/>
        </w:rPr>
        <w:tab/>
        <w:t>(1)</w:t>
      </w:r>
      <w:r w:rsidRPr="006045A2">
        <w:rPr>
          <w:color w:val="000000"/>
        </w:rPr>
        <w:tab/>
        <w:t>The following table sets out the rates of voluntary exit from the fund that are to be assumed.</w:t>
      </w:r>
    </w:p>
    <w:p w:rsidR="007D17C5" w:rsidRPr="006045A2" w:rsidRDefault="007D17C5" w:rsidP="007D17C5">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3898"/>
        <w:gridCol w:w="3899"/>
      </w:tblGrid>
      <w:tr w:rsidR="007D17C5" w:rsidRPr="006045A2" w:rsidTr="00EC454C">
        <w:trPr>
          <w:tblHeader/>
        </w:trPr>
        <w:tc>
          <w:tcPr>
            <w:tcW w:w="5000" w:type="pct"/>
            <w:gridSpan w:val="3"/>
            <w:tcBorders>
              <w:top w:val="single" w:sz="12" w:space="0" w:color="auto"/>
              <w:bottom w:val="single" w:sz="6" w:space="0" w:color="auto"/>
            </w:tcBorders>
            <w:shd w:val="clear" w:color="auto" w:fill="auto"/>
          </w:tcPr>
          <w:p w:rsidR="007D17C5" w:rsidRPr="006045A2" w:rsidRDefault="007D17C5" w:rsidP="009558BE">
            <w:pPr>
              <w:pStyle w:val="TableHeading"/>
            </w:pPr>
            <w:r w:rsidRPr="006045A2">
              <w:rPr>
                <w:color w:val="000000"/>
              </w:rPr>
              <w:t>Voluntary exit rates</w:t>
            </w:r>
          </w:p>
        </w:tc>
      </w:tr>
      <w:tr w:rsidR="007D17C5" w:rsidRPr="006045A2" w:rsidTr="00EC454C">
        <w:trPr>
          <w:tblHeader/>
        </w:trPr>
        <w:tc>
          <w:tcPr>
            <w:tcW w:w="429" w:type="pct"/>
            <w:tcBorders>
              <w:top w:val="single" w:sz="6" w:space="0" w:color="auto"/>
              <w:bottom w:val="single" w:sz="12" w:space="0" w:color="auto"/>
            </w:tcBorders>
            <w:shd w:val="clear" w:color="auto" w:fill="auto"/>
          </w:tcPr>
          <w:p w:rsidR="007D17C5" w:rsidRPr="006045A2" w:rsidRDefault="007D17C5" w:rsidP="009558BE">
            <w:pPr>
              <w:pStyle w:val="TableHeading"/>
            </w:pPr>
            <w:r w:rsidRPr="006045A2">
              <w:t>Item</w:t>
            </w:r>
          </w:p>
        </w:tc>
        <w:tc>
          <w:tcPr>
            <w:tcW w:w="2285" w:type="pct"/>
            <w:tcBorders>
              <w:top w:val="single" w:sz="6" w:space="0" w:color="auto"/>
              <w:bottom w:val="single" w:sz="12" w:space="0" w:color="auto"/>
            </w:tcBorders>
            <w:shd w:val="clear" w:color="auto" w:fill="auto"/>
          </w:tcPr>
          <w:p w:rsidR="007D17C5" w:rsidRPr="006045A2" w:rsidRDefault="007D17C5" w:rsidP="009558BE">
            <w:pPr>
              <w:pStyle w:val="TableHeading"/>
            </w:pPr>
            <w:r w:rsidRPr="006045A2">
              <w:t>Age band</w:t>
            </w:r>
          </w:p>
        </w:tc>
        <w:tc>
          <w:tcPr>
            <w:tcW w:w="2286" w:type="pct"/>
            <w:tcBorders>
              <w:top w:val="single" w:sz="6" w:space="0" w:color="auto"/>
              <w:bottom w:val="single" w:sz="12" w:space="0" w:color="auto"/>
            </w:tcBorders>
            <w:shd w:val="clear" w:color="auto" w:fill="auto"/>
          </w:tcPr>
          <w:p w:rsidR="007D17C5" w:rsidRPr="006045A2" w:rsidRDefault="007D17C5" w:rsidP="009558BE">
            <w:pPr>
              <w:pStyle w:val="TableHeading"/>
            </w:pPr>
            <w:r w:rsidRPr="006045A2">
              <w:t>Exit rate</w:t>
            </w:r>
          </w:p>
        </w:tc>
      </w:tr>
      <w:tr w:rsidR="007D17C5" w:rsidRPr="006045A2" w:rsidTr="00EC454C">
        <w:tc>
          <w:tcPr>
            <w:tcW w:w="429" w:type="pct"/>
            <w:tcBorders>
              <w:top w:val="single" w:sz="12" w:space="0" w:color="auto"/>
            </w:tcBorders>
            <w:shd w:val="clear" w:color="auto" w:fill="auto"/>
          </w:tcPr>
          <w:p w:rsidR="007D17C5" w:rsidRPr="006045A2" w:rsidRDefault="007D17C5" w:rsidP="009558BE">
            <w:pPr>
              <w:pStyle w:val="Tabletext"/>
            </w:pPr>
            <w:r w:rsidRPr="006045A2">
              <w:t>1</w:t>
            </w:r>
          </w:p>
        </w:tc>
        <w:tc>
          <w:tcPr>
            <w:tcW w:w="2285" w:type="pct"/>
            <w:tcBorders>
              <w:top w:val="single" w:sz="12" w:space="0" w:color="auto"/>
            </w:tcBorders>
            <w:shd w:val="clear" w:color="auto" w:fill="auto"/>
          </w:tcPr>
          <w:p w:rsidR="007D17C5" w:rsidRPr="006045A2" w:rsidRDefault="007D17C5" w:rsidP="009558BE">
            <w:pPr>
              <w:pStyle w:val="Tabletext"/>
            </w:pPr>
            <w:r w:rsidRPr="006045A2">
              <w:rPr>
                <w:color w:val="000000"/>
              </w:rPr>
              <w:t>&lt;40</w:t>
            </w:r>
          </w:p>
        </w:tc>
        <w:tc>
          <w:tcPr>
            <w:tcW w:w="2286" w:type="pct"/>
            <w:tcBorders>
              <w:top w:val="single" w:sz="12" w:space="0" w:color="auto"/>
            </w:tcBorders>
            <w:shd w:val="clear" w:color="auto" w:fill="auto"/>
          </w:tcPr>
          <w:p w:rsidR="007D17C5" w:rsidRPr="006045A2" w:rsidRDefault="007D17C5" w:rsidP="009558BE">
            <w:pPr>
              <w:pStyle w:val="Tabletext"/>
            </w:pPr>
            <w:r w:rsidRPr="006045A2">
              <w:rPr>
                <w:color w:val="000000"/>
              </w:rPr>
              <w:t>0.05</w:t>
            </w:r>
          </w:p>
        </w:tc>
      </w:tr>
      <w:tr w:rsidR="007D17C5" w:rsidRPr="006045A2" w:rsidTr="00EC454C">
        <w:tc>
          <w:tcPr>
            <w:tcW w:w="429" w:type="pct"/>
            <w:shd w:val="clear" w:color="auto" w:fill="auto"/>
          </w:tcPr>
          <w:p w:rsidR="007D17C5" w:rsidRPr="006045A2" w:rsidRDefault="007D17C5" w:rsidP="009558BE">
            <w:pPr>
              <w:pStyle w:val="Tabletext"/>
            </w:pPr>
            <w:r w:rsidRPr="006045A2">
              <w:t>2</w:t>
            </w:r>
          </w:p>
        </w:tc>
        <w:tc>
          <w:tcPr>
            <w:tcW w:w="2285" w:type="pct"/>
            <w:shd w:val="clear" w:color="auto" w:fill="auto"/>
          </w:tcPr>
          <w:p w:rsidR="007D17C5" w:rsidRPr="006045A2" w:rsidRDefault="007D17C5" w:rsidP="009558BE">
            <w:pPr>
              <w:pStyle w:val="Tabletext"/>
            </w:pPr>
            <w:r w:rsidRPr="006045A2">
              <w:rPr>
                <w:color w:val="000000"/>
              </w:rPr>
              <w:t>40</w:t>
            </w:r>
            <w:r w:rsidR="006045A2">
              <w:rPr>
                <w:color w:val="000000"/>
              </w:rPr>
              <w:noBreakHyphen/>
            </w:r>
            <w:r w:rsidRPr="006045A2">
              <w:rPr>
                <w:color w:val="000000"/>
              </w:rPr>
              <w:t>44</w:t>
            </w:r>
          </w:p>
        </w:tc>
        <w:tc>
          <w:tcPr>
            <w:tcW w:w="2286" w:type="pct"/>
            <w:shd w:val="clear" w:color="auto" w:fill="auto"/>
          </w:tcPr>
          <w:p w:rsidR="007D17C5" w:rsidRPr="006045A2" w:rsidRDefault="007D17C5" w:rsidP="009558BE">
            <w:pPr>
              <w:pStyle w:val="Tabletext"/>
            </w:pPr>
            <w:r w:rsidRPr="006045A2">
              <w:rPr>
                <w:color w:val="000000"/>
              </w:rPr>
              <w:t>0.04</w:t>
            </w:r>
          </w:p>
        </w:tc>
      </w:tr>
      <w:tr w:rsidR="007D17C5" w:rsidRPr="006045A2" w:rsidTr="00EC454C">
        <w:tc>
          <w:tcPr>
            <w:tcW w:w="429" w:type="pct"/>
            <w:shd w:val="clear" w:color="auto" w:fill="auto"/>
          </w:tcPr>
          <w:p w:rsidR="007D17C5" w:rsidRPr="006045A2" w:rsidRDefault="007D17C5" w:rsidP="009558BE">
            <w:pPr>
              <w:pStyle w:val="Tabletext"/>
            </w:pPr>
            <w:r w:rsidRPr="006045A2">
              <w:t>3</w:t>
            </w:r>
          </w:p>
        </w:tc>
        <w:tc>
          <w:tcPr>
            <w:tcW w:w="2285" w:type="pct"/>
            <w:shd w:val="clear" w:color="auto" w:fill="auto"/>
          </w:tcPr>
          <w:p w:rsidR="007D17C5" w:rsidRPr="006045A2" w:rsidRDefault="007D17C5" w:rsidP="009558BE">
            <w:pPr>
              <w:pStyle w:val="Tabletext"/>
            </w:pPr>
            <w:r w:rsidRPr="006045A2">
              <w:rPr>
                <w:color w:val="000000"/>
              </w:rPr>
              <w:t>45</w:t>
            </w:r>
            <w:r w:rsidR="006045A2">
              <w:rPr>
                <w:color w:val="000000"/>
              </w:rPr>
              <w:noBreakHyphen/>
            </w:r>
            <w:r w:rsidRPr="006045A2">
              <w:rPr>
                <w:color w:val="000000"/>
              </w:rPr>
              <w:t>49</w:t>
            </w:r>
          </w:p>
        </w:tc>
        <w:tc>
          <w:tcPr>
            <w:tcW w:w="2286" w:type="pct"/>
            <w:shd w:val="clear" w:color="auto" w:fill="auto"/>
          </w:tcPr>
          <w:p w:rsidR="007D17C5" w:rsidRPr="006045A2" w:rsidRDefault="007D17C5" w:rsidP="009558BE">
            <w:pPr>
              <w:pStyle w:val="Tabletext"/>
            </w:pPr>
            <w:r w:rsidRPr="006045A2">
              <w:rPr>
                <w:color w:val="000000"/>
              </w:rPr>
              <w:t>0.04</w:t>
            </w:r>
          </w:p>
        </w:tc>
      </w:tr>
      <w:tr w:rsidR="007D17C5" w:rsidRPr="006045A2" w:rsidTr="00EC454C">
        <w:tc>
          <w:tcPr>
            <w:tcW w:w="429" w:type="pct"/>
            <w:shd w:val="clear" w:color="auto" w:fill="auto"/>
          </w:tcPr>
          <w:p w:rsidR="007D17C5" w:rsidRPr="006045A2" w:rsidRDefault="007D17C5" w:rsidP="009558BE">
            <w:pPr>
              <w:pStyle w:val="Tabletext"/>
            </w:pPr>
            <w:r w:rsidRPr="006045A2">
              <w:t>4</w:t>
            </w:r>
          </w:p>
        </w:tc>
        <w:tc>
          <w:tcPr>
            <w:tcW w:w="2285" w:type="pct"/>
            <w:shd w:val="clear" w:color="auto" w:fill="auto"/>
          </w:tcPr>
          <w:p w:rsidR="007D17C5" w:rsidRPr="006045A2" w:rsidRDefault="007D17C5" w:rsidP="009558BE">
            <w:pPr>
              <w:pStyle w:val="Tabletext"/>
            </w:pPr>
            <w:r w:rsidRPr="006045A2">
              <w:rPr>
                <w:color w:val="000000"/>
              </w:rPr>
              <w:t>50</w:t>
            </w:r>
            <w:r w:rsidR="006045A2">
              <w:rPr>
                <w:color w:val="000000"/>
              </w:rPr>
              <w:noBreakHyphen/>
            </w:r>
            <w:r w:rsidRPr="006045A2">
              <w:rPr>
                <w:color w:val="000000"/>
              </w:rPr>
              <w:t>54</w:t>
            </w:r>
          </w:p>
        </w:tc>
        <w:tc>
          <w:tcPr>
            <w:tcW w:w="2286" w:type="pct"/>
            <w:shd w:val="clear" w:color="auto" w:fill="auto"/>
          </w:tcPr>
          <w:p w:rsidR="007D17C5" w:rsidRPr="006045A2" w:rsidRDefault="007D17C5" w:rsidP="009558BE">
            <w:pPr>
              <w:pStyle w:val="Tabletext"/>
            </w:pPr>
            <w:r w:rsidRPr="006045A2">
              <w:rPr>
                <w:color w:val="000000"/>
              </w:rPr>
              <w:t>0.04</w:t>
            </w:r>
          </w:p>
        </w:tc>
      </w:tr>
      <w:tr w:rsidR="007D17C5" w:rsidRPr="006045A2" w:rsidTr="00EC454C">
        <w:tc>
          <w:tcPr>
            <w:tcW w:w="429" w:type="pct"/>
            <w:shd w:val="clear" w:color="auto" w:fill="auto"/>
          </w:tcPr>
          <w:p w:rsidR="007D17C5" w:rsidRPr="006045A2" w:rsidRDefault="007D17C5" w:rsidP="009558BE">
            <w:pPr>
              <w:pStyle w:val="Tabletext"/>
            </w:pPr>
            <w:r w:rsidRPr="006045A2">
              <w:t>5</w:t>
            </w:r>
          </w:p>
        </w:tc>
        <w:tc>
          <w:tcPr>
            <w:tcW w:w="2285" w:type="pct"/>
            <w:shd w:val="clear" w:color="auto" w:fill="auto"/>
          </w:tcPr>
          <w:p w:rsidR="007D17C5" w:rsidRPr="006045A2" w:rsidRDefault="007D17C5" w:rsidP="009558BE">
            <w:pPr>
              <w:pStyle w:val="Tabletext"/>
            </w:pPr>
            <w:r w:rsidRPr="006045A2">
              <w:rPr>
                <w:color w:val="000000"/>
              </w:rPr>
              <w:t>55</w:t>
            </w:r>
            <w:r w:rsidR="006045A2">
              <w:rPr>
                <w:color w:val="000000"/>
              </w:rPr>
              <w:noBreakHyphen/>
            </w:r>
            <w:r w:rsidRPr="006045A2">
              <w:rPr>
                <w:color w:val="000000"/>
              </w:rPr>
              <w:t>59</w:t>
            </w:r>
          </w:p>
        </w:tc>
        <w:tc>
          <w:tcPr>
            <w:tcW w:w="2286" w:type="pct"/>
            <w:shd w:val="clear" w:color="auto" w:fill="auto"/>
          </w:tcPr>
          <w:p w:rsidR="007D17C5" w:rsidRPr="006045A2" w:rsidRDefault="007D17C5" w:rsidP="009558BE">
            <w:pPr>
              <w:pStyle w:val="Tabletext"/>
            </w:pPr>
            <w:r w:rsidRPr="006045A2">
              <w:rPr>
                <w:color w:val="000000"/>
              </w:rPr>
              <w:t>0.08</w:t>
            </w:r>
          </w:p>
        </w:tc>
      </w:tr>
      <w:tr w:rsidR="007D17C5" w:rsidRPr="006045A2" w:rsidTr="00EC454C">
        <w:tc>
          <w:tcPr>
            <w:tcW w:w="429" w:type="pct"/>
            <w:shd w:val="clear" w:color="auto" w:fill="auto"/>
          </w:tcPr>
          <w:p w:rsidR="007D17C5" w:rsidRPr="006045A2" w:rsidRDefault="007D17C5" w:rsidP="009558BE">
            <w:pPr>
              <w:pStyle w:val="Tabletext"/>
            </w:pPr>
            <w:r w:rsidRPr="006045A2">
              <w:t>6</w:t>
            </w:r>
          </w:p>
        </w:tc>
        <w:tc>
          <w:tcPr>
            <w:tcW w:w="2285" w:type="pct"/>
            <w:shd w:val="clear" w:color="auto" w:fill="auto"/>
          </w:tcPr>
          <w:p w:rsidR="007D17C5" w:rsidRPr="006045A2" w:rsidRDefault="007D17C5" w:rsidP="009558BE">
            <w:pPr>
              <w:pStyle w:val="Tabletext"/>
            </w:pPr>
            <w:r w:rsidRPr="006045A2">
              <w:rPr>
                <w:color w:val="000000"/>
              </w:rPr>
              <w:t>60</w:t>
            </w:r>
          </w:p>
        </w:tc>
        <w:tc>
          <w:tcPr>
            <w:tcW w:w="2286" w:type="pct"/>
            <w:shd w:val="clear" w:color="auto" w:fill="auto"/>
          </w:tcPr>
          <w:p w:rsidR="007D17C5" w:rsidRPr="006045A2" w:rsidRDefault="007D17C5" w:rsidP="009558BE">
            <w:pPr>
              <w:pStyle w:val="Tabletext"/>
            </w:pPr>
            <w:r w:rsidRPr="006045A2">
              <w:rPr>
                <w:color w:val="000000"/>
              </w:rPr>
              <w:t>0.12</w:t>
            </w:r>
          </w:p>
        </w:tc>
      </w:tr>
      <w:tr w:rsidR="007D17C5" w:rsidRPr="006045A2" w:rsidTr="00EC454C">
        <w:tc>
          <w:tcPr>
            <w:tcW w:w="429" w:type="pct"/>
            <w:tcBorders>
              <w:bottom w:val="single" w:sz="2" w:space="0" w:color="auto"/>
            </w:tcBorders>
            <w:shd w:val="clear" w:color="auto" w:fill="auto"/>
          </w:tcPr>
          <w:p w:rsidR="007D17C5" w:rsidRPr="006045A2" w:rsidRDefault="007D17C5" w:rsidP="009558BE">
            <w:pPr>
              <w:pStyle w:val="Tabletext"/>
            </w:pPr>
            <w:r w:rsidRPr="006045A2">
              <w:t>7</w:t>
            </w:r>
          </w:p>
        </w:tc>
        <w:tc>
          <w:tcPr>
            <w:tcW w:w="2285" w:type="pct"/>
            <w:tcBorders>
              <w:bottom w:val="single" w:sz="2" w:space="0" w:color="auto"/>
            </w:tcBorders>
            <w:shd w:val="clear" w:color="auto" w:fill="auto"/>
          </w:tcPr>
          <w:p w:rsidR="007D17C5" w:rsidRPr="006045A2" w:rsidRDefault="007D17C5" w:rsidP="009558BE">
            <w:pPr>
              <w:pStyle w:val="Tabletext"/>
            </w:pPr>
            <w:r w:rsidRPr="006045A2">
              <w:rPr>
                <w:color w:val="000000"/>
              </w:rPr>
              <w:t>61</w:t>
            </w:r>
            <w:r w:rsidR="006045A2">
              <w:rPr>
                <w:color w:val="000000"/>
              </w:rPr>
              <w:noBreakHyphen/>
            </w:r>
            <w:r w:rsidRPr="006045A2">
              <w:rPr>
                <w:color w:val="000000"/>
              </w:rPr>
              <w:t>64</w:t>
            </w:r>
          </w:p>
        </w:tc>
        <w:tc>
          <w:tcPr>
            <w:tcW w:w="2286" w:type="pct"/>
            <w:tcBorders>
              <w:bottom w:val="single" w:sz="2" w:space="0" w:color="auto"/>
            </w:tcBorders>
            <w:shd w:val="clear" w:color="auto" w:fill="auto"/>
          </w:tcPr>
          <w:p w:rsidR="007D17C5" w:rsidRPr="006045A2" w:rsidRDefault="007D17C5" w:rsidP="009558BE">
            <w:pPr>
              <w:pStyle w:val="Tabletext"/>
            </w:pPr>
            <w:r w:rsidRPr="006045A2">
              <w:rPr>
                <w:color w:val="000000"/>
              </w:rPr>
              <w:t>0.10</w:t>
            </w:r>
          </w:p>
        </w:tc>
      </w:tr>
      <w:tr w:rsidR="007D17C5" w:rsidRPr="006045A2" w:rsidTr="00EC454C">
        <w:tc>
          <w:tcPr>
            <w:tcW w:w="429" w:type="pct"/>
            <w:tcBorders>
              <w:top w:val="single" w:sz="2" w:space="0" w:color="auto"/>
              <w:bottom w:val="single" w:sz="12" w:space="0" w:color="auto"/>
            </w:tcBorders>
            <w:shd w:val="clear" w:color="auto" w:fill="auto"/>
          </w:tcPr>
          <w:p w:rsidR="007D17C5" w:rsidRPr="006045A2" w:rsidRDefault="007D17C5" w:rsidP="009558BE">
            <w:pPr>
              <w:pStyle w:val="Tabletext"/>
            </w:pPr>
            <w:r w:rsidRPr="006045A2">
              <w:t>8</w:t>
            </w:r>
          </w:p>
        </w:tc>
        <w:tc>
          <w:tcPr>
            <w:tcW w:w="2285" w:type="pct"/>
            <w:tcBorders>
              <w:top w:val="single" w:sz="2" w:space="0" w:color="auto"/>
              <w:bottom w:val="single" w:sz="12" w:space="0" w:color="auto"/>
            </w:tcBorders>
            <w:shd w:val="clear" w:color="auto" w:fill="auto"/>
          </w:tcPr>
          <w:p w:rsidR="007D17C5" w:rsidRPr="006045A2" w:rsidRDefault="007D17C5" w:rsidP="009558BE">
            <w:pPr>
              <w:pStyle w:val="Tabletext"/>
            </w:pPr>
            <w:r w:rsidRPr="006045A2">
              <w:rPr>
                <w:color w:val="000000"/>
              </w:rPr>
              <w:t>65</w:t>
            </w:r>
          </w:p>
        </w:tc>
        <w:tc>
          <w:tcPr>
            <w:tcW w:w="2286" w:type="pct"/>
            <w:tcBorders>
              <w:top w:val="single" w:sz="2" w:space="0" w:color="auto"/>
              <w:bottom w:val="single" w:sz="12" w:space="0" w:color="auto"/>
            </w:tcBorders>
            <w:shd w:val="clear" w:color="auto" w:fill="auto"/>
          </w:tcPr>
          <w:p w:rsidR="007D17C5" w:rsidRPr="006045A2" w:rsidRDefault="007D17C5" w:rsidP="009558BE">
            <w:pPr>
              <w:pStyle w:val="Tabletext"/>
            </w:pPr>
            <w:r w:rsidRPr="006045A2">
              <w:rPr>
                <w:color w:val="000000"/>
              </w:rPr>
              <w:t>1.00</w:t>
            </w:r>
          </w:p>
        </w:tc>
      </w:tr>
    </w:tbl>
    <w:p w:rsidR="007D17C5" w:rsidRPr="006045A2" w:rsidRDefault="007D17C5" w:rsidP="007D17C5">
      <w:pPr>
        <w:pStyle w:val="subsection"/>
      </w:pPr>
      <w:r w:rsidRPr="006045A2">
        <w:rPr>
          <w:color w:val="000000"/>
        </w:rPr>
        <w:lastRenderedPageBreak/>
        <w:tab/>
        <w:t>(2)</w:t>
      </w:r>
      <w:r w:rsidRPr="006045A2">
        <w:rPr>
          <w:color w:val="000000"/>
        </w:rPr>
        <w:tab/>
        <w:t>The rate of involuntary exit (including by redundancy, death or invalidity) to be assumed is zero.</w:t>
      </w:r>
    </w:p>
    <w:p w:rsidR="007D17C5" w:rsidRPr="006045A2" w:rsidRDefault="007D17C5" w:rsidP="007D17C5">
      <w:pPr>
        <w:pStyle w:val="ActHead5"/>
      </w:pPr>
      <w:bookmarkStart w:id="230" w:name="_Toc127541265"/>
      <w:r w:rsidRPr="006045A2">
        <w:rPr>
          <w:rStyle w:val="CharSectno"/>
        </w:rPr>
        <w:t>3.8</w:t>
      </w:r>
      <w:r w:rsidRPr="006045A2">
        <w:t xml:space="preserve">  Pensions</w:t>
      </w:r>
      <w:bookmarkEnd w:id="230"/>
    </w:p>
    <w:p w:rsidR="007D17C5" w:rsidRPr="006045A2" w:rsidRDefault="007D17C5" w:rsidP="007D17C5">
      <w:pPr>
        <w:pStyle w:val="subsection"/>
      </w:pPr>
      <w:r w:rsidRPr="006045A2">
        <w:rPr>
          <w:color w:val="000000"/>
        </w:rPr>
        <w:tab/>
        <w:t>(1)</w:t>
      </w:r>
      <w:r w:rsidRPr="006045A2">
        <w:rPr>
          <w:color w:val="000000"/>
        </w:rPr>
        <w:tab/>
        <w:t>If the fund benefit is a single life pension, the pension is to be valued using the assumptions set out in this Part.</w:t>
      </w:r>
    </w:p>
    <w:p w:rsidR="007D17C5" w:rsidRPr="006045A2" w:rsidRDefault="007D17C5" w:rsidP="007D17C5">
      <w:pPr>
        <w:pStyle w:val="subsection"/>
      </w:pPr>
      <w:r w:rsidRPr="006045A2">
        <w:rPr>
          <w:color w:val="000000"/>
        </w:rPr>
        <w:tab/>
        <w:t>(2)</w:t>
      </w:r>
      <w:r w:rsidRPr="006045A2">
        <w:rPr>
          <w:color w:val="000000"/>
        </w:rPr>
        <w:tab/>
        <w:t>If the fund benefit is a reversionary pension, the value of the pension is to be taken as the value of the pension assuming it is a single life pension, increased by 10%.</w:t>
      </w:r>
    </w:p>
    <w:p w:rsidR="007D17C5" w:rsidRPr="006045A2" w:rsidRDefault="007D17C5" w:rsidP="007D17C5">
      <w:pPr>
        <w:pStyle w:val="ActHead5"/>
      </w:pPr>
      <w:bookmarkStart w:id="231" w:name="_Toc127541266"/>
      <w:r w:rsidRPr="006045A2">
        <w:rPr>
          <w:rStyle w:val="CharSectno"/>
        </w:rPr>
        <w:t>3.9</w:t>
      </w:r>
      <w:r w:rsidRPr="006045A2">
        <w:t xml:space="preserve">  Mortality of pensioners</w:t>
      </w:r>
      <w:bookmarkEnd w:id="231"/>
    </w:p>
    <w:p w:rsidR="007D17C5" w:rsidRPr="006045A2" w:rsidRDefault="007D17C5" w:rsidP="007D17C5">
      <w:pPr>
        <w:pStyle w:val="subsection"/>
        <w:rPr>
          <w:color w:val="000000"/>
        </w:rPr>
      </w:pPr>
      <w:r w:rsidRPr="006045A2">
        <w:rPr>
          <w:color w:val="000000"/>
        </w:rPr>
        <w:tab/>
      </w:r>
      <w:r w:rsidRPr="006045A2">
        <w:rPr>
          <w:color w:val="000000"/>
        </w:rPr>
        <w:tab/>
      </w:r>
      <w:r w:rsidRPr="006045A2">
        <w:t>The following table sets out the rates of pensioner mortality (</w:t>
      </w:r>
      <w:r w:rsidRPr="006045A2">
        <w:rPr>
          <w:b/>
          <w:i/>
        </w:rPr>
        <w:t>qx</w:t>
      </w:r>
      <w:r w:rsidRPr="006045A2">
        <w:t>) that are to be assumed.</w:t>
      </w:r>
    </w:p>
    <w:p w:rsidR="007D17C5" w:rsidRPr="006045A2" w:rsidRDefault="007D17C5" w:rsidP="007D17C5">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3898"/>
        <w:gridCol w:w="3899"/>
      </w:tblGrid>
      <w:tr w:rsidR="007D17C5" w:rsidRPr="006045A2" w:rsidTr="00EC454C">
        <w:trPr>
          <w:tblHeader/>
        </w:trPr>
        <w:tc>
          <w:tcPr>
            <w:tcW w:w="5000" w:type="pct"/>
            <w:gridSpan w:val="3"/>
            <w:tcBorders>
              <w:top w:val="single" w:sz="12" w:space="0" w:color="auto"/>
              <w:bottom w:val="single" w:sz="6" w:space="0" w:color="auto"/>
            </w:tcBorders>
            <w:shd w:val="clear" w:color="auto" w:fill="auto"/>
          </w:tcPr>
          <w:p w:rsidR="007D17C5" w:rsidRPr="006045A2" w:rsidRDefault="007D17C5" w:rsidP="009558BE">
            <w:pPr>
              <w:pStyle w:val="TableHeading"/>
            </w:pPr>
            <w:r w:rsidRPr="006045A2">
              <w:t>Pensioner mortality (</w:t>
            </w:r>
            <w:r w:rsidRPr="006045A2">
              <w:rPr>
                <w:i/>
              </w:rPr>
              <w:t>qx</w:t>
            </w:r>
            <w:r w:rsidRPr="006045A2">
              <w:t>) rates</w:t>
            </w:r>
          </w:p>
        </w:tc>
      </w:tr>
      <w:tr w:rsidR="007D17C5" w:rsidRPr="006045A2" w:rsidTr="00EC454C">
        <w:trPr>
          <w:tblHeader/>
        </w:trPr>
        <w:tc>
          <w:tcPr>
            <w:tcW w:w="429" w:type="pct"/>
            <w:tcBorders>
              <w:top w:val="single" w:sz="6" w:space="0" w:color="auto"/>
              <w:bottom w:val="single" w:sz="12" w:space="0" w:color="auto"/>
            </w:tcBorders>
            <w:shd w:val="clear" w:color="auto" w:fill="auto"/>
          </w:tcPr>
          <w:p w:rsidR="007D17C5" w:rsidRPr="006045A2" w:rsidRDefault="007D17C5" w:rsidP="009558BE">
            <w:pPr>
              <w:pStyle w:val="TableHeading"/>
            </w:pPr>
            <w:r w:rsidRPr="006045A2">
              <w:t>Item</w:t>
            </w:r>
          </w:p>
        </w:tc>
        <w:tc>
          <w:tcPr>
            <w:tcW w:w="2285" w:type="pct"/>
            <w:tcBorders>
              <w:top w:val="single" w:sz="6" w:space="0" w:color="auto"/>
              <w:bottom w:val="single" w:sz="12" w:space="0" w:color="auto"/>
            </w:tcBorders>
            <w:shd w:val="clear" w:color="auto" w:fill="auto"/>
          </w:tcPr>
          <w:p w:rsidR="007D17C5" w:rsidRPr="006045A2" w:rsidRDefault="007D17C5" w:rsidP="009558BE">
            <w:pPr>
              <w:pStyle w:val="TableHeading"/>
              <w:keepNext w:val="0"/>
            </w:pPr>
            <w:r w:rsidRPr="006045A2">
              <w:t>Age</w:t>
            </w:r>
          </w:p>
        </w:tc>
        <w:tc>
          <w:tcPr>
            <w:tcW w:w="2286" w:type="pct"/>
            <w:tcBorders>
              <w:top w:val="single" w:sz="6" w:space="0" w:color="auto"/>
              <w:bottom w:val="single" w:sz="12" w:space="0" w:color="auto"/>
            </w:tcBorders>
            <w:shd w:val="clear" w:color="auto" w:fill="auto"/>
          </w:tcPr>
          <w:p w:rsidR="007D17C5" w:rsidRPr="006045A2" w:rsidRDefault="007D17C5" w:rsidP="009558BE">
            <w:pPr>
              <w:pStyle w:val="TableHeading"/>
              <w:keepNext w:val="0"/>
            </w:pPr>
            <w:r w:rsidRPr="006045A2">
              <w:t>qx</w:t>
            </w:r>
          </w:p>
        </w:tc>
      </w:tr>
      <w:tr w:rsidR="007D17C5" w:rsidRPr="006045A2" w:rsidTr="00EC454C">
        <w:tc>
          <w:tcPr>
            <w:tcW w:w="429" w:type="pct"/>
            <w:tcBorders>
              <w:top w:val="single" w:sz="12" w:space="0" w:color="auto"/>
            </w:tcBorders>
            <w:shd w:val="clear" w:color="auto" w:fill="auto"/>
          </w:tcPr>
          <w:p w:rsidR="007D17C5" w:rsidRPr="006045A2" w:rsidRDefault="007D17C5" w:rsidP="009558BE">
            <w:pPr>
              <w:pStyle w:val="Tabletext"/>
            </w:pPr>
            <w:r w:rsidRPr="006045A2">
              <w:t>1</w:t>
            </w:r>
          </w:p>
        </w:tc>
        <w:tc>
          <w:tcPr>
            <w:tcW w:w="2285" w:type="pct"/>
            <w:tcBorders>
              <w:top w:val="single" w:sz="12" w:space="0" w:color="auto"/>
            </w:tcBorders>
            <w:shd w:val="clear" w:color="auto" w:fill="auto"/>
          </w:tcPr>
          <w:p w:rsidR="007D17C5" w:rsidRPr="006045A2" w:rsidRDefault="007D17C5" w:rsidP="009558BE">
            <w:pPr>
              <w:pStyle w:val="Tabletext"/>
            </w:pPr>
            <w:r w:rsidRPr="006045A2">
              <w:rPr>
                <w:color w:val="000000"/>
              </w:rPr>
              <w:t>35</w:t>
            </w:r>
            <w:r w:rsidR="006045A2">
              <w:rPr>
                <w:color w:val="000000"/>
              </w:rPr>
              <w:noBreakHyphen/>
            </w:r>
            <w:r w:rsidRPr="006045A2">
              <w:rPr>
                <w:color w:val="000000"/>
              </w:rPr>
              <w:t>49</w:t>
            </w:r>
          </w:p>
        </w:tc>
        <w:tc>
          <w:tcPr>
            <w:tcW w:w="2286" w:type="pct"/>
            <w:tcBorders>
              <w:top w:val="single" w:sz="12" w:space="0" w:color="auto"/>
            </w:tcBorders>
            <w:shd w:val="clear" w:color="auto" w:fill="auto"/>
          </w:tcPr>
          <w:p w:rsidR="007D17C5" w:rsidRPr="006045A2" w:rsidRDefault="007D17C5" w:rsidP="009558BE">
            <w:pPr>
              <w:pStyle w:val="Tabletext"/>
            </w:pPr>
            <w:r w:rsidRPr="006045A2">
              <w:rPr>
                <w:color w:val="000000"/>
              </w:rPr>
              <w:t>0.003</w:t>
            </w:r>
          </w:p>
        </w:tc>
      </w:tr>
      <w:tr w:rsidR="007D17C5" w:rsidRPr="006045A2" w:rsidTr="00EC454C">
        <w:tc>
          <w:tcPr>
            <w:tcW w:w="429" w:type="pct"/>
            <w:shd w:val="clear" w:color="auto" w:fill="auto"/>
          </w:tcPr>
          <w:p w:rsidR="007D17C5" w:rsidRPr="006045A2" w:rsidRDefault="007D17C5" w:rsidP="009558BE">
            <w:pPr>
              <w:pStyle w:val="Tabletext"/>
            </w:pPr>
            <w:r w:rsidRPr="006045A2">
              <w:t>2</w:t>
            </w:r>
          </w:p>
        </w:tc>
        <w:tc>
          <w:tcPr>
            <w:tcW w:w="2285" w:type="pct"/>
            <w:shd w:val="clear" w:color="auto" w:fill="auto"/>
          </w:tcPr>
          <w:p w:rsidR="007D17C5" w:rsidRPr="006045A2" w:rsidRDefault="007D17C5" w:rsidP="009558BE">
            <w:pPr>
              <w:pStyle w:val="Tabletext"/>
            </w:pPr>
            <w:r w:rsidRPr="006045A2">
              <w:rPr>
                <w:color w:val="000000"/>
              </w:rPr>
              <w:t>50</w:t>
            </w:r>
            <w:r w:rsidR="006045A2">
              <w:rPr>
                <w:color w:val="000000"/>
              </w:rPr>
              <w:noBreakHyphen/>
            </w:r>
            <w:r w:rsidRPr="006045A2">
              <w:rPr>
                <w:color w:val="000000"/>
              </w:rPr>
              <w:t>54</w:t>
            </w:r>
          </w:p>
        </w:tc>
        <w:tc>
          <w:tcPr>
            <w:tcW w:w="2286" w:type="pct"/>
            <w:shd w:val="clear" w:color="auto" w:fill="auto"/>
          </w:tcPr>
          <w:p w:rsidR="007D17C5" w:rsidRPr="006045A2" w:rsidRDefault="007D17C5" w:rsidP="009558BE">
            <w:pPr>
              <w:pStyle w:val="Tabletext"/>
            </w:pPr>
            <w:r w:rsidRPr="006045A2">
              <w:rPr>
                <w:color w:val="000000"/>
              </w:rPr>
              <w:t>0.004</w:t>
            </w:r>
          </w:p>
        </w:tc>
      </w:tr>
      <w:tr w:rsidR="007D17C5" w:rsidRPr="006045A2" w:rsidTr="00EC454C">
        <w:tc>
          <w:tcPr>
            <w:tcW w:w="429" w:type="pct"/>
            <w:shd w:val="clear" w:color="auto" w:fill="auto"/>
          </w:tcPr>
          <w:p w:rsidR="007D17C5" w:rsidRPr="006045A2" w:rsidRDefault="007D17C5" w:rsidP="009558BE">
            <w:pPr>
              <w:pStyle w:val="Tabletext"/>
            </w:pPr>
            <w:r w:rsidRPr="006045A2">
              <w:t>3</w:t>
            </w:r>
          </w:p>
        </w:tc>
        <w:tc>
          <w:tcPr>
            <w:tcW w:w="2285" w:type="pct"/>
            <w:shd w:val="clear" w:color="auto" w:fill="auto"/>
          </w:tcPr>
          <w:p w:rsidR="007D17C5" w:rsidRPr="006045A2" w:rsidRDefault="007D17C5" w:rsidP="009558BE">
            <w:pPr>
              <w:pStyle w:val="Tabletext"/>
            </w:pPr>
            <w:r w:rsidRPr="006045A2">
              <w:rPr>
                <w:color w:val="000000"/>
              </w:rPr>
              <w:t>55</w:t>
            </w:r>
          </w:p>
        </w:tc>
        <w:tc>
          <w:tcPr>
            <w:tcW w:w="2286" w:type="pct"/>
            <w:shd w:val="clear" w:color="auto" w:fill="auto"/>
          </w:tcPr>
          <w:p w:rsidR="007D17C5" w:rsidRPr="006045A2" w:rsidRDefault="007D17C5" w:rsidP="009558BE">
            <w:pPr>
              <w:pStyle w:val="Tabletext"/>
            </w:pPr>
            <w:r w:rsidRPr="006045A2">
              <w:rPr>
                <w:color w:val="000000"/>
              </w:rPr>
              <w:t>0.005</w:t>
            </w:r>
          </w:p>
        </w:tc>
      </w:tr>
      <w:tr w:rsidR="007D17C5" w:rsidRPr="006045A2" w:rsidTr="00EC454C">
        <w:tc>
          <w:tcPr>
            <w:tcW w:w="429" w:type="pct"/>
            <w:shd w:val="clear" w:color="auto" w:fill="auto"/>
          </w:tcPr>
          <w:p w:rsidR="007D17C5" w:rsidRPr="006045A2" w:rsidRDefault="007D17C5" w:rsidP="009558BE">
            <w:pPr>
              <w:pStyle w:val="Tabletext"/>
            </w:pPr>
            <w:r w:rsidRPr="006045A2">
              <w:t>4</w:t>
            </w:r>
          </w:p>
        </w:tc>
        <w:tc>
          <w:tcPr>
            <w:tcW w:w="2285" w:type="pct"/>
            <w:shd w:val="clear" w:color="auto" w:fill="auto"/>
          </w:tcPr>
          <w:p w:rsidR="007D17C5" w:rsidRPr="006045A2" w:rsidRDefault="007D17C5" w:rsidP="009558BE">
            <w:pPr>
              <w:pStyle w:val="Tabletext"/>
            </w:pPr>
            <w:r w:rsidRPr="006045A2">
              <w:rPr>
                <w:color w:val="000000"/>
              </w:rPr>
              <w:t>56</w:t>
            </w:r>
          </w:p>
        </w:tc>
        <w:tc>
          <w:tcPr>
            <w:tcW w:w="2286" w:type="pct"/>
            <w:shd w:val="clear" w:color="auto" w:fill="auto"/>
          </w:tcPr>
          <w:p w:rsidR="007D17C5" w:rsidRPr="006045A2" w:rsidRDefault="007D17C5" w:rsidP="009558BE">
            <w:pPr>
              <w:pStyle w:val="Tabletext"/>
            </w:pPr>
            <w:r w:rsidRPr="006045A2">
              <w:rPr>
                <w:color w:val="000000"/>
              </w:rPr>
              <w:t>0.006</w:t>
            </w:r>
          </w:p>
        </w:tc>
      </w:tr>
      <w:tr w:rsidR="007D17C5" w:rsidRPr="006045A2" w:rsidTr="00EC454C">
        <w:tc>
          <w:tcPr>
            <w:tcW w:w="429" w:type="pct"/>
            <w:shd w:val="clear" w:color="auto" w:fill="auto"/>
          </w:tcPr>
          <w:p w:rsidR="007D17C5" w:rsidRPr="006045A2" w:rsidRDefault="007D17C5" w:rsidP="009558BE">
            <w:pPr>
              <w:pStyle w:val="Tabletext"/>
            </w:pPr>
            <w:r w:rsidRPr="006045A2">
              <w:t>5</w:t>
            </w:r>
          </w:p>
        </w:tc>
        <w:tc>
          <w:tcPr>
            <w:tcW w:w="2285" w:type="pct"/>
            <w:shd w:val="clear" w:color="auto" w:fill="auto"/>
          </w:tcPr>
          <w:p w:rsidR="007D17C5" w:rsidRPr="006045A2" w:rsidRDefault="007D17C5" w:rsidP="009558BE">
            <w:pPr>
              <w:pStyle w:val="Tabletext"/>
            </w:pPr>
            <w:r w:rsidRPr="006045A2">
              <w:rPr>
                <w:color w:val="000000"/>
              </w:rPr>
              <w:t>57</w:t>
            </w:r>
          </w:p>
        </w:tc>
        <w:tc>
          <w:tcPr>
            <w:tcW w:w="2286" w:type="pct"/>
            <w:shd w:val="clear" w:color="auto" w:fill="auto"/>
          </w:tcPr>
          <w:p w:rsidR="007D17C5" w:rsidRPr="006045A2" w:rsidRDefault="007D17C5" w:rsidP="009558BE">
            <w:pPr>
              <w:pStyle w:val="Tabletext"/>
            </w:pPr>
            <w:r w:rsidRPr="006045A2">
              <w:rPr>
                <w:color w:val="000000"/>
              </w:rPr>
              <w:t>0.006</w:t>
            </w:r>
          </w:p>
        </w:tc>
      </w:tr>
      <w:tr w:rsidR="007D17C5" w:rsidRPr="006045A2" w:rsidTr="00EC454C">
        <w:tc>
          <w:tcPr>
            <w:tcW w:w="429" w:type="pct"/>
            <w:shd w:val="clear" w:color="auto" w:fill="auto"/>
          </w:tcPr>
          <w:p w:rsidR="007D17C5" w:rsidRPr="006045A2" w:rsidRDefault="007D17C5" w:rsidP="009558BE">
            <w:pPr>
              <w:pStyle w:val="Tabletext"/>
            </w:pPr>
            <w:r w:rsidRPr="006045A2">
              <w:t>6</w:t>
            </w:r>
          </w:p>
        </w:tc>
        <w:tc>
          <w:tcPr>
            <w:tcW w:w="2285" w:type="pct"/>
            <w:shd w:val="clear" w:color="auto" w:fill="auto"/>
          </w:tcPr>
          <w:p w:rsidR="007D17C5" w:rsidRPr="006045A2" w:rsidRDefault="007D17C5" w:rsidP="009558BE">
            <w:pPr>
              <w:pStyle w:val="Tabletext"/>
            </w:pPr>
            <w:r w:rsidRPr="006045A2">
              <w:rPr>
                <w:color w:val="000000"/>
              </w:rPr>
              <w:t>58</w:t>
            </w:r>
          </w:p>
        </w:tc>
        <w:tc>
          <w:tcPr>
            <w:tcW w:w="2286" w:type="pct"/>
            <w:shd w:val="clear" w:color="auto" w:fill="auto"/>
          </w:tcPr>
          <w:p w:rsidR="007D17C5" w:rsidRPr="006045A2" w:rsidRDefault="007D17C5" w:rsidP="009558BE">
            <w:pPr>
              <w:pStyle w:val="Tabletext"/>
            </w:pPr>
            <w:r w:rsidRPr="006045A2">
              <w:rPr>
                <w:color w:val="000000"/>
              </w:rPr>
              <w:t>0.007</w:t>
            </w:r>
          </w:p>
        </w:tc>
      </w:tr>
      <w:tr w:rsidR="007D17C5" w:rsidRPr="006045A2" w:rsidTr="00EC454C">
        <w:tc>
          <w:tcPr>
            <w:tcW w:w="429" w:type="pct"/>
            <w:shd w:val="clear" w:color="auto" w:fill="auto"/>
          </w:tcPr>
          <w:p w:rsidR="007D17C5" w:rsidRPr="006045A2" w:rsidRDefault="007D17C5" w:rsidP="009558BE">
            <w:pPr>
              <w:pStyle w:val="Tabletext"/>
            </w:pPr>
            <w:r w:rsidRPr="006045A2">
              <w:t>7</w:t>
            </w:r>
          </w:p>
        </w:tc>
        <w:tc>
          <w:tcPr>
            <w:tcW w:w="2285" w:type="pct"/>
            <w:shd w:val="clear" w:color="auto" w:fill="auto"/>
          </w:tcPr>
          <w:p w:rsidR="007D17C5" w:rsidRPr="006045A2" w:rsidRDefault="007D17C5" w:rsidP="009558BE">
            <w:pPr>
              <w:pStyle w:val="Tabletext"/>
            </w:pPr>
            <w:r w:rsidRPr="006045A2">
              <w:rPr>
                <w:color w:val="000000"/>
              </w:rPr>
              <w:t>59</w:t>
            </w:r>
          </w:p>
        </w:tc>
        <w:tc>
          <w:tcPr>
            <w:tcW w:w="2286" w:type="pct"/>
            <w:shd w:val="clear" w:color="auto" w:fill="auto"/>
          </w:tcPr>
          <w:p w:rsidR="007D17C5" w:rsidRPr="006045A2" w:rsidRDefault="007D17C5" w:rsidP="009558BE">
            <w:pPr>
              <w:pStyle w:val="Tabletext"/>
            </w:pPr>
            <w:r w:rsidRPr="006045A2">
              <w:rPr>
                <w:color w:val="000000"/>
              </w:rPr>
              <w:t>0.008</w:t>
            </w:r>
          </w:p>
        </w:tc>
      </w:tr>
      <w:tr w:rsidR="007D17C5" w:rsidRPr="006045A2" w:rsidTr="00EC454C">
        <w:tc>
          <w:tcPr>
            <w:tcW w:w="429" w:type="pct"/>
            <w:shd w:val="clear" w:color="auto" w:fill="auto"/>
          </w:tcPr>
          <w:p w:rsidR="007D17C5" w:rsidRPr="006045A2" w:rsidRDefault="007D17C5" w:rsidP="009558BE">
            <w:pPr>
              <w:pStyle w:val="Tabletext"/>
            </w:pPr>
            <w:r w:rsidRPr="006045A2">
              <w:t>8</w:t>
            </w:r>
          </w:p>
        </w:tc>
        <w:tc>
          <w:tcPr>
            <w:tcW w:w="2285" w:type="pct"/>
            <w:shd w:val="clear" w:color="auto" w:fill="auto"/>
          </w:tcPr>
          <w:p w:rsidR="007D17C5" w:rsidRPr="006045A2" w:rsidRDefault="007D17C5" w:rsidP="009558BE">
            <w:pPr>
              <w:pStyle w:val="Tabletext"/>
            </w:pPr>
            <w:r w:rsidRPr="006045A2">
              <w:rPr>
                <w:color w:val="000000"/>
              </w:rPr>
              <w:t>60</w:t>
            </w:r>
          </w:p>
        </w:tc>
        <w:tc>
          <w:tcPr>
            <w:tcW w:w="2286" w:type="pct"/>
            <w:shd w:val="clear" w:color="auto" w:fill="auto"/>
          </w:tcPr>
          <w:p w:rsidR="007D17C5" w:rsidRPr="006045A2" w:rsidRDefault="007D17C5" w:rsidP="009558BE">
            <w:pPr>
              <w:pStyle w:val="Tabletext"/>
            </w:pPr>
            <w:r w:rsidRPr="006045A2">
              <w:rPr>
                <w:color w:val="000000"/>
              </w:rPr>
              <w:t>0.008</w:t>
            </w:r>
          </w:p>
        </w:tc>
      </w:tr>
      <w:tr w:rsidR="007D17C5" w:rsidRPr="006045A2" w:rsidTr="00EC454C">
        <w:tc>
          <w:tcPr>
            <w:tcW w:w="429" w:type="pct"/>
            <w:shd w:val="clear" w:color="auto" w:fill="auto"/>
          </w:tcPr>
          <w:p w:rsidR="007D17C5" w:rsidRPr="006045A2" w:rsidRDefault="007D17C5" w:rsidP="009558BE">
            <w:pPr>
              <w:pStyle w:val="Tabletext"/>
            </w:pPr>
            <w:r w:rsidRPr="006045A2">
              <w:t>9</w:t>
            </w:r>
          </w:p>
        </w:tc>
        <w:tc>
          <w:tcPr>
            <w:tcW w:w="2285" w:type="pct"/>
            <w:shd w:val="clear" w:color="auto" w:fill="auto"/>
          </w:tcPr>
          <w:p w:rsidR="007D17C5" w:rsidRPr="006045A2" w:rsidRDefault="007D17C5" w:rsidP="009558BE">
            <w:pPr>
              <w:pStyle w:val="Tabletext"/>
            </w:pPr>
            <w:r w:rsidRPr="006045A2">
              <w:rPr>
                <w:color w:val="000000"/>
              </w:rPr>
              <w:t>61</w:t>
            </w:r>
          </w:p>
        </w:tc>
        <w:tc>
          <w:tcPr>
            <w:tcW w:w="2286" w:type="pct"/>
            <w:shd w:val="clear" w:color="auto" w:fill="auto"/>
          </w:tcPr>
          <w:p w:rsidR="007D17C5" w:rsidRPr="006045A2" w:rsidRDefault="007D17C5" w:rsidP="009558BE">
            <w:pPr>
              <w:pStyle w:val="Tabletext"/>
            </w:pPr>
            <w:r w:rsidRPr="006045A2">
              <w:rPr>
                <w:color w:val="000000"/>
              </w:rPr>
              <w:t>0.009</w:t>
            </w:r>
          </w:p>
        </w:tc>
      </w:tr>
      <w:tr w:rsidR="007D17C5" w:rsidRPr="006045A2" w:rsidTr="00EC454C">
        <w:tc>
          <w:tcPr>
            <w:tcW w:w="429" w:type="pct"/>
            <w:shd w:val="clear" w:color="auto" w:fill="auto"/>
          </w:tcPr>
          <w:p w:rsidR="007D17C5" w:rsidRPr="006045A2" w:rsidRDefault="007D17C5" w:rsidP="009558BE">
            <w:pPr>
              <w:pStyle w:val="Tabletext"/>
            </w:pPr>
            <w:r w:rsidRPr="006045A2">
              <w:t>10</w:t>
            </w:r>
          </w:p>
        </w:tc>
        <w:tc>
          <w:tcPr>
            <w:tcW w:w="2285" w:type="pct"/>
            <w:shd w:val="clear" w:color="auto" w:fill="auto"/>
          </w:tcPr>
          <w:p w:rsidR="007D17C5" w:rsidRPr="006045A2" w:rsidRDefault="007D17C5" w:rsidP="009558BE">
            <w:pPr>
              <w:pStyle w:val="Tabletext"/>
            </w:pPr>
            <w:r w:rsidRPr="006045A2">
              <w:rPr>
                <w:color w:val="000000"/>
              </w:rPr>
              <w:t>62</w:t>
            </w:r>
          </w:p>
        </w:tc>
        <w:tc>
          <w:tcPr>
            <w:tcW w:w="2286" w:type="pct"/>
            <w:shd w:val="clear" w:color="auto" w:fill="auto"/>
          </w:tcPr>
          <w:p w:rsidR="007D17C5" w:rsidRPr="006045A2" w:rsidRDefault="007D17C5" w:rsidP="009558BE">
            <w:pPr>
              <w:pStyle w:val="Tabletext"/>
            </w:pPr>
            <w:r w:rsidRPr="006045A2">
              <w:rPr>
                <w:color w:val="000000"/>
              </w:rPr>
              <w:t>0.010</w:t>
            </w:r>
          </w:p>
        </w:tc>
      </w:tr>
      <w:tr w:rsidR="007D17C5" w:rsidRPr="006045A2" w:rsidTr="00EC454C">
        <w:tc>
          <w:tcPr>
            <w:tcW w:w="429" w:type="pct"/>
            <w:shd w:val="clear" w:color="auto" w:fill="auto"/>
          </w:tcPr>
          <w:p w:rsidR="007D17C5" w:rsidRPr="006045A2" w:rsidRDefault="007D17C5" w:rsidP="009558BE">
            <w:pPr>
              <w:pStyle w:val="Tabletext"/>
            </w:pPr>
            <w:r w:rsidRPr="006045A2">
              <w:t>11</w:t>
            </w:r>
          </w:p>
        </w:tc>
        <w:tc>
          <w:tcPr>
            <w:tcW w:w="2285" w:type="pct"/>
            <w:shd w:val="clear" w:color="auto" w:fill="auto"/>
          </w:tcPr>
          <w:p w:rsidR="007D17C5" w:rsidRPr="006045A2" w:rsidRDefault="007D17C5" w:rsidP="009558BE">
            <w:pPr>
              <w:pStyle w:val="Tabletext"/>
            </w:pPr>
            <w:r w:rsidRPr="006045A2">
              <w:rPr>
                <w:color w:val="000000"/>
              </w:rPr>
              <w:t>63</w:t>
            </w:r>
          </w:p>
        </w:tc>
        <w:tc>
          <w:tcPr>
            <w:tcW w:w="2286" w:type="pct"/>
            <w:shd w:val="clear" w:color="auto" w:fill="auto"/>
          </w:tcPr>
          <w:p w:rsidR="007D17C5" w:rsidRPr="006045A2" w:rsidRDefault="007D17C5" w:rsidP="009558BE">
            <w:pPr>
              <w:pStyle w:val="Tabletext"/>
            </w:pPr>
            <w:r w:rsidRPr="006045A2">
              <w:rPr>
                <w:color w:val="000000"/>
              </w:rPr>
              <w:t>0.012</w:t>
            </w:r>
          </w:p>
        </w:tc>
      </w:tr>
      <w:tr w:rsidR="007D17C5" w:rsidRPr="006045A2" w:rsidTr="00EC454C">
        <w:tc>
          <w:tcPr>
            <w:tcW w:w="429" w:type="pct"/>
            <w:shd w:val="clear" w:color="auto" w:fill="auto"/>
          </w:tcPr>
          <w:p w:rsidR="007D17C5" w:rsidRPr="006045A2" w:rsidRDefault="007D17C5" w:rsidP="009558BE">
            <w:pPr>
              <w:pStyle w:val="Tabletext"/>
            </w:pPr>
            <w:r w:rsidRPr="006045A2">
              <w:t>12</w:t>
            </w:r>
          </w:p>
        </w:tc>
        <w:tc>
          <w:tcPr>
            <w:tcW w:w="2285" w:type="pct"/>
            <w:shd w:val="clear" w:color="auto" w:fill="auto"/>
          </w:tcPr>
          <w:p w:rsidR="007D17C5" w:rsidRPr="006045A2" w:rsidRDefault="007D17C5" w:rsidP="009558BE">
            <w:pPr>
              <w:pStyle w:val="Tabletext"/>
            </w:pPr>
            <w:r w:rsidRPr="006045A2">
              <w:rPr>
                <w:color w:val="000000"/>
              </w:rPr>
              <w:t>64</w:t>
            </w:r>
          </w:p>
        </w:tc>
        <w:tc>
          <w:tcPr>
            <w:tcW w:w="2286" w:type="pct"/>
            <w:shd w:val="clear" w:color="auto" w:fill="auto"/>
          </w:tcPr>
          <w:p w:rsidR="007D17C5" w:rsidRPr="006045A2" w:rsidRDefault="007D17C5" w:rsidP="009558BE">
            <w:pPr>
              <w:pStyle w:val="Tabletext"/>
            </w:pPr>
            <w:r w:rsidRPr="006045A2">
              <w:rPr>
                <w:color w:val="000000"/>
              </w:rPr>
              <w:t>0.013</w:t>
            </w:r>
          </w:p>
        </w:tc>
      </w:tr>
      <w:tr w:rsidR="007D17C5" w:rsidRPr="006045A2" w:rsidTr="00EC454C">
        <w:tc>
          <w:tcPr>
            <w:tcW w:w="429" w:type="pct"/>
            <w:shd w:val="clear" w:color="auto" w:fill="auto"/>
          </w:tcPr>
          <w:p w:rsidR="007D17C5" w:rsidRPr="006045A2" w:rsidRDefault="007D17C5" w:rsidP="009558BE">
            <w:pPr>
              <w:pStyle w:val="Tabletext"/>
            </w:pPr>
            <w:r w:rsidRPr="006045A2">
              <w:t>13</w:t>
            </w:r>
          </w:p>
        </w:tc>
        <w:tc>
          <w:tcPr>
            <w:tcW w:w="2285" w:type="pct"/>
            <w:shd w:val="clear" w:color="auto" w:fill="auto"/>
          </w:tcPr>
          <w:p w:rsidR="007D17C5" w:rsidRPr="006045A2" w:rsidRDefault="007D17C5" w:rsidP="009558BE">
            <w:pPr>
              <w:pStyle w:val="Tabletext"/>
            </w:pPr>
            <w:r w:rsidRPr="006045A2">
              <w:rPr>
                <w:color w:val="000000"/>
              </w:rPr>
              <w:t>65</w:t>
            </w:r>
          </w:p>
        </w:tc>
        <w:tc>
          <w:tcPr>
            <w:tcW w:w="2286" w:type="pct"/>
            <w:shd w:val="clear" w:color="auto" w:fill="auto"/>
          </w:tcPr>
          <w:p w:rsidR="007D17C5" w:rsidRPr="006045A2" w:rsidRDefault="007D17C5" w:rsidP="009558BE">
            <w:pPr>
              <w:pStyle w:val="Tabletext"/>
            </w:pPr>
            <w:r w:rsidRPr="006045A2">
              <w:rPr>
                <w:color w:val="000000"/>
              </w:rPr>
              <w:t>0.014</w:t>
            </w:r>
          </w:p>
        </w:tc>
      </w:tr>
      <w:tr w:rsidR="007D17C5" w:rsidRPr="006045A2" w:rsidTr="00EC454C">
        <w:tc>
          <w:tcPr>
            <w:tcW w:w="429" w:type="pct"/>
            <w:shd w:val="clear" w:color="auto" w:fill="auto"/>
          </w:tcPr>
          <w:p w:rsidR="007D17C5" w:rsidRPr="006045A2" w:rsidRDefault="007D17C5" w:rsidP="009558BE">
            <w:pPr>
              <w:pStyle w:val="Tabletext"/>
            </w:pPr>
            <w:r w:rsidRPr="006045A2">
              <w:t>14</w:t>
            </w:r>
          </w:p>
        </w:tc>
        <w:tc>
          <w:tcPr>
            <w:tcW w:w="2285" w:type="pct"/>
            <w:shd w:val="clear" w:color="auto" w:fill="auto"/>
          </w:tcPr>
          <w:p w:rsidR="007D17C5" w:rsidRPr="006045A2" w:rsidRDefault="007D17C5" w:rsidP="009558BE">
            <w:pPr>
              <w:pStyle w:val="Tabletext"/>
            </w:pPr>
            <w:r w:rsidRPr="006045A2">
              <w:rPr>
                <w:color w:val="000000"/>
              </w:rPr>
              <w:t>66</w:t>
            </w:r>
          </w:p>
        </w:tc>
        <w:tc>
          <w:tcPr>
            <w:tcW w:w="2286" w:type="pct"/>
            <w:shd w:val="clear" w:color="auto" w:fill="auto"/>
          </w:tcPr>
          <w:p w:rsidR="007D17C5" w:rsidRPr="006045A2" w:rsidRDefault="007D17C5" w:rsidP="009558BE">
            <w:pPr>
              <w:pStyle w:val="Tabletext"/>
            </w:pPr>
            <w:r w:rsidRPr="006045A2">
              <w:rPr>
                <w:color w:val="000000"/>
              </w:rPr>
              <w:t>0.016</w:t>
            </w:r>
          </w:p>
        </w:tc>
      </w:tr>
      <w:tr w:rsidR="007D17C5" w:rsidRPr="006045A2" w:rsidTr="00EC454C">
        <w:tc>
          <w:tcPr>
            <w:tcW w:w="429" w:type="pct"/>
            <w:shd w:val="clear" w:color="auto" w:fill="auto"/>
          </w:tcPr>
          <w:p w:rsidR="007D17C5" w:rsidRPr="006045A2" w:rsidRDefault="007D17C5" w:rsidP="009558BE">
            <w:pPr>
              <w:pStyle w:val="Tabletext"/>
            </w:pPr>
            <w:r w:rsidRPr="006045A2">
              <w:t>15</w:t>
            </w:r>
          </w:p>
        </w:tc>
        <w:tc>
          <w:tcPr>
            <w:tcW w:w="2285" w:type="pct"/>
            <w:shd w:val="clear" w:color="auto" w:fill="auto"/>
          </w:tcPr>
          <w:p w:rsidR="007D17C5" w:rsidRPr="006045A2" w:rsidRDefault="007D17C5" w:rsidP="009558BE">
            <w:pPr>
              <w:pStyle w:val="Tabletext"/>
            </w:pPr>
            <w:r w:rsidRPr="006045A2">
              <w:rPr>
                <w:color w:val="000000"/>
              </w:rPr>
              <w:t>67</w:t>
            </w:r>
          </w:p>
        </w:tc>
        <w:tc>
          <w:tcPr>
            <w:tcW w:w="2286" w:type="pct"/>
            <w:shd w:val="clear" w:color="auto" w:fill="auto"/>
          </w:tcPr>
          <w:p w:rsidR="007D17C5" w:rsidRPr="006045A2" w:rsidRDefault="007D17C5" w:rsidP="009558BE">
            <w:pPr>
              <w:pStyle w:val="Tabletext"/>
            </w:pPr>
            <w:r w:rsidRPr="006045A2">
              <w:rPr>
                <w:color w:val="000000"/>
              </w:rPr>
              <w:t>0.017</w:t>
            </w:r>
          </w:p>
        </w:tc>
      </w:tr>
      <w:tr w:rsidR="007D17C5" w:rsidRPr="006045A2" w:rsidTr="00EC454C">
        <w:tc>
          <w:tcPr>
            <w:tcW w:w="429" w:type="pct"/>
            <w:shd w:val="clear" w:color="auto" w:fill="auto"/>
          </w:tcPr>
          <w:p w:rsidR="007D17C5" w:rsidRPr="006045A2" w:rsidRDefault="007D17C5" w:rsidP="009558BE">
            <w:pPr>
              <w:pStyle w:val="Tabletext"/>
            </w:pPr>
            <w:r w:rsidRPr="006045A2">
              <w:t>16</w:t>
            </w:r>
          </w:p>
        </w:tc>
        <w:tc>
          <w:tcPr>
            <w:tcW w:w="2285" w:type="pct"/>
            <w:shd w:val="clear" w:color="auto" w:fill="auto"/>
          </w:tcPr>
          <w:p w:rsidR="007D17C5" w:rsidRPr="006045A2" w:rsidRDefault="007D17C5" w:rsidP="009558BE">
            <w:pPr>
              <w:pStyle w:val="Tabletext"/>
            </w:pPr>
            <w:r w:rsidRPr="006045A2">
              <w:rPr>
                <w:color w:val="000000"/>
              </w:rPr>
              <w:t>68</w:t>
            </w:r>
          </w:p>
        </w:tc>
        <w:tc>
          <w:tcPr>
            <w:tcW w:w="2286" w:type="pct"/>
            <w:shd w:val="clear" w:color="auto" w:fill="auto"/>
          </w:tcPr>
          <w:p w:rsidR="007D17C5" w:rsidRPr="006045A2" w:rsidRDefault="007D17C5" w:rsidP="009558BE">
            <w:pPr>
              <w:pStyle w:val="Tabletext"/>
            </w:pPr>
            <w:r w:rsidRPr="006045A2">
              <w:rPr>
                <w:color w:val="000000"/>
              </w:rPr>
              <w:t>0.019</w:t>
            </w:r>
          </w:p>
        </w:tc>
      </w:tr>
      <w:tr w:rsidR="007D17C5" w:rsidRPr="006045A2" w:rsidTr="00EC454C">
        <w:tc>
          <w:tcPr>
            <w:tcW w:w="429" w:type="pct"/>
            <w:shd w:val="clear" w:color="auto" w:fill="auto"/>
          </w:tcPr>
          <w:p w:rsidR="007D17C5" w:rsidRPr="006045A2" w:rsidRDefault="007D17C5" w:rsidP="009558BE">
            <w:pPr>
              <w:pStyle w:val="Tabletext"/>
            </w:pPr>
            <w:r w:rsidRPr="006045A2">
              <w:t>17</w:t>
            </w:r>
          </w:p>
        </w:tc>
        <w:tc>
          <w:tcPr>
            <w:tcW w:w="2285" w:type="pct"/>
            <w:shd w:val="clear" w:color="auto" w:fill="auto"/>
          </w:tcPr>
          <w:p w:rsidR="007D17C5" w:rsidRPr="006045A2" w:rsidRDefault="007D17C5" w:rsidP="009558BE">
            <w:pPr>
              <w:pStyle w:val="Tabletext"/>
            </w:pPr>
            <w:r w:rsidRPr="006045A2">
              <w:rPr>
                <w:color w:val="000000"/>
              </w:rPr>
              <w:t>69</w:t>
            </w:r>
          </w:p>
        </w:tc>
        <w:tc>
          <w:tcPr>
            <w:tcW w:w="2286" w:type="pct"/>
            <w:shd w:val="clear" w:color="auto" w:fill="auto"/>
          </w:tcPr>
          <w:p w:rsidR="007D17C5" w:rsidRPr="006045A2" w:rsidRDefault="007D17C5" w:rsidP="009558BE">
            <w:pPr>
              <w:pStyle w:val="Tabletext"/>
            </w:pPr>
            <w:r w:rsidRPr="006045A2">
              <w:rPr>
                <w:color w:val="000000"/>
              </w:rPr>
              <w:t>0.021</w:t>
            </w:r>
          </w:p>
        </w:tc>
      </w:tr>
      <w:tr w:rsidR="007D17C5" w:rsidRPr="006045A2" w:rsidTr="00EC454C">
        <w:tc>
          <w:tcPr>
            <w:tcW w:w="429" w:type="pct"/>
            <w:shd w:val="clear" w:color="auto" w:fill="auto"/>
          </w:tcPr>
          <w:p w:rsidR="007D17C5" w:rsidRPr="006045A2" w:rsidRDefault="007D17C5" w:rsidP="009558BE">
            <w:pPr>
              <w:pStyle w:val="Tabletext"/>
            </w:pPr>
            <w:r w:rsidRPr="006045A2">
              <w:t>18</w:t>
            </w:r>
          </w:p>
        </w:tc>
        <w:tc>
          <w:tcPr>
            <w:tcW w:w="2285" w:type="pct"/>
            <w:shd w:val="clear" w:color="auto" w:fill="auto"/>
          </w:tcPr>
          <w:p w:rsidR="007D17C5" w:rsidRPr="006045A2" w:rsidRDefault="007D17C5" w:rsidP="009558BE">
            <w:pPr>
              <w:pStyle w:val="Tabletext"/>
            </w:pPr>
            <w:r w:rsidRPr="006045A2">
              <w:rPr>
                <w:color w:val="000000"/>
              </w:rPr>
              <w:t>70</w:t>
            </w:r>
          </w:p>
        </w:tc>
        <w:tc>
          <w:tcPr>
            <w:tcW w:w="2286" w:type="pct"/>
            <w:shd w:val="clear" w:color="auto" w:fill="auto"/>
          </w:tcPr>
          <w:p w:rsidR="007D17C5" w:rsidRPr="006045A2" w:rsidRDefault="007D17C5" w:rsidP="009558BE">
            <w:pPr>
              <w:pStyle w:val="Tabletext"/>
            </w:pPr>
            <w:r w:rsidRPr="006045A2">
              <w:rPr>
                <w:color w:val="000000"/>
              </w:rPr>
              <w:t>0.023</w:t>
            </w:r>
          </w:p>
        </w:tc>
      </w:tr>
      <w:tr w:rsidR="007D17C5" w:rsidRPr="006045A2" w:rsidTr="00EC454C">
        <w:tc>
          <w:tcPr>
            <w:tcW w:w="429" w:type="pct"/>
            <w:shd w:val="clear" w:color="auto" w:fill="auto"/>
          </w:tcPr>
          <w:p w:rsidR="007D17C5" w:rsidRPr="006045A2" w:rsidRDefault="007D17C5" w:rsidP="009558BE">
            <w:pPr>
              <w:pStyle w:val="Tabletext"/>
            </w:pPr>
            <w:r w:rsidRPr="006045A2">
              <w:t>19</w:t>
            </w:r>
          </w:p>
        </w:tc>
        <w:tc>
          <w:tcPr>
            <w:tcW w:w="2285" w:type="pct"/>
            <w:shd w:val="clear" w:color="auto" w:fill="auto"/>
          </w:tcPr>
          <w:p w:rsidR="007D17C5" w:rsidRPr="006045A2" w:rsidRDefault="007D17C5" w:rsidP="009558BE">
            <w:pPr>
              <w:pStyle w:val="Tabletext"/>
            </w:pPr>
            <w:r w:rsidRPr="006045A2">
              <w:rPr>
                <w:color w:val="000000"/>
              </w:rPr>
              <w:t>71</w:t>
            </w:r>
          </w:p>
        </w:tc>
        <w:tc>
          <w:tcPr>
            <w:tcW w:w="2286" w:type="pct"/>
            <w:shd w:val="clear" w:color="auto" w:fill="auto"/>
          </w:tcPr>
          <w:p w:rsidR="007D17C5" w:rsidRPr="006045A2" w:rsidRDefault="007D17C5" w:rsidP="009558BE">
            <w:pPr>
              <w:pStyle w:val="Tabletext"/>
            </w:pPr>
            <w:r w:rsidRPr="006045A2">
              <w:rPr>
                <w:color w:val="000000"/>
              </w:rPr>
              <w:t>0.026</w:t>
            </w:r>
          </w:p>
        </w:tc>
      </w:tr>
      <w:tr w:rsidR="007D17C5" w:rsidRPr="006045A2" w:rsidTr="00EC454C">
        <w:tc>
          <w:tcPr>
            <w:tcW w:w="429" w:type="pct"/>
            <w:shd w:val="clear" w:color="auto" w:fill="auto"/>
          </w:tcPr>
          <w:p w:rsidR="007D17C5" w:rsidRPr="006045A2" w:rsidRDefault="007D17C5" w:rsidP="009558BE">
            <w:pPr>
              <w:pStyle w:val="Tabletext"/>
            </w:pPr>
            <w:r w:rsidRPr="006045A2">
              <w:t>20</w:t>
            </w:r>
          </w:p>
        </w:tc>
        <w:tc>
          <w:tcPr>
            <w:tcW w:w="2285" w:type="pct"/>
            <w:shd w:val="clear" w:color="auto" w:fill="auto"/>
          </w:tcPr>
          <w:p w:rsidR="007D17C5" w:rsidRPr="006045A2" w:rsidRDefault="007D17C5" w:rsidP="009558BE">
            <w:pPr>
              <w:pStyle w:val="Tabletext"/>
            </w:pPr>
            <w:r w:rsidRPr="006045A2">
              <w:rPr>
                <w:color w:val="000000"/>
              </w:rPr>
              <w:t>72</w:t>
            </w:r>
          </w:p>
        </w:tc>
        <w:tc>
          <w:tcPr>
            <w:tcW w:w="2286" w:type="pct"/>
            <w:shd w:val="clear" w:color="auto" w:fill="auto"/>
          </w:tcPr>
          <w:p w:rsidR="007D17C5" w:rsidRPr="006045A2" w:rsidRDefault="007D17C5" w:rsidP="009558BE">
            <w:pPr>
              <w:pStyle w:val="Tabletext"/>
            </w:pPr>
            <w:r w:rsidRPr="006045A2">
              <w:rPr>
                <w:color w:val="000000"/>
              </w:rPr>
              <w:t>0.029</w:t>
            </w:r>
          </w:p>
        </w:tc>
      </w:tr>
      <w:tr w:rsidR="007D17C5" w:rsidRPr="006045A2" w:rsidTr="00EC454C">
        <w:tc>
          <w:tcPr>
            <w:tcW w:w="429" w:type="pct"/>
            <w:shd w:val="clear" w:color="auto" w:fill="auto"/>
          </w:tcPr>
          <w:p w:rsidR="007D17C5" w:rsidRPr="006045A2" w:rsidRDefault="007D17C5" w:rsidP="009558BE">
            <w:pPr>
              <w:pStyle w:val="Tabletext"/>
            </w:pPr>
            <w:r w:rsidRPr="006045A2">
              <w:t>21</w:t>
            </w:r>
          </w:p>
        </w:tc>
        <w:tc>
          <w:tcPr>
            <w:tcW w:w="2285" w:type="pct"/>
            <w:shd w:val="clear" w:color="auto" w:fill="auto"/>
          </w:tcPr>
          <w:p w:rsidR="007D17C5" w:rsidRPr="006045A2" w:rsidRDefault="007D17C5" w:rsidP="009558BE">
            <w:pPr>
              <w:pStyle w:val="Tabletext"/>
            </w:pPr>
            <w:r w:rsidRPr="006045A2">
              <w:rPr>
                <w:color w:val="000000"/>
              </w:rPr>
              <w:t>73</w:t>
            </w:r>
          </w:p>
        </w:tc>
        <w:tc>
          <w:tcPr>
            <w:tcW w:w="2286" w:type="pct"/>
            <w:shd w:val="clear" w:color="auto" w:fill="auto"/>
          </w:tcPr>
          <w:p w:rsidR="007D17C5" w:rsidRPr="006045A2" w:rsidRDefault="007D17C5" w:rsidP="009558BE">
            <w:pPr>
              <w:pStyle w:val="Tabletext"/>
            </w:pPr>
            <w:r w:rsidRPr="006045A2">
              <w:rPr>
                <w:color w:val="000000"/>
              </w:rPr>
              <w:t>0.032</w:t>
            </w:r>
          </w:p>
        </w:tc>
      </w:tr>
      <w:tr w:rsidR="007D17C5" w:rsidRPr="006045A2" w:rsidTr="00EC454C">
        <w:tc>
          <w:tcPr>
            <w:tcW w:w="429" w:type="pct"/>
            <w:shd w:val="clear" w:color="auto" w:fill="auto"/>
          </w:tcPr>
          <w:p w:rsidR="007D17C5" w:rsidRPr="006045A2" w:rsidRDefault="007D17C5" w:rsidP="009558BE">
            <w:pPr>
              <w:pStyle w:val="Tabletext"/>
            </w:pPr>
            <w:r w:rsidRPr="006045A2">
              <w:t>22</w:t>
            </w:r>
          </w:p>
        </w:tc>
        <w:tc>
          <w:tcPr>
            <w:tcW w:w="2285" w:type="pct"/>
            <w:shd w:val="clear" w:color="auto" w:fill="auto"/>
          </w:tcPr>
          <w:p w:rsidR="007D17C5" w:rsidRPr="006045A2" w:rsidRDefault="007D17C5" w:rsidP="009558BE">
            <w:pPr>
              <w:pStyle w:val="Tabletext"/>
            </w:pPr>
            <w:r w:rsidRPr="006045A2">
              <w:rPr>
                <w:color w:val="000000"/>
              </w:rPr>
              <w:t>74</w:t>
            </w:r>
          </w:p>
        </w:tc>
        <w:tc>
          <w:tcPr>
            <w:tcW w:w="2286" w:type="pct"/>
            <w:shd w:val="clear" w:color="auto" w:fill="auto"/>
          </w:tcPr>
          <w:p w:rsidR="007D17C5" w:rsidRPr="006045A2" w:rsidRDefault="007D17C5" w:rsidP="009558BE">
            <w:pPr>
              <w:pStyle w:val="Tabletext"/>
            </w:pPr>
            <w:r w:rsidRPr="006045A2">
              <w:rPr>
                <w:color w:val="000000"/>
              </w:rPr>
              <w:t>0.035</w:t>
            </w:r>
          </w:p>
        </w:tc>
      </w:tr>
      <w:tr w:rsidR="007D17C5" w:rsidRPr="006045A2" w:rsidTr="00EC454C">
        <w:tc>
          <w:tcPr>
            <w:tcW w:w="429" w:type="pct"/>
            <w:shd w:val="clear" w:color="auto" w:fill="auto"/>
          </w:tcPr>
          <w:p w:rsidR="007D17C5" w:rsidRPr="006045A2" w:rsidRDefault="007D17C5" w:rsidP="009558BE">
            <w:pPr>
              <w:pStyle w:val="Tabletext"/>
            </w:pPr>
            <w:r w:rsidRPr="006045A2">
              <w:t>23</w:t>
            </w:r>
          </w:p>
        </w:tc>
        <w:tc>
          <w:tcPr>
            <w:tcW w:w="2285" w:type="pct"/>
            <w:shd w:val="clear" w:color="auto" w:fill="auto"/>
          </w:tcPr>
          <w:p w:rsidR="007D17C5" w:rsidRPr="006045A2" w:rsidRDefault="007D17C5" w:rsidP="009558BE">
            <w:pPr>
              <w:pStyle w:val="Tabletext"/>
            </w:pPr>
            <w:r w:rsidRPr="006045A2">
              <w:rPr>
                <w:color w:val="000000"/>
              </w:rPr>
              <w:t>75</w:t>
            </w:r>
          </w:p>
        </w:tc>
        <w:tc>
          <w:tcPr>
            <w:tcW w:w="2286" w:type="pct"/>
            <w:shd w:val="clear" w:color="auto" w:fill="auto"/>
          </w:tcPr>
          <w:p w:rsidR="007D17C5" w:rsidRPr="006045A2" w:rsidRDefault="007D17C5" w:rsidP="009558BE">
            <w:pPr>
              <w:pStyle w:val="Tabletext"/>
            </w:pPr>
            <w:r w:rsidRPr="006045A2">
              <w:rPr>
                <w:color w:val="000000"/>
              </w:rPr>
              <w:t>0.039</w:t>
            </w:r>
          </w:p>
        </w:tc>
      </w:tr>
      <w:tr w:rsidR="007D17C5" w:rsidRPr="006045A2" w:rsidTr="00EC454C">
        <w:tc>
          <w:tcPr>
            <w:tcW w:w="429" w:type="pct"/>
            <w:shd w:val="clear" w:color="auto" w:fill="auto"/>
          </w:tcPr>
          <w:p w:rsidR="007D17C5" w:rsidRPr="006045A2" w:rsidRDefault="007D17C5" w:rsidP="009558BE">
            <w:pPr>
              <w:pStyle w:val="Tabletext"/>
            </w:pPr>
            <w:r w:rsidRPr="006045A2">
              <w:t>24</w:t>
            </w:r>
          </w:p>
        </w:tc>
        <w:tc>
          <w:tcPr>
            <w:tcW w:w="2285" w:type="pct"/>
            <w:shd w:val="clear" w:color="auto" w:fill="auto"/>
          </w:tcPr>
          <w:p w:rsidR="007D17C5" w:rsidRPr="006045A2" w:rsidRDefault="007D17C5" w:rsidP="009558BE">
            <w:pPr>
              <w:pStyle w:val="Tabletext"/>
            </w:pPr>
            <w:r w:rsidRPr="006045A2">
              <w:rPr>
                <w:color w:val="000000"/>
              </w:rPr>
              <w:t>76</w:t>
            </w:r>
          </w:p>
        </w:tc>
        <w:tc>
          <w:tcPr>
            <w:tcW w:w="2286" w:type="pct"/>
            <w:shd w:val="clear" w:color="auto" w:fill="auto"/>
          </w:tcPr>
          <w:p w:rsidR="007D17C5" w:rsidRPr="006045A2" w:rsidRDefault="007D17C5" w:rsidP="009558BE">
            <w:pPr>
              <w:pStyle w:val="Tabletext"/>
            </w:pPr>
            <w:r w:rsidRPr="006045A2">
              <w:rPr>
                <w:color w:val="000000"/>
              </w:rPr>
              <w:t>0.043</w:t>
            </w:r>
          </w:p>
        </w:tc>
      </w:tr>
      <w:tr w:rsidR="007D17C5" w:rsidRPr="006045A2" w:rsidTr="00EC454C">
        <w:tc>
          <w:tcPr>
            <w:tcW w:w="429" w:type="pct"/>
            <w:shd w:val="clear" w:color="auto" w:fill="auto"/>
          </w:tcPr>
          <w:p w:rsidR="007D17C5" w:rsidRPr="006045A2" w:rsidRDefault="007D17C5" w:rsidP="009558BE">
            <w:pPr>
              <w:pStyle w:val="Tabletext"/>
            </w:pPr>
            <w:r w:rsidRPr="006045A2">
              <w:lastRenderedPageBreak/>
              <w:t>25</w:t>
            </w:r>
          </w:p>
        </w:tc>
        <w:tc>
          <w:tcPr>
            <w:tcW w:w="2285" w:type="pct"/>
            <w:shd w:val="clear" w:color="auto" w:fill="auto"/>
          </w:tcPr>
          <w:p w:rsidR="007D17C5" w:rsidRPr="006045A2" w:rsidRDefault="007D17C5" w:rsidP="009558BE">
            <w:pPr>
              <w:pStyle w:val="Tabletext"/>
            </w:pPr>
            <w:r w:rsidRPr="006045A2">
              <w:rPr>
                <w:color w:val="000000"/>
              </w:rPr>
              <w:t>77</w:t>
            </w:r>
          </w:p>
        </w:tc>
        <w:tc>
          <w:tcPr>
            <w:tcW w:w="2286" w:type="pct"/>
            <w:shd w:val="clear" w:color="auto" w:fill="auto"/>
          </w:tcPr>
          <w:p w:rsidR="007D17C5" w:rsidRPr="006045A2" w:rsidRDefault="007D17C5" w:rsidP="009558BE">
            <w:pPr>
              <w:pStyle w:val="Tabletext"/>
            </w:pPr>
            <w:r w:rsidRPr="006045A2">
              <w:rPr>
                <w:color w:val="000000"/>
              </w:rPr>
              <w:t>0.048</w:t>
            </w:r>
          </w:p>
        </w:tc>
      </w:tr>
      <w:tr w:rsidR="007D17C5" w:rsidRPr="006045A2" w:rsidTr="00EC454C">
        <w:tc>
          <w:tcPr>
            <w:tcW w:w="429" w:type="pct"/>
            <w:shd w:val="clear" w:color="auto" w:fill="auto"/>
          </w:tcPr>
          <w:p w:rsidR="007D17C5" w:rsidRPr="006045A2" w:rsidRDefault="007D17C5" w:rsidP="009558BE">
            <w:pPr>
              <w:pStyle w:val="Tabletext"/>
            </w:pPr>
            <w:r w:rsidRPr="006045A2">
              <w:t>26</w:t>
            </w:r>
          </w:p>
        </w:tc>
        <w:tc>
          <w:tcPr>
            <w:tcW w:w="2285" w:type="pct"/>
            <w:shd w:val="clear" w:color="auto" w:fill="auto"/>
          </w:tcPr>
          <w:p w:rsidR="007D17C5" w:rsidRPr="006045A2" w:rsidRDefault="007D17C5" w:rsidP="009558BE">
            <w:pPr>
              <w:pStyle w:val="Tabletext"/>
            </w:pPr>
            <w:r w:rsidRPr="006045A2">
              <w:rPr>
                <w:color w:val="000000"/>
              </w:rPr>
              <w:t>78</w:t>
            </w:r>
          </w:p>
        </w:tc>
        <w:tc>
          <w:tcPr>
            <w:tcW w:w="2286" w:type="pct"/>
            <w:shd w:val="clear" w:color="auto" w:fill="auto"/>
          </w:tcPr>
          <w:p w:rsidR="007D17C5" w:rsidRPr="006045A2" w:rsidRDefault="007D17C5" w:rsidP="009558BE">
            <w:pPr>
              <w:pStyle w:val="Tabletext"/>
            </w:pPr>
            <w:r w:rsidRPr="006045A2">
              <w:rPr>
                <w:color w:val="000000"/>
              </w:rPr>
              <w:t>0.053</w:t>
            </w:r>
          </w:p>
        </w:tc>
      </w:tr>
      <w:tr w:rsidR="007D17C5" w:rsidRPr="006045A2" w:rsidTr="00EC454C">
        <w:tc>
          <w:tcPr>
            <w:tcW w:w="429" w:type="pct"/>
            <w:shd w:val="clear" w:color="auto" w:fill="auto"/>
          </w:tcPr>
          <w:p w:rsidR="007D17C5" w:rsidRPr="006045A2" w:rsidRDefault="007D17C5" w:rsidP="009558BE">
            <w:pPr>
              <w:pStyle w:val="Tabletext"/>
            </w:pPr>
            <w:r w:rsidRPr="006045A2">
              <w:t>27</w:t>
            </w:r>
          </w:p>
        </w:tc>
        <w:tc>
          <w:tcPr>
            <w:tcW w:w="2285" w:type="pct"/>
            <w:shd w:val="clear" w:color="auto" w:fill="auto"/>
          </w:tcPr>
          <w:p w:rsidR="007D17C5" w:rsidRPr="006045A2" w:rsidRDefault="007D17C5" w:rsidP="009558BE">
            <w:pPr>
              <w:pStyle w:val="Tabletext"/>
            </w:pPr>
            <w:r w:rsidRPr="006045A2">
              <w:rPr>
                <w:color w:val="000000"/>
              </w:rPr>
              <w:t>79</w:t>
            </w:r>
          </w:p>
        </w:tc>
        <w:tc>
          <w:tcPr>
            <w:tcW w:w="2286" w:type="pct"/>
            <w:shd w:val="clear" w:color="auto" w:fill="auto"/>
          </w:tcPr>
          <w:p w:rsidR="007D17C5" w:rsidRPr="006045A2" w:rsidRDefault="007D17C5" w:rsidP="009558BE">
            <w:pPr>
              <w:pStyle w:val="Tabletext"/>
            </w:pPr>
            <w:r w:rsidRPr="006045A2">
              <w:rPr>
                <w:color w:val="000000"/>
              </w:rPr>
              <w:t>0.059</w:t>
            </w:r>
          </w:p>
        </w:tc>
      </w:tr>
      <w:tr w:rsidR="007D17C5" w:rsidRPr="006045A2" w:rsidTr="00EC454C">
        <w:tc>
          <w:tcPr>
            <w:tcW w:w="429" w:type="pct"/>
            <w:shd w:val="clear" w:color="auto" w:fill="auto"/>
          </w:tcPr>
          <w:p w:rsidR="007D17C5" w:rsidRPr="006045A2" w:rsidRDefault="007D17C5" w:rsidP="009558BE">
            <w:pPr>
              <w:pStyle w:val="Tabletext"/>
            </w:pPr>
            <w:r w:rsidRPr="006045A2">
              <w:t>28</w:t>
            </w:r>
          </w:p>
        </w:tc>
        <w:tc>
          <w:tcPr>
            <w:tcW w:w="2285" w:type="pct"/>
            <w:shd w:val="clear" w:color="auto" w:fill="auto"/>
          </w:tcPr>
          <w:p w:rsidR="007D17C5" w:rsidRPr="006045A2" w:rsidRDefault="007D17C5" w:rsidP="009558BE">
            <w:pPr>
              <w:pStyle w:val="Tabletext"/>
            </w:pPr>
            <w:r w:rsidRPr="006045A2">
              <w:rPr>
                <w:color w:val="000000"/>
              </w:rPr>
              <w:t>80</w:t>
            </w:r>
          </w:p>
        </w:tc>
        <w:tc>
          <w:tcPr>
            <w:tcW w:w="2286" w:type="pct"/>
            <w:shd w:val="clear" w:color="auto" w:fill="auto"/>
          </w:tcPr>
          <w:p w:rsidR="007D17C5" w:rsidRPr="006045A2" w:rsidRDefault="007D17C5" w:rsidP="009558BE">
            <w:pPr>
              <w:pStyle w:val="Tabletext"/>
            </w:pPr>
            <w:r w:rsidRPr="006045A2">
              <w:rPr>
                <w:color w:val="000000"/>
              </w:rPr>
              <w:t>0.064</w:t>
            </w:r>
          </w:p>
        </w:tc>
      </w:tr>
      <w:tr w:rsidR="007D17C5" w:rsidRPr="006045A2" w:rsidTr="00EC454C">
        <w:tc>
          <w:tcPr>
            <w:tcW w:w="429" w:type="pct"/>
            <w:shd w:val="clear" w:color="auto" w:fill="auto"/>
          </w:tcPr>
          <w:p w:rsidR="007D17C5" w:rsidRPr="006045A2" w:rsidRDefault="007D17C5" w:rsidP="009558BE">
            <w:pPr>
              <w:pStyle w:val="Tabletext"/>
            </w:pPr>
            <w:r w:rsidRPr="006045A2">
              <w:t>29</w:t>
            </w:r>
          </w:p>
        </w:tc>
        <w:tc>
          <w:tcPr>
            <w:tcW w:w="2285" w:type="pct"/>
            <w:shd w:val="clear" w:color="auto" w:fill="auto"/>
          </w:tcPr>
          <w:p w:rsidR="007D17C5" w:rsidRPr="006045A2" w:rsidRDefault="007D17C5" w:rsidP="009558BE">
            <w:pPr>
              <w:pStyle w:val="Tabletext"/>
            </w:pPr>
            <w:r w:rsidRPr="006045A2">
              <w:rPr>
                <w:color w:val="000000"/>
              </w:rPr>
              <w:t>81</w:t>
            </w:r>
          </w:p>
        </w:tc>
        <w:tc>
          <w:tcPr>
            <w:tcW w:w="2286" w:type="pct"/>
            <w:shd w:val="clear" w:color="auto" w:fill="auto"/>
          </w:tcPr>
          <w:p w:rsidR="007D17C5" w:rsidRPr="006045A2" w:rsidRDefault="007D17C5" w:rsidP="009558BE">
            <w:pPr>
              <w:pStyle w:val="Tabletext"/>
            </w:pPr>
            <w:r w:rsidRPr="006045A2">
              <w:rPr>
                <w:color w:val="000000"/>
              </w:rPr>
              <w:t>0.070</w:t>
            </w:r>
          </w:p>
        </w:tc>
      </w:tr>
      <w:tr w:rsidR="007D17C5" w:rsidRPr="006045A2" w:rsidTr="00EC454C">
        <w:tc>
          <w:tcPr>
            <w:tcW w:w="429" w:type="pct"/>
            <w:shd w:val="clear" w:color="auto" w:fill="auto"/>
          </w:tcPr>
          <w:p w:rsidR="007D17C5" w:rsidRPr="006045A2" w:rsidRDefault="007D17C5" w:rsidP="009558BE">
            <w:pPr>
              <w:pStyle w:val="Tabletext"/>
            </w:pPr>
            <w:r w:rsidRPr="006045A2">
              <w:t>30</w:t>
            </w:r>
          </w:p>
        </w:tc>
        <w:tc>
          <w:tcPr>
            <w:tcW w:w="2285" w:type="pct"/>
            <w:shd w:val="clear" w:color="auto" w:fill="auto"/>
          </w:tcPr>
          <w:p w:rsidR="007D17C5" w:rsidRPr="006045A2" w:rsidRDefault="007D17C5" w:rsidP="009558BE">
            <w:pPr>
              <w:pStyle w:val="Tabletext"/>
            </w:pPr>
            <w:r w:rsidRPr="006045A2">
              <w:rPr>
                <w:color w:val="000000"/>
              </w:rPr>
              <w:t>82</w:t>
            </w:r>
          </w:p>
        </w:tc>
        <w:tc>
          <w:tcPr>
            <w:tcW w:w="2286" w:type="pct"/>
            <w:shd w:val="clear" w:color="auto" w:fill="auto"/>
          </w:tcPr>
          <w:p w:rsidR="007D17C5" w:rsidRPr="006045A2" w:rsidRDefault="007D17C5" w:rsidP="009558BE">
            <w:pPr>
              <w:pStyle w:val="Tabletext"/>
            </w:pPr>
            <w:r w:rsidRPr="006045A2">
              <w:rPr>
                <w:color w:val="000000"/>
              </w:rPr>
              <w:t>0.077</w:t>
            </w:r>
          </w:p>
        </w:tc>
      </w:tr>
      <w:tr w:rsidR="007D17C5" w:rsidRPr="006045A2" w:rsidTr="00EC454C">
        <w:tc>
          <w:tcPr>
            <w:tcW w:w="429" w:type="pct"/>
            <w:shd w:val="clear" w:color="auto" w:fill="auto"/>
          </w:tcPr>
          <w:p w:rsidR="007D17C5" w:rsidRPr="006045A2" w:rsidRDefault="007D17C5" w:rsidP="009558BE">
            <w:pPr>
              <w:pStyle w:val="Tabletext"/>
            </w:pPr>
            <w:r w:rsidRPr="006045A2">
              <w:t>31</w:t>
            </w:r>
          </w:p>
        </w:tc>
        <w:tc>
          <w:tcPr>
            <w:tcW w:w="2285" w:type="pct"/>
            <w:shd w:val="clear" w:color="auto" w:fill="auto"/>
          </w:tcPr>
          <w:p w:rsidR="007D17C5" w:rsidRPr="006045A2" w:rsidRDefault="007D17C5" w:rsidP="009558BE">
            <w:pPr>
              <w:pStyle w:val="Tabletext"/>
            </w:pPr>
            <w:r w:rsidRPr="006045A2">
              <w:rPr>
                <w:color w:val="000000"/>
              </w:rPr>
              <w:t>83</w:t>
            </w:r>
          </w:p>
        </w:tc>
        <w:tc>
          <w:tcPr>
            <w:tcW w:w="2286" w:type="pct"/>
            <w:shd w:val="clear" w:color="auto" w:fill="auto"/>
          </w:tcPr>
          <w:p w:rsidR="007D17C5" w:rsidRPr="006045A2" w:rsidRDefault="007D17C5" w:rsidP="009558BE">
            <w:pPr>
              <w:pStyle w:val="Tabletext"/>
            </w:pPr>
            <w:r w:rsidRPr="006045A2">
              <w:rPr>
                <w:color w:val="000000"/>
              </w:rPr>
              <w:t>0.085</w:t>
            </w:r>
          </w:p>
        </w:tc>
      </w:tr>
      <w:tr w:rsidR="007D17C5" w:rsidRPr="006045A2" w:rsidTr="00EC454C">
        <w:tc>
          <w:tcPr>
            <w:tcW w:w="429" w:type="pct"/>
            <w:shd w:val="clear" w:color="auto" w:fill="auto"/>
          </w:tcPr>
          <w:p w:rsidR="007D17C5" w:rsidRPr="006045A2" w:rsidRDefault="007D17C5" w:rsidP="009558BE">
            <w:pPr>
              <w:pStyle w:val="Tabletext"/>
            </w:pPr>
            <w:r w:rsidRPr="006045A2">
              <w:t>32</w:t>
            </w:r>
          </w:p>
        </w:tc>
        <w:tc>
          <w:tcPr>
            <w:tcW w:w="2285" w:type="pct"/>
            <w:shd w:val="clear" w:color="auto" w:fill="auto"/>
          </w:tcPr>
          <w:p w:rsidR="007D17C5" w:rsidRPr="006045A2" w:rsidRDefault="007D17C5" w:rsidP="009558BE">
            <w:pPr>
              <w:pStyle w:val="Tabletext"/>
            </w:pPr>
            <w:r w:rsidRPr="006045A2">
              <w:rPr>
                <w:color w:val="000000"/>
              </w:rPr>
              <w:t>84</w:t>
            </w:r>
          </w:p>
        </w:tc>
        <w:tc>
          <w:tcPr>
            <w:tcW w:w="2286" w:type="pct"/>
            <w:shd w:val="clear" w:color="auto" w:fill="auto"/>
          </w:tcPr>
          <w:p w:rsidR="007D17C5" w:rsidRPr="006045A2" w:rsidRDefault="007D17C5" w:rsidP="009558BE">
            <w:pPr>
              <w:pStyle w:val="Tabletext"/>
            </w:pPr>
            <w:r w:rsidRPr="006045A2">
              <w:rPr>
                <w:color w:val="000000"/>
              </w:rPr>
              <w:t>0.095</w:t>
            </w:r>
          </w:p>
        </w:tc>
      </w:tr>
      <w:tr w:rsidR="007D17C5" w:rsidRPr="006045A2" w:rsidTr="00EC454C">
        <w:tc>
          <w:tcPr>
            <w:tcW w:w="429" w:type="pct"/>
            <w:shd w:val="clear" w:color="auto" w:fill="auto"/>
          </w:tcPr>
          <w:p w:rsidR="007D17C5" w:rsidRPr="006045A2" w:rsidRDefault="007D17C5" w:rsidP="009558BE">
            <w:pPr>
              <w:pStyle w:val="Tabletext"/>
            </w:pPr>
            <w:r w:rsidRPr="006045A2">
              <w:t>33</w:t>
            </w:r>
          </w:p>
        </w:tc>
        <w:tc>
          <w:tcPr>
            <w:tcW w:w="2285" w:type="pct"/>
            <w:shd w:val="clear" w:color="auto" w:fill="auto"/>
          </w:tcPr>
          <w:p w:rsidR="007D17C5" w:rsidRPr="006045A2" w:rsidRDefault="007D17C5" w:rsidP="009558BE">
            <w:pPr>
              <w:pStyle w:val="Tabletext"/>
            </w:pPr>
            <w:r w:rsidRPr="006045A2">
              <w:rPr>
                <w:color w:val="000000"/>
              </w:rPr>
              <w:t>85</w:t>
            </w:r>
          </w:p>
        </w:tc>
        <w:tc>
          <w:tcPr>
            <w:tcW w:w="2286" w:type="pct"/>
            <w:shd w:val="clear" w:color="auto" w:fill="auto"/>
          </w:tcPr>
          <w:p w:rsidR="007D17C5" w:rsidRPr="006045A2" w:rsidRDefault="007D17C5" w:rsidP="009558BE">
            <w:pPr>
              <w:pStyle w:val="Tabletext"/>
            </w:pPr>
            <w:r w:rsidRPr="006045A2">
              <w:rPr>
                <w:color w:val="000000"/>
              </w:rPr>
              <w:t>0.106</w:t>
            </w:r>
          </w:p>
        </w:tc>
      </w:tr>
      <w:tr w:rsidR="007D17C5" w:rsidRPr="006045A2" w:rsidTr="00EC454C">
        <w:tc>
          <w:tcPr>
            <w:tcW w:w="429" w:type="pct"/>
            <w:shd w:val="clear" w:color="auto" w:fill="auto"/>
          </w:tcPr>
          <w:p w:rsidR="007D17C5" w:rsidRPr="006045A2" w:rsidRDefault="007D17C5" w:rsidP="009558BE">
            <w:pPr>
              <w:pStyle w:val="Tabletext"/>
            </w:pPr>
            <w:r w:rsidRPr="006045A2">
              <w:t>34</w:t>
            </w:r>
          </w:p>
        </w:tc>
        <w:tc>
          <w:tcPr>
            <w:tcW w:w="2285" w:type="pct"/>
            <w:shd w:val="clear" w:color="auto" w:fill="auto"/>
          </w:tcPr>
          <w:p w:rsidR="007D17C5" w:rsidRPr="006045A2" w:rsidRDefault="007D17C5" w:rsidP="009558BE">
            <w:pPr>
              <w:pStyle w:val="Tabletext"/>
            </w:pPr>
            <w:r w:rsidRPr="006045A2">
              <w:rPr>
                <w:color w:val="000000"/>
              </w:rPr>
              <w:t>86</w:t>
            </w:r>
          </w:p>
        </w:tc>
        <w:tc>
          <w:tcPr>
            <w:tcW w:w="2286" w:type="pct"/>
            <w:shd w:val="clear" w:color="auto" w:fill="auto"/>
          </w:tcPr>
          <w:p w:rsidR="007D17C5" w:rsidRPr="006045A2" w:rsidRDefault="007D17C5" w:rsidP="009558BE">
            <w:pPr>
              <w:pStyle w:val="Tabletext"/>
            </w:pPr>
            <w:r w:rsidRPr="006045A2">
              <w:rPr>
                <w:color w:val="000000"/>
              </w:rPr>
              <w:t>0.116</w:t>
            </w:r>
          </w:p>
        </w:tc>
      </w:tr>
      <w:tr w:rsidR="007D17C5" w:rsidRPr="006045A2" w:rsidTr="00EC454C">
        <w:tc>
          <w:tcPr>
            <w:tcW w:w="429" w:type="pct"/>
            <w:shd w:val="clear" w:color="auto" w:fill="auto"/>
          </w:tcPr>
          <w:p w:rsidR="007D17C5" w:rsidRPr="006045A2" w:rsidRDefault="007D17C5" w:rsidP="009558BE">
            <w:pPr>
              <w:pStyle w:val="Tabletext"/>
            </w:pPr>
            <w:r w:rsidRPr="006045A2">
              <w:t>35</w:t>
            </w:r>
          </w:p>
        </w:tc>
        <w:tc>
          <w:tcPr>
            <w:tcW w:w="2285" w:type="pct"/>
            <w:shd w:val="clear" w:color="auto" w:fill="auto"/>
          </w:tcPr>
          <w:p w:rsidR="007D17C5" w:rsidRPr="006045A2" w:rsidRDefault="007D17C5" w:rsidP="009558BE">
            <w:pPr>
              <w:pStyle w:val="Tabletext"/>
            </w:pPr>
            <w:r w:rsidRPr="006045A2">
              <w:rPr>
                <w:color w:val="000000"/>
              </w:rPr>
              <w:t>87</w:t>
            </w:r>
          </w:p>
        </w:tc>
        <w:tc>
          <w:tcPr>
            <w:tcW w:w="2286" w:type="pct"/>
            <w:shd w:val="clear" w:color="auto" w:fill="auto"/>
          </w:tcPr>
          <w:p w:rsidR="007D17C5" w:rsidRPr="006045A2" w:rsidRDefault="007D17C5" w:rsidP="009558BE">
            <w:pPr>
              <w:pStyle w:val="Tabletext"/>
            </w:pPr>
            <w:r w:rsidRPr="006045A2">
              <w:rPr>
                <w:color w:val="000000"/>
              </w:rPr>
              <w:t>0.128</w:t>
            </w:r>
          </w:p>
        </w:tc>
      </w:tr>
      <w:tr w:rsidR="007D17C5" w:rsidRPr="006045A2" w:rsidTr="00EC454C">
        <w:tc>
          <w:tcPr>
            <w:tcW w:w="429" w:type="pct"/>
            <w:shd w:val="clear" w:color="auto" w:fill="auto"/>
          </w:tcPr>
          <w:p w:rsidR="007D17C5" w:rsidRPr="006045A2" w:rsidRDefault="007D17C5" w:rsidP="009558BE">
            <w:pPr>
              <w:pStyle w:val="Tabletext"/>
            </w:pPr>
            <w:r w:rsidRPr="006045A2">
              <w:t>36</w:t>
            </w:r>
          </w:p>
        </w:tc>
        <w:tc>
          <w:tcPr>
            <w:tcW w:w="2285" w:type="pct"/>
            <w:shd w:val="clear" w:color="auto" w:fill="auto"/>
          </w:tcPr>
          <w:p w:rsidR="007D17C5" w:rsidRPr="006045A2" w:rsidRDefault="007D17C5" w:rsidP="009558BE">
            <w:pPr>
              <w:pStyle w:val="Tabletext"/>
            </w:pPr>
            <w:r w:rsidRPr="006045A2">
              <w:rPr>
                <w:color w:val="000000"/>
              </w:rPr>
              <w:t>88</w:t>
            </w:r>
          </w:p>
        </w:tc>
        <w:tc>
          <w:tcPr>
            <w:tcW w:w="2286" w:type="pct"/>
            <w:shd w:val="clear" w:color="auto" w:fill="auto"/>
          </w:tcPr>
          <w:p w:rsidR="007D17C5" w:rsidRPr="006045A2" w:rsidRDefault="007D17C5" w:rsidP="009558BE">
            <w:pPr>
              <w:pStyle w:val="Tabletext"/>
            </w:pPr>
            <w:r w:rsidRPr="006045A2">
              <w:rPr>
                <w:color w:val="000000"/>
              </w:rPr>
              <w:t>0.139</w:t>
            </w:r>
          </w:p>
        </w:tc>
      </w:tr>
      <w:tr w:rsidR="007D17C5" w:rsidRPr="006045A2" w:rsidTr="00EC454C">
        <w:tc>
          <w:tcPr>
            <w:tcW w:w="429" w:type="pct"/>
            <w:shd w:val="clear" w:color="auto" w:fill="auto"/>
          </w:tcPr>
          <w:p w:rsidR="007D17C5" w:rsidRPr="006045A2" w:rsidRDefault="007D17C5" w:rsidP="009558BE">
            <w:pPr>
              <w:pStyle w:val="Tabletext"/>
            </w:pPr>
            <w:r w:rsidRPr="006045A2">
              <w:t>37</w:t>
            </w:r>
          </w:p>
        </w:tc>
        <w:tc>
          <w:tcPr>
            <w:tcW w:w="2285" w:type="pct"/>
            <w:shd w:val="clear" w:color="auto" w:fill="auto"/>
          </w:tcPr>
          <w:p w:rsidR="007D17C5" w:rsidRPr="006045A2" w:rsidRDefault="007D17C5" w:rsidP="009558BE">
            <w:pPr>
              <w:pStyle w:val="Tabletext"/>
            </w:pPr>
            <w:r w:rsidRPr="006045A2">
              <w:rPr>
                <w:color w:val="000000"/>
              </w:rPr>
              <w:t>89</w:t>
            </w:r>
          </w:p>
        </w:tc>
        <w:tc>
          <w:tcPr>
            <w:tcW w:w="2286" w:type="pct"/>
            <w:shd w:val="clear" w:color="auto" w:fill="auto"/>
          </w:tcPr>
          <w:p w:rsidR="007D17C5" w:rsidRPr="006045A2" w:rsidRDefault="007D17C5" w:rsidP="009558BE">
            <w:pPr>
              <w:pStyle w:val="Tabletext"/>
            </w:pPr>
            <w:r w:rsidRPr="006045A2">
              <w:rPr>
                <w:color w:val="000000"/>
              </w:rPr>
              <w:t>0.149</w:t>
            </w:r>
          </w:p>
        </w:tc>
      </w:tr>
      <w:tr w:rsidR="007D17C5" w:rsidRPr="006045A2" w:rsidTr="00EC454C">
        <w:tc>
          <w:tcPr>
            <w:tcW w:w="429" w:type="pct"/>
            <w:shd w:val="clear" w:color="auto" w:fill="auto"/>
          </w:tcPr>
          <w:p w:rsidR="007D17C5" w:rsidRPr="006045A2" w:rsidRDefault="007D17C5" w:rsidP="009558BE">
            <w:pPr>
              <w:pStyle w:val="Tabletext"/>
            </w:pPr>
            <w:r w:rsidRPr="006045A2">
              <w:t>38</w:t>
            </w:r>
          </w:p>
        </w:tc>
        <w:tc>
          <w:tcPr>
            <w:tcW w:w="2285" w:type="pct"/>
            <w:shd w:val="clear" w:color="auto" w:fill="auto"/>
          </w:tcPr>
          <w:p w:rsidR="007D17C5" w:rsidRPr="006045A2" w:rsidRDefault="007D17C5" w:rsidP="009558BE">
            <w:pPr>
              <w:pStyle w:val="Tabletext"/>
            </w:pPr>
            <w:r w:rsidRPr="006045A2">
              <w:rPr>
                <w:color w:val="000000"/>
              </w:rPr>
              <w:t>90</w:t>
            </w:r>
          </w:p>
        </w:tc>
        <w:tc>
          <w:tcPr>
            <w:tcW w:w="2286" w:type="pct"/>
            <w:shd w:val="clear" w:color="auto" w:fill="auto"/>
          </w:tcPr>
          <w:p w:rsidR="007D17C5" w:rsidRPr="006045A2" w:rsidRDefault="007D17C5" w:rsidP="009558BE">
            <w:pPr>
              <w:pStyle w:val="Tabletext"/>
            </w:pPr>
            <w:r w:rsidRPr="006045A2">
              <w:rPr>
                <w:color w:val="000000"/>
              </w:rPr>
              <w:t>0.159</w:t>
            </w:r>
          </w:p>
        </w:tc>
      </w:tr>
      <w:tr w:rsidR="007D17C5" w:rsidRPr="006045A2" w:rsidTr="00EC454C">
        <w:tc>
          <w:tcPr>
            <w:tcW w:w="429" w:type="pct"/>
            <w:shd w:val="clear" w:color="auto" w:fill="auto"/>
          </w:tcPr>
          <w:p w:rsidR="007D17C5" w:rsidRPr="006045A2" w:rsidRDefault="007D17C5" w:rsidP="009558BE">
            <w:pPr>
              <w:pStyle w:val="Tabletext"/>
            </w:pPr>
            <w:r w:rsidRPr="006045A2">
              <w:t>39</w:t>
            </w:r>
          </w:p>
        </w:tc>
        <w:tc>
          <w:tcPr>
            <w:tcW w:w="2285" w:type="pct"/>
            <w:shd w:val="clear" w:color="auto" w:fill="auto"/>
          </w:tcPr>
          <w:p w:rsidR="007D17C5" w:rsidRPr="006045A2" w:rsidRDefault="007D17C5" w:rsidP="009558BE">
            <w:pPr>
              <w:pStyle w:val="Tabletext"/>
            </w:pPr>
            <w:r w:rsidRPr="006045A2">
              <w:rPr>
                <w:color w:val="000000"/>
              </w:rPr>
              <w:t>91</w:t>
            </w:r>
          </w:p>
        </w:tc>
        <w:tc>
          <w:tcPr>
            <w:tcW w:w="2286" w:type="pct"/>
            <w:shd w:val="clear" w:color="auto" w:fill="auto"/>
          </w:tcPr>
          <w:p w:rsidR="007D17C5" w:rsidRPr="006045A2" w:rsidRDefault="007D17C5" w:rsidP="009558BE">
            <w:pPr>
              <w:pStyle w:val="Tabletext"/>
            </w:pPr>
            <w:r w:rsidRPr="006045A2">
              <w:rPr>
                <w:color w:val="000000"/>
              </w:rPr>
              <w:t>0.168</w:t>
            </w:r>
          </w:p>
        </w:tc>
      </w:tr>
      <w:tr w:rsidR="007D17C5" w:rsidRPr="006045A2" w:rsidTr="00EC454C">
        <w:tc>
          <w:tcPr>
            <w:tcW w:w="429" w:type="pct"/>
            <w:shd w:val="clear" w:color="auto" w:fill="auto"/>
          </w:tcPr>
          <w:p w:rsidR="007D17C5" w:rsidRPr="006045A2" w:rsidRDefault="007D17C5" w:rsidP="009558BE">
            <w:pPr>
              <w:pStyle w:val="Tabletext"/>
            </w:pPr>
            <w:r w:rsidRPr="006045A2">
              <w:t>40</w:t>
            </w:r>
          </w:p>
        </w:tc>
        <w:tc>
          <w:tcPr>
            <w:tcW w:w="2285" w:type="pct"/>
            <w:shd w:val="clear" w:color="auto" w:fill="auto"/>
          </w:tcPr>
          <w:p w:rsidR="007D17C5" w:rsidRPr="006045A2" w:rsidRDefault="007D17C5" w:rsidP="009558BE">
            <w:pPr>
              <w:pStyle w:val="Tabletext"/>
            </w:pPr>
            <w:r w:rsidRPr="006045A2">
              <w:rPr>
                <w:color w:val="000000"/>
              </w:rPr>
              <w:t>92</w:t>
            </w:r>
          </w:p>
        </w:tc>
        <w:tc>
          <w:tcPr>
            <w:tcW w:w="2286" w:type="pct"/>
            <w:shd w:val="clear" w:color="auto" w:fill="auto"/>
          </w:tcPr>
          <w:p w:rsidR="007D17C5" w:rsidRPr="006045A2" w:rsidRDefault="007D17C5" w:rsidP="009558BE">
            <w:pPr>
              <w:pStyle w:val="Tabletext"/>
            </w:pPr>
            <w:r w:rsidRPr="006045A2">
              <w:rPr>
                <w:color w:val="000000"/>
              </w:rPr>
              <w:t>0.176</w:t>
            </w:r>
          </w:p>
        </w:tc>
      </w:tr>
      <w:tr w:rsidR="007D17C5" w:rsidRPr="006045A2" w:rsidTr="00EC454C">
        <w:tc>
          <w:tcPr>
            <w:tcW w:w="429" w:type="pct"/>
            <w:shd w:val="clear" w:color="auto" w:fill="auto"/>
          </w:tcPr>
          <w:p w:rsidR="007D17C5" w:rsidRPr="006045A2" w:rsidRDefault="007D17C5" w:rsidP="009558BE">
            <w:pPr>
              <w:pStyle w:val="Tabletext"/>
            </w:pPr>
            <w:r w:rsidRPr="006045A2">
              <w:t>41</w:t>
            </w:r>
          </w:p>
        </w:tc>
        <w:tc>
          <w:tcPr>
            <w:tcW w:w="2285" w:type="pct"/>
            <w:shd w:val="clear" w:color="auto" w:fill="auto"/>
          </w:tcPr>
          <w:p w:rsidR="007D17C5" w:rsidRPr="006045A2" w:rsidRDefault="007D17C5" w:rsidP="009558BE">
            <w:pPr>
              <w:pStyle w:val="Tabletext"/>
            </w:pPr>
            <w:r w:rsidRPr="006045A2">
              <w:rPr>
                <w:color w:val="000000"/>
              </w:rPr>
              <w:t>93</w:t>
            </w:r>
          </w:p>
        </w:tc>
        <w:tc>
          <w:tcPr>
            <w:tcW w:w="2286" w:type="pct"/>
            <w:shd w:val="clear" w:color="auto" w:fill="auto"/>
          </w:tcPr>
          <w:p w:rsidR="007D17C5" w:rsidRPr="006045A2" w:rsidRDefault="007D17C5" w:rsidP="009558BE">
            <w:pPr>
              <w:pStyle w:val="Tabletext"/>
            </w:pPr>
            <w:r w:rsidRPr="006045A2">
              <w:rPr>
                <w:color w:val="000000"/>
              </w:rPr>
              <w:t>0.184</w:t>
            </w:r>
          </w:p>
        </w:tc>
      </w:tr>
      <w:tr w:rsidR="007D17C5" w:rsidRPr="006045A2" w:rsidTr="00EC454C">
        <w:tc>
          <w:tcPr>
            <w:tcW w:w="429" w:type="pct"/>
            <w:shd w:val="clear" w:color="auto" w:fill="auto"/>
          </w:tcPr>
          <w:p w:rsidR="007D17C5" w:rsidRPr="006045A2" w:rsidRDefault="007D17C5" w:rsidP="009558BE">
            <w:pPr>
              <w:pStyle w:val="Tabletext"/>
            </w:pPr>
            <w:r w:rsidRPr="006045A2">
              <w:t>42</w:t>
            </w:r>
          </w:p>
        </w:tc>
        <w:tc>
          <w:tcPr>
            <w:tcW w:w="2285" w:type="pct"/>
            <w:shd w:val="clear" w:color="auto" w:fill="auto"/>
          </w:tcPr>
          <w:p w:rsidR="007D17C5" w:rsidRPr="006045A2" w:rsidRDefault="007D17C5" w:rsidP="009558BE">
            <w:pPr>
              <w:pStyle w:val="Tabletext"/>
            </w:pPr>
            <w:r w:rsidRPr="006045A2">
              <w:rPr>
                <w:color w:val="000000"/>
              </w:rPr>
              <w:t>94</w:t>
            </w:r>
          </w:p>
        </w:tc>
        <w:tc>
          <w:tcPr>
            <w:tcW w:w="2286" w:type="pct"/>
            <w:shd w:val="clear" w:color="auto" w:fill="auto"/>
          </w:tcPr>
          <w:p w:rsidR="007D17C5" w:rsidRPr="006045A2" w:rsidRDefault="007D17C5" w:rsidP="009558BE">
            <w:pPr>
              <w:pStyle w:val="Tabletext"/>
            </w:pPr>
            <w:r w:rsidRPr="006045A2">
              <w:rPr>
                <w:color w:val="000000"/>
              </w:rPr>
              <w:t>0.193</w:t>
            </w:r>
          </w:p>
        </w:tc>
      </w:tr>
      <w:tr w:rsidR="007D17C5" w:rsidRPr="006045A2" w:rsidTr="00EC454C">
        <w:tc>
          <w:tcPr>
            <w:tcW w:w="429" w:type="pct"/>
            <w:shd w:val="clear" w:color="auto" w:fill="auto"/>
          </w:tcPr>
          <w:p w:rsidR="007D17C5" w:rsidRPr="006045A2" w:rsidRDefault="007D17C5" w:rsidP="009558BE">
            <w:pPr>
              <w:pStyle w:val="Tabletext"/>
            </w:pPr>
            <w:r w:rsidRPr="006045A2">
              <w:t>43</w:t>
            </w:r>
          </w:p>
        </w:tc>
        <w:tc>
          <w:tcPr>
            <w:tcW w:w="2285" w:type="pct"/>
            <w:shd w:val="clear" w:color="auto" w:fill="auto"/>
          </w:tcPr>
          <w:p w:rsidR="007D17C5" w:rsidRPr="006045A2" w:rsidRDefault="007D17C5" w:rsidP="009558BE">
            <w:pPr>
              <w:pStyle w:val="Tabletext"/>
            </w:pPr>
            <w:r w:rsidRPr="006045A2">
              <w:rPr>
                <w:color w:val="000000"/>
              </w:rPr>
              <w:t>95</w:t>
            </w:r>
          </w:p>
        </w:tc>
        <w:tc>
          <w:tcPr>
            <w:tcW w:w="2286" w:type="pct"/>
            <w:shd w:val="clear" w:color="auto" w:fill="auto"/>
          </w:tcPr>
          <w:p w:rsidR="007D17C5" w:rsidRPr="006045A2" w:rsidRDefault="007D17C5" w:rsidP="009558BE">
            <w:pPr>
              <w:pStyle w:val="Tabletext"/>
            </w:pPr>
            <w:r w:rsidRPr="006045A2">
              <w:rPr>
                <w:color w:val="000000"/>
              </w:rPr>
              <w:t>0.202</w:t>
            </w:r>
          </w:p>
        </w:tc>
      </w:tr>
      <w:tr w:rsidR="007D17C5" w:rsidRPr="006045A2" w:rsidTr="00EC454C">
        <w:tc>
          <w:tcPr>
            <w:tcW w:w="429" w:type="pct"/>
            <w:shd w:val="clear" w:color="auto" w:fill="auto"/>
          </w:tcPr>
          <w:p w:rsidR="007D17C5" w:rsidRPr="006045A2" w:rsidRDefault="007D17C5" w:rsidP="009558BE">
            <w:pPr>
              <w:pStyle w:val="Tabletext"/>
            </w:pPr>
            <w:r w:rsidRPr="006045A2">
              <w:t>44</w:t>
            </w:r>
          </w:p>
        </w:tc>
        <w:tc>
          <w:tcPr>
            <w:tcW w:w="2285" w:type="pct"/>
            <w:shd w:val="clear" w:color="auto" w:fill="auto"/>
          </w:tcPr>
          <w:p w:rsidR="007D17C5" w:rsidRPr="006045A2" w:rsidRDefault="007D17C5" w:rsidP="009558BE">
            <w:pPr>
              <w:pStyle w:val="Tabletext"/>
            </w:pPr>
            <w:r w:rsidRPr="006045A2">
              <w:rPr>
                <w:color w:val="000000"/>
              </w:rPr>
              <w:t>96</w:t>
            </w:r>
          </w:p>
        </w:tc>
        <w:tc>
          <w:tcPr>
            <w:tcW w:w="2286" w:type="pct"/>
            <w:shd w:val="clear" w:color="auto" w:fill="auto"/>
          </w:tcPr>
          <w:p w:rsidR="007D17C5" w:rsidRPr="006045A2" w:rsidRDefault="007D17C5" w:rsidP="009558BE">
            <w:pPr>
              <w:pStyle w:val="Tabletext"/>
            </w:pPr>
            <w:r w:rsidRPr="006045A2">
              <w:rPr>
                <w:color w:val="000000"/>
              </w:rPr>
              <w:t>0.211</w:t>
            </w:r>
          </w:p>
        </w:tc>
      </w:tr>
      <w:tr w:rsidR="007D17C5" w:rsidRPr="006045A2" w:rsidTr="00EC454C">
        <w:tc>
          <w:tcPr>
            <w:tcW w:w="429" w:type="pct"/>
            <w:shd w:val="clear" w:color="auto" w:fill="auto"/>
          </w:tcPr>
          <w:p w:rsidR="007D17C5" w:rsidRPr="006045A2" w:rsidRDefault="007D17C5" w:rsidP="009558BE">
            <w:pPr>
              <w:pStyle w:val="Tabletext"/>
            </w:pPr>
            <w:r w:rsidRPr="006045A2">
              <w:t>45</w:t>
            </w:r>
          </w:p>
        </w:tc>
        <w:tc>
          <w:tcPr>
            <w:tcW w:w="2285" w:type="pct"/>
            <w:shd w:val="clear" w:color="auto" w:fill="auto"/>
          </w:tcPr>
          <w:p w:rsidR="007D17C5" w:rsidRPr="006045A2" w:rsidRDefault="007D17C5" w:rsidP="009558BE">
            <w:pPr>
              <w:pStyle w:val="Tabletext"/>
            </w:pPr>
            <w:r w:rsidRPr="006045A2">
              <w:rPr>
                <w:color w:val="000000"/>
              </w:rPr>
              <w:t>97</w:t>
            </w:r>
          </w:p>
        </w:tc>
        <w:tc>
          <w:tcPr>
            <w:tcW w:w="2286" w:type="pct"/>
            <w:shd w:val="clear" w:color="auto" w:fill="auto"/>
          </w:tcPr>
          <w:p w:rsidR="007D17C5" w:rsidRPr="006045A2" w:rsidRDefault="007D17C5" w:rsidP="009558BE">
            <w:pPr>
              <w:pStyle w:val="Tabletext"/>
            </w:pPr>
            <w:r w:rsidRPr="006045A2">
              <w:rPr>
                <w:color w:val="000000"/>
              </w:rPr>
              <w:t>0.219</w:t>
            </w:r>
          </w:p>
        </w:tc>
      </w:tr>
      <w:tr w:rsidR="007D17C5" w:rsidRPr="006045A2" w:rsidTr="00EC454C">
        <w:tc>
          <w:tcPr>
            <w:tcW w:w="429" w:type="pct"/>
            <w:shd w:val="clear" w:color="auto" w:fill="auto"/>
          </w:tcPr>
          <w:p w:rsidR="007D17C5" w:rsidRPr="006045A2" w:rsidRDefault="007D17C5" w:rsidP="009558BE">
            <w:pPr>
              <w:pStyle w:val="Tabletext"/>
            </w:pPr>
            <w:r w:rsidRPr="006045A2">
              <w:t>46</w:t>
            </w:r>
          </w:p>
        </w:tc>
        <w:tc>
          <w:tcPr>
            <w:tcW w:w="2285" w:type="pct"/>
            <w:shd w:val="clear" w:color="auto" w:fill="auto"/>
          </w:tcPr>
          <w:p w:rsidR="007D17C5" w:rsidRPr="006045A2" w:rsidRDefault="007D17C5" w:rsidP="009558BE">
            <w:pPr>
              <w:pStyle w:val="Tabletext"/>
            </w:pPr>
            <w:r w:rsidRPr="006045A2">
              <w:rPr>
                <w:color w:val="000000"/>
              </w:rPr>
              <w:t>98</w:t>
            </w:r>
          </w:p>
        </w:tc>
        <w:tc>
          <w:tcPr>
            <w:tcW w:w="2286" w:type="pct"/>
            <w:shd w:val="clear" w:color="auto" w:fill="auto"/>
          </w:tcPr>
          <w:p w:rsidR="007D17C5" w:rsidRPr="006045A2" w:rsidRDefault="007D17C5" w:rsidP="009558BE">
            <w:pPr>
              <w:pStyle w:val="Tabletext"/>
            </w:pPr>
            <w:r w:rsidRPr="006045A2">
              <w:rPr>
                <w:color w:val="000000"/>
              </w:rPr>
              <w:t>0.228</w:t>
            </w:r>
          </w:p>
        </w:tc>
      </w:tr>
      <w:tr w:rsidR="007D17C5" w:rsidRPr="006045A2" w:rsidTr="00EC454C">
        <w:tc>
          <w:tcPr>
            <w:tcW w:w="429" w:type="pct"/>
            <w:tcBorders>
              <w:bottom w:val="single" w:sz="2" w:space="0" w:color="auto"/>
            </w:tcBorders>
            <w:shd w:val="clear" w:color="auto" w:fill="auto"/>
          </w:tcPr>
          <w:p w:rsidR="007D17C5" w:rsidRPr="006045A2" w:rsidRDefault="007D17C5" w:rsidP="009558BE">
            <w:pPr>
              <w:pStyle w:val="Tabletext"/>
            </w:pPr>
            <w:r w:rsidRPr="006045A2">
              <w:t>47</w:t>
            </w:r>
          </w:p>
        </w:tc>
        <w:tc>
          <w:tcPr>
            <w:tcW w:w="2285" w:type="pct"/>
            <w:tcBorders>
              <w:bottom w:val="single" w:sz="2" w:space="0" w:color="auto"/>
            </w:tcBorders>
            <w:shd w:val="clear" w:color="auto" w:fill="auto"/>
          </w:tcPr>
          <w:p w:rsidR="007D17C5" w:rsidRPr="006045A2" w:rsidRDefault="007D17C5" w:rsidP="009558BE">
            <w:pPr>
              <w:pStyle w:val="Tabletext"/>
            </w:pPr>
            <w:r w:rsidRPr="006045A2">
              <w:rPr>
                <w:color w:val="000000"/>
              </w:rPr>
              <w:t>99</w:t>
            </w:r>
          </w:p>
        </w:tc>
        <w:tc>
          <w:tcPr>
            <w:tcW w:w="2286" w:type="pct"/>
            <w:tcBorders>
              <w:bottom w:val="single" w:sz="2" w:space="0" w:color="auto"/>
            </w:tcBorders>
            <w:shd w:val="clear" w:color="auto" w:fill="auto"/>
          </w:tcPr>
          <w:p w:rsidR="007D17C5" w:rsidRPr="006045A2" w:rsidRDefault="007D17C5" w:rsidP="009558BE">
            <w:pPr>
              <w:pStyle w:val="Tabletext"/>
            </w:pPr>
            <w:r w:rsidRPr="006045A2">
              <w:rPr>
                <w:color w:val="000000"/>
              </w:rPr>
              <w:t>0.236</w:t>
            </w:r>
          </w:p>
        </w:tc>
      </w:tr>
      <w:tr w:rsidR="007D17C5" w:rsidRPr="006045A2" w:rsidTr="00EC454C">
        <w:tc>
          <w:tcPr>
            <w:tcW w:w="429" w:type="pct"/>
            <w:tcBorders>
              <w:top w:val="single" w:sz="2" w:space="0" w:color="auto"/>
              <w:bottom w:val="single" w:sz="12" w:space="0" w:color="auto"/>
            </w:tcBorders>
            <w:shd w:val="clear" w:color="auto" w:fill="auto"/>
          </w:tcPr>
          <w:p w:rsidR="007D17C5" w:rsidRPr="006045A2" w:rsidRDefault="007D17C5" w:rsidP="009558BE">
            <w:pPr>
              <w:pStyle w:val="Tabletext"/>
            </w:pPr>
            <w:r w:rsidRPr="006045A2">
              <w:t>48</w:t>
            </w:r>
          </w:p>
        </w:tc>
        <w:tc>
          <w:tcPr>
            <w:tcW w:w="2285" w:type="pct"/>
            <w:tcBorders>
              <w:top w:val="single" w:sz="2" w:space="0" w:color="auto"/>
              <w:bottom w:val="single" w:sz="12" w:space="0" w:color="auto"/>
            </w:tcBorders>
            <w:shd w:val="clear" w:color="auto" w:fill="auto"/>
          </w:tcPr>
          <w:p w:rsidR="007D17C5" w:rsidRPr="006045A2" w:rsidRDefault="007D17C5" w:rsidP="009558BE">
            <w:pPr>
              <w:pStyle w:val="Tabletext"/>
            </w:pPr>
            <w:r w:rsidRPr="006045A2">
              <w:rPr>
                <w:color w:val="000000"/>
              </w:rPr>
              <w:t>100</w:t>
            </w:r>
          </w:p>
        </w:tc>
        <w:tc>
          <w:tcPr>
            <w:tcW w:w="2286" w:type="pct"/>
            <w:tcBorders>
              <w:top w:val="single" w:sz="2" w:space="0" w:color="auto"/>
              <w:bottom w:val="single" w:sz="12" w:space="0" w:color="auto"/>
            </w:tcBorders>
            <w:shd w:val="clear" w:color="auto" w:fill="auto"/>
          </w:tcPr>
          <w:p w:rsidR="007D17C5" w:rsidRPr="006045A2" w:rsidRDefault="007D17C5" w:rsidP="009558BE">
            <w:pPr>
              <w:pStyle w:val="Tabletext"/>
            </w:pPr>
            <w:r w:rsidRPr="006045A2">
              <w:rPr>
                <w:color w:val="000000"/>
              </w:rPr>
              <w:t>1.000</w:t>
            </w:r>
          </w:p>
        </w:tc>
      </w:tr>
    </w:tbl>
    <w:p w:rsidR="007D17C5" w:rsidRPr="006045A2" w:rsidRDefault="007D17C5" w:rsidP="007D17C5">
      <w:pPr>
        <w:pStyle w:val="ActHead5"/>
      </w:pPr>
      <w:bookmarkStart w:id="232" w:name="_Toc127541267"/>
      <w:r w:rsidRPr="006045A2">
        <w:rPr>
          <w:rStyle w:val="CharSectno"/>
        </w:rPr>
        <w:t>3.10</w:t>
      </w:r>
      <w:r w:rsidRPr="006045A2">
        <w:t xml:space="preserve">  Taxed and untaxed benefits</w:t>
      </w:r>
      <w:bookmarkEnd w:id="232"/>
    </w:p>
    <w:p w:rsidR="007D17C5" w:rsidRPr="006045A2" w:rsidRDefault="007D17C5" w:rsidP="007D17C5">
      <w:pPr>
        <w:pStyle w:val="subsection"/>
      </w:pPr>
      <w:r w:rsidRPr="006045A2">
        <w:tab/>
      </w:r>
      <w:r w:rsidRPr="006045A2">
        <w:tab/>
        <w:t>If the rules of the fund provide for benefits to be paid on either a taxed or an untaxed basis, the actuary is to assume that the employer component of the fund benefit is paid as a taxed benefit.</w:t>
      </w:r>
    </w:p>
    <w:p w:rsidR="007D17C5" w:rsidRPr="006045A2" w:rsidRDefault="007D17C5" w:rsidP="007D17C5">
      <w:pPr>
        <w:pStyle w:val="notetext"/>
      </w:pPr>
      <w:r w:rsidRPr="006045A2">
        <w:t>Note:</w:t>
      </w:r>
      <w:r w:rsidRPr="006045A2">
        <w:tab/>
        <w:t>This situation applies to a small number of funds where the employer component of the fund benefit is generally met by a last</w:t>
      </w:r>
      <w:r w:rsidR="006045A2">
        <w:noBreakHyphen/>
      </w:r>
      <w:r w:rsidRPr="006045A2">
        <w:t>minute contribution to the superannuation fund.</w:t>
      </w:r>
    </w:p>
    <w:p w:rsidR="007D17C5" w:rsidRPr="006045A2" w:rsidRDefault="007D17C5" w:rsidP="007D17C5">
      <w:pPr>
        <w:pStyle w:val="ActHead5"/>
      </w:pPr>
      <w:bookmarkStart w:id="233" w:name="_Toc127541268"/>
      <w:r w:rsidRPr="006045A2">
        <w:rPr>
          <w:rStyle w:val="CharSectno"/>
        </w:rPr>
        <w:t>3.11</w:t>
      </w:r>
      <w:r w:rsidRPr="006045A2">
        <w:t xml:space="preserve">  Other assumptions to be set by the actuary</w:t>
      </w:r>
      <w:bookmarkEnd w:id="233"/>
    </w:p>
    <w:p w:rsidR="007D17C5" w:rsidRPr="006045A2" w:rsidRDefault="007D17C5" w:rsidP="007D17C5">
      <w:pPr>
        <w:pStyle w:val="subsection"/>
      </w:pPr>
      <w:r w:rsidRPr="006045A2">
        <w:rPr>
          <w:color w:val="000000"/>
        </w:rPr>
        <w:tab/>
        <w:t>(1)</w:t>
      </w:r>
      <w:r w:rsidRPr="006045A2">
        <w:rPr>
          <w:color w:val="000000"/>
        </w:rPr>
        <w:tab/>
        <w:t>Any other assumptions which may be necessary are to be set by the actuary responsible for calculating the new entrant rate.</w:t>
      </w:r>
    </w:p>
    <w:p w:rsidR="007D17C5" w:rsidRPr="006045A2" w:rsidRDefault="007D17C5" w:rsidP="007D17C5">
      <w:pPr>
        <w:pStyle w:val="subsection"/>
      </w:pPr>
      <w:r w:rsidRPr="006045A2">
        <w:rPr>
          <w:color w:val="000000"/>
        </w:rPr>
        <w:tab/>
        <w:t>(2)</w:t>
      </w:r>
      <w:r w:rsidRPr="006045A2">
        <w:rPr>
          <w:color w:val="000000"/>
        </w:rPr>
        <w:tab/>
        <w:t>The assumptions are to be based on the assumptions used in the most recent actuarial valuation of the fund, unless the actuary believes, having regard to the expected future experience of the fund, that they are no longer appropriate.</w:t>
      </w:r>
    </w:p>
    <w:p w:rsidR="007D17C5" w:rsidRPr="006045A2" w:rsidRDefault="007D17C5" w:rsidP="007D17C5">
      <w:pPr>
        <w:pStyle w:val="subsection"/>
      </w:pPr>
      <w:r w:rsidRPr="006045A2">
        <w:lastRenderedPageBreak/>
        <w:tab/>
        <w:t>(3)</w:t>
      </w:r>
      <w:r w:rsidRPr="006045A2">
        <w:tab/>
        <w:t>If the actuary believes that the assumptions used in the most recent actuarial valuation are no longer appropriate, the assumptions should be set on a best estimate basis.</w:t>
      </w:r>
    </w:p>
    <w:p w:rsidR="007D17C5" w:rsidRPr="006045A2" w:rsidRDefault="007D17C5" w:rsidP="007D17C5">
      <w:pPr>
        <w:pStyle w:val="ActHead2"/>
        <w:pageBreakBefore/>
      </w:pPr>
      <w:bookmarkStart w:id="234" w:name="_Toc127541269"/>
      <w:r w:rsidRPr="006045A2">
        <w:rPr>
          <w:rStyle w:val="CharPartNo"/>
        </w:rPr>
        <w:lastRenderedPageBreak/>
        <w:t>Part</w:t>
      </w:r>
      <w:r w:rsidR="002B1A95" w:rsidRPr="006045A2">
        <w:rPr>
          <w:rStyle w:val="CharPartNo"/>
        </w:rPr>
        <w:t> </w:t>
      </w:r>
      <w:r w:rsidRPr="006045A2">
        <w:rPr>
          <w:rStyle w:val="CharPartNo"/>
        </w:rPr>
        <w:t>4</w:t>
      </w:r>
      <w:r w:rsidRPr="006045A2">
        <w:t>—</w:t>
      </w:r>
      <w:r w:rsidRPr="006045A2">
        <w:rPr>
          <w:rStyle w:val="CharPartText"/>
        </w:rPr>
        <w:t>Exercise of discretion to pay a benefit greater than the benefit assumed in calculating the new entrant rate</w:t>
      </w:r>
      <w:bookmarkEnd w:id="234"/>
    </w:p>
    <w:p w:rsidR="007D17C5" w:rsidRPr="006045A2" w:rsidRDefault="007D17C5" w:rsidP="007D17C5">
      <w:pPr>
        <w:pStyle w:val="Header"/>
      </w:pPr>
      <w:r w:rsidRPr="006045A2">
        <w:rPr>
          <w:rStyle w:val="CharDivNo"/>
        </w:rPr>
        <w:t xml:space="preserve"> </w:t>
      </w:r>
      <w:r w:rsidRPr="006045A2">
        <w:rPr>
          <w:rStyle w:val="CharDivText"/>
        </w:rPr>
        <w:t xml:space="preserve"> </w:t>
      </w:r>
    </w:p>
    <w:p w:rsidR="007D17C5" w:rsidRPr="006045A2" w:rsidRDefault="007D17C5" w:rsidP="007D17C5">
      <w:pPr>
        <w:pStyle w:val="ActHead5"/>
      </w:pPr>
      <w:bookmarkStart w:id="235" w:name="_Toc127541270"/>
      <w:r w:rsidRPr="006045A2">
        <w:rPr>
          <w:rStyle w:val="CharSectno"/>
        </w:rPr>
        <w:t>4.1</w:t>
      </w:r>
      <w:r w:rsidRPr="006045A2">
        <w:t xml:space="preserve">  Method of working out the increased exit benefit adjustment amount in the formula in </w:t>
      </w:r>
      <w:r w:rsidR="002F4B92" w:rsidRPr="006045A2">
        <w:t>clause 1</w:t>
      </w:r>
      <w:r w:rsidRPr="006045A2">
        <w:t>.8</w:t>
      </w:r>
      <w:bookmarkEnd w:id="235"/>
    </w:p>
    <w:p w:rsidR="007D17C5" w:rsidRPr="006045A2" w:rsidRDefault="007D17C5" w:rsidP="007D17C5">
      <w:pPr>
        <w:pStyle w:val="subsection"/>
      </w:pPr>
      <w:r w:rsidRPr="006045A2">
        <w:tab/>
      </w:r>
      <w:r w:rsidRPr="006045A2">
        <w:tab/>
        <w:t xml:space="preserve">For the purposes of the formula in </w:t>
      </w:r>
      <w:r w:rsidR="002F4B92" w:rsidRPr="006045A2">
        <w:t>clause 1</w:t>
      </w:r>
      <w:r w:rsidRPr="006045A2">
        <w:t>.8:</w:t>
      </w:r>
    </w:p>
    <w:p w:rsidR="007D17C5" w:rsidRPr="006045A2" w:rsidRDefault="007D17C5" w:rsidP="007D17C5">
      <w:pPr>
        <w:pStyle w:val="Paragraph"/>
      </w:pPr>
      <w:r w:rsidRPr="006045A2">
        <w:tab/>
        <w:t>(a)</w:t>
      </w:r>
      <w:r w:rsidRPr="006045A2">
        <w:tab/>
        <w:t>for a financial year in which the trustee of the defined benefit fund pays, as a result of an exercise of a discretion, a benefit to the member on:</w:t>
      </w:r>
    </w:p>
    <w:p w:rsidR="007D17C5" w:rsidRPr="006045A2" w:rsidRDefault="007D17C5" w:rsidP="007D17C5">
      <w:pPr>
        <w:pStyle w:val="paragraphsub"/>
      </w:pPr>
      <w:r w:rsidRPr="006045A2">
        <w:tab/>
        <w:t>(i)</w:t>
      </w:r>
      <w:r w:rsidRPr="006045A2">
        <w:tab/>
        <w:t>voluntary exit; or</w:t>
      </w:r>
    </w:p>
    <w:p w:rsidR="007D17C5" w:rsidRPr="006045A2" w:rsidRDefault="007D17C5" w:rsidP="007D17C5">
      <w:pPr>
        <w:pStyle w:val="paragraphsub"/>
      </w:pPr>
      <w:r w:rsidRPr="006045A2">
        <w:tab/>
        <w:t>(ii)</w:t>
      </w:r>
      <w:r w:rsidRPr="006045A2">
        <w:tab/>
        <w:t>redundancy that is not bona fide;</w:t>
      </w:r>
    </w:p>
    <w:p w:rsidR="007D17C5" w:rsidRPr="006045A2" w:rsidRDefault="007D17C5" w:rsidP="007D17C5">
      <w:pPr>
        <w:pStyle w:val="Paragraph"/>
      </w:pPr>
      <w:r w:rsidRPr="006045A2">
        <w:tab/>
      </w:r>
      <w:r w:rsidRPr="006045A2">
        <w:tab/>
        <w:t xml:space="preserve">which exceeds the benefit assumed in calculating the new entrant rate for the benefit category to which the member belongs at the time the benefit is paid—the </w:t>
      </w:r>
      <w:r w:rsidRPr="006045A2">
        <w:rPr>
          <w:b/>
          <w:i/>
        </w:rPr>
        <w:t>increased exit benefit adjustment amount</w:t>
      </w:r>
      <w:r w:rsidRPr="006045A2">
        <w:t xml:space="preserve"> equals an amount worked out on advice from an actuary that represents the amount of the excess; and</w:t>
      </w:r>
    </w:p>
    <w:p w:rsidR="007D17C5" w:rsidRPr="006045A2" w:rsidRDefault="007D17C5" w:rsidP="007D17C5">
      <w:pPr>
        <w:pStyle w:val="Paragraph"/>
      </w:pPr>
      <w:r w:rsidRPr="006045A2">
        <w:tab/>
        <w:t>(b)</w:t>
      </w:r>
      <w:r w:rsidRPr="006045A2">
        <w:tab/>
        <w:t xml:space="preserve">for any other financial year—the </w:t>
      </w:r>
      <w:r w:rsidRPr="006045A2">
        <w:rPr>
          <w:b/>
          <w:i/>
        </w:rPr>
        <w:t>increased exit benefit adjustment amount</w:t>
      </w:r>
      <w:r w:rsidRPr="006045A2">
        <w:t xml:space="preserve"> equals zero.</w:t>
      </w:r>
    </w:p>
    <w:p w:rsidR="007D17C5" w:rsidRPr="006045A2" w:rsidRDefault="007D17C5" w:rsidP="007D17C5">
      <w:pPr>
        <w:pStyle w:val="notetext"/>
      </w:pPr>
      <w:r w:rsidRPr="006045A2">
        <w:t>Note:</w:t>
      </w:r>
      <w:r w:rsidRPr="006045A2">
        <w:tab/>
        <w:t>If the trustee decides to pay an untaxed benefit rather than a taxed benefit, any excess of the amount of the untaxed benefit over the amount of the taxed benefit that would otherwise have been payable is not to be included in the increased exit benefit adjustment amount.</w:t>
      </w:r>
    </w:p>
    <w:p w:rsidR="007D17C5" w:rsidRPr="006045A2" w:rsidRDefault="007D17C5" w:rsidP="007D17C5">
      <w:pPr>
        <w:pStyle w:val="ActHead2"/>
        <w:pageBreakBefore/>
      </w:pPr>
      <w:bookmarkStart w:id="236" w:name="_Toc127541271"/>
      <w:r w:rsidRPr="006045A2">
        <w:rPr>
          <w:rStyle w:val="CharPartNo"/>
        </w:rPr>
        <w:lastRenderedPageBreak/>
        <w:t>Part</w:t>
      </w:r>
      <w:r w:rsidR="002B1A95" w:rsidRPr="006045A2">
        <w:rPr>
          <w:rStyle w:val="CharPartNo"/>
        </w:rPr>
        <w:t> </w:t>
      </w:r>
      <w:r w:rsidRPr="006045A2">
        <w:rPr>
          <w:rStyle w:val="CharPartNo"/>
        </w:rPr>
        <w:t>5</w:t>
      </w:r>
      <w:r w:rsidRPr="006045A2">
        <w:t>—</w:t>
      </w:r>
      <w:r w:rsidRPr="006045A2">
        <w:rPr>
          <w:rStyle w:val="CharPartText"/>
        </w:rPr>
        <w:t>Member has changed benefit category</w:t>
      </w:r>
      <w:bookmarkEnd w:id="236"/>
    </w:p>
    <w:p w:rsidR="007D17C5" w:rsidRPr="006045A2" w:rsidRDefault="007D17C5" w:rsidP="007D17C5">
      <w:pPr>
        <w:pStyle w:val="Header"/>
      </w:pPr>
      <w:r w:rsidRPr="006045A2">
        <w:rPr>
          <w:rStyle w:val="CharDivNo"/>
        </w:rPr>
        <w:t xml:space="preserve"> </w:t>
      </w:r>
      <w:r w:rsidRPr="006045A2">
        <w:rPr>
          <w:rStyle w:val="CharDivText"/>
        </w:rPr>
        <w:t xml:space="preserve"> </w:t>
      </w:r>
    </w:p>
    <w:p w:rsidR="007D17C5" w:rsidRPr="006045A2" w:rsidRDefault="007D17C5" w:rsidP="007D17C5">
      <w:pPr>
        <w:pStyle w:val="ActHead5"/>
      </w:pPr>
      <w:bookmarkStart w:id="237" w:name="_Toc127541272"/>
      <w:r w:rsidRPr="006045A2">
        <w:rPr>
          <w:rStyle w:val="CharSectno"/>
        </w:rPr>
        <w:t>5.1</w:t>
      </w:r>
      <w:r w:rsidRPr="006045A2">
        <w:t xml:space="preserve">  Method of working out the</w:t>
      </w:r>
      <w:r w:rsidRPr="006045A2">
        <w:rPr>
          <w:color w:val="000000"/>
        </w:rPr>
        <w:t xml:space="preserve"> </w:t>
      </w:r>
      <w:r w:rsidRPr="006045A2">
        <w:t xml:space="preserve">category change or discretion adjustment amount in the formula in </w:t>
      </w:r>
      <w:r w:rsidR="002F4B92" w:rsidRPr="006045A2">
        <w:t>clause 1</w:t>
      </w:r>
      <w:r w:rsidRPr="006045A2">
        <w:t>.8</w:t>
      </w:r>
      <w:bookmarkEnd w:id="237"/>
    </w:p>
    <w:p w:rsidR="007D17C5" w:rsidRPr="006045A2" w:rsidRDefault="007D17C5" w:rsidP="007D17C5">
      <w:pPr>
        <w:pStyle w:val="subsection"/>
      </w:pPr>
      <w:r w:rsidRPr="006045A2">
        <w:tab/>
        <w:t>(1)</w:t>
      </w:r>
      <w:r w:rsidRPr="006045A2">
        <w:tab/>
        <w:t xml:space="preserve">For the purposes of the formula in </w:t>
      </w:r>
      <w:r w:rsidR="002F4B92" w:rsidRPr="006045A2">
        <w:t>clause 1</w:t>
      </w:r>
      <w:r w:rsidRPr="006045A2">
        <w:t>.8:</w:t>
      </w:r>
    </w:p>
    <w:p w:rsidR="007D17C5" w:rsidRPr="006045A2" w:rsidRDefault="007D17C5" w:rsidP="007D17C5">
      <w:pPr>
        <w:pStyle w:val="Paragraph"/>
      </w:pPr>
      <w:r w:rsidRPr="006045A2">
        <w:tab/>
        <w:t>(a)</w:t>
      </w:r>
      <w:r w:rsidRPr="006045A2">
        <w:tab/>
        <w:t>for a financial year in which the member’s accrued retirement benefit increases as a result of:</w:t>
      </w:r>
    </w:p>
    <w:p w:rsidR="007D17C5" w:rsidRPr="006045A2" w:rsidRDefault="007D17C5" w:rsidP="007D17C5">
      <w:pPr>
        <w:pStyle w:val="paragraphsub"/>
      </w:pPr>
      <w:r w:rsidRPr="006045A2">
        <w:tab/>
        <w:t>(i)</w:t>
      </w:r>
      <w:r w:rsidRPr="006045A2">
        <w:tab/>
        <w:t>a change of benefit category; or</w:t>
      </w:r>
    </w:p>
    <w:p w:rsidR="007D17C5" w:rsidRPr="006045A2" w:rsidRDefault="007D17C5" w:rsidP="007D17C5">
      <w:pPr>
        <w:pStyle w:val="paragraphsub"/>
      </w:pPr>
      <w:r w:rsidRPr="006045A2">
        <w:tab/>
        <w:t>(ii)</w:t>
      </w:r>
      <w:r w:rsidRPr="006045A2">
        <w:tab/>
        <w:t>an exercise of discretion;</w:t>
      </w:r>
    </w:p>
    <w:p w:rsidR="007D17C5" w:rsidRPr="006045A2" w:rsidRDefault="007D17C5" w:rsidP="007D17C5">
      <w:pPr>
        <w:pStyle w:val="Paragraph"/>
      </w:pPr>
      <w:r w:rsidRPr="006045A2">
        <w:rPr>
          <w:color w:val="000000"/>
        </w:rPr>
        <w:tab/>
      </w:r>
      <w:r w:rsidRPr="006045A2">
        <w:rPr>
          <w:color w:val="000000"/>
        </w:rPr>
        <w:tab/>
        <w:t xml:space="preserve">the </w:t>
      </w:r>
      <w:r w:rsidRPr="006045A2">
        <w:rPr>
          <w:b/>
          <w:i/>
        </w:rPr>
        <w:t>category change or discretion adjustment amount</w:t>
      </w:r>
      <w:r w:rsidRPr="006045A2">
        <w:rPr>
          <w:color w:val="000000"/>
        </w:rPr>
        <w:t xml:space="preserve"> </w:t>
      </w:r>
      <w:r w:rsidRPr="006045A2">
        <w:t>equals an amount worked out on advice from an actuary that represents the increase in the value of the accrued retirement benefit, if any, as a result of the change in benefit category or the exercise of the discretion; and</w:t>
      </w:r>
    </w:p>
    <w:p w:rsidR="007D17C5" w:rsidRPr="006045A2" w:rsidRDefault="007D17C5" w:rsidP="007D17C5">
      <w:pPr>
        <w:pStyle w:val="Paragraph"/>
      </w:pPr>
      <w:r w:rsidRPr="006045A2">
        <w:rPr>
          <w:color w:val="000000"/>
        </w:rPr>
        <w:tab/>
        <w:t>(b)</w:t>
      </w:r>
      <w:r w:rsidRPr="006045A2">
        <w:rPr>
          <w:color w:val="000000"/>
        </w:rPr>
        <w:tab/>
        <w:t xml:space="preserve">for any other financial year—the </w:t>
      </w:r>
      <w:r w:rsidRPr="006045A2">
        <w:rPr>
          <w:b/>
          <w:i/>
        </w:rPr>
        <w:t>category change or discretion adjustment amount</w:t>
      </w:r>
      <w:r w:rsidRPr="006045A2">
        <w:rPr>
          <w:color w:val="000000"/>
        </w:rPr>
        <w:t xml:space="preserve"> equals zero.</w:t>
      </w:r>
    </w:p>
    <w:p w:rsidR="007D17C5" w:rsidRPr="006045A2" w:rsidRDefault="007D17C5" w:rsidP="007D17C5">
      <w:pPr>
        <w:pStyle w:val="subsection"/>
      </w:pPr>
      <w:r w:rsidRPr="006045A2">
        <w:rPr>
          <w:i/>
        </w:rPr>
        <w:tab/>
      </w:r>
      <w:r w:rsidRPr="006045A2">
        <w:t>(2)</w:t>
      </w:r>
      <w:r w:rsidRPr="006045A2">
        <w:tab/>
        <w:t xml:space="preserve">The economic, </w:t>
      </w:r>
      <w:r w:rsidRPr="006045A2">
        <w:rPr>
          <w:color w:val="000000"/>
        </w:rPr>
        <w:t xml:space="preserve">decrement and other parameters </w:t>
      </w:r>
      <w:r w:rsidRPr="006045A2">
        <w:t>and the</w:t>
      </w:r>
      <w:r w:rsidRPr="006045A2">
        <w:rPr>
          <w:i/>
        </w:rPr>
        <w:t xml:space="preserve"> </w:t>
      </w:r>
      <w:r w:rsidRPr="006045A2">
        <w:t xml:space="preserve">other assumptions to be used are set out in </w:t>
      </w:r>
      <w:r w:rsidR="00043D66" w:rsidRPr="006045A2">
        <w:t>Part 3</w:t>
      </w:r>
      <w:r w:rsidRPr="006045A2">
        <w:t>.</w:t>
      </w:r>
    </w:p>
    <w:p w:rsidR="007D17C5" w:rsidRPr="006045A2" w:rsidRDefault="007D17C5" w:rsidP="007D17C5">
      <w:pPr>
        <w:pStyle w:val="ActHead2"/>
        <w:pageBreakBefore/>
      </w:pPr>
      <w:bookmarkStart w:id="238" w:name="_Toc127541273"/>
      <w:r w:rsidRPr="006045A2">
        <w:rPr>
          <w:rStyle w:val="CharPartNo"/>
        </w:rPr>
        <w:lastRenderedPageBreak/>
        <w:t>Part</w:t>
      </w:r>
      <w:r w:rsidR="002B1A95" w:rsidRPr="006045A2">
        <w:rPr>
          <w:rStyle w:val="CharPartNo"/>
        </w:rPr>
        <w:t> </w:t>
      </w:r>
      <w:r w:rsidRPr="006045A2">
        <w:rPr>
          <w:rStyle w:val="CharPartNo"/>
        </w:rPr>
        <w:t>6</w:t>
      </w:r>
      <w:r w:rsidRPr="006045A2">
        <w:t>—</w:t>
      </w:r>
      <w:r w:rsidRPr="006045A2">
        <w:rPr>
          <w:rStyle w:val="CharPartText"/>
        </w:rPr>
        <w:t>Governing rules have changed</w:t>
      </w:r>
      <w:bookmarkEnd w:id="238"/>
    </w:p>
    <w:p w:rsidR="007D17C5" w:rsidRPr="006045A2" w:rsidRDefault="007D17C5" w:rsidP="007D17C5">
      <w:pPr>
        <w:pStyle w:val="Header"/>
      </w:pPr>
      <w:r w:rsidRPr="006045A2">
        <w:rPr>
          <w:rStyle w:val="CharDivNo"/>
        </w:rPr>
        <w:t xml:space="preserve"> </w:t>
      </w:r>
      <w:r w:rsidRPr="006045A2">
        <w:rPr>
          <w:rStyle w:val="CharDivText"/>
        </w:rPr>
        <w:t xml:space="preserve"> </w:t>
      </w:r>
    </w:p>
    <w:p w:rsidR="007D17C5" w:rsidRPr="006045A2" w:rsidRDefault="007D17C5" w:rsidP="007D17C5">
      <w:pPr>
        <w:pStyle w:val="ActHead5"/>
      </w:pPr>
      <w:bookmarkStart w:id="239" w:name="_Toc127541274"/>
      <w:r w:rsidRPr="006045A2">
        <w:rPr>
          <w:rStyle w:val="CharSectno"/>
        </w:rPr>
        <w:t>6.1</w:t>
      </w:r>
      <w:r w:rsidRPr="006045A2">
        <w:t xml:space="preserve">  Method of working out governing rules change adjustment amount in the formula in </w:t>
      </w:r>
      <w:r w:rsidR="002F4B92" w:rsidRPr="006045A2">
        <w:t>clause 1</w:t>
      </w:r>
      <w:r w:rsidRPr="006045A2">
        <w:t>.8</w:t>
      </w:r>
      <w:bookmarkEnd w:id="239"/>
    </w:p>
    <w:p w:rsidR="007D17C5" w:rsidRPr="006045A2" w:rsidRDefault="007D17C5" w:rsidP="007D17C5">
      <w:pPr>
        <w:pStyle w:val="subsection"/>
      </w:pPr>
      <w:r w:rsidRPr="006045A2">
        <w:tab/>
        <w:t>(1)</w:t>
      </w:r>
      <w:r w:rsidRPr="006045A2">
        <w:tab/>
        <w:t xml:space="preserve">For the purposes of the formula in </w:t>
      </w:r>
      <w:r w:rsidR="002F4B92" w:rsidRPr="006045A2">
        <w:t>clause 1</w:t>
      </w:r>
      <w:r w:rsidRPr="006045A2">
        <w:t>.8:</w:t>
      </w:r>
    </w:p>
    <w:p w:rsidR="007D17C5" w:rsidRPr="006045A2" w:rsidRDefault="007D17C5" w:rsidP="007D17C5">
      <w:pPr>
        <w:pStyle w:val="Paragraph"/>
      </w:pPr>
      <w:r w:rsidRPr="006045A2">
        <w:tab/>
        <w:t>(a)</w:t>
      </w:r>
      <w:r w:rsidRPr="006045A2">
        <w:tab/>
        <w:t xml:space="preserve">for a financial year in which there is an amendment of the governing rules (within the meaning of </w:t>
      </w:r>
      <w:r w:rsidR="002F4B92" w:rsidRPr="006045A2">
        <w:t>sub</w:t>
      </w:r>
      <w:r w:rsidR="00075C49" w:rsidRPr="006045A2">
        <w:t>section 1</w:t>
      </w:r>
      <w:r w:rsidRPr="006045A2">
        <w:t>0(1) of the SIS Act)</w:t>
      </w:r>
      <w:r w:rsidRPr="006045A2">
        <w:rPr>
          <w:i/>
        </w:rPr>
        <w:t xml:space="preserve"> </w:t>
      </w:r>
      <w:r w:rsidRPr="006045A2">
        <w:t>of the defined benefit fund that:</w:t>
      </w:r>
    </w:p>
    <w:p w:rsidR="007D17C5" w:rsidRPr="006045A2" w:rsidRDefault="007D17C5" w:rsidP="007D17C5">
      <w:pPr>
        <w:pStyle w:val="paragraphsub"/>
      </w:pPr>
      <w:r w:rsidRPr="006045A2">
        <w:tab/>
        <w:t>(i)</w:t>
      </w:r>
      <w:r w:rsidRPr="006045A2">
        <w:tab/>
        <w:t>may result in an increase in the member’s benefit; and</w:t>
      </w:r>
    </w:p>
    <w:p w:rsidR="007D17C5" w:rsidRPr="006045A2" w:rsidRDefault="007D17C5" w:rsidP="007D17C5">
      <w:pPr>
        <w:pStyle w:val="paragraphsub"/>
      </w:pPr>
      <w:r w:rsidRPr="006045A2">
        <w:tab/>
        <w:t>(ii)</w:t>
      </w:r>
      <w:r w:rsidRPr="006045A2">
        <w:tab/>
        <w:t>is made for a reason other than to satisfy a legislative requirement;</w:t>
      </w:r>
    </w:p>
    <w:p w:rsidR="007D17C5" w:rsidRPr="006045A2" w:rsidRDefault="007D17C5" w:rsidP="007D17C5">
      <w:pPr>
        <w:pStyle w:val="Paragraph"/>
        <w:rPr>
          <w:color w:val="000000"/>
        </w:rPr>
      </w:pPr>
      <w:r w:rsidRPr="006045A2">
        <w:tab/>
      </w:r>
      <w:r w:rsidRPr="006045A2">
        <w:tab/>
        <w:t xml:space="preserve">the </w:t>
      </w:r>
      <w:r w:rsidRPr="006045A2">
        <w:rPr>
          <w:b/>
          <w:i/>
        </w:rPr>
        <w:t>governing rules change adjustment amount</w:t>
      </w:r>
      <w:r w:rsidRPr="006045A2">
        <w:t xml:space="preserve"> equals </w:t>
      </w:r>
      <w:r w:rsidRPr="006045A2">
        <w:rPr>
          <w:color w:val="000000"/>
        </w:rPr>
        <w:t>an amount worked out on advice from an actuary that represents the increase in the value of the accrued retirement benefit, if any, that accrued to the member as a result of the amendment to the governing rules; and</w:t>
      </w:r>
    </w:p>
    <w:p w:rsidR="007D17C5" w:rsidRPr="006045A2" w:rsidRDefault="007D17C5" w:rsidP="007D17C5">
      <w:pPr>
        <w:pStyle w:val="Paragraph"/>
      </w:pPr>
      <w:r w:rsidRPr="006045A2">
        <w:rPr>
          <w:color w:val="000000"/>
        </w:rPr>
        <w:tab/>
        <w:t>(b)</w:t>
      </w:r>
      <w:r w:rsidRPr="006045A2">
        <w:rPr>
          <w:color w:val="000000"/>
        </w:rPr>
        <w:tab/>
        <w:t xml:space="preserve">for any other financial year—the </w:t>
      </w:r>
      <w:r w:rsidRPr="006045A2">
        <w:rPr>
          <w:b/>
          <w:i/>
        </w:rPr>
        <w:t>governing rules change adjustment amount</w:t>
      </w:r>
      <w:r w:rsidRPr="006045A2">
        <w:t xml:space="preserve"> equals zero.</w:t>
      </w:r>
    </w:p>
    <w:p w:rsidR="007D17C5" w:rsidRPr="006045A2" w:rsidRDefault="007D17C5" w:rsidP="007D17C5">
      <w:pPr>
        <w:pStyle w:val="subsection"/>
      </w:pPr>
      <w:r w:rsidRPr="006045A2">
        <w:tab/>
        <w:t>(2)</w:t>
      </w:r>
      <w:r w:rsidRPr="006045A2">
        <w:tab/>
        <w:t xml:space="preserve">The economic, </w:t>
      </w:r>
      <w:r w:rsidRPr="006045A2">
        <w:rPr>
          <w:color w:val="000000"/>
        </w:rPr>
        <w:t>decrement and other parameters</w:t>
      </w:r>
      <w:r w:rsidRPr="006045A2">
        <w:t xml:space="preserve"> and the other assumptions to be used are set out in </w:t>
      </w:r>
      <w:r w:rsidR="00043D66" w:rsidRPr="006045A2">
        <w:t>Part 3</w:t>
      </w:r>
      <w:r w:rsidRPr="006045A2">
        <w:t>.</w:t>
      </w:r>
    </w:p>
    <w:p w:rsidR="007D17C5" w:rsidRPr="006045A2" w:rsidRDefault="007D17C5" w:rsidP="007D17C5">
      <w:pPr>
        <w:pStyle w:val="ActHead2"/>
        <w:pageBreakBefore/>
      </w:pPr>
      <w:bookmarkStart w:id="240" w:name="_Toc127541275"/>
      <w:r w:rsidRPr="006045A2">
        <w:rPr>
          <w:rStyle w:val="CharPartNo"/>
        </w:rPr>
        <w:lastRenderedPageBreak/>
        <w:t>Part</w:t>
      </w:r>
      <w:r w:rsidR="002B1A95" w:rsidRPr="006045A2">
        <w:rPr>
          <w:rStyle w:val="CharPartNo"/>
        </w:rPr>
        <w:t> </w:t>
      </w:r>
      <w:r w:rsidRPr="006045A2">
        <w:rPr>
          <w:rStyle w:val="CharPartNo"/>
        </w:rPr>
        <w:t>7</w:t>
      </w:r>
      <w:r w:rsidRPr="006045A2">
        <w:t>—</w:t>
      </w:r>
      <w:r w:rsidRPr="006045A2">
        <w:rPr>
          <w:rStyle w:val="CharPartText"/>
        </w:rPr>
        <w:t>Non</w:t>
      </w:r>
      <w:r w:rsidR="006045A2">
        <w:rPr>
          <w:rStyle w:val="CharPartText"/>
        </w:rPr>
        <w:noBreakHyphen/>
      </w:r>
      <w:r w:rsidRPr="006045A2">
        <w:rPr>
          <w:rStyle w:val="CharPartText"/>
        </w:rPr>
        <w:t>arm’s length increase in superannuation salary</w:t>
      </w:r>
      <w:bookmarkEnd w:id="240"/>
    </w:p>
    <w:p w:rsidR="007D17C5" w:rsidRPr="006045A2" w:rsidRDefault="007D17C5" w:rsidP="007D17C5">
      <w:pPr>
        <w:pStyle w:val="Header"/>
      </w:pPr>
      <w:r w:rsidRPr="006045A2">
        <w:rPr>
          <w:rStyle w:val="CharDivNo"/>
        </w:rPr>
        <w:t xml:space="preserve"> </w:t>
      </w:r>
      <w:r w:rsidRPr="006045A2">
        <w:rPr>
          <w:rStyle w:val="CharDivText"/>
        </w:rPr>
        <w:t xml:space="preserve"> </w:t>
      </w:r>
    </w:p>
    <w:p w:rsidR="007D17C5" w:rsidRPr="006045A2" w:rsidRDefault="007D17C5" w:rsidP="007D17C5">
      <w:pPr>
        <w:pStyle w:val="ActHead5"/>
      </w:pPr>
      <w:bookmarkStart w:id="241" w:name="_Toc127541276"/>
      <w:r w:rsidRPr="006045A2">
        <w:rPr>
          <w:rStyle w:val="CharSectno"/>
        </w:rPr>
        <w:t>7.1</w:t>
      </w:r>
      <w:r w:rsidRPr="006045A2">
        <w:t xml:space="preserve">  Method of working out the increased superannuation salary adjustment amount</w:t>
      </w:r>
      <w:r w:rsidRPr="006045A2">
        <w:rPr>
          <w:b w:val="0"/>
          <w:i/>
        </w:rPr>
        <w:t xml:space="preserve"> </w:t>
      </w:r>
      <w:r w:rsidRPr="006045A2">
        <w:t xml:space="preserve">in the formula in </w:t>
      </w:r>
      <w:r w:rsidR="002F4B92" w:rsidRPr="006045A2">
        <w:t>clause 1</w:t>
      </w:r>
      <w:r w:rsidRPr="006045A2">
        <w:t>.8</w:t>
      </w:r>
      <w:bookmarkEnd w:id="241"/>
    </w:p>
    <w:p w:rsidR="007D17C5" w:rsidRPr="006045A2" w:rsidRDefault="007D17C5" w:rsidP="007D17C5">
      <w:pPr>
        <w:pStyle w:val="subsection"/>
      </w:pPr>
      <w:r w:rsidRPr="006045A2">
        <w:tab/>
        <w:t>(1)</w:t>
      </w:r>
      <w:r w:rsidRPr="006045A2">
        <w:tab/>
        <w:t xml:space="preserve">For the purposes of the formula in </w:t>
      </w:r>
      <w:r w:rsidR="002F4B92" w:rsidRPr="006045A2">
        <w:t>clause 1</w:t>
      </w:r>
      <w:r w:rsidRPr="006045A2">
        <w:t>.8:</w:t>
      </w:r>
    </w:p>
    <w:p w:rsidR="007D17C5" w:rsidRPr="006045A2" w:rsidRDefault="007D17C5" w:rsidP="007D17C5">
      <w:pPr>
        <w:pStyle w:val="Paragraph"/>
      </w:pPr>
      <w:r w:rsidRPr="006045A2">
        <w:tab/>
        <w:t>(a)</w:t>
      </w:r>
      <w:r w:rsidRPr="006045A2">
        <w:tab/>
        <w:t xml:space="preserve">for a financial year in which the member’s </w:t>
      </w:r>
      <w:r w:rsidRPr="006045A2">
        <w:rPr>
          <w:color w:val="000000"/>
        </w:rPr>
        <w:t>superannuation salary is increased in a non</w:t>
      </w:r>
      <w:r w:rsidR="006045A2">
        <w:rPr>
          <w:color w:val="000000"/>
        </w:rPr>
        <w:noBreakHyphen/>
      </w:r>
      <w:r w:rsidRPr="006045A2">
        <w:rPr>
          <w:color w:val="000000"/>
        </w:rPr>
        <w:t xml:space="preserve">arm’s length way with the primary purpose of achieving an increase in superannuation benefit—the </w:t>
      </w:r>
      <w:r w:rsidRPr="006045A2">
        <w:rPr>
          <w:b/>
          <w:i/>
          <w:color w:val="000000"/>
        </w:rPr>
        <w:t>increased superannuation salary adjustment amount</w:t>
      </w:r>
      <w:r w:rsidRPr="006045A2">
        <w:rPr>
          <w:color w:val="000000"/>
        </w:rPr>
        <w:t xml:space="preserve"> equals a</w:t>
      </w:r>
      <w:r w:rsidRPr="006045A2">
        <w:t>n amount worked out on advice from an actuary that represents the increase in the value of the accrued retirement benefit, if any, that accrued to the member as a result of the change in superannuation salary; and</w:t>
      </w:r>
    </w:p>
    <w:p w:rsidR="007D17C5" w:rsidRPr="006045A2" w:rsidRDefault="007D17C5" w:rsidP="007D17C5">
      <w:pPr>
        <w:pStyle w:val="Paragraph"/>
        <w:rPr>
          <w:b/>
          <w:i/>
        </w:rPr>
      </w:pPr>
      <w:r w:rsidRPr="006045A2">
        <w:tab/>
        <w:t>(b)</w:t>
      </w:r>
      <w:r w:rsidRPr="006045A2">
        <w:tab/>
        <w:t xml:space="preserve">for any other financial year—the </w:t>
      </w:r>
      <w:r w:rsidRPr="006045A2">
        <w:rPr>
          <w:b/>
          <w:i/>
        </w:rPr>
        <w:t>increased superannuation salary adjustment amount</w:t>
      </w:r>
      <w:r w:rsidRPr="006045A2">
        <w:rPr>
          <w:color w:val="000000"/>
        </w:rPr>
        <w:t xml:space="preserve"> equals zero.</w:t>
      </w:r>
    </w:p>
    <w:p w:rsidR="007D17C5" w:rsidRPr="006045A2" w:rsidRDefault="007D17C5" w:rsidP="007D17C5">
      <w:pPr>
        <w:pStyle w:val="subsection"/>
      </w:pPr>
      <w:r w:rsidRPr="006045A2">
        <w:tab/>
        <w:t>(2)</w:t>
      </w:r>
      <w:r w:rsidRPr="006045A2">
        <w:tab/>
        <w:t>The economic</w:t>
      </w:r>
      <w:r w:rsidRPr="006045A2">
        <w:rPr>
          <w:i/>
          <w:color w:val="000000"/>
        </w:rPr>
        <w:t xml:space="preserve">, </w:t>
      </w:r>
      <w:r w:rsidRPr="006045A2">
        <w:rPr>
          <w:color w:val="000000"/>
        </w:rPr>
        <w:t>decrement and other parameters</w:t>
      </w:r>
      <w:r w:rsidRPr="006045A2">
        <w:t xml:space="preserve"> and the other assumptions to be used are set out in </w:t>
      </w:r>
      <w:r w:rsidR="00043D66" w:rsidRPr="006045A2">
        <w:t>Part 3</w:t>
      </w:r>
      <w:r w:rsidRPr="006045A2">
        <w:t>.</w:t>
      </w:r>
    </w:p>
    <w:p w:rsidR="007D17C5" w:rsidRPr="006045A2" w:rsidRDefault="00F5399E" w:rsidP="00E95BBE">
      <w:pPr>
        <w:pStyle w:val="ActHead1"/>
        <w:pageBreakBefore/>
      </w:pPr>
      <w:bookmarkStart w:id="242" w:name="_Toc127541277"/>
      <w:r w:rsidRPr="006045A2">
        <w:rPr>
          <w:rStyle w:val="CharChapNo"/>
        </w:rPr>
        <w:lastRenderedPageBreak/>
        <w:t>Schedule 1</w:t>
      </w:r>
      <w:r w:rsidR="007D17C5" w:rsidRPr="006045A2">
        <w:rPr>
          <w:rStyle w:val="CharChapNo"/>
        </w:rPr>
        <w:t>AA</w:t>
      </w:r>
      <w:r w:rsidR="007D17C5" w:rsidRPr="006045A2">
        <w:t>—</w:t>
      </w:r>
      <w:r w:rsidR="007D17C5" w:rsidRPr="006045A2">
        <w:rPr>
          <w:rStyle w:val="CharChapText"/>
        </w:rPr>
        <w:t>Working out defined benefit contributions</w:t>
      </w:r>
      <w:bookmarkEnd w:id="242"/>
    </w:p>
    <w:p w:rsidR="00E95BBE" w:rsidRPr="006045A2" w:rsidRDefault="007D17C5" w:rsidP="00E95BBE">
      <w:pPr>
        <w:pStyle w:val="notemargin"/>
        <w:rPr>
          <w:color w:val="000000"/>
        </w:rPr>
      </w:pPr>
      <w:r w:rsidRPr="006045A2">
        <w:t>Note:</w:t>
      </w:r>
      <w:r w:rsidRPr="006045A2">
        <w:tab/>
        <w:t xml:space="preserve">See </w:t>
      </w:r>
      <w:r w:rsidR="002F4B92" w:rsidRPr="006045A2">
        <w:t>subsection 2</w:t>
      </w:r>
      <w:r w:rsidRPr="006045A2">
        <w:t>93</w:t>
      </w:r>
      <w:r w:rsidR="006045A2">
        <w:noBreakHyphen/>
      </w:r>
      <w:r w:rsidRPr="006045A2">
        <w:t>115.20(2).</w:t>
      </w:r>
    </w:p>
    <w:p w:rsidR="00E95BBE" w:rsidRPr="006045A2" w:rsidRDefault="00057590" w:rsidP="00E95BBE">
      <w:pPr>
        <w:pStyle w:val="ActHead2"/>
      </w:pPr>
      <w:bookmarkStart w:id="243" w:name="_Toc127541278"/>
      <w:r w:rsidRPr="006045A2">
        <w:rPr>
          <w:rStyle w:val="CharPartNo"/>
        </w:rPr>
        <w:t>Part 1</w:t>
      </w:r>
      <w:r w:rsidR="00E95BBE" w:rsidRPr="006045A2">
        <w:t>—</w:t>
      </w:r>
      <w:r w:rsidR="00E95BBE" w:rsidRPr="006045A2">
        <w:rPr>
          <w:rStyle w:val="CharPartText"/>
        </w:rPr>
        <w:t>Preliminary</w:t>
      </w:r>
      <w:bookmarkEnd w:id="243"/>
    </w:p>
    <w:p w:rsidR="007D17C5" w:rsidRPr="006045A2" w:rsidRDefault="007D17C5" w:rsidP="00E95BBE">
      <w:pPr>
        <w:pStyle w:val="ActHead3"/>
      </w:pPr>
      <w:bookmarkStart w:id="244" w:name="_Toc127541279"/>
      <w:r w:rsidRPr="006045A2">
        <w:rPr>
          <w:rStyle w:val="CharDivNo"/>
        </w:rPr>
        <w:t>Division</w:t>
      </w:r>
      <w:r w:rsidR="002B1A95" w:rsidRPr="006045A2">
        <w:rPr>
          <w:rStyle w:val="CharDivNo"/>
        </w:rPr>
        <w:t> </w:t>
      </w:r>
      <w:r w:rsidRPr="006045A2">
        <w:rPr>
          <w:rStyle w:val="CharDivNo"/>
        </w:rPr>
        <w:t>1</w:t>
      </w:r>
      <w:r w:rsidRPr="006045A2">
        <w:t>—</w:t>
      </w:r>
      <w:r w:rsidRPr="006045A2">
        <w:rPr>
          <w:rStyle w:val="CharDivText"/>
        </w:rPr>
        <w:t>Definitions</w:t>
      </w:r>
      <w:bookmarkEnd w:id="244"/>
    </w:p>
    <w:p w:rsidR="007D17C5" w:rsidRPr="006045A2" w:rsidRDefault="007D17C5" w:rsidP="007D17C5">
      <w:pPr>
        <w:pStyle w:val="ActHead5"/>
      </w:pPr>
      <w:bookmarkStart w:id="245" w:name="_Toc127541280"/>
      <w:r w:rsidRPr="006045A2">
        <w:rPr>
          <w:rStyle w:val="CharSectno"/>
        </w:rPr>
        <w:t>1</w:t>
      </w:r>
      <w:r w:rsidRPr="006045A2">
        <w:t xml:space="preserve">  Meaning of </w:t>
      </w:r>
      <w:r w:rsidRPr="006045A2">
        <w:rPr>
          <w:i/>
        </w:rPr>
        <w:t>accruing member</w:t>
      </w:r>
      <w:bookmarkEnd w:id="245"/>
    </w:p>
    <w:p w:rsidR="007D17C5" w:rsidRPr="006045A2" w:rsidRDefault="007D17C5" w:rsidP="007D17C5">
      <w:pPr>
        <w:pStyle w:val="subsection"/>
      </w:pPr>
      <w:r w:rsidRPr="006045A2">
        <w:tab/>
      </w:r>
      <w:r w:rsidRPr="006045A2">
        <w:tab/>
        <w:t xml:space="preserve">In this Schedule, </w:t>
      </w:r>
      <w:r w:rsidRPr="006045A2">
        <w:rPr>
          <w:b/>
          <w:i/>
        </w:rPr>
        <w:t>accruing member</w:t>
      </w:r>
      <w:r w:rsidRPr="006045A2">
        <w:t xml:space="preserve"> of a superannuation fund for a financial year, has the meaning given by </w:t>
      </w:r>
      <w:r w:rsidR="002F4B92" w:rsidRPr="006045A2">
        <w:t>subsection 2</w:t>
      </w:r>
      <w:r w:rsidRPr="006045A2">
        <w:t>93</w:t>
      </w:r>
      <w:r w:rsidR="006045A2">
        <w:noBreakHyphen/>
      </w:r>
      <w:r w:rsidRPr="006045A2">
        <w:t>115.05(2).</w:t>
      </w:r>
    </w:p>
    <w:p w:rsidR="007D17C5" w:rsidRPr="006045A2" w:rsidRDefault="007D17C5" w:rsidP="007D17C5">
      <w:pPr>
        <w:pStyle w:val="ActHead5"/>
      </w:pPr>
      <w:bookmarkStart w:id="246" w:name="_Toc127541281"/>
      <w:r w:rsidRPr="006045A2">
        <w:rPr>
          <w:rStyle w:val="CharSectno"/>
        </w:rPr>
        <w:t>2</w:t>
      </w:r>
      <w:r w:rsidRPr="006045A2">
        <w:t xml:space="preserve">  Meaning of </w:t>
      </w:r>
      <w:r w:rsidRPr="006045A2">
        <w:rPr>
          <w:i/>
        </w:rPr>
        <w:t>benefit category</w:t>
      </w:r>
      <w:bookmarkEnd w:id="246"/>
    </w:p>
    <w:p w:rsidR="007D17C5" w:rsidRPr="006045A2" w:rsidRDefault="007D17C5" w:rsidP="007D17C5">
      <w:pPr>
        <w:pStyle w:val="subsection"/>
      </w:pPr>
      <w:r w:rsidRPr="006045A2">
        <w:rPr>
          <w:color w:val="000000"/>
        </w:rPr>
        <w:tab/>
        <w:t>(1)</w:t>
      </w:r>
      <w:r w:rsidRPr="006045A2">
        <w:rPr>
          <w:color w:val="000000"/>
        </w:rPr>
        <w:tab/>
        <w:t xml:space="preserve">A </w:t>
      </w:r>
      <w:r w:rsidRPr="006045A2">
        <w:rPr>
          <w:b/>
          <w:i/>
          <w:color w:val="000000"/>
        </w:rPr>
        <w:t>benefit category</w:t>
      </w:r>
      <w:r w:rsidRPr="006045A2">
        <w:rPr>
          <w:color w:val="000000"/>
        </w:rPr>
        <w:t xml:space="preserve"> is a category of membership of a defined benefit fund as certified by an actuary.</w:t>
      </w:r>
    </w:p>
    <w:p w:rsidR="007D17C5" w:rsidRPr="006045A2" w:rsidRDefault="007D17C5" w:rsidP="007D17C5">
      <w:pPr>
        <w:pStyle w:val="subsection"/>
      </w:pPr>
      <w:r w:rsidRPr="006045A2">
        <w:tab/>
        <w:t>(2)</w:t>
      </w:r>
      <w:r w:rsidRPr="006045A2">
        <w:tab/>
        <w:t>An actuary must not certify a category of membership to be a benefit category unless the actuary is satisfied that:</w:t>
      </w:r>
    </w:p>
    <w:p w:rsidR="007D17C5" w:rsidRPr="006045A2" w:rsidRDefault="007D17C5" w:rsidP="007D17C5">
      <w:pPr>
        <w:pStyle w:val="Paragraph"/>
      </w:pPr>
      <w:r w:rsidRPr="006045A2">
        <w:rPr>
          <w:color w:val="000000"/>
        </w:rPr>
        <w:tab/>
        <w:t>(a)</w:t>
      </w:r>
      <w:r w:rsidRPr="006045A2">
        <w:rPr>
          <w:color w:val="000000"/>
        </w:rPr>
        <w:tab/>
        <w:t>each hypothetical new entrant to the benefit category with the same entry age would accrue retirement benefits on substantially the same basis</w:t>
      </w:r>
      <w:r w:rsidRPr="006045A2">
        <w:t>; or</w:t>
      </w:r>
    </w:p>
    <w:p w:rsidR="007D17C5" w:rsidRPr="006045A2" w:rsidRDefault="007D17C5" w:rsidP="007D17C5">
      <w:pPr>
        <w:pStyle w:val="Paragraph"/>
      </w:pPr>
      <w:r w:rsidRPr="006045A2">
        <w:tab/>
        <w:t>(b)</w:t>
      </w:r>
      <w:r w:rsidRPr="006045A2">
        <w:tab/>
        <w:t>if any 2 hypothetical new entrants to the benefit category accrued retirement benefits on a different basis, the new entrant rates for each member calculated under Parts</w:t>
      </w:r>
      <w:r w:rsidR="002B1A95" w:rsidRPr="006045A2">
        <w:t> </w:t>
      </w:r>
      <w:r w:rsidRPr="006045A2">
        <w:t>2 and 3 would be equal.</w:t>
      </w:r>
    </w:p>
    <w:p w:rsidR="007D17C5" w:rsidRPr="006045A2" w:rsidRDefault="007D17C5" w:rsidP="007D17C5">
      <w:pPr>
        <w:pStyle w:val="ActHead5"/>
      </w:pPr>
      <w:bookmarkStart w:id="247" w:name="_Toc127541282"/>
      <w:r w:rsidRPr="006045A2">
        <w:rPr>
          <w:rStyle w:val="CharSectno"/>
        </w:rPr>
        <w:t>2A</w:t>
      </w:r>
      <w:r w:rsidRPr="006045A2">
        <w:t xml:space="preserve">  Meaning of </w:t>
      </w:r>
      <w:r w:rsidRPr="006045A2">
        <w:rPr>
          <w:i/>
        </w:rPr>
        <w:t>defined benefit fund</w:t>
      </w:r>
      <w:bookmarkEnd w:id="247"/>
    </w:p>
    <w:p w:rsidR="007D17C5" w:rsidRPr="006045A2" w:rsidRDefault="007D17C5" w:rsidP="007D17C5">
      <w:pPr>
        <w:pStyle w:val="subsection"/>
      </w:pPr>
      <w:r w:rsidRPr="006045A2">
        <w:tab/>
      </w:r>
      <w:r w:rsidRPr="006045A2">
        <w:tab/>
        <w:t xml:space="preserve">A </w:t>
      </w:r>
      <w:r w:rsidRPr="006045A2">
        <w:rPr>
          <w:b/>
          <w:i/>
        </w:rPr>
        <w:t>defined benefit fund</w:t>
      </w:r>
      <w:r w:rsidRPr="006045A2">
        <w:t xml:space="preserve"> is a superannuation fund in which a member has a defined benefit interest.</w:t>
      </w:r>
    </w:p>
    <w:p w:rsidR="007D17C5" w:rsidRPr="006045A2" w:rsidRDefault="007D17C5" w:rsidP="007D17C5">
      <w:pPr>
        <w:pStyle w:val="ActHead5"/>
      </w:pPr>
      <w:bookmarkStart w:id="248" w:name="_Toc127541283"/>
      <w:r w:rsidRPr="006045A2">
        <w:rPr>
          <w:rStyle w:val="CharSectno"/>
        </w:rPr>
        <w:t>2B</w:t>
      </w:r>
      <w:r w:rsidRPr="006045A2">
        <w:t xml:space="preserve">  Treatment of superannuation sub</w:t>
      </w:r>
      <w:r w:rsidR="006045A2">
        <w:noBreakHyphen/>
      </w:r>
      <w:r w:rsidRPr="006045A2">
        <w:t>funds</w:t>
      </w:r>
      <w:bookmarkEnd w:id="248"/>
    </w:p>
    <w:p w:rsidR="007D17C5" w:rsidRPr="006045A2" w:rsidRDefault="007D17C5" w:rsidP="007D17C5">
      <w:pPr>
        <w:pStyle w:val="subsection"/>
      </w:pPr>
      <w:r w:rsidRPr="006045A2">
        <w:tab/>
      </w:r>
      <w:r w:rsidRPr="006045A2">
        <w:tab/>
        <w:t>If there are 2 or more superannuation sub</w:t>
      </w:r>
      <w:r w:rsidR="006045A2">
        <w:noBreakHyphen/>
      </w:r>
      <w:r w:rsidRPr="006045A2">
        <w:t>funds in relation to defined benefit members of a superannuation fund, apply this Schedule to the superannuation fund separately in respect of each superannuation sub</w:t>
      </w:r>
      <w:r w:rsidR="006045A2">
        <w:noBreakHyphen/>
      </w:r>
      <w:r w:rsidRPr="006045A2">
        <w:t>fund.</w:t>
      </w:r>
    </w:p>
    <w:p w:rsidR="007D17C5" w:rsidRPr="006045A2" w:rsidRDefault="007D17C5" w:rsidP="007D17C5">
      <w:pPr>
        <w:pStyle w:val="ActHead5"/>
      </w:pPr>
      <w:bookmarkStart w:id="249" w:name="_Toc127541284"/>
      <w:r w:rsidRPr="006045A2">
        <w:rPr>
          <w:rStyle w:val="CharSectno"/>
        </w:rPr>
        <w:t>3</w:t>
      </w:r>
      <w:r w:rsidRPr="006045A2">
        <w:t xml:space="preserve">  Accruing member must not belong to more than one benefit category at the same time unless certified by an actuary</w:t>
      </w:r>
      <w:bookmarkEnd w:id="249"/>
    </w:p>
    <w:p w:rsidR="007D17C5" w:rsidRPr="006045A2" w:rsidRDefault="007D17C5" w:rsidP="007D17C5">
      <w:pPr>
        <w:pStyle w:val="subsection"/>
      </w:pPr>
      <w:r w:rsidRPr="006045A2">
        <w:rPr>
          <w:color w:val="000000"/>
        </w:rPr>
        <w:tab/>
        <w:t>(1)</w:t>
      </w:r>
      <w:r w:rsidRPr="006045A2">
        <w:rPr>
          <w:color w:val="000000"/>
        </w:rPr>
        <w:tab/>
        <w:t>An accruing member must not belong to more than one benefit category of the same defined benefit fund on the same day unless certified by an actuary.</w:t>
      </w:r>
    </w:p>
    <w:p w:rsidR="007D17C5" w:rsidRPr="006045A2" w:rsidRDefault="007D17C5" w:rsidP="007D17C5">
      <w:pPr>
        <w:pStyle w:val="subsection"/>
        <w:rPr>
          <w:color w:val="000000"/>
        </w:rPr>
      </w:pPr>
      <w:r w:rsidRPr="006045A2">
        <w:rPr>
          <w:color w:val="000000"/>
        </w:rPr>
        <w:tab/>
        <w:t>(2)</w:t>
      </w:r>
      <w:r w:rsidRPr="006045A2">
        <w:rPr>
          <w:color w:val="000000"/>
        </w:rPr>
        <w:tab/>
        <w:t xml:space="preserve">An actuary must </w:t>
      </w:r>
      <w:r w:rsidR="00320431" w:rsidRPr="006045A2">
        <w:rPr>
          <w:color w:val="000000"/>
        </w:rPr>
        <w:t xml:space="preserve">not </w:t>
      </w:r>
      <w:r w:rsidRPr="006045A2">
        <w:rPr>
          <w:color w:val="000000"/>
        </w:rPr>
        <w:t xml:space="preserve">certify that a member belongs to more than one benefit category on the same day </w:t>
      </w:r>
      <w:r w:rsidR="00320431" w:rsidRPr="006045A2">
        <w:rPr>
          <w:color w:val="000000"/>
        </w:rPr>
        <w:t xml:space="preserve">unless </w:t>
      </w:r>
      <w:r w:rsidRPr="006045A2">
        <w:rPr>
          <w:color w:val="000000"/>
        </w:rPr>
        <w:t xml:space="preserve">the actuary is satisfied that the amount of defined benefit contributions to be reported will </w:t>
      </w:r>
      <w:r w:rsidR="00320431" w:rsidRPr="006045A2">
        <w:rPr>
          <w:color w:val="000000"/>
        </w:rPr>
        <w:t xml:space="preserve">not </w:t>
      </w:r>
      <w:r w:rsidRPr="006045A2">
        <w:rPr>
          <w:color w:val="000000"/>
        </w:rPr>
        <w:t xml:space="preserve">be materially different from </w:t>
      </w:r>
      <w:r w:rsidRPr="006045A2">
        <w:rPr>
          <w:color w:val="000000"/>
        </w:rPr>
        <w:lastRenderedPageBreak/>
        <w:t>the amount of defined benefit contributions that would have been reported had the member belonged to only one benefit category on each relevant day.</w:t>
      </w:r>
    </w:p>
    <w:p w:rsidR="00320431" w:rsidRPr="006045A2" w:rsidRDefault="00320431" w:rsidP="00320431">
      <w:pPr>
        <w:pStyle w:val="notetext"/>
      </w:pPr>
      <w:r w:rsidRPr="006045A2">
        <w:t>Note:</w:t>
      </w:r>
      <w:r w:rsidRPr="006045A2">
        <w:tab/>
        <w:t>An accruing member would be ordinarily expected to belong to only one benefit category at a time. However, there might be circumstances in certain funds where it is materially more practical for the purpose of calculating the total amount of defined benefit contributions to deem that some members belong to more than one benefit category from time to time.</w:t>
      </w:r>
    </w:p>
    <w:p w:rsidR="007D17C5" w:rsidRPr="006045A2" w:rsidRDefault="00B021FC" w:rsidP="007D17C5">
      <w:pPr>
        <w:pStyle w:val="ActHead3"/>
        <w:pageBreakBefore/>
      </w:pPr>
      <w:bookmarkStart w:id="250" w:name="_Toc127541285"/>
      <w:r w:rsidRPr="006045A2">
        <w:rPr>
          <w:rStyle w:val="CharDivNo"/>
        </w:rPr>
        <w:lastRenderedPageBreak/>
        <w:t>Division 2</w:t>
      </w:r>
      <w:r w:rsidR="007D17C5" w:rsidRPr="006045A2">
        <w:t>—</w:t>
      </w:r>
      <w:r w:rsidR="007D17C5" w:rsidRPr="006045A2">
        <w:rPr>
          <w:rStyle w:val="CharDivText"/>
        </w:rPr>
        <w:t>Method</w:t>
      </w:r>
      <w:bookmarkEnd w:id="250"/>
    </w:p>
    <w:p w:rsidR="007D17C5" w:rsidRPr="006045A2" w:rsidRDefault="007D17C5" w:rsidP="007D17C5">
      <w:pPr>
        <w:pStyle w:val="ActHead5"/>
      </w:pPr>
      <w:bookmarkStart w:id="251" w:name="_Toc127541286"/>
      <w:r w:rsidRPr="006045A2">
        <w:rPr>
          <w:rStyle w:val="CharSectno"/>
        </w:rPr>
        <w:t>4</w:t>
      </w:r>
      <w:r w:rsidRPr="006045A2">
        <w:t xml:space="preserve">  Method of determining amount of defined benefit contributions</w:t>
      </w:r>
      <w:bookmarkEnd w:id="251"/>
    </w:p>
    <w:p w:rsidR="007D17C5" w:rsidRPr="006045A2" w:rsidRDefault="007D17C5" w:rsidP="007D17C5">
      <w:pPr>
        <w:pStyle w:val="subsection"/>
      </w:pPr>
      <w:r w:rsidRPr="006045A2">
        <w:tab/>
        <w:t>(1)</w:t>
      </w:r>
      <w:r w:rsidRPr="006045A2">
        <w:tab/>
        <w:t xml:space="preserve">The </w:t>
      </w:r>
      <w:r w:rsidRPr="006045A2">
        <w:rPr>
          <w:b/>
          <w:i/>
        </w:rPr>
        <w:t>defined benefit contributions</w:t>
      </w:r>
      <w:r w:rsidRPr="006045A2">
        <w:t xml:space="preserve"> for an accruing member of a defined benefit fund for a financial year is the amount worked out using the following formula:</w:t>
      </w:r>
    </w:p>
    <w:p w:rsidR="007D17C5" w:rsidRPr="006045A2" w:rsidRDefault="00757EFC" w:rsidP="007D17C5">
      <w:pPr>
        <w:pStyle w:val="subsection2"/>
      </w:pPr>
      <w:r w:rsidRPr="006045A2">
        <w:rPr>
          <w:noProof/>
        </w:rPr>
        <w:drawing>
          <wp:inline distT="0" distB="0" distL="0" distR="0">
            <wp:extent cx="1676400" cy="381000"/>
            <wp:effectExtent l="0" t="0" r="0" b="0"/>
            <wp:docPr id="9" name="Picture 9" descr="Start formula open bracket BC minus NTC close bracket times 0.85 plus NTC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76400" cy="381000"/>
                    </a:xfrm>
                    <a:prstGeom prst="rect">
                      <a:avLst/>
                    </a:prstGeom>
                    <a:noFill/>
                    <a:ln>
                      <a:noFill/>
                    </a:ln>
                  </pic:spPr>
                </pic:pic>
              </a:graphicData>
            </a:graphic>
          </wp:inline>
        </w:drawing>
      </w:r>
    </w:p>
    <w:p w:rsidR="007D17C5" w:rsidRPr="006045A2" w:rsidRDefault="007D17C5" w:rsidP="007D17C5">
      <w:pPr>
        <w:pStyle w:val="subsection2"/>
      </w:pPr>
      <w:r w:rsidRPr="006045A2">
        <w:t>where, for the financial year:</w:t>
      </w:r>
    </w:p>
    <w:p w:rsidR="007D17C5" w:rsidRPr="006045A2" w:rsidRDefault="007D17C5" w:rsidP="007D17C5">
      <w:pPr>
        <w:pStyle w:val="Definition"/>
      </w:pPr>
      <w:r w:rsidRPr="006045A2">
        <w:rPr>
          <w:b/>
          <w:i/>
        </w:rPr>
        <w:t>BC</w:t>
      </w:r>
      <w:r w:rsidRPr="006045A2">
        <w:t xml:space="preserve"> is the notional employer contribution calculated for the member under </w:t>
      </w:r>
      <w:r w:rsidR="002B1A95" w:rsidRPr="006045A2">
        <w:t>subclause (</w:t>
      </w:r>
      <w:r w:rsidRPr="006045A2">
        <w:t>2).</w:t>
      </w:r>
    </w:p>
    <w:p w:rsidR="007D17C5" w:rsidRPr="006045A2" w:rsidRDefault="007D17C5" w:rsidP="007D17C5">
      <w:pPr>
        <w:pStyle w:val="Definition"/>
      </w:pPr>
      <w:r w:rsidRPr="006045A2">
        <w:rPr>
          <w:b/>
          <w:i/>
        </w:rPr>
        <w:t>NTC</w:t>
      </w:r>
      <w:r w:rsidRPr="006045A2">
        <w:t xml:space="preserve"> is the notional taxed contributions calculated for the member for the financial year under </w:t>
      </w:r>
      <w:r w:rsidR="00F5399E" w:rsidRPr="006045A2">
        <w:t>Schedule 1</w:t>
      </w:r>
      <w:r w:rsidRPr="006045A2">
        <w:t xml:space="preserve">A, disregarding </w:t>
      </w:r>
      <w:r w:rsidR="009D079F" w:rsidRPr="006045A2">
        <w:t>Subdivision 2</w:t>
      </w:r>
      <w:r w:rsidRPr="006045A2">
        <w:t>91</w:t>
      </w:r>
      <w:r w:rsidR="006045A2">
        <w:noBreakHyphen/>
      </w:r>
      <w:r w:rsidRPr="006045A2">
        <w:t xml:space="preserve">C of the </w:t>
      </w:r>
      <w:r w:rsidRPr="006045A2">
        <w:rPr>
          <w:i/>
        </w:rPr>
        <w:t>Income Tax (Transitional Provisions) Act 1997</w:t>
      </w:r>
      <w:r w:rsidRPr="006045A2">
        <w:t>.</w:t>
      </w:r>
    </w:p>
    <w:p w:rsidR="007D17C5" w:rsidRPr="006045A2" w:rsidRDefault="007D17C5" w:rsidP="007D17C5">
      <w:pPr>
        <w:pStyle w:val="notetext"/>
      </w:pPr>
      <w:r w:rsidRPr="006045A2">
        <w:t>Note 1:</w:t>
      </w:r>
      <w:r w:rsidRPr="006045A2">
        <w:tab/>
      </w:r>
      <w:r w:rsidR="002F4B92" w:rsidRPr="006045A2">
        <w:t>Section 2</w:t>
      </w:r>
      <w:r w:rsidRPr="006045A2">
        <w:t>91</w:t>
      </w:r>
      <w:r w:rsidR="006045A2">
        <w:noBreakHyphen/>
      </w:r>
      <w:r w:rsidRPr="006045A2">
        <w:t>170.04 sets out circumstances in which notional taxed contributions are nil.</w:t>
      </w:r>
    </w:p>
    <w:p w:rsidR="007D17C5" w:rsidRPr="006045A2" w:rsidRDefault="007D17C5" w:rsidP="007D17C5">
      <w:pPr>
        <w:pStyle w:val="notetext"/>
      </w:pPr>
      <w:r w:rsidRPr="006045A2">
        <w:t>Note 2:</w:t>
      </w:r>
      <w:r w:rsidRPr="006045A2">
        <w:tab/>
        <w:t xml:space="preserve">Salary packaged contributions which do not contribute towards funding the defined benefit interest are included in the amount calculated under step 1 of the method statement set out in </w:t>
      </w:r>
      <w:r w:rsidR="002F4B92" w:rsidRPr="006045A2">
        <w:t>section 2</w:t>
      </w:r>
      <w:r w:rsidRPr="006045A2">
        <w:t>93</w:t>
      </w:r>
      <w:r w:rsidR="006045A2">
        <w:noBreakHyphen/>
      </w:r>
      <w:r w:rsidRPr="006045A2">
        <w:t>105 of the Act and do not form any part of the method of determining defined benefit contributions.</w:t>
      </w:r>
    </w:p>
    <w:p w:rsidR="007D17C5" w:rsidRPr="006045A2" w:rsidRDefault="007D17C5" w:rsidP="007D17C5">
      <w:pPr>
        <w:pStyle w:val="subsection"/>
      </w:pPr>
      <w:r w:rsidRPr="006045A2">
        <w:tab/>
        <w:t>(2)</w:t>
      </w:r>
      <w:r w:rsidRPr="006045A2">
        <w:tab/>
        <w:t xml:space="preserve">The </w:t>
      </w:r>
      <w:r w:rsidRPr="006045A2">
        <w:rPr>
          <w:b/>
          <w:i/>
        </w:rPr>
        <w:t>notional employer contribution</w:t>
      </w:r>
      <w:r w:rsidRPr="006045A2">
        <w:t xml:space="preserve"> for an accruing member of a defined benefit fund for a financial year is the amount worked out using the following formula:</w:t>
      </w:r>
    </w:p>
    <w:p w:rsidR="007D17C5" w:rsidRPr="006045A2" w:rsidRDefault="00757EFC" w:rsidP="007D17C5">
      <w:pPr>
        <w:pStyle w:val="subsection2"/>
      </w:pPr>
      <w:r w:rsidRPr="006045A2">
        <w:rPr>
          <w:noProof/>
        </w:rPr>
        <w:drawing>
          <wp:inline distT="0" distB="0" distL="0" distR="0">
            <wp:extent cx="4600575" cy="1190625"/>
            <wp:effectExtent l="0" t="0" r="9525" b="9525"/>
            <wp:docPr id="10" name="Picture 10" descr="Start formula sum of NEFC plus open bracket 1.2 times open bracket category change or discretion adjustment amount plus governing rules change adjustment amount plus increased exit benefit adjustment amount plus increased superannuation salary adjustment amount close bracket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600575" cy="1190625"/>
                    </a:xfrm>
                    <a:prstGeom prst="rect">
                      <a:avLst/>
                    </a:prstGeom>
                    <a:noFill/>
                    <a:ln>
                      <a:noFill/>
                    </a:ln>
                  </pic:spPr>
                </pic:pic>
              </a:graphicData>
            </a:graphic>
          </wp:inline>
        </w:drawing>
      </w:r>
    </w:p>
    <w:p w:rsidR="007D17C5" w:rsidRPr="006045A2" w:rsidRDefault="007D17C5" w:rsidP="007D17C5">
      <w:pPr>
        <w:pStyle w:val="subsection2"/>
      </w:pPr>
      <w:r w:rsidRPr="006045A2">
        <w:t>where, for the financial year:</w:t>
      </w:r>
    </w:p>
    <w:p w:rsidR="007D17C5" w:rsidRPr="006045A2" w:rsidRDefault="007D17C5" w:rsidP="007D17C5">
      <w:pPr>
        <w:pStyle w:val="Definition"/>
      </w:pPr>
      <w:r w:rsidRPr="006045A2">
        <w:rPr>
          <w:b/>
          <w:i/>
        </w:rPr>
        <w:t>category change or discretion adjustment amount</w:t>
      </w:r>
      <w:r w:rsidRPr="006045A2">
        <w:t xml:space="preserve"> is an amount worked out on advice from an actuary under Part</w:t>
      </w:r>
      <w:r w:rsidR="002B1A95" w:rsidRPr="006045A2">
        <w:t> </w:t>
      </w:r>
      <w:r w:rsidRPr="006045A2">
        <w:t>5.</w:t>
      </w:r>
    </w:p>
    <w:p w:rsidR="007D17C5" w:rsidRPr="006045A2" w:rsidRDefault="007D17C5" w:rsidP="007D17C5">
      <w:pPr>
        <w:pStyle w:val="Definition"/>
      </w:pPr>
      <w:r w:rsidRPr="006045A2">
        <w:rPr>
          <w:b/>
          <w:i/>
        </w:rPr>
        <w:t>governing rules change adjustment amount</w:t>
      </w:r>
      <w:r w:rsidRPr="006045A2">
        <w:t xml:space="preserve"> is an amount worked out on advice from an actuary under Part</w:t>
      </w:r>
      <w:r w:rsidR="002B1A95" w:rsidRPr="006045A2">
        <w:t> </w:t>
      </w:r>
      <w:r w:rsidRPr="006045A2">
        <w:t>6.</w:t>
      </w:r>
    </w:p>
    <w:p w:rsidR="007D17C5" w:rsidRPr="006045A2" w:rsidRDefault="007D17C5" w:rsidP="007D17C5">
      <w:pPr>
        <w:pStyle w:val="Definition"/>
      </w:pPr>
      <w:r w:rsidRPr="006045A2">
        <w:rPr>
          <w:b/>
          <w:i/>
        </w:rPr>
        <w:t>increased exit benefit adjustment amount</w:t>
      </w:r>
      <w:r w:rsidRPr="006045A2">
        <w:t xml:space="preserve"> is an amount worked out on advice from an actuary under Part</w:t>
      </w:r>
      <w:r w:rsidR="002B1A95" w:rsidRPr="006045A2">
        <w:t> </w:t>
      </w:r>
      <w:r w:rsidRPr="006045A2">
        <w:t>4.</w:t>
      </w:r>
    </w:p>
    <w:p w:rsidR="007D17C5" w:rsidRPr="006045A2" w:rsidRDefault="007D17C5" w:rsidP="007D17C5">
      <w:pPr>
        <w:pStyle w:val="Definition"/>
      </w:pPr>
      <w:r w:rsidRPr="006045A2">
        <w:rPr>
          <w:b/>
          <w:i/>
        </w:rPr>
        <w:t>increased superannuation salary adjustment amount</w:t>
      </w:r>
      <w:r w:rsidRPr="006045A2">
        <w:t xml:space="preserve"> is an amount worked out on advice from an actuary under Part</w:t>
      </w:r>
      <w:r w:rsidR="002B1A95" w:rsidRPr="006045A2">
        <w:t> </w:t>
      </w:r>
      <w:r w:rsidRPr="006045A2">
        <w:t>7.</w:t>
      </w:r>
    </w:p>
    <w:p w:rsidR="007D17C5" w:rsidRPr="006045A2" w:rsidRDefault="007D17C5" w:rsidP="007D17C5">
      <w:pPr>
        <w:pStyle w:val="Definition"/>
      </w:pPr>
      <w:r w:rsidRPr="006045A2">
        <w:rPr>
          <w:b/>
          <w:i/>
          <w:color w:val="000000"/>
        </w:rPr>
        <w:t>sum of NEFC</w:t>
      </w:r>
      <w:r w:rsidRPr="006045A2">
        <w:rPr>
          <w:b/>
          <w:bCs/>
          <w:i/>
          <w:iCs/>
        </w:rPr>
        <w:t xml:space="preserve"> </w:t>
      </w:r>
      <w:r w:rsidRPr="006045A2">
        <w:t xml:space="preserve">is the sum of the amounts of notional employer financed contributions for each benefit category that the member belongs to during the financial year calculated under </w:t>
      </w:r>
      <w:r w:rsidR="002B1A95" w:rsidRPr="006045A2">
        <w:t>subclause (</w:t>
      </w:r>
      <w:r w:rsidRPr="006045A2">
        <w:t>3).</w:t>
      </w:r>
    </w:p>
    <w:p w:rsidR="007D17C5" w:rsidRPr="006045A2" w:rsidRDefault="007D17C5" w:rsidP="007D17C5">
      <w:pPr>
        <w:pStyle w:val="subsection"/>
      </w:pPr>
      <w:r w:rsidRPr="006045A2">
        <w:lastRenderedPageBreak/>
        <w:tab/>
        <w:t>(3)</w:t>
      </w:r>
      <w:r w:rsidRPr="006045A2">
        <w:tab/>
        <w:t xml:space="preserve">The </w:t>
      </w:r>
      <w:r w:rsidRPr="006045A2">
        <w:rPr>
          <w:b/>
          <w:i/>
        </w:rPr>
        <w:t>notional employer financed contributions</w:t>
      </w:r>
      <w:r w:rsidRPr="006045A2">
        <w:t xml:space="preserve"> for an accruing member for a benefit category of a defined benefit fund for a financial year is the amount worked out using the following formula:</w:t>
      </w:r>
    </w:p>
    <w:p w:rsidR="007D17C5" w:rsidRPr="006045A2" w:rsidRDefault="00757EFC" w:rsidP="007D17C5">
      <w:pPr>
        <w:pStyle w:val="subsection2"/>
      </w:pPr>
      <w:r w:rsidRPr="006045A2">
        <w:rPr>
          <w:noProof/>
        </w:rPr>
        <w:drawing>
          <wp:inline distT="0" distB="0" distL="0" distR="0">
            <wp:extent cx="4076700" cy="771525"/>
            <wp:effectExtent l="0" t="0" r="0" b="9525"/>
            <wp:docPr id="11" name="Picture 11" descr="Start formula 1.2 times open bracket new entrant rate times superannuation salary amount times start fraction number of days over 365 end fraction minus member contributions amount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076700" cy="771525"/>
                    </a:xfrm>
                    <a:prstGeom prst="rect">
                      <a:avLst/>
                    </a:prstGeom>
                    <a:noFill/>
                    <a:ln>
                      <a:noFill/>
                    </a:ln>
                  </pic:spPr>
                </pic:pic>
              </a:graphicData>
            </a:graphic>
          </wp:inline>
        </w:drawing>
      </w:r>
    </w:p>
    <w:p w:rsidR="007D17C5" w:rsidRPr="006045A2" w:rsidRDefault="007D17C5" w:rsidP="007D17C5">
      <w:pPr>
        <w:pStyle w:val="subsection2"/>
      </w:pPr>
      <w:r w:rsidRPr="006045A2">
        <w:t>where, for the financial year:</w:t>
      </w:r>
    </w:p>
    <w:p w:rsidR="007D17C5" w:rsidRPr="006045A2" w:rsidRDefault="007D17C5" w:rsidP="007D17C5">
      <w:pPr>
        <w:pStyle w:val="Definition"/>
      </w:pPr>
      <w:r w:rsidRPr="006045A2">
        <w:rPr>
          <w:b/>
          <w:bCs/>
          <w:i/>
          <w:iCs/>
        </w:rPr>
        <w:t xml:space="preserve">member contributions amount </w:t>
      </w:r>
      <w:r w:rsidRPr="006045A2">
        <w:t>is the amount of member contributions:</w:t>
      </w:r>
    </w:p>
    <w:p w:rsidR="007D17C5" w:rsidRPr="006045A2" w:rsidRDefault="007D17C5" w:rsidP="007D17C5">
      <w:pPr>
        <w:pStyle w:val="Paragraph"/>
      </w:pPr>
      <w:r w:rsidRPr="006045A2">
        <w:tab/>
        <w:t>(a)</w:t>
      </w:r>
      <w:r w:rsidRPr="006045A2">
        <w:tab/>
        <w:t>paid by or on behalf of the member in respect of the member’s defined benefit interest in the fund during that part of the financial year that the member was an accruing member of the benefit category; and</w:t>
      </w:r>
    </w:p>
    <w:p w:rsidR="007D17C5" w:rsidRPr="006045A2" w:rsidRDefault="007D17C5" w:rsidP="007D17C5">
      <w:pPr>
        <w:pStyle w:val="Paragraph"/>
      </w:pPr>
      <w:r w:rsidRPr="006045A2">
        <w:tab/>
        <w:t>(b)</w:t>
      </w:r>
      <w:r w:rsidRPr="006045A2">
        <w:tab/>
        <w:t>which are not assessable income of the fund;</w:t>
      </w:r>
    </w:p>
    <w:p w:rsidR="007D17C5" w:rsidRPr="006045A2" w:rsidRDefault="007D17C5" w:rsidP="007D17C5">
      <w:pPr>
        <w:pStyle w:val="subsection2"/>
      </w:pPr>
      <w:r w:rsidRPr="006045A2">
        <w:t>but excluding any amounts which are not assessable income of the fund because of:</w:t>
      </w:r>
    </w:p>
    <w:p w:rsidR="007D17C5" w:rsidRPr="006045A2" w:rsidRDefault="007D17C5" w:rsidP="007D17C5">
      <w:pPr>
        <w:pStyle w:val="Paragraph"/>
      </w:pPr>
      <w:r w:rsidRPr="006045A2">
        <w:tab/>
        <w:t>(c)</w:t>
      </w:r>
      <w:r w:rsidRPr="006045A2">
        <w:tab/>
      </w:r>
      <w:r w:rsidR="002F4B92" w:rsidRPr="006045A2">
        <w:t>item 5</w:t>
      </w:r>
      <w:r w:rsidRPr="006045A2">
        <w:t>.3 of the table in section</w:t>
      </w:r>
      <w:r w:rsidR="002B1A95" w:rsidRPr="006045A2">
        <w:t> </w:t>
      </w:r>
      <w:r w:rsidRPr="006045A2">
        <w:t>50</w:t>
      </w:r>
      <w:r w:rsidR="006045A2">
        <w:noBreakHyphen/>
      </w:r>
      <w:r w:rsidRPr="006045A2">
        <w:t>25 of the Act; or</w:t>
      </w:r>
    </w:p>
    <w:p w:rsidR="007D17C5" w:rsidRPr="006045A2" w:rsidRDefault="007D17C5" w:rsidP="007D17C5">
      <w:pPr>
        <w:pStyle w:val="Paragraph"/>
      </w:pPr>
      <w:r w:rsidRPr="006045A2">
        <w:tab/>
        <w:t>(d)</w:t>
      </w:r>
      <w:r w:rsidRPr="006045A2">
        <w:tab/>
        <w:t xml:space="preserve">a choice made under </w:t>
      </w:r>
      <w:r w:rsidR="002F4B92" w:rsidRPr="006045A2">
        <w:t>section 2</w:t>
      </w:r>
      <w:r w:rsidRPr="006045A2">
        <w:t>95</w:t>
      </w:r>
      <w:r w:rsidR="006045A2">
        <w:noBreakHyphen/>
      </w:r>
      <w:r w:rsidRPr="006045A2">
        <w:t>180 of the Act.</w:t>
      </w:r>
    </w:p>
    <w:p w:rsidR="007D17C5" w:rsidRPr="006045A2" w:rsidRDefault="007D17C5" w:rsidP="007D17C5">
      <w:pPr>
        <w:pStyle w:val="Definition"/>
      </w:pPr>
      <w:r w:rsidRPr="006045A2">
        <w:rPr>
          <w:b/>
          <w:bCs/>
          <w:i/>
          <w:iCs/>
        </w:rPr>
        <w:t xml:space="preserve">new entrant rate </w:t>
      </w:r>
      <w:r w:rsidRPr="006045A2">
        <w:t>is the new entrant rate for the benefit category worked out by an actuary under Parts</w:t>
      </w:r>
      <w:r w:rsidR="002B1A95" w:rsidRPr="006045A2">
        <w:t> </w:t>
      </w:r>
      <w:r w:rsidRPr="006045A2">
        <w:t>2 and 3.</w:t>
      </w:r>
    </w:p>
    <w:p w:rsidR="007D17C5" w:rsidRPr="006045A2" w:rsidRDefault="007D17C5" w:rsidP="007D17C5">
      <w:pPr>
        <w:pStyle w:val="Definition"/>
      </w:pPr>
      <w:r w:rsidRPr="006045A2">
        <w:rPr>
          <w:b/>
          <w:bCs/>
          <w:i/>
          <w:iCs/>
        </w:rPr>
        <w:t xml:space="preserve">number of days </w:t>
      </w:r>
      <w:r w:rsidRPr="006045A2">
        <w:t>is the number of days during the financial year that the member was an accruing member of the benefit category.</w:t>
      </w:r>
    </w:p>
    <w:p w:rsidR="007D17C5" w:rsidRPr="006045A2" w:rsidRDefault="007D17C5" w:rsidP="007D17C5">
      <w:pPr>
        <w:pStyle w:val="Definition"/>
      </w:pPr>
      <w:r w:rsidRPr="006045A2">
        <w:rPr>
          <w:b/>
          <w:bCs/>
          <w:i/>
          <w:iCs/>
        </w:rPr>
        <w:t xml:space="preserve">superannuation salary amount </w:t>
      </w:r>
      <w:r w:rsidRPr="006045A2">
        <w:t>is the member’s annual superannuation salary relevant to the benefit category on the first day of the financial year on which the member had a defined benefit interest in the fund.</w:t>
      </w:r>
    </w:p>
    <w:p w:rsidR="007D17C5" w:rsidRPr="006045A2" w:rsidRDefault="007D17C5" w:rsidP="007D17C5">
      <w:pPr>
        <w:pStyle w:val="ActHead2"/>
        <w:pageBreakBefore/>
      </w:pPr>
      <w:bookmarkStart w:id="252" w:name="_Toc127541287"/>
      <w:r w:rsidRPr="006045A2">
        <w:rPr>
          <w:rStyle w:val="CharPartNo"/>
        </w:rPr>
        <w:lastRenderedPageBreak/>
        <w:t>Part</w:t>
      </w:r>
      <w:r w:rsidR="002B1A95" w:rsidRPr="006045A2">
        <w:rPr>
          <w:rStyle w:val="CharPartNo"/>
        </w:rPr>
        <w:t> </w:t>
      </w:r>
      <w:r w:rsidRPr="006045A2">
        <w:rPr>
          <w:rStyle w:val="CharPartNo"/>
        </w:rPr>
        <w:t>2</w:t>
      </w:r>
      <w:r w:rsidRPr="006045A2">
        <w:t>—</w:t>
      </w:r>
      <w:r w:rsidRPr="006045A2">
        <w:rPr>
          <w:rStyle w:val="CharPartText"/>
        </w:rPr>
        <w:t>New entrant rate</w:t>
      </w:r>
      <w:bookmarkEnd w:id="252"/>
    </w:p>
    <w:p w:rsidR="007D17C5" w:rsidRPr="006045A2" w:rsidRDefault="007D17C5" w:rsidP="007D17C5">
      <w:pPr>
        <w:pStyle w:val="Header"/>
      </w:pPr>
      <w:r w:rsidRPr="006045A2">
        <w:rPr>
          <w:rStyle w:val="CharDivNo"/>
        </w:rPr>
        <w:t xml:space="preserve"> </w:t>
      </w:r>
      <w:r w:rsidRPr="006045A2">
        <w:rPr>
          <w:rStyle w:val="CharDivText"/>
        </w:rPr>
        <w:t xml:space="preserve"> </w:t>
      </w:r>
    </w:p>
    <w:p w:rsidR="007D17C5" w:rsidRPr="006045A2" w:rsidRDefault="007D17C5" w:rsidP="007D17C5">
      <w:pPr>
        <w:pStyle w:val="ActHead5"/>
      </w:pPr>
      <w:bookmarkStart w:id="253" w:name="_Toc127541288"/>
      <w:r w:rsidRPr="006045A2">
        <w:rPr>
          <w:rStyle w:val="CharSectno"/>
        </w:rPr>
        <w:t>5</w:t>
      </w:r>
      <w:r w:rsidRPr="006045A2">
        <w:t xml:space="preserve">  Method of working out new entrant rate for a benefit category</w:t>
      </w:r>
      <w:bookmarkEnd w:id="253"/>
    </w:p>
    <w:p w:rsidR="007D17C5" w:rsidRPr="006045A2" w:rsidRDefault="007D17C5" w:rsidP="007D17C5">
      <w:pPr>
        <w:pStyle w:val="subsection"/>
      </w:pPr>
      <w:r w:rsidRPr="006045A2">
        <w:rPr>
          <w:color w:val="000000"/>
        </w:rPr>
        <w:tab/>
        <w:t>(1)</w:t>
      </w:r>
      <w:r w:rsidRPr="006045A2">
        <w:rPr>
          <w:color w:val="000000"/>
        </w:rPr>
        <w:tab/>
        <w:t xml:space="preserve">The new entrant rate for a benefit category is the rate calculated under this Part and using the assumptions set out in </w:t>
      </w:r>
      <w:r w:rsidR="00043D66" w:rsidRPr="006045A2">
        <w:rPr>
          <w:color w:val="000000"/>
        </w:rPr>
        <w:t>Part 3</w:t>
      </w:r>
      <w:r w:rsidRPr="006045A2">
        <w:rPr>
          <w:color w:val="000000"/>
        </w:rPr>
        <w:t>.</w:t>
      </w:r>
    </w:p>
    <w:p w:rsidR="007D17C5" w:rsidRPr="006045A2" w:rsidRDefault="007D17C5" w:rsidP="007D17C5">
      <w:pPr>
        <w:pStyle w:val="subsection"/>
      </w:pPr>
      <w:r w:rsidRPr="006045A2">
        <w:tab/>
        <w:t>(2)</w:t>
      </w:r>
      <w:r w:rsidRPr="006045A2">
        <w:tab/>
        <w:t>The new entrant rate for a benefit category is the rate that represents the long</w:t>
      </w:r>
      <w:r w:rsidR="006045A2">
        <w:noBreakHyphen/>
      </w:r>
      <w:r w:rsidRPr="006045A2">
        <w:t>term cost, expressed as a percentage of superannuation salary, of providing the benefits payable on a voluntary exit to a hypothetical new entrant to the benefit category.</w:t>
      </w:r>
    </w:p>
    <w:p w:rsidR="007D17C5" w:rsidRPr="006045A2" w:rsidRDefault="007D17C5" w:rsidP="007D17C5">
      <w:pPr>
        <w:pStyle w:val="subsection"/>
      </w:pPr>
      <w:r w:rsidRPr="006045A2">
        <w:tab/>
        <w:t>(3)</w:t>
      </w:r>
      <w:r w:rsidRPr="006045A2">
        <w:tab/>
        <w:t>The new entrant rate is calculated as the present value of the benefits payable on voluntary exit (resignation, early retirement, or retirement) under the rules of the defined benefit fund which are applicable to a new entrant to the benefit category divided by the present value of future superannuation salaries payable to the new entrant.</w:t>
      </w:r>
    </w:p>
    <w:p w:rsidR="007D17C5" w:rsidRPr="006045A2" w:rsidRDefault="007D17C5" w:rsidP="007D17C5">
      <w:pPr>
        <w:pStyle w:val="subsection"/>
      </w:pPr>
      <w:r w:rsidRPr="006045A2">
        <w:tab/>
        <w:t>(4)</w:t>
      </w:r>
      <w:r w:rsidRPr="006045A2">
        <w:tab/>
        <w:t xml:space="preserve">The present value of the benefits payable is to be calculated having regard to the rules and practice of the defined benefit fund including benefit structure, caps, member options, reasonably expected discretions and member contributions, and using the economic, decrement and other parameters and the other assumptions set out in </w:t>
      </w:r>
      <w:r w:rsidR="00043D66" w:rsidRPr="006045A2">
        <w:t>Part 3</w:t>
      </w:r>
      <w:r w:rsidRPr="006045A2">
        <w:t>.</w:t>
      </w:r>
    </w:p>
    <w:p w:rsidR="007D17C5" w:rsidRPr="006045A2" w:rsidRDefault="007D17C5" w:rsidP="007D17C5">
      <w:pPr>
        <w:pStyle w:val="ActHead5"/>
      </w:pPr>
      <w:bookmarkStart w:id="254" w:name="_Toc127541289"/>
      <w:r w:rsidRPr="006045A2">
        <w:rPr>
          <w:rStyle w:val="CharSectno"/>
        </w:rPr>
        <w:t>6</w:t>
      </w:r>
      <w:r w:rsidRPr="006045A2">
        <w:t xml:space="preserve">  New entrant rate to be based on period of membership needed to reach maximum benefit accrual</w:t>
      </w:r>
      <w:bookmarkEnd w:id="254"/>
    </w:p>
    <w:p w:rsidR="007D17C5" w:rsidRPr="006045A2" w:rsidRDefault="007D17C5" w:rsidP="007D17C5">
      <w:pPr>
        <w:pStyle w:val="subsection"/>
      </w:pPr>
      <w:r w:rsidRPr="006045A2">
        <w:tab/>
        <w:t>(1)</w:t>
      </w:r>
      <w:r w:rsidRPr="006045A2">
        <w:tab/>
        <w:t>If the rules of the defined benefit fund applicable to the benefit category provide for a maximum benefit accrual, the new entrant rate is to be calculated on the basis that the benefit is funded over the period to when maximum accrual is attained.</w:t>
      </w:r>
    </w:p>
    <w:p w:rsidR="007D17C5" w:rsidRPr="006045A2" w:rsidRDefault="007D17C5" w:rsidP="007D17C5">
      <w:pPr>
        <w:pStyle w:val="notetext"/>
      </w:pPr>
      <w:r w:rsidRPr="006045A2">
        <w:t>Note:</w:t>
      </w:r>
      <w:r w:rsidRPr="006045A2">
        <w:tab/>
        <w:t>This means that, for the purpose of calculating the present value of future salaries payable to the new entrant, the superannuation salary is to be assumed to be zero at those ages after reaching maximum benefit accrual.</w:t>
      </w:r>
    </w:p>
    <w:p w:rsidR="007D17C5" w:rsidRPr="006045A2" w:rsidRDefault="007D17C5" w:rsidP="007D17C5">
      <w:pPr>
        <w:pStyle w:val="notetext"/>
      </w:pPr>
      <w:r w:rsidRPr="006045A2">
        <w:t>Example</w:t>
      </w:r>
      <w:r w:rsidRPr="006045A2">
        <w:rPr>
          <w:i/>
        </w:rPr>
        <w:t>:</w:t>
      </w:r>
      <w:r w:rsidRPr="006045A2">
        <w:rPr>
          <w:i/>
        </w:rPr>
        <w:tab/>
      </w:r>
      <w:r w:rsidRPr="006045A2">
        <w:t>If maximum accrual is attained after 20 years of membership, the superannuation salary for a 30</w:t>
      </w:r>
      <w:r w:rsidR="006045A2">
        <w:noBreakHyphen/>
      </w:r>
      <w:r w:rsidRPr="006045A2">
        <w:t>year</w:t>
      </w:r>
      <w:r w:rsidR="006045A2">
        <w:noBreakHyphen/>
      </w:r>
      <w:r w:rsidRPr="006045A2">
        <w:t>old new entrant will be assumed to be zero at age 50 and above for the purpose of calculating the present value of future salaries payable to the new entrant.</w:t>
      </w:r>
    </w:p>
    <w:p w:rsidR="007D17C5" w:rsidRPr="006045A2" w:rsidRDefault="007D17C5" w:rsidP="007D17C5">
      <w:pPr>
        <w:pStyle w:val="subsection"/>
      </w:pPr>
      <w:r w:rsidRPr="006045A2">
        <w:tab/>
        <w:t>(2)</w:t>
      </w:r>
      <w:r w:rsidRPr="006045A2">
        <w:tab/>
        <w:t>For the Governor</w:t>
      </w:r>
      <w:r w:rsidR="006045A2">
        <w:noBreakHyphen/>
      </w:r>
      <w:r w:rsidRPr="006045A2">
        <w:t>General Pension Scheme, the period to when maximum benefit accrual is attained for a member of the Scheme is taken to be the period:</w:t>
      </w:r>
    </w:p>
    <w:p w:rsidR="007D17C5" w:rsidRPr="006045A2" w:rsidRDefault="007D17C5" w:rsidP="007D17C5">
      <w:pPr>
        <w:pStyle w:val="Paragraph"/>
      </w:pPr>
      <w:r w:rsidRPr="006045A2">
        <w:tab/>
        <w:t>(a)</w:t>
      </w:r>
      <w:r w:rsidRPr="006045A2">
        <w:tab/>
        <w:t>starting on the day the member’s appointment as Governor</w:t>
      </w:r>
      <w:r w:rsidR="006045A2">
        <w:noBreakHyphen/>
      </w:r>
      <w:r w:rsidRPr="006045A2">
        <w:t>General starts; and</w:t>
      </w:r>
    </w:p>
    <w:p w:rsidR="007D17C5" w:rsidRPr="006045A2" w:rsidRDefault="007D17C5" w:rsidP="007D17C5">
      <w:pPr>
        <w:pStyle w:val="Paragraph"/>
      </w:pPr>
      <w:r w:rsidRPr="006045A2">
        <w:tab/>
        <w:t>(b)</w:t>
      </w:r>
      <w:r w:rsidRPr="006045A2">
        <w:tab/>
        <w:t>ending at the end of the financial year in which the member’s appointment as Governor</w:t>
      </w:r>
      <w:r w:rsidR="006045A2">
        <w:noBreakHyphen/>
      </w:r>
      <w:r w:rsidRPr="006045A2">
        <w:t>General started.</w:t>
      </w:r>
    </w:p>
    <w:p w:rsidR="007D17C5" w:rsidRPr="006045A2" w:rsidRDefault="007D17C5" w:rsidP="007D17C5">
      <w:pPr>
        <w:pStyle w:val="ActHead5"/>
      </w:pPr>
      <w:bookmarkStart w:id="255" w:name="_Toc127541290"/>
      <w:r w:rsidRPr="006045A2">
        <w:rPr>
          <w:rStyle w:val="CharSectno"/>
        </w:rPr>
        <w:t>7</w:t>
      </w:r>
      <w:r w:rsidRPr="006045A2">
        <w:t xml:space="preserve">  New entrant rate to be rounded down</w:t>
      </w:r>
      <w:bookmarkEnd w:id="255"/>
    </w:p>
    <w:p w:rsidR="007D17C5" w:rsidRPr="006045A2" w:rsidRDefault="007D17C5" w:rsidP="007D17C5">
      <w:pPr>
        <w:pStyle w:val="subsection"/>
      </w:pPr>
      <w:r w:rsidRPr="006045A2">
        <w:tab/>
      </w:r>
      <w:r w:rsidRPr="006045A2">
        <w:tab/>
        <w:t>The new entrant rate is to be rounded down to the lower 1 percentage point.</w:t>
      </w:r>
    </w:p>
    <w:p w:rsidR="007D17C5" w:rsidRPr="006045A2" w:rsidRDefault="007D17C5" w:rsidP="007D17C5">
      <w:pPr>
        <w:pStyle w:val="notetext"/>
      </w:pPr>
      <w:r w:rsidRPr="006045A2">
        <w:lastRenderedPageBreak/>
        <w:t>Example</w:t>
      </w:r>
      <w:r w:rsidRPr="006045A2">
        <w:rPr>
          <w:i/>
        </w:rPr>
        <w:t>:</w:t>
      </w:r>
      <w:r w:rsidRPr="006045A2">
        <w:tab/>
        <w:t>10.6% would be rounded down to 10%.</w:t>
      </w:r>
    </w:p>
    <w:p w:rsidR="007D17C5" w:rsidRPr="006045A2" w:rsidRDefault="007D17C5" w:rsidP="007D17C5">
      <w:pPr>
        <w:pStyle w:val="ActHead5"/>
      </w:pPr>
      <w:bookmarkStart w:id="256" w:name="_Toc127541291"/>
      <w:r w:rsidRPr="006045A2">
        <w:rPr>
          <w:rStyle w:val="CharSectno"/>
        </w:rPr>
        <w:t>8</w:t>
      </w:r>
      <w:r w:rsidRPr="006045A2">
        <w:t xml:space="preserve">  No allowance for administration expenses or income tax on assessable contributions</w:t>
      </w:r>
      <w:bookmarkEnd w:id="256"/>
    </w:p>
    <w:p w:rsidR="007D17C5" w:rsidRPr="006045A2" w:rsidRDefault="007D17C5" w:rsidP="007D17C5">
      <w:pPr>
        <w:pStyle w:val="subsection"/>
      </w:pPr>
      <w:r w:rsidRPr="006045A2">
        <w:tab/>
      </w:r>
      <w:r w:rsidRPr="006045A2">
        <w:tab/>
        <w:t>The new entrant rate is to be calculated ignoring:</w:t>
      </w:r>
    </w:p>
    <w:p w:rsidR="007D17C5" w:rsidRPr="006045A2" w:rsidRDefault="007D17C5" w:rsidP="007D17C5">
      <w:pPr>
        <w:pStyle w:val="Paragraph"/>
      </w:pPr>
      <w:r w:rsidRPr="006045A2">
        <w:tab/>
        <w:t>(a)</w:t>
      </w:r>
      <w:r w:rsidRPr="006045A2">
        <w:tab/>
        <w:t>administration expenses; and</w:t>
      </w:r>
    </w:p>
    <w:p w:rsidR="007D17C5" w:rsidRPr="006045A2" w:rsidRDefault="007D17C5" w:rsidP="007D17C5">
      <w:pPr>
        <w:pStyle w:val="Paragraph"/>
      </w:pPr>
      <w:r w:rsidRPr="006045A2">
        <w:tab/>
        <w:t>(b)</w:t>
      </w:r>
      <w:r w:rsidRPr="006045A2">
        <w:tab/>
        <w:t>income tax on assessable contributions.</w:t>
      </w:r>
    </w:p>
    <w:p w:rsidR="007D17C5" w:rsidRPr="006045A2" w:rsidRDefault="007D17C5" w:rsidP="007D17C5">
      <w:pPr>
        <w:pStyle w:val="notetext"/>
      </w:pPr>
      <w:r w:rsidRPr="006045A2">
        <w:t>Note:</w:t>
      </w:r>
      <w:r w:rsidRPr="006045A2">
        <w:tab/>
        <w:t xml:space="preserve">These items are allowed for in the formula in </w:t>
      </w:r>
      <w:r w:rsidR="002F4B92" w:rsidRPr="006045A2">
        <w:t>subclause 4</w:t>
      </w:r>
      <w:r w:rsidRPr="006045A2">
        <w:t>(3) by multiplying by 1.2.</w:t>
      </w:r>
    </w:p>
    <w:p w:rsidR="007D17C5" w:rsidRPr="006045A2" w:rsidRDefault="007D17C5" w:rsidP="007D17C5">
      <w:pPr>
        <w:pStyle w:val="ActHead5"/>
      </w:pPr>
      <w:bookmarkStart w:id="257" w:name="_Toc127541292"/>
      <w:r w:rsidRPr="006045A2">
        <w:rPr>
          <w:rStyle w:val="CharSectno"/>
        </w:rPr>
        <w:t>9</w:t>
      </w:r>
      <w:r w:rsidRPr="006045A2">
        <w:t xml:space="preserve">  Certain discretions to be allowed for</w:t>
      </w:r>
      <w:bookmarkEnd w:id="257"/>
    </w:p>
    <w:p w:rsidR="007D17C5" w:rsidRPr="006045A2" w:rsidRDefault="007D17C5" w:rsidP="007D17C5">
      <w:pPr>
        <w:pStyle w:val="subsection"/>
      </w:pPr>
      <w:r w:rsidRPr="006045A2">
        <w:tab/>
        <w:t>(1)</w:t>
      </w:r>
      <w:r w:rsidRPr="006045A2">
        <w:tab/>
        <w:t>The new entrant rate is to be calculated assuming that certain discretions are always exercised.</w:t>
      </w:r>
    </w:p>
    <w:p w:rsidR="007D17C5" w:rsidRPr="006045A2" w:rsidRDefault="007D17C5" w:rsidP="007D17C5">
      <w:pPr>
        <w:pStyle w:val="subsection"/>
      </w:pPr>
      <w:r w:rsidRPr="006045A2">
        <w:tab/>
        <w:t>(2)</w:t>
      </w:r>
      <w:r w:rsidRPr="006045A2">
        <w:tab/>
        <w:t xml:space="preserve">Subject to </w:t>
      </w:r>
      <w:r w:rsidR="002B1A95" w:rsidRPr="006045A2">
        <w:t>subclause (</w:t>
      </w:r>
      <w:r w:rsidRPr="006045A2">
        <w:t>3), if the fund rules provide a discretion to pay, on voluntary exit, a benefit that is higher than the standard benefit, the actuary must assume that a higher benefit is always paid on voluntary exit on or after age 55.</w:t>
      </w:r>
    </w:p>
    <w:p w:rsidR="007D17C5" w:rsidRPr="006045A2" w:rsidRDefault="007D17C5" w:rsidP="007D17C5">
      <w:pPr>
        <w:pStyle w:val="subsection"/>
      </w:pPr>
      <w:r w:rsidRPr="006045A2">
        <w:tab/>
        <w:t>(3)</w:t>
      </w:r>
      <w:r w:rsidRPr="006045A2">
        <w:tab/>
        <w:t xml:space="preserve">If the higher benefit mentioned in </w:t>
      </w:r>
      <w:r w:rsidR="002B1A95" w:rsidRPr="006045A2">
        <w:t>subclause (</w:t>
      </w:r>
      <w:r w:rsidRPr="006045A2">
        <w:t>2) exceeds the accrued retirement benefit, the actuary may assume that the benefit is an amount:</w:t>
      </w:r>
    </w:p>
    <w:p w:rsidR="007D17C5" w:rsidRPr="006045A2" w:rsidRDefault="007D17C5" w:rsidP="007D17C5">
      <w:pPr>
        <w:pStyle w:val="Paragraph"/>
      </w:pPr>
      <w:r w:rsidRPr="006045A2">
        <w:tab/>
        <w:t>(a)</w:t>
      </w:r>
      <w:r w:rsidRPr="006045A2">
        <w:tab/>
        <w:t>greater than or equal to the accrued retirement benefit; and</w:t>
      </w:r>
    </w:p>
    <w:p w:rsidR="007D17C5" w:rsidRPr="006045A2" w:rsidRDefault="007D17C5" w:rsidP="007D17C5">
      <w:pPr>
        <w:pStyle w:val="Paragraph"/>
        <w:rPr>
          <w:color w:val="000000"/>
        </w:rPr>
      </w:pPr>
      <w:r w:rsidRPr="006045A2">
        <w:tab/>
        <w:t>(b)</w:t>
      </w:r>
      <w:r w:rsidRPr="006045A2">
        <w:tab/>
        <w:t>less than or equal to the higher benefit.</w:t>
      </w:r>
    </w:p>
    <w:p w:rsidR="007D17C5" w:rsidRPr="006045A2" w:rsidRDefault="007D17C5" w:rsidP="007D17C5">
      <w:pPr>
        <w:pStyle w:val="subsection"/>
      </w:pPr>
      <w:r w:rsidRPr="006045A2">
        <w:tab/>
        <w:t>(4)</w:t>
      </w:r>
      <w:r w:rsidRPr="006045A2">
        <w:tab/>
        <w:t>If the actuary believes that there is a reasonable expectation that a higher benefit than either the standard benefit or the accrued retirement benefit will be paid, then the actuary should assume that the benefit paid on voluntary exit on or after age 55 is always equal to the benefit reasonably expected to be paid.</w:t>
      </w:r>
    </w:p>
    <w:p w:rsidR="007D17C5" w:rsidRPr="006045A2" w:rsidRDefault="007D17C5" w:rsidP="007D17C5">
      <w:pPr>
        <w:pStyle w:val="notetext"/>
      </w:pPr>
      <w:r w:rsidRPr="006045A2">
        <w:t>Note:</w:t>
      </w:r>
      <w:r w:rsidRPr="006045A2">
        <w:tab/>
        <w:t>In considering whether there is a reasonable expectation that a higher benefit will be paid, it would generally not be appropriate to assume payment unless such an assumption was adopted in the most recent actuarial review.</w:t>
      </w:r>
    </w:p>
    <w:p w:rsidR="007D17C5" w:rsidRPr="006045A2" w:rsidRDefault="00043D66" w:rsidP="002F07B9">
      <w:pPr>
        <w:pStyle w:val="ActHead2"/>
        <w:pageBreakBefore/>
      </w:pPr>
      <w:bookmarkStart w:id="258" w:name="_Toc127541293"/>
      <w:r w:rsidRPr="006045A2">
        <w:rPr>
          <w:rStyle w:val="CharPartNo"/>
        </w:rPr>
        <w:lastRenderedPageBreak/>
        <w:t>Part 3</w:t>
      </w:r>
      <w:r w:rsidR="007D17C5" w:rsidRPr="006045A2">
        <w:t>—</w:t>
      </w:r>
      <w:r w:rsidR="007D17C5" w:rsidRPr="006045A2">
        <w:rPr>
          <w:rStyle w:val="CharPartText"/>
        </w:rPr>
        <w:t>Valuation parameters</w:t>
      </w:r>
      <w:bookmarkEnd w:id="258"/>
    </w:p>
    <w:p w:rsidR="007D17C5" w:rsidRPr="006045A2" w:rsidRDefault="007D17C5" w:rsidP="007D17C5">
      <w:pPr>
        <w:pStyle w:val="Header"/>
      </w:pPr>
      <w:r w:rsidRPr="006045A2">
        <w:rPr>
          <w:rStyle w:val="CharDivNo"/>
        </w:rPr>
        <w:t xml:space="preserve"> </w:t>
      </w:r>
      <w:r w:rsidRPr="006045A2">
        <w:rPr>
          <w:rStyle w:val="CharDivText"/>
        </w:rPr>
        <w:t xml:space="preserve"> </w:t>
      </w:r>
    </w:p>
    <w:p w:rsidR="007D17C5" w:rsidRPr="006045A2" w:rsidRDefault="007D17C5" w:rsidP="007D17C5">
      <w:pPr>
        <w:pStyle w:val="ActHead5"/>
      </w:pPr>
      <w:bookmarkStart w:id="259" w:name="_Toc127541294"/>
      <w:r w:rsidRPr="006045A2">
        <w:rPr>
          <w:rStyle w:val="CharSectno"/>
        </w:rPr>
        <w:t>10</w:t>
      </w:r>
      <w:r w:rsidRPr="006045A2">
        <w:t xml:space="preserve">  Application of economic, decrement and other parameters</w:t>
      </w:r>
      <w:bookmarkEnd w:id="259"/>
    </w:p>
    <w:p w:rsidR="007D17C5" w:rsidRPr="006045A2" w:rsidRDefault="007D17C5" w:rsidP="007D17C5">
      <w:pPr>
        <w:pStyle w:val="subsection"/>
      </w:pPr>
      <w:r w:rsidRPr="006045A2">
        <w:tab/>
      </w:r>
      <w:r w:rsidRPr="006045A2">
        <w:tab/>
        <w:t xml:space="preserve">For the purpose of working out the new entrant rate for a benefit category mentioned in </w:t>
      </w:r>
      <w:r w:rsidR="00057590" w:rsidRPr="006045A2">
        <w:t>Part 1</w:t>
      </w:r>
      <w:r w:rsidRPr="006045A2">
        <w:t xml:space="preserve"> or 2, the actuary is to apply the economic, decrement and other parameters set out in this Part.</w:t>
      </w:r>
    </w:p>
    <w:p w:rsidR="007D17C5" w:rsidRPr="006045A2" w:rsidRDefault="007D17C5" w:rsidP="007D17C5">
      <w:pPr>
        <w:pStyle w:val="ActHead5"/>
      </w:pPr>
      <w:bookmarkStart w:id="260" w:name="_Toc127541295"/>
      <w:r w:rsidRPr="006045A2">
        <w:rPr>
          <w:rStyle w:val="CharSectno"/>
        </w:rPr>
        <w:t>11</w:t>
      </w:r>
      <w:r w:rsidRPr="006045A2">
        <w:t xml:space="preserve">  Discount rate</w:t>
      </w:r>
      <w:bookmarkEnd w:id="260"/>
    </w:p>
    <w:p w:rsidR="007D17C5" w:rsidRPr="006045A2" w:rsidRDefault="007D17C5" w:rsidP="007D17C5">
      <w:pPr>
        <w:pStyle w:val="subsection"/>
      </w:pPr>
      <w:r w:rsidRPr="006045A2">
        <w:tab/>
        <w:t>(1)</w:t>
      </w:r>
      <w:r w:rsidRPr="006045A2">
        <w:tab/>
        <w:t>The discount rate to be used to discount projected future benefits and salaries is 8% per year.</w:t>
      </w:r>
    </w:p>
    <w:p w:rsidR="007D17C5" w:rsidRPr="006045A2" w:rsidRDefault="007D17C5" w:rsidP="007D17C5">
      <w:pPr>
        <w:pStyle w:val="subsection"/>
      </w:pPr>
      <w:r w:rsidRPr="006045A2">
        <w:tab/>
        <w:t>(2)</w:t>
      </w:r>
      <w:r w:rsidRPr="006045A2">
        <w:tab/>
        <w:t>The discount rate is not to be adjusted for investment expenses or investment</w:t>
      </w:r>
      <w:r w:rsidR="006045A2">
        <w:noBreakHyphen/>
      </w:r>
      <w:r w:rsidRPr="006045A2">
        <w:t>related taxation or for any other reason.</w:t>
      </w:r>
    </w:p>
    <w:p w:rsidR="007D17C5" w:rsidRPr="006045A2" w:rsidRDefault="007D17C5" w:rsidP="007D17C5">
      <w:pPr>
        <w:pStyle w:val="ActHead5"/>
      </w:pPr>
      <w:bookmarkStart w:id="261" w:name="_Toc127541296"/>
      <w:r w:rsidRPr="006045A2">
        <w:rPr>
          <w:rStyle w:val="CharSectno"/>
        </w:rPr>
        <w:t>12</w:t>
      </w:r>
      <w:r w:rsidRPr="006045A2">
        <w:t xml:space="preserve">  Fund earning rate and crediting rate</w:t>
      </w:r>
      <w:bookmarkEnd w:id="261"/>
    </w:p>
    <w:p w:rsidR="007D17C5" w:rsidRPr="006045A2" w:rsidRDefault="007D17C5" w:rsidP="007D17C5">
      <w:pPr>
        <w:pStyle w:val="subsection"/>
      </w:pPr>
      <w:r w:rsidRPr="006045A2">
        <w:tab/>
        <w:t>(1)</w:t>
      </w:r>
      <w:r w:rsidRPr="006045A2">
        <w:tab/>
        <w:t>If necessary, the fund earning rate to be assumed is 8% per year.</w:t>
      </w:r>
    </w:p>
    <w:p w:rsidR="007D17C5" w:rsidRPr="006045A2" w:rsidRDefault="007D17C5" w:rsidP="007D17C5">
      <w:pPr>
        <w:pStyle w:val="subsection"/>
      </w:pPr>
      <w:r w:rsidRPr="006045A2">
        <w:tab/>
        <w:t>(2)</w:t>
      </w:r>
      <w:r w:rsidRPr="006045A2">
        <w:tab/>
        <w:t>If necessary, the assumed crediting rate is to be based on the assumed fund earning rate.</w:t>
      </w:r>
    </w:p>
    <w:p w:rsidR="007D17C5" w:rsidRPr="006045A2" w:rsidRDefault="007D17C5" w:rsidP="007D17C5">
      <w:pPr>
        <w:pStyle w:val="ActHead5"/>
      </w:pPr>
      <w:bookmarkStart w:id="262" w:name="_Toc127541297"/>
      <w:r w:rsidRPr="006045A2">
        <w:rPr>
          <w:rStyle w:val="CharSectno"/>
        </w:rPr>
        <w:t>13</w:t>
      </w:r>
      <w:r w:rsidRPr="006045A2">
        <w:t xml:space="preserve">  Rate of future salary or wages growth</w:t>
      </w:r>
      <w:bookmarkEnd w:id="262"/>
    </w:p>
    <w:p w:rsidR="007D17C5" w:rsidRPr="006045A2" w:rsidRDefault="007D17C5" w:rsidP="007D17C5">
      <w:pPr>
        <w:pStyle w:val="subsection"/>
      </w:pPr>
      <w:r w:rsidRPr="006045A2">
        <w:tab/>
        <w:t>(1)</w:t>
      </w:r>
      <w:r w:rsidRPr="006045A2">
        <w:tab/>
        <w:t>The rate of salary or wages growth to be applied is 4.5% per year.</w:t>
      </w:r>
    </w:p>
    <w:p w:rsidR="007D17C5" w:rsidRPr="006045A2" w:rsidRDefault="007D17C5" w:rsidP="007D17C5">
      <w:pPr>
        <w:pStyle w:val="subsection"/>
      </w:pPr>
      <w:r w:rsidRPr="006045A2">
        <w:tab/>
        <w:t>(2)</w:t>
      </w:r>
      <w:r w:rsidRPr="006045A2">
        <w:tab/>
        <w:t>This rate is to be used:</w:t>
      </w:r>
    </w:p>
    <w:p w:rsidR="007D17C5" w:rsidRPr="006045A2" w:rsidRDefault="007D17C5" w:rsidP="007D17C5">
      <w:pPr>
        <w:pStyle w:val="Paragraph"/>
      </w:pPr>
      <w:r w:rsidRPr="006045A2">
        <w:tab/>
        <w:t>(a)</w:t>
      </w:r>
      <w:r w:rsidRPr="006045A2">
        <w:tab/>
        <w:t>to project the value of future salary or wages; and</w:t>
      </w:r>
    </w:p>
    <w:p w:rsidR="007D17C5" w:rsidRPr="006045A2" w:rsidRDefault="007D17C5" w:rsidP="007D17C5">
      <w:pPr>
        <w:pStyle w:val="Paragraph"/>
      </w:pPr>
      <w:r w:rsidRPr="006045A2">
        <w:tab/>
        <w:t>(b)</w:t>
      </w:r>
      <w:r w:rsidRPr="006045A2">
        <w:tab/>
        <w:t>to project benefits that increase in accordance with a general wage index (for example, average weekly earnings).</w:t>
      </w:r>
    </w:p>
    <w:p w:rsidR="007D17C5" w:rsidRPr="006045A2" w:rsidRDefault="007D17C5" w:rsidP="007D17C5">
      <w:pPr>
        <w:pStyle w:val="ActHead5"/>
      </w:pPr>
      <w:bookmarkStart w:id="263" w:name="_Toc127541298"/>
      <w:r w:rsidRPr="006045A2">
        <w:rPr>
          <w:rStyle w:val="CharSectno"/>
        </w:rPr>
        <w:t>14</w:t>
      </w:r>
      <w:r w:rsidRPr="006045A2">
        <w:t xml:space="preserve">  Rate of increase in price indices</w:t>
      </w:r>
      <w:bookmarkEnd w:id="263"/>
    </w:p>
    <w:p w:rsidR="007D17C5" w:rsidRPr="006045A2" w:rsidRDefault="007D17C5" w:rsidP="007D17C5">
      <w:pPr>
        <w:pStyle w:val="subsection"/>
      </w:pPr>
      <w:r w:rsidRPr="006045A2">
        <w:tab/>
      </w:r>
      <w:r w:rsidRPr="006045A2">
        <w:tab/>
        <w:t>If a benefit is linked to an increase in a price index (for example, the Consumer Price Index), the rate of increase in the price index to be applied is 2.5% per year.</w:t>
      </w:r>
    </w:p>
    <w:p w:rsidR="007D17C5" w:rsidRPr="006045A2" w:rsidRDefault="007D17C5" w:rsidP="007D17C5">
      <w:pPr>
        <w:pStyle w:val="ActHead5"/>
      </w:pPr>
      <w:bookmarkStart w:id="264" w:name="_Toc127541299"/>
      <w:r w:rsidRPr="006045A2">
        <w:rPr>
          <w:rStyle w:val="CharSectno"/>
        </w:rPr>
        <w:t>15</w:t>
      </w:r>
      <w:r w:rsidRPr="006045A2">
        <w:t xml:space="preserve">  New entrant age</w:t>
      </w:r>
      <w:bookmarkEnd w:id="264"/>
    </w:p>
    <w:p w:rsidR="007D17C5" w:rsidRPr="006045A2" w:rsidRDefault="007D17C5" w:rsidP="007D17C5">
      <w:pPr>
        <w:pStyle w:val="subsection"/>
      </w:pPr>
      <w:r w:rsidRPr="006045A2">
        <w:tab/>
        <w:t>(1)</w:t>
      </w:r>
      <w:r w:rsidRPr="006045A2">
        <w:tab/>
        <w:t xml:space="preserve">The age of new entrants to be assumed is based on the average age of entry to the fund of the persons who were defined benefit members of the fund at </w:t>
      </w:r>
      <w:r w:rsidR="002F4B92" w:rsidRPr="006045A2">
        <w:t>1 July</w:t>
      </w:r>
      <w:r w:rsidRPr="006045A2">
        <w:t xml:space="preserve"> 2007.</w:t>
      </w:r>
    </w:p>
    <w:p w:rsidR="007D17C5" w:rsidRPr="006045A2" w:rsidRDefault="007D17C5" w:rsidP="007D17C5">
      <w:pPr>
        <w:pStyle w:val="subsection"/>
      </w:pPr>
      <w:r w:rsidRPr="006045A2">
        <w:tab/>
        <w:t>(2)</w:t>
      </w:r>
      <w:r w:rsidRPr="006045A2">
        <w:tab/>
        <w:t>The following table sets out the age of new entrants that is to be assumed.</w:t>
      </w:r>
    </w:p>
    <w:p w:rsidR="007D17C5" w:rsidRPr="006045A2" w:rsidRDefault="007D17C5" w:rsidP="007D17C5">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3898"/>
        <w:gridCol w:w="3899"/>
      </w:tblGrid>
      <w:tr w:rsidR="007D17C5" w:rsidRPr="006045A2" w:rsidTr="00EC454C">
        <w:trPr>
          <w:tblHeader/>
        </w:trPr>
        <w:tc>
          <w:tcPr>
            <w:tcW w:w="5000" w:type="pct"/>
            <w:gridSpan w:val="3"/>
            <w:tcBorders>
              <w:top w:val="single" w:sz="12" w:space="0" w:color="auto"/>
              <w:bottom w:val="single" w:sz="6" w:space="0" w:color="auto"/>
            </w:tcBorders>
            <w:shd w:val="clear" w:color="auto" w:fill="auto"/>
          </w:tcPr>
          <w:p w:rsidR="007D17C5" w:rsidRPr="006045A2" w:rsidRDefault="007D17C5" w:rsidP="009558BE">
            <w:pPr>
              <w:pStyle w:val="TableHeading"/>
            </w:pPr>
            <w:r w:rsidRPr="006045A2">
              <w:lastRenderedPageBreak/>
              <w:t>New entrant age</w:t>
            </w:r>
          </w:p>
        </w:tc>
      </w:tr>
      <w:tr w:rsidR="007D17C5" w:rsidRPr="006045A2" w:rsidTr="00EC454C">
        <w:trPr>
          <w:tblHeader/>
        </w:trPr>
        <w:tc>
          <w:tcPr>
            <w:tcW w:w="429" w:type="pct"/>
            <w:tcBorders>
              <w:top w:val="single" w:sz="6" w:space="0" w:color="auto"/>
              <w:bottom w:val="single" w:sz="12" w:space="0" w:color="auto"/>
            </w:tcBorders>
            <w:shd w:val="clear" w:color="auto" w:fill="auto"/>
          </w:tcPr>
          <w:p w:rsidR="007D17C5" w:rsidRPr="006045A2" w:rsidRDefault="007D17C5" w:rsidP="009558BE">
            <w:pPr>
              <w:pStyle w:val="TableHeading"/>
            </w:pPr>
            <w:r w:rsidRPr="006045A2">
              <w:t>Item</w:t>
            </w:r>
          </w:p>
        </w:tc>
        <w:tc>
          <w:tcPr>
            <w:tcW w:w="2285" w:type="pct"/>
            <w:tcBorders>
              <w:top w:val="single" w:sz="6" w:space="0" w:color="auto"/>
              <w:bottom w:val="single" w:sz="12" w:space="0" w:color="auto"/>
            </w:tcBorders>
            <w:shd w:val="clear" w:color="auto" w:fill="auto"/>
          </w:tcPr>
          <w:p w:rsidR="007D17C5" w:rsidRPr="006045A2" w:rsidRDefault="007D17C5" w:rsidP="009558BE">
            <w:pPr>
              <w:pStyle w:val="TableHeading"/>
            </w:pPr>
            <w:r w:rsidRPr="006045A2">
              <w:t xml:space="preserve">Average age last birthday at commencement in fund of defined benefit members of the fund at </w:t>
            </w:r>
            <w:r w:rsidR="002F4B92" w:rsidRPr="006045A2">
              <w:t>1 July</w:t>
            </w:r>
            <w:r w:rsidRPr="006045A2">
              <w:t xml:space="preserve"> 2007</w:t>
            </w:r>
          </w:p>
        </w:tc>
        <w:tc>
          <w:tcPr>
            <w:tcW w:w="2286" w:type="pct"/>
            <w:tcBorders>
              <w:top w:val="single" w:sz="6" w:space="0" w:color="auto"/>
              <w:bottom w:val="single" w:sz="12" w:space="0" w:color="auto"/>
            </w:tcBorders>
            <w:shd w:val="clear" w:color="auto" w:fill="auto"/>
          </w:tcPr>
          <w:p w:rsidR="007D17C5" w:rsidRPr="006045A2" w:rsidRDefault="007D17C5" w:rsidP="009558BE">
            <w:pPr>
              <w:pStyle w:val="TableHeading"/>
            </w:pPr>
            <w:r w:rsidRPr="006045A2">
              <w:t>New entrant age to be assumed</w:t>
            </w:r>
          </w:p>
        </w:tc>
      </w:tr>
      <w:tr w:rsidR="007D17C5" w:rsidRPr="006045A2" w:rsidTr="00EC454C">
        <w:tc>
          <w:tcPr>
            <w:tcW w:w="429" w:type="pct"/>
            <w:tcBorders>
              <w:top w:val="single" w:sz="12" w:space="0" w:color="auto"/>
            </w:tcBorders>
            <w:shd w:val="clear" w:color="auto" w:fill="auto"/>
          </w:tcPr>
          <w:p w:rsidR="007D17C5" w:rsidRPr="006045A2" w:rsidRDefault="007D17C5" w:rsidP="009558BE">
            <w:pPr>
              <w:pStyle w:val="Tabletext"/>
            </w:pPr>
            <w:r w:rsidRPr="006045A2">
              <w:t>1</w:t>
            </w:r>
          </w:p>
        </w:tc>
        <w:tc>
          <w:tcPr>
            <w:tcW w:w="2285" w:type="pct"/>
            <w:tcBorders>
              <w:top w:val="single" w:sz="12" w:space="0" w:color="auto"/>
            </w:tcBorders>
            <w:shd w:val="clear" w:color="auto" w:fill="auto"/>
          </w:tcPr>
          <w:p w:rsidR="007D17C5" w:rsidRPr="006045A2" w:rsidRDefault="007D17C5" w:rsidP="009558BE">
            <w:pPr>
              <w:pStyle w:val="Tabletext"/>
            </w:pPr>
            <w:r w:rsidRPr="006045A2">
              <w:rPr>
                <w:color w:val="000000"/>
              </w:rPr>
              <w:t>&lt;30</w:t>
            </w:r>
          </w:p>
        </w:tc>
        <w:tc>
          <w:tcPr>
            <w:tcW w:w="2286" w:type="pct"/>
            <w:tcBorders>
              <w:top w:val="single" w:sz="12" w:space="0" w:color="auto"/>
            </w:tcBorders>
            <w:shd w:val="clear" w:color="auto" w:fill="auto"/>
          </w:tcPr>
          <w:p w:rsidR="007D17C5" w:rsidRPr="006045A2" w:rsidRDefault="007D17C5" w:rsidP="009558BE">
            <w:pPr>
              <w:pStyle w:val="Tabletext"/>
              <w:ind w:left="720"/>
            </w:pPr>
            <w:r w:rsidRPr="006045A2">
              <w:rPr>
                <w:color w:val="000000"/>
              </w:rPr>
              <w:t>25</w:t>
            </w:r>
          </w:p>
        </w:tc>
      </w:tr>
      <w:tr w:rsidR="007D17C5" w:rsidRPr="006045A2" w:rsidTr="00EC454C">
        <w:tc>
          <w:tcPr>
            <w:tcW w:w="429" w:type="pct"/>
            <w:shd w:val="clear" w:color="auto" w:fill="auto"/>
          </w:tcPr>
          <w:p w:rsidR="007D17C5" w:rsidRPr="006045A2" w:rsidRDefault="007D17C5" w:rsidP="009558BE">
            <w:pPr>
              <w:pStyle w:val="Tabletext"/>
            </w:pPr>
            <w:r w:rsidRPr="006045A2">
              <w:t>2</w:t>
            </w:r>
          </w:p>
        </w:tc>
        <w:tc>
          <w:tcPr>
            <w:tcW w:w="2285" w:type="pct"/>
            <w:shd w:val="clear" w:color="auto" w:fill="auto"/>
          </w:tcPr>
          <w:p w:rsidR="007D17C5" w:rsidRPr="006045A2" w:rsidRDefault="007D17C5" w:rsidP="009558BE">
            <w:pPr>
              <w:pStyle w:val="Tabletext"/>
            </w:pPr>
            <w:r w:rsidRPr="006045A2">
              <w:rPr>
                <w:color w:val="000000"/>
              </w:rPr>
              <w:t>30</w:t>
            </w:r>
            <w:r w:rsidR="006045A2">
              <w:rPr>
                <w:color w:val="000000"/>
              </w:rPr>
              <w:noBreakHyphen/>
            </w:r>
            <w:r w:rsidRPr="006045A2">
              <w:rPr>
                <w:color w:val="000000"/>
              </w:rPr>
              <w:t>34</w:t>
            </w:r>
          </w:p>
        </w:tc>
        <w:tc>
          <w:tcPr>
            <w:tcW w:w="2286" w:type="pct"/>
            <w:shd w:val="clear" w:color="auto" w:fill="auto"/>
          </w:tcPr>
          <w:p w:rsidR="007D17C5" w:rsidRPr="006045A2" w:rsidRDefault="007D17C5" w:rsidP="009558BE">
            <w:pPr>
              <w:pStyle w:val="Tabletext"/>
              <w:ind w:left="720"/>
            </w:pPr>
            <w:r w:rsidRPr="006045A2">
              <w:rPr>
                <w:color w:val="000000"/>
              </w:rPr>
              <w:t>30</w:t>
            </w:r>
          </w:p>
        </w:tc>
      </w:tr>
      <w:tr w:rsidR="007D17C5" w:rsidRPr="006045A2" w:rsidTr="00EC454C">
        <w:tc>
          <w:tcPr>
            <w:tcW w:w="429" w:type="pct"/>
            <w:shd w:val="clear" w:color="auto" w:fill="auto"/>
          </w:tcPr>
          <w:p w:rsidR="007D17C5" w:rsidRPr="006045A2" w:rsidRDefault="007D17C5" w:rsidP="009558BE">
            <w:pPr>
              <w:pStyle w:val="Tabletext"/>
            </w:pPr>
            <w:r w:rsidRPr="006045A2">
              <w:t>3</w:t>
            </w:r>
          </w:p>
        </w:tc>
        <w:tc>
          <w:tcPr>
            <w:tcW w:w="2285" w:type="pct"/>
            <w:shd w:val="clear" w:color="auto" w:fill="auto"/>
          </w:tcPr>
          <w:p w:rsidR="007D17C5" w:rsidRPr="006045A2" w:rsidRDefault="007D17C5" w:rsidP="009558BE">
            <w:pPr>
              <w:pStyle w:val="Tabletext"/>
            </w:pPr>
            <w:r w:rsidRPr="006045A2">
              <w:rPr>
                <w:color w:val="000000"/>
              </w:rPr>
              <w:t>35</w:t>
            </w:r>
            <w:r w:rsidR="006045A2">
              <w:rPr>
                <w:color w:val="000000"/>
              </w:rPr>
              <w:noBreakHyphen/>
            </w:r>
            <w:r w:rsidRPr="006045A2">
              <w:rPr>
                <w:color w:val="000000"/>
              </w:rPr>
              <w:t>39</w:t>
            </w:r>
          </w:p>
        </w:tc>
        <w:tc>
          <w:tcPr>
            <w:tcW w:w="2286" w:type="pct"/>
            <w:shd w:val="clear" w:color="auto" w:fill="auto"/>
          </w:tcPr>
          <w:p w:rsidR="007D17C5" w:rsidRPr="006045A2" w:rsidRDefault="007D17C5" w:rsidP="009558BE">
            <w:pPr>
              <w:pStyle w:val="Tabletext"/>
              <w:ind w:left="720"/>
            </w:pPr>
            <w:r w:rsidRPr="006045A2">
              <w:rPr>
                <w:color w:val="000000"/>
              </w:rPr>
              <w:t>35</w:t>
            </w:r>
          </w:p>
        </w:tc>
      </w:tr>
      <w:tr w:rsidR="007D17C5" w:rsidRPr="006045A2" w:rsidTr="00EC454C">
        <w:tc>
          <w:tcPr>
            <w:tcW w:w="429" w:type="pct"/>
            <w:shd w:val="clear" w:color="auto" w:fill="auto"/>
          </w:tcPr>
          <w:p w:rsidR="007D17C5" w:rsidRPr="006045A2" w:rsidRDefault="007D17C5" w:rsidP="009558BE">
            <w:pPr>
              <w:pStyle w:val="Tabletext"/>
            </w:pPr>
            <w:r w:rsidRPr="006045A2">
              <w:t>4</w:t>
            </w:r>
          </w:p>
        </w:tc>
        <w:tc>
          <w:tcPr>
            <w:tcW w:w="2285" w:type="pct"/>
            <w:shd w:val="clear" w:color="auto" w:fill="auto"/>
          </w:tcPr>
          <w:p w:rsidR="007D17C5" w:rsidRPr="006045A2" w:rsidRDefault="007D17C5" w:rsidP="009558BE">
            <w:pPr>
              <w:pStyle w:val="Tabletext"/>
            </w:pPr>
            <w:r w:rsidRPr="006045A2">
              <w:rPr>
                <w:color w:val="000000"/>
              </w:rPr>
              <w:t>40</w:t>
            </w:r>
            <w:r w:rsidR="006045A2">
              <w:rPr>
                <w:color w:val="000000"/>
              </w:rPr>
              <w:noBreakHyphen/>
            </w:r>
            <w:r w:rsidRPr="006045A2">
              <w:rPr>
                <w:color w:val="000000"/>
              </w:rPr>
              <w:t>44</w:t>
            </w:r>
          </w:p>
        </w:tc>
        <w:tc>
          <w:tcPr>
            <w:tcW w:w="2286" w:type="pct"/>
            <w:shd w:val="clear" w:color="auto" w:fill="auto"/>
          </w:tcPr>
          <w:p w:rsidR="007D17C5" w:rsidRPr="006045A2" w:rsidRDefault="007D17C5" w:rsidP="009558BE">
            <w:pPr>
              <w:pStyle w:val="Tabletext"/>
              <w:ind w:left="720"/>
            </w:pPr>
            <w:r w:rsidRPr="006045A2">
              <w:rPr>
                <w:color w:val="000000"/>
              </w:rPr>
              <w:t>40</w:t>
            </w:r>
          </w:p>
        </w:tc>
      </w:tr>
      <w:tr w:rsidR="007D17C5" w:rsidRPr="006045A2" w:rsidTr="00EC454C">
        <w:tc>
          <w:tcPr>
            <w:tcW w:w="429" w:type="pct"/>
            <w:tcBorders>
              <w:bottom w:val="single" w:sz="2" w:space="0" w:color="auto"/>
            </w:tcBorders>
            <w:shd w:val="clear" w:color="auto" w:fill="auto"/>
          </w:tcPr>
          <w:p w:rsidR="007D17C5" w:rsidRPr="006045A2" w:rsidRDefault="007D17C5" w:rsidP="009558BE">
            <w:pPr>
              <w:pStyle w:val="Tabletext"/>
            </w:pPr>
            <w:r w:rsidRPr="006045A2">
              <w:t>5</w:t>
            </w:r>
          </w:p>
        </w:tc>
        <w:tc>
          <w:tcPr>
            <w:tcW w:w="2285" w:type="pct"/>
            <w:tcBorders>
              <w:bottom w:val="single" w:sz="2" w:space="0" w:color="auto"/>
            </w:tcBorders>
            <w:shd w:val="clear" w:color="auto" w:fill="auto"/>
          </w:tcPr>
          <w:p w:rsidR="007D17C5" w:rsidRPr="006045A2" w:rsidRDefault="007D17C5" w:rsidP="009558BE">
            <w:pPr>
              <w:pStyle w:val="Tabletext"/>
            </w:pPr>
            <w:r w:rsidRPr="006045A2">
              <w:rPr>
                <w:color w:val="000000"/>
              </w:rPr>
              <w:t>45</w:t>
            </w:r>
            <w:r w:rsidR="006045A2">
              <w:rPr>
                <w:color w:val="000000"/>
              </w:rPr>
              <w:noBreakHyphen/>
            </w:r>
            <w:r w:rsidRPr="006045A2">
              <w:rPr>
                <w:color w:val="000000"/>
              </w:rPr>
              <w:t>49</w:t>
            </w:r>
          </w:p>
        </w:tc>
        <w:tc>
          <w:tcPr>
            <w:tcW w:w="2286" w:type="pct"/>
            <w:tcBorders>
              <w:bottom w:val="single" w:sz="2" w:space="0" w:color="auto"/>
            </w:tcBorders>
            <w:shd w:val="clear" w:color="auto" w:fill="auto"/>
          </w:tcPr>
          <w:p w:rsidR="007D17C5" w:rsidRPr="006045A2" w:rsidRDefault="007D17C5" w:rsidP="009558BE">
            <w:pPr>
              <w:pStyle w:val="Tabletext"/>
              <w:ind w:left="720"/>
            </w:pPr>
            <w:r w:rsidRPr="006045A2">
              <w:rPr>
                <w:color w:val="000000"/>
              </w:rPr>
              <w:t>45</w:t>
            </w:r>
          </w:p>
        </w:tc>
      </w:tr>
      <w:tr w:rsidR="007D17C5" w:rsidRPr="006045A2" w:rsidTr="00EC454C">
        <w:tc>
          <w:tcPr>
            <w:tcW w:w="429" w:type="pct"/>
            <w:tcBorders>
              <w:top w:val="single" w:sz="2" w:space="0" w:color="auto"/>
              <w:bottom w:val="single" w:sz="12" w:space="0" w:color="auto"/>
            </w:tcBorders>
            <w:shd w:val="clear" w:color="auto" w:fill="auto"/>
          </w:tcPr>
          <w:p w:rsidR="007D17C5" w:rsidRPr="006045A2" w:rsidRDefault="007D17C5" w:rsidP="009558BE">
            <w:pPr>
              <w:pStyle w:val="Tabletext"/>
            </w:pPr>
            <w:r w:rsidRPr="006045A2">
              <w:t>6</w:t>
            </w:r>
          </w:p>
        </w:tc>
        <w:tc>
          <w:tcPr>
            <w:tcW w:w="2285" w:type="pct"/>
            <w:tcBorders>
              <w:top w:val="single" w:sz="2" w:space="0" w:color="auto"/>
              <w:bottom w:val="single" w:sz="12" w:space="0" w:color="auto"/>
            </w:tcBorders>
            <w:shd w:val="clear" w:color="auto" w:fill="auto"/>
          </w:tcPr>
          <w:p w:rsidR="007D17C5" w:rsidRPr="006045A2" w:rsidRDefault="007D17C5" w:rsidP="009558BE">
            <w:pPr>
              <w:pStyle w:val="Tabletext"/>
            </w:pPr>
            <w:r w:rsidRPr="006045A2">
              <w:rPr>
                <w:color w:val="000000"/>
              </w:rPr>
              <w:t>50+</w:t>
            </w:r>
          </w:p>
        </w:tc>
        <w:tc>
          <w:tcPr>
            <w:tcW w:w="2286" w:type="pct"/>
            <w:tcBorders>
              <w:top w:val="single" w:sz="2" w:space="0" w:color="auto"/>
              <w:bottom w:val="single" w:sz="12" w:space="0" w:color="auto"/>
            </w:tcBorders>
            <w:shd w:val="clear" w:color="auto" w:fill="auto"/>
          </w:tcPr>
          <w:p w:rsidR="007D17C5" w:rsidRPr="006045A2" w:rsidRDefault="007D17C5" w:rsidP="009558BE">
            <w:pPr>
              <w:pStyle w:val="Tabletext"/>
              <w:ind w:left="720"/>
            </w:pPr>
            <w:r w:rsidRPr="006045A2">
              <w:rPr>
                <w:color w:val="000000"/>
              </w:rPr>
              <w:t>50</w:t>
            </w:r>
          </w:p>
        </w:tc>
      </w:tr>
    </w:tbl>
    <w:p w:rsidR="007D17C5" w:rsidRPr="006045A2" w:rsidRDefault="007D17C5" w:rsidP="007D17C5">
      <w:pPr>
        <w:pStyle w:val="subsection"/>
      </w:pPr>
      <w:r w:rsidRPr="006045A2">
        <w:tab/>
        <w:t>(3)</w:t>
      </w:r>
      <w:r w:rsidRPr="006045A2">
        <w:tab/>
        <w:t>If:</w:t>
      </w:r>
    </w:p>
    <w:p w:rsidR="007D17C5" w:rsidRPr="006045A2" w:rsidRDefault="007D17C5" w:rsidP="007D17C5">
      <w:pPr>
        <w:pStyle w:val="Paragraph"/>
      </w:pPr>
      <w:r w:rsidRPr="006045A2">
        <w:tab/>
        <w:t>(a)</w:t>
      </w:r>
      <w:r w:rsidRPr="006045A2">
        <w:tab/>
        <w:t>there has been a transfer of defined benefit members from a predecessor fund into the fund, or a superannuation sub</w:t>
      </w:r>
      <w:r w:rsidR="006045A2">
        <w:noBreakHyphen/>
      </w:r>
      <w:r w:rsidRPr="006045A2">
        <w:t>fund of the fund; and</w:t>
      </w:r>
    </w:p>
    <w:p w:rsidR="007D17C5" w:rsidRPr="006045A2" w:rsidRDefault="007D17C5" w:rsidP="007D17C5">
      <w:pPr>
        <w:pStyle w:val="Paragraph"/>
      </w:pPr>
      <w:r w:rsidRPr="006045A2">
        <w:tab/>
        <w:t>(b)</w:t>
      </w:r>
      <w:r w:rsidRPr="006045A2">
        <w:tab/>
        <w:t>the actuary considers it reasonable to do so;</w:t>
      </w:r>
    </w:p>
    <w:p w:rsidR="007D17C5" w:rsidRPr="006045A2" w:rsidRDefault="007D17C5" w:rsidP="007D17C5">
      <w:pPr>
        <w:pStyle w:val="subsection2"/>
      </w:pPr>
      <w:r w:rsidRPr="006045A2">
        <w:t>the actuary may determine a new entrant age for the fund or superannuation sub</w:t>
      </w:r>
      <w:r w:rsidR="006045A2">
        <w:noBreakHyphen/>
      </w:r>
      <w:r w:rsidRPr="006045A2">
        <w:t>fund taking account of the average age of entry used for or relevant for those members in the predecessor fund.</w:t>
      </w:r>
    </w:p>
    <w:p w:rsidR="007D17C5" w:rsidRPr="006045A2" w:rsidRDefault="007D17C5" w:rsidP="007D17C5">
      <w:pPr>
        <w:pStyle w:val="subsection"/>
      </w:pPr>
      <w:r w:rsidRPr="006045A2">
        <w:tab/>
        <w:t>(4)</w:t>
      </w:r>
      <w:r w:rsidRPr="006045A2">
        <w:tab/>
        <w:t>For the purposes of this clause, a defined benefit member does not include a person who:</w:t>
      </w:r>
    </w:p>
    <w:p w:rsidR="007D17C5" w:rsidRPr="006045A2" w:rsidRDefault="007D17C5" w:rsidP="007D17C5">
      <w:pPr>
        <w:pStyle w:val="Paragraph"/>
      </w:pPr>
      <w:r w:rsidRPr="006045A2">
        <w:tab/>
        <w:t>(a)</w:t>
      </w:r>
      <w:r w:rsidRPr="006045A2">
        <w:tab/>
        <w:t>is receiving only a pension benefit from the fund; or</w:t>
      </w:r>
    </w:p>
    <w:p w:rsidR="007D17C5" w:rsidRPr="006045A2" w:rsidRDefault="007D17C5" w:rsidP="007D17C5">
      <w:pPr>
        <w:pStyle w:val="Paragraph"/>
      </w:pPr>
      <w:r w:rsidRPr="006045A2">
        <w:tab/>
        <w:t>(b)</w:t>
      </w:r>
      <w:r w:rsidRPr="006045A2">
        <w:tab/>
        <w:t>has deferred the person’s benefit entitlement in the fund.</w:t>
      </w:r>
    </w:p>
    <w:p w:rsidR="007D17C5" w:rsidRPr="006045A2" w:rsidRDefault="007D17C5" w:rsidP="007D17C5">
      <w:pPr>
        <w:pStyle w:val="subsection"/>
      </w:pPr>
      <w:r w:rsidRPr="006045A2">
        <w:tab/>
        <w:t>(5)</w:t>
      </w:r>
      <w:r w:rsidRPr="006045A2">
        <w:tab/>
        <w:t>If the actuary believes that there is insufficient information available to calculate the average age of entry, the actuary is to assume that the age of a new entrant is 40.</w:t>
      </w:r>
    </w:p>
    <w:p w:rsidR="007D17C5" w:rsidRPr="006045A2" w:rsidRDefault="007D17C5" w:rsidP="007D17C5">
      <w:pPr>
        <w:pStyle w:val="subsection"/>
      </w:pPr>
      <w:r w:rsidRPr="006045A2">
        <w:tab/>
        <w:t>(6)</w:t>
      </w:r>
      <w:r w:rsidRPr="006045A2">
        <w:tab/>
        <w:t xml:space="preserve">If an actuary certifies a benefit category for the purposes of </w:t>
      </w:r>
      <w:r w:rsidR="002F4B92" w:rsidRPr="006045A2">
        <w:t>subclause 2</w:t>
      </w:r>
      <w:r w:rsidRPr="006045A2">
        <w:t>(1) in relation to a person’s membership of the Governor</w:t>
      </w:r>
      <w:r w:rsidR="006045A2">
        <w:noBreakHyphen/>
      </w:r>
      <w:r w:rsidRPr="006045A2">
        <w:t xml:space="preserve">General Pension Scheme, then, despite </w:t>
      </w:r>
      <w:r w:rsidR="002B1A95" w:rsidRPr="006045A2">
        <w:t>subclauses (</w:t>
      </w:r>
      <w:r w:rsidRPr="006045A2">
        <w:t>1) to (5) of this clause, the new entrant age to be assumed for the benefit category is:</w:t>
      </w:r>
    </w:p>
    <w:p w:rsidR="007D17C5" w:rsidRPr="006045A2" w:rsidRDefault="007D17C5" w:rsidP="007D17C5">
      <w:pPr>
        <w:pStyle w:val="Paragraph"/>
      </w:pPr>
      <w:r w:rsidRPr="006045A2">
        <w:tab/>
        <w:t>(a)</w:t>
      </w:r>
      <w:r w:rsidRPr="006045A2">
        <w:tab/>
        <w:t xml:space="preserve">the new entrant age specified by the </w:t>
      </w:r>
      <w:r w:rsidRPr="006045A2">
        <w:rPr>
          <w:i/>
        </w:rPr>
        <w:t>Governor</w:t>
      </w:r>
      <w:r w:rsidR="006045A2">
        <w:rPr>
          <w:i/>
        </w:rPr>
        <w:noBreakHyphen/>
      </w:r>
      <w:r w:rsidRPr="006045A2">
        <w:rPr>
          <w:i/>
        </w:rPr>
        <w:t>General Act 1974</w:t>
      </w:r>
      <w:r w:rsidRPr="006045A2">
        <w:t>; or</w:t>
      </w:r>
    </w:p>
    <w:p w:rsidR="007D17C5" w:rsidRPr="006045A2" w:rsidRDefault="007D17C5" w:rsidP="007D17C5">
      <w:pPr>
        <w:pStyle w:val="Paragraph"/>
      </w:pPr>
      <w:r w:rsidRPr="006045A2">
        <w:tab/>
        <w:t>(b)</w:t>
      </w:r>
      <w:r w:rsidRPr="006045A2">
        <w:tab/>
        <w:t>if that Act does not specify a new entrant age—the person’s age when the person’s appointment as Governor</w:t>
      </w:r>
      <w:r w:rsidR="006045A2">
        <w:noBreakHyphen/>
      </w:r>
      <w:r w:rsidRPr="006045A2">
        <w:t>General commences.</w:t>
      </w:r>
    </w:p>
    <w:p w:rsidR="007D17C5" w:rsidRPr="006045A2" w:rsidRDefault="007D17C5" w:rsidP="007D17C5">
      <w:pPr>
        <w:pStyle w:val="ActHead5"/>
      </w:pPr>
      <w:bookmarkStart w:id="265" w:name="_Toc127541300"/>
      <w:r w:rsidRPr="006045A2">
        <w:rPr>
          <w:rStyle w:val="CharSectno"/>
        </w:rPr>
        <w:t>16</w:t>
      </w:r>
      <w:r w:rsidRPr="006045A2">
        <w:t xml:space="preserve">  Exit rates</w:t>
      </w:r>
      <w:bookmarkEnd w:id="265"/>
    </w:p>
    <w:p w:rsidR="007D17C5" w:rsidRPr="006045A2" w:rsidRDefault="007D17C5" w:rsidP="007D17C5">
      <w:pPr>
        <w:pStyle w:val="subsection"/>
      </w:pPr>
      <w:r w:rsidRPr="006045A2">
        <w:tab/>
        <w:t>(1)</w:t>
      </w:r>
      <w:r w:rsidRPr="006045A2">
        <w:tab/>
        <w:t>The following table sets out the rates of voluntary exit from the fund that are to be assumed.</w:t>
      </w:r>
    </w:p>
    <w:p w:rsidR="007D17C5" w:rsidRPr="006045A2" w:rsidRDefault="007D17C5" w:rsidP="007D17C5">
      <w:pPr>
        <w:pStyle w:val="Tabletext"/>
      </w:pPr>
    </w:p>
    <w:tbl>
      <w:tblPr>
        <w:tblW w:w="5000" w:type="pct"/>
        <w:tblBorders>
          <w:top w:val="single" w:sz="4" w:space="0" w:color="auto"/>
          <w:bottom w:val="single" w:sz="2" w:space="0" w:color="auto"/>
          <w:insideH w:val="single" w:sz="4" w:space="0" w:color="auto"/>
        </w:tblBorders>
        <w:tblLook w:val="01E0" w:firstRow="1" w:lastRow="1" w:firstColumn="1" w:lastColumn="1" w:noHBand="0" w:noVBand="0"/>
      </w:tblPr>
      <w:tblGrid>
        <w:gridCol w:w="817"/>
        <w:gridCol w:w="3828"/>
        <w:gridCol w:w="3884"/>
      </w:tblGrid>
      <w:tr w:rsidR="007D17C5" w:rsidRPr="006045A2" w:rsidTr="00EC454C">
        <w:trPr>
          <w:tblHeader/>
        </w:trPr>
        <w:tc>
          <w:tcPr>
            <w:tcW w:w="5000" w:type="pct"/>
            <w:gridSpan w:val="3"/>
            <w:tcBorders>
              <w:top w:val="single" w:sz="12" w:space="0" w:color="auto"/>
              <w:bottom w:val="single" w:sz="6" w:space="0" w:color="auto"/>
            </w:tcBorders>
          </w:tcPr>
          <w:p w:rsidR="007D17C5" w:rsidRPr="006045A2" w:rsidRDefault="007D17C5" w:rsidP="009558BE">
            <w:pPr>
              <w:pStyle w:val="TableHeading"/>
            </w:pPr>
            <w:r w:rsidRPr="006045A2">
              <w:t>Voluntary exit rates</w:t>
            </w:r>
          </w:p>
        </w:tc>
      </w:tr>
      <w:tr w:rsidR="007D17C5" w:rsidRPr="006045A2" w:rsidTr="00EC454C">
        <w:trPr>
          <w:tblHeader/>
        </w:trPr>
        <w:tc>
          <w:tcPr>
            <w:tcW w:w="479" w:type="pct"/>
            <w:tcBorders>
              <w:top w:val="single" w:sz="6" w:space="0" w:color="auto"/>
              <w:bottom w:val="single" w:sz="12" w:space="0" w:color="auto"/>
            </w:tcBorders>
          </w:tcPr>
          <w:p w:rsidR="007D17C5" w:rsidRPr="006045A2" w:rsidRDefault="007D17C5" w:rsidP="009558BE">
            <w:pPr>
              <w:pStyle w:val="TableHeading"/>
            </w:pPr>
            <w:r w:rsidRPr="006045A2">
              <w:t>Item</w:t>
            </w:r>
          </w:p>
        </w:tc>
        <w:tc>
          <w:tcPr>
            <w:tcW w:w="2244" w:type="pct"/>
            <w:tcBorders>
              <w:top w:val="single" w:sz="6" w:space="0" w:color="auto"/>
              <w:bottom w:val="single" w:sz="12" w:space="0" w:color="auto"/>
            </w:tcBorders>
            <w:shd w:val="clear" w:color="auto" w:fill="auto"/>
          </w:tcPr>
          <w:p w:rsidR="007D17C5" w:rsidRPr="006045A2" w:rsidRDefault="007D17C5" w:rsidP="009558BE">
            <w:pPr>
              <w:pStyle w:val="TableHeading"/>
            </w:pPr>
            <w:r w:rsidRPr="006045A2">
              <w:t>Age band</w:t>
            </w:r>
          </w:p>
        </w:tc>
        <w:tc>
          <w:tcPr>
            <w:tcW w:w="2277" w:type="pct"/>
            <w:tcBorders>
              <w:top w:val="single" w:sz="6" w:space="0" w:color="auto"/>
              <w:bottom w:val="single" w:sz="12" w:space="0" w:color="auto"/>
            </w:tcBorders>
            <w:shd w:val="clear" w:color="auto" w:fill="auto"/>
          </w:tcPr>
          <w:p w:rsidR="007D17C5" w:rsidRPr="006045A2" w:rsidRDefault="007D17C5" w:rsidP="009558BE">
            <w:pPr>
              <w:pStyle w:val="TableHeading"/>
            </w:pPr>
            <w:r w:rsidRPr="006045A2">
              <w:t>Exit rate</w:t>
            </w:r>
          </w:p>
        </w:tc>
      </w:tr>
      <w:tr w:rsidR="007D17C5" w:rsidRPr="006045A2" w:rsidTr="00EC454C">
        <w:tc>
          <w:tcPr>
            <w:tcW w:w="479" w:type="pct"/>
            <w:tcBorders>
              <w:top w:val="single" w:sz="12" w:space="0" w:color="auto"/>
            </w:tcBorders>
          </w:tcPr>
          <w:p w:rsidR="007D17C5" w:rsidRPr="006045A2" w:rsidRDefault="007D17C5" w:rsidP="009558BE">
            <w:pPr>
              <w:pStyle w:val="Tabletext"/>
              <w:rPr>
                <w:color w:val="000000"/>
              </w:rPr>
            </w:pPr>
            <w:r w:rsidRPr="006045A2">
              <w:rPr>
                <w:color w:val="000000"/>
              </w:rPr>
              <w:t>1</w:t>
            </w:r>
          </w:p>
        </w:tc>
        <w:tc>
          <w:tcPr>
            <w:tcW w:w="2244" w:type="pct"/>
            <w:tcBorders>
              <w:top w:val="single" w:sz="12" w:space="0" w:color="auto"/>
            </w:tcBorders>
            <w:shd w:val="clear" w:color="auto" w:fill="auto"/>
          </w:tcPr>
          <w:p w:rsidR="007D17C5" w:rsidRPr="006045A2" w:rsidRDefault="007D17C5" w:rsidP="009558BE">
            <w:pPr>
              <w:pStyle w:val="Tabletext"/>
            </w:pPr>
            <w:r w:rsidRPr="006045A2">
              <w:rPr>
                <w:color w:val="000000"/>
              </w:rPr>
              <w:t>&lt;40</w:t>
            </w:r>
          </w:p>
        </w:tc>
        <w:tc>
          <w:tcPr>
            <w:tcW w:w="2277" w:type="pct"/>
            <w:tcBorders>
              <w:top w:val="single" w:sz="12" w:space="0" w:color="auto"/>
            </w:tcBorders>
            <w:shd w:val="clear" w:color="auto" w:fill="auto"/>
          </w:tcPr>
          <w:p w:rsidR="007D17C5" w:rsidRPr="006045A2" w:rsidRDefault="007D17C5" w:rsidP="009558BE">
            <w:pPr>
              <w:pStyle w:val="Tabletext"/>
            </w:pPr>
            <w:r w:rsidRPr="006045A2">
              <w:rPr>
                <w:color w:val="000000"/>
              </w:rPr>
              <w:t>0.05</w:t>
            </w:r>
          </w:p>
        </w:tc>
      </w:tr>
      <w:tr w:rsidR="007D17C5" w:rsidRPr="006045A2" w:rsidTr="00EC454C">
        <w:tc>
          <w:tcPr>
            <w:tcW w:w="479" w:type="pct"/>
          </w:tcPr>
          <w:p w:rsidR="007D17C5" w:rsidRPr="006045A2" w:rsidRDefault="007D17C5" w:rsidP="009558BE">
            <w:pPr>
              <w:pStyle w:val="Tabletext"/>
              <w:rPr>
                <w:color w:val="000000"/>
              </w:rPr>
            </w:pPr>
            <w:r w:rsidRPr="006045A2">
              <w:rPr>
                <w:color w:val="000000"/>
              </w:rPr>
              <w:t>2</w:t>
            </w:r>
          </w:p>
        </w:tc>
        <w:tc>
          <w:tcPr>
            <w:tcW w:w="2244" w:type="pct"/>
            <w:shd w:val="clear" w:color="auto" w:fill="auto"/>
          </w:tcPr>
          <w:p w:rsidR="007D17C5" w:rsidRPr="006045A2" w:rsidRDefault="007D17C5" w:rsidP="009558BE">
            <w:pPr>
              <w:pStyle w:val="Tabletext"/>
            </w:pPr>
            <w:r w:rsidRPr="006045A2">
              <w:rPr>
                <w:color w:val="000000"/>
              </w:rPr>
              <w:t>40</w:t>
            </w:r>
            <w:r w:rsidR="006045A2">
              <w:rPr>
                <w:color w:val="000000"/>
              </w:rPr>
              <w:noBreakHyphen/>
            </w:r>
            <w:r w:rsidRPr="006045A2">
              <w:rPr>
                <w:color w:val="000000"/>
              </w:rPr>
              <w:t>44</w:t>
            </w:r>
          </w:p>
        </w:tc>
        <w:tc>
          <w:tcPr>
            <w:tcW w:w="2277" w:type="pct"/>
            <w:shd w:val="clear" w:color="auto" w:fill="auto"/>
          </w:tcPr>
          <w:p w:rsidR="007D17C5" w:rsidRPr="006045A2" w:rsidRDefault="007D17C5" w:rsidP="009558BE">
            <w:pPr>
              <w:pStyle w:val="Tabletext"/>
            </w:pPr>
            <w:r w:rsidRPr="006045A2">
              <w:rPr>
                <w:color w:val="000000"/>
              </w:rPr>
              <w:t>0.04</w:t>
            </w:r>
          </w:p>
        </w:tc>
      </w:tr>
      <w:tr w:rsidR="007D17C5" w:rsidRPr="006045A2" w:rsidTr="00EC454C">
        <w:tc>
          <w:tcPr>
            <w:tcW w:w="479" w:type="pct"/>
          </w:tcPr>
          <w:p w:rsidR="007D17C5" w:rsidRPr="006045A2" w:rsidRDefault="007D17C5" w:rsidP="009558BE">
            <w:pPr>
              <w:pStyle w:val="Tabletext"/>
              <w:rPr>
                <w:color w:val="000000"/>
              </w:rPr>
            </w:pPr>
            <w:r w:rsidRPr="006045A2">
              <w:rPr>
                <w:color w:val="000000"/>
              </w:rPr>
              <w:t>3</w:t>
            </w:r>
          </w:p>
        </w:tc>
        <w:tc>
          <w:tcPr>
            <w:tcW w:w="2244" w:type="pct"/>
            <w:shd w:val="clear" w:color="auto" w:fill="auto"/>
          </w:tcPr>
          <w:p w:rsidR="007D17C5" w:rsidRPr="006045A2" w:rsidRDefault="007D17C5" w:rsidP="009558BE">
            <w:pPr>
              <w:pStyle w:val="Tabletext"/>
            </w:pPr>
            <w:r w:rsidRPr="006045A2">
              <w:rPr>
                <w:color w:val="000000"/>
              </w:rPr>
              <w:t>45</w:t>
            </w:r>
            <w:r w:rsidR="006045A2">
              <w:rPr>
                <w:color w:val="000000"/>
              </w:rPr>
              <w:noBreakHyphen/>
            </w:r>
            <w:r w:rsidRPr="006045A2">
              <w:rPr>
                <w:color w:val="000000"/>
              </w:rPr>
              <w:t>49</w:t>
            </w:r>
          </w:p>
        </w:tc>
        <w:tc>
          <w:tcPr>
            <w:tcW w:w="2277" w:type="pct"/>
            <w:shd w:val="clear" w:color="auto" w:fill="auto"/>
          </w:tcPr>
          <w:p w:rsidR="007D17C5" w:rsidRPr="006045A2" w:rsidRDefault="007D17C5" w:rsidP="009558BE">
            <w:pPr>
              <w:pStyle w:val="Tabletext"/>
            </w:pPr>
            <w:r w:rsidRPr="006045A2">
              <w:rPr>
                <w:color w:val="000000"/>
              </w:rPr>
              <w:t>0.04</w:t>
            </w:r>
          </w:p>
        </w:tc>
      </w:tr>
      <w:tr w:rsidR="007D17C5" w:rsidRPr="006045A2" w:rsidTr="00EC454C">
        <w:tc>
          <w:tcPr>
            <w:tcW w:w="479" w:type="pct"/>
          </w:tcPr>
          <w:p w:rsidR="007D17C5" w:rsidRPr="006045A2" w:rsidRDefault="007D17C5" w:rsidP="009558BE">
            <w:pPr>
              <w:pStyle w:val="Tabletext"/>
              <w:rPr>
                <w:color w:val="000000"/>
              </w:rPr>
            </w:pPr>
            <w:r w:rsidRPr="006045A2">
              <w:rPr>
                <w:color w:val="000000"/>
              </w:rPr>
              <w:lastRenderedPageBreak/>
              <w:t>4</w:t>
            </w:r>
          </w:p>
        </w:tc>
        <w:tc>
          <w:tcPr>
            <w:tcW w:w="2244" w:type="pct"/>
            <w:shd w:val="clear" w:color="auto" w:fill="auto"/>
          </w:tcPr>
          <w:p w:rsidR="007D17C5" w:rsidRPr="006045A2" w:rsidRDefault="007D17C5" w:rsidP="009558BE">
            <w:pPr>
              <w:pStyle w:val="Tabletext"/>
            </w:pPr>
            <w:r w:rsidRPr="006045A2">
              <w:rPr>
                <w:color w:val="000000"/>
              </w:rPr>
              <w:t>50</w:t>
            </w:r>
            <w:r w:rsidR="006045A2">
              <w:rPr>
                <w:color w:val="000000"/>
              </w:rPr>
              <w:noBreakHyphen/>
            </w:r>
            <w:r w:rsidRPr="006045A2">
              <w:rPr>
                <w:color w:val="000000"/>
              </w:rPr>
              <w:t>54</w:t>
            </w:r>
          </w:p>
        </w:tc>
        <w:tc>
          <w:tcPr>
            <w:tcW w:w="2277" w:type="pct"/>
            <w:shd w:val="clear" w:color="auto" w:fill="auto"/>
          </w:tcPr>
          <w:p w:rsidR="007D17C5" w:rsidRPr="006045A2" w:rsidRDefault="007D17C5" w:rsidP="009558BE">
            <w:pPr>
              <w:pStyle w:val="Tabletext"/>
            </w:pPr>
            <w:r w:rsidRPr="006045A2">
              <w:rPr>
                <w:color w:val="000000"/>
              </w:rPr>
              <w:t>0.04</w:t>
            </w:r>
          </w:p>
        </w:tc>
      </w:tr>
      <w:tr w:rsidR="007D17C5" w:rsidRPr="006045A2" w:rsidTr="00EC454C">
        <w:tc>
          <w:tcPr>
            <w:tcW w:w="479" w:type="pct"/>
          </w:tcPr>
          <w:p w:rsidR="007D17C5" w:rsidRPr="006045A2" w:rsidRDefault="007D17C5" w:rsidP="009558BE">
            <w:pPr>
              <w:pStyle w:val="Tabletext"/>
              <w:rPr>
                <w:color w:val="000000"/>
              </w:rPr>
            </w:pPr>
            <w:r w:rsidRPr="006045A2">
              <w:rPr>
                <w:color w:val="000000"/>
              </w:rPr>
              <w:t>5</w:t>
            </w:r>
          </w:p>
        </w:tc>
        <w:tc>
          <w:tcPr>
            <w:tcW w:w="2244" w:type="pct"/>
            <w:shd w:val="clear" w:color="auto" w:fill="auto"/>
          </w:tcPr>
          <w:p w:rsidR="007D17C5" w:rsidRPr="006045A2" w:rsidRDefault="007D17C5" w:rsidP="009558BE">
            <w:pPr>
              <w:pStyle w:val="Tabletext"/>
            </w:pPr>
            <w:r w:rsidRPr="006045A2">
              <w:rPr>
                <w:color w:val="000000"/>
              </w:rPr>
              <w:t>55</w:t>
            </w:r>
            <w:r w:rsidR="006045A2">
              <w:rPr>
                <w:color w:val="000000"/>
              </w:rPr>
              <w:noBreakHyphen/>
            </w:r>
            <w:r w:rsidRPr="006045A2">
              <w:rPr>
                <w:color w:val="000000"/>
              </w:rPr>
              <w:t>59</w:t>
            </w:r>
          </w:p>
        </w:tc>
        <w:tc>
          <w:tcPr>
            <w:tcW w:w="2277" w:type="pct"/>
            <w:shd w:val="clear" w:color="auto" w:fill="auto"/>
          </w:tcPr>
          <w:p w:rsidR="007D17C5" w:rsidRPr="006045A2" w:rsidRDefault="007D17C5" w:rsidP="009558BE">
            <w:pPr>
              <w:pStyle w:val="Tabletext"/>
            </w:pPr>
            <w:r w:rsidRPr="006045A2">
              <w:rPr>
                <w:color w:val="000000"/>
              </w:rPr>
              <w:t>0.08</w:t>
            </w:r>
          </w:p>
        </w:tc>
      </w:tr>
      <w:tr w:rsidR="007D17C5" w:rsidRPr="006045A2" w:rsidTr="00EC454C">
        <w:tc>
          <w:tcPr>
            <w:tcW w:w="479" w:type="pct"/>
          </w:tcPr>
          <w:p w:rsidR="007D17C5" w:rsidRPr="006045A2" w:rsidRDefault="007D17C5" w:rsidP="009558BE">
            <w:pPr>
              <w:pStyle w:val="Tabletext"/>
              <w:rPr>
                <w:color w:val="000000"/>
              </w:rPr>
            </w:pPr>
            <w:r w:rsidRPr="006045A2">
              <w:rPr>
                <w:color w:val="000000"/>
              </w:rPr>
              <w:t>6</w:t>
            </w:r>
          </w:p>
        </w:tc>
        <w:tc>
          <w:tcPr>
            <w:tcW w:w="2244" w:type="pct"/>
            <w:shd w:val="clear" w:color="auto" w:fill="auto"/>
          </w:tcPr>
          <w:p w:rsidR="007D17C5" w:rsidRPr="006045A2" w:rsidRDefault="007D17C5" w:rsidP="009558BE">
            <w:pPr>
              <w:pStyle w:val="Tabletext"/>
            </w:pPr>
            <w:r w:rsidRPr="006045A2">
              <w:rPr>
                <w:color w:val="000000"/>
              </w:rPr>
              <w:t>60</w:t>
            </w:r>
          </w:p>
        </w:tc>
        <w:tc>
          <w:tcPr>
            <w:tcW w:w="2277" w:type="pct"/>
            <w:shd w:val="clear" w:color="auto" w:fill="auto"/>
          </w:tcPr>
          <w:p w:rsidR="007D17C5" w:rsidRPr="006045A2" w:rsidRDefault="007D17C5" w:rsidP="009558BE">
            <w:pPr>
              <w:pStyle w:val="Tabletext"/>
            </w:pPr>
            <w:r w:rsidRPr="006045A2">
              <w:rPr>
                <w:color w:val="000000"/>
              </w:rPr>
              <w:t>0.12</w:t>
            </w:r>
          </w:p>
        </w:tc>
      </w:tr>
      <w:tr w:rsidR="007D17C5" w:rsidRPr="006045A2" w:rsidTr="00EC454C">
        <w:tc>
          <w:tcPr>
            <w:tcW w:w="479" w:type="pct"/>
            <w:tcBorders>
              <w:bottom w:val="single" w:sz="4" w:space="0" w:color="auto"/>
            </w:tcBorders>
          </w:tcPr>
          <w:p w:rsidR="007D17C5" w:rsidRPr="006045A2" w:rsidRDefault="007D17C5" w:rsidP="009558BE">
            <w:pPr>
              <w:pStyle w:val="Tabletext"/>
              <w:rPr>
                <w:color w:val="000000"/>
              </w:rPr>
            </w:pPr>
            <w:r w:rsidRPr="006045A2">
              <w:rPr>
                <w:color w:val="000000"/>
              </w:rPr>
              <w:t>7</w:t>
            </w:r>
          </w:p>
        </w:tc>
        <w:tc>
          <w:tcPr>
            <w:tcW w:w="2244" w:type="pct"/>
            <w:tcBorders>
              <w:bottom w:val="single" w:sz="4" w:space="0" w:color="auto"/>
            </w:tcBorders>
            <w:shd w:val="clear" w:color="auto" w:fill="auto"/>
          </w:tcPr>
          <w:p w:rsidR="007D17C5" w:rsidRPr="006045A2" w:rsidRDefault="007D17C5" w:rsidP="009558BE">
            <w:pPr>
              <w:pStyle w:val="Tabletext"/>
            </w:pPr>
            <w:r w:rsidRPr="006045A2">
              <w:rPr>
                <w:color w:val="000000"/>
              </w:rPr>
              <w:t>61</w:t>
            </w:r>
            <w:r w:rsidR="006045A2">
              <w:rPr>
                <w:color w:val="000000"/>
              </w:rPr>
              <w:noBreakHyphen/>
            </w:r>
            <w:r w:rsidRPr="006045A2">
              <w:rPr>
                <w:color w:val="000000"/>
              </w:rPr>
              <w:t>64</w:t>
            </w:r>
          </w:p>
        </w:tc>
        <w:tc>
          <w:tcPr>
            <w:tcW w:w="2277" w:type="pct"/>
            <w:tcBorders>
              <w:bottom w:val="single" w:sz="4" w:space="0" w:color="auto"/>
            </w:tcBorders>
            <w:shd w:val="clear" w:color="auto" w:fill="auto"/>
          </w:tcPr>
          <w:p w:rsidR="007D17C5" w:rsidRPr="006045A2" w:rsidRDefault="007D17C5" w:rsidP="009558BE">
            <w:pPr>
              <w:pStyle w:val="Tabletext"/>
            </w:pPr>
            <w:r w:rsidRPr="006045A2">
              <w:rPr>
                <w:color w:val="000000"/>
              </w:rPr>
              <w:t>0.10</w:t>
            </w:r>
          </w:p>
        </w:tc>
      </w:tr>
      <w:tr w:rsidR="007D17C5" w:rsidRPr="006045A2" w:rsidTr="00EC454C">
        <w:tc>
          <w:tcPr>
            <w:tcW w:w="479" w:type="pct"/>
            <w:tcBorders>
              <w:bottom w:val="single" w:sz="12" w:space="0" w:color="auto"/>
            </w:tcBorders>
          </w:tcPr>
          <w:p w:rsidR="007D17C5" w:rsidRPr="006045A2" w:rsidRDefault="007D17C5" w:rsidP="009558BE">
            <w:pPr>
              <w:pStyle w:val="Tabletext"/>
              <w:rPr>
                <w:color w:val="000000"/>
              </w:rPr>
            </w:pPr>
            <w:r w:rsidRPr="006045A2">
              <w:rPr>
                <w:color w:val="000000"/>
              </w:rPr>
              <w:t>8</w:t>
            </w:r>
          </w:p>
        </w:tc>
        <w:tc>
          <w:tcPr>
            <w:tcW w:w="2244" w:type="pct"/>
            <w:tcBorders>
              <w:bottom w:val="single" w:sz="12" w:space="0" w:color="auto"/>
            </w:tcBorders>
            <w:shd w:val="clear" w:color="auto" w:fill="auto"/>
          </w:tcPr>
          <w:p w:rsidR="007D17C5" w:rsidRPr="006045A2" w:rsidRDefault="007D17C5" w:rsidP="009558BE">
            <w:pPr>
              <w:pStyle w:val="Tabletext"/>
            </w:pPr>
            <w:r w:rsidRPr="006045A2">
              <w:rPr>
                <w:color w:val="000000"/>
              </w:rPr>
              <w:t>65</w:t>
            </w:r>
          </w:p>
        </w:tc>
        <w:tc>
          <w:tcPr>
            <w:tcW w:w="2277" w:type="pct"/>
            <w:tcBorders>
              <w:bottom w:val="single" w:sz="12" w:space="0" w:color="auto"/>
            </w:tcBorders>
            <w:shd w:val="clear" w:color="auto" w:fill="auto"/>
          </w:tcPr>
          <w:p w:rsidR="007D17C5" w:rsidRPr="006045A2" w:rsidRDefault="007D17C5" w:rsidP="009558BE">
            <w:pPr>
              <w:pStyle w:val="Tabletext"/>
            </w:pPr>
            <w:r w:rsidRPr="006045A2">
              <w:rPr>
                <w:color w:val="000000"/>
              </w:rPr>
              <w:t>1.00</w:t>
            </w:r>
          </w:p>
        </w:tc>
      </w:tr>
    </w:tbl>
    <w:p w:rsidR="007D17C5" w:rsidRPr="006045A2" w:rsidRDefault="007D17C5" w:rsidP="007D17C5">
      <w:pPr>
        <w:pStyle w:val="subsection"/>
      </w:pPr>
      <w:r w:rsidRPr="006045A2">
        <w:tab/>
        <w:t>(2)</w:t>
      </w:r>
      <w:r w:rsidRPr="006045A2">
        <w:tab/>
        <w:t xml:space="preserve">However, if an actuary certifies a benefit category for the purposes of </w:t>
      </w:r>
      <w:r w:rsidR="002F4B92" w:rsidRPr="006045A2">
        <w:t>subclause 2</w:t>
      </w:r>
      <w:r w:rsidRPr="006045A2">
        <w:t>(1) in relation to a person’s membership of the Governor</w:t>
      </w:r>
      <w:r w:rsidR="006045A2">
        <w:noBreakHyphen/>
      </w:r>
      <w:r w:rsidRPr="006045A2">
        <w:t xml:space="preserve">General Pension Scheme, then, despite </w:t>
      </w:r>
      <w:r w:rsidR="002B1A95" w:rsidRPr="006045A2">
        <w:t>subclause (</w:t>
      </w:r>
      <w:r w:rsidRPr="006045A2">
        <w:t>1) of this clause, the voluntary exit rates to be assumed for the benefit category are:</w:t>
      </w:r>
    </w:p>
    <w:p w:rsidR="007D17C5" w:rsidRPr="006045A2" w:rsidRDefault="007D17C5" w:rsidP="007D17C5">
      <w:pPr>
        <w:pStyle w:val="Paragraph"/>
      </w:pPr>
      <w:r w:rsidRPr="006045A2">
        <w:tab/>
        <w:t>(a)</w:t>
      </w:r>
      <w:r w:rsidRPr="006045A2">
        <w:tab/>
        <w:t xml:space="preserve">the voluntary exit rates specified by the </w:t>
      </w:r>
      <w:r w:rsidRPr="006045A2">
        <w:rPr>
          <w:i/>
        </w:rPr>
        <w:t>Governor</w:t>
      </w:r>
      <w:r w:rsidR="006045A2">
        <w:rPr>
          <w:i/>
        </w:rPr>
        <w:noBreakHyphen/>
      </w:r>
      <w:r w:rsidRPr="006045A2">
        <w:rPr>
          <w:i/>
        </w:rPr>
        <w:t>General Act 1974</w:t>
      </w:r>
      <w:r w:rsidRPr="006045A2">
        <w:t>; or</w:t>
      </w:r>
    </w:p>
    <w:p w:rsidR="007D17C5" w:rsidRPr="006045A2" w:rsidRDefault="007D17C5" w:rsidP="007D17C5">
      <w:pPr>
        <w:pStyle w:val="Paragraph"/>
      </w:pPr>
      <w:r w:rsidRPr="006045A2">
        <w:tab/>
        <w:t>(b)</w:t>
      </w:r>
      <w:r w:rsidRPr="006045A2">
        <w:tab/>
        <w:t>if that Act does not specify voluntary exit rates—the following rates:</w:t>
      </w:r>
    </w:p>
    <w:p w:rsidR="007D17C5" w:rsidRPr="006045A2" w:rsidRDefault="007D17C5" w:rsidP="007D17C5">
      <w:pPr>
        <w:pStyle w:val="paragraphsub"/>
      </w:pPr>
      <w:r w:rsidRPr="006045A2">
        <w:tab/>
        <w:t>(i)</w:t>
      </w:r>
      <w:r w:rsidRPr="006045A2">
        <w:tab/>
        <w:t>from the age of the person on the day the person’s appointment as Governor</w:t>
      </w:r>
      <w:r w:rsidR="006045A2">
        <w:noBreakHyphen/>
      </w:r>
      <w:r w:rsidRPr="006045A2">
        <w:t xml:space="preserve">General commences (the </w:t>
      </w:r>
      <w:r w:rsidRPr="006045A2">
        <w:rPr>
          <w:b/>
          <w:i/>
        </w:rPr>
        <w:t>appointment day</w:t>
      </w:r>
      <w:r w:rsidRPr="006045A2">
        <w:t>) to the person’s age on the fourth anniversary of the appointment day—0.00;</w:t>
      </w:r>
    </w:p>
    <w:p w:rsidR="007D17C5" w:rsidRPr="006045A2" w:rsidRDefault="007D17C5" w:rsidP="007D17C5">
      <w:pPr>
        <w:pStyle w:val="paragraphsub"/>
      </w:pPr>
      <w:r w:rsidRPr="006045A2">
        <w:tab/>
        <w:t>(ii)</w:t>
      </w:r>
      <w:r w:rsidRPr="006045A2">
        <w:tab/>
        <w:t>from the age of the person on the person’s next birthday after the fourth anniversary of the appointment day to any later age—1.00.</w:t>
      </w:r>
    </w:p>
    <w:p w:rsidR="007D17C5" w:rsidRPr="006045A2" w:rsidRDefault="007D17C5" w:rsidP="007D17C5">
      <w:pPr>
        <w:pStyle w:val="subsection"/>
      </w:pPr>
      <w:r w:rsidRPr="006045A2">
        <w:tab/>
        <w:t>(3)</w:t>
      </w:r>
      <w:r w:rsidRPr="006045A2">
        <w:tab/>
        <w:t>The rate of involuntary exit (including by redundancy, death or invalidity) to be assumed is zero.</w:t>
      </w:r>
    </w:p>
    <w:p w:rsidR="007D17C5" w:rsidRPr="006045A2" w:rsidRDefault="007D17C5" w:rsidP="007D17C5">
      <w:pPr>
        <w:pStyle w:val="ActHead5"/>
      </w:pPr>
      <w:bookmarkStart w:id="266" w:name="_Toc127541301"/>
      <w:r w:rsidRPr="006045A2">
        <w:rPr>
          <w:rStyle w:val="CharSectno"/>
        </w:rPr>
        <w:t>17</w:t>
      </w:r>
      <w:r w:rsidRPr="006045A2">
        <w:t xml:space="preserve">  Pensions</w:t>
      </w:r>
      <w:bookmarkEnd w:id="266"/>
    </w:p>
    <w:p w:rsidR="007D17C5" w:rsidRPr="006045A2" w:rsidRDefault="007D17C5" w:rsidP="007D17C5">
      <w:pPr>
        <w:pStyle w:val="subsection"/>
      </w:pPr>
      <w:r w:rsidRPr="006045A2">
        <w:rPr>
          <w:color w:val="000000"/>
        </w:rPr>
        <w:tab/>
        <w:t>(1)</w:t>
      </w:r>
      <w:r w:rsidRPr="006045A2">
        <w:rPr>
          <w:color w:val="000000"/>
        </w:rPr>
        <w:tab/>
        <w:t>If the benefit is a single life pension, the pension is to be valued using the assumptions set out in this Part.</w:t>
      </w:r>
    </w:p>
    <w:p w:rsidR="007D17C5" w:rsidRPr="006045A2" w:rsidRDefault="007D17C5" w:rsidP="007D17C5">
      <w:pPr>
        <w:pStyle w:val="subsection"/>
      </w:pPr>
      <w:r w:rsidRPr="006045A2">
        <w:tab/>
        <w:t>(2)</w:t>
      </w:r>
      <w:r w:rsidRPr="006045A2">
        <w:tab/>
        <w:t xml:space="preserve">If the </w:t>
      </w:r>
      <w:r w:rsidRPr="006045A2">
        <w:rPr>
          <w:color w:val="000000"/>
        </w:rPr>
        <w:t xml:space="preserve">benefit </w:t>
      </w:r>
      <w:r w:rsidRPr="006045A2">
        <w:t>is a reversionary pension, the value of the pension is to be taken as the value of the pension assuming it is a single life pension, increased by 10%.</w:t>
      </w:r>
    </w:p>
    <w:p w:rsidR="007D17C5" w:rsidRPr="006045A2" w:rsidRDefault="007D17C5" w:rsidP="007D17C5">
      <w:pPr>
        <w:pStyle w:val="ActHead5"/>
      </w:pPr>
      <w:bookmarkStart w:id="267" w:name="_Toc127541302"/>
      <w:r w:rsidRPr="006045A2">
        <w:rPr>
          <w:rStyle w:val="CharSectno"/>
        </w:rPr>
        <w:t>18</w:t>
      </w:r>
      <w:r w:rsidRPr="006045A2">
        <w:t xml:space="preserve">  Mortality of pensioners</w:t>
      </w:r>
      <w:bookmarkEnd w:id="267"/>
    </w:p>
    <w:p w:rsidR="007D17C5" w:rsidRPr="006045A2" w:rsidRDefault="007D17C5" w:rsidP="007D17C5">
      <w:pPr>
        <w:pStyle w:val="subsection"/>
      </w:pPr>
      <w:r w:rsidRPr="006045A2">
        <w:tab/>
      </w:r>
      <w:r w:rsidRPr="006045A2">
        <w:tab/>
        <w:t>The following table sets out the rates of pensioner mortality (</w:t>
      </w:r>
      <w:r w:rsidRPr="006045A2">
        <w:rPr>
          <w:b/>
          <w:i/>
        </w:rPr>
        <w:t>qx</w:t>
      </w:r>
      <w:r w:rsidRPr="006045A2">
        <w:t>) that are to be assumed.</w:t>
      </w:r>
    </w:p>
    <w:p w:rsidR="007D17C5" w:rsidRPr="006045A2" w:rsidRDefault="007D17C5" w:rsidP="007D17C5">
      <w:pPr>
        <w:pStyle w:val="Tabletext"/>
      </w:pPr>
    </w:p>
    <w:tbl>
      <w:tblPr>
        <w:tblW w:w="5000" w:type="pct"/>
        <w:tblBorders>
          <w:top w:val="single" w:sz="4" w:space="0" w:color="auto"/>
          <w:bottom w:val="single" w:sz="2" w:space="0" w:color="auto"/>
          <w:insideH w:val="single" w:sz="4" w:space="0" w:color="auto"/>
        </w:tblBorders>
        <w:tblLook w:val="01E0" w:firstRow="1" w:lastRow="1" w:firstColumn="1" w:lastColumn="1" w:noHBand="0" w:noVBand="0"/>
      </w:tblPr>
      <w:tblGrid>
        <w:gridCol w:w="676"/>
        <w:gridCol w:w="3969"/>
        <w:gridCol w:w="3884"/>
      </w:tblGrid>
      <w:tr w:rsidR="007D17C5" w:rsidRPr="006045A2" w:rsidTr="00EC454C">
        <w:trPr>
          <w:tblHeader/>
        </w:trPr>
        <w:tc>
          <w:tcPr>
            <w:tcW w:w="5000" w:type="pct"/>
            <w:gridSpan w:val="3"/>
            <w:tcBorders>
              <w:top w:val="single" w:sz="12" w:space="0" w:color="auto"/>
              <w:bottom w:val="single" w:sz="6" w:space="0" w:color="auto"/>
            </w:tcBorders>
          </w:tcPr>
          <w:p w:rsidR="007D17C5" w:rsidRPr="006045A2" w:rsidRDefault="007D17C5" w:rsidP="009558BE">
            <w:pPr>
              <w:pStyle w:val="TableHeading"/>
              <w:keepNext w:val="0"/>
            </w:pPr>
            <w:r w:rsidRPr="006045A2">
              <w:t>Pensioner mortality (</w:t>
            </w:r>
            <w:r w:rsidRPr="006045A2">
              <w:rPr>
                <w:i/>
              </w:rPr>
              <w:t>qx</w:t>
            </w:r>
            <w:r w:rsidRPr="006045A2">
              <w:t>) rates</w:t>
            </w:r>
          </w:p>
        </w:tc>
      </w:tr>
      <w:tr w:rsidR="007D17C5" w:rsidRPr="006045A2" w:rsidTr="00EC454C">
        <w:trPr>
          <w:tblHeader/>
        </w:trPr>
        <w:tc>
          <w:tcPr>
            <w:tcW w:w="396" w:type="pct"/>
            <w:tcBorders>
              <w:top w:val="single" w:sz="6" w:space="0" w:color="auto"/>
              <w:bottom w:val="single" w:sz="12" w:space="0" w:color="auto"/>
            </w:tcBorders>
          </w:tcPr>
          <w:p w:rsidR="007D17C5" w:rsidRPr="006045A2" w:rsidRDefault="007D17C5" w:rsidP="009558BE">
            <w:pPr>
              <w:pStyle w:val="TableHeading"/>
              <w:keepNext w:val="0"/>
            </w:pPr>
            <w:r w:rsidRPr="006045A2">
              <w:t>Item</w:t>
            </w:r>
          </w:p>
        </w:tc>
        <w:tc>
          <w:tcPr>
            <w:tcW w:w="2327" w:type="pct"/>
            <w:tcBorders>
              <w:top w:val="single" w:sz="6" w:space="0" w:color="auto"/>
              <w:bottom w:val="single" w:sz="12" w:space="0" w:color="auto"/>
            </w:tcBorders>
            <w:shd w:val="clear" w:color="auto" w:fill="auto"/>
          </w:tcPr>
          <w:p w:rsidR="007D17C5" w:rsidRPr="006045A2" w:rsidRDefault="007D17C5" w:rsidP="009558BE">
            <w:pPr>
              <w:pStyle w:val="TableHeading"/>
              <w:keepNext w:val="0"/>
            </w:pPr>
            <w:r w:rsidRPr="006045A2">
              <w:t>Age</w:t>
            </w:r>
          </w:p>
        </w:tc>
        <w:tc>
          <w:tcPr>
            <w:tcW w:w="2277" w:type="pct"/>
            <w:tcBorders>
              <w:top w:val="single" w:sz="6" w:space="0" w:color="auto"/>
              <w:bottom w:val="single" w:sz="12" w:space="0" w:color="auto"/>
            </w:tcBorders>
            <w:shd w:val="clear" w:color="auto" w:fill="auto"/>
          </w:tcPr>
          <w:p w:rsidR="007D17C5" w:rsidRPr="006045A2" w:rsidRDefault="007D17C5" w:rsidP="009558BE">
            <w:pPr>
              <w:pStyle w:val="TableHeading"/>
              <w:keepNext w:val="0"/>
            </w:pPr>
            <w:r w:rsidRPr="006045A2">
              <w:t>qx</w:t>
            </w:r>
          </w:p>
        </w:tc>
      </w:tr>
      <w:tr w:rsidR="007D17C5" w:rsidRPr="006045A2" w:rsidTr="00EC454C">
        <w:tc>
          <w:tcPr>
            <w:tcW w:w="396" w:type="pct"/>
            <w:tcBorders>
              <w:top w:val="single" w:sz="12" w:space="0" w:color="auto"/>
              <w:bottom w:val="single" w:sz="4" w:space="0" w:color="auto"/>
            </w:tcBorders>
          </w:tcPr>
          <w:p w:rsidR="007D17C5" w:rsidRPr="006045A2" w:rsidRDefault="007D17C5" w:rsidP="009558BE">
            <w:pPr>
              <w:pStyle w:val="Tabletext"/>
              <w:rPr>
                <w:color w:val="000000"/>
              </w:rPr>
            </w:pPr>
            <w:r w:rsidRPr="006045A2">
              <w:rPr>
                <w:color w:val="000000"/>
              </w:rPr>
              <w:t>1</w:t>
            </w:r>
          </w:p>
        </w:tc>
        <w:tc>
          <w:tcPr>
            <w:tcW w:w="2327" w:type="pct"/>
            <w:tcBorders>
              <w:top w:val="single" w:sz="12" w:space="0" w:color="auto"/>
              <w:bottom w:val="single" w:sz="4" w:space="0" w:color="auto"/>
            </w:tcBorders>
            <w:shd w:val="clear" w:color="auto" w:fill="auto"/>
          </w:tcPr>
          <w:p w:rsidR="007D17C5" w:rsidRPr="006045A2" w:rsidRDefault="007D17C5" w:rsidP="009558BE">
            <w:pPr>
              <w:pStyle w:val="Tabletext"/>
            </w:pPr>
            <w:r w:rsidRPr="006045A2">
              <w:rPr>
                <w:color w:val="000000"/>
              </w:rPr>
              <w:t>35</w:t>
            </w:r>
            <w:r w:rsidR="006045A2">
              <w:rPr>
                <w:color w:val="000000"/>
              </w:rPr>
              <w:noBreakHyphen/>
            </w:r>
            <w:r w:rsidRPr="006045A2">
              <w:rPr>
                <w:color w:val="000000"/>
              </w:rPr>
              <w:t>49</w:t>
            </w:r>
          </w:p>
        </w:tc>
        <w:tc>
          <w:tcPr>
            <w:tcW w:w="2277" w:type="pct"/>
            <w:tcBorders>
              <w:top w:val="single" w:sz="12" w:space="0" w:color="auto"/>
              <w:bottom w:val="single" w:sz="4" w:space="0" w:color="auto"/>
            </w:tcBorders>
            <w:shd w:val="clear" w:color="auto" w:fill="auto"/>
          </w:tcPr>
          <w:p w:rsidR="007D17C5" w:rsidRPr="006045A2" w:rsidRDefault="007D17C5" w:rsidP="009558BE">
            <w:pPr>
              <w:pStyle w:val="Tabletext"/>
            </w:pPr>
            <w:r w:rsidRPr="006045A2">
              <w:rPr>
                <w:color w:val="000000"/>
              </w:rPr>
              <w:t>0.003</w:t>
            </w:r>
          </w:p>
        </w:tc>
      </w:tr>
      <w:tr w:rsidR="007D17C5" w:rsidRPr="006045A2" w:rsidTr="00EC454C">
        <w:tc>
          <w:tcPr>
            <w:tcW w:w="396" w:type="pct"/>
            <w:tcBorders>
              <w:bottom w:val="single" w:sz="4" w:space="0" w:color="auto"/>
            </w:tcBorders>
            <w:shd w:val="clear" w:color="auto" w:fill="auto"/>
          </w:tcPr>
          <w:p w:rsidR="007D17C5" w:rsidRPr="006045A2" w:rsidRDefault="007D17C5" w:rsidP="009558BE">
            <w:pPr>
              <w:pStyle w:val="Tabletext"/>
              <w:rPr>
                <w:color w:val="000000"/>
              </w:rPr>
            </w:pPr>
            <w:bookmarkStart w:id="268" w:name="CU_4203613"/>
            <w:bookmarkStart w:id="269" w:name="CU_4200567"/>
            <w:bookmarkEnd w:id="268"/>
            <w:bookmarkEnd w:id="269"/>
            <w:r w:rsidRPr="006045A2">
              <w:rPr>
                <w:color w:val="000000"/>
              </w:rPr>
              <w:t>2</w:t>
            </w:r>
          </w:p>
        </w:tc>
        <w:tc>
          <w:tcPr>
            <w:tcW w:w="2327" w:type="pct"/>
            <w:tcBorders>
              <w:bottom w:val="single" w:sz="4" w:space="0" w:color="auto"/>
            </w:tcBorders>
            <w:shd w:val="clear" w:color="auto" w:fill="auto"/>
          </w:tcPr>
          <w:p w:rsidR="007D17C5" w:rsidRPr="006045A2" w:rsidRDefault="007D17C5" w:rsidP="009558BE">
            <w:pPr>
              <w:pStyle w:val="Tabletext"/>
            </w:pPr>
            <w:r w:rsidRPr="006045A2">
              <w:rPr>
                <w:color w:val="000000"/>
              </w:rPr>
              <w:t>50</w:t>
            </w:r>
            <w:r w:rsidR="006045A2">
              <w:rPr>
                <w:color w:val="000000"/>
              </w:rPr>
              <w:noBreakHyphen/>
            </w:r>
            <w:r w:rsidRPr="006045A2">
              <w:rPr>
                <w:color w:val="000000"/>
              </w:rPr>
              <w:t>54</w:t>
            </w:r>
          </w:p>
        </w:tc>
        <w:tc>
          <w:tcPr>
            <w:tcW w:w="2277" w:type="pct"/>
            <w:tcBorders>
              <w:bottom w:val="single" w:sz="4" w:space="0" w:color="auto"/>
            </w:tcBorders>
            <w:shd w:val="clear" w:color="auto" w:fill="auto"/>
          </w:tcPr>
          <w:p w:rsidR="007D17C5" w:rsidRPr="006045A2" w:rsidRDefault="007D17C5" w:rsidP="009558BE">
            <w:pPr>
              <w:pStyle w:val="Tabletext"/>
            </w:pPr>
            <w:r w:rsidRPr="006045A2">
              <w:rPr>
                <w:color w:val="000000"/>
              </w:rPr>
              <w:t>0.004</w:t>
            </w:r>
          </w:p>
        </w:tc>
      </w:tr>
      <w:tr w:rsidR="007D17C5" w:rsidRPr="006045A2" w:rsidTr="00EC454C">
        <w:tc>
          <w:tcPr>
            <w:tcW w:w="396" w:type="pct"/>
            <w:tcBorders>
              <w:top w:val="single" w:sz="4" w:space="0" w:color="auto"/>
            </w:tcBorders>
          </w:tcPr>
          <w:p w:rsidR="007D17C5" w:rsidRPr="006045A2" w:rsidRDefault="007D17C5" w:rsidP="009558BE">
            <w:pPr>
              <w:pStyle w:val="Tabletext"/>
              <w:rPr>
                <w:color w:val="000000"/>
              </w:rPr>
            </w:pPr>
            <w:r w:rsidRPr="006045A2">
              <w:rPr>
                <w:color w:val="000000"/>
              </w:rPr>
              <w:t>3</w:t>
            </w:r>
          </w:p>
        </w:tc>
        <w:tc>
          <w:tcPr>
            <w:tcW w:w="2327" w:type="pct"/>
            <w:tcBorders>
              <w:top w:val="single" w:sz="4" w:space="0" w:color="auto"/>
            </w:tcBorders>
            <w:shd w:val="clear" w:color="auto" w:fill="auto"/>
          </w:tcPr>
          <w:p w:rsidR="007D17C5" w:rsidRPr="006045A2" w:rsidRDefault="007D17C5" w:rsidP="009558BE">
            <w:pPr>
              <w:pStyle w:val="Tabletext"/>
            </w:pPr>
            <w:r w:rsidRPr="006045A2">
              <w:rPr>
                <w:color w:val="000000"/>
              </w:rPr>
              <w:t>55</w:t>
            </w:r>
          </w:p>
        </w:tc>
        <w:tc>
          <w:tcPr>
            <w:tcW w:w="2277" w:type="pct"/>
            <w:tcBorders>
              <w:top w:val="single" w:sz="4" w:space="0" w:color="auto"/>
            </w:tcBorders>
            <w:shd w:val="clear" w:color="auto" w:fill="auto"/>
          </w:tcPr>
          <w:p w:rsidR="007D17C5" w:rsidRPr="006045A2" w:rsidRDefault="007D17C5" w:rsidP="009558BE">
            <w:pPr>
              <w:pStyle w:val="Tabletext"/>
            </w:pPr>
            <w:r w:rsidRPr="006045A2">
              <w:rPr>
                <w:color w:val="000000"/>
              </w:rPr>
              <w:t>0.005</w:t>
            </w:r>
          </w:p>
        </w:tc>
      </w:tr>
      <w:tr w:rsidR="007D17C5" w:rsidRPr="006045A2" w:rsidTr="00EC454C">
        <w:tc>
          <w:tcPr>
            <w:tcW w:w="396" w:type="pct"/>
          </w:tcPr>
          <w:p w:rsidR="007D17C5" w:rsidRPr="006045A2" w:rsidRDefault="007D17C5" w:rsidP="009558BE">
            <w:pPr>
              <w:pStyle w:val="Tabletext"/>
              <w:rPr>
                <w:color w:val="000000"/>
              </w:rPr>
            </w:pPr>
            <w:r w:rsidRPr="006045A2">
              <w:rPr>
                <w:color w:val="000000"/>
              </w:rPr>
              <w:t>4</w:t>
            </w:r>
          </w:p>
        </w:tc>
        <w:tc>
          <w:tcPr>
            <w:tcW w:w="2327" w:type="pct"/>
            <w:shd w:val="clear" w:color="auto" w:fill="auto"/>
          </w:tcPr>
          <w:p w:rsidR="007D17C5" w:rsidRPr="006045A2" w:rsidRDefault="007D17C5" w:rsidP="009558BE">
            <w:pPr>
              <w:pStyle w:val="Tabletext"/>
            </w:pPr>
            <w:r w:rsidRPr="006045A2">
              <w:rPr>
                <w:color w:val="000000"/>
              </w:rPr>
              <w:t>56</w:t>
            </w:r>
          </w:p>
        </w:tc>
        <w:tc>
          <w:tcPr>
            <w:tcW w:w="2277" w:type="pct"/>
            <w:shd w:val="clear" w:color="auto" w:fill="auto"/>
          </w:tcPr>
          <w:p w:rsidR="007D17C5" w:rsidRPr="006045A2" w:rsidRDefault="007D17C5" w:rsidP="009558BE">
            <w:pPr>
              <w:pStyle w:val="Tabletext"/>
            </w:pPr>
            <w:r w:rsidRPr="006045A2">
              <w:rPr>
                <w:color w:val="000000"/>
              </w:rPr>
              <w:t>0.006</w:t>
            </w:r>
          </w:p>
        </w:tc>
      </w:tr>
      <w:tr w:rsidR="007D17C5" w:rsidRPr="006045A2" w:rsidTr="00EC454C">
        <w:tc>
          <w:tcPr>
            <w:tcW w:w="396" w:type="pct"/>
          </w:tcPr>
          <w:p w:rsidR="007D17C5" w:rsidRPr="006045A2" w:rsidRDefault="007D17C5" w:rsidP="009558BE">
            <w:pPr>
              <w:pStyle w:val="Tabletext"/>
              <w:rPr>
                <w:color w:val="000000"/>
              </w:rPr>
            </w:pPr>
            <w:r w:rsidRPr="006045A2">
              <w:rPr>
                <w:color w:val="000000"/>
              </w:rPr>
              <w:t>5</w:t>
            </w:r>
          </w:p>
        </w:tc>
        <w:tc>
          <w:tcPr>
            <w:tcW w:w="2327" w:type="pct"/>
            <w:shd w:val="clear" w:color="auto" w:fill="auto"/>
          </w:tcPr>
          <w:p w:rsidR="007D17C5" w:rsidRPr="006045A2" w:rsidRDefault="007D17C5" w:rsidP="009558BE">
            <w:pPr>
              <w:pStyle w:val="Tabletext"/>
            </w:pPr>
            <w:r w:rsidRPr="006045A2">
              <w:rPr>
                <w:color w:val="000000"/>
              </w:rPr>
              <w:t>57</w:t>
            </w:r>
          </w:p>
        </w:tc>
        <w:tc>
          <w:tcPr>
            <w:tcW w:w="2277" w:type="pct"/>
            <w:shd w:val="clear" w:color="auto" w:fill="auto"/>
          </w:tcPr>
          <w:p w:rsidR="007D17C5" w:rsidRPr="006045A2" w:rsidRDefault="007D17C5" w:rsidP="009558BE">
            <w:pPr>
              <w:pStyle w:val="Tabletext"/>
            </w:pPr>
            <w:r w:rsidRPr="006045A2">
              <w:rPr>
                <w:color w:val="000000"/>
              </w:rPr>
              <w:t>0.006</w:t>
            </w:r>
          </w:p>
        </w:tc>
      </w:tr>
      <w:tr w:rsidR="007D17C5" w:rsidRPr="006045A2" w:rsidTr="00EC454C">
        <w:tc>
          <w:tcPr>
            <w:tcW w:w="396" w:type="pct"/>
          </w:tcPr>
          <w:p w:rsidR="007D17C5" w:rsidRPr="006045A2" w:rsidRDefault="007D17C5" w:rsidP="009558BE">
            <w:pPr>
              <w:pStyle w:val="Tabletext"/>
              <w:rPr>
                <w:color w:val="000000"/>
              </w:rPr>
            </w:pPr>
            <w:r w:rsidRPr="006045A2">
              <w:rPr>
                <w:color w:val="000000"/>
              </w:rPr>
              <w:t>6</w:t>
            </w:r>
          </w:p>
        </w:tc>
        <w:tc>
          <w:tcPr>
            <w:tcW w:w="2327" w:type="pct"/>
            <w:shd w:val="clear" w:color="auto" w:fill="auto"/>
          </w:tcPr>
          <w:p w:rsidR="007D17C5" w:rsidRPr="006045A2" w:rsidRDefault="007D17C5" w:rsidP="009558BE">
            <w:pPr>
              <w:pStyle w:val="Tabletext"/>
            </w:pPr>
            <w:r w:rsidRPr="006045A2">
              <w:rPr>
                <w:color w:val="000000"/>
              </w:rPr>
              <w:t>58</w:t>
            </w:r>
          </w:p>
        </w:tc>
        <w:tc>
          <w:tcPr>
            <w:tcW w:w="2277" w:type="pct"/>
            <w:shd w:val="clear" w:color="auto" w:fill="auto"/>
          </w:tcPr>
          <w:p w:rsidR="007D17C5" w:rsidRPr="006045A2" w:rsidRDefault="007D17C5" w:rsidP="009558BE">
            <w:pPr>
              <w:pStyle w:val="Tabletext"/>
            </w:pPr>
            <w:r w:rsidRPr="006045A2">
              <w:rPr>
                <w:color w:val="000000"/>
              </w:rPr>
              <w:t>0.007</w:t>
            </w:r>
          </w:p>
        </w:tc>
      </w:tr>
      <w:tr w:rsidR="007D17C5" w:rsidRPr="006045A2" w:rsidTr="00EC454C">
        <w:tc>
          <w:tcPr>
            <w:tcW w:w="396" w:type="pct"/>
          </w:tcPr>
          <w:p w:rsidR="007D17C5" w:rsidRPr="006045A2" w:rsidRDefault="007D17C5" w:rsidP="009558BE">
            <w:pPr>
              <w:pStyle w:val="Tabletext"/>
              <w:rPr>
                <w:color w:val="000000"/>
              </w:rPr>
            </w:pPr>
            <w:r w:rsidRPr="006045A2">
              <w:rPr>
                <w:color w:val="000000"/>
              </w:rPr>
              <w:t>7</w:t>
            </w:r>
          </w:p>
        </w:tc>
        <w:tc>
          <w:tcPr>
            <w:tcW w:w="2327" w:type="pct"/>
            <w:shd w:val="clear" w:color="auto" w:fill="auto"/>
          </w:tcPr>
          <w:p w:rsidR="007D17C5" w:rsidRPr="006045A2" w:rsidRDefault="007D17C5" w:rsidP="009558BE">
            <w:pPr>
              <w:pStyle w:val="Tabletext"/>
            </w:pPr>
            <w:r w:rsidRPr="006045A2">
              <w:rPr>
                <w:color w:val="000000"/>
              </w:rPr>
              <w:t>59</w:t>
            </w:r>
          </w:p>
        </w:tc>
        <w:tc>
          <w:tcPr>
            <w:tcW w:w="2277" w:type="pct"/>
            <w:shd w:val="clear" w:color="auto" w:fill="auto"/>
          </w:tcPr>
          <w:p w:rsidR="007D17C5" w:rsidRPr="006045A2" w:rsidRDefault="007D17C5" w:rsidP="009558BE">
            <w:pPr>
              <w:pStyle w:val="Tabletext"/>
            </w:pPr>
            <w:r w:rsidRPr="006045A2">
              <w:rPr>
                <w:color w:val="000000"/>
              </w:rPr>
              <w:t>0.008</w:t>
            </w:r>
          </w:p>
        </w:tc>
      </w:tr>
      <w:tr w:rsidR="007D17C5" w:rsidRPr="006045A2" w:rsidTr="00EC454C">
        <w:tc>
          <w:tcPr>
            <w:tcW w:w="396" w:type="pct"/>
          </w:tcPr>
          <w:p w:rsidR="007D17C5" w:rsidRPr="006045A2" w:rsidRDefault="007D17C5" w:rsidP="009558BE">
            <w:pPr>
              <w:pStyle w:val="Tabletext"/>
              <w:rPr>
                <w:color w:val="000000"/>
              </w:rPr>
            </w:pPr>
            <w:r w:rsidRPr="006045A2">
              <w:rPr>
                <w:color w:val="000000"/>
              </w:rPr>
              <w:lastRenderedPageBreak/>
              <w:t>8</w:t>
            </w:r>
          </w:p>
        </w:tc>
        <w:tc>
          <w:tcPr>
            <w:tcW w:w="2327" w:type="pct"/>
            <w:shd w:val="clear" w:color="auto" w:fill="auto"/>
          </w:tcPr>
          <w:p w:rsidR="007D17C5" w:rsidRPr="006045A2" w:rsidRDefault="007D17C5" w:rsidP="009558BE">
            <w:pPr>
              <w:pStyle w:val="Tabletext"/>
            </w:pPr>
            <w:r w:rsidRPr="006045A2">
              <w:rPr>
                <w:color w:val="000000"/>
              </w:rPr>
              <w:t>60</w:t>
            </w:r>
          </w:p>
        </w:tc>
        <w:tc>
          <w:tcPr>
            <w:tcW w:w="2277" w:type="pct"/>
            <w:shd w:val="clear" w:color="auto" w:fill="auto"/>
          </w:tcPr>
          <w:p w:rsidR="007D17C5" w:rsidRPr="006045A2" w:rsidRDefault="007D17C5" w:rsidP="009558BE">
            <w:pPr>
              <w:pStyle w:val="Tabletext"/>
            </w:pPr>
            <w:r w:rsidRPr="006045A2">
              <w:rPr>
                <w:color w:val="000000"/>
              </w:rPr>
              <w:t>0.008</w:t>
            </w:r>
          </w:p>
        </w:tc>
      </w:tr>
      <w:tr w:rsidR="007D17C5" w:rsidRPr="006045A2" w:rsidTr="00EC454C">
        <w:tc>
          <w:tcPr>
            <w:tcW w:w="396" w:type="pct"/>
          </w:tcPr>
          <w:p w:rsidR="007D17C5" w:rsidRPr="006045A2" w:rsidRDefault="007D17C5" w:rsidP="009558BE">
            <w:pPr>
              <w:pStyle w:val="Tabletext"/>
              <w:rPr>
                <w:color w:val="000000"/>
              </w:rPr>
            </w:pPr>
            <w:r w:rsidRPr="006045A2">
              <w:rPr>
                <w:color w:val="000000"/>
              </w:rPr>
              <w:t>9</w:t>
            </w:r>
          </w:p>
        </w:tc>
        <w:tc>
          <w:tcPr>
            <w:tcW w:w="2327" w:type="pct"/>
            <w:shd w:val="clear" w:color="auto" w:fill="auto"/>
          </w:tcPr>
          <w:p w:rsidR="007D17C5" w:rsidRPr="006045A2" w:rsidRDefault="007D17C5" w:rsidP="009558BE">
            <w:pPr>
              <w:pStyle w:val="Tabletext"/>
            </w:pPr>
            <w:r w:rsidRPr="006045A2">
              <w:rPr>
                <w:color w:val="000000"/>
              </w:rPr>
              <w:t>61</w:t>
            </w:r>
          </w:p>
        </w:tc>
        <w:tc>
          <w:tcPr>
            <w:tcW w:w="2277" w:type="pct"/>
            <w:shd w:val="clear" w:color="auto" w:fill="auto"/>
          </w:tcPr>
          <w:p w:rsidR="007D17C5" w:rsidRPr="006045A2" w:rsidRDefault="007D17C5" w:rsidP="009558BE">
            <w:pPr>
              <w:pStyle w:val="Tabletext"/>
            </w:pPr>
            <w:r w:rsidRPr="006045A2">
              <w:rPr>
                <w:color w:val="000000"/>
              </w:rPr>
              <w:t>0.009</w:t>
            </w:r>
          </w:p>
        </w:tc>
      </w:tr>
      <w:tr w:rsidR="007D17C5" w:rsidRPr="006045A2" w:rsidTr="00EC454C">
        <w:tc>
          <w:tcPr>
            <w:tcW w:w="396" w:type="pct"/>
            <w:tcBorders>
              <w:bottom w:val="single" w:sz="4" w:space="0" w:color="auto"/>
            </w:tcBorders>
          </w:tcPr>
          <w:p w:rsidR="007D17C5" w:rsidRPr="006045A2" w:rsidRDefault="007D17C5" w:rsidP="009558BE">
            <w:pPr>
              <w:pStyle w:val="Tabletext"/>
              <w:rPr>
                <w:color w:val="000000"/>
              </w:rPr>
            </w:pPr>
            <w:r w:rsidRPr="006045A2">
              <w:rPr>
                <w:color w:val="000000"/>
              </w:rPr>
              <w:t>10</w:t>
            </w:r>
          </w:p>
        </w:tc>
        <w:tc>
          <w:tcPr>
            <w:tcW w:w="2327" w:type="pct"/>
            <w:tcBorders>
              <w:bottom w:val="single" w:sz="4" w:space="0" w:color="auto"/>
            </w:tcBorders>
            <w:shd w:val="clear" w:color="auto" w:fill="auto"/>
          </w:tcPr>
          <w:p w:rsidR="007D17C5" w:rsidRPr="006045A2" w:rsidRDefault="007D17C5" w:rsidP="009558BE">
            <w:pPr>
              <w:pStyle w:val="Tabletext"/>
            </w:pPr>
            <w:r w:rsidRPr="006045A2">
              <w:rPr>
                <w:color w:val="000000"/>
              </w:rPr>
              <w:t>62</w:t>
            </w:r>
          </w:p>
        </w:tc>
        <w:tc>
          <w:tcPr>
            <w:tcW w:w="2277" w:type="pct"/>
            <w:tcBorders>
              <w:bottom w:val="single" w:sz="4" w:space="0" w:color="auto"/>
            </w:tcBorders>
            <w:shd w:val="clear" w:color="auto" w:fill="auto"/>
          </w:tcPr>
          <w:p w:rsidR="007D17C5" w:rsidRPr="006045A2" w:rsidRDefault="007D17C5" w:rsidP="009558BE">
            <w:pPr>
              <w:pStyle w:val="Tabletext"/>
            </w:pPr>
            <w:r w:rsidRPr="006045A2">
              <w:rPr>
                <w:color w:val="000000"/>
              </w:rPr>
              <w:t>0.010</w:t>
            </w:r>
          </w:p>
        </w:tc>
      </w:tr>
      <w:tr w:rsidR="007D17C5" w:rsidRPr="006045A2" w:rsidTr="00EC454C">
        <w:tc>
          <w:tcPr>
            <w:tcW w:w="396" w:type="pct"/>
            <w:tcBorders>
              <w:bottom w:val="single" w:sz="4" w:space="0" w:color="auto"/>
            </w:tcBorders>
            <w:shd w:val="clear" w:color="auto" w:fill="auto"/>
          </w:tcPr>
          <w:p w:rsidR="007D17C5" w:rsidRPr="006045A2" w:rsidRDefault="007D17C5" w:rsidP="009558BE">
            <w:pPr>
              <w:pStyle w:val="Tabletext"/>
              <w:rPr>
                <w:color w:val="000000"/>
              </w:rPr>
            </w:pPr>
            <w:bookmarkStart w:id="270" w:name="CU_13229165"/>
            <w:bookmarkEnd w:id="270"/>
            <w:r w:rsidRPr="006045A2">
              <w:rPr>
                <w:color w:val="000000"/>
              </w:rPr>
              <w:t>11</w:t>
            </w:r>
          </w:p>
        </w:tc>
        <w:tc>
          <w:tcPr>
            <w:tcW w:w="2327" w:type="pct"/>
            <w:tcBorders>
              <w:bottom w:val="single" w:sz="4" w:space="0" w:color="auto"/>
            </w:tcBorders>
            <w:shd w:val="clear" w:color="auto" w:fill="auto"/>
          </w:tcPr>
          <w:p w:rsidR="007D17C5" w:rsidRPr="006045A2" w:rsidRDefault="007D17C5" w:rsidP="009558BE">
            <w:pPr>
              <w:pStyle w:val="Tabletext"/>
            </w:pPr>
            <w:r w:rsidRPr="006045A2">
              <w:rPr>
                <w:color w:val="000000"/>
              </w:rPr>
              <w:t>63</w:t>
            </w:r>
          </w:p>
        </w:tc>
        <w:tc>
          <w:tcPr>
            <w:tcW w:w="2277" w:type="pct"/>
            <w:tcBorders>
              <w:bottom w:val="single" w:sz="4" w:space="0" w:color="auto"/>
            </w:tcBorders>
            <w:shd w:val="clear" w:color="auto" w:fill="auto"/>
          </w:tcPr>
          <w:p w:rsidR="007D17C5" w:rsidRPr="006045A2" w:rsidRDefault="007D17C5" w:rsidP="009558BE">
            <w:pPr>
              <w:pStyle w:val="Tabletext"/>
            </w:pPr>
            <w:r w:rsidRPr="006045A2">
              <w:rPr>
                <w:color w:val="000000"/>
              </w:rPr>
              <w:t>0.012</w:t>
            </w:r>
          </w:p>
        </w:tc>
      </w:tr>
      <w:tr w:rsidR="007D17C5" w:rsidRPr="006045A2" w:rsidTr="00EC454C">
        <w:tc>
          <w:tcPr>
            <w:tcW w:w="396" w:type="pct"/>
            <w:tcBorders>
              <w:top w:val="single" w:sz="4" w:space="0" w:color="auto"/>
            </w:tcBorders>
          </w:tcPr>
          <w:p w:rsidR="007D17C5" w:rsidRPr="006045A2" w:rsidRDefault="007D17C5" w:rsidP="009558BE">
            <w:pPr>
              <w:pStyle w:val="Tabletext"/>
              <w:rPr>
                <w:color w:val="000000"/>
              </w:rPr>
            </w:pPr>
            <w:r w:rsidRPr="006045A2">
              <w:rPr>
                <w:color w:val="000000"/>
              </w:rPr>
              <w:t>12</w:t>
            </w:r>
          </w:p>
        </w:tc>
        <w:tc>
          <w:tcPr>
            <w:tcW w:w="2327" w:type="pct"/>
            <w:tcBorders>
              <w:top w:val="single" w:sz="4" w:space="0" w:color="auto"/>
            </w:tcBorders>
            <w:shd w:val="clear" w:color="auto" w:fill="auto"/>
          </w:tcPr>
          <w:p w:rsidR="007D17C5" w:rsidRPr="006045A2" w:rsidRDefault="007D17C5" w:rsidP="009558BE">
            <w:pPr>
              <w:pStyle w:val="Tabletext"/>
            </w:pPr>
            <w:r w:rsidRPr="006045A2">
              <w:rPr>
                <w:color w:val="000000"/>
              </w:rPr>
              <w:t>64</w:t>
            </w:r>
          </w:p>
        </w:tc>
        <w:tc>
          <w:tcPr>
            <w:tcW w:w="2277" w:type="pct"/>
            <w:tcBorders>
              <w:top w:val="single" w:sz="4" w:space="0" w:color="auto"/>
            </w:tcBorders>
            <w:shd w:val="clear" w:color="auto" w:fill="auto"/>
          </w:tcPr>
          <w:p w:rsidR="007D17C5" w:rsidRPr="006045A2" w:rsidRDefault="007D17C5" w:rsidP="009558BE">
            <w:pPr>
              <w:pStyle w:val="Tabletext"/>
            </w:pPr>
            <w:r w:rsidRPr="006045A2">
              <w:rPr>
                <w:color w:val="000000"/>
              </w:rPr>
              <w:t>0.013</w:t>
            </w:r>
          </w:p>
        </w:tc>
      </w:tr>
      <w:tr w:rsidR="007D17C5" w:rsidRPr="006045A2" w:rsidTr="00EC454C">
        <w:tc>
          <w:tcPr>
            <w:tcW w:w="396" w:type="pct"/>
          </w:tcPr>
          <w:p w:rsidR="007D17C5" w:rsidRPr="006045A2" w:rsidRDefault="007D17C5" w:rsidP="009558BE">
            <w:pPr>
              <w:pStyle w:val="Tabletext"/>
              <w:rPr>
                <w:color w:val="000000"/>
              </w:rPr>
            </w:pPr>
            <w:r w:rsidRPr="006045A2">
              <w:rPr>
                <w:color w:val="000000"/>
              </w:rPr>
              <w:t>13</w:t>
            </w:r>
          </w:p>
        </w:tc>
        <w:tc>
          <w:tcPr>
            <w:tcW w:w="2327" w:type="pct"/>
            <w:shd w:val="clear" w:color="auto" w:fill="auto"/>
          </w:tcPr>
          <w:p w:rsidR="007D17C5" w:rsidRPr="006045A2" w:rsidRDefault="007D17C5" w:rsidP="009558BE">
            <w:pPr>
              <w:pStyle w:val="Tabletext"/>
            </w:pPr>
            <w:r w:rsidRPr="006045A2">
              <w:rPr>
                <w:color w:val="000000"/>
              </w:rPr>
              <w:t>65</w:t>
            </w:r>
          </w:p>
        </w:tc>
        <w:tc>
          <w:tcPr>
            <w:tcW w:w="2277" w:type="pct"/>
            <w:shd w:val="clear" w:color="auto" w:fill="auto"/>
          </w:tcPr>
          <w:p w:rsidR="007D17C5" w:rsidRPr="006045A2" w:rsidRDefault="007D17C5" w:rsidP="009558BE">
            <w:pPr>
              <w:pStyle w:val="Tabletext"/>
            </w:pPr>
            <w:r w:rsidRPr="006045A2">
              <w:rPr>
                <w:color w:val="000000"/>
              </w:rPr>
              <w:t>0.014</w:t>
            </w:r>
          </w:p>
        </w:tc>
      </w:tr>
      <w:tr w:rsidR="007D17C5" w:rsidRPr="006045A2" w:rsidTr="00EC454C">
        <w:tc>
          <w:tcPr>
            <w:tcW w:w="396" w:type="pct"/>
          </w:tcPr>
          <w:p w:rsidR="007D17C5" w:rsidRPr="006045A2" w:rsidRDefault="007D17C5" w:rsidP="009558BE">
            <w:pPr>
              <w:pStyle w:val="Tabletext"/>
              <w:rPr>
                <w:color w:val="000000"/>
              </w:rPr>
            </w:pPr>
            <w:r w:rsidRPr="006045A2">
              <w:rPr>
                <w:color w:val="000000"/>
              </w:rPr>
              <w:t>14</w:t>
            </w:r>
          </w:p>
        </w:tc>
        <w:tc>
          <w:tcPr>
            <w:tcW w:w="2327" w:type="pct"/>
            <w:shd w:val="clear" w:color="auto" w:fill="auto"/>
          </w:tcPr>
          <w:p w:rsidR="007D17C5" w:rsidRPr="006045A2" w:rsidRDefault="007D17C5" w:rsidP="009558BE">
            <w:pPr>
              <w:pStyle w:val="Tabletext"/>
            </w:pPr>
            <w:r w:rsidRPr="006045A2">
              <w:rPr>
                <w:color w:val="000000"/>
              </w:rPr>
              <w:t>66</w:t>
            </w:r>
          </w:p>
        </w:tc>
        <w:tc>
          <w:tcPr>
            <w:tcW w:w="2277" w:type="pct"/>
            <w:shd w:val="clear" w:color="auto" w:fill="auto"/>
          </w:tcPr>
          <w:p w:rsidR="007D17C5" w:rsidRPr="006045A2" w:rsidRDefault="007D17C5" w:rsidP="009558BE">
            <w:pPr>
              <w:pStyle w:val="Tabletext"/>
            </w:pPr>
            <w:r w:rsidRPr="006045A2">
              <w:rPr>
                <w:color w:val="000000"/>
              </w:rPr>
              <w:t>0.016</w:t>
            </w:r>
          </w:p>
        </w:tc>
      </w:tr>
      <w:tr w:rsidR="007D17C5" w:rsidRPr="006045A2" w:rsidTr="00EC454C">
        <w:tc>
          <w:tcPr>
            <w:tcW w:w="396" w:type="pct"/>
          </w:tcPr>
          <w:p w:rsidR="007D17C5" w:rsidRPr="006045A2" w:rsidRDefault="007D17C5" w:rsidP="009558BE">
            <w:pPr>
              <w:pStyle w:val="Tabletext"/>
              <w:rPr>
                <w:color w:val="000000"/>
              </w:rPr>
            </w:pPr>
            <w:r w:rsidRPr="006045A2">
              <w:rPr>
                <w:color w:val="000000"/>
              </w:rPr>
              <w:t>15</w:t>
            </w:r>
          </w:p>
        </w:tc>
        <w:tc>
          <w:tcPr>
            <w:tcW w:w="2327" w:type="pct"/>
            <w:shd w:val="clear" w:color="auto" w:fill="auto"/>
          </w:tcPr>
          <w:p w:rsidR="007D17C5" w:rsidRPr="006045A2" w:rsidRDefault="007D17C5" w:rsidP="009558BE">
            <w:pPr>
              <w:pStyle w:val="Tabletext"/>
            </w:pPr>
            <w:r w:rsidRPr="006045A2">
              <w:rPr>
                <w:color w:val="000000"/>
              </w:rPr>
              <w:t>67</w:t>
            </w:r>
          </w:p>
        </w:tc>
        <w:tc>
          <w:tcPr>
            <w:tcW w:w="2277" w:type="pct"/>
            <w:shd w:val="clear" w:color="auto" w:fill="auto"/>
          </w:tcPr>
          <w:p w:rsidR="007D17C5" w:rsidRPr="006045A2" w:rsidRDefault="007D17C5" w:rsidP="009558BE">
            <w:pPr>
              <w:pStyle w:val="Tabletext"/>
            </w:pPr>
            <w:r w:rsidRPr="006045A2">
              <w:rPr>
                <w:color w:val="000000"/>
              </w:rPr>
              <w:t>0.017</w:t>
            </w:r>
          </w:p>
        </w:tc>
      </w:tr>
      <w:tr w:rsidR="007D17C5" w:rsidRPr="006045A2" w:rsidTr="00EC454C">
        <w:tc>
          <w:tcPr>
            <w:tcW w:w="396" w:type="pct"/>
          </w:tcPr>
          <w:p w:rsidR="007D17C5" w:rsidRPr="006045A2" w:rsidRDefault="007D17C5" w:rsidP="009558BE">
            <w:pPr>
              <w:pStyle w:val="Tabletext"/>
              <w:rPr>
                <w:color w:val="000000"/>
              </w:rPr>
            </w:pPr>
            <w:r w:rsidRPr="006045A2">
              <w:rPr>
                <w:color w:val="000000"/>
              </w:rPr>
              <w:t>16</w:t>
            </w:r>
          </w:p>
        </w:tc>
        <w:tc>
          <w:tcPr>
            <w:tcW w:w="2327" w:type="pct"/>
            <w:shd w:val="clear" w:color="auto" w:fill="auto"/>
          </w:tcPr>
          <w:p w:rsidR="007D17C5" w:rsidRPr="006045A2" w:rsidRDefault="007D17C5" w:rsidP="009558BE">
            <w:pPr>
              <w:pStyle w:val="Tabletext"/>
            </w:pPr>
            <w:r w:rsidRPr="006045A2">
              <w:rPr>
                <w:color w:val="000000"/>
              </w:rPr>
              <w:t>68</w:t>
            </w:r>
          </w:p>
        </w:tc>
        <w:tc>
          <w:tcPr>
            <w:tcW w:w="2277" w:type="pct"/>
            <w:shd w:val="clear" w:color="auto" w:fill="auto"/>
          </w:tcPr>
          <w:p w:rsidR="007D17C5" w:rsidRPr="006045A2" w:rsidRDefault="007D17C5" w:rsidP="009558BE">
            <w:pPr>
              <w:pStyle w:val="Tabletext"/>
            </w:pPr>
            <w:r w:rsidRPr="006045A2">
              <w:rPr>
                <w:color w:val="000000"/>
              </w:rPr>
              <w:t>0.019</w:t>
            </w:r>
          </w:p>
        </w:tc>
      </w:tr>
      <w:tr w:rsidR="007D17C5" w:rsidRPr="006045A2" w:rsidTr="00EC454C">
        <w:tc>
          <w:tcPr>
            <w:tcW w:w="396" w:type="pct"/>
          </w:tcPr>
          <w:p w:rsidR="007D17C5" w:rsidRPr="006045A2" w:rsidRDefault="007D17C5" w:rsidP="009558BE">
            <w:pPr>
              <w:pStyle w:val="Tabletext"/>
              <w:rPr>
                <w:color w:val="000000"/>
              </w:rPr>
            </w:pPr>
            <w:r w:rsidRPr="006045A2">
              <w:rPr>
                <w:color w:val="000000"/>
              </w:rPr>
              <w:t>17</w:t>
            </w:r>
          </w:p>
        </w:tc>
        <w:tc>
          <w:tcPr>
            <w:tcW w:w="2327" w:type="pct"/>
            <w:shd w:val="clear" w:color="auto" w:fill="auto"/>
          </w:tcPr>
          <w:p w:rsidR="007D17C5" w:rsidRPr="006045A2" w:rsidRDefault="007D17C5" w:rsidP="009558BE">
            <w:pPr>
              <w:pStyle w:val="Tabletext"/>
            </w:pPr>
            <w:r w:rsidRPr="006045A2">
              <w:rPr>
                <w:color w:val="000000"/>
              </w:rPr>
              <w:t>69</w:t>
            </w:r>
          </w:p>
        </w:tc>
        <w:tc>
          <w:tcPr>
            <w:tcW w:w="2277" w:type="pct"/>
            <w:shd w:val="clear" w:color="auto" w:fill="auto"/>
          </w:tcPr>
          <w:p w:rsidR="007D17C5" w:rsidRPr="006045A2" w:rsidRDefault="007D17C5" w:rsidP="009558BE">
            <w:pPr>
              <w:pStyle w:val="Tabletext"/>
            </w:pPr>
            <w:r w:rsidRPr="006045A2">
              <w:rPr>
                <w:color w:val="000000"/>
              </w:rPr>
              <w:t>0.021</w:t>
            </w:r>
          </w:p>
        </w:tc>
      </w:tr>
      <w:tr w:rsidR="007D17C5" w:rsidRPr="006045A2" w:rsidTr="00EC454C">
        <w:tc>
          <w:tcPr>
            <w:tcW w:w="396" w:type="pct"/>
          </w:tcPr>
          <w:p w:rsidR="007D17C5" w:rsidRPr="006045A2" w:rsidRDefault="007D17C5" w:rsidP="009558BE">
            <w:pPr>
              <w:pStyle w:val="Tabletext"/>
              <w:rPr>
                <w:color w:val="000000"/>
              </w:rPr>
            </w:pPr>
            <w:r w:rsidRPr="006045A2">
              <w:rPr>
                <w:color w:val="000000"/>
              </w:rPr>
              <w:t>18</w:t>
            </w:r>
          </w:p>
        </w:tc>
        <w:tc>
          <w:tcPr>
            <w:tcW w:w="2327" w:type="pct"/>
            <w:shd w:val="clear" w:color="auto" w:fill="auto"/>
          </w:tcPr>
          <w:p w:rsidR="007D17C5" w:rsidRPr="006045A2" w:rsidRDefault="007D17C5" w:rsidP="009558BE">
            <w:pPr>
              <w:pStyle w:val="Tabletext"/>
            </w:pPr>
            <w:r w:rsidRPr="006045A2">
              <w:rPr>
                <w:color w:val="000000"/>
              </w:rPr>
              <w:t>70</w:t>
            </w:r>
          </w:p>
        </w:tc>
        <w:tc>
          <w:tcPr>
            <w:tcW w:w="2277" w:type="pct"/>
            <w:shd w:val="clear" w:color="auto" w:fill="auto"/>
          </w:tcPr>
          <w:p w:rsidR="007D17C5" w:rsidRPr="006045A2" w:rsidRDefault="007D17C5" w:rsidP="009558BE">
            <w:pPr>
              <w:pStyle w:val="Tabletext"/>
            </w:pPr>
            <w:r w:rsidRPr="006045A2">
              <w:rPr>
                <w:color w:val="000000"/>
              </w:rPr>
              <w:t>0.023</w:t>
            </w:r>
          </w:p>
        </w:tc>
      </w:tr>
      <w:tr w:rsidR="007D17C5" w:rsidRPr="006045A2" w:rsidTr="00EC454C">
        <w:tc>
          <w:tcPr>
            <w:tcW w:w="396" w:type="pct"/>
          </w:tcPr>
          <w:p w:rsidR="007D17C5" w:rsidRPr="006045A2" w:rsidRDefault="007D17C5" w:rsidP="009558BE">
            <w:pPr>
              <w:pStyle w:val="Tabletext"/>
              <w:rPr>
                <w:color w:val="000000"/>
              </w:rPr>
            </w:pPr>
            <w:r w:rsidRPr="006045A2">
              <w:rPr>
                <w:color w:val="000000"/>
              </w:rPr>
              <w:t>19</w:t>
            </w:r>
          </w:p>
        </w:tc>
        <w:tc>
          <w:tcPr>
            <w:tcW w:w="2327" w:type="pct"/>
            <w:shd w:val="clear" w:color="auto" w:fill="auto"/>
          </w:tcPr>
          <w:p w:rsidR="007D17C5" w:rsidRPr="006045A2" w:rsidRDefault="007D17C5" w:rsidP="009558BE">
            <w:pPr>
              <w:pStyle w:val="Tabletext"/>
            </w:pPr>
            <w:r w:rsidRPr="006045A2">
              <w:rPr>
                <w:color w:val="000000"/>
              </w:rPr>
              <w:t>71</w:t>
            </w:r>
          </w:p>
        </w:tc>
        <w:tc>
          <w:tcPr>
            <w:tcW w:w="2277" w:type="pct"/>
            <w:shd w:val="clear" w:color="auto" w:fill="auto"/>
          </w:tcPr>
          <w:p w:rsidR="007D17C5" w:rsidRPr="006045A2" w:rsidRDefault="007D17C5" w:rsidP="009558BE">
            <w:pPr>
              <w:pStyle w:val="Tabletext"/>
            </w:pPr>
            <w:r w:rsidRPr="006045A2">
              <w:rPr>
                <w:color w:val="000000"/>
              </w:rPr>
              <w:t>0.026</w:t>
            </w:r>
          </w:p>
        </w:tc>
      </w:tr>
      <w:tr w:rsidR="007D17C5" w:rsidRPr="006045A2" w:rsidTr="00EC454C">
        <w:tc>
          <w:tcPr>
            <w:tcW w:w="396" w:type="pct"/>
          </w:tcPr>
          <w:p w:rsidR="007D17C5" w:rsidRPr="006045A2" w:rsidRDefault="007D17C5" w:rsidP="009558BE">
            <w:pPr>
              <w:pStyle w:val="Tabletext"/>
              <w:rPr>
                <w:color w:val="000000"/>
              </w:rPr>
            </w:pPr>
            <w:r w:rsidRPr="006045A2">
              <w:rPr>
                <w:color w:val="000000"/>
              </w:rPr>
              <w:t>20</w:t>
            </w:r>
          </w:p>
        </w:tc>
        <w:tc>
          <w:tcPr>
            <w:tcW w:w="2327" w:type="pct"/>
            <w:shd w:val="clear" w:color="auto" w:fill="auto"/>
          </w:tcPr>
          <w:p w:rsidR="007D17C5" w:rsidRPr="006045A2" w:rsidRDefault="007D17C5" w:rsidP="009558BE">
            <w:pPr>
              <w:pStyle w:val="Tabletext"/>
            </w:pPr>
            <w:r w:rsidRPr="006045A2">
              <w:rPr>
                <w:color w:val="000000"/>
              </w:rPr>
              <w:t>72</w:t>
            </w:r>
          </w:p>
        </w:tc>
        <w:tc>
          <w:tcPr>
            <w:tcW w:w="2277" w:type="pct"/>
            <w:shd w:val="clear" w:color="auto" w:fill="auto"/>
          </w:tcPr>
          <w:p w:rsidR="007D17C5" w:rsidRPr="006045A2" w:rsidRDefault="007D17C5" w:rsidP="009558BE">
            <w:pPr>
              <w:pStyle w:val="Tabletext"/>
            </w:pPr>
            <w:r w:rsidRPr="006045A2">
              <w:rPr>
                <w:color w:val="000000"/>
              </w:rPr>
              <w:t>0.029</w:t>
            </w:r>
          </w:p>
        </w:tc>
      </w:tr>
      <w:tr w:rsidR="007D17C5" w:rsidRPr="006045A2" w:rsidTr="00EC454C">
        <w:tc>
          <w:tcPr>
            <w:tcW w:w="396" w:type="pct"/>
          </w:tcPr>
          <w:p w:rsidR="007D17C5" w:rsidRPr="006045A2" w:rsidRDefault="007D17C5" w:rsidP="009558BE">
            <w:pPr>
              <w:pStyle w:val="Tabletext"/>
              <w:rPr>
                <w:color w:val="000000"/>
              </w:rPr>
            </w:pPr>
            <w:r w:rsidRPr="006045A2">
              <w:rPr>
                <w:color w:val="000000"/>
              </w:rPr>
              <w:t>21</w:t>
            </w:r>
          </w:p>
        </w:tc>
        <w:tc>
          <w:tcPr>
            <w:tcW w:w="2327" w:type="pct"/>
            <w:shd w:val="clear" w:color="auto" w:fill="auto"/>
          </w:tcPr>
          <w:p w:rsidR="007D17C5" w:rsidRPr="006045A2" w:rsidRDefault="007D17C5" w:rsidP="009558BE">
            <w:pPr>
              <w:pStyle w:val="Tabletext"/>
            </w:pPr>
            <w:r w:rsidRPr="006045A2">
              <w:rPr>
                <w:color w:val="000000"/>
              </w:rPr>
              <w:t>73</w:t>
            </w:r>
          </w:p>
        </w:tc>
        <w:tc>
          <w:tcPr>
            <w:tcW w:w="2277" w:type="pct"/>
            <w:shd w:val="clear" w:color="auto" w:fill="auto"/>
          </w:tcPr>
          <w:p w:rsidR="007D17C5" w:rsidRPr="006045A2" w:rsidRDefault="007D17C5" w:rsidP="009558BE">
            <w:pPr>
              <w:pStyle w:val="Tabletext"/>
            </w:pPr>
            <w:r w:rsidRPr="006045A2">
              <w:rPr>
                <w:color w:val="000000"/>
              </w:rPr>
              <w:t>0.032</w:t>
            </w:r>
          </w:p>
        </w:tc>
      </w:tr>
      <w:tr w:rsidR="007D17C5" w:rsidRPr="006045A2" w:rsidTr="00EC454C">
        <w:tc>
          <w:tcPr>
            <w:tcW w:w="396" w:type="pct"/>
          </w:tcPr>
          <w:p w:rsidR="007D17C5" w:rsidRPr="006045A2" w:rsidRDefault="007D17C5" w:rsidP="009558BE">
            <w:pPr>
              <w:pStyle w:val="Tabletext"/>
              <w:rPr>
                <w:color w:val="000000"/>
              </w:rPr>
            </w:pPr>
            <w:r w:rsidRPr="006045A2">
              <w:rPr>
                <w:color w:val="000000"/>
              </w:rPr>
              <w:t>22</w:t>
            </w:r>
          </w:p>
        </w:tc>
        <w:tc>
          <w:tcPr>
            <w:tcW w:w="2327" w:type="pct"/>
            <w:shd w:val="clear" w:color="auto" w:fill="auto"/>
          </w:tcPr>
          <w:p w:rsidR="007D17C5" w:rsidRPr="006045A2" w:rsidRDefault="007D17C5" w:rsidP="009558BE">
            <w:pPr>
              <w:pStyle w:val="Tabletext"/>
            </w:pPr>
            <w:r w:rsidRPr="006045A2">
              <w:rPr>
                <w:color w:val="000000"/>
              </w:rPr>
              <w:t>74</w:t>
            </w:r>
          </w:p>
        </w:tc>
        <w:tc>
          <w:tcPr>
            <w:tcW w:w="2277" w:type="pct"/>
            <w:shd w:val="clear" w:color="auto" w:fill="auto"/>
          </w:tcPr>
          <w:p w:rsidR="007D17C5" w:rsidRPr="006045A2" w:rsidRDefault="007D17C5" w:rsidP="009558BE">
            <w:pPr>
              <w:pStyle w:val="Tabletext"/>
            </w:pPr>
            <w:r w:rsidRPr="006045A2">
              <w:rPr>
                <w:color w:val="000000"/>
              </w:rPr>
              <w:t>0.035</w:t>
            </w:r>
          </w:p>
        </w:tc>
      </w:tr>
      <w:tr w:rsidR="007D17C5" w:rsidRPr="006045A2" w:rsidTr="00EC454C">
        <w:tc>
          <w:tcPr>
            <w:tcW w:w="396" w:type="pct"/>
          </w:tcPr>
          <w:p w:rsidR="007D17C5" w:rsidRPr="006045A2" w:rsidRDefault="007D17C5" w:rsidP="009558BE">
            <w:pPr>
              <w:pStyle w:val="Tabletext"/>
              <w:rPr>
                <w:color w:val="000000"/>
              </w:rPr>
            </w:pPr>
            <w:r w:rsidRPr="006045A2">
              <w:rPr>
                <w:color w:val="000000"/>
              </w:rPr>
              <w:t>23</w:t>
            </w:r>
          </w:p>
        </w:tc>
        <w:tc>
          <w:tcPr>
            <w:tcW w:w="2327" w:type="pct"/>
            <w:shd w:val="clear" w:color="auto" w:fill="auto"/>
          </w:tcPr>
          <w:p w:rsidR="007D17C5" w:rsidRPr="006045A2" w:rsidRDefault="007D17C5" w:rsidP="009558BE">
            <w:pPr>
              <w:pStyle w:val="Tabletext"/>
            </w:pPr>
            <w:r w:rsidRPr="006045A2">
              <w:rPr>
                <w:color w:val="000000"/>
              </w:rPr>
              <w:t>75</w:t>
            </w:r>
          </w:p>
        </w:tc>
        <w:tc>
          <w:tcPr>
            <w:tcW w:w="2277" w:type="pct"/>
            <w:shd w:val="clear" w:color="auto" w:fill="auto"/>
          </w:tcPr>
          <w:p w:rsidR="007D17C5" w:rsidRPr="006045A2" w:rsidRDefault="007D17C5" w:rsidP="009558BE">
            <w:pPr>
              <w:pStyle w:val="Tabletext"/>
            </w:pPr>
            <w:r w:rsidRPr="006045A2">
              <w:rPr>
                <w:color w:val="000000"/>
              </w:rPr>
              <w:t>0.039</w:t>
            </w:r>
          </w:p>
        </w:tc>
      </w:tr>
      <w:tr w:rsidR="007D17C5" w:rsidRPr="006045A2" w:rsidTr="00EC454C">
        <w:tc>
          <w:tcPr>
            <w:tcW w:w="396" w:type="pct"/>
          </w:tcPr>
          <w:p w:rsidR="007D17C5" w:rsidRPr="006045A2" w:rsidRDefault="007D17C5" w:rsidP="009558BE">
            <w:pPr>
              <w:pStyle w:val="Tabletext"/>
              <w:rPr>
                <w:color w:val="000000"/>
              </w:rPr>
            </w:pPr>
            <w:r w:rsidRPr="006045A2">
              <w:rPr>
                <w:color w:val="000000"/>
              </w:rPr>
              <w:t>24</w:t>
            </w:r>
          </w:p>
        </w:tc>
        <w:tc>
          <w:tcPr>
            <w:tcW w:w="2327" w:type="pct"/>
            <w:shd w:val="clear" w:color="auto" w:fill="auto"/>
          </w:tcPr>
          <w:p w:rsidR="007D17C5" w:rsidRPr="006045A2" w:rsidRDefault="007D17C5" w:rsidP="009558BE">
            <w:pPr>
              <w:pStyle w:val="Tabletext"/>
            </w:pPr>
            <w:r w:rsidRPr="006045A2">
              <w:rPr>
                <w:color w:val="000000"/>
              </w:rPr>
              <w:t>76</w:t>
            </w:r>
          </w:p>
        </w:tc>
        <w:tc>
          <w:tcPr>
            <w:tcW w:w="2277" w:type="pct"/>
            <w:shd w:val="clear" w:color="auto" w:fill="auto"/>
          </w:tcPr>
          <w:p w:rsidR="007D17C5" w:rsidRPr="006045A2" w:rsidRDefault="007D17C5" w:rsidP="009558BE">
            <w:pPr>
              <w:pStyle w:val="Tabletext"/>
            </w:pPr>
            <w:r w:rsidRPr="006045A2">
              <w:rPr>
                <w:color w:val="000000"/>
              </w:rPr>
              <w:t>0.043</w:t>
            </w:r>
          </w:p>
        </w:tc>
      </w:tr>
      <w:tr w:rsidR="007D17C5" w:rsidRPr="006045A2" w:rsidTr="00EC454C">
        <w:tc>
          <w:tcPr>
            <w:tcW w:w="396" w:type="pct"/>
          </w:tcPr>
          <w:p w:rsidR="007D17C5" w:rsidRPr="006045A2" w:rsidRDefault="007D17C5" w:rsidP="009558BE">
            <w:pPr>
              <w:pStyle w:val="Tabletext"/>
              <w:rPr>
                <w:color w:val="000000"/>
              </w:rPr>
            </w:pPr>
            <w:r w:rsidRPr="006045A2">
              <w:rPr>
                <w:color w:val="000000"/>
              </w:rPr>
              <w:t>25</w:t>
            </w:r>
          </w:p>
        </w:tc>
        <w:tc>
          <w:tcPr>
            <w:tcW w:w="2327" w:type="pct"/>
            <w:shd w:val="clear" w:color="auto" w:fill="auto"/>
          </w:tcPr>
          <w:p w:rsidR="007D17C5" w:rsidRPr="006045A2" w:rsidRDefault="007D17C5" w:rsidP="009558BE">
            <w:pPr>
              <w:pStyle w:val="Tabletext"/>
            </w:pPr>
            <w:r w:rsidRPr="006045A2">
              <w:rPr>
                <w:color w:val="000000"/>
              </w:rPr>
              <w:t>77</w:t>
            </w:r>
          </w:p>
        </w:tc>
        <w:tc>
          <w:tcPr>
            <w:tcW w:w="2277" w:type="pct"/>
            <w:shd w:val="clear" w:color="auto" w:fill="auto"/>
          </w:tcPr>
          <w:p w:rsidR="007D17C5" w:rsidRPr="006045A2" w:rsidRDefault="007D17C5" w:rsidP="009558BE">
            <w:pPr>
              <w:pStyle w:val="Tabletext"/>
            </w:pPr>
            <w:r w:rsidRPr="006045A2">
              <w:rPr>
                <w:color w:val="000000"/>
              </w:rPr>
              <w:t>0.048</w:t>
            </w:r>
          </w:p>
        </w:tc>
      </w:tr>
      <w:tr w:rsidR="007D17C5" w:rsidRPr="006045A2" w:rsidTr="00EC454C">
        <w:tc>
          <w:tcPr>
            <w:tcW w:w="396" w:type="pct"/>
          </w:tcPr>
          <w:p w:rsidR="007D17C5" w:rsidRPr="006045A2" w:rsidRDefault="007D17C5" w:rsidP="009558BE">
            <w:pPr>
              <w:pStyle w:val="Tabletext"/>
              <w:rPr>
                <w:color w:val="000000"/>
              </w:rPr>
            </w:pPr>
            <w:r w:rsidRPr="006045A2">
              <w:rPr>
                <w:color w:val="000000"/>
              </w:rPr>
              <w:t>26</w:t>
            </w:r>
          </w:p>
        </w:tc>
        <w:tc>
          <w:tcPr>
            <w:tcW w:w="2327" w:type="pct"/>
            <w:shd w:val="clear" w:color="auto" w:fill="auto"/>
          </w:tcPr>
          <w:p w:rsidR="007D17C5" w:rsidRPr="006045A2" w:rsidRDefault="007D17C5" w:rsidP="009558BE">
            <w:pPr>
              <w:pStyle w:val="Tabletext"/>
            </w:pPr>
            <w:r w:rsidRPr="006045A2">
              <w:rPr>
                <w:color w:val="000000"/>
              </w:rPr>
              <w:t>78</w:t>
            </w:r>
          </w:p>
        </w:tc>
        <w:tc>
          <w:tcPr>
            <w:tcW w:w="2277" w:type="pct"/>
            <w:shd w:val="clear" w:color="auto" w:fill="auto"/>
          </w:tcPr>
          <w:p w:rsidR="007D17C5" w:rsidRPr="006045A2" w:rsidRDefault="007D17C5" w:rsidP="009558BE">
            <w:pPr>
              <w:pStyle w:val="Tabletext"/>
            </w:pPr>
            <w:r w:rsidRPr="006045A2">
              <w:rPr>
                <w:color w:val="000000"/>
              </w:rPr>
              <w:t>0.053</w:t>
            </w:r>
          </w:p>
        </w:tc>
      </w:tr>
      <w:tr w:rsidR="007D17C5" w:rsidRPr="006045A2" w:rsidTr="00EC454C">
        <w:tc>
          <w:tcPr>
            <w:tcW w:w="396" w:type="pct"/>
          </w:tcPr>
          <w:p w:rsidR="007D17C5" w:rsidRPr="006045A2" w:rsidRDefault="007D17C5" w:rsidP="009558BE">
            <w:pPr>
              <w:pStyle w:val="Tabletext"/>
              <w:rPr>
                <w:color w:val="000000"/>
              </w:rPr>
            </w:pPr>
            <w:r w:rsidRPr="006045A2">
              <w:rPr>
                <w:color w:val="000000"/>
              </w:rPr>
              <w:t>27</w:t>
            </w:r>
          </w:p>
        </w:tc>
        <w:tc>
          <w:tcPr>
            <w:tcW w:w="2327" w:type="pct"/>
            <w:shd w:val="clear" w:color="auto" w:fill="auto"/>
          </w:tcPr>
          <w:p w:rsidR="007D17C5" w:rsidRPr="006045A2" w:rsidRDefault="007D17C5" w:rsidP="009558BE">
            <w:pPr>
              <w:pStyle w:val="Tabletext"/>
            </w:pPr>
            <w:r w:rsidRPr="006045A2">
              <w:rPr>
                <w:color w:val="000000"/>
              </w:rPr>
              <w:t>79</w:t>
            </w:r>
          </w:p>
        </w:tc>
        <w:tc>
          <w:tcPr>
            <w:tcW w:w="2277" w:type="pct"/>
            <w:shd w:val="clear" w:color="auto" w:fill="auto"/>
          </w:tcPr>
          <w:p w:rsidR="007D17C5" w:rsidRPr="006045A2" w:rsidRDefault="007D17C5" w:rsidP="009558BE">
            <w:pPr>
              <w:pStyle w:val="Tabletext"/>
            </w:pPr>
            <w:r w:rsidRPr="006045A2">
              <w:rPr>
                <w:color w:val="000000"/>
              </w:rPr>
              <w:t>0.059</w:t>
            </w:r>
          </w:p>
        </w:tc>
      </w:tr>
      <w:tr w:rsidR="007D17C5" w:rsidRPr="006045A2" w:rsidTr="00EC454C">
        <w:tc>
          <w:tcPr>
            <w:tcW w:w="396" w:type="pct"/>
          </w:tcPr>
          <w:p w:rsidR="007D17C5" w:rsidRPr="006045A2" w:rsidRDefault="007D17C5" w:rsidP="009558BE">
            <w:pPr>
              <w:pStyle w:val="Tabletext"/>
              <w:rPr>
                <w:color w:val="000000"/>
              </w:rPr>
            </w:pPr>
            <w:r w:rsidRPr="006045A2">
              <w:rPr>
                <w:color w:val="000000"/>
              </w:rPr>
              <w:t>28</w:t>
            </w:r>
          </w:p>
        </w:tc>
        <w:tc>
          <w:tcPr>
            <w:tcW w:w="2327" w:type="pct"/>
            <w:shd w:val="clear" w:color="auto" w:fill="auto"/>
          </w:tcPr>
          <w:p w:rsidR="007D17C5" w:rsidRPr="006045A2" w:rsidRDefault="007D17C5" w:rsidP="009558BE">
            <w:pPr>
              <w:pStyle w:val="Tabletext"/>
            </w:pPr>
            <w:r w:rsidRPr="006045A2">
              <w:rPr>
                <w:color w:val="000000"/>
              </w:rPr>
              <w:t>80</w:t>
            </w:r>
          </w:p>
        </w:tc>
        <w:tc>
          <w:tcPr>
            <w:tcW w:w="2277" w:type="pct"/>
            <w:shd w:val="clear" w:color="auto" w:fill="auto"/>
          </w:tcPr>
          <w:p w:rsidR="007D17C5" w:rsidRPr="006045A2" w:rsidRDefault="007D17C5" w:rsidP="009558BE">
            <w:pPr>
              <w:pStyle w:val="Tabletext"/>
            </w:pPr>
            <w:r w:rsidRPr="006045A2">
              <w:rPr>
                <w:color w:val="000000"/>
              </w:rPr>
              <w:t>0.064</w:t>
            </w:r>
          </w:p>
        </w:tc>
      </w:tr>
      <w:tr w:rsidR="007D17C5" w:rsidRPr="006045A2" w:rsidTr="00EC454C">
        <w:tc>
          <w:tcPr>
            <w:tcW w:w="396" w:type="pct"/>
          </w:tcPr>
          <w:p w:rsidR="007D17C5" w:rsidRPr="006045A2" w:rsidRDefault="007D17C5" w:rsidP="009558BE">
            <w:pPr>
              <w:pStyle w:val="Tabletext"/>
              <w:rPr>
                <w:color w:val="000000"/>
              </w:rPr>
            </w:pPr>
            <w:r w:rsidRPr="006045A2">
              <w:rPr>
                <w:color w:val="000000"/>
              </w:rPr>
              <w:t>29</w:t>
            </w:r>
          </w:p>
        </w:tc>
        <w:tc>
          <w:tcPr>
            <w:tcW w:w="2327" w:type="pct"/>
            <w:shd w:val="clear" w:color="auto" w:fill="auto"/>
          </w:tcPr>
          <w:p w:rsidR="007D17C5" w:rsidRPr="006045A2" w:rsidRDefault="007D17C5" w:rsidP="009558BE">
            <w:pPr>
              <w:pStyle w:val="Tabletext"/>
            </w:pPr>
            <w:r w:rsidRPr="006045A2">
              <w:rPr>
                <w:color w:val="000000"/>
              </w:rPr>
              <w:t>81</w:t>
            </w:r>
          </w:p>
        </w:tc>
        <w:tc>
          <w:tcPr>
            <w:tcW w:w="2277" w:type="pct"/>
            <w:shd w:val="clear" w:color="auto" w:fill="auto"/>
          </w:tcPr>
          <w:p w:rsidR="007D17C5" w:rsidRPr="006045A2" w:rsidRDefault="007D17C5" w:rsidP="009558BE">
            <w:pPr>
              <w:pStyle w:val="Tabletext"/>
            </w:pPr>
            <w:r w:rsidRPr="006045A2">
              <w:rPr>
                <w:color w:val="000000"/>
              </w:rPr>
              <w:t>0.070</w:t>
            </w:r>
          </w:p>
        </w:tc>
      </w:tr>
      <w:tr w:rsidR="007D17C5" w:rsidRPr="006045A2" w:rsidTr="00EC454C">
        <w:tc>
          <w:tcPr>
            <w:tcW w:w="396" w:type="pct"/>
          </w:tcPr>
          <w:p w:rsidR="007D17C5" w:rsidRPr="006045A2" w:rsidRDefault="007D17C5" w:rsidP="009558BE">
            <w:pPr>
              <w:pStyle w:val="Tabletext"/>
              <w:rPr>
                <w:color w:val="000000"/>
              </w:rPr>
            </w:pPr>
            <w:r w:rsidRPr="006045A2">
              <w:rPr>
                <w:color w:val="000000"/>
              </w:rPr>
              <w:t>30</w:t>
            </w:r>
          </w:p>
        </w:tc>
        <w:tc>
          <w:tcPr>
            <w:tcW w:w="2327" w:type="pct"/>
            <w:shd w:val="clear" w:color="auto" w:fill="auto"/>
          </w:tcPr>
          <w:p w:rsidR="007D17C5" w:rsidRPr="006045A2" w:rsidRDefault="007D17C5" w:rsidP="009558BE">
            <w:pPr>
              <w:pStyle w:val="Tabletext"/>
            </w:pPr>
            <w:r w:rsidRPr="006045A2">
              <w:rPr>
                <w:color w:val="000000"/>
              </w:rPr>
              <w:t>82</w:t>
            </w:r>
          </w:p>
        </w:tc>
        <w:tc>
          <w:tcPr>
            <w:tcW w:w="2277" w:type="pct"/>
            <w:shd w:val="clear" w:color="auto" w:fill="auto"/>
          </w:tcPr>
          <w:p w:rsidR="007D17C5" w:rsidRPr="006045A2" w:rsidRDefault="007D17C5" w:rsidP="009558BE">
            <w:pPr>
              <w:pStyle w:val="Tabletext"/>
            </w:pPr>
            <w:r w:rsidRPr="006045A2">
              <w:rPr>
                <w:color w:val="000000"/>
              </w:rPr>
              <w:t>0.077</w:t>
            </w:r>
          </w:p>
        </w:tc>
      </w:tr>
      <w:tr w:rsidR="007D17C5" w:rsidRPr="006045A2" w:rsidTr="00EC454C">
        <w:tc>
          <w:tcPr>
            <w:tcW w:w="396" w:type="pct"/>
          </w:tcPr>
          <w:p w:rsidR="007D17C5" w:rsidRPr="006045A2" w:rsidRDefault="007D17C5" w:rsidP="009558BE">
            <w:pPr>
              <w:pStyle w:val="Tabletext"/>
              <w:rPr>
                <w:color w:val="000000"/>
              </w:rPr>
            </w:pPr>
            <w:r w:rsidRPr="006045A2">
              <w:rPr>
                <w:color w:val="000000"/>
              </w:rPr>
              <w:t>31</w:t>
            </w:r>
          </w:p>
        </w:tc>
        <w:tc>
          <w:tcPr>
            <w:tcW w:w="2327" w:type="pct"/>
            <w:shd w:val="clear" w:color="auto" w:fill="auto"/>
          </w:tcPr>
          <w:p w:rsidR="007D17C5" w:rsidRPr="006045A2" w:rsidRDefault="007D17C5" w:rsidP="009558BE">
            <w:pPr>
              <w:pStyle w:val="Tabletext"/>
            </w:pPr>
            <w:r w:rsidRPr="006045A2">
              <w:rPr>
                <w:color w:val="000000"/>
              </w:rPr>
              <w:t>83</w:t>
            </w:r>
          </w:p>
        </w:tc>
        <w:tc>
          <w:tcPr>
            <w:tcW w:w="2277" w:type="pct"/>
            <w:shd w:val="clear" w:color="auto" w:fill="auto"/>
          </w:tcPr>
          <w:p w:rsidR="007D17C5" w:rsidRPr="006045A2" w:rsidRDefault="007D17C5" w:rsidP="009558BE">
            <w:pPr>
              <w:pStyle w:val="Tabletext"/>
            </w:pPr>
            <w:r w:rsidRPr="006045A2">
              <w:rPr>
                <w:color w:val="000000"/>
              </w:rPr>
              <w:t>0.085</w:t>
            </w:r>
          </w:p>
        </w:tc>
      </w:tr>
      <w:tr w:rsidR="007D17C5" w:rsidRPr="006045A2" w:rsidTr="00EC454C">
        <w:tc>
          <w:tcPr>
            <w:tcW w:w="396" w:type="pct"/>
          </w:tcPr>
          <w:p w:rsidR="007D17C5" w:rsidRPr="006045A2" w:rsidRDefault="007D17C5" w:rsidP="009558BE">
            <w:pPr>
              <w:pStyle w:val="Tabletext"/>
              <w:rPr>
                <w:color w:val="000000"/>
              </w:rPr>
            </w:pPr>
            <w:r w:rsidRPr="006045A2">
              <w:rPr>
                <w:color w:val="000000"/>
              </w:rPr>
              <w:t>32</w:t>
            </w:r>
          </w:p>
        </w:tc>
        <w:tc>
          <w:tcPr>
            <w:tcW w:w="2327" w:type="pct"/>
            <w:shd w:val="clear" w:color="auto" w:fill="auto"/>
          </w:tcPr>
          <w:p w:rsidR="007D17C5" w:rsidRPr="006045A2" w:rsidRDefault="007D17C5" w:rsidP="009558BE">
            <w:pPr>
              <w:pStyle w:val="Tabletext"/>
            </w:pPr>
            <w:r w:rsidRPr="006045A2">
              <w:rPr>
                <w:color w:val="000000"/>
              </w:rPr>
              <w:t>84</w:t>
            </w:r>
          </w:p>
        </w:tc>
        <w:tc>
          <w:tcPr>
            <w:tcW w:w="2277" w:type="pct"/>
            <w:shd w:val="clear" w:color="auto" w:fill="auto"/>
          </w:tcPr>
          <w:p w:rsidR="007D17C5" w:rsidRPr="006045A2" w:rsidRDefault="007D17C5" w:rsidP="009558BE">
            <w:pPr>
              <w:pStyle w:val="Tabletext"/>
            </w:pPr>
            <w:r w:rsidRPr="006045A2">
              <w:rPr>
                <w:color w:val="000000"/>
              </w:rPr>
              <w:t>0.095</w:t>
            </w:r>
          </w:p>
        </w:tc>
      </w:tr>
      <w:tr w:rsidR="007D17C5" w:rsidRPr="006045A2" w:rsidTr="00EC454C">
        <w:tc>
          <w:tcPr>
            <w:tcW w:w="396" w:type="pct"/>
            <w:tcBorders>
              <w:bottom w:val="single" w:sz="4" w:space="0" w:color="auto"/>
            </w:tcBorders>
          </w:tcPr>
          <w:p w:rsidR="007D17C5" w:rsidRPr="006045A2" w:rsidRDefault="007D17C5" w:rsidP="009558BE">
            <w:pPr>
              <w:pStyle w:val="Tabletext"/>
              <w:rPr>
                <w:color w:val="000000"/>
              </w:rPr>
            </w:pPr>
            <w:r w:rsidRPr="006045A2">
              <w:rPr>
                <w:color w:val="000000"/>
              </w:rPr>
              <w:t>33</w:t>
            </w:r>
          </w:p>
        </w:tc>
        <w:tc>
          <w:tcPr>
            <w:tcW w:w="2327" w:type="pct"/>
            <w:tcBorders>
              <w:bottom w:val="single" w:sz="4" w:space="0" w:color="auto"/>
            </w:tcBorders>
            <w:shd w:val="clear" w:color="auto" w:fill="auto"/>
          </w:tcPr>
          <w:p w:rsidR="007D17C5" w:rsidRPr="006045A2" w:rsidRDefault="007D17C5" w:rsidP="009558BE">
            <w:pPr>
              <w:pStyle w:val="Tabletext"/>
            </w:pPr>
            <w:r w:rsidRPr="006045A2">
              <w:rPr>
                <w:color w:val="000000"/>
              </w:rPr>
              <w:t>85</w:t>
            </w:r>
          </w:p>
        </w:tc>
        <w:tc>
          <w:tcPr>
            <w:tcW w:w="2277" w:type="pct"/>
            <w:tcBorders>
              <w:bottom w:val="single" w:sz="4" w:space="0" w:color="auto"/>
            </w:tcBorders>
            <w:shd w:val="clear" w:color="auto" w:fill="auto"/>
          </w:tcPr>
          <w:p w:rsidR="007D17C5" w:rsidRPr="006045A2" w:rsidRDefault="007D17C5" w:rsidP="009558BE">
            <w:pPr>
              <w:pStyle w:val="Tabletext"/>
            </w:pPr>
            <w:r w:rsidRPr="006045A2">
              <w:rPr>
                <w:color w:val="000000"/>
              </w:rPr>
              <w:t>0.106</w:t>
            </w:r>
          </w:p>
        </w:tc>
      </w:tr>
      <w:tr w:rsidR="007D17C5" w:rsidRPr="006045A2" w:rsidTr="00EC454C">
        <w:tc>
          <w:tcPr>
            <w:tcW w:w="396" w:type="pct"/>
            <w:tcBorders>
              <w:bottom w:val="single" w:sz="4" w:space="0" w:color="auto"/>
            </w:tcBorders>
            <w:shd w:val="clear" w:color="auto" w:fill="auto"/>
          </w:tcPr>
          <w:p w:rsidR="007D17C5" w:rsidRPr="006045A2" w:rsidRDefault="007D17C5" w:rsidP="009558BE">
            <w:pPr>
              <w:pStyle w:val="Tabletext"/>
              <w:rPr>
                <w:color w:val="000000"/>
              </w:rPr>
            </w:pPr>
            <w:bookmarkStart w:id="271" w:name="CU_36204024"/>
            <w:bookmarkStart w:id="272" w:name="CU_36200978"/>
            <w:bookmarkEnd w:id="271"/>
            <w:bookmarkEnd w:id="272"/>
            <w:r w:rsidRPr="006045A2">
              <w:rPr>
                <w:color w:val="000000"/>
              </w:rPr>
              <w:t>34</w:t>
            </w:r>
          </w:p>
        </w:tc>
        <w:tc>
          <w:tcPr>
            <w:tcW w:w="2327" w:type="pct"/>
            <w:tcBorders>
              <w:bottom w:val="single" w:sz="4" w:space="0" w:color="auto"/>
            </w:tcBorders>
            <w:shd w:val="clear" w:color="auto" w:fill="auto"/>
          </w:tcPr>
          <w:p w:rsidR="007D17C5" w:rsidRPr="006045A2" w:rsidRDefault="007D17C5" w:rsidP="009558BE">
            <w:pPr>
              <w:pStyle w:val="Tabletext"/>
            </w:pPr>
            <w:r w:rsidRPr="006045A2">
              <w:rPr>
                <w:color w:val="000000"/>
              </w:rPr>
              <w:t>86</w:t>
            </w:r>
          </w:p>
        </w:tc>
        <w:tc>
          <w:tcPr>
            <w:tcW w:w="2277" w:type="pct"/>
            <w:tcBorders>
              <w:bottom w:val="single" w:sz="4" w:space="0" w:color="auto"/>
            </w:tcBorders>
            <w:shd w:val="clear" w:color="auto" w:fill="auto"/>
          </w:tcPr>
          <w:p w:rsidR="007D17C5" w:rsidRPr="006045A2" w:rsidRDefault="007D17C5" w:rsidP="009558BE">
            <w:pPr>
              <w:pStyle w:val="Tabletext"/>
            </w:pPr>
            <w:r w:rsidRPr="006045A2">
              <w:rPr>
                <w:color w:val="000000"/>
              </w:rPr>
              <w:t>0.116</w:t>
            </w:r>
          </w:p>
        </w:tc>
      </w:tr>
      <w:tr w:rsidR="007D17C5" w:rsidRPr="006045A2" w:rsidTr="00EC454C">
        <w:tc>
          <w:tcPr>
            <w:tcW w:w="396" w:type="pct"/>
            <w:tcBorders>
              <w:top w:val="single" w:sz="4" w:space="0" w:color="auto"/>
            </w:tcBorders>
          </w:tcPr>
          <w:p w:rsidR="007D17C5" w:rsidRPr="006045A2" w:rsidRDefault="007D17C5" w:rsidP="009558BE">
            <w:pPr>
              <w:pStyle w:val="Tabletext"/>
              <w:rPr>
                <w:color w:val="000000"/>
              </w:rPr>
            </w:pPr>
            <w:r w:rsidRPr="006045A2">
              <w:rPr>
                <w:color w:val="000000"/>
              </w:rPr>
              <w:t>35</w:t>
            </w:r>
          </w:p>
        </w:tc>
        <w:tc>
          <w:tcPr>
            <w:tcW w:w="2327" w:type="pct"/>
            <w:tcBorders>
              <w:top w:val="single" w:sz="4" w:space="0" w:color="auto"/>
            </w:tcBorders>
            <w:shd w:val="clear" w:color="auto" w:fill="auto"/>
          </w:tcPr>
          <w:p w:rsidR="007D17C5" w:rsidRPr="006045A2" w:rsidRDefault="007D17C5" w:rsidP="009558BE">
            <w:pPr>
              <w:pStyle w:val="Tabletext"/>
            </w:pPr>
            <w:r w:rsidRPr="006045A2">
              <w:rPr>
                <w:color w:val="000000"/>
              </w:rPr>
              <w:t>87</w:t>
            </w:r>
          </w:p>
        </w:tc>
        <w:tc>
          <w:tcPr>
            <w:tcW w:w="2277" w:type="pct"/>
            <w:tcBorders>
              <w:top w:val="single" w:sz="4" w:space="0" w:color="auto"/>
            </w:tcBorders>
            <w:shd w:val="clear" w:color="auto" w:fill="auto"/>
          </w:tcPr>
          <w:p w:rsidR="007D17C5" w:rsidRPr="006045A2" w:rsidRDefault="007D17C5" w:rsidP="009558BE">
            <w:pPr>
              <w:pStyle w:val="Tabletext"/>
            </w:pPr>
            <w:r w:rsidRPr="006045A2">
              <w:rPr>
                <w:color w:val="000000"/>
              </w:rPr>
              <w:t>0.128</w:t>
            </w:r>
          </w:p>
        </w:tc>
      </w:tr>
      <w:tr w:rsidR="007D17C5" w:rsidRPr="006045A2" w:rsidTr="00EC454C">
        <w:tc>
          <w:tcPr>
            <w:tcW w:w="396" w:type="pct"/>
          </w:tcPr>
          <w:p w:rsidR="007D17C5" w:rsidRPr="006045A2" w:rsidRDefault="007D17C5" w:rsidP="009558BE">
            <w:pPr>
              <w:pStyle w:val="Tabletext"/>
              <w:rPr>
                <w:color w:val="000000"/>
              </w:rPr>
            </w:pPr>
            <w:r w:rsidRPr="006045A2">
              <w:rPr>
                <w:color w:val="000000"/>
              </w:rPr>
              <w:t>36</w:t>
            </w:r>
          </w:p>
        </w:tc>
        <w:tc>
          <w:tcPr>
            <w:tcW w:w="2327" w:type="pct"/>
            <w:shd w:val="clear" w:color="auto" w:fill="auto"/>
          </w:tcPr>
          <w:p w:rsidR="007D17C5" w:rsidRPr="006045A2" w:rsidRDefault="007D17C5" w:rsidP="009558BE">
            <w:pPr>
              <w:pStyle w:val="Tabletext"/>
            </w:pPr>
            <w:r w:rsidRPr="006045A2">
              <w:rPr>
                <w:color w:val="000000"/>
              </w:rPr>
              <w:t>88</w:t>
            </w:r>
          </w:p>
        </w:tc>
        <w:tc>
          <w:tcPr>
            <w:tcW w:w="2277" w:type="pct"/>
            <w:shd w:val="clear" w:color="auto" w:fill="auto"/>
          </w:tcPr>
          <w:p w:rsidR="007D17C5" w:rsidRPr="006045A2" w:rsidRDefault="007D17C5" w:rsidP="009558BE">
            <w:pPr>
              <w:pStyle w:val="Tabletext"/>
            </w:pPr>
            <w:r w:rsidRPr="006045A2">
              <w:rPr>
                <w:color w:val="000000"/>
              </w:rPr>
              <w:t>0.139</w:t>
            </w:r>
          </w:p>
        </w:tc>
      </w:tr>
      <w:tr w:rsidR="007D17C5" w:rsidRPr="006045A2" w:rsidTr="00EC454C">
        <w:tc>
          <w:tcPr>
            <w:tcW w:w="396" w:type="pct"/>
          </w:tcPr>
          <w:p w:rsidR="007D17C5" w:rsidRPr="006045A2" w:rsidRDefault="007D17C5" w:rsidP="009558BE">
            <w:pPr>
              <w:pStyle w:val="Tabletext"/>
              <w:rPr>
                <w:color w:val="000000"/>
              </w:rPr>
            </w:pPr>
            <w:r w:rsidRPr="006045A2">
              <w:rPr>
                <w:color w:val="000000"/>
              </w:rPr>
              <w:t>37</w:t>
            </w:r>
          </w:p>
        </w:tc>
        <w:tc>
          <w:tcPr>
            <w:tcW w:w="2327" w:type="pct"/>
            <w:shd w:val="clear" w:color="auto" w:fill="auto"/>
          </w:tcPr>
          <w:p w:rsidR="007D17C5" w:rsidRPr="006045A2" w:rsidRDefault="007D17C5" w:rsidP="009558BE">
            <w:pPr>
              <w:pStyle w:val="Tabletext"/>
            </w:pPr>
            <w:r w:rsidRPr="006045A2">
              <w:rPr>
                <w:color w:val="000000"/>
              </w:rPr>
              <w:t>89</w:t>
            </w:r>
          </w:p>
        </w:tc>
        <w:tc>
          <w:tcPr>
            <w:tcW w:w="2277" w:type="pct"/>
            <w:shd w:val="clear" w:color="auto" w:fill="auto"/>
          </w:tcPr>
          <w:p w:rsidR="007D17C5" w:rsidRPr="006045A2" w:rsidRDefault="007D17C5" w:rsidP="009558BE">
            <w:pPr>
              <w:pStyle w:val="Tabletext"/>
            </w:pPr>
            <w:r w:rsidRPr="006045A2">
              <w:rPr>
                <w:color w:val="000000"/>
              </w:rPr>
              <w:t>0.149</w:t>
            </w:r>
          </w:p>
        </w:tc>
      </w:tr>
      <w:tr w:rsidR="007D17C5" w:rsidRPr="006045A2" w:rsidTr="00EC454C">
        <w:tc>
          <w:tcPr>
            <w:tcW w:w="396" w:type="pct"/>
          </w:tcPr>
          <w:p w:rsidR="007D17C5" w:rsidRPr="006045A2" w:rsidRDefault="007D17C5" w:rsidP="009558BE">
            <w:pPr>
              <w:pStyle w:val="Tabletext"/>
              <w:rPr>
                <w:color w:val="000000"/>
              </w:rPr>
            </w:pPr>
            <w:r w:rsidRPr="006045A2">
              <w:rPr>
                <w:color w:val="000000"/>
              </w:rPr>
              <w:t>38</w:t>
            </w:r>
          </w:p>
        </w:tc>
        <w:tc>
          <w:tcPr>
            <w:tcW w:w="2327" w:type="pct"/>
            <w:shd w:val="clear" w:color="auto" w:fill="auto"/>
          </w:tcPr>
          <w:p w:rsidR="007D17C5" w:rsidRPr="006045A2" w:rsidRDefault="007D17C5" w:rsidP="009558BE">
            <w:pPr>
              <w:pStyle w:val="Tabletext"/>
            </w:pPr>
            <w:r w:rsidRPr="006045A2">
              <w:rPr>
                <w:color w:val="000000"/>
              </w:rPr>
              <w:t>90</w:t>
            </w:r>
          </w:p>
        </w:tc>
        <w:tc>
          <w:tcPr>
            <w:tcW w:w="2277" w:type="pct"/>
            <w:shd w:val="clear" w:color="auto" w:fill="auto"/>
          </w:tcPr>
          <w:p w:rsidR="007D17C5" w:rsidRPr="006045A2" w:rsidRDefault="007D17C5" w:rsidP="009558BE">
            <w:pPr>
              <w:pStyle w:val="Tabletext"/>
            </w:pPr>
            <w:r w:rsidRPr="006045A2">
              <w:rPr>
                <w:color w:val="000000"/>
              </w:rPr>
              <w:t>0.159</w:t>
            </w:r>
          </w:p>
        </w:tc>
      </w:tr>
      <w:tr w:rsidR="007D17C5" w:rsidRPr="006045A2" w:rsidTr="00EC454C">
        <w:tc>
          <w:tcPr>
            <w:tcW w:w="396" w:type="pct"/>
          </w:tcPr>
          <w:p w:rsidR="007D17C5" w:rsidRPr="006045A2" w:rsidRDefault="007D17C5" w:rsidP="009558BE">
            <w:pPr>
              <w:pStyle w:val="Tabletext"/>
              <w:rPr>
                <w:color w:val="000000"/>
              </w:rPr>
            </w:pPr>
            <w:r w:rsidRPr="006045A2">
              <w:rPr>
                <w:color w:val="000000"/>
              </w:rPr>
              <w:t>39</w:t>
            </w:r>
          </w:p>
        </w:tc>
        <w:tc>
          <w:tcPr>
            <w:tcW w:w="2327" w:type="pct"/>
            <w:shd w:val="clear" w:color="auto" w:fill="auto"/>
          </w:tcPr>
          <w:p w:rsidR="007D17C5" w:rsidRPr="006045A2" w:rsidRDefault="007D17C5" w:rsidP="009558BE">
            <w:pPr>
              <w:pStyle w:val="Tabletext"/>
            </w:pPr>
            <w:r w:rsidRPr="006045A2">
              <w:rPr>
                <w:color w:val="000000"/>
              </w:rPr>
              <w:t>91</w:t>
            </w:r>
          </w:p>
        </w:tc>
        <w:tc>
          <w:tcPr>
            <w:tcW w:w="2277" w:type="pct"/>
            <w:shd w:val="clear" w:color="auto" w:fill="auto"/>
          </w:tcPr>
          <w:p w:rsidR="007D17C5" w:rsidRPr="006045A2" w:rsidRDefault="007D17C5" w:rsidP="009558BE">
            <w:pPr>
              <w:pStyle w:val="Tabletext"/>
            </w:pPr>
            <w:r w:rsidRPr="006045A2">
              <w:rPr>
                <w:color w:val="000000"/>
              </w:rPr>
              <w:t>0.168</w:t>
            </w:r>
          </w:p>
        </w:tc>
      </w:tr>
      <w:tr w:rsidR="007D17C5" w:rsidRPr="006045A2" w:rsidTr="00EC454C">
        <w:tc>
          <w:tcPr>
            <w:tcW w:w="396" w:type="pct"/>
          </w:tcPr>
          <w:p w:rsidR="007D17C5" w:rsidRPr="006045A2" w:rsidRDefault="007D17C5" w:rsidP="009558BE">
            <w:pPr>
              <w:pStyle w:val="Tabletext"/>
              <w:rPr>
                <w:color w:val="000000"/>
              </w:rPr>
            </w:pPr>
            <w:r w:rsidRPr="006045A2">
              <w:rPr>
                <w:color w:val="000000"/>
              </w:rPr>
              <w:t>40</w:t>
            </w:r>
          </w:p>
        </w:tc>
        <w:tc>
          <w:tcPr>
            <w:tcW w:w="2327" w:type="pct"/>
            <w:shd w:val="clear" w:color="auto" w:fill="auto"/>
          </w:tcPr>
          <w:p w:rsidR="007D17C5" w:rsidRPr="006045A2" w:rsidRDefault="007D17C5" w:rsidP="009558BE">
            <w:pPr>
              <w:pStyle w:val="Tabletext"/>
            </w:pPr>
            <w:r w:rsidRPr="006045A2">
              <w:rPr>
                <w:color w:val="000000"/>
              </w:rPr>
              <w:t>92</w:t>
            </w:r>
          </w:p>
        </w:tc>
        <w:tc>
          <w:tcPr>
            <w:tcW w:w="2277" w:type="pct"/>
            <w:shd w:val="clear" w:color="auto" w:fill="auto"/>
          </w:tcPr>
          <w:p w:rsidR="007D17C5" w:rsidRPr="006045A2" w:rsidRDefault="007D17C5" w:rsidP="009558BE">
            <w:pPr>
              <w:pStyle w:val="Tabletext"/>
            </w:pPr>
            <w:r w:rsidRPr="006045A2">
              <w:rPr>
                <w:color w:val="000000"/>
              </w:rPr>
              <w:t>0.176</w:t>
            </w:r>
          </w:p>
        </w:tc>
      </w:tr>
      <w:tr w:rsidR="007D17C5" w:rsidRPr="006045A2" w:rsidTr="00EC454C">
        <w:tc>
          <w:tcPr>
            <w:tcW w:w="396" w:type="pct"/>
          </w:tcPr>
          <w:p w:rsidR="007D17C5" w:rsidRPr="006045A2" w:rsidRDefault="007D17C5" w:rsidP="009558BE">
            <w:pPr>
              <w:pStyle w:val="Tabletext"/>
              <w:rPr>
                <w:color w:val="000000"/>
              </w:rPr>
            </w:pPr>
            <w:r w:rsidRPr="006045A2">
              <w:rPr>
                <w:color w:val="000000"/>
              </w:rPr>
              <w:t>41</w:t>
            </w:r>
          </w:p>
        </w:tc>
        <w:tc>
          <w:tcPr>
            <w:tcW w:w="2327" w:type="pct"/>
            <w:shd w:val="clear" w:color="auto" w:fill="auto"/>
          </w:tcPr>
          <w:p w:rsidR="007D17C5" w:rsidRPr="006045A2" w:rsidRDefault="007D17C5" w:rsidP="009558BE">
            <w:pPr>
              <w:pStyle w:val="Tabletext"/>
            </w:pPr>
            <w:r w:rsidRPr="006045A2">
              <w:rPr>
                <w:color w:val="000000"/>
              </w:rPr>
              <w:t>93</w:t>
            </w:r>
          </w:p>
        </w:tc>
        <w:tc>
          <w:tcPr>
            <w:tcW w:w="2277" w:type="pct"/>
            <w:shd w:val="clear" w:color="auto" w:fill="auto"/>
          </w:tcPr>
          <w:p w:rsidR="007D17C5" w:rsidRPr="006045A2" w:rsidRDefault="007D17C5" w:rsidP="009558BE">
            <w:pPr>
              <w:pStyle w:val="Tabletext"/>
            </w:pPr>
            <w:r w:rsidRPr="006045A2">
              <w:rPr>
                <w:color w:val="000000"/>
              </w:rPr>
              <w:t>0.184</w:t>
            </w:r>
          </w:p>
        </w:tc>
      </w:tr>
      <w:tr w:rsidR="007D17C5" w:rsidRPr="006045A2" w:rsidTr="00EC454C">
        <w:tc>
          <w:tcPr>
            <w:tcW w:w="396" w:type="pct"/>
          </w:tcPr>
          <w:p w:rsidR="007D17C5" w:rsidRPr="006045A2" w:rsidRDefault="007D17C5" w:rsidP="009558BE">
            <w:pPr>
              <w:pStyle w:val="Tabletext"/>
              <w:rPr>
                <w:color w:val="000000"/>
              </w:rPr>
            </w:pPr>
            <w:r w:rsidRPr="006045A2">
              <w:rPr>
                <w:color w:val="000000"/>
              </w:rPr>
              <w:t>42</w:t>
            </w:r>
          </w:p>
        </w:tc>
        <w:tc>
          <w:tcPr>
            <w:tcW w:w="2327" w:type="pct"/>
            <w:shd w:val="clear" w:color="auto" w:fill="auto"/>
          </w:tcPr>
          <w:p w:rsidR="007D17C5" w:rsidRPr="006045A2" w:rsidRDefault="007D17C5" w:rsidP="009558BE">
            <w:pPr>
              <w:pStyle w:val="Tabletext"/>
            </w:pPr>
            <w:r w:rsidRPr="006045A2">
              <w:rPr>
                <w:color w:val="000000"/>
              </w:rPr>
              <w:t>94</w:t>
            </w:r>
          </w:p>
        </w:tc>
        <w:tc>
          <w:tcPr>
            <w:tcW w:w="2277" w:type="pct"/>
            <w:shd w:val="clear" w:color="auto" w:fill="auto"/>
          </w:tcPr>
          <w:p w:rsidR="007D17C5" w:rsidRPr="006045A2" w:rsidRDefault="007D17C5" w:rsidP="009558BE">
            <w:pPr>
              <w:pStyle w:val="Tabletext"/>
            </w:pPr>
            <w:r w:rsidRPr="006045A2">
              <w:rPr>
                <w:color w:val="000000"/>
              </w:rPr>
              <w:t>0.193</w:t>
            </w:r>
          </w:p>
        </w:tc>
      </w:tr>
      <w:tr w:rsidR="007D17C5" w:rsidRPr="006045A2" w:rsidTr="00EC454C">
        <w:tc>
          <w:tcPr>
            <w:tcW w:w="396" w:type="pct"/>
          </w:tcPr>
          <w:p w:rsidR="007D17C5" w:rsidRPr="006045A2" w:rsidRDefault="007D17C5" w:rsidP="009558BE">
            <w:pPr>
              <w:pStyle w:val="Tabletext"/>
              <w:rPr>
                <w:color w:val="000000"/>
              </w:rPr>
            </w:pPr>
            <w:r w:rsidRPr="006045A2">
              <w:rPr>
                <w:color w:val="000000"/>
              </w:rPr>
              <w:t>43</w:t>
            </w:r>
          </w:p>
        </w:tc>
        <w:tc>
          <w:tcPr>
            <w:tcW w:w="2327" w:type="pct"/>
            <w:shd w:val="clear" w:color="auto" w:fill="auto"/>
          </w:tcPr>
          <w:p w:rsidR="007D17C5" w:rsidRPr="006045A2" w:rsidRDefault="007D17C5" w:rsidP="009558BE">
            <w:pPr>
              <w:pStyle w:val="Tabletext"/>
            </w:pPr>
            <w:r w:rsidRPr="006045A2">
              <w:rPr>
                <w:color w:val="000000"/>
              </w:rPr>
              <w:t>95</w:t>
            </w:r>
          </w:p>
        </w:tc>
        <w:tc>
          <w:tcPr>
            <w:tcW w:w="2277" w:type="pct"/>
            <w:shd w:val="clear" w:color="auto" w:fill="auto"/>
          </w:tcPr>
          <w:p w:rsidR="007D17C5" w:rsidRPr="006045A2" w:rsidRDefault="007D17C5" w:rsidP="009558BE">
            <w:pPr>
              <w:pStyle w:val="Tabletext"/>
            </w:pPr>
            <w:r w:rsidRPr="006045A2">
              <w:rPr>
                <w:color w:val="000000"/>
              </w:rPr>
              <w:t>0.202</w:t>
            </w:r>
          </w:p>
        </w:tc>
      </w:tr>
      <w:tr w:rsidR="007D17C5" w:rsidRPr="006045A2" w:rsidTr="00EC454C">
        <w:tc>
          <w:tcPr>
            <w:tcW w:w="396" w:type="pct"/>
          </w:tcPr>
          <w:p w:rsidR="007D17C5" w:rsidRPr="006045A2" w:rsidRDefault="007D17C5" w:rsidP="009558BE">
            <w:pPr>
              <w:pStyle w:val="Tabletext"/>
              <w:rPr>
                <w:color w:val="000000"/>
              </w:rPr>
            </w:pPr>
            <w:r w:rsidRPr="006045A2">
              <w:rPr>
                <w:color w:val="000000"/>
              </w:rPr>
              <w:t>44</w:t>
            </w:r>
          </w:p>
        </w:tc>
        <w:tc>
          <w:tcPr>
            <w:tcW w:w="2327" w:type="pct"/>
            <w:shd w:val="clear" w:color="auto" w:fill="auto"/>
          </w:tcPr>
          <w:p w:rsidR="007D17C5" w:rsidRPr="006045A2" w:rsidRDefault="007D17C5" w:rsidP="009558BE">
            <w:pPr>
              <w:pStyle w:val="Tabletext"/>
            </w:pPr>
            <w:r w:rsidRPr="006045A2">
              <w:rPr>
                <w:color w:val="000000"/>
              </w:rPr>
              <w:t>96</w:t>
            </w:r>
          </w:p>
        </w:tc>
        <w:tc>
          <w:tcPr>
            <w:tcW w:w="2277" w:type="pct"/>
            <w:shd w:val="clear" w:color="auto" w:fill="auto"/>
          </w:tcPr>
          <w:p w:rsidR="007D17C5" w:rsidRPr="006045A2" w:rsidRDefault="007D17C5" w:rsidP="009558BE">
            <w:pPr>
              <w:pStyle w:val="Tabletext"/>
            </w:pPr>
            <w:r w:rsidRPr="006045A2">
              <w:rPr>
                <w:color w:val="000000"/>
              </w:rPr>
              <w:t>0.211</w:t>
            </w:r>
          </w:p>
        </w:tc>
      </w:tr>
      <w:tr w:rsidR="007D17C5" w:rsidRPr="006045A2" w:rsidTr="00EC454C">
        <w:tc>
          <w:tcPr>
            <w:tcW w:w="396" w:type="pct"/>
          </w:tcPr>
          <w:p w:rsidR="007D17C5" w:rsidRPr="006045A2" w:rsidRDefault="007D17C5" w:rsidP="009558BE">
            <w:pPr>
              <w:pStyle w:val="Tabletext"/>
              <w:rPr>
                <w:color w:val="000000"/>
              </w:rPr>
            </w:pPr>
            <w:r w:rsidRPr="006045A2">
              <w:rPr>
                <w:color w:val="000000"/>
              </w:rPr>
              <w:t>45</w:t>
            </w:r>
          </w:p>
        </w:tc>
        <w:tc>
          <w:tcPr>
            <w:tcW w:w="2327" w:type="pct"/>
            <w:shd w:val="clear" w:color="auto" w:fill="auto"/>
          </w:tcPr>
          <w:p w:rsidR="007D17C5" w:rsidRPr="006045A2" w:rsidRDefault="007D17C5" w:rsidP="009558BE">
            <w:pPr>
              <w:pStyle w:val="Tabletext"/>
            </w:pPr>
            <w:r w:rsidRPr="006045A2">
              <w:rPr>
                <w:color w:val="000000"/>
              </w:rPr>
              <w:t>97</w:t>
            </w:r>
          </w:p>
        </w:tc>
        <w:tc>
          <w:tcPr>
            <w:tcW w:w="2277" w:type="pct"/>
            <w:shd w:val="clear" w:color="auto" w:fill="auto"/>
          </w:tcPr>
          <w:p w:rsidR="007D17C5" w:rsidRPr="006045A2" w:rsidRDefault="007D17C5" w:rsidP="009558BE">
            <w:pPr>
              <w:pStyle w:val="Tabletext"/>
            </w:pPr>
            <w:r w:rsidRPr="006045A2">
              <w:rPr>
                <w:color w:val="000000"/>
              </w:rPr>
              <w:t>0.219</w:t>
            </w:r>
          </w:p>
        </w:tc>
      </w:tr>
      <w:tr w:rsidR="007D17C5" w:rsidRPr="006045A2" w:rsidTr="00EC454C">
        <w:tc>
          <w:tcPr>
            <w:tcW w:w="396" w:type="pct"/>
          </w:tcPr>
          <w:p w:rsidR="007D17C5" w:rsidRPr="006045A2" w:rsidRDefault="007D17C5" w:rsidP="009558BE">
            <w:pPr>
              <w:pStyle w:val="Tabletext"/>
              <w:rPr>
                <w:color w:val="000000"/>
              </w:rPr>
            </w:pPr>
            <w:r w:rsidRPr="006045A2">
              <w:rPr>
                <w:color w:val="000000"/>
              </w:rPr>
              <w:lastRenderedPageBreak/>
              <w:t>46</w:t>
            </w:r>
          </w:p>
        </w:tc>
        <w:tc>
          <w:tcPr>
            <w:tcW w:w="2327" w:type="pct"/>
            <w:shd w:val="clear" w:color="auto" w:fill="auto"/>
          </w:tcPr>
          <w:p w:rsidR="007D17C5" w:rsidRPr="006045A2" w:rsidRDefault="007D17C5" w:rsidP="009558BE">
            <w:pPr>
              <w:pStyle w:val="Tabletext"/>
            </w:pPr>
            <w:r w:rsidRPr="006045A2">
              <w:rPr>
                <w:color w:val="000000"/>
              </w:rPr>
              <w:t>98</w:t>
            </w:r>
          </w:p>
        </w:tc>
        <w:tc>
          <w:tcPr>
            <w:tcW w:w="2277" w:type="pct"/>
            <w:shd w:val="clear" w:color="auto" w:fill="auto"/>
          </w:tcPr>
          <w:p w:rsidR="007D17C5" w:rsidRPr="006045A2" w:rsidRDefault="007D17C5" w:rsidP="009558BE">
            <w:pPr>
              <w:pStyle w:val="Tabletext"/>
            </w:pPr>
            <w:r w:rsidRPr="006045A2">
              <w:rPr>
                <w:color w:val="000000"/>
              </w:rPr>
              <w:t>0.228</w:t>
            </w:r>
          </w:p>
        </w:tc>
      </w:tr>
      <w:tr w:rsidR="007D17C5" w:rsidRPr="006045A2" w:rsidTr="00EC454C">
        <w:tc>
          <w:tcPr>
            <w:tcW w:w="396" w:type="pct"/>
            <w:tcBorders>
              <w:bottom w:val="single" w:sz="4" w:space="0" w:color="auto"/>
            </w:tcBorders>
          </w:tcPr>
          <w:p w:rsidR="007D17C5" w:rsidRPr="006045A2" w:rsidRDefault="007D17C5" w:rsidP="009558BE">
            <w:pPr>
              <w:pStyle w:val="Tabletext"/>
              <w:rPr>
                <w:color w:val="000000"/>
              </w:rPr>
            </w:pPr>
            <w:r w:rsidRPr="006045A2">
              <w:rPr>
                <w:color w:val="000000"/>
              </w:rPr>
              <w:t>47</w:t>
            </w:r>
          </w:p>
        </w:tc>
        <w:tc>
          <w:tcPr>
            <w:tcW w:w="2327" w:type="pct"/>
            <w:tcBorders>
              <w:bottom w:val="single" w:sz="4" w:space="0" w:color="auto"/>
            </w:tcBorders>
            <w:shd w:val="clear" w:color="auto" w:fill="auto"/>
          </w:tcPr>
          <w:p w:rsidR="007D17C5" w:rsidRPr="006045A2" w:rsidRDefault="007D17C5" w:rsidP="009558BE">
            <w:pPr>
              <w:pStyle w:val="Tabletext"/>
            </w:pPr>
            <w:r w:rsidRPr="006045A2">
              <w:rPr>
                <w:color w:val="000000"/>
              </w:rPr>
              <w:t>99</w:t>
            </w:r>
          </w:p>
        </w:tc>
        <w:tc>
          <w:tcPr>
            <w:tcW w:w="2277" w:type="pct"/>
            <w:tcBorders>
              <w:bottom w:val="single" w:sz="4" w:space="0" w:color="auto"/>
            </w:tcBorders>
            <w:shd w:val="clear" w:color="auto" w:fill="auto"/>
          </w:tcPr>
          <w:p w:rsidR="007D17C5" w:rsidRPr="006045A2" w:rsidRDefault="007D17C5" w:rsidP="009558BE">
            <w:pPr>
              <w:pStyle w:val="Tabletext"/>
            </w:pPr>
            <w:r w:rsidRPr="006045A2">
              <w:rPr>
                <w:color w:val="000000"/>
              </w:rPr>
              <w:t>0.236</w:t>
            </w:r>
          </w:p>
        </w:tc>
      </w:tr>
      <w:tr w:rsidR="007D17C5" w:rsidRPr="006045A2" w:rsidTr="008744C9">
        <w:tc>
          <w:tcPr>
            <w:tcW w:w="396" w:type="pct"/>
            <w:tcBorders>
              <w:bottom w:val="single" w:sz="12" w:space="0" w:color="auto"/>
            </w:tcBorders>
            <w:shd w:val="clear" w:color="auto" w:fill="auto"/>
          </w:tcPr>
          <w:p w:rsidR="007D17C5" w:rsidRPr="006045A2" w:rsidRDefault="007D17C5" w:rsidP="009558BE">
            <w:pPr>
              <w:pStyle w:val="Tabletext"/>
              <w:rPr>
                <w:color w:val="000000"/>
              </w:rPr>
            </w:pPr>
            <w:bookmarkStart w:id="273" w:name="CU_50229646"/>
            <w:bookmarkEnd w:id="273"/>
            <w:r w:rsidRPr="006045A2">
              <w:rPr>
                <w:color w:val="000000"/>
              </w:rPr>
              <w:t>48</w:t>
            </w:r>
          </w:p>
        </w:tc>
        <w:tc>
          <w:tcPr>
            <w:tcW w:w="2327" w:type="pct"/>
            <w:tcBorders>
              <w:bottom w:val="single" w:sz="12" w:space="0" w:color="auto"/>
            </w:tcBorders>
            <w:shd w:val="clear" w:color="auto" w:fill="auto"/>
          </w:tcPr>
          <w:p w:rsidR="007D17C5" w:rsidRPr="006045A2" w:rsidRDefault="007D17C5" w:rsidP="009558BE">
            <w:pPr>
              <w:pStyle w:val="Tabletext"/>
            </w:pPr>
            <w:r w:rsidRPr="006045A2">
              <w:rPr>
                <w:color w:val="000000"/>
              </w:rPr>
              <w:t>100</w:t>
            </w:r>
          </w:p>
        </w:tc>
        <w:tc>
          <w:tcPr>
            <w:tcW w:w="2277" w:type="pct"/>
            <w:tcBorders>
              <w:bottom w:val="single" w:sz="12" w:space="0" w:color="auto"/>
            </w:tcBorders>
            <w:shd w:val="clear" w:color="auto" w:fill="auto"/>
          </w:tcPr>
          <w:p w:rsidR="007D17C5" w:rsidRPr="006045A2" w:rsidRDefault="007D17C5" w:rsidP="009558BE">
            <w:pPr>
              <w:pStyle w:val="Tabletext"/>
            </w:pPr>
            <w:r w:rsidRPr="006045A2">
              <w:rPr>
                <w:color w:val="000000"/>
              </w:rPr>
              <w:t>1.000</w:t>
            </w:r>
          </w:p>
        </w:tc>
      </w:tr>
    </w:tbl>
    <w:p w:rsidR="007D17C5" w:rsidRPr="006045A2" w:rsidRDefault="007D17C5" w:rsidP="007D17C5">
      <w:pPr>
        <w:pStyle w:val="ActHead5"/>
      </w:pPr>
      <w:bookmarkStart w:id="274" w:name="_Toc127541303"/>
      <w:r w:rsidRPr="006045A2">
        <w:rPr>
          <w:rStyle w:val="CharSectno"/>
        </w:rPr>
        <w:t>19</w:t>
      </w:r>
      <w:r w:rsidRPr="006045A2">
        <w:t xml:space="preserve">  Other assumptions to be set by the actuary</w:t>
      </w:r>
      <w:bookmarkEnd w:id="274"/>
    </w:p>
    <w:p w:rsidR="007D17C5" w:rsidRPr="006045A2" w:rsidRDefault="007D17C5" w:rsidP="007D17C5">
      <w:pPr>
        <w:pStyle w:val="subsection"/>
      </w:pPr>
      <w:r w:rsidRPr="006045A2">
        <w:tab/>
        <w:t>(1)</w:t>
      </w:r>
      <w:r w:rsidRPr="006045A2">
        <w:tab/>
        <w:t>Any other assumptions which may be necessary are to be set by the actuary responsible for calculating the new entrant rate.</w:t>
      </w:r>
    </w:p>
    <w:p w:rsidR="007D17C5" w:rsidRPr="006045A2" w:rsidRDefault="007D17C5" w:rsidP="007D17C5">
      <w:pPr>
        <w:pStyle w:val="subsection"/>
      </w:pPr>
      <w:r w:rsidRPr="006045A2">
        <w:tab/>
        <w:t>(2)</w:t>
      </w:r>
      <w:r w:rsidRPr="006045A2">
        <w:tab/>
        <w:t>The assumptions are to be based on the assumptions used in the most recent actuarial valuation of the fund, unless the actuary believes, having regard to the expected future experience of the fund, that they are no longer appropriate.</w:t>
      </w:r>
    </w:p>
    <w:p w:rsidR="007D17C5" w:rsidRPr="006045A2" w:rsidRDefault="007D17C5" w:rsidP="007D17C5">
      <w:pPr>
        <w:pStyle w:val="subsection"/>
      </w:pPr>
      <w:r w:rsidRPr="006045A2">
        <w:tab/>
        <w:t>(3)</w:t>
      </w:r>
      <w:r w:rsidRPr="006045A2">
        <w:tab/>
        <w:t>If the actuary believes that the assumptions used in the most recent actuarial valuation are no longer appropriate, the assumptions should be set on a best estimate basis.</w:t>
      </w:r>
    </w:p>
    <w:p w:rsidR="007D17C5" w:rsidRPr="006045A2" w:rsidRDefault="007D17C5" w:rsidP="007D17C5">
      <w:pPr>
        <w:pStyle w:val="ActHead2"/>
        <w:pageBreakBefore/>
      </w:pPr>
      <w:bookmarkStart w:id="275" w:name="_Toc127541304"/>
      <w:r w:rsidRPr="006045A2">
        <w:rPr>
          <w:rStyle w:val="CharPartNo"/>
        </w:rPr>
        <w:lastRenderedPageBreak/>
        <w:t>Part</w:t>
      </w:r>
      <w:r w:rsidR="002B1A95" w:rsidRPr="006045A2">
        <w:rPr>
          <w:rStyle w:val="CharPartNo"/>
        </w:rPr>
        <w:t> </w:t>
      </w:r>
      <w:r w:rsidRPr="006045A2">
        <w:rPr>
          <w:rStyle w:val="CharPartNo"/>
        </w:rPr>
        <w:t>4</w:t>
      </w:r>
      <w:r w:rsidRPr="006045A2">
        <w:t>—</w:t>
      </w:r>
      <w:r w:rsidRPr="006045A2">
        <w:rPr>
          <w:rStyle w:val="CharPartText"/>
        </w:rPr>
        <w:t>Exercise of discretion to pay a benefit greater than the benefit assumed in calculating the new entrant rate</w:t>
      </w:r>
      <w:bookmarkEnd w:id="275"/>
    </w:p>
    <w:p w:rsidR="007D17C5" w:rsidRPr="006045A2" w:rsidRDefault="007D17C5" w:rsidP="007D17C5">
      <w:pPr>
        <w:pStyle w:val="Header"/>
      </w:pPr>
      <w:r w:rsidRPr="006045A2">
        <w:rPr>
          <w:rStyle w:val="CharDivNo"/>
        </w:rPr>
        <w:t xml:space="preserve"> </w:t>
      </w:r>
      <w:r w:rsidRPr="006045A2">
        <w:rPr>
          <w:rStyle w:val="CharDivText"/>
        </w:rPr>
        <w:t xml:space="preserve"> </w:t>
      </w:r>
    </w:p>
    <w:p w:rsidR="007D17C5" w:rsidRPr="006045A2" w:rsidRDefault="007D17C5" w:rsidP="007D17C5">
      <w:pPr>
        <w:pStyle w:val="ActHead5"/>
      </w:pPr>
      <w:bookmarkStart w:id="276" w:name="_Toc127541305"/>
      <w:r w:rsidRPr="006045A2">
        <w:rPr>
          <w:rStyle w:val="CharSectno"/>
        </w:rPr>
        <w:t>20</w:t>
      </w:r>
      <w:r w:rsidRPr="006045A2">
        <w:t xml:space="preserve">  Method of working out the increased exit benefit adjustment amount in the formula in </w:t>
      </w:r>
      <w:r w:rsidR="002F4B92" w:rsidRPr="006045A2">
        <w:t>subclause 4</w:t>
      </w:r>
      <w:r w:rsidRPr="006045A2">
        <w:t>(2)</w:t>
      </w:r>
      <w:bookmarkEnd w:id="276"/>
    </w:p>
    <w:p w:rsidR="007D17C5" w:rsidRPr="006045A2" w:rsidRDefault="007D17C5" w:rsidP="007D17C5">
      <w:pPr>
        <w:pStyle w:val="subsection"/>
      </w:pPr>
      <w:r w:rsidRPr="006045A2">
        <w:tab/>
      </w:r>
      <w:r w:rsidRPr="006045A2">
        <w:tab/>
        <w:t xml:space="preserve">For the purposes of the formula in </w:t>
      </w:r>
      <w:r w:rsidR="002F4B92" w:rsidRPr="006045A2">
        <w:t>subclause 4</w:t>
      </w:r>
      <w:r w:rsidRPr="006045A2">
        <w:t>(2):</w:t>
      </w:r>
    </w:p>
    <w:p w:rsidR="007D17C5" w:rsidRPr="006045A2" w:rsidRDefault="007D17C5" w:rsidP="007D17C5">
      <w:pPr>
        <w:pStyle w:val="Paragraph"/>
      </w:pPr>
      <w:r w:rsidRPr="006045A2">
        <w:tab/>
        <w:t>(a)</w:t>
      </w:r>
      <w:r w:rsidRPr="006045A2">
        <w:tab/>
        <w:t>for a financial year in which the trustee of the defined benefit fund pays, as a result of an exercise of a discretion, a benefit to the member on:</w:t>
      </w:r>
    </w:p>
    <w:p w:rsidR="007D17C5" w:rsidRPr="006045A2" w:rsidRDefault="007D17C5" w:rsidP="007D17C5">
      <w:pPr>
        <w:pStyle w:val="paragraphsub"/>
      </w:pPr>
      <w:r w:rsidRPr="006045A2">
        <w:tab/>
        <w:t>(i)</w:t>
      </w:r>
      <w:r w:rsidRPr="006045A2">
        <w:tab/>
        <w:t>voluntary exit; or</w:t>
      </w:r>
    </w:p>
    <w:p w:rsidR="007D17C5" w:rsidRPr="006045A2" w:rsidRDefault="007D17C5" w:rsidP="007D17C5">
      <w:pPr>
        <w:pStyle w:val="paragraphsub"/>
      </w:pPr>
      <w:r w:rsidRPr="006045A2">
        <w:tab/>
        <w:t>(ii)</w:t>
      </w:r>
      <w:r w:rsidRPr="006045A2">
        <w:tab/>
        <w:t>redundancy that is not bona fide;</w:t>
      </w:r>
    </w:p>
    <w:p w:rsidR="007D17C5" w:rsidRPr="006045A2" w:rsidRDefault="007D17C5" w:rsidP="007D17C5">
      <w:pPr>
        <w:pStyle w:val="Paragraph"/>
      </w:pPr>
      <w:r w:rsidRPr="006045A2">
        <w:tab/>
      </w:r>
      <w:r w:rsidRPr="006045A2">
        <w:tab/>
        <w:t xml:space="preserve">which exceeds the benefit assumed in calculating the new entrant rate for the benefit category to which the member belongs at the time the benefit is paid—the </w:t>
      </w:r>
      <w:r w:rsidRPr="006045A2">
        <w:rPr>
          <w:b/>
          <w:i/>
        </w:rPr>
        <w:t>increased exit benefit adjustment amount</w:t>
      </w:r>
      <w:r w:rsidRPr="006045A2">
        <w:t xml:space="preserve"> equals an amount worked out on advice from an actuary that represents the amount of the excess; and</w:t>
      </w:r>
    </w:p>
    <w:p w:rsidR="007D17C5" w:rsidRPr="006045A2" w:rsidRDefault="007D17C5" w:rsidP="007D17C5">
      <w:pPr>
        <w:pStyle w:val="Paragraph"/>
      </w:pPr>
      <w:r w:rsidRPr="006045A2">
        <w:tab/>
        <w:t>(b)</w:t>
      </w:r>
      <w:r w:rsidRPr="006045A2">
        <w:tab/>
        <w:t xml:space="preserve">for any other financial year—the </w:t>
      </w:r>
      <w:r w:rsidRPr="006045A2">
        <w:rPr>
          <w:b/>
          <w:i/>
        </w:rPr>
        <w:t>increased exit benefit adjustment amount</w:t>
      </w:r>
      <w:r w:rsidRPr="006045A2">
        <w:t xml:space="preserve"> equals zero.</w:t>
      </w:r>
    </w:p>
    <w:p w:rsidR="007D17C5" w:rsidRPr="006045A2" w:rsidRDefault="007D17C5" w:rsidP="007D17C5">
      <w:pPr>
        <w:pStyle w:val="ActHead2"/>
        <w:pageBreakBefore/>
      </w:pPr>
      <w:bookmarkStart w:id="277" w:name="_Toc127541306"/>
      <w:r w:rsidRPr="006045A2">
        <w:rPr>
          <w:rStyle w:val="CharPartNo"/>
        </w:rPr>
        <w:lastRenderedPageBreak/>
        <w:t>Part</w:t>
      </w:r>
      <w:r w:rsidR="002B1A95" w:rsidRPr="006045A2">
        <w:rPr>
          <w:rStyle w:val="CharPartNo"/>
        </w:rPr>
        <w:t> </w:t>
      </w:r>
      <w:r w:rsidRPr="006045A2">
        <w:rPr>
          <w:rStyle w:val="CharPartNo"/>
        </w:rPr>
        <w:t>5</w:t>
      </w:r>
      <w:r w:rsidRPr="006045A2">
        <w:t>—</w:t>
      </w:r>
      <w:r w:rsidRPr="006045A2">
        <w:rPr>
          <w:rStyle w:val="CharPartText"/>
        </w:rPr>
        <w:t>Member has changed benefit category</w:t>
      </w:r>
      <w:bookmarkEnd w:id="277"/>
    </w:p>
    <w:p w:rsidR="007D17C5" w:rsidRPr="006045A2" w:rsidRDefault="007D17C5" w:rsidP="007D17C5">
      <w:pPr>
        <w:pStyle w:val="Header"/>
      </w:pPr>
      <w:r w:rsidRPr="006045A2">
        <w:rPr>
          <w:rStyle w:val="CharDivNo"/>
        </w:rPr>
        <w:t xml:space="preserve"> </w:t>
      </w:r>
      <w:r w:rsidRPr="006045A2">
        <w:rPr>
          <w:rStyle w:val="CharDivText"/>
        </w:rPr>
        <w:t xml:space="preserve"> </w:t>
      </w:r>
    </w:p>
    <w:p w:rsidR="007D17C5" w:rsidRPr="006045A2" w:rsidRDefault="007D17C5" w:rsidP="007D17C5">
      <w:pPr>
        <w:pStyle w:val="ActHead5"/>
      </w:pPr>
      <w:bookmarkStart w:id="278" w:name="_Toc127541307"/>
      <w:r w:rsidRPr="006045A2">
        <w:rPr>
          <w:rStyle w:val="CharSectno"/>
        </w:rPr>
        <w:t>21</w:t>
      </w:r>
      <w:r w:rsidRPr="006045A2">
        <w:t xml:space="preserve">  Method of working out the category change or discretion adjustment amount in the formula in </w:t>
      </w:r>
      <w:r w:rsidR="002F4B92" w:rsidRPr="006045A2">
        <w:t>subclause 4</w:t>
      </w:r>
      <w:r w:rsidRPr="006045A2">
        <w:t>(2)</w:t>
      </w:r>
      <w:bookmarkEnd w:id="278"/>
    </w:p>
    <w:p w:rsidR="007D17C5" w:rsidRPr="006045A2" w:rsidRDefault="007D17C5" w:rsidP="007D17C5">
      <w:pPr>
        <w:pStyle w:val="subsection"/>
      </w:pPr>
      <w:r w:rsidRPr="006045A2">
        <w:tab/>
        <w:t>(1)</w:t>
      </w:r>
      <w:r w:rsidRPr="006045A2">
        <w:tab/>
        <w:t xml:space="preserve">For the purposes of the formula in </w:t>
      </w:r>
      <w:r w:rsidR="002F4B92" w:rsidRPr="006045A2">
        <w:t>subclause 4</w:t>
      </w:r>
      <w:r w:rsidRPr="006045A2">
        <w:t>(2):</w:t>
      </w:r>
    </w:p>
    <w:p w:rsidR="007D17C5" w:rsidRPr="006045A2" w:rsidRDefault="007D17C5" w:rsidP="007D17C5">
      <w:pPr>
        <w:pStyle w:val="Paragraph"/>
      </w:pPr>
      <w:r w:rsidRPr="006045A2">
        <w:tab/>
        <w:t>(a)</w:t>
      </w:r>
      <w:r w:rsidRPr="006045A2">
        <w:tab/>
        <w:t>for a financial year in which the member’s accrued retirement benefit increases as a result of:</w:t>
      </w:r>
    </w:p>
    <w:p w:rsidR="007D17C5" w:rsidRPr="006045A2" w:rsidRDefault="007D17C5" w:rsidP="007D17C5">
      <w:pPr>
        <w:pStyle w:val="paragraphsub"/>
      </w:pPr>
      <w:r w:rsidRPr="006045A2">
        <w:tab/>
        <w:t>(i)</w:t>
      </w:r>
      <w:r w:rsidRPr="006045A2">
        <w:tab/>
        <w:t>a change of benefit category; or</w:t>
      </w:r>
    </w:p>
    <w:p w:rsidR="007D17C5" w:rsidRPr="006045A2" w:rsidRDefault="007D17C5" w:rsidP="007D17C5">
      <w:pPr>
        <w:pStyle w:val="paragraphsub"/>
      </w:pPr>
      <w:r w:rsidRPr="006045A2">
        <w:tab/>
        <w:t>(ii)</w:t>
      </w:r>
      <w:r w:rsidRPr="006045A2">
        <w:tab/>
        <w:t>an exercise of discretion;</w:t>
      </w:r>
    </w:p>
    <w:p w:rsidR="007D17C5" w:rsidRPr="006045A2" w:rsidRDefault="007D17C5" w:rsidP="007D17C5">
      <w:pPr>
        <w:pStyle w:val="Paragraph"/>
      </w:pPr>
      <w:r w:rsidRPr="006045A2">
        <w:rPr>
          <w:color w:val="000000"/>
        </w:rPr>
        <w:tab/>
      </w:r>
      <w:r w:rsidRPr="006045A2">
        <w:rPr>
          <w:color w:val="000000"/>
        </w:rPr>
        <w:tab/>
        <w:t xml:space="preserve">the </w:t>
      </w:r>
      <w:r w:rsidRPr="006045A2">
        <w:rPr>
          <w:b/>
          <w:i/>
        </w:rPr>
        <w:t>category change or discretion adjustment amount</w:t>
      </w:r>
      <w:r w:rsidRPr="006045A2">
        <w:rPr>
          <w:color w:val="000000"/>
        </w:rPr>
        <w:t xml:space="preserve"> </w:t>
      </w:r>
      <w:r w:rsidRPr="006045A2">
        <w:t>equals an amount worked out on advice from an actuary that represents the increase in the value of the accrued retirement benefit, if any, as a result of the change in benefit category or the exercise of the discretion; and</w:t>
      </w:r>
    </w:p>
    <w:p w:rsidR="007D17C5" w:rsidRPr="006045A2" w:rsidRDefault="007D17C5" w:rsidP="007D17C5">
      <w:pPr>
        <w:pStyle w:val="Paragraph"/>
      </w:pPr>
      <w:r w:rsidRPr="006045A2">
        <w:rPr>
          <w:color w:val="000000"/>
        </w:rPr>
        <w:tab/>
        <w:t>(b)</w:t>
      </w:r>
      <w:r w:rsidRPr="006045A2">
        <w:rPr>
          <w:color w:val="000000"/>
        </w:rPr>
        <w:tab/>
        <w:t xml:space="preserve">for any other financial year—the </w:t>
      </w:r>
      <w:r w:rsidRPr="006045A2">
        <w:rPr>
          <w:b/>
          <w:i/>
        </w:rPr>
        <w:t>category change or discretion adjustment amount</w:t>
      </w:r>
      <w:r w:rsidRPr="006045A2">
        <w:rPr>
          <w:color w:val="000000"/>
        </w:rPr>
        <w:t xml:space="preserve"> equals zero.</w:t>
      </w:r>
    </w:p>
    <w:p w:rsidR="007D17C5" w:rsidRPr="006045A2" w:rsidRDefault="007D17C5" w:rsidP="007D17C5">
      <w:pPr>
        <w:pStyle w:val="subsection"/>
      </w:pPr>
      <w:r w:rsidRPr="006045A2">
        <w:tab/>
        <w:t>(2)</w:t>
      </w:r>
      <w:r w:rsidRPr="006045A2">
        <w:tab/>
        <w:t xml:space="preserve">The economic, </w:t>
      </w:r>
      <w:r w:rsidRPr="006045A2">
        <w:rPr>
          <w:color w:val="000000"/>
        </w:rPr>
        <w:t>decrement and other parameters</w:t>
      </w:r>
      <w:r w:rsidRPr="006045A2">
        <w:t xml:space="preserve"> and the other assumptions to be used are set out in </w:t>
      </w:r>
      <w:r w:rsidR="00043D66" w:rsidRPr="006045A2">
        <w:t>Part 3</w:t>
      </w:r>
      <w:r w:rsidRPr="006045A2">
        <w:t>.</w:t>
      </w:r>
    </w:p>
    <w:p w:rsidR="007D17C5" w:rsidRPr="006045A2" w:rsidRDefault="007D17C5" w:rsidP="007D17C5">
      <w:pPr>
        <w:pStyle w:val="ActHead2"/>
        <w:pageBreakBefore/>
      </w:pPr>
      <w:bookmarkStart w:id="279" w:name="_Toc127541308"/>
      <w:r w:rsidRPr="006045A2">
        <w:rPr>
          <w:rStyle w:val="CharPartNo"/>
        </w:rPr>
        <w:lastRenderedPageBreak/>
        <w:t>Part</w:t>
      </w:r>
      <w:r w:rsidR="002B1A95" w:rsidRPr="006045A2">
        <w:rPr>
          <w:rStyle w:val="CharPartNo"/>
        </w:rPr>
        <w:t> </w:t>
      </w:r>
      <w:r w:rsidRPr="006045A2">
        <w:rPr>
          <w:rStyle w:val="CharPartNo"/>
        </w:rPr>
        <w:t>6</w:t>
      </w:r>
      <w:r w:rsidRPr="006045A2">
        <w:t>—</w:t>
      </w:r>
      <w:r w:rsidRPr="006045A2">
        <w:rPr>
          <w:rStyle w:val="CharPartText"/>
        </w:rPr>
        <w:t>Governing rules have changed</w:t>
      </w:r>
      <w:bookmarkEnd w:id="279"/>
    </w:p>
    <w:p w:rsidR="007D17C5" w:rsidRPr="006045A2" w:rsidRDefault="007D17C5" w:rsidP="007D17C5">
      <w:pPr>
        <w:pStyle w:val="Header"/>
      </w:pPr>
      <w:r w:rsidRPr="006045A2">
        <w:rPr>
          <w:rStyle w:val="CharDivNo"/>
        </w:rPr>
        <w:t xml:space="preserve"> </w:t>
      </w:r>
      <w:r w:rsidRPr="006045A2">
        <w:rPr>
          <w:rStyle w:val="CharDivText"/>
        </w:rPr>
        <w:t xml:space="preserve"> </w:t>
      </w:r>
    </w:p>
    <w:p w:rsidR="007D17C5" w:rsidRPr="006045A2" w:rsidRDefault="007D17C5" w:rsidP="007D17C5">
      <w:pPr>
        <w:pStyle w:val="ActHead5"/>
      </w:pPr>
      <w:bookmarkStart w:id="280" w:name="_Toc127541309"/>
      <w:r w:rsidRPr="006045A2">
        <w:rPr>
          <w:rStyle w:val="CharSectno"/>
        </w:rPr>
        <w:t>22</w:t>
      </w:r>
      <w:r w:rsidRPr="006045A2">
        <w:t xml:space="preserve">  Method of working out governing rules change adjustment amount in the formula in </w:t>
      </w:r>
      <w:r w:rsidR="002F4B92" w:rsidRPr="006045A2">
        <w:t>subclause 4</w:t>
      </w:r>
      <w:r w:rsidRPr="006045A2">
        <w:t>(2)</w:t>
      </w:r>
      <w:bookmarkEnd w:id="280"/>
    </w:p>
    <w:p w:rsidR="007D17C5" w:rsidRPr="006045A2" w:rsidRDefault="007D17C5" w:rsidP="007D17C5">
      <w:pPr>
        <w:pStyle w:val="subsection"/>
      </w:pPr>
      <w:r w:rsidRPr="006045A2">
        <w:tab/>
        <w:t>(1)</w:t>
      </w:r>
      <w:r w:rsidRPr="006045A2">
        <w:tab/>
        <w:t xml:space="preserve">For the purposes of the formula in </w:t>
      </w:r>
      <w:r w:rsidR="002F4B92" w:rsidRPr="006045A2">
        <w:t>subclause 4</w:t>
      </w:r>
      <w:r w:rsidRPr="006045A2">
        <w:t>(2):</w:t>
      </w:r>
    </w:p>
    <w:p w:rsidR="007D17C5" w:rsidRPr="006045A2" w:rsidRDefault="007D17C5" w:rsidP="007D17C5">
      <w:pPr>
        <w:pStyle w:val="Paragraph"/>
      </w:pPr>
      <w:r w:rsidRPr="006045A2">
        <w:tab/>
        <w:t>(a)</w:t>
      </w:r>
      <w:r w:rsidRPr="006045A2">
        <w:tab/>
        <w:t xml:space="preserve">for a financial year in which there is an amendment of the governing rules (within the meaning of </w:t>
      </w:r>
      <w:r w:rsidR="002F4B92" w:rsidRPr="006045A2">
        <w:t>sub</w:t>
      </w:r>
      <w:r w:rsidR="00075C49" w:rsidRPr="006045A2">
        <w:t>section 1</w:t>
      </w:r>
      <w:r w:rsidRPr="006045A2">
        <w:t>0(1) of the SIS Act)</w:t>
      </w:r>
      <w:r w:rsidRPr="006045A2">
        <w:rPr>
          <w:i/>
        </w:rPr>
        <w:t xml:space="preserve"> </w:t>
      </w:r>
      <w:r w:rsidRPr="006045A2">
        <w:t>of the defined benefit fund that:</w:t>
      </w:r>
    </w:p>
    <w:p w:rsidR="007D17C5" w:rsidRPr="006045A2" w:rsidRDefault="007D17C5" w:rsidP="007D17C5">
      <w:pPr>
        <w:pStyle w:val="paragraphsub"/>
      </w:pPr>
      <w:r w:rsidRPr="006045A2">
        <w:tab/>
        <w:t>(i)</w:t>
      </w:r>
      <w:r w:rsidRPr="006045A2">
        <w:tab/>
        <w:t>may result in an increase in the member’s benefit; and</w:t>
      </w:r>
    </w:p>
    <w:p w:rsidR="007D17C5" w:rsidRPr="006045A2" w:rsidRDefault="007D17C5" w:rsidP="007D17C5">
      <w:pPr>
        <w:pStyle w:val="paragraphsub"/>
      </w:pPr>
      <w:r w:rsidRPr="006045A2">
        <w:tab/>
        <w:t>(ii)</w:t>
      </w:r>
      <w:r w:rsidRPr="006045A2">
        <w:tab/>
        <w:t>is made for a reason other than to satisfy a legislative requirement;</w:t>
      </w:r>
    </w:p>
    <w:p w:rsidR="007D17C5" w:rsidRPr="006045A2" w:rsidRDefault="007D17C5" w:rsidP="007D17C5">
      <w:pPr>
        <w:pStyle w:val="Paragraph"/>
        <w:rPr>
          <w:color w:val="000000"/>
        </w:rPr>
      </w:pPr>
      <w:r w:rsidRPr="006045A2">
        <w:tab/>
      </w:r>
      <w:r w:rsidRPr="006045A2">
        <w:tab/>
        <w:t xml:space="preserve">the </w:t>
      </w:r>
      <w:r w:rsidRPr="006045A2">
        <w:rPr>
          <w:b/>
          <w:i/>
        </w:rPr>
        <w:t>governing rules change adjustment amount</w:t>
      </w:r>
      <w:r w:rsidRPr="006045A2">
        <w:t xml:space="preserve"> equals </w:t>
      </w:r>
      <w:r w:rsidRPr="006045A2">
        <w:rPr>
          <w:color w:val="000000"/>
        </w:rPr>
        <w:t>an amount worked out on advice from an actuary that represents the increase in the value of the accrued retirement benefit, if any, that accrued to the member as a result of the amendment to the governing rules; and</w:t>
      </w:r>
    </w:p>
    <w:p w:rsidR="007D17C5" w:rsidRPr="006045A2" w:rsidRDefault="007D17C5" w:rsidP="007D17C5">
      <w:pPr>
        <w:pStyle w:val="Paragraph"/>
      </w:pPr>
      <w:r w:rsidRPr="006045A2">
        <w:rPr>
          <w:color w:val="000000"/>
        </w:rPr>
        <w:tab/>
        <w:t>(b)</w:t>
      </w:r>
      <w:r w:rsidRPr="006045A2">
        <w:rPr>
          <w:color w:val="000000"/>
        </w:rPr>
        <w:tab/>
        <w:t xml:space="preserve">for any other financial year—the </w:t>
      </w:r>
      <w:r w:rsidRPr="006045A2">
        <w:rPr>
          <w:b/>
          <w:i/>
        </w:rPr>
        <w:t>governing rules change adjustment amount</w:t>
      </w:r>
      <w:r w:rsidRPr="006045A2">
        <w:t xml:space="preserve"> equals zero.</w:t>
      </w:r>
    </w:p>
    <w:p w:rsidR="007D17C5" w:rsidRPr="006045A2" w:rsidRDefault="007D17C5" w:rsidP="007D17C5">
      <w:pPr>
        <w:pStyle w:val="subsection"/>
      </w:pPr>
      <w:r w:rsidRPr="006045A2">
        <w:tab/>
        <w:t>(2)</w:t>
      </w:r>
      <w:r w:rsidRPr="006045A2">
        <w:tab/>
        <w:t xml:space="preserve">The economic, </w:t>
      </w:r>
      <w:r w:rsidRPr="006045A2">
        <w:rPr>
          <w:color w:val="000000"/>
        </w:rPr>
        <w:t>decrement and other parameters</w:t>
      </w:r>
      <w:r w:rsidRPr="006045A2">
        <w:t xml:space="preserve"> and the other assumptions to be used are set out in </w:t>
      </w:r>
      <w:r w:rsidR="00043D66" w:rsidRPr="006045A2">
        <w:t>Part 3</w:t>
      </w:r>
      <w:r w:rsidRPr="006045A2">
        <w:t>.</w:t>
      </w:r>
    </w:p>
    <w:p w:rsidR="007D17C5" w:rsidRPr="006045A2" w:rsidRDefault="007D17C5" w:rsidP="007D17C5">
      <w:pPr>
        <w:pStyle w:val="ActHead2"/>
        <w:pageBreakBefore/>
      </w:pPr>
      <w:bookmarkStart w:id="281" w:name="_Toc127541310"/>
      <w:r w:rsidRPr="006045A2">
        <w:rPr>
          <w:rStyle w:val="CharPartNo"/>
        </w:rPr>
        <w:lastRenderedPageBreak/>
        <w:t>Part</w:t>
      </w:r>
      <w:r w:rsidR="002B1A95" w:rsidRPr="006045A2">
        <w:rPr>
          <w:rStyle w:val="CharPartNo"/>
        </w:rPr>
        <w:t> </w:t>
      </w:r>
      <w:r w:rsidRPr="006045A2">
        <w:rPr>
          <w:rStyle w:val="CharPartNo"/>
        </w:rPr>
        <w:t>7</w:t>
      </w:r>
      <w:r w:rsidRPr="006045A2">
        <w:t>—</w:t>
      </w:r>
      <w:r w:rsidRPr="006045A2">
        <w:rPr>
          <w:rStyle w:val="CharPartText"/>
        </w:rPr>
        <w:t>Non</w:t>
      </w:r>
      <w:r w:rsidR="006045A2">
        <w:rPr>
          <w:rStyle w:val="CharPartText"/>
        </w:rPr>
        <w:noBreakHyphen/>
      </w:r>
      <w:r w:rsidRPr="006045A2">
        <w:rPr>
          <w:rStyle w:val="CharPartText"/>
        </w:rPr>
        <w:t>arm’s length increase in superannuation salary</w:t>
      </w:r>
      <w:bookmarkEnd w:id="281"/>
    </w:p>
    <w:p w:rsidR="007D17C5" w:rsidRPr="006045A2" w:rsidRDefault="007D17C5" w:rsidP="007D17C5">
      <w:pPr>
        <w:pStyle w:val="Header"/>
      </w:pPr>
      <w:r w:rsidRPr="006045A2">
        <w:rPr>
          <w:rStyle w:val="CharDivNo"/>
        </w:rPr>
        <w:t xml:space="preserve"> </w:t>
      </w:r>
      <w:r w:rsidRPr="006045A2">
        <w:rPr>
          <w:rStyle w:val="CharDivText"/>
        </w:rPr>
        <w:t xml:space="preserve"> </w:t>
      </w:r>
    </w:p>
    <w:p w:rsidR="007D17C5" w:rsidRPr="006045A2" w:rsidRDefault="007D17C5" w:rsidP="007D17C5">
      <w:pPr>
        <w:pStyle w:val="ActHead5"/>
      </w:pPr>
      <w:bookmarkStart w:id="282" w:name="_Toc127541311"/>
      <w:r w:rsidRPr="006045A2">
        <w:rPr>
          <w:rStyle w:val="CharSectno"/>
        </w:rPr>
        <w:t>23</w:t>
      </w:r>
      <w:r w:rsidRPr="006045A2">
        <w:t xml:space="preserve">  Method of working out </w:t>
      </w:r>
      <w:r w:rsidRPr="006045A2">
        <w:rPr>
          <w:lang w:eastAsia="en-US"/>
        </w:rPr>
        <w:t>the increased superannuation salary adjustment amount</w:t>
      </w:r>
      <w:r w:rsidRPr="006045A2">
        <w:rPr>
          <w:i/>
        </w:rPr>
        <w:t xml:space="preserve"> </w:t>
      </w:r>
      <w:r w:rsidRPr="006045A2">
        <w:t xml:space="preserve">in the formula in </w:t>
      </w:r>
      <w:r w:rsidR="002F4B92" w:rsidRPr="006045A2">
        <w:t>subclause 4</w:t>
      </w:r>
      <w:r w:rsidRPr="006045A2">
        <w:t>(2)</w:t>
      </w:r>
      <w:bookmarkEnd w:id="282"/>
    </w:p>
    <w:p w:rsidR="007D17C5" w:rsidRPr="006045A2" w:rsidRDefault="007D17C5" w:rsidP="007D17C5">
      <w:pPr>
        <w:pStyle w:val="subsection"/>
      </w:pPr>
      <w:r w:rsidRPr="006045A2">
        <w:tab/>
        <w:t>(1)</w:t>
      </w:r>
      <w:r w:rsidRPr="006045A2">
        <w:tab/>
        <w:t xml:space="preserve">For the purposes of the formula in </w:t>
      </w:r>
      <w:r w:rsidR="002F4B92" w:rsidRPr="006045A2">
        <w:t>subclause 4</w:t>
      </w:r>
      <w:r w:rsidRPr="006045A2">
        <w:t>(2):</w:t>
      </w:r>
    </w:p>
    <w:p w:rsidR="007D17C5" w:rsidRPr="006045A2" w:rsidRDefault="007D17C5" w:rsidP="007D17C5">
      <w:pPr>
        <w:pStyle w:val="Paragraph"/>
      </w:pPr>
      <w:r w:rsidRPr="006045A2">
        <w:tab/>
        <w:t>(a)</w:t>
      </w:r>
      <w:r w:rsidRPr="006045A2">
        <w:tab/>
        <w:t xml:space="preserve">for a financial year in which the member’s </w:t>
      </w:r>
      <w:r w:rsidRPr="006045A2">
        <w:rPr>
          <w:color w:val="000000"/>
        </w:rPr>
        <w:t>superannuation salary is increased in a non</w:t>
      </w:r>
      <w:r w:rsidR="006045A2">
        <w:rPr>
          <w:color w:val="000000"/>
        </w:rPr>
        <w:noBreakHyphen/>
      </w:r>
      <w:r w:rsidRPr="006045A2">
        <w:rPr>
          <w:color w:val="000000"/>
        </w:rPr>
        <w:t xml:space="preserve">arm’s length way with the primary purpose of achieving an increase in superannuation benefit—the </w:t>
      </w:r>
      <w:r w:rsidRPr="006045A2">
        <w:rPr>
          <w:b/>
          <w:i/>
          <w:color w:val="000000"/>
        </w:rPr>
        <w:t>increased superannuation salary adjustment amount</w:t>
      </w:r>
      <w:r w:rsidRPr="006045A2">
        <w:rPr>
          <w:color w:val="000000"/>
        </w:rPr>
        <w:t xml:space="preserve"> equals a</w:t>
      </w:r>
      <w:r w:rsidRPr="006045A2">
        <w:t>n amount worked out on advice from an actuary that represents the increase in the value of the accrued retirement benefit, if any, that accrued to the member as a result of the change in superannuation salary; and</w:t>
      </w:r>
    </w:p>
    <w:p w:rsidR="007D17C5" w:rsidRPr="006045A2" w:rsidRDefault="007D17C5" w:rsidP="007D17C5">
      <w:pPr>
        <w:pStyle w:val="Paragraph"/>
        <w:rPr>
          <w:b/>
          <w:i/>
        </w:rPr>
      </w:pPr>
      <w:r w:rsidRPr="006045A2">
        <w:tab/>
        <w:t>(b)</w:t>
      </w:r>
      <w:r w:rsidRPr="006045A2">
        <w:tab/>
        <w:t xml:space="preserve">for any other financial year—the </w:t>
      </w:r>
      <w:r w:rsidRPr="006045A2">
        <w:rPr>
          <w:b/>
          <w:i/>
        </w:rPr>
        <w:t>increased superannuation salary adjustment amount</w:t>
      </w:r>
      <w:r w:rsidRPr="006045A2">
        <w:rPr>
          <w:color w:val="000000"/>
        </w:rPr>
        <w:t xml:space="preserve"> equals zero.</w:t>
      </w:r>
    </w:p>
    <w:p w:rsidR="007D17C5" w:rsidRPr="006045A2" w:rsidRDefault="007D17C5" w:rsidP="007D17C5">
      <w:pPr>
        <w:pStyle w:val="subsection"/>
      </w:pPr>
      <w:r w:rsidRPr="006045A2">
        <w:tab/>
        <w:t>(2)</w:t>
      </w:r>
      <w:r w:rsidRPr="006045A2">
        <w:tab/>
        <w:t xml:space="preserve">The economic, </w:t>
      </w:r>
      <w:r w:rsidRPr="006045A2">
        <w:rPr>
          <w:color w:val="000000"/>
        </w:rPr>
        <w:t>decrement and other parameters</w:t>
      </w:r>
      <w:r w:rsidRPr="006045A2">
        <w:t xml:space="preserve"> and the other assumptions to be used are set out in </w:t>
      </w:r>
      <w:r w:rsidR="00043D66" w:rsidRPr="006045A2">
        <w:t>Part 3</w:t>
      </w:r>
      <w:r w:rsidRPr="006045A2">
        <w:t>.</w:t>
      </w:r>
    </w:p>
    <w:p w:rsidR="007D17C5" w:rsidRPr="006045A2" w:rsidRDefault="00F5399E" w:rsidP="007D17C5">
      <w:pPr>
        <w:pStyle w:val="ActHead1"/>
        <w:pageBreakBefore/>
      </w:pPr>
      <w:bookmarkStart w:id="283" w:name="_Toc127541312"/>
      <w:r w:rsidRPr="006045A2">
        <w:rPr>
          <w:rStyle w:val="CharChapNo"/>
        </w:rPr>
        <w:lastRenderedPageBreak/>
        <w:t>Schedule 1</w:t>
      </w:r>
      <w:r w:rsidR="007D17C5" w:rsidRPr="006045A2">
        <w:rPr>
          <w:rStyle w:val="CharChapNo"/>
        </w:rPr>
        <w:t>B</w:t>
      </w:r>
      <w:r w:rsidR="007D17C5" w:rsidRPr="006045A2">
        <w:t>—</w:t>
      </w:r>
      <w:r w:rsidR="007D17C5" w:rsidRPr="006045A2">
        <w:rPr>
          <w:rStyle w:val="CharChapText"/>
        </w:rPr>
        <w:t>Valuation factors</w:t>
      </w:r>
      <w:bookmarkEnd w:id="283"/>
    </w:p>
    <w:p w:rsidR="007D17C5" w:rsidRPr="006045A2" w:rsidRDefault="007D17C5" w:rsidP="007D17C5">
      <w:pPr>
        <w:pStyle w:val="notemargin"/>
      </w:pPr>
      <w:r w:rsidRPr="006045A2">
        <w:t>Note:</w:t>
      </w:r>
      <w:r w:rsidRPr="006045A2">
        <w:tab/>
        <w:t xml:space="preserve">See </w:t>
      </w:r>
      <w:r w:rsidR="002F4B92" w:rsidRPr="006045A2">
        <w:t>sections 3</w:t>
      </w:r>
      <w:r w:rsidRPr="006045A2">
        <w:t>07</w:t>
      </w:r>
      <w:r w:rsidR="006045A2">
        <w:noBreakHyphen/>
      </w:r>
      <w:r w:rsidRPr="006045A2">
        <w:t>205.01A and 307</w:t>
      </w:r>
      <w:r w:rsidR="006045A2">
        <w:noBreakHyphen/>
      </w:r>
      <w:r w:rsidRPr="006045A2">
        <w:t>205.02.</w:t>
      </w:r>
    </w:p>
    <w:p w:rsidR="007D17C5" w:rsidRPr="006045A2" w:rsidRDefault="007D17C5" w:rsidP="007D17C5">
      <w:pPr>
        <w:pStyle w:val="Header"/>
      </w:pPr>
      <w:r w:rsidRPr="006045A2">
        <w:rPr>
          <w:rStyle w:val="CharPartNo"/>
        </w:rPr>
        <w:t xml:space="preserve"> </w:t>
      </w:r>
      <w:r w:rsidRPr="006045A2">
        <w:rPr>
          <w:rStyle w:val="CharPartText"/>
        </w:rPr>
        <w:t xml:space="preserve"> </w:t>
      </w:r>
    </w:p>
    <w:p w:rsidR="007D17C5" w:rsidRPr="006045A2" w:rsidRDefault="007D17C5" w:rsidP="007D17C5">
      <w:pPr>
        <w:pStyle w:val="Header"/>
      </w:pPr>
      <w:r w:rsidRPr="006045A2">
        <w:rPr>
          <w:rStyle w:val="CharDivNo"/>
        </w:rPr>
        <w:t xml:space="preserve"> </w:t>
      </w:r>
      <w:r w:rsidRPr="006045A2">
        <w:rPr>
          <w:rStyle w:val="CharDivText"/>
        </w:rPr>
        <w:t xml:space="preserve"> </w:t>
      </w:r>
    </w:p>
    <w:p w:rsidR="007D17C5" w:rsidRPr="006045A2" w:rsidRDefault="007D17C5" w:rsidP="007D17C5">
      <w:pPr>
        <w:pStyle w:val="ActHead5"/>
      </w:pPr>
      <w:bookmarkStart w:id="284" w:name="_Toc127541313"/>
      <w:r w:rsidRPr="006045A2">
        <w:rPr>
          <w:rStyle w:val="CharSectno"/>
        </w:rPr>
        <w:t>1</w:t>
      </w:r>
      <w:r w:rsidRPr="006045A2">
        <w:t xml:space="preserve">  Income stream valuation factors</w:t>
      </w:r>
      <w:bookmarkEnd w:id="284"/>
    </w:p>
    <w:p w:rsidR="007D17C5" w:rsidRPr="006045A2" w:rsidRDefault="007D17C5" w:rsidP="007D17C5">
      <w:pPr>
        <w:pStyle w:val="subsection"/>
      </w:pPr>
      <w:r w:rsidRPr="006045A2">
        <w:tab/>
        <w:t>(1)</w:t>
      </w:r>
      <w:r w:rsidRPr="006045A2">
        <w:tab/>
        <w:t xml:space="preserve">For </w:t>
      </w:r>
      <w:r w:rsidRPr="006045A2">
        <w:rPr>
          <w:color w:val="000000"/>
        </w:rPr>
        <w:t xml:space="preserve">the purposes of </w:t>
      </w:r>
      <w:r w:rsidR="002F4B92" w:rsidRPr="006045A2">
        <w:rPr>
          <w:color w:val="000000"/>
        </w:rPr>
        <w:t>paragraph 3</w:t>
      </w:r>
      <w:r w:rsidRPr="006045A2">
        <w:t>07</w:t>
      </w:r>
      <w:r w:rsidR="006045A2">
        <w:noBreakHyphen/>
      </w:r>
      <w:r w:rsidRPr="006045A2">
        <w:t xml:space="preserve">205.01A(3)(b), the applicable factor for the superannuation income stream is the factor given in the table in </w:t>
      </w:r>
      <w:r w:rsidR="002B1A95" w:rsidRPr="006045A2">
        <w:t>subclause (</w:t>
      </w:r>
      <w:r w:rsidRPr="006045A2">
        <w:t>3) (</w:t>
      </w:r>
      <w:r w:rsidRPr="006045A2">
        <w:rPr>
          <w:b/>
          <w:i/>
        </w:rPr>
        <w:t>table 1</w:t>
      </w:r>
      <w:r w:rsidRPr="006045A2">
        <w:t>) at the age which is the greater of:</w:t>
      </w:r>
    </w:p>
    <w:p w:rsidR="007D17C5" w:rsidRPr="006045A2" w:rsidRDefault="007D17C5" w:rsidP="007D17C5">
      <w:pPr>
        <w:pStyle w:val="Paragraph"/>
      </w:pPr>
      <w:r w:rsidRPr="006045A2">
        <w:tab/>
        <w:t>(a)</w:t>
      </w:r>
      <w:r w:rsidRPr="006045A2">
        <w:tab/>
        <w:t>the minimum age at which a retirement benefit can be taken without requiring the consent of the employer; and</w:t>
      </w:r>
    </w:p>
    <w:p w:rsidR="007D17C5" w:rsidRPr="006045A2" w:rsidRDefault="007D17C5" w:rsidP="007D17C5">
      <w:pPr>
        <w:pStyle w:val="Paragraph"/>
      </w:pPr>
      <w:r w:rsidRPr="006045A2">
        <w:tab/>
        <w:t>(b)</w:t>
      </w:r>
      <w:r w:rsidRPr="006045A2">
        <w:tab/>
        <w:t xml:space="preserve">the member’s actual age as at the member’s last birthday before </w:t>
      </w:r>
      <w:r w:rsidR="002F4B92" w:rsidRPr="006045A2">
        <w:t>1 July</w:t>
      </w:r>
      <w:r w:rsidRPr="006045A2">
        <w:t xml:space="preserve"> 2007.</w:t>
      </w:r>
    </w:p>
    <w:p w:rsidR="007D17C5" w:rsidRPr="006045A2" w:rsidRDefault="007D17C5" w:rsidP="007D17C5">
      <w:pPr>
        <w:pStyle w:val="subsection"/>
      </w:pPr>
      <w:r w:rsidRPr="006045A2">
        <w:tab/>
        <w:t>(2)</w:t>
      </w:r>
      <w:r w:rsidRPr="006045A2">
        <w:tab/>
        <w:t xml:space="preserve">For </w:t>
      </w:r>
      <w:r w:rsidRPr="006045A2">
        <w:rPr>
          <w:color w:val="000000"/>
        </w:rPr>
        <w:t xml:space="preserve">the purposes of </w:t>
      </w:r>
      <w:r w:rsidR="002F4B92" w:rsidRPr="006045A2">
        <w:t>subparagraph 3</w:t>
      </w:r>
      <w:r w:rsidRPr="006045A2">
        <w:t>07</w:t>
      </w:r>
      <w:r w:rsidR="006045A2">
        <w:noBreakHyphen/>
      </w:r>
      <w:r w:rsidRPr="006045A2">
        <w:t>205.02(3)(a)(ii), the applicable factor for the superannuation income stream is:</w:t>
      </w:r>
    </w:p>
    <w:p w:rsidR="007D17C5" w:rsidRPr="006045A2" w:rsidRDefault="007D17C5" w:rsidP="007D17C5">
      <w:pPr>
        <w:pStyle w:val="Paragraph"/>
      </w:pPr>
      <w:r w:rsidRPr="006045A2">
        <w:tab/>
        <w:t>(a)</w:t>
      </w:r>
      <w:r w:rsidRPr="006045A2">
        <w:tab/>
        <w:t xml:space="preserve">if the superannuation income stream is payable for the life of the member—the factor given in the table in </w:t>
      </w:r>
      <w:r w:rsidR="002B1A95" w:rsidRPr="006045A2">
        <w:t>subclause (</w:t>
      </w:r>
      <w:r w:rsidRPr="006045A2">
        <w:t>3) (</w:t>
      </w:r>
      <w:r w:rsidRPr="006045A2">
        <w:rPr>
          <w:b/>
          <w:i/>
        </w:rPr>
        <w:t>table 1</w:t>
      </w:r>
      <w:r w:rsidRPr="006045A2">
        <w:t>) for the age of the member at the member’s last birthday before the day after the date on which the superannuation income stream is to be valued; or</w:t>
      </w:r>
    </w:p>
    <w:p w:rsidR="007D17C5" w:rsidRPr="006045A2" w:rsidRDefault="007D17C5" w:rsidP="007D17C5">
      <w:pPr>
        <w:pStyle w:val="Paragraph"/>
      </w:pPr>
      <w:r w:rsidRPr="006045A2">
        <w:tab/>
        <w:t>(b)</w:t>
      </w:r>
      <w:r w:rsidRPr="006045A2">
        <w:tab/>
        <w:t xml:space="preserve">if the superannuation income stream is payable for a fixed term—the factor given in the table in </w:t>
      </w:r>
      <w:r w:rsidR="002B1A95" w:rsidRPr="006045A2">
        <w:t>subclause (</w:t>
      </w:r>
      <w:r w:rsidRPr="006045A2">
        <w:t>4) (</w:t>
      </w:r>
      <w:r w:rsidRPr="006045A2">
        <w:rPr>
          <w:b/>
          <w:i/>
        </w:rPr>
        <w:t>table 2</w:t>
      </w:r>
      <w:r w:rsidRPr="006045A2">
        <w:t>) for the number of complete years remaining in the term of the superannuation income stream on the day preceding the date on which the superannuation income stream is to be valued.</w:t>
      </w:r>
    </w:p>
    <w:p w:rsidR="007D17C5" w:rsidRPr="006045A2" w:rsidRDefault="007D17C5" w:rsidP="007D17C5">
      <w:pPr>
        <w:pStyle w:val="subsection"/>
      </w:pPr>
      <w:r w:rsidRPr="006045A2">
        <w:tab/>
        <w:t>(3)</w:t>
      </w:r>
      <w:r w:rsidRPr="006045A2">
        <w:tab/>
        <w:t>The following is table 1.</w:t>
      </w:r>
    </w:p>
    <w:p w:rsidR="007D17C5" w:rsidRPr="006045A2" w:rsidRDefault="007D17C5" w:rsidP="007D17C5">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5"/>
        <w:gridCol w:w="1941"/>
        <w:gridCol w:w="3294"/>
        <w:gridCol w:w="2559"/>
      </w:tblGrid>
      <w:tr w:rsidR="007D17C5" w:rsidRPr="006045A2" w:rsidTr="00EC454C">
        <w:trPr>
          <w:tblHeader/>
        </w:trPr>
        <w:tc>
          <w:tcPr>
            <w:tcW w:w="5000" w:type="pct"/>
            <w:gridSpan w:val="4"/>
            <w:tcBorders>
              <w:top w:val="single" w:sz="12" w:space="0" w:color="auto"/>
              <w:bottom w:val="single" w:sz="6" w:space="0" w:color="auto"/>
            </w:tcBorders>
            <w:shd w:val="clear" w:color="auto" w:fill="auto"/>
          </w:tcPr>
          <w:p w:rsidR="007D17C5" w:rsidRPr="006045A2" w:rsidRDefault="007D17C5" w:rsidP="009558BE">
            <w:pPr>
              <w:pStyle w:val="TableHeading"/>
            </w:pPr>
            <w:r w:rsidRPr="006045A2">
              <w:t>Table 1</w:t>
            </w:r>
          </w:p>
        </w:tc>
      </w:tr>
      <w:tr w:rsidR="007D17C5" w:rsidRPr="006045A2" w:rsidTr="00EC454C">
        <w:trPr>
          <w:tblHeader/>
        </w:trPr>
        <w:tc>
          <w:tcPr>
            <w:tcW w:w="431" w:type="pct"/>
            <w:tcBorders>
              <w:top w:val="single" w:sz="6" w:space="0" w:color="auto"/>
              <w:bottom w:val="single" w:sz="12" w:space="0" w:color="auto"/>
            </w:tcBorders>
            <w:shd w:val="clear" w:color="auto" w:fill="auto"/>
          </w:tcPr>
          <w:p w:rsidR="007D17C5" w:rsidRPr="006045A2" w:rsidRDefault="007D17C5" w:rsidP="009558BE">
            <w:pPr>
              <w:pStyle w:val="TableHeading"/>
            </w:pPr>
            <w:r w:rsidRPr="006045A2">
              <w:t>Item</w:t>
            </w:r>
          </w:p>
        </w:tc>
        <w:tc>
          <w:tcPr>
            <w:tcW w:w="1138" w:type="pct"/>
            <w:tcBorders>
              <w:top w:val="single" w:sz="6" w:space="0" w:color="auto"/>
              <w:bottom w:val="single" w:sz="12" w:space="0" w:color="auto"/>
            </w:tcBorders>
            <w:shd w:val="clear" w:color="auto" w:fill="auto"/>
          </w:tcPr>
          <w:p w:rsidR="007D17C5" w:rsidRPr="006045A2" w:rsidRDefault="007D17C5" w:rsidP="009558BE">
            <w:pPr>
              <w:pStyle w:val="TableHeading"/>
              <w:spacing w:before="50"/>
              <w:rPr>
                <w:sz w:val="19"/>
                <w:szCs w:val="19"/>
              </w:rPr>
            </w:pPr>
            <w:r w:rsidRPr="006045A2">
              <w:rPr>
                <w:sz w:val="19"/>
                <w:szCs w:val="19"/>
              </w:rPr>
              <w:t>Age</w:t>
            </w:r>
          </w:p>
        </w:tc>
        <w:tc>
          <w:tcPr>
            <w:tcW w:w="1931" w:type="pct"/>
            <w:tcBorders>
              <w:top w:val="single" w:sz="6" w:space="0" w:color="auto"/>
              <w:bottom w:val="single" w:sz="12" w:space="0" w:color="auto"/>
            </w:tcBorders>
            <w:shd w:val="clear" w:color="auto" w:fill="auto"/>
          </w:tcPr>
          <w:p w:rsidR="007D17C5" w:rsidRPr="006045A2" w:rsidRDefault="007D17C5" w:rsidP="009558BE">
            <w:pPr>
              <w:pStyle w:val="TableHeading"/>
              <w:spacing w:before="50"/>
              <w:rPr>
                <w:sz w:val="19"/>
                <w:szCs w:val="19"/>
              </w:rPr>
            </w:pPr>
            <w:r w:rsidRPr="006045A2">
              <w:rPr>
                <w:sz w:val="19"/>
                <w:szCs w:val="19"/>
              </w:rPr>
              <w:t>Factor for indexed lifetime income stream</w:t>
            </w:r>
          </w:p>
        </w:tc>
        <w:tc>
          <w:tcPr>
            <w:tcW w:w="1500" w:type="pct"/>
            <w:tcBorders>
              <w:top w:val="single" w:sz="6" w:space="0" w:color="auto"/>
              <w:bottom w:val="single" w:sz="12" w:space="0" w:color="auto"/>
            </w:tcBorders>
            <w:shd w:val="clear" w:color="auto" w:fill="auto"/>
          </w:tcPr>
          <w:p w:rsidR="007D17C5" w:rsidRPr="006045A2" w:rsidRDefault="007D17C5" w:rsidP="009558BE">
            <w:pPr>
              <w:pStyle w:val="TableHeading"/>
              <w:spacing w:before="50"/>
              <w:rPr>
                <w:sz w:val="19"/>
                <w:szCs w:val="19"/>
              </w:rPr>
            </w:pPr>
            <w:r w:rsidRPr="006045A2">
              <w:rPr>
                <w:sz w:val="19"/>
                <w:szCs w:val="19"/>
              </w:rPr>
              <w:t>Factor for non</w:t>
            </w:r>
            <w:r w:rsidR="006045A2">
              <w:rPr>
                <w:sz w:val="19"/>
                <w:szCs w:val="19"/>
              </w:rPr>
              <w:noBreakHyphen/>
            </w:r>
            <w:r w:rsidRPr="006045A2">
              <w:rPr>
                <w:sz w:val="19"/>
                <w:szCs w:val="19"/>
              </w:rPr>
              <w:t>indexed lifetime income stream</w:t>
            </w:r>
          </w:p>
        </w:tc>
      </w:tr>
      <w:tr w:rsidR="007D17C5" w:rsidRPr="006045A2" w:rsidTr="00EC454C">
        <w:tc>
          <w:tcPr>
            <w:tcW w:w="431" w:type="pct"/>
            <w:tcBorders>
              <w:top w:val="single" w:sz="12" w:space="0" w:color="auto"/>
            </w:tcBorders>
            <w:shd w:val="clear" w:color="auto" w:fill="auto"/>
          </w:tcPr>
          <w:p w:rsidR="007D17C5" w:rsidRPr="006045A2" w:rsidRDefault="007D17C5" w:rsidP="009558BE">
            <w:pPr>
              <w:pStyle w:val="Tabletext"/>
            </w:pPr>
            <w:r w:rsidRPr="006045A2">
              <w:t>1</w:t>
            </w:r>
          </w:p>
        </w:tc>
        <w:tc>
          <w:tcPr>
            <w:tcW w:w="1138" w:type="pct"/>
            <w:tcBorders>
              <w:top w:val="single" w:sz="12" w:space="0" w:color="auto"/>
            </w:tcBorders>
            <w:shd w:val="clear" w:color="auto" w:fill="auto"/>
          </w:tcPr>
          <w:p w:rsidR="007D17C5" w:rsidRPr="006045A2" w:rsidRDefault="007D17C5" w:rsidP="009558BE">
            <w:pPr>
              <w:pStyle w:val="Tabletext"/>
              <w:spacing w:before="50"/>
            </w:pPr>
            <w:r w:rsidRPr="006045A2">
              <w:t>18</w:t>
            </w:r>
          </w:p>
        </w:tc>
        <w:tc>
          <w:tcPr>
            <w:tcW w:w="1931" w:type="pct"/>
            <w:tcBorders>
              <w:top w:val="single" w:sz="12" w:space="0" w:color="auto"/>
            </w:tcBorders>
            <w:shd w:val="clear" w:color="auto" w:fill="auto"/>
            <w:vAlign w:val="bottom"/>
          </w:tcPr>
          <w:p w:rsidR="007D17C5" w:rsidRPr="006045A2" w:rsidRDefault="007D17C5" w:rsidP="009558BE">
            <w:pPr>
              <w:pStyle w:val="Tabletext"/>
              <w:spacing w:before="50"/>
            </w:pPr>
            <w:r w:rsidRPr="006045A2">
              <w:t>23.238</w:t>
            </w:r>
          </w:p>
        </w:tc>
        <w:tc>
          <w:tcPr>
            <w:tcW w:w="1500" w:type="pct"/>
            <w:tcBorders>
              <w:top w:val="single" w:sz="12" w:space="0" w:color="auto"/>
            </w:tcBorders>
            <w:shd w:val="clear" w:color="auto" w:fill="auto"/>
          </w:tcPr>
          <w:p w:rsidR="007D17C5" w:rsidRPr="006045A2" w:rsidRDefault="007D17C5" w:rsidP="009558BE">
            <w:pPr>
              <w:pStyle w:val="Tabletext"/>
              <w:spacing w:before="50"/>
            </w:pPr>
            <w:r w:rsidRPr="006045A2">
              <w:t>15.405</w:t>
            </w:r>
          </w:p>
        </w:tc>
      </w:tr>
      <w:tr w:rsidR="007D17C5" w:rsidRPr="006045A2" w:rsidTr="00EC454C">
        <w:tc>
          <w:tcPr>
            <w:tcW w:w="431" w:type="pct"/>
            <w:shd w:val="clear" w:color="auto" w:fill="auto"/>
          </w:tcPr>
          <w:p w:rsidR="007D17C5" w:rsidRPr="006045A2" w:rsidRDefault="007D17C5" w:rsidP="009558BE">
            <w:pPr>
              <w:pStyle w:val="Tabletext"/>
            </w:pPr>
            <w:r w:rsidRPr="006045A2">
              <w:t>2</w:t>
            </w:r>
          </w:p>
        </w:tc>
        <w:tc>
          <w:tcPr>
            <w:tcW w:w="1138" w:type="pct"/>
            <w:shd w:val="clear" w:color="auto" w:fill="auto"/>
          </w:tcPr>
          <w:p w:rsidR="007D17C5" w:rsidRPr="006045A2" w:rsidRDefault="007D17C5" w:rsidP="009558BE">
            <w:pPr>
              <w:pStyle w:val="Tabletext"/>
              <w:spacing w:before="50"/>
            </w:pPr>
            <w:r w:rsidRPr="006045A2">
              <w:t>19</w:t>
            </w:r>
          </w:p>
        </w:tc>
        <w:tc>
          <w:tcPr>
            <w:tcW w:w="1931" w:type="pct"/>
            <w:shd w:val="clear" w:color="auto" w:fill="auto"/>
            <w:vAlign w:val="bottom"/>
          </w:tcPr>
          <w:p w:rsidR="007D17C5" w:rsidRPr="006045A2" w:rsidRDefault="007D17C5" w:rsidP="009558BE">
            <w:pPr>
              <w:pStyle w:val="Tabletext"/>
              <w:spacing w:before="50"/>
            </w:pPr>
            <w:r w:rsidRPr="006045A2">
              <w:t>23.158</w:t>
            </w:r>
          </w:p>
        </w:tc>
        <w:tc>
          <w:tcPr>
            <w:tcW w:w="1500" w:type="pct"/>
            <w:shd w:val="clear" w:color="auto" w:fill="auto"/>
          </w:tcPr>
          <w:p w:rsidR="007D17C5" w:rsidRPr="006045A2" w:rsidRDefault="007D17C5" w:rsidP="009558BE">
            <w:pPr>
              <w:pStyle w:val="Tabletext"/>
              <w:spacing w:before="50"/>
            </w:pPr>
            <w:r w:rsidRPr="006045A2">
              <w:t>15.385</w:t>
            </w:r>
          </w:p>
        </w:tc>
      </w:tr>
      <w:tr w:rsidR="007D17C5" w:rsidRPr="006045A2" w:rsidTr="00EC454C">
        <w:tc>
          <w:tcPr>
            <w:tcW w:w="431" w:type="pct"/>
            <w:shd w:val="clear" w:color="auto" w:fill="auto"/>
          </w:tcPr>
          <w:p w:rsidR="007D17C5" w:rsidRPr="006045A2" w:rsidRDefault="007D17C5" w:rsidP="009558BE">
            <w:pPr>
              <w:pStyle w:val="Tabletext"/>
            </w:pPr>
            <w:r w:rsidRPr="006045A2">
              <w:t>3</w:t>
            </w:r>
          </w:p>
        </w:tc>
        <w:tc>
          <w:tcPr>
            <w:tcW w:w="1138" w:type="pct"/>
            <w:shd w:val="clear" w:color="auto" w:fill="auto"/>
          </w:tcPr>
          <w:p w:rsidR="007D17C5" w:rsidRPr="006045A2" w:rsidRDefault="007D17C5" w:rsidP="009558BE">
            <w:pPr>
              <w:pStyle w:val="Tabletext"/>
              <w:spacing w:before="50"/>
            </w:pPr>
            <w:r w:rsidRPr="006045A2">
              <w:t>20</w:t>
            </w:r>
          </w:p>
        </w:tc>
        <w:tc>
          <w:tcPr>
            <w:tcW w:w="1931" w:type="pct"/>
            <w:shd w:val="clear" w:color="auto" w:fill="auto"/>
            <w:vAlign w:val="bottom"/>
          </w:tcPr>
          <w:p w:rsidR="007D17C5" w:rsidRPr="006045A2" w:rsidRDefault="007D17C5" w:rsidP="009558BE">
            <w:pPr>
              <w:pStyle w:val="Tabletext"/>
              <w:spacing w:before="50"/>
            </w:pPr>
            <w:r w:rsidRPr="006045A2">
              <w:t>23.084</w:t>
            </w:r>
          </w:p>
        </w:tc>
        <w:tc>
          <w:tcPr>
            <w:tcW w:w="1500" w:type="pct"/>
            <w:shd w:val="clear" w:color="auto" w:fill="auto"/>
          </w:tcPr>
          <w:p w:rsidR="007D17C5" w:rsidRPr="006045A2" w:rsidRDefault="007D17C5" w:rsidP="009558BE">
            <w:pPr>
              <w:pStyle w:val="Tabletext"/>
              <w:spacing w:before="50"/>
            </w:pPr>
            <w:r w:rsidRPr="006045A2">
              <w:t>15.366</w:t>
            </w:r>
          </w:p>
        </w:tc>
      </w:tr>
      <w:tr w:rsidR="007D17C5" w:rsidRPr="006045A2" w:rsidTr="00EC454C">
        <w:tc>
          <w:tcPr>
            <w:tcW w:w="431" w:type="pct"/>
            <w:shd w:val="clear" w:color="auto" w:fill="auto"/>
          </w:tcPr>
          <w:p w:rsidR="007D17C5" w:rsidRPr="006045A2" w:rsidRDefault="007D17C5" w:rsidP="009558BE">
            <w:pPr>
              <w:pStyle w:val="Tabletext"/>
            </w:pPr>
            <w:r w:rsidRPr="006045A2">
              <w:t>4</w:t>
            </w:r>
          </w:p>
        </w:tc>
        <w:tc>
          <w:tcPr>
            <w:tcW w:w="1138" w:type="pct"/>
            <w:shd w:val="clear" w:color="auto" w:fill="auto"/>
          </w:tcPr>
          <w:p w:rsidR="007D17C5" w:rsidRPr="006045A2" w:rsidRDefault="007D17C5" w:rsidP="009558BE">
            <w:pPr>
              <w:pStyle w:val="Tabletext"/>
              <w:spacing w:before="50"/>
            </w:pPr>
            <w:r w:rsidRPr="006045A2">
              <w:t>21</w:t>
            </w:r>
          </w:p>
        </w:tc>
        <w:tc>
          <w:tcPr>
            <w:tcW w:w="1931" w:type="pct"/>
            <w:shd w:val="clear" w:color="auto" w:fill="auto"/>
            <w:vAlign w:val="bottom"/>
          </w:tcPr>
          <w:p w:rsidR="007D17C5" w:rsidRPr="006045A2" w:rsidRDefault="007D17C5" w:rsidP="009558BE">
            <w:pPr>
              <w:pStyle w:val="Tabletext"/>
              <w:spacing w:before="50"/>
            </w:pPr>
            <w:r w:rsidRPr="006045A2">
              <w:t>23.016</w:t>
            </w:r>
          </w:p>
        </w:tc>
        <w:tc>
          <w:tcPr>
            <w:tcW w:w="1500" w:type="pct"/>
            <w:shd w:val="clear" w:color="auto" w:fill="auto"/>
          </w:tcPr>
          <w:p w:rsidR="007D17C5" w:rsidRPr="006045A2" w:rsidRDefault="007D17C5" w:rsidP="009558BE">
            <w:pPr>
              <w:pStyle w:val="Tabletext"/>
              <w:spacing w:before="50"/>
            </w:pPr>
            <w:r w:rsidRPr="006045A2">
              <w:t>15.349</w:t>
            </w:r>
          </w:p>
        </w:tc>
      </w:tr>
      <w:tr w:rsidR="007D17C5" w:rsidRPr="006045A2" w:rsidTr="00EC454C">
        <w:tc>
          <w:tcPr>
            <w:tcW w:w="431" w:type="pct"/>
            <w:shd w:val="clear" w:color="auto" w:fill="auto"/>
          </w:tcPr>
          <w:p w:rsidR="007D17C5" w:rsidRPr="006045A2" w:rsidRDefault="007D17C5" w:rsidP="009558BE">
            <w:pPr>
              <w:pStyle w:val="Tabletext"/>
            </w:pPr>
            <w:r w:rsidRPr="006045A2">
              <w:t>5</w:t>
            </w:r>
          </w:p>
        </w:tc>
        <w:tc>
          <w:tcPr>
            <w:tcW w:w="1138" w:type="pct"/>
            <w:shd w:val="clear" w:color="auto" w:fill="auto"/>
          </w:tcPr>
          <w:p w:rsidR="007D17C5" w:rsidRPr="006045A2" w:rsidRDefault="007D17C5" w:rsidP="009558BE">
            <w:pPr>
              <w:pStyle w:val="Tabletext"/>
              <w:spacing w:before="50"/>
            </w:pPr>
            <w:r w:rsidRPr="006045A2">
              <w:t>22</w:t>
            </w:r>
          </w:p>
        </w:tc>
        <w:tc>
          <w:tcPr>
            <w:tcW w:w="1931" w:type="pct"/>
            <w:shd w:val="clear" w:color="auto" w:fill="auto"/>
            <w:vAlign w:val="bottom"/>
          </w:tcPr>
          <w:p w:rsidR="007D17C5" w:rsidRPr="006045A2" w:rsidRDefault="007D17C5" w:rsidP="009558BE">
            <w:pPr>
              <w:pStyle w:val="Tabletext"/>
              <w:spacing w:before="50"/>
            </w:pPr>
            <w:r w:rsidRPr="006045A2">
              <w:t>22.956</w:t>
            </w:r>
          </w:p>
        </w:tc>
        <w:tc>
          <w:tcPr>
            <w:tcW w:w="1500" w:type="pct"/>
            <w:shd w:val="clear" w:color="auto" w:fill="auto"/>
          </w:tcPr>
          <w:p w:rsidR="007D17C5" w:rsidRPr="006045A2" w:rsidRDefault="007D17C5" w:rsidP="009558BE">
            <w:pPr>
              <w:pStyle w:val="Tabletext"/>
              <w:spacing w:before="50"/>
            </w:pPr>
            <w:r w:rsidRPr="006045A2">
              <w:t>15.334</w:t>
            </w:r>
          </w:p>
        </w:tc>
      </w:tr>
      <w:tr w:rsidR="007D17C5" w:rsidRPr="006045A2" w:rsidTr="00EC454C">
        <w:tc>
          <w:tcPr>
            <w:tcW w:w="431" w:type="pct"/>
            <w:shd w:val="clear" w:color="auto" w:fill="auto"/>
          </w:tcPr>
          <w:p w:rsidR="007D17C5" w:rsidRPr="006045A2" w:rsidRDefault="007D17C5" w:rsidP="009558BE">
            <w:pPr>
              <w:pStyle w:val="Tabletext"/>
            </w:pPr>
            <w:r w:rsidRPr="006045A2">
              <w:t>6</w:t>
            </w:r>
          </w:p>
        </w:tc>
        <w:tc>
          <w:tcPr>
            <w:tcW w:w="1138" w:type="pct"/>
            <w:shd w:val="clear" w:color="auto" w:fill="auto"/>
          </w:tcPr>
          <w:p w:rsidR="007D17C5" w:rsidRPr="006045A2" w:rsidRDefault="007D17C5" w:rsidP="009558BE">
            <w:pPr>
              <w:pStyle w:val="Tabletext"/>
              <w:spacing w:before="50"/>
            </w:pPr>
            <w:r w:rsidRPr="006045A2">
              <w:t>23</w:t>
            </w:r>
          </w:p>
        </w:tc>
        <w:tc>
          <w:tcPr>
            <w:tcW w:w="1931" w:type="pct"/>
            <w:shd w:val="clear" w:color="auto" w:fill="auto"/>
            <w:vAlign w:val="bottom"/>
          </w:tcPr>
          <w:p w:rsidR="007D17C5" w:rsidRPr="006045A2" w:rsidRDefault="007D17C5" w:rsidP="009558BE">
            <w:pPr>
              <w:pStyle w:val="Tabletext"/>
              <w:spacing w:before="50"/>
            </w:pPr>
            <w:r w:rsidRPr="006045A2">
              <w:t>22.906</w:t>
            </w:r>
          </w:p>
        </w:tc>
        <w:tc>
          <w:tcPr>
            <w:tcW w:w="1500" w:type="pct"/>
            <w:shd w:val="clear" w:color="auto" w:fill="auto"/>
          </w:tcPr>
          <w:p w:rsidR="007D17C5" w:rsidRPr="006045A2" w:rsidRDefault="007D17C5" w:rsidP="009558BE">
            <w:pPr>
              <w:pStyle w:val="Tabletext"/>
              <w:spacing w:before="50"/>
            </w:pPr>
            <w:r w:rsidRPr="006045A2">
              <w:t>15.322</w:t>
            </w:r>
          </w:p>
        </w:tc>
      </w:tr>
      <w:tr w:rsidR="007D17C5" w:rsidRPr="006045A2" w:rsidTr="00EC454C">
        <w:tc>
          <w:tcPr>
            <w:tcW w:w="431" w:type="pct"/>
            <w:shd w:val="clear" w:color="auto" w:fill="auto"/>
          </w:tcPr>
          <w:p w:rsidR="007D17C5" w:rsidRPr="006045A2" w:rsidRDefault="007D17C5" w:rsidP="009558BE">
            <w:pPr>
              <w:pStyle w:val="Tabletext"/>
            </w:pPr>
            <w:r w:rsidRPr="006045A2">
              <w:t>7</w:t>
            </w:r>
          </w:p>
        </w:tc>
        <w:tc>
          <w:tcPr>
            <w:tcW w:w="1138" w:type="pct"/>
            <w:shd w:val="clear" w:color="auto" w:fill="auto"/>
          </w:tcPr>
          <w:p w:rsidR="007D17C5" w:rsidRPr="006045A2" w:rsidRDefault="007D17C5" w:rsidP="009558BE">
            <w:pPr>
              <w:pStyle w:val="Tabletext"/>
              <w:spacing w:before="50"/>
            </w:pPr>
            <w:r w:rsidRPr="006045A2">
              <w:t>24</w:t>
            </w:r>
          </w:p>
        </w:tc>
        <w:tc>
          <w:tcPr>
            <w:tcW w:w="1931" w:type="pct"/>
            <w:shd w:val="clear" w:color="auto" w:fill="auto"/>
            <w:vAlign w:val="bottom"/>
          </w:tcPr>
          <w:p w:rsidR="007D17C5" w:rsidRPr="006045A2" w:rsidRDefault="007D17C5" w:rsidP="009558BE">
            <w:pPr>
              <w:pStyle w:val="Tabletext"/>
              <w:spacing w:before="50"/>
            </w:pPr>
            <w:r w:rsidRPr="006045A2">
              <w:t>22.862</w:t>
            </w:r>
          </w:p>
        </w:tc>
        <w:tc>
          <w:tcPr>
            <w:tcW w:w="1500" w:type="pct"/>
            <w:shd w:val="clear" w:color="auto" w:fill="auto"/>
          </w:tcPr>
          <w:p w:rsidR="007D17C5" w:rsidRPr="006045A2" w:rsidRDefault="007D17C5" w:rsidP="009558BE">
            <w:pPr>
              <w:pStyle w:val="Tabletext"/>
              <w:spacing w:before="50"/>
            </w:pPr>
            <w:r w:rsidRPr="006045A2">
              <w:t>15.312</w:t>
            </w:r>
          </w:p>
        </w:tc>
      </w:tr>
      <w:tr w:rsidR="007D17C5" w:rsidRPr="006045A2" w:rsidTr="00EC454C">
        <w:tc>
          <w:tcPr>
            <w:tcW w:w="431" w:type="pct"/>
            <w:shd w:val="clear" w:color="auto" w:fill="auto"/>
          </w:tcPr>
          <w:p w:rsidR="007D17C5" w:rsidRPr="006045A2" w:rsidRDefault="007D17C5" w:rsidP="009558BE">
            <w:pPr>
              <w:pStyle w:val="Tabletext"/>
            </w:pPr>
            <w:r w:rsidRPr="006045A2">
              <w:t>8</w:t>
            </w:r>
          </w:p>
        </w:tc>
        <w:tc>
          <w:tcPr>
            <w:tcW w:w="1138" w:type="pct"/>
            <w:shd w:val="clear" w:color="auto" w:fill="auto"/>
          </w:tcPr>
          <w:p w:rsidR="007D17C5" w:rsidRPr="006045A2" w:rsidRDefault="007D17C5" w:rsidP="009558BE">
            <w:pPr>
              <w:pStyle w:val="Tabletext"/>
              <w:spacing w:before="50"/>
            </w:pPr>
            <w:r w:rsidRPr="006045A2">
              <w:t>25</w:t>
            </w:r>
          </w:p>
        </w:tc>
        <w:tc>
          <w:tcPr>
            <w:tcW w:w="1931" w:type="pct"/>
            <w:shd w:val="clear" w:color="auto" w:fill="auto"/>
            <w:vAlign w:val="bottom"/>
          </w:tcPr>
          <w:p w:rsidR="007D17C5" w:rsidRPr="006045A2" w:rsidRDefault="007D17C5" w:rsidP="009558BE">
            <w:pPr>
              <w:pStyle w:val="Tabletext"/>
              <w:spacing w:before="50"/>
            </w:pPr>
            <w:r w:rsidRPr="006045A2">
              <w:t>22.816</w:t>
            </w:r>
          </w:p>
        </w:tc>
        <w:tc>
          <w:tcPr>
            <w:tcW w:w="1500" w:type="pct"/>
            <w:shd w:val="clear" w:color="auto" w:fill="auto"/>
          </w:tcPr>
          <w:p w:rsidR="007D17C5" w:rsidRPr="006045A2" w:rsidRDefault="007D17C5" w:rsidP="009558BE">
            <w:pPr>
              <w:pStyle w:val="Tabletext"/>
              <w:spacing w:before="50"/>
            </w:pPr>
            <w:r w:rsidRPr="006045A2">
              <w:t>15.302</w:t>
            </w:r>
          </w:p>
        </w:tc>
      </w:tr>
      <w:tr w:rsidR="007D17C5" w:rsidRPr="006045A2" w:rsidTr="00EC454C">
        <w:tc>
          <w:tcPr>
            <w:tcW w:w="431" w:type="pct"/>
            <w:shd w:val="clear" w:color="auto" w:fill="auto"/>
          </w:tcPr>
          <w:p w:rsidR="007D17C5" w:rsidRPr="006045A2" w:rsidRDefault="007D17C5" w:rsidP="009558BE">
            <w:pPr>
              <w:pStyle w:val="Tabletext"/>
            </w:pPr>
            <w:r w:rsidRPr="006045A2">
              <w:t>9</w:t>
            </w:r>
          </w:p>
        </w:tc>
        <w:tc>
          <w:tcPr>
            <w:tcW w:w="1138" w:type="pct"/>
            <w:shd w:val="clear" w:color="auto" w:fill="auto"/>
          </w:tcPr>
          <w:p w:rsidR="007D17C5" w:rsidRPr="006045A2" w:rsidRDefault="007D17C5" w:rsidP="009558BE">
            <w:pPr>
              <w:pStyle w:val="Tabletext"/>
              <w:spacing w:before="50"/>
            </w:pPr>
            <w:r w:rsidRPr="006045A2">
              <w:t>26</w:t>
            </w:r>
          </w:p>
        </w:tc>
        <w:tc>
          <w:tcPr>
            <w:tcW w:w="1931" w:type="pct"/>
            <w:shd w:val="clear" w:color="auto" w:fill="auto"/>
            <w:vAlign w:val="bottom"/>
          </w:tcPr>
          <w:p w:rsidR="007D17C5" w:rsidRPr="006045A2" w:rsidRDefault="007D17C5" w:rsidP="009558BE">
            <w:pPr>
              <w:pStyle w:val="Tabletext"/>
              <w:spacing w:before="50"/>
            </w:pPr>
            <w:r w:rsidRPr="006045A2">
              <w:t>22.763</w:t>
            </w:r>
          </w:p>
        </w:tc>
        <w:tc>
          <w:tcPr>
            <w:tcW w:w="1500" w:type="pct"/>
            <w:shd w:val="clear" w:color="auto" w:fill="auto"/>
          </w:tcPr>
          <w:p w:rsidR="007D17C5" w:rsidRPr="006045A2" w:rsidRDefault="007D17C5" w:rsidP="009558BE">
            <w:pPr>
              <w:pStyle w:val="Tabletext"/>
              <w:spacing w:before="50"/>
            </w:pPr>
            <w:r w:rsidRPr="006045A2">
              <w:t>15.289</w:t>
            </w:r>
          </w:p>
        </w:tc>
      </w:tr>
      <w:tr w:rsidR="007D17C5" w:rsidRPr="006045A2" w:rsidTr="00EC454C">
        <w:tc>
          <w:tcPr>
            <w:tcW w:w="431" w:type="pct"/>
            <w:shd w:val="clear" w:color="auto" w:fill="auto"/>
          </w:tcPr>
          <w:p w:rsidR="007D17C5" w:rsidRPr="006045A2" w:rsidRDefault="007D17C5" w:rsidP="009558BE">
            <w:pPr>
              <w:pStyle w:val="Tabletext"/>
            </w:pPr>
            <w:r w:rsidRPr="006045A2">
              <w:t>10</w:t>
            </w:r>
          </w:p>
        </w:tc>
        <w:tc>
          <w:tcPr>
            <w:tcW w:w="1138" w:type="pct"/>
            <w:shd w:val="clear" w:color="auto" w:fill="auto"/>
          </w:tcPr>
          <w:p w:rsidR="007D17C5" w:rsidRPr="006045A2" w:rsidRDefault="007D17C5" w:rsidP="009558BE">
            <w:pPr>
              <w:pStyle w:val="Tabletext"/>
              <w:spacing w:before="50"/>
            </w:pPr>
            <w:r w:rsidRPr="006045A2">
              <w:t>27</w:t>
            </w:r>
          </w:p>
        </w:tc>
        <w:tc>
          <w:tcPr>
            <w:tcW w:w="1931" w:type="pct"/>
            <w:shd w:val="clear" w:color="auto" w:fill="auto"/>
            <w:vAlign w:val="bottom"/>
          </w:tcPr>
          <w:p w:rsidR="007D17C5" w:rsidRPr="006045A2" w:rsidRDefault="007D17C5" w:rsidP="009558BE">
            <w:pPr>
              <w:pStyle w:val="Tabletext"/>
              <w:spacing w:before="50"/>
            </w:pPr>
            <w:r w:rsidRPr="006045A2">
              <w:t>22.694</w:t>
            </w:r>
          </w:p>
        </w:tc>
        <w:tc>
          <w:tcPr>
            <w:tcW w:w="1500" w:type="pct"/>
            <w:shd w:val="clear" w:color="auto" w:fill="auto"/>
          </w:tcPr>
          <w:p w:rsidR="007D17C5" w:rsidRPr="006045A2" w:rsidRDefault="007D17C5" w:rsidP="009558BE">
            <w:pPr>
              <w:pStyle w:val="Tabletext"/>
              <w:spacing w:before="50"/>
            </w:pPr>
            <w:r w:rsidRPr="006045A2">
              <w:t>15.271</w:t>
            </w:r>
          </w:p>
        </w:tc>
      </w:tr>
      <w:tr w:rsidR="007D17C5" w:rsidRPr="006045A2" w:rsidTr="00EC454C">
        <w:tc>
          <w:tcPr>
            <w:tcW w:w="431" w:type="pct"/>
            <w:shd w:val="clear" w:color="auto" w:fill="auto"/>
          </w:tcPr>
          <w:p w:rsidR="007D17C5" w:rsidRPr="006045A2" w:rsidRDefault="007D17C5" w:rsidP="009558BE">
            <w:pPr>
              <w:pStyle w:val="Tabletext"/>
            </w:pPr>
            <w:r w:rsidRPr="006045A2">
              <w:t>11</w:t>
            </w:r>
          </w:p>
        </w:tc>
        <w:tc>
          <w:tcPr>
            <w:tcW w:w="1138" w:type="pct"/>
            <w:shd w:val="clear" w:color="auto" w:fill="auto"/>
          </w:tcPr>
          <w:p w:rsidR="007D17C5" w:rsidRPr="006045A2" w:rsidRDefault="007D17C5" w:rsidP="009558BE">
            <w:pPr>
              <w:pStyle w:val="Tabletext"/>
              <w:spacing w:before="50"/>
            </w:pPr>
            <w:r w:rsidRPr="006045A2">
              <w:t>28</w:t>
            </w:r>
          </w:p>
        </w:tc>
        <w:tc>
          <w:tcPr>
            <w:tcW w:w="1931" w:type="pct"/>
            <w:shd w:val="clear" w:color="auto" w:fill="auto"/>
            <w:vAlign w:val="bottom"/>
          </w:tcPr>
          <w:p w:rsidR="007D17C5" w:rsidRPr="006045A2" w:rsidRDefault="007D17C5" w:rsidP="009558BE">
            <w:pPr>
              <w:pStyle w:val="Tabletext"/>
              <w:spacing w:before="50"/>
            </w:pPr>
            <w:r w:rsidRPr="006045A2">
              <w:t>22.612</w:t>
            </w:r>
          </w:p>
        </w:tc>
        <w:tc>
          <w:tcPr>
            <w:tcW w:w="1500" w:type="pct"/>
            <w:shd w:val="clear" w:color="auto" w:fill="auto"/>
          </w:tcPr>
          <w:p w:rsidR="007D17C5" w:rsidRPr="006045A2" w:rsidRDefault="007D17C5" w:rsidP="009558BE">
            <w:pPr>
              <w:pStyle w:val="Tabletext"/>
              <w:spacing w:before="50"/>
            </w:pPr>
            <w:r w:rsidRPr="006045A2">
              <w:t>15.248</w:t>
            </w:r>
          </w:p>
        </w:tc>
      </w:tr>
      <w:tr w:rsidR="007D17C5" w:rsidRPr="006045A2" w:rsidTr="00EC454C">
        <w:tc>
          <w:tcPr>
            <w:tcW w:w="431" w:type="pct"/>
            <w:shd w:val="clear" w:color="auto" w:fill="auto"/>
          </w:tcPr>
          <w:p w:rsidR="007D17C5" w:rsidRPr="006045A2" w:rsidRDefault="007D17C5" w:rsidP="009558BE">
            <w:pPr>
              <w:pStyle w:val="Tabletext"/>
            </w:pPr>
            <w:r w:rsidRPr="006045A2">
              <w:t>12</w:t>
            </w:r>
          </w:p>
        </w:tc>
        <w:tc>
          <w:tcPr>
            <w:tcW w:w="1138" w:type="pct"/>
            <w:shd w:val="clear" w:color="auto" w:fill="auto"/>
          </w:tcPr>
          <w:p w:rsidR="007D17C5" w:rsidRPr="006045A2" w:rsidRDefault="007D17C5" w:rsidP="009558BE">
            <w:pPr>
              <w:pStyle w:val="Tabletext"/>
              <w:spacing w:before="50"/>
            </w:pPr>
            <w:r w:rsidRPr="006045A2">
              <w:t>29</w:t>
            </w:r>
          </w:p>
        </w:tc>
        <w:tc>
          <w:tcPr>
            <w:tcW w:w="1931" w:type="pct"/>
            <w:shd w:val="clear" w:color="auto" w:fill="auto"/>
            <w:vAlign w:val="bottom"/>
          </w:tcPr>
          <w:p w:rsidR="007D17C5" w:rsidRPr="006045A2" w:rsidRDefault="007D17C5" w:rsidP="009558BE">
            <w:pPr>
              <w:pStyle w:val="Tabletext"/>
              <w:spacing w:before="50"/>
            </w:pPr>
            <w:r w:rsidRPr="006045A2">
              <w:t>22.523</w:t>
            </w:r>
          </w:p>
        </w:tc>
        <w:tc>
          <w:tcPr>
            <w:tcW w:w="1500" w:type="pct"/>
            <w:shd w:val="clear" w:color="auto" w:fill="auto"/>
          </w:tcPr>
          <w:p w:rsidR="007D17C5" w:rsidRPr="006045A2" w:rsidRDefault="007D17C5" w:rsidP="009558BE">
            <w:pPr>
              <w:pStyle w:val="Tabletext"/>
              <w:spacing w:before="50"/>
            </w:pPr>
            <w:r w:rsidRPr="006045A2">
              <w:t>15.223</w:t>
            </w:r>
          </w:p>
        </w:tc>
      </w:tr>
      <w:tr w:rsidR="007D17C5" w:rsidRPr="006045A2" w:rsidTr="00EC454C">
        <w:tc>
          <w:tcPr>
            <w:tcW w:w="431" w:type="pct"/>
            <w:shd w:val="clear" w:color="auto" w:fill="auto"/>
          </w:tcPr>
          <w:p w:rsidR="007D17C5" w:rsidRPr="006045A2" w:rsidRDefault="007D17C5" w:rsidP="009558BE">
            <w:pPr>
              <w:pStyle w:val="Tabletext"/>
            </w:pPr>
            <w:r w:rsidRPr="006045A2">
              <w:t>13</w:t>
            </w:r>
          </w:p>
        </w:tc>
        <w:tc>
          <w:tcPr>
            <w:tcW w:w="1138" w:type="pct"/>
            <w:shd w:val="clear" w:color="auto" w:fill="auto"/>
          </w:tcPr>
          <w:p w:rsidR="007D17C5" w:rsidRPr="006045A2" w:rsidRDefault="007D17C5" w:rsidP="009558BE">
            <w:pPr>
              <w:pStyle w:val="Tabletext"/>
              <w:spacing w:before="50"/>
            </w:pPr>
            <w:r w:rsidRPr="006045A2">
              <w:t>30</w:t>
            </w:r>
          </w:p>
        </w:tc>
        <w:tc>
          <w:tcPr>
            <w:tcW w:w="1931" w:type="pct"/>
            <w:shd w:val="clear" w:color="auto" w:fill="auto"/>
            <w:vAlign w:val="bottom"/>
          </w:tcPr>
          <w:p w:rsidR="007D17C5" w:rsidRPr="006045A2" w:rsidRDefault="007D17C5" w:rsidP="009558BE">
            <w:pPr>
              <w:pStyle w:val="Tabletext"/>
              <w:spacing w:before="50"/>
            </w:pPr>
            <w:r w:rsidRPr="006045A2">
              <w:t>22.422</w:t>
            </w:r>
          </w:p>
        </w:tc>
        <w:tc>
          <w:tcPr>
            <w:tcW w:w="1500" w:type="pct"/>
            <w:shd w:val="clear" w:color="auto" w:fill="auto"/>
          </w:tcPr>
          <w:p w:rsidR="007D17C5" w:rsidRPr="006045A2" w:rsidRDefault="007D17C5" w:rsidP="009558BE">
            <w:pPr>
              <w:pStyle w:val="Tabletext"/>
              <w:spacing w:before="50"/>
            </w:pPr>
            <w:r w:rsidRPr="006045A2">
              <w:t>15.194</w:t>
            </w:r>
          </w:p>
        </w:tc>
      </w:tr>
      <w:tr w:rsidR="007D17C5" w:rsidRPr="006045A2" w:rsidTr="00EC454C">
        <w:tc>
          <w:tcPr>
            <w:tcW w:w="431" w:type="pct"/>
            <w:tcBorders>
              <w:bottom w:val="single" w:sz="2" w:space="0" w:color="auto"/>
            </w:tcBorders>
            <w:shd w:val="clear" w:color="auto" w:fill="auto"/>
          </w:tcPr>
          <w:p w:rsidR="007D17C5" w:rsidRPr="006045A2" w:rsidRDefault="007D17C5" w:rsidP="009558BE">
            <w:pPr>
              <w:pStyle w:val="Tabletext"/>
            </w:pPr>
            <w:r w:rsidRPr="006045A2">
              <w:lastRenderedPageBreak/>
              <w:t>14</w:t>
            </w:r>
          </w:p>
        </w:tc>
        <w:tc>
          <w:tcPr>
            <w:tcW w:w="1138" w:type="pct"/>
            <w:tcBorders>
              <w:bottom w:val="single" w:sz="2" w:space="0" w:color="auto"/>
            </w:tcBorders>
            <w:shd w:val="clear" w:color="auto" w:fill="auto"/>
          </w:tcPr>
          <w:p w:rsidR="007D17C5" w:rsidRPr="006045A2" w:rsidRDefault="007D17C5" w:rsidP="009558BE">
            <w:pPr>
              <w:pStyle w:val="Tabletext"/>
              <w:spacing w:before="50"/>
            </w:pPr>
            <w:r w:rsidRPr="006045A2">
              <w:t>31</w:t>
            </w:r>
          </w:p>
        </w:tc>
        <w:tc>
          <w:tcPr>
            <w:tcW w:w="1931" w:type="pct"/>
            <w:tcBorders>
              <w:bottom w:val="single" w:sz="2" w:space="0" w:color="auto"/>
            </w:tcBorders>
            <w:shd w:val="clear" w:color="auto" w:fill="auto"/>
            <w:vAlign w:val="bottom"/>
          </w:tcPr>
          <w:p w:rsidR="007D17C5" w:rsidRPr="006045A2" w:rsidRDefault="007D17C5" w:rsidP="009558BE">
            <w:pPr>
              <w:pStyle w:val="Tabletext"/>
              <w:spacing w:before="50"/>
            </w:pPr>
            <w:r w:rsidRPr="006045A2">
              <w:t>22.310</w:t>
            </w:r>
          </w:p>
        </w:tc>
        <w:tc>
          <w:tcPr>
            <w:tcW w:w="1500" w:type="pct"/>
            <w:tcBorders>
              <w:bottom w:val="single" w:sz="2" w:space="0" w:color="auto"/>
            </w:tcBorders>
            <w:shd w:val="clear" w:color="auto" w:fill="auto"/>
          </w:tcPr>
          <w:p w:rsidR="007D17C5" w:rsidRPr="006045A2" w:rsidRDefault="007D17C5" w:rsidP="009558BE">
            <w:pPr>
              <w:pStyle w:val="Tabletext"/>
              <w:spacing w:before="50"/>
            </w:pPr>
            <w:r w:rsidRPr="006045A2">
              <w:t>15.160</w:t>
            </w:r>
          </w:p>
        </w:tc>
      </w:tr>
      <w:tr w:rsidR="007D17C5" w:rsidRPr="006045A2" w:rsidTr="00EC454C">
        <w:tc>
          <w:tcPr>
            <w:tcW w:w="431" w:type="pct"/>
            <w:tcBorders>
              <w:top w:val="single" w:sz="2" w:space="0" w:color="auto"/>
              <w:bottom w:val="single" w:sz="4" w:space="0" w:color="auto"/>
            </w:tcBorders>
            <w:shd w:val="clear" w:color="auto" w:fill="auto"/>
          </w:tcPr>
          <w:p w:rsidR="007D17C5" w:rsidRPr="006045A2" w:rsidRDefault="007D17C5" w:rsidP="009558BE">
            <w:pPr>
              <w:pStyle w:val="Tabletext"/>
            </w:pPr>
            <w:bookmarkStart w:id="285" w:name="CU_17235548"/>
            <w:bookmarkEnd w:id="285"/>
            <w:r w:rsidRPr="006045A2">
              <w:t>15</w:t>
            </w:r>
          </w:p>
        </w:tc>
        <w:tc>
          <w:tcPr>
            <w:tcW w:w="1138" w:type="pct"/>
            <w:tcBorders>
              <w:top w:val="single" w:sz="2" w:space="0" w:color="auto"/>
              <w:bottom w:val="single" w:sz="4" w:space="0" w:color="auto"/>
            </w:tcBorders>
            <w:shd w:val="clear" w:color="auto" w:fill="auto"/>
          </w:tcPr>
          <w:p w:rsidR="007D17C5" w:rsidRPr="006045A2" w:rsidRDefault="007D17C5" w:rsidP="009558BE">
            <w:pPr>
              <w:pStyle w:val="Tabletext"/>
              <w:spacing w:before="50"/>
            </w:pPr>
            <w:r w:rsidRPr="006045A2">
              <w:t>32</w:t>
            </w:r>
          </w:p>
        </w:tc>
        <w:tc>
          <w:tcPr>
            <w:tcW w:w="1931" w:type="pct"/>
            <w:tcBorders>
              <w:top w:val="single" w:sz="2" w:space="0" w:color="auto"/>
              <w:bottom w:val="single" w:sz="4" w:space="0" w:color="auto"/>
            </w:tcBorders>
            <w:shd w:val="clear" w:color="auto" w:fill="auto"/>
            <w:vAlign w:val="bottom"/>
          </w:tcPr>
          <w:p w:rsidR="007D17C5" w:rsidRPr="006045A2" w:rsidRDefault="007D17C5" w:rsidP="009558BE">
            <w:pPr>
              <w:pStyle w:val="Tabletext"/>
              <w:spacing w:before="50"/>
            </w:pPr>
            <w:r w:rsidRPr="006045A2">
              <w:t>22.193</w:t>
            </w:r>
          </w:p>
        </w:tc>
        <w:tc>
          <w:tcPr>
            <w:tcW w:w="1500" w:type="pct"/>
            <w:tcBorders>
              <w:top w:val="single" w:sz="2" w:space="0" w:color="auto"/>
              <w:bottom w:val="single" w:sz="4" w:space="0" w:color="auto"/>
            </w:tcBorders>
            <w:shd w:val="clear" w:color="auto" w:fill="auto"/>
          </w:tcPr>
          <w:p w:rsidR="007D17C5" w:rsidRPr="006045A2" w:rsidRDefault="007D17C5" w:rsidP="009558BE">
            <w:pPr>
              <w:pStyle w:val="Tabletext"/>
              <w:spacing w:before="50"/>
            </w:pPr>
            <w:r w:rsidRPr="006045A2">
              <w:t>15.124</w:t>
            </w:r>
          </w:p>
        </w:tc>
      </w:tr>
      <w:tr w:rsidR="007D17C5" w:rsidRPr="006045A2" w:rsidTr="00EC454C">
        <w:tc>
          <w:tcPr>
            <w:tcW w:w="431" w:type="pct"/>
            <w:tcBorders>
              <w:top w:val="single" w:sz="4" w:space="0" w:color="auto"/>
            </w:tcBorders>
            <w:shd w:val="clear" w:color="auto" w:fill="auto"/>
          </w:tcPr>
          <w:p w:rsidR="007D17C5" w:rsidRPr="006045A2" w:rsidRDefault="007D17C5" w:rsidP="009558BE">
            <w:pPr>
              <w:pStyle w:val="Tabletext"/>
            </w:pPr>
            <w:r w:rsidRPr="006045A2">
              <w:t>16</w:t>
            </w:r>
          </w:p>
        </w:tc>
        <w:tc>
          <w:tcPr>
            <w:tcW w:w="1138" w:type="pct"/>
            <w:tcBorders>
              <w:top w:val="single" w:sz="4" w:space="0" w:color="auto"/>
            </w:tcBorders>
            <w:shd w:val="clear" w:color="auto" w:fill="auto"/>
          </w:tcPr>
          <w:p w:rsidR="007D17C5" w:rsidRPr="006045A2" w:rsidRDefault="007D17C5" w:rsidP="009558BE">
            <w:pPr>
              <w:pStyle w:val="Tabletext"/>
              <w:spacing w:before="50"/>
            </w:pPr>
            <w:r w:rsidRPr="006045A2">
              <w:t>33</w:t>
            </w:r>
          </w:p>
        </w:tc>
        <w:tc>
          <w:tcPr>
            <w:tcW w:w="1931" w:type="pct"/>
            <w:tcBorders>
              <w:top w:val="single" w:sz="4" w:space="0" w:color="auto"/>
            </w:tcBorders>
            <w:shd w:val="clear" w:color="auto" w:fill="auto"/>
            <w:vAlign w:val="bottom"/>
          </w:tcPr>
          <w:p w:rsidR="007D17C5" w:rsidRPr="006045A2" w:rsidRDefault="007D17C5" w:rsidP="009558BE">
            <w:pPr>
              <w:pStyle w:val="Tabletext"/>
              <w:spacing w:before="50"/>
            </w:pPr>
            <w:r w:rsidRPr="006045A2">
              <w:t>22.076</w:t>
            </w:r>
          </w:p>
        </w:tc>
        <w:tc>
          <w:tcPr>
            <w:tcW w:w="1500" w:type="pct"/>
            <w:tcBorders>
              <w:top w:val="single" w:sz="4" w:space="0" w:color="auto"/>
            </w:tcBorders>
            <w:shd w:val="clear" w:color="auto" w:fill="auto"/>
          </w:tcPr>
          <w:p w:rsidR="007D17C5" w:rsidRPr="006045A2" w:rsidRDefault="007D17C5" w:rsidP="009558BE">
            <w:pPr>
              <w:pStyle w:val="Tabletext"/>
              <w:spacing w:before="50"/>
            </w:pPr>
            <w:r w:rsidRPr="006045A2">
              <w:t>15.086</w:t>
            </w:r>
          </w:p>
        </w:tc>
      </w:tr>
      <w:tr w:rsidR="007D17C5" w:rsidRPr="006045A2" w:rsidTr="00EC454C">
        <w:tc>
          <w:tcPr>
            <w:tcW w:w="431" w:type="pct"/>
            <w:shd w:val="clear" w:color="auto" w:fill="auto"/>
          </w:tcPr>
          <w:p w:rsidR="007D17C5" w:rsidRPr="006045A2" w:rsidRDefault="007D17C5" w:rsidP="009558BE">
            <w:pPr>
              <w:pStyle w:val="Tabletext"/>
            </w:pPr>
            <w:r w:rsidRPr="006045A2">
              <w:t>17</w:t>
            </w:r>
          </w:p>
        </w:tc>
        <w:tc>
          <w:tcPr>
            <w:tcW w:w="1138" w:type="pct"/>
            <w:shd w:val="clear" w:color="auto" w:fill="auto"/>
          </w:tcPr>
          <w:p w:rsidR="007D17C5" w:rsidRPr="006045A2" w:rsidRDefault="007D17C5" w:rsidP="009558BE">
            <w:pPr>
              <w:pStyle w:val="Tabletext"/>
              <w:spacing w:before="50"/>
            </w:pPr>
            <w:r w:rsidRPr="006045A2">
              <w:t>34</w:t>
            </w:r>
          </w:p>
        </w:tc>
        <w:tc>
          <w:tcPr>
            <w:tcW w:w="1931" w:type="pct"/>
            <w:shd w:val="clear" w:color="auto" w:fill="auto"/>
            <w:vAlign w:val="bottom"/>
          </w:tcPr>
          <w:p w:rsidR="007D17C5" w:rsidRPr="006045A2" w:rsidRDefault="007D17C5" w:rsidP="009558BE">
            <w:pPr>
              <w:pStyle w:val="Tabletext"/>
              <w:spacing w:before="50"/>
            </w:pPr>
            <w:r w:rsidRPr="006045A2">
              <w:t>21.950</w:t>
            </w:r>
          </w:p>
        </w:tc>
        <w:tc>
          <w:tcPr>
            <w:tcW w:w="1500" w:type="pct"/>
            <w:shd w:val="clear" w:color="auto" w:fill="auto"/>
          </w:tcPr>
          <w:p w:rsidR="007D17C5" w:rsidRPr="006045A2" w:rsidRDefault="007D17C5" w:rsidP="009558BE">
            <w:pPr>
              <w:pStyle w:val="Tabletext"/>
              <w:spacing w:before="50"/>
            </w:pPr>
            <w:r w:rsidRPr="006045A2">
              <w:t>15.045</w:t>
            </w:r>
          </w:p>
        </w:tc>
      </w:tr>
      <w:tr w:rsidR="007D17C5" w:rsidRPr="006045A2" w:rsidTr="00EC454C">
        <w:tc>
          <w:tcPr>
            <w:tcW w:w="431" w:type="pct"/>
            <w:shd w:val="clear" w:color="auto" w:fill="auto"/>
          </w:tcPr>
          <w:p w:rsidR="007D17C5" w:rsidRPr="006045A2" w:rsidRDefault="007D17C5" w:rsidP="009558BE">
            <w:pPr>
              <w:pStyle w:val="Tabletext"/>
            </w:pPr>
            <w:r w:rsidRPr="006045A2">
              <w:t>18</w:t>
            </w:r>
          </w:p>
        </w:tc>
        <w:tc>
          <w:tcPr>
            <w:tcW w:w="1138" w:type="pct"/>
            <w:shd w:val="clear" w:color="auto" w:fill="auto"/>
          </w:tcPr>
          <w:p w:rsidR="007D17C5" w:rsidRPr="006045A2" w:rsidRDefault="007D17C5" w:rsidP="009558BE">
            <w:pPr>
              <w:pStyle w:val="Tabletext"/>
              <w:spacing w:before="50"/>
            </w:pPr>
            <w:r w:rsidRPr="006045A2">
              <w:t>35</w:t>
            </w:r>
          </w:p>
        </w:tc>
        <w:tc>
          <w:tcPr>
            <w:tcW w:w="1931" w:type="pct"/>
            <w:shd w:val="clear" w:color="auto" w:fill="auto"/>
            <w:vAlign w:val="bottom"/>
          </w:tcPr>
          <w:p w:rsidR="007D17C5" w:rsidRPr="006045A2" w:rsidRDefault="007D17C5" w:rsidP="009558BE">
            <w:pPr>
              <w:pStyle w:val="Tabletext"/>
              <w:spacing w:before="50"/>
            </w:pPr>
            <w:r w:rsidRPr="006045A2">
              <w:t>21.821</w:t>
            </w:r>
          </w:p>
        </w:tc>
        <w:tc>
          <w:tcPr>
            <w:tcW w:w="1500" w:type="pct"/>
            <w:shd w:val="clear" w:color="auto" w:fill="auto"/>
          </w:tcPr>
          <w:p w:rsidR="007D17C5" w:rsidRPr="006045A2" w:rsidRDefault="007D17C5" w:rsidP="009558BE">
            <w:pPr>
              <w:pStyle w:val="Tabletext"/>
              <w:spacing w:before="50"/>
            </w:pPr>
            <w:r w:rsidRPr="006045A2">
              <w:t>15.002</w:t>
            </w:r>
          </w:p>
        </w:tc>
      </w:tr>
      <w:tr w:rsidR="007D17C5" w:rsidRPr="006045A2" w:rsidTr="00EC454C">
        <w:tc>
          <w:tcPr>
            <w:tcW w:w="431" w:type="pct"/>
            <w:shd w:val="clear" w:color="auto" w:fill="auto"/>
          </w:tcPr>
          <w:p w:rsidR="007D17C5" w:rsidRPr="006045A2" w:rsidRDefault="007D17C5" w:rsidP="009558BE">
            <w:pPr>
              <w:pStyle w:val="Tabletext"/>
            </w:pPr>
            <w:r w:rsidRPr="006045A2">
              <w:t>19</w:t>
            </w:r>
          </w:p>
        </w:tc>
        <w:tc>
          <w:tcPr>
            <w:tcW w:w="1138" w:type="pct"/>
            <w:shd w:val="clear" w:color="auto" w:fill="auto"/>
          </w:tcPr>
          <w:p w:rsidR="007D17C5" w:rsidRPr="006045A2" w:rsidRDefault="007D17C5" w:rsidP="009558BE">
            <w:pPr>
              <w:pStyle w:val="Tabletext"/>
              <w:spacing w:before="50"/>
            </w:pPr>
            <w:r w:rsidRPr="006045A2">
              <w:t>36</w:t>
            </w:r>
          </w:p>
        </w:tc>
        <w:tc>
          <w:tcPr>
            <w:tcW w:w="1931" w:type="pct"/>
            <w:shd w:val="clear" w:color="auto" w:fill="auto"/>
            <w:vAlign w:val="bottom"/>
          </w:tcPr>
          <w:p w:rsidR="007D17C5" w:rsidRPr="006045A2" w:rsidRDefault="007D17C5" w:rsidP="009558BE">
            <w:pPr>
              <w:pStyle w:val="Tabletext"/>
              <w:spacing w:before="50"/>
            </w:pPr>
            <w:r w:rsidRPr="006045A2">
              <w:t>21.691</w:t>
            </w:r>
          </w:p>
        </w:tc>
        <w:tc>
          <w:tcPr>
            <w:tcW w:w="1500" w:type="pct"/>
            <w:shd w:val="clear" w:color="auto" w:fill="auto"/>
          </w:tcPr>
          <w:p w:rsidR="007D17C5" w:rsidRPr="006045A2" w:rsidRDefault="007D17C5" w:rsidP="009558BE">
            <w:pPr>
              <w:pStyle w:val="Tabletext"/>
              <w:spacing w:before="50"/>
            </w:pPr>
            <w:r w:rsidRPr="006045A2">
              <w:t>14.958</w:t>
            </w:r>
          </w:p>
        </w:tc>
      </w:tr>
      <w:tr w:rsidR="007D17C5" w:rsidRPr="006045A2" w:rsidTr="00EC454C">
        <w:tc>
          <w:tcPr>
            <w:tcW w:w="431" w:type="pct"/>
            <w:shd w:val="clear" w:color="auto" w:fill="auto"/>
          </w:tcPr>
          <w:p w:rsidR="007D17C5" w:rsidRPr="006045A2" w:rsidRDefault="007D17C5" w:rsidP="009558BE">
            <w:pPr>
              <w:pStyle w:val="Tabletext"/>
            </w:pPr>
            <w:r w:rsidRPr="006045A2">
              <w:t>20</w:t>
            </w:r>
          </w:p>
        </w:tc>
        <w:tc>
          <w:tcPr>
            <w:tcW w:w="1138" w:type="pct"/>
            <w:shd w:val="clear" w:color="auto" w:fill="auto"/>
          </w:tcPr>
          <w:p w:rsidR="007D17C5" w:rsidRPr="006045A2" w:rsidRDefault="007D17C5" w:rsidP="009558BE">
            <w:pPr>
              <w:pStyle w:val="Tabletext"/>
              <w:spacing w:before="50"/>
            </w:pPr>
            <w:r w:rsidRPr="006045A2">
              <w:t>37</w:t>
            </w:r>
          </w:p>
        </w:tc>
        <w:tc>
          <w:tcPr>
            <w:tcW w:w="1931" w:type="pct"/>
            <w:shd w:val="clear" w:color="auto" w:fill="auto"/>
            <w:vAlign w:val="bottom"/>
          </w:tcPr>
          <w:p w:rsidR="007D17C5" w:rsidRPr="006045A2" w:rsidRDefault="007D17C5" w:rsidP="009558BE">
            <w:pPr>
              <w:pStyle w:val="Tabletext"/>
              <w:spacing w:before="50"/>
            </w:pPr>
            <w:r w:rsidRPr="006045A2">
              <w:t>21.553</w:t>
            </w:r>
          </w:p>
        </w:tc>
        <w:tc>
          <w:tcPr>
            <w:tcW w:w="1500" w:type="pct"/>
            <w:shd w:val="clear" w:color="auto" w:fill="auto"/>
          </w:tcPr>
          <w:p w:rsidR="007D17C5" w:rsidRPr="006045A2" w:rsidRDefault="007D17C5" w:rsidP="009558BE">
            <w:pPr>
              <w:pStyle w:val="Tabletext"/>
              <w:spacing w:before="50"/>
            </w:pPr>
            <w:r w:rsidRPr="006045A2">
              <w:t>14.911</w:t>
            </w:r>
          </w:p>
        </w:tc>
      </w:tr>
      <w:tr w:rsidR="007D17C5" w:rsidRPr="006045A2" w:rsidTr="00EC454C">
        <w:tc>
          <w:tcPr>
            <w:tcW w:w="431" w:type="pct"/>
            <w:shd w:val="clear" w:color="auto" w:fill="auto"/>
          </w:tcPr>
          <w:p w:rsidR="007D17C5" w:rsidRPr="006045A2" w:rsidRDefault="007D17C5" w:rsidP="009558BE">
            <w:pPr>
              <w:pStyle w:val="Tabletext"/>
            </w:pPr>
            <w:r w:rsidRPr="006045A2">
              <w:t>21</w:t>
            </w:r>
          </w:p>
        </w:tc>
        <w:tc>
          <w:tcPr>
            <w:tcW w:w="1138" w:type="pct"/>
            <w:shd w:val="clear" w:color="auto" w:fill="auto"/>
          </w:tcPr>
          <w:p w:rsidR="007D17C5" w:rsidRPr="006045A2" w:rsidRDefault="007D17C5" w:rsidP="009558BE">
            <w:pPr>
              <w:pStyle w:val="Tabletext"/>
              <w:spacing w:before="50"/>
            </w:pPr>
            <w:r w:rsidRPr="006045A2">
              <w:t>38</w:t>
            </w:r>
          </w:p>
        </w:tc>
        <w:tc>
          <w:tcPr>
            <w:tcW w:w="1931" w:type="pct"/>
            <w:shd w:val="clear" w:color="auto" w:fill="auto"/>
            <w:vAlign w:val="bottom"/>
          </w:tcPr>
          <w:p w:rsidR="007D17C5" w:rsidRPr="006045A2" w:rsidRDefault="007D17C5" w:rsidP="009558BE">
            <w:pPr>
              <w:pStyle w:val="Tabletext"/>
              <w:spacing w:before="50"/>
            </w:pPr>
            <w:r w:rsidRPr="006045A2">
              <w:t>21.410</w:t>
            </w:r>
          </w:p>
        </w:tc>
        <w:tc>
          <w:tcPr>
            <w:tcW w:w="1500" w:type="pct"/>
            <w:shd w:val="clear" w:color="auto" w:fill="auto"/>
          </w:tcPr>
          <w:p w:rsidR="007D17C5" w:rsidRPr="006045A2" w:rsidRDefault="007D17C5" w:rsidP="009558BE">
            <w:pPr>
              <w:pStyle w:val="Tabletext"/>
              <w:spacing w:before="50"/>
            </w:pPr>
            <w:r w:rsidRPr="006045A2">
              <w:t>14.861</w:t>
            </w:r>
          </w:p>
        </w:tc>
      </w:tr>
      <w:tr w:rsidR="007D17C5" w:rsidRPr="006045A2" w:rsidTr="00EC454C">
        <w:tc>
          <w:tcPr>
            <w:tcW w:w="431" w:type="pct"/>
            <w:shd w:val="clear" w:color="auto" w:fill="auto"/>
          </w:tcPr>
          <w:p w:rsidR="007D17C5" w:rsidRPr="006045A2" w:rsidRDefault="007D17C5" w:rsidP="009558BE">
            <w:pPr>
              <w:pStyle w:val="Tabletext"/>
            </w:pPr>
            <w:r w:rsidRPr="006045A2">
              <w:t>22</w:t>
            </w:r>
          </w:p>
        </w:tc>
        <w:tc>
          <w:tcPr>
            <w:tcW w:w="1138" w:type="pct"/>
            <w:shd w:val="clear" w:color="auto" w:fill="auto"/>
          </w:tcPr>
          <w:p w:rsidR="007D17C5" w:rsidRPr="006045A2" w:rsidRDefault="007D17C5" w:rsidP="009558BE">
            <w:pPr>
              <w:pStyle w:val="Tabletext"/>
              <w:spacing w:before="50"/>
            </w:pPr>
            <w:r w:rsidRPr="006045A2">
              <w:t>39</w:t>
            </w:r>
          </w:p>
        </w:tc>
        <w:tc>
          <w:tcPr>
            <w:tcW w:w="1931" w:type="pct"/>
            <w:shd w:val="clear" w:color="auto" w:fill="auto"/>
            <w:vAlign w:val="bottom"/>
          </w:tcPr>
          <w:p w:rsidR="007D17C5" w:rsidRPr="006045A2" w:rsidRDefault="007D17C5" w:rsidP="009558BE">
            <w:pPr>
              <w:pStyle w:val="Tabletext"/>
              <w:spacing w:before="50"/>
            </w:pPr>
            <w:r w:rsidRPr="006045A2">
              <w:t>21.266</w:t>
            </w:r>
          </w:p>
        </w:tc>
        <w:tc>
          <w:tcPr>
            <w:tcW w:w="1500" w:type="pct"/>
            <w:shd w:val="clear" w:color="auto" w:fill="auto"/>
          </w:tcPr>
          <w:p w:rsidR="007D17C5" w:rsidRPr="006045A2" w:rsidRDefault="007D17C5" w:rsidP="009558BE">
            <w:pPr>
              <w:pStyle w:val="Tabletext"/>
              <w:spacing w:before="50"/>
            </w:pPr>
            <w:r w:rsidRPr="006045A2">
              <w:t>14.809</w:t>
            </w:r>
          </w:p>
        </w:tc>
      </w:tr>
      <w:tr w:rsidR="007D17C5" w:rsidRPr="006045A2" w:rsidTr="00EC454C">
        <w:tc>
          <w:tcPr>
            <w:tcW w:w="431" w:type="pct"/>
            <w:shd w:val="clear" w:color="auto" w:fill="auto"/>
          </w:tcPr>
          <w:p w:rsidR="007D17C5" w:rsidRPr="006045A2" w:rsidRDefault="007D17C5" w:rsidP="009558BE">
            <w:pPr>
              <w:pStyle w:val="Tabletext"/>
            </w:pPr>
            <w:r w:rsidRPr="006045A2">
              <w:t>23</w:t>
            </w:r>
          </w:p>
        </w:tc>
        <w:tc>
          <w:tcPr>
            <w:tcW w:w="1138" w:type="pct"/>
            <w:shd w:val="clear" w:color="auto" w:fill="auto"/>
          </w:tcPr>
          <w:p w:rsidR="007D17C5" w:rsidRPr="006045A2" w:rsidRDefault="007D17C5" w:rsidP="009558BE">
            <w:pPr>
              <w:pStyle w:val="Tabletext"/>
              <w:spacing w:before="50"/>
            </w:pPr>
            <w:r w:rsidRPr="006045A2">
              <w:t>40</w:t>
            </w:r>
          </w:p>
        </w:tc>
        <w:tc>
          <w:tcPr>
            <w:tcW w:w="1931" w:type="pct"/>
            <w:shd w:val="clear" w:color="auto" w:fill="auto"/>
            <w:vAlign w:val="bottom"/>
          </w:tcPr>
          <w:p w:rsidR="007D17C5" w:rsidRPr="006045A2" w:rsidRDefault="007D17C5" w:rsidP="009558BE">
            <w:pPr>
              <w:pStyle w:val="Tabletext"/>
              <w:spacing w:before="50"/>
            </w:pPr>
            <w:r w:rsidRPr="006045A2">
              <w:t>21.113</w:t>
            </w:r>
          </w:p>
        </w:tc>
        <w:tc>
          <w:tcPr>
            <w:tcW w:w="1500" w:type="pct"/>
            <w:shd w:val="clear" w:color="auto" w:fill="auto"/>
          </w:tcPr>
          <w:p w:rsidR="007D17C5" w:rsidRPr="006045A2" w:rsidRDefault="007D17C5" w:rsidP="009558BE">
            <w:pPr>
              <w:pStyle w:val="Tabletext"/>
              <w:spacing w:before="50"/>
            </w:pPr>
            <w:r w:rsidRPr="006045A2">
              <w:t>14.754</w:t>
            </w:r>
          </w:p>
        </w:tc>
      </w:tr>
      <w:tr w:rsidR="007D17C5" w:rsidRPr="006045A2" w:rsidTr="00EC454C">
        <w:tc>
          <w:tcPr>
            <w:tcW w:w="431" w:type="pct"/>
            <w:shd w:val="clear" w:color="auto" w:fill="auto"/>
          </w:tcPr>
          <w:p w:rsidR="007D17C5" w:rsidRPr="006045A2" w:rsidRDefault="007D17C5" w:rsidP="009558BE">
            <w:pPr>
              <w:pStyle w:val="Tabletext"/>
            </w:pPr>
            <w:r w:rsidRPr="006045A2">
              <w:t>24</w:t>
            </w:r>
          </w:p>
        </w:tc>
        <w:tc>
          <w:tcPr>
            <w:tcW w:w="1138" w:type="pct"/>
            <w:shd w:val="clear" w:color="auto" w:fill="auto"/>
          </w:tcPr>
          <w:p w:rsidR="007D17C5" w:rsidRPr="006045A2" w:rsidRDefault="007D17C5" w:rsidP="009558BE">
            <w:pPr>
              <w:pStyle w:val="Tabletext"/>
              <w:spacing w:before="50"/>
            </w:pPr>
            <w:r w:rsidRPr="006045A2">
              <w:t>41</w:t>
            </w:r>
          </w:p>
        </w:tc>
        <w:tc>
          <w:tcPr>
            <w:tcW w:w="1931" w:type="pct"/>
            <w:shd w:val="clear" w:color="auto" w:fill="auto"/>
            <w:vAlign w:val="bottom"/>
          </w:tcPr>
          <w:p w:rsidR="007D17C5" w:rsidRPr="006045A2" w:rsidRDefault="007D17C5" w:rsidP="009558BE">
            <w:pPr>
              <w:pStyle w:val="Tabletext"/>
              <w:spacing w:before="50"/>
            </w:pPr>
            <w:r w:rsidRPr="006045A2">
              <w:t>20.956</w:t>
            </w:r>
          </w:p>
        </w:tc>
        <w:tc>
          <w:tcPr>
            <w:tcW w:w="1500" w:type="pct"/>
            <w:shd w:val="clear" w:color="auto" w:fill="auto"/>
          </w:tcPr>
          <w:p w:rsidR="007D17C5" w:rsidRPr="006045A2" w:rsidRDefault="007D17C5" w:rsidP="009558BE">
            <w:pPr>
              <w:pStyle w:val="Tabletext"/>
              <w:spacing w:before="50"/>
            </w:pPr>
            <w:r w:rsidRPr="006045A2">
              <w:t>14.695</w:t>
            </w:r>
          </w:p>
        </w:tc>
      </w:tr>
      <w:tr w:rsidR="007D17C5" w:rsidRPr="006045A2" w:rsidTr="00EC454C">
        <w:tc>
          <w:tcPr>
            <w:tcW w:w="431" w:type="pct"/>
            <w:shd w:val="clear" w:color="auto" w:fill="auto"/>
          </w:tcPr>
          <w:p w:rsidR="007D17C5" w:rsidRPr="006045A2" w:rsidRDefault="007D17C5" w:rsidP="009558BE">
            <w:pPr>
              <w:pStyle w:val="Tabletext"/>
            </w:pPr>
            <w:r w:rsidRPr="006045A2">
              <w:t>25</w:t>
            </w:r>
          </w:p>
        </w:tc>
        <w:tc>
          <w:tcPr>
            <w:tcW w:w="1138" w:type="pct"/>
            <w:shd w:val="clear" w:color="auto" w:fill="auto"/>
          </w:tcPr>
          <w:p w:rsidR="007D17C5" w:rsidRPr="006045A2" w:rsidRDefault="007D17C5" w:rsidP="009558BE">
            <w:pPr>
              <w:pStyle w:val="Tabletext"/>
              <w:spacing w:before="50"/>
            </w:pPr>
            <w:r w:rsidRPr="006045A2">
              <w:t>42</w:t>
            </w:r>
          </w:p>
        </w:tc>
        <w:tc>
          <w:tcPr>
            <w:tcW w:w="1931" w:type="pct"/>
            <w:shd w:val="clear" w:color="auto" w:fill="auto"/>
            <w:vAlign w:val="bottom"/>
          </w:tcPr>
          <w:p w:rsidR="007D17C5" w:rsidRPr="006045A2" w:rsidRDefault="007D17C5" w:rsidP="009558BE">
            <w:pPr>
              <w:pStyle w:val="Tabletext"/>
              <w:spacing w:before="50"/>
            </w:pPr>
            <w:r w:rsidRPr="006045A2">
              <w:t>20.790</w:t>
            </w:r>
          </w:p>
        </w:tc>
        <w:tc>
          <w:tcPr>
            <w:tcW w:w="1500" w:type="pct"/>
            <w:shd w:val="clear" w:color="auto" w:fill="auto"/>
          </w:tcPr>
          <w:p w:rsidR="007D17C5" w:rsidRPr="006045A2" w:rsidRDefault="007D17C5" w:rsidP="009558BE">
            <w:pPr>
              <w:pStyle w:val="Tabletext"/>
              <w:spacing w:before="50"/>
            </w:pPr>
            <w:r w:rsidRPr="006045A2">
              <w:t>14.632</w:t>
            </w:r>
          </w:p>
        </w:tc>
      </w:tr>
      <w:tr w:rsidR="007D17C5" w:rsidRPr="006045A2" w:rsidTr="00EC454C">
        <w:tc>
          <w:tcPr>
            <w:tcW w:w="431" w:type="pct"/>
            <w:shd w:val="clear" w:color="auto" w:fill="auto"/>
          </w:tcPr>
          <w:p w:rsidR="007D17C5" w:rsidRPr="006045A2" w:rsidRDefault="007D17C5" w:rsidP="009558BE">
            <w:pPr>
              <w:pStyle w:val="Tabletext"/>
            </w:pPr>
            <w:r w:rsidRPr="006045A2">
              <w:t>26</w:t>
            </w:r>
          </w:p>
        </w:tc>
        <w:tc>
          <w:tcPr>
            <w:tcW w:w="1138" w:type="pct"/>
            <w:shd w:val="clear" w:color="auto" w:fill="auto"/>
          </w:tcPr>
          <w:p w:rsidR="007D17C5" w:rsidRPr="006045A2" w:rsidRDefault="007D17C5" w:rsidP="009558BE">
            <w:pPr>
              <w:pStyle w:val="Tabletext"/>
              <w:spacing w:before="50"/>
            </w:pPr>
            <w:r w:rsidRPr="006045A2">
              <w:t>43</w:t>
            </w:r>
          </w:p>
        </w:tc>
        <w:tc>
          <w:tcPr>
            <w:tcW w:w="1931" w:type="pct"/>
            <w:shd w:val="clear" w:color="auto" w:fill="auto"/>
            <w:vAlign w:val="bottom"/>
          </w:tcPr>
          <w:p w:rsidR="007D17C5" w:rsidRPr="006045A2" w:rsidRDefault="007D17C5" w:rsidP="009558BE">
            <w:pPr>
              <w:pStyle w:val="Tabletext"/>
              <w:spacing w:before="50"/>
            </w:pPr>
            <w:r w:rsidRPr="006045A2">
              <w:t>20.609</w:t>
            </w:r>
          </w:p>
        </w:tc>
        <w:tc>
          <w:tcPr>
            <w:tcW w:w="1500" w:type="pct"/>
            <w:shd w:val="clear" w:color="auto" w:fill="auto"/>
          </w:tcPr>
          <w:p w:rsidR="007D17C5" w:rsidRPr="006045A2" w:rsidRDefault="007D17C5" w:rsidP="009558BE">
            <w:pPr>
              <w:pStyle w:val="Tabletext"/>
              <w:spacing w:before="50"/>
            </w:pPr>
            <w:r w:rsidRPr="006045A2">
              <w:t>14.562</w:t>
            </w:r>
          </w:p>
        </w:tc>
      </w:tr>
      <w:tr w:rsidR="007D17C5" w:rsidRPr="006045A2" w:rsidTr="00EC454C">
        <w:tc>
          <w:tcPr>
            <w:tcW w:w="431" w:type="pct"/>
            <w:shd w:val="clear" w:color="auto" w:fill="auto"/>
          </w:tcPr>
          <w:p w:rsidR="007D17C5" w:rsidRPr="006045A2" w:rsidRDefault="007D17C5" w:rsidP="009558BE">
            <w:pPr>
              <w:pStyle w:val="Tabletext"/>
            </w:pPr>
            <w:r w:rsidRPr="006045A2">
              <w:t>27</w:t>
            </w:r>
          </w:p>
        </w:tc>
        <w:tc>
          <w:tcPr>
            <w:tcW w:w="1138" w:type="pct"/>
            <w:shd w:val="clear" w:color="auto" w:fill="auto"/>
          </w:tcPr>
          <w:p w:rsidR="007D17C5" w:rsidRPr="006045A2" w:rsidRDefault="007D17C5" w:rsidP="009558BE">
            <w:pPr>
              <w:pStyle w:val="Tabletext"/>
              <w:spacing w:before="50"/>
            </w:pPr>
            <w:r w:rsidRPr="006045A2">
              <w:t>44</w:t>
            </w:r>
          </w:p>
        </w:tc>
        <w:tc>
          <w:tcPr>
            <w:tcW w:w="1931" w:type="pct"/>
            <w:shd w:val="clear" w:color="auto" w:fill="auto"/>
            <w:vAlign w:val="bottom"/>
          </w:tcPr>
          <w:p w:rsidR="007D17C5" w:rsidRPr="006045A2" w:rsidRDefault="007D17C5" w:rsidP="009558BE">
            <w:pPr>
              <w:pStyle w:val="Tabletext"/>
              <w:spacing w:before="50"/>
            </w:pPr>
            <w:r w:rsidRPr="006045A2">
              <w:t>20.421</w:t>
            </w:r>
          </w:p>
        </w:tc>
        <w:tc>
          <w:tcPr>
            <w:tcW w:w="1500" w:type="pct"/>
            <w:shd w:val="clear" w:color="auto" w:fill="auto"/>
          </w:tcPr>
          <w:p w:rsidR="007D17C5" w:rsidRPr="006045A2" w:rsidRDefault="007D17C5" w:rsidP="009558BE">
            <w:pPr>
              <w:pStyle w:val="Tabletext"/>
              <w:spacing w:before="50"/>
            </w:pPr>
            <w:r w:rsidRPr="006045A2">
              <w:t>14.487</w:t>
            </w:r>
          </w:p>
        </w:tc>
      </w:tr>
      <w:tr w:rsidR="007D17C5" w:rsidRPr="006045A2" w:rsidTr="00EC454C">
        <w:tc>
          <w:tcPr>
            <w:tcW w:w="431" w:type="pct"/>
            <w:shd w:val="clear" w:color="auto" w:fill="auto"/>
          </w:tcPr>
          <w:p w:rsidR="007D17C5" w:rsidRPr="006045A2" w:rsidRDefault="007D17C5" w:rsidP="009558BE">
            <w:pPr>
              <w:pStyle w:val="Tabletext"/>
            </w:pPr>
            <w:r w:rsidRPr="006045A2">
              <w:t>28</w:t>
            </w:r>
          </w:p>
        </w:tc>
        <w:tc>
          <w:tcPr>
            <w:tcW w:w="1138" w:type="pct"/>
            <w:shd w:val="clear" w:color="auto" w:fill="auto"/>
          </w:tcPr>
          <w:p w:rsidR="007D17C5" w:rsidRPr="006045A2" w:rsidRDefault="007D17C5" w:rsidP="009558BE">
            <w:pPr>
              <w:pStyle w:val="Tabletext"/>
              <w:spacing w:before="50"/>
            </w:pPr>
            <w:r w:rsidRPr="006045A2">
              <w:t>45</w:t>
            </w:r>
          </w:p>
        </w:tc>
        <w:tc>
          <w:tcPr>
            <w:tcW w:w="1931" w:type="pct"/>
            <w:shd w:val="clear" w:color="auto" w:fill="auto"/>
            <w:vAlign w:val="bottom"/>
          </w:tcPr>
          <w:p w:rsidR="007D17C5" w:rsidRPr="006045A2" w:rsidRDefault="007D17C5" w:rsidP="009558BE">
            <w:pPr>
              <w:pStyle w:val="Tabletext"/>
              <w:spacing w:before="50"/>
            </w:pPr>
            <w:r w:rsidRPr="006045A2">
              <w:t>20.229</w:t>
            </w:r>
          </w:p>
        </w:tc>
        <w:tc>
          <w:tcPr>
            <w:tcW w:w="1500" w:type="pct"/>
            <w:shd w:val="clear" w:color="auto" w:fill="auto"/>
          </w:tcPr>
          <w:p w:rsidR="007D17C5" w:rsidRPr="006045A2" w:rsidRDefault="007D17C5" w:rsidP="009558BE">
            <w:pPr>
              <w:pStyle w:val="Tabletext"/>
              <w:spacing w:before="50"/>
            </w:pPr>
            <w:r w:rsidRPr="006045A2">
              <w:t>14.409</w:t>
            </w:r>
          </w:p>
        </w:tc>
      </w:tr>
      <w:tr w:rsidR="007D17C5" w:rsidRPr="006045A2" w:rsidTr="00EC454C">
        <w:tc>
          <w:tcPr>
            <w:tcW w:w="431" w:type="pct"/>
            <w:shd w:val="clear" w:color="auto" w:fill="auto"/>
          </w:tcPr>
          <w:p w:rsidR="007D17C5" w:rsidRPr="006045A2" w:rsidRDefault="007D17C5" w:rsidP="009558BE">
            <w:pPr>
              <w:pStyle w:val="Tabletext"/>
            </w:pPr>
            <w:r w:rsidRPr="006045A2">
              <w:t>29</w:t>
            </w:r>
          </w:p>
        </w:tc>
        <w:tc>
          <w:tcPr>
            <w:tcW w:w="1138" w:type="pct"/>
            <w:shd w:val="clear" w:color="auto" w:fill="auto"/>
          </w:tcPr>
          <w:p w:rsidR="007D17C5" w:rsidRPr="006045A2" w:rsidRDefault="007D17C5" w:rsidP="009558BE">
            <w:pPr>
              <w:pStyle w:val="Tabletext"/>
              <w:spacing w:before="50"/>
            </w:pPr>
            <w:r w:rsidRPr="006045A2">
              <w:t>46</w:t>
            </w:r>
          </w:p>
        </w:tc>
        <w:tc>
          <w:tcPr>
            <w:tcW w:w="1931" w:type="pct"/>
            <w:shd w:val="clear" w:color="auto" w:fill="auto"/>
            <w:vAlign w:val="bottom"/>
          </w:tcPr>
          <w:p w:rsidR="007D17C5" w:rsidRPr="006045A2" w:rsidRDefault="007D17C5" w:rsidP="009558BE">
            <w:pPr>
              <w:pStyle w:val="Tabletext"/>
              <w:spacing w:before="50"/>
            </w:pPr>
            <w:r w:rsidRPr="006045A2">
              <w:t>20.030</w:t>
            </w:r>
          </w:p>
        </w:tc>
        <w:tc>
          <w:tcPr>
            <w:tcW w:w="1500" w:type="pct"/>
            <w:shd w:val="clear" w:color="auto" w:fill="auto"/>
          </w:tcPr>
          <w:p w:rsidR="007D17C5" w:rsidRPr="006045A2" w:rsidRDefault="007D17C5" w:rsidP="009558BE">
            <w:pPr>
              <w:pStyle w:val="Tabletext"/>
              <w:spacing w:before="50"/>
            </w:pPr>
            <w:r w:rsidRPr="006045A2">
              <w:t>14.326</w:t>
            </w:r>
          </w:p>
        </w:tc>
      </w:tr>
      <w:tr w:rsidR="007D17C5" w:rsidRPr="006045A2" w:rsidTr="00EC454C">
        <w:tc>
          <w:tcPr>
            <w:tcW w:w="431" w:type="pct"/>
            <w:shd w:val="clear" w:color="auto" w:fill="auto"/>
          </w:tcPr>
          <w:p w:rsidR="007D17C5" w:rsidRPr="006045A2" w:rsidRDefault="007D17C5" w:rsidP="009558BE">
            <w:pPr>
              <w:pStyle w:val="Tabletext"/>
            </w:pPr>
            <w:r w:rsidRPr="006045A2">
              <w:t>30</w:t>
            </w:r>
          </w:p>
        </w:tc>
        <w:tc>
          <w:tcPr>
            <w:tcW w:w="1138" w:type="pct"/>
            <w:shd w:val="clear" w:color="auto" w:fill="auto"/>
          </w:tcPr>
          <w:p w:rsidR="007D17C5" w:rsidRPr="006045A2" w:rsidRDefault="007D17C5" w:rsidP="009558BE">
            <w:pPr>
              <w:pStyle w:val="Tabletext"/>
              <w:spacing w:before="50"/>
            </w:pPr>
            <w:r w:rsidRPr="006045A2">
              <w:t>47</w:t>
            </w:r>
          </w:p>
        </w:tc>
        <w:tc>
          <w:tcPr>
            <w:tcW w:w="1931" w:type="pct"/>
            <w:shd w:val="clear" w:color="auto" w:fill="auto"/>
            <w:vAlign w:val="bottom"/>
          </w:tcPr>
          <w:p w:rsidR="007D17C5" w:rsidRPr="006045A2" w:rsidRDefault="007D17C5" w:rsidP="009558BE">
            <w:pPr>
              <w:pStyle w:val="Tabletext"/>
              <w:spacing w:before="50"/>
            </w:pPr>
            <w:r w:rsidRPr="006045A2">
              <w:t>19.823</w:t>
            </w:r>
          </w:p>
        </w:tc>
        <w:tc>
          <w:tcPr>
            <w:tcW w:w="1500" w:type="pct"/>
            <w:shd w:val="clear" w:color="auto" w:fill="auto"/>
          </w:tcPr>
          <w:p w:rsidR="007D17C5" w:rsidRPr="006045A2" w:rsidRDefault="007D17C5" w:rsidP="009558BE">
            <w:pPr>
              <w:pStyle w:val="Tabletext"/>
              <w:spacing w:before="50"/>
            </w:pPr>
            <w:r w:rsidRPr="006045A2">
              <w:t>14.239</w:t>
            </w:r>
          </w:p>
        </w:tc>
      </w:tr>
      <w:tr w:rsidR="007D17C5" w:rsidRPr="006045A2" w:rsidTr="00EC454C">
        <w:tc>
          <w:tcPr>
            <w:tcW w:w="431" w:type="pct"/>
            <w:shd w:val="clear" w:color="auto" w:fill="auto"/>
          </w:tcPr>
          <w:p w:rsidR="007D17C5" w:rsidRPr="006045A2" w:rsidRDefault="007D17C5" w:rsidP="009558BE">
            <w:pPr>
              <w:pStyle w:val="Tabletext"/>
            </w:pPr>
            <w:r w:rsidRPr="006045A2">
              <w:t>31</w:t>
            </w:r>
          </w:p>
        </w:tc>
        <w:tc>
          <w:tcPr>
            <w:tcW w:w="1138" w:type="pct"/>
            <w:shd w:val="clear" w:color="auto" w:fill="auto"/>
          </w:tcPr>
          <w:p w:rsidR="007D17C5" w:rsidRPr="006045A2" w:rsidRDefault="007D17C5" w:rsidP="009558BE">
            <w:pPr>
              <w:pStyle w:val="Tabletext"/>
              <w:spacing w:before="50"/>
            </w:pPr>
            <w:r w:rsidRPr="006045A2">
              <w:t>48</w:t>
            </w:r>
          </w:p>
        </w:tc>
        <w:tc>
          <w:tcPr>
            <w:tcW w:w="1931" w:type="pct"/>
            <w:shd w:val="clear" w:color="auto" w:fill="auto"/>
            <w:vAlign w:val="bottom"/>
          </w:tcPr>
          <w:p w:rsidR="007D17C5" w:rsidRPr="006045A2" w:rsidRDefault="007D17C5" w:rsidP="009558BE">
            <w:pPr>
              <w:pStyle w:val="Tabletext"/>
              <w:spacing w:before="50"/>
            </w:pPr>
            <w:r w:rsidRPr="006045A2">
              <w:t>19.610</w:t>
            </w:r>
          </w:p>
        </w:tc>
        <w:tc>
          <w:tcPr>
            <w:tcW w:w="1500" w:type="pct"/>
            <w:shd w:val="clear" w:color="auto" w:fill="auto"/>
          </w:tcPr>
          <w:p w:rsidR="007D17C5" w:rsidRPr="006045A2" w:rsidRDefault="007D17C5" w:rsidP="009558BE">
            <w:pPr>
              <w:pStyle w:val="Tabletext"/>
              <w:spacing w:before="50"/>
            </w:pPr>
            <w:r w:rsidRPr="006045A2">
              <w:t>14.148</w:t>
            </w:r>
          </w:p>
        </w:tc>
      </w:tr>
      <w:tr w:rsidR="007D17C5" w:rsidRPr="006045A2" w:rsidTr="00EC454C">
        <w:tc>
          <w:tcPr>
            <w:tcW w:w="431" w:type="pct"/>
            <w:shd w:val="clear" w:color="auto" w:fill="auto"/>
          </w:tcPr>
          <w:p w:rsidR="007D17C5" w:rsidRPr="006045A2" w:rsidRDefault="007D17C5" w:rsidP="009558BE">
            <w:pPr>
              <w:pStyle w:val="Tabletext"/>
            </w:pPr>
            <w:r w:rsidRPr="006045A2">
              <w:t>32</w:t>
            </w:r>
          </w:p>
        </w:tc>
        <w:tc>
          <w:tcPr>
            <w:tcW w:w="1138" w:type="pct"/>
            <w:shd w:val="clear" w:color="auto" w:fill="auto"/>
          </w:tcPr>
          <w:p w:rsidR="007D17C5" w:rsidRPr="006045A2" w:rsidRDefault="007D17C5" w:rsidP="009558BE">
            <w:pPr>
              <w:pStyle w:val="Tabletext"/>
              <w:spacing w:before="50"/>
            </w:pPr>
            <w:r w:rsidRPr="006045A2">
              <w:t>49</w:t>
            </w:r>
          </w:p>
        </w:tc>
        <w:tc>
          <w:tcPr>
            <w:tcW w:w="1931" w:type="pct"/>
            <w:shd w:val="clear" w:color="auto" w:fill="auto"/>
            <w:vAlign w:val="bottom"/>
          </w:tcPr>
          <w:p w:rsidR="007D17C5" w:rsidRPr="006045A2" w:rsidRDefault="007D17C5" w:rsidP="009558BE">
            <w:pPr>
              <w:pStyle w:val="Tabletext"/>
              <w:spacing w:before="50"/>
            </w:pPr>
            <w:r w:rsidRPr="006045A2">
              <w:t>19.391</w:t>
            </w:r>
          </w:p>
        </w:tc>
        <w:tc>
          <w:tcPr>
            <w:tcW w:w="1500" w:type="pct"/>
            <w:shd w:val="clear" w:color="auto" w:fill="auto"/>
          </w:tcPr>
          <w:p w:rsidR="007D17C5" w:rsidRPr="006045A2" w:rsidRDefault="007D17C5" w:rsidP="009558BE">
            <w:pPr>
              <w:pStyle w:val="Tabletext"/>
              <w:spacing w:before="50"/>
            </w:pPr>
            <w:r w:rsidRPr="006045A2">
              <w:t>14.052</w:t>
            </w:r>
          </w:p>
        </w:tc>
      </w:tr>
      <w:tr w:rsidR="007D17C5" w:rsidRPr="006045A2" w:rsidTr="00EC454C">
        <w:tc>
          <w:tcPr>
            <w:tcW w:w="431" w:type="pct"/>
            <w:shd w:val="clear" w:color="auto" w:fill="auto"/>
          </w:tcPr>
          <w:p w:rsidR="007D17C5" w:rsidRPr="006045A2" w:rsidRDefault="007D17C5" w:rsidP="009558BE">
            <w:pPr>
              <w:pStyle w:val="Tabletext"/>
            </w:pPr>
            <w:r w:rsidRPr="006045A2">
              <w:t>33</w:t>
            </w:r>
          </w:p>
        </w:tc>
        <w:tc>
          <w:tcPr>
            <w:tcW w:w="1138" w:type="pct"/>
            <w:shd w:val="clear" w:color="auto" w:fill="auto"/>
          </w:tcPr>
          <w:p w:rsidR="007D17C5" w:rsidRPr="006045A2" w:rsidRDefault="007D17C5" w:rsidP="009558BE">
            <w:pPr>
              <w:pStyle w:val="Tabletext"/>
              <w:spacing w:before="50"/>
            </w:pPr>
            <w:r w:rsidRPr="006045A2">
              <w:t>50</w:t>
            </w:r>
          </w:p>
        </w:tc>
        <w:tc>
          <w:tcPr>
            <w:tcW w:w="1931" w:type="pct"/>
            <w:shd w:val="clear" w:color="auto" w:fill="auto"/>
            <w:vAlign w:val="bottom"/>
          </w:tcPr>
          <w:p w:rsidR="007D17C5" w:rsidRPr="006045A2" w:rsidRDefault="007D17C5" w:rsidP="009558BE">
            <w:pPr>
              <w:pStyle w:val="Tabletext"/>
              <w:spacing w:before="50"/>
            </w:pPr>
            <w:r w:rsidRPr="006045A2">
              <w:t>19.164</w:t>
            </w:r>
          </w:p>
        </w:tc>
        <w:tc>
          <w:tcPr>
            <w:tcW w:w="1500" w:type="pct"/>
            <w:shd w:val="clear" w:color="auto" w:fill="auto"/>
          </w:tcPr>
          <w:p w:rsidR="007D17C5" w:rsidRPr="006045A2" w:rsidRDefault="007D17C5" w:rsidP="009558BE">
            <w:pPr>
              <w:pStyle w:val="Tabletext"/>
              <w:spacing w:before="50"/>
            </w:pPr>
            <w:r w:rsidRPr="006045A2">
              <w:t>13.950</w:t>
            </w:r>
          </w:p>
        </w:tc>
      </w:tr>
      <w:tr w:rsidR="007D17C5" w:rsidRPr="006045A2" w:rsidTr="00EC454C">
        <w:tc>
          <w:tcPr>
            <w:tcW w:w="431" w:type="pct"/>
            <w:shd w:val="clear" w:color="auto" w:fill="auto"/>
          </w:tcPr>
          <w:p w:rsidR="007D17C5" w:rsidRPr="006045A2" w:rsidRDefault="007D17C5" w:rsidP="009558BE">
            <w:pPr>
              <w:pStyle w:val="Tabletext"/>
            </w:pPr>
            <w:r w:rsidRPr="006045A2">
              <w:t>34</w:t>
            </w:r>
          </w:p>
        </w:tc>
        <w:tc>
          <w:tcPr>
            <w:tcW w:w="1138" w:type="pct"/>
            <w:shd w:val="clear" w:color="auto" w:fill="auto"/>
          </w:tcPr>
          <w:p w:rsidR="007D17C5" w:rsidRPr="006045A2" w:rsidRDefault="007D17C5" w:rsidP="009558BE">
            <w:pPr>
              <w:pStyle w:val="Tabletext"/>
              <w:spacing w:before="50"/>
            </w:pPr>
            <w:r w:rsidRPr="006045A2">
              <w:t>51</w:t>
            </w:r>
          </w:p>
        </w:tc>
        <w:tc>
          <w:tcPr>
            <w:tcW w:w="1931" w:type="pct"/>
            <w:shd w:val="clear" w:color="auto" w:fill="auto"/>
            <w:vAlign w:val="bottom"/>
          </w:tcPr>
          <w:p w:rsidR="007D17C5" w:rsidRPr="006045A2" w:rsidRDefault="007D17C5" w:rsidP="009558BE">
            <w:pPr>
              <w:pStyle w:val="Tabletext"/>
              <w:spacing w:before="50"/>
            </w:pPr>
            <w:r w:rsidRPr="006045A2">
              <w:t>18.931</w:t>
            </w:r>
          </w:p>
        </w:tc>
        <w:tc>
          <w:tcPr>
            <w:tcW w:w="1500" w:type="pct"/>
            <w:shd w:val="clear" w:color="auto" w:fill="auto"/>
          </w:tcPr>
          <w:p w:rsidR="007D17C5" w:rsidRPr="006045A2" w:rsidRDefault="007D17C5" w:rsidP="009558BE">
            <w:pPr>
              <w:pStyle w:val="Tabletext"/>
              <w:spacing w:before="50"/>
            </w:pPr>
            <w:r w:rsidRPr="006045A2">
              <w:t>13.844</w:t>
            </w:r>
          </w:p>
        </w:tc>
      </w:tr>
      <w:tr w:rsidR="007D17C5" w:rsidRPr="006045A2" w:rsidTr="00EC454C">
        <w:tc>
          <w:tcPr>
            <w:tcW w:w="431" w:type="pct"/>
            <w:shd w:val="clear" w:color="auto" w:fill="auto"/>
          </w:tcPr>
          <w:p w:rsidR="007D17C5" w:rsidRPr="006045A2" w:rsidRDefault="007D17C5" w:rsidP="009558BE">
            <w:pPr>
              <w:pStyle w:val="Tabletext"/>
            </w:pPr>
            <w:r w:rsidRPr="006045A2">
              <w:t>35</w:t>
            </w:r>
          </w:p>
        </w:tc>
        <w:tc>
          <w:tcPr>
            <w:tcW w:w="1138" w:type="pct"/>
            <w:shd w:val="clear" w:color="auto" w:fill="auto"/>
          </w:tcPr>
          <w:p w:rsidR="007D17C5" w:rsidRPr="006045A2" w:rsidRDefault="007D17C5" w:rsidP="009558BE">
            <w:pPr>
              <w:pStyle w:val="Tabletext"/>
              <w:spacing w:before="50"/>
            </w:pPr>
            <w:r w:rsidRPr="006045A2">
              <w:t>52</w:t>
            </w:r>
          </w:p>
        </w:tc>
        <w:tc>
          <w:tcPr>
            <w:tcW w:w="1931" w:type="pct"/>
            <w:shd w:val="clear" w:color="auto" w:fill="auto"/>
            <w:vAlign w:val="bottom"/>
          </w:tcPr>
          <w:p w:rsidR="007D17C5" w:rsidRPr="006045A2" w:rsidRDefault="007D17C5" w:rsidP="009558BE">
            <w:pPr>
              <w:pStyle w:val="Tabletext"/>
              <w:spacing w:before="50"/>
            </w:pPr>
            <w:r w:rsidRPr="006045A2">
              <w:t>18.691</w:t>
            </w:r>
          </w:p>
        </w:tc>
        <w:tc>
          <w:tcPr>
            <w:tcW w:w="1500" w:type="pct"/>
            <w:shd w:val="clear" w:color="auto" w:fill="auto"/>
          </w:tcPr>
          <w:p w:rsidR="007D17C5" w:rsidRPr="006045A2" w:rsidRDefault="007D17C5" w:rsidP="009558BE">
            <w:pPr>
              <w:pStyle w:val="Tabletext"/>
              <w:spacing w:before="50"/>
            </w:pPr>
            <w:r w:rsidRPr="006045A2">
              <w:t>13.732</w:t>
            </w:r>
          </w:p>
        </w:tc>
      </w:tr>
      <w:tr w:rsidR="007D17C5" w:rsidRPr="006045A2" w:rsidTr="00EC454C">
        <w:tc>
          <w:tcPr>
            <w:tcW w:w="431" w:type="pct"/>
            <w:shd w:val="clear" w:color="auto" w:fill="auto"/>
          </w:tcPr>
          <w:p w:rsidR="007D17C5" w:rsidRPr="006045A2" w:rsidRDefault="007D17C5" w:rsidP="009558BE">
            <w:pPr>
              <w:pStyle w:val="Tabletext"/>
            </w:pPr>
            <w:r w:rsidRPr="006045A2">
              <w:t>36</w:t>
            </w:r>
          </w:p>
        </w:tc>
        <w:tc>
          <w:tcPr>
            <w:tcW w:w="1138" w:type="pct"/>
            <w:shd w:val="clear" w:color="auto" w:fill="auto"/>
          </w:tcPr>
          <w:p w:rsidR="007D17C5" w:rsidRPr="006045A2" w:rsidRDefault="007D17C5" w:rsidP="009558BE">
            <w:pPr>
              <w:pStyle w:val="Tabletext"/>
              <w:spacing w:before="50"/>
            </w:pPr>
            <w:r w:rsidRPr="006045A2">
              <w:t>53</w:t>
            </w:r>
          </w:p>
        </w:tc>
        <w:tc>
          <w:tcPr>
            <w:tcW w:w="1931" w:type="pct"/>
            <w:shd w:val="clear" w:color="auto" w:fill="auto"/>
            <w:vAlign w:val="bottom"/>
          </w:tcPr>
          <w:p w:rsidR="007D17C5" w:rsidRPr="006045A2" w:rsidRDefault="007D17C5" w:rsidP="009558BE">
            <w:pPr>
              <w:pStyle w:val="Tabletext"/>
              <w:spacing w:before="50"/>
            </w:pPr>
            <w:r w:rsidRPr="006045A2">
              <w:t>18.443</w:t>
            </w:r>
          </w:p>
        </w:tc>
        <w:tc>
          <w:tcPr>
            <w:tcW w:w="1500" w:type="pct"/>
            <w:shd w:val="clear" w:color="auto" w:fill="auto"/>
          </w:tcPr>
          <w:p w:rsidR="007D17C5" w:rsidRPr="006045A2" w:rsidRDefault="007D17C5" w:rsidP="009558BE">
            <w:pPr>
              <w:pStyle w:val="Tabletext"/>
              <w:spacing w:before="50"/>
            </w:pPr>
            <w:r w:rsidRPr="006045A2">
              <w:t>13.615</w:t>
            </w:r>
          </w:p>
        </w:tc>
      </w:tr>
      <w:tr w:rsidR="007D17C5" w:rsidRPr="006045A2" w:rsidTr="00EC454C">
        <w:tc>
          <w:tcPr>
            <w:tcW w:w="431" w:type="pct"/>
            <w:shd w:val="clear" w:color="auto" w:fill="auto"/>
          </w:tcPr>
          <w:p w:rsidR="007D17C5" w:rsidRPr="006045A2" w:rsidRDefault="007D17C5" w:rsidP="009558BE">
            <w:pPr>
              <w:pStyle w:val="Tabletext"/>
            </w:pPr>
            <w:r w:rsidRPr="006045A2">
              <w:t>37</w:t>
            </w:r>
          </w:p>
        </w:tc>
        <w:tc>
          <w:tcPr>
            <w:tcW w:w="1138" w:type="pct"/>
            <w:shd w:val="clear" w:color="auto" w:fill="auto"/>
          </w:tcPr>
          <w:p w:rsidR="007D17C5" w:rsidRPr="006045A2" w:rsidRDefault="007D17C5" w:rsidP="009558BE">
            <w:pPr>
              <w:pStyle w:val="Tabletext"/>
              <w:spacing w:before="50"/>
            </w:pPr>
            <w:r w:rsidRPr="006045A2">
              <w:t>54</w:t>
            </w:r>
          </w:p>
        </w:tc>
        <w:tc>
          <w:tcPr>
            <w:tcW w:w="1931" w:type="pct"/>
            <w:shd w:val="clear" w:color="auto" w:fill="auto"/>
            <w:vAlign w:val="bottom"/>
          </w:tcPr>
          <w:p w:rsidR="007D17C5" w:rsidRPr="006045A2" w:rsidRDefault="007D17C5" w:rsidP="009558BE">
            <w:pPr>
              <w:pStyle w:val="Tabletext"/>
              <w:spacing w:before="50"/>
            </w:pPr>
            <w:r w:rsidRPr="006045A2">
              <w:t>18.189</w:t>
            </w:r>
          </w:p>
        </w:tc>
        <w:tc>
          <w:tcPr>
            <w:tcW w:w="1500" w:type="pct"/>
            <w:shd w:val="clear" w:color="auto" w:fill="auto"/>
          </w:tcPr>
          <w:p w:rsidR="007D17C5" w:rsidRPr="006045A2" w:rsidRDefault="007D17C5" w:rsidP="009558BE">
            <w:pPr>
              <w:pStyle w:val="Tabletext"/>
              <w:spacing w:before="50"/>
            </w:pPr>
            <w:r w:rsidRPr="006045A2">
              <w:t>13.492</w:t>
            </w:r>
          </w:p>
        </w:tc>
      </w:tr>
      <w:tr w:rsidR="007D17C5" w:rsidRPr="006045A2" w:rsidTr="00EC454C">
        <w:tc>
          <w:tcPr>
            <w:tcW w:w="431" w:type="pct"/>
            <w:shd w:val="clear" w:color="auto" w:fill="auto"/>
          </w:tcPr>
          <w:p w:rsidR="007D17C5" w:rsidRPr="006045A2" w:rsidRDefault="007D17C5" w:rsidP="009558BE">
            <w:pPr>
              <w:pStyle w:val="Tabletext"/>
            </w:pPr>
            <w:r w:rsidRPr="006045A2">
              <w:t>38</w:t>
            </w:r>
          </w:p>
        </w:tc>
        <w:tc>
          <w:tcPr>
            <w:tcW w:w="1138" w:type="pct"/>
            <w:shd w:val="clear" w:color="auto" w:fill="auto"/>
          </w:tcPr>
          <w:p w:rsidR="007D17C5" w:rsidRPr="006045A2" w:rsidRDefault="007D17C5" w:rsidP="009558BE">
            <w:pPr>
              <w:pStyle w:val="Tabletext"/>
              <w:spacing w:before="50"/>
            </w:pPr>
            <w:r w:rsidRPr="006045A2">
              <w:t>55</w:t>
            </w:r>
          </w:p>
        </w:tc>
        <w:tc>
          <w:tcPr>
            <w:tcW w:w="1931" w:type="pct"/>
            <w:shd w:val="clear" w:color="auto" w:fill="auto"/>
            <w:vAlign w:val="bottom"/>
          </w:tcPr>
          <w:p w:rsidR="007D17C5" w:rsidRPr="006045A2" w:rsidRDefault="007D17C5" w:rsidP="009558BE">
            <w:pPr>
              <w:pStyle w:val="Tabletext"/>
              <w:spacing w:before="50"/>
            </w:pPr>
            <w:r w:rsidRPr="006045A2">
              <w:t>17.927</w:t>
            </w:r>
          </w:p>
        </w:tc>
        <w:tc>
          <w:tcPr>
            <w:tcW w:w="1500" w:type="pct"/>
            <w:shd w:val="clear" w:color="auto" w:fill="auto"/>
          </w:tcPr>
          <w:p w:rsidR="007D17C5" w:rsidRPr="006045A2" w:rsidRDefault="007D17C5" w:rsidP="009558BE">
            <w:pPr>
              <w:pStyle w:val="Tabletext"/>
              <w:spacing w:before="50"/>
            </w:pPr>
            <w:r w:rsidRPr="006045A2">
              <w:t>13.364</w:t>
            </w:r>
          </w:p>
        </w:tc>
      </w:tr>
      <w:tr w:rsidR="007D17C5" w:rsidRPr="006045A2" w:rsidTr="00EC454C">
        <w:tc>
          <w:tcPr>
            <w:tcW w:w="431" w:type="pct"/>
            <w:shd w:val="clear" w:color="auto" w:fill="auto"/>
          </w:tcPr>
          <w:p w:rsidR="007D17C5" w:rsidRPr="006045A2" w:rsidRDefault="007D17C5" w:rsidP="009558BE">
            <w:pPr>
              <w:pStyle w:val="Tabletext"/>
            </w:pPr>
            <w:r w:rsidRPr="006045A2">
              <w:t>39</w:t>
            </w:r>
          </w:p>
        </w:tc>
        <w:tc>
          <w:tcPr>
            <w:tcW w:w="1138" w:type="pct"/>
            <w:shd w:val="clear" w:color="auto" w:fill="auto"/>
          </w:tcPr>
          <w:p w:rsidR="007D17C5" w:rsidRPr="006045A2" w:rsidRDefault="007D17C5" w:rsidP="009558BE">
            <w:pPr>
              <w:pStyle w:val="Tabletext"/>
              <w:spacing w:before="50"/>
            </w:pPr>
            <w:r w:rsidRPr="006045A2">
              <w:t>56</w:t>
            </w:r>
          </w:p>
        </w:tc>
        <w:tc>
          <w:tcPr>
            <w:tcW w:w="1931" w:type="pct"/>
            <w:shd w:val="clear" w:color="auto" w:fill="auto"/>
            <w:vAlign w:val="bottom"/>
          </w:tcPr>
          <w:p w:rsidR="007D17C5" w:rsidRPr="006045A2" w:rsidRDefault="007D17C5" w:rsidP="009558BE">
            <w:pPr>
              <w:pStyle w:val="Tabletext"/>
              <w:spacing w:before="50"/>
            </w:pPr>
            <w:r w:rsidRPr="006045A2">
              <w:t>17.659</w:t>
            </w:r>
          </w:p>
        </w:tc>
        <w:tc>
          <w:tcPr>
            <w:tcW w:w="1500" w:type="pct"/>
            <w:shd w:val="clear" w:color="auto" w:fill="auto"/>
          </w:tcPr>
          <w:p w:rsidR="007D17C5" w:rsidRPr="006045A2" w:rsidRDefault="007D17C5" w:rsidP="009558BE">
            <w:pPr>
              <w:pStyle w:val="Tabletext"/>
              <w:spacing w:before="50"/>
            </w:pPr>
            <w:r w:rsidRPr="006045A2">
              <w:t>13.230</w:t>
            </w:r>
          </w:p>
        </w:tc>
      </w:tr>
      <w:tr w:rsidR="007D17C5" w:rsidRPr="006045A2" w:rsidTr="00EC454C">
        <w:tc>
          <w:tcPr>
            <w:tcW w:w="431" w:type="pct"/>
            <w:shd w:val="clear" w:color="auto" w:fill="auto"/>
          </w:tcPr>
          <w:p w:rsidR="007D17C5" w:rsidRPr="006045A2" w:rsidRDefault="007D17C5" w:rsidP="009558BE">
            <w:pPr>
              <w:pStyle w:val="Tabletext"/>
            </w:pPr>
            <w:r w:rsidRPr="006045A2">
              <w:t>40</w:t>
            </w:r>
          </w:p>
        </w:tc>
        <w:tc>
          <w:tcPr>
            <w:tcW w:w="1138" w:type="pct"/>
            <w:shd w:val="clear" w:color="auto" w:fill="auto"/>
          </w:tcPr>
          <w:p w:rsidR="007D17C5" w:rsidRPr="006045A2" w:rsidRDefault="007D17C5" w:rsidP="009558BE">
            <w:pPr>
              <w:pStyle w:val="Tabletext"/>
              <w:spacing w:before="50"/>
            </w:pPr>
            <w:r w:rsidRPr="006045A2">
              <w:t>57</w:t>
            </w:r>
          </w:p>
        </w:tc>
        <w:tc>
          <w:tcPr>
            <w:tcW w:w="1931" w:type="pct"/>
            <w:shd w:val="clear" w:color="auto" w:fill="auto"/>
            <w:vAlign w:val="bottom"/>
          </w:tcPr>
          <w:p w:rsidR="007D17C5" w:rsidRPr="006045A2" w:rsidRDefault="007D17C5" w:rsidP="009558BE">
            <w:pPr>
              <w:pStyle w:val="Tabletext"/>
              <w:spacing w:before="50"/>
            </w:pPr>
            <w:r w:rsidRPr="006045A2">
              <w:t>17.383</w:t>
            </w:r>
          </w:p>
        </w:tc>
        <w:tc>
          <w:tcPr>
            <w:tcW w:w="1500" w:type="pct"/>
            <w:shd w:val="clear" w:color="auto" w:fill="auto"/>
          </w:tcPr>
          <w:p w:rsidR="007D17C5" w:rsidRPr="006045A2" w:rsidRDefault="007D17C5" w:rsidP="009558BE">
            <w:pPr>
              <w:pStyle w:val="Tabletext"/>
              <w:spacing w:before="50"/>
            </w:pPr>
            <w:r w:rsidRPr="006045A2">
              <w:t>13.089</w:t>
            </w:r>
          </w:p>
        </w:tc>
      </w:tr>
      <w:tr w:rsidR="007D17C5" w:rsidRPr="006045A2" w:rsidTr="00EC454C">
        <w:tc>
          <w:tcPr>
            <w:tcW w:w="431" w:type="pct"/>
            <w:shd w:val="clear" w:color="auto" w:fill="auto"/>
          </w:tcPr>
          <w:p w:rsidR="007D17C5" w:rsidRPr="006045A2" w:rsidRDefault="007D17C5" w:rsidP="009558BE">
            <w:pPr>
              <w:pStyle w:val="Tabletext"/>
            </w:pPr>
            <w:r w:rsidRPr="006045A2">
              <w:t>41</w:t>
            </w:r>
          </w:p>
        </w:tc>
        <w:tc>
          <w:tcPr>
            <w:tcW w:w="1138" w:type="pct"/>
            <w:shd w:val="clear" w:color="auto" w:fill="auto"/>
          </w:tcPr>
          <w:p w:rsidR="007D17C5" w:rsidRPr="006045A2" w:rsidRDefault="007D17C5" w:rsidP="009558BE">
            <w:pPr>
              <w:pStyle w:val="Tabletext"/>
              <w:spacing w:before="50"/>
            </w:pPr>
            <w:r w:rsidRPr="006045A2">
              <w:t>58</w:t>
            </w:r>
          </w:p>
        </w:tc>
        <w:tc>
          <w:tcPr>
            <w:tcW w:w="1931" w:type="pct"/>
            <w:shd w:val="clear" w:color="auto" w:fill="auto"/>
            <w:vAlign w:val="bottom"/>
          </w:tcPr>
          <w:p w:rsidR="007D17C5" w:rsidRPr="006045A2" w:rsidRDefault="007D17C5" w:rsidP="009558BE">
            <w:pPr>
              <w:pStyle w:val="Tabletext"/>
              <w:spacing w:before="50"/>
            </w:pPr>
            <w:r w:rsidRPr="006045A2">
              <w:t>17.100</w:t>
            </w:r>
          </w:p>
        </w:tc>
        <w:tc>
          <w:tcPr>
            <w:tcW w:w="1500" w:type="pct"/>
            <w:shd w:val="clear" w:color="auto" w:fill="auto"/>
          </w:tcPr>
          <w:p w:rsidR="007D17C5" w:rsidRPr="006045A2" w:rsidRDefault="007D17C5" w:rsidP="009558BE">
            <w:pPr>
              <w:pStyle w:val="Tabletext"/>
              <w:spacing w:before="50"/>
            </w:pPr>
            <w:r w:rsidRPr="006045A2">
              <w:t>12.943</w:t>
            </w:r>
          </w:p>
        </w:tc>
      </w:tr>
      <w:tr w:rsidR="007D17C5" w:rsidRPr="006045A2" w:rsidTr="00EC454C">
        <w:tc>
          <w:tcPr>
            <w:tcW w:w="431" w:type="pct"/>
            <w:shd w:val="clear" w:color="auto" w:fill="auto"/>
          </w:tcPr>
          <w:p w:rsidR="007D17C5" w:rsidRPr="006045A2" w:rsidRDefault="007D17C5" w:rsidP="009558BE">
            <w:pPr>
              <w:pStyle w:val="Tabletext"/>
            </w:pPr>
            <w:r w:rsidRPr="006045A2">
              <w:t>42</w:t>
            </w:r>
          </w:p>
        </w:tc>
        <w:tc>
          <w:tcPr>
            <w:tcW w:w="1138" w:type="pct"/>
            <w:shd w:val="clear" w:color="auto" w:fill="auto"/>
          </w:tcPr>
          <w:p w:rsidR="007D17C5" w:rsidRPr="006045A2" w:rsidRDefault="007D17C5" w:rsidP="009558BE">
            <w:pPr>
              <w:pStyle w:val="Tabletext"/>
              <w:spacing w:before="50"/>
            </w:pPr>
            <w:r w:rsidRPr="006045A2">
              <w:t>59</w:t>
            </w:r>
          </w:p>
        </w:tc>
        <w:tc>
          <w:tcPr>
            <w:tcW w:w="1931" w:type="pct"/>
            <w:shd w:val="clear" w:color="auto" w:fill="auto"/>
            <w:vAlign w:val="bottom"/>
          </w:tcPr>
          <w:p w:rsidR="007D17C5" w:rsidRPr="006045A2" w:rsidRDefault="007D17C5" w:rsidP="009558BE">
            <w:pPr>
              <w:pStyle w:val="Tabletext"/>
              <w:spacing w:before="50"/>
            </w:pPr>
            <w:r w:rsidRPr="006045A2">
              <w:t>16.810</w:t>
            </w:r>
          </w:p>
        </w:tc>
        <w:tc>
          <w:tcPr>
            <w:tcW w:w="1500" w:type="pct"/>
            <w:shd w:val="clear" w:color="auto" w:fill="auto"/>
          </w:tcPr>
          <w:p w:rsidR="007D17C5" w:rsidRPr="006045A2" w:rsidRDefault="007D17C5" w:rsidP="009558BE">
            <w:pPr>
              <w:pStyle w:val="Tabletext"/>
              <w:spacing w:before="50"/>
            </w:pPr>
            <w:r w:rsidRPr="006045A2">
              <w:t>12.790</w:t>
            </w:r>
          </w:p>
        </w:tc>
      </w:tr>
      <w:tr w:rsidR="007D17C5" w:rsidRPr="006045A2" w:rsidTr="00EC454C">
        <w:tc>
          <w:tcPr>
            <w:tcW w:w="431" w:type="pct"/>
            <w:shd w:val="clear" w:color="auto" w:fill="auto"/>
          </w:tcPr>
          <w:p w:rsidR="007D17C5" w:rsidRPr="006045A2" w:rsidRDefault="007D17C5" w:rsidP="009558BE">
            <w:pPr>
              <w:pStyle w:val="Tabletext"/>
            </w:pPr>
            <w:r w:rsidRPr="006045A2">
              <w:t>43</w:t>
            </w:r>
          </w:p>
        </w:tc>
        <w:tc>
          <w:tcPr>
            <w:tcW w:w="1138" w:type="pct"/>
            <w:shd w:val="clear" w:color="auto" w:fill="auto"/>
          </w:tcPr>
          <w:p w:rsidR="007D17C5" w:rsidRPr="006045A2" w:rsidRDefault="007D17C5" w:rsidP="009558BE">
            <w:pPr>
              <w:pStyle w:val="Tabletext"/>
              <w:spacing w:before="50"/>
            </w:pPr>
            <w:r w:rsidRPr="006045A2">
              <w:t>60</w:t>
            </w:r>
          </w:p>
        </w:tc>
        <w:tc>
          <w:tcPr>
            <w:tcW w:w="1931" w:type="pct"/>
            <w:shd w:val="clear" w:color="auto" w:fill="auto"/>
            <w:vAlign w:val="bottom"/>
          </w:tcPr>
          <w:p w:rsidR="007D17C5" w:rsidRPr="006045A2" w:rsidRDefault="007D17C5" w:rsidP="009558BE">
            <w:pPr>
              <w:pStyle w:val="Tabletext"/>
              <w:spacing w:before="50"/>
            </w:pPr>
            <w:r w:rsidRPr="006045A2">
              <w:t>16.513</w:t>
            </w:r>
          </w:p>
        </w:tc>
        <w:tc>
          <w:tcPr>
            <w:tcW w:w="1500" w:type="pct"/>
            <w:shd w:val="clear" w:color="auto" w:fill="auto"/>
          </w:tcPr>
          <w:p w:rsidR="007D17C5" w:rsidRPr="006045A2" w:rsidRDefault="007D17C5" w:rsidP="009558BE">
            <w:pPr>
              <w:pStyle w:val="Tabletext"/>
              <w:spacing w:before="50"/>
            </w:pPr>
            <w:r w:rsidRPr="006045A2">
              <w:t>12.631</w:t>
            </w:r>
          </w:p>
        </w:tc>
      </w:tr>
      <w:tr w:rsidR="007D17C5" w:rsidRPr="006045A2" w:rsidTr="00EC454C">
        <w:tc>
          <w:tcPr>
            <w:tcW w:w="431" w:type="pct"/>
            <w:shd w:val="clear" w:color="auto" w:fill="auto"/>
          </w:tcPr>
          <w:p w:rsidR="007D17C5" w:rsidRPr="006045A2" w:rsidRDefault="007D17C5" w:rsidP="009558BE">
            <w:pPr>
              <w:pStyle w:val="Tabletext"/>
            </w:pPr>
            <w:r w:rsidRPr="006045A2">
              <w:t>44</w:t>
            </w:r>
          </w:p>
        </w:tc>
        <w:tc>
          <w:tcPr>
            <w:tcW w:w="1138" w:type="pct"/>
            <w:shd w:val="clear" w:color="auto" w:fill="auto"/>
          </w:tcPr>
          <w:p w:rsidR="007D17C5" w:rsidRPr="006045A2" w:rsidRDefault="007D17C5" w:rsidP="009558BE">
            <w:pPr>
              <w:pStyle w:val="Tabletext"/>
              <w:spacing w:before="50"/>
            </w:pPr>
            <w:r w:rsidRPr="006045A2">
              <w:t>61</w:t>
            </w:r>
          </w:p>
        </w:tc>
        <w:tc>
          <w:tcPr>
            <w:tcW w:w="1931" w:type="pct"/>
            <w:shd w:val="clear" w:color="auto" w:fill="auto"/>
            <w:vAlign w:val="bottom"/>
          </w:tcPr>
          <w:p w:rsidR="007D17C5" w:rsidRPr="006045A2" w:rsidRDefault="007D17C5" w:rsidP="009558BE">
            <w:pPr>
              <w:pStyle w:val="Tabletext"/>
              <w:spacing w:before="50"/>
            </w:pPr>
            <w:r w:rsidRPr="006045A2">
              <w:t>16.209</w:t>
            </w:r>
          </w:p>
        </w:tc>
        <w:tc>
          <w:tcPr>
            <w:tcW w:w="1500" w:type="pct"/>
            <w:shd w:val="clear" w:color="auto" w:fill="auto"/>
          </w:tcPr>
          <w:p w:rsidR="007D17C5" w:rsidRPr="006045A2" w:rsidRDefault="007D17C5" w:rsidP="009558BE">
            <w:pPr>
              <w:pStyle w:val="Tabletext"/>
              <w:spacing w:before="50"/>
            </w:pPr>
            <w:r w:rsidRPr="006045A2">
              <w:t>12.465</w:t>
            </w:r>
          </w:p>
        </w:tc>
      </w:tr>
      <w:tr w:rsidR="007D17C5" w:rsidRPr="006045A2" w:rsidTr="00EC454C">
        <w:tc>
          <w:tcPr>
            <w:tcW w:w="431" w:type="pct"/>
            <w:shd w:val="clear" w:color="auto" w:fill="auto"/>
          </w:tcPr>
          <w:p w:rsidR="007D17C5" w:rsidRPr="006045A2" w:rsidRDefault="007D17C5" w:rsidP="009558BE">
            <w:pPr>
              <w:pStyle w:val="Tabletext"/>
            </w:pPr>
            <w:r w:rsidRPr="006045A2">
              <w:t>45</w:t>
            </w:r>
          </w:p>
        </w:tc>
        <w:tc>
          <w:tcPr>
            <w:tcW w:w="1138" w:type="pct"/>
            <w:shd w:val="clear" w:color="auto" w:fill="auto"/>
          </w:tcPr>
          <w:p w:rsidR="007D17C5" w:rsidRPr="006045A2" w:rsidRDefault="007D17C5" w:rsidP="009558BE">
            <w:pPr>
              <w:pStyle w:val="Tabletext"/>
              <w:spacing w:before="50"/>
            </w:pPr>
            <w:r w:rsidRPr="006045A2">
              <w:t>62</w:t>
            </w:r>
          </w:p>
        </w:tc>
        <w:tc>
          <w:tcPr>
            <w:tcW w:w="1931" w:type="pct"/>
            <w:shd w:val="clear" w:color="auto" w:fill="auto"/>
            <w:vAlign w:val="bottom"/>
          </w:tcPr>
          <w:p w:rsidR="007D17C5" w:rsidRPr="006045A2" w:rsidRDefault="007D17C5" w:rsidP="009558BE">
            <w:pPr>
              <w:pStyle w:val="Tabletext"/>
              <w:spacing w:before="50"/>
            </w:pPr>
            <w:r w:rsidRPr="006045A2">
              <w:t>15.891</w:t>
            </w:r>
          </w:p>
        </w:tc>
        <w:tc>
          <w:tcPr>
            <w:tcW w:w="1500" w:type="pct"/>
            <w:shd w:val="clear" w:color="auto" w:fill="auto"/>
          </w:tcPr>
          <w:p w:rsidR="007D17C5" w:rsidRPr="006045A2" w:rsidRDefault="007D17C5" w:rsidP="009558BE">
            <w:pPr>
              <w:pStyle w:val="Tabletext"/>
              <w:spacing w:before="50"/>
            </w:pPr>
            <w:r w:rsidRPr="006045A2">
              <w:t>12.287</w:t>
            </w:r>
          </w:p>
        </w:tc>
      </w:tr>
      <w:tr w:rsidR="007D17C5" w:rsidRPr="006045A2" w:rsidTr="00EC454C">
        <w:tc>
          <w:tcPr>
            <w:tcW w:w="431" w:type="pct"/>
            <w:shd w:val="clear" w:color="auto" w:fill="auto"/>
          </w:tcPr>
          <w:p w:rsidR="007D17C5" w:rsidRPr="006045A2" w:rsidRDefault="007D17C5" w:rsidP="009558BE">
            <w:pPr>
              <w:pStyle w:val="Tabletext"/>
            </w:pPr>
            <w:r w:rsidRPr="006045A2">
              <w:t>46</w:t>
            </w:r>
          </w:p>
        </w:tc>
        <w:tc>
          <w:tcPr>
            <w:tcW w:w="1138" w:type="pct"/>
            <w:shd w:val="clear" w:color="auto" w:fill="auto"/>
          </w:tcPr>
          <w:p w:rsidR="007D17C5" w:rsidRPr="006045A2" w:rsidRDefault="007D17C5" w:rsidP="009558BE">
            <w:pPr>
              <w:pStyle w:val="Tabletext"/>
              <w:spacing w:before="50"/>
            </w:pPr>
            <w:r w:rsidRPr="006045A2">
              <w:t>63</w:t>
            </w:r>
          </w:p>
        </w:tc>
        <w:tc>
          <w:tcPr>
            <w:tcW w:w="1931" w:type="pct"/>
            <w:shd w:val="clear" w:color="auto" w:fill="auto"/>
            <w:vAlign w:val="bottom"/>
          </w:tcPr>
          <w:p w:rsidR="007D17C5" w:rsidRPr="006045A2" w:rsidRDefault="007D17C5" w:rsidP="009558BE">
            <w:pPr>
              <w:pStyle w:val="Tabletext"/>
              <w:spacing w:before="50"/>
            </w:pPr>
            <w:r w:rsidRPr="006045A2">
              <w:t>15.558</w:t>
            </w:r>
          </w:p>
        </w:tc>
        <w:tc>
          <w:tcPr>
            <w:tcW w:w="1500" w:type="pct"/>
            <w:shd w:val="clear" w:color="auto" w:fill="auto"/>
          </w:tcPr>
          <w:p w:rsidR="007D17C5" w:rsidRPr="006045A2" w:rsidRDefault="007D17C5" w:rsidP="009558BE">
            <w:pPr>
              <w:pStyle w:val="Tabletext"/>
              <w:spacing w:before="50"/>
            </w:pPr>
            <w:r w:rsidRPr="006045A2">
              <w:t>12.099</w:t>
            </w:r>
          </w:p>
        </w:tc>
      </w:tr>
      <w:tr w:rsidR="007D17C5" w:rsidRPr="006045A2" w:rsidTr="00EC454C">
        <w:tc>
          <w:tcPr>
            <w:tcW w:w="431" w:type="pct"/>
            <w:shd w:val="clear" w:color="auto" w:fill="auto"/>
          </w:tcPr>
          <w:p w:rsidR="007D17C5" w:rsidRPr="006045A2" w:rsidRDefault="007D17C5" w:rsidP="009558BE">
            <w:pPr>
              <w:pStyle w:val="Tabletext"/>
            </w:pPr>
            <w:r w:rsidRPr="006045A2">
              <w:t>47</w:t>
            </w:r>
          </w:p>
        </w:tc>
        <w:tc>
          <w:tcPr>
            <w:tcW w:w="1138" w:type="pct"/>
            <w:shd w:val="clear" w:color="auto" w:fill="auto"/>
          </w:tcPr>
          <w:p w:rsidR="007D17C5" w:rsidRPr="006045A2" w:rsidRDefault="007D17C5" w:rsidP="009558BE">
            <w:pPr>
              <w:pStyle w:val="Tabletext"/>
              <w:spacing w:before="50"/>
            </w:pPr>
            <w:r w:rsidRPr="006045A2">
              <w:t>64</w:t>
            </w:r>
          </w:p>
        </w:tc>
        <w:tc>
          <w:tcPr>
            <w:tcW w:w="1931" w:type="pct"/>
            <w:shd w:val="clear" w:color="auto" w:fill="auto"/>
            <w:vAlign w:val="bottom"/>
          </w:tcPr>
          <w:p w:rsidR="007D17C5" w:rsidRPr="006045A2" w:rsidRDefault="007D17C5" w:rsidP="009558BE">
            <w:pPr>
              <w:pStyle w:val="Tabletext"/>
              <w:spacing w:before="50"/>
            </w:pPr>
            <w:r w:rsidRPr="006045A2">
              <w:t>15.213</w:t>
            </w:r>
          </w:p>
        </w:tc>
        <w:tc>
          <w:tcPr>
            <w:tcW w:w="1500" w:type="pct"/>
            <w:shd w:val="clear" w:color="auto" w:fill="auto"/>
          </w:tcPr>
          <w:p w:rsidR="007D17C5" w:rsidRPr="006045A2" w:rsidRDefault="007D17C5" w:rsidP="009558BE">
            <w:pPr>
              <w:pStyle w:val="Tabletext"/>
              <w:spacing w:before="50"/>
            </w:pPr>
            <w:r w:rsidRPr="006045A2">
              <w:t>11.900</w:t>
            </w:r>
          </w:p>
        </w:tc>
      </w:tr>
      <w:tr w:rsidR="007D17C5" w:rsidRPr="006045A2" w:rsidTr="00EC454C">
        <w:tc>
          <w:tcPr>
            <w:tcW w:w="431" w:type="pct"/>
            <w:shd w:val="clear" w:color="auto" w:fill="auto"/>
          </w:tcPr>
          <w:p w:rsidR="007D17C5" w:rsidRPr="006045A2" w:rsidRDefault="007D17C5" w:rsidP="009558BE">
            <w:pPr>
              <w:pStyle w:val="Tabletext"/>
            </w:pPr>
            <w:r w:rsidRPr="006045A2">
              <w:t>48</w:t>
            </w:r>
          </w:p>
        </w:tc>
        <w:tc>
          <w:tcPr>
            <w:tcW w:w="1138" w:type="pct"/>
            <w:shd w:val="clear" w:color="auto" w:fill="auto"/>
          </w:tcPr>
          <w:p w:rsidR="007D17C5" w:rsidRPr="006045A2" w:rsidRDefault="007D17C5" w:rsidP="009558BE">
            <w:pPr>
              <w:pStyle w:val="Tabletext"/>
              <w:spacing w:before="50"/>
            </w:pPr>
            <w:r w:rsidRPr="006045A2">
              <w:t>65</w:t>
            </w:r>
          </w:p>
        </w:tc>
        <w:tc>
          <w:tcPr>
            <w:tcW w:w="1931" w:type="pct"/>
            <w:shd w:val="clear" w:color="auto" w:fill="auto"/>
            <w:vAlign w:val="bottom"/>
          </w:tcPr>
          <w:p w:rsidR="007D17C5" w:rsidRPr="006045A2" w:rsidRDefault="007D17C5" w:rsidP="009558BE">
            <w:pPr>
              <w:pStyle w:val="Tabletext"/>
              <w:spacing w:before="50"/>
            </w:pPr>
            <w:r w:rsidRPr="006045A2">
              <w:t>14.861</w:t>
            </w:r>
          </w:p>
        </w:tc>
        <w:tc>
          <w:tcPr>
            <w:tcW w:w="1500" w:type="pct"/>
            <w:shd w:val="clear" w:color="auto" w:fill="auto"/>
          </w:tcPr>
          <w:p w:rsidR="007D17C5" w:rsidRPr="006045A2" w:rsidRDefault="007D17C5" w:rsidP="009558BE">
            <w:pPr>
              <w:pStyle w:val="Tabletext"/>
              <w:spacing w:before="50"/>
            </w:pPr>
            <w:r w:rsidRPr="006045A2">
              <w:t>11.693</w:t>
            </w:r>
          </w:p>
        </w:tc>
      </w:tr>
      <w:tr w:rsidR="007D17C5" w:rsidRPr="006045A2" w:rsidTr="00EC454C">
        <w:tc>
          <w:tcPr>
            <w:tcW w:w="431" w:type="pct"/>
            <w:shd w:val="clear" w:color="auto" w:fill="auto"/>
          </w:tcPr>
          <w:p w:rsidR="007D17C5" w:rsidRPr="006045A2" w:rsidRDefault="007D17C5" w:rsidP="009558BE">
            <w:pPr>
              <w:pStyle w:val="Tabletext"/>
            </w:pPr>
            <w:r w:rsidRPr="006045A2">
              <w:t>49</w:t>
            </w:r>
          </w:p>
        </w:tc>
        <w:tc>
          <w:tcPr>
            <w:tcW w:w="1138" w:type="pct"/>
            <w:shd w:val="clear" w:color="auto" w:fill="auto"/>
          </w:tcPr>
          <w:p w:rsidR="007D17C5" w:rsidRPr="006045A2" w:rsidRDefault="007D17C5" w:rsidP="009558BE">
            <w:pPr>
              <w:pStyle w:val="Tabletext"/>
              <w:spacing w:before="50"/>
            </w:pPr>
            <w:r w:rsidRPr="006045A2">
              <w:t>66</w:t>
            </w:r>
          </w:p>
        </w:tc>
        <w:tc>
          <w:tcPr>
            <w:tcW w:w="1931" w:type="pct"/>
            <w:shd w:val="clear" w:color="auto" w:fill="auto"/>
            <w:vAlign w:val="bottom"/>
          </w:tcPr>
          <w:p w:rsidR="007D17C5" w:rsidRPr="006045A2" w:rsidRDefault="007D17C5" w:rsidP="009558BE">
            <w:pPr>
              <w:pStyle w:val="Tabletext"/>
              <w:spacing w:before="50"/>
            </w:pPr>
            <w:r w:rsidRPr="006045A2">
              <w:t>14.506</w:t>
            </w:r>
          </w:p>
        </w:tc>
        <w:tc>
          <w:tcPr>
            <w:tcW w:w="1500" w:type="pct"/>
            <w:shd w:val="clear" w:color="auto" w:fill="auto"/>
          </w:tcPr>
          <w:p w:rsidR="007D17C5" w:rsidRPr="006045A2" w:rsidRDefault="007D17C5" w:rsidP="009558BE">
            <w:pPr>
              <w:pStyle w:val="Tabletext"/>
              <w:spacing w:before="50"/>
            </w:pPr>
            <w:r w:rsidRPr="006045A2">
              <w:t>11.480</w:t>
            </w:r>
          </w:p>
        </w:tc>
      </w:tr>
      <w:tr w:rsidR="007D17C5" w:rsidRPr="006045A2" w:rsidTr="00EC454C">
        <w:tc>
          <w:tcPr>
            <w:tcW w:w="431" w:type="pct"/>
            <w:shd w:val="clear" w:color="auto" w:fill="auto"/>
          </w:tcPr>
          <w:p w:rsidR="007D17C5" w:rsidRPr="006045A2" w:rsidRDefault="007D17C5" w:rsidP="009558BE">
            <w:pPr>
              <w:pStyle w:val="Tabletext"/>
            </w:pPr>
            <w:r w:rsidRPr="006045A2">
              <w:t>50</w:t>
            </w:r>
          </w:p>
        </w:tc>
        <w:tc>
          <w:tcPr>
            <w:tcW w:w="1138" w:type="pct"/>
            <w:shd w:val="clear" w:color="auto" w:fill="auto"/>
          </w:tcPr>
          <w:p w:rsidR="007D17C5" w:rsidRPr="006045A2" w:rsidRDefault="007D17C5" w:rsidP="009558BE">
            <w:pPr>
              <w:pStyle w:val="Tabletext"/>
              <w:spacing w:before="50"/>
            </w:pPr>
            <w:r w:rsidRPr="006045A2">
              <w:t>67</w:t>
            </w:r>
          </w:p>
        </w:tc>
        <w:tc>
          <w:tcPr>
            <w:tcW w:w="1931" w:type="pct"/>
            <w:shd w:val="clear" w:color="auto" w:fill="auto"/>
            <w:vAlign w:val="bottom"/>
          </w:tcPr>
          <w:p w:rsidR="007D17C5" w:rsidRPr="006045A2" w:rsidRDefault="007D17C5" w:rsidP="009558BE">
            <w:pPr>
              <w:pStyle w:val="Tabletext"/>
              <w:spacing w:before="50"/>
            </w:pPr>
            <w:r w:rsidRPr="006045A2">
              <w:t>14.144</w:t>
            </w:r>
          </w:p>
        </w:tc>
        <w:tc>
          <w:tcPr>
            <w:tcW w:w="1500" w:type="pct"/>
            <w:shd w:val="clear" w:color="auto" w:fill="auto"/>
          </w:tcPr>
          <w:p w:rsidR="007D17C5" w:rsidRPr="006045A2" w:rsidRDefault="007D17C5" w:rsidP="009558BE">
            <w:pPr>
              <w:pStyle w:val="Tabletext"/>
              <w:spacing w:before="50"/>
            </w:pPr>
            <w:r w:rsidRPr="006045A2">
              <w:t>11.260</w:t>
            </w:r>
          </w:p>
        </w:tc>
      </w:tr>
      <w:tr w:rsidR="007D17C5" w:rsidRPr="006045A2" w:rsidTr="00EC454C">
        <w:tc>
          <w:tcPr>
            <w:tcW w:w="431" w:type="pct"/>
            <w:shd w:val="clear" w:color="auto" w:fill="auto"/>
          </w:tcPr>
          <w:p w:rsidR="007D17C5" w:rsidRPr="006045A2" w:rsidRDefault="007D17C5" w:rsidP="009558BE">
            <w:pPr>
              <w:pStyle w:val="Tabletext"/>
            </w:pPr>
            <w:r w:rsidRPr="006045A2">
              <w:lastRenderedPageBreak/>
              <w:t>51</w:t>
            </w:r>
          </w:p>
        </w:tc>
        <w:tc>
          <w:tcPr>
            <w:tcW w:w="1138" w:type="pct"/>
            <w:shd w:val="clear" w:color="auto" w:fill="auto"/>
          </w:tcPr>
          <w:p w:rsidR="007D17C5" w:rsidRPr="006045A2" w:rsidRDefault="007D17C5" w:rsidP="009558BE">
            <w:pPr>
              <w:pStyle w:val="Tabletext"/>
              <w:spacing w:before="50"/>
            </w:pPr>
            <w:r w:rsidRPr="006045A2">
              <w:t>68</w:t>
            </w:r>
          </w:p>
        </w:tc>
        <w:tc>
          <w:tcPr>
            <w:tcW w:w="1931" w:type="pct"/>
            <w:shd w:val="clear" w:color="auto" w:fill="auto"/>
            <w:vAlign w:val="bottom"/>
          </w:tcPr>
          <w:p w:rsidR="007D17C5" w:rsidRPr="006045A2" w:rsidRDefault="007D17C5" w:rsidP="009558BE">
            <w:pPr>
              <w:pStyle w:val="Tabletext"/>
              <w:spacing w:before="50"/>
            </w:pPr>
            <w:r w:rsidRPr="006045A2">
              <w:t>13.775</w:t>
            </w:r>
          </w:p>
        </w:tc>
        <w:tc>
          <w:tcPr>
            <w:tcW w:w="1500" w:type="pct"/>
            <w:shd w:val="clear" w:color="auto" w:fill="auto"/>
          </w:tcPr>
          <w:p w:rsidR="007D17C5" w:rsidRPr="006045A2" w:rsidRDefault="007D17C5" w:rsidP="009558BE">
            <w:pPr>
              <w:pStyle w:val="Tabletext"/>
              <w:spacing w:before="50"/>
            </w:pPr>
            <w:r w:rsidRPr="006045A2">
              <w:t>11.032</w:t>
            </w:r>
          </w:p>
        </w:tc>
      </w:tr>
      <w:tr w:rsidR="007D17C5" w:rsidRPr="006045A2" w:rsidTr="00EC454C">
        <w:tc>
          <w:tcPr>
            <w:tcW w:w="431" w:type="pct"/>
            <w:shd w:val="clear" w:color="auto" w:fill="auto"/>
          </w:tcPr>
          <w:p w:rsidR="007D17C5" w:rsidRPr="006045A2" w:rsidRDefault="007D17C5" w:rsidP="009558BE">
            <w:pPr>
              <w:pStyle w:val="Tabletext"/>
            </w:pPr>
            <w:r w:rsidRPr="006045A2">
              <w:t>52</w:t>
            </w:r>
          </w:p>
        </w:tc>
        <w:tc>
          <w:tcPr>
            <w:tcW w:w="1138" w:type="pct"/>
            <w:shd w:val="clear" w:color="auto" w:fill="auto"/>
          </w:tcPr>
          <w:p w:rsidR="007D17C5" w:rsidRPr="006045A2" w:rsidRDefault="007D17C5" w:rsidP="009558BE">
            <w:pPr>
              <w:pStyle w:val="Tabletext"/>
              <w:spacing w:before="50"/>
            </w:pPr>
            <w:r w:rsidRPr="006045A2">
              <w:t>69</w:t>
            </w:r>
          </w:p>
        </w:tc>
        <w:tc>
          <w:tcPr>
            <w:tcW w:w="1931" w:type="pct"/>
            <w:shd w:val="clear" w:color="auto" w:fill="auto"/>
            <w:vAlign w:val="bottom"/>
          </w:tcPr>
          <w:p w:rsidR="007D17C5" w:rsidRPr="006045A2" w:rsidRDefault="007D17C5" w:rsidP="009558BE">
            <w:pPr>
              <w:pStyle w:val="Tabletext"/>
              <w:spacing w:before="50"/>
            </w:pPr>
            <w:r w:rsidRPr="006045A2">
              <w:t>13.396</w:t>
            </w:r>
          </w:p>
        </w:tc>
        <w:tc>
          <w:tcPr>
            <w:tcW w:w="1500" w:type="pct"/>
            <w:shd w:val="clear" w:color="auto" w:fill="auto"/>
          </w:tcPr>
          <w:p w:rsidR="007D17C5" w:rsidRPr="006045A2" w:rsidRDefault="007D17C5" w:rsidP="009558BE">
            <w:pPr>
              <w:pStyle w:val="Tabletext"/>
              <w:spacing w:before="50"/>
            </w:pPr>
            <w:r w:rsidRPr="006045A2">
              <w:t>10.794</w:t>
            </w:r>
          </w:p>
        </w:tc>
      </w:tr>
      <w:tr w:rsidR="007D17C5" w:rsidRPr="006045A2" w:rsidTr="00EC454C">
        <w:tc>
          <w:tcPr>
            <w:tcW w:w="431" w:type="pct"/>
            <w:tcBorders>
              <w:bottom w:val="single" w:sz="2" w:space="0" w:color="auto"/>
            </w:tcBorders>
            <w:shd w:val="clear" w:color="auto" w:fill="auto"/>
          </w:tcPr>
          <w:p w:rsidR="007D17C5" w:rsidRPr="006045A2" w:rsidRDefault="007D17C5" w:rsidP="009558BE">
            <w:pPr>
              <w:pStyle w:val="Tabletext"/>
            </w:pPr>
            <w:r w:rsidRPr="006045A2">
              <w:t>53</w:t>
            </w:r>
          </w:p>
        </w:tc>
        <w:tc>
          <w:tcPr>
            <w:tcW w:w="1138" w:type="pct"/>
            <w:tcBorders>
              <w:bottom w:val="single" w:sz="2" w:space="0" w:color="auto"/>
            </w:tcBorders>
            <w:shd w:val="clear" w:color="auto" w:fill="auto"/>
          </w:tcPr>
          <w:p w:rsidR="007D17C5" w:rsidRPr="006045A2" w:rsidRDefault="007D17C5" w:rsidP="009558BE">
            <w:pPr>
              <w:pStyle w:val="Tabletext"/>
              <w:spacing w:before="50"/>
            </w:pPr>
            <w:r w:rsidRPr="006045A2">
              <w:t>70</w:t>
            </w:r>
          </w:p>
        </w:tc>
        <w:tc>
          <w:tcPr>
            <w:tcW w:w="1931" w:type="pct"/>
            <w:tcBorders>
              <w:bottom w:val="single" w:sz="2" w:space="0" w:color="auto"/>
            </w:tcBorders>
            <w:shd w:val="clear" w:color="auto" w:fill="auto"/>
            <w:vAlign w:val="bottom"/>
          </w:tcPr>
          <w:p w:rsidR="007D17C5" w:rsidRPr="006045A2" w:rsidRDefault="007D17C5" w:rsidP="009558BE">
            <w:pPr>
              <w:pStyle w:val="Tabletext"/>
              <w:spacing w:before="50"/>
            </w:pPr>
            <w:r w:rsidRPr="006045A2">
              <w:t>13.011</w:t>
            </w:r>
          </w:p>
        </w:tc>
        <w:tc>
          <w:tcPr>
            <w:tcW w:w="1500" w:type="pct"/>
            <w:tcBorders>
              <w:bottom w:val="single" w:sz="2" w:space="0" w:color="auto"/>
            </w:tcBorders>
            <w:shd w:val="clear" w:color="auto" w:fill="auto"/>
          </w:tcPr>
          <w:p w:rsidR="007D17C5" w:rsidRPr="006045A2" w:rsidRDefault="007D17C5" w:rsidP="009558BE">
            <w:pPr>
              <w:pStyle w:val="Tabletext"/>
              <w:spacing w:before="50"/>
            </w:pPr>
            <w:r w:rsidRPr="006045A2">
              <w:t>10.548</w:t>
            </w:r>
          </w:p>
        </w:tc>
      </w:tr>
      <w:tr w:rsidR="007D17C5" w:rsidRPr="006045A2" w:rsidTr="00EC454C">
        <w:tc>
          <w:tcPr>
            <w:tcW w:w="431" w:type="pct"/>
            <w:tcBorders>
              <w:top w:val="single" w:sz="2" w:space="0" w:color="auto"/>
              <w:bottom w:val="single" w:sz="4" w:space="0" w:color="auto"/>
            </w:tcBorders>
            <w:shd w:val="clear" w:color="auto" w:fill="auto"/>
          </w:tcPr>
          <w:p w:rsidR="007D17C5" w:rsidRPr="006045A2" w:rsidRDefault="007D17C5" w:rsidP="009558BE">
            <w:pPr>
              <w:pStyle w:val="Tabletext"/>
            </w:pPr>
            <w:bookmarkStart w:id="286" w:name="CU_56236367"/>
            <w:bookmarkEnd w:id="286"/>
            <w:r w:rsidRPr="006045A2">
              <w:t>54</w:t>
            </w:r>
          </w:p>
        </w:tc>
        <w:tc>
          <w:tcPr>
            <w:tcW w:w="1138" w:type="pct"/>
            <w:tcBorders>
              <w:top w:val="single" w:sz="2" w:space="0" w:color="auto"/>
              <w:bottom w:val="single" w:sz="4" w:space="0" w:color="auto"/>
            </w:tcBorders>
            <w:shd w:val="clear" w:color="auto" w:fill="auto"/>
          </w:tcPr>
          <w:p w:rsidR="007D17C5" w:rsidRPr="006045A2" w:rsidRDefault="007D17C5" w:rsidP="009558BE">
            <w:pPr>
              <w:pStyle w:val="Tabletext"/>
              <w:spacing w:before="50"/>
            </w:pPr>
            <w:r w:rsidRPr="006045A2">
              <w:t>71</w:t>
            </w:r>
          </w:p>
        </w:tc>
        <w:tc>
          <w:tcPr>
            <w:tcW w:w="1931" w:type="pct"/>
            <w:tcBorders>
              <w:top w:val="single" w:sz="2" w:space="0" w:color="auto"/>
              <w:bottom w:val="single" w:sz="4" w:space="0" w:color="auto"/>
            </w:tcBorders>
            <w:shd w:val="clear" w:color="auto" w:fill="auto"/>
            <w:vAlign w:val="bottom"/>
          </w:tcPr>
          <w:p w:rsidR="007D17C5" w:rsidRPr="006045A2" w:rsidRDefault="007D17C5" w:rsidP="009558BE">
            <w:pPr>
              <w:pStyle w:val="Tabletext"/>
              <w:spacing w:before="50"/>
            </w:pPr>
            <w:r w:rsidRPr="006045A2">
              <w:t>12.627</w:t>
            </w:r>
          </w:p>
        </w:tc>
        <w:tc>
          <w:tcPr>
            <w:tcW w:w="1500" w:type="pct"/>
            <w:tcBorders>
              <w:top w:val="single" w:sz="2" w:space="0" w:color="auto"/>
              <w:bottom w:val="single" w:sz="4" w:space="0" w:color="auto"/>
            </w:tcBorders>
            <w:shd w:val="clear" w:color="auto" w:fill="auto"/>
          </w:tcPr>
          <w:p w:rsidR="007D17C5" w:rsidRPr="006045A2" w:rsidRDefault="007D17C5" w:rsidP="009558BE">
            <w:pPr>
              <w:pStyle w:val="Tabletext"/>
              <w:spacing w:before="50"/>
            </w:pPr>
            <w:r w:rsidRPr="006045A2">
              <w:t>10.297</w:t>
            </w:r>
          </w:p>
        </w:tc>
      </w:tr>
      <w:tr w:rsidR="007D17C5" w:rsidRPr="006045A2" w:rsidTr="00EC454C">
        <w:tc>
          <w:tcPr>
            <w:tcW w:w="431" w:type="pct"/>
            <w:tcBorders>
              <w:top w:val="single" w:sz="4" w:space="0" w:color="auto"/>
            </w:tcBorders>
            <w:shd w:val="clear" w:color="auto" w:fill="auto"/>
          </w:tcPr>
          <w:p w:rsidR="007D17C5" w:rsidRPr="006045A2" w:rsidRDefault="007D17C5" w:rsidP="009558BE">
            <w:pPr>
              <w:pStyle w:val="Tabletext"/>
            </w:pPr>
            <w:r w:rsidRPr="006045A2">
              <w:t>55</w:t>
            </w:r>
          </w:p>
        </w:tc>
        <w:tc>
          <w:tcPr>
            <w:tcW w:w="1138" w:type="pct"/>
            <w:tcBorders>
              <w:top w:val="single" w:sz="4" w:space="0" w:color="auto"/>
            </w:tcBorders>
            <w:shd w:val="clear" w:color="auto" w:fill="auto"/>
          </w:tcPr>
          <w:p w:rsidR="007D17C5" w:rsidRPr="006045A2" w:rsidRDefault="007D17C5" w:rsidP="009558BE">
            <w:pPr>
              <w:pStyle w:val="Tabletext"/>
              <w:spacing w:before="50"/>
            </w:pPr>
            <w:r w:rsidRPr="006045A2">
              <w:t>72</w:t>
            </w:r>
          </w:p>
        </w:tc>
        <w:tc>
          <w:tcPr>
            <w:tcW w:w="1931" w:type="pct"/>
            <w:tcBorders>
              <w:top w:val="single" w:sz="4" w:space="0" w:color="auto"/>
            </w:tcBorders>
            <w:shd w:val="clear" w:color="auto" w:fill="auto"/>
            <w:vAlign w:val="bottom"/>
          </w:tcPr>
          <w:p w:rsidR="007D17C5" w:rsidRPr="006045A2" w:rsidRDefault="007D17C5" w:rsidP="009558BE">
            <w:pPr>
              <w:pStyle w:val="Tabletext"/>
              <w:spacing w:before="50"/>
            </w:pPr>
            <w:r w:rsidRPr="006045A2">
              <w:t>12.230</w:t>
            </w:r>
          </w:p>
        </w:tc>
        <w:tc>
          <w:tcPr>
            <w:tcW w:w="1500" w:type="pct"/>
            <w:tcBorders>
              <w:top w:val="single" w:sz="4" w:space="0" w:color="auto"/>
            </w:tcBorders>
            <w:shd w:val="clear" w:color="auto" w:fill="auto"/>
          </w:tcPr>
          <w:p w:rsidR="007D17C5" w:rsidRPr="006045A2" w:rsidRDefault="007D17C5" w:rsidP="009558BE">
            <w:pPr>
              <w:pStyle w:val="Tabletext"/>
              <w:spacing w:before="50"/>
            </w:pPr>
            <w:r w:rsidRPr="006045A2">
              <w:t>10.035</w:t>
            </w:r>
          </w:p>
        </w:tc>
      </w:tr>
      <w:tr w:rsidR="007D17C5" w:rsidRPr="006045A2" w:rsidTr="00EC454C">
        <w:tc>
          <w:tcPr>
            <w:tcW w:w="431" w:type="pct"/>
            <w:shd w:val="clear" w:color="auto" w:fill="auto"/>
          </w:tcPr>
          <w:p w:rsidR="007D17C5" w:rsidRPr="006045A2" w:rsidRDefault="007D17C5" w:rsidP="009558BE">
            <w:pPr>
              <w:pStyle w:val="Tabletext"/>
            </w:pPr>
            <w:r w:rsidRPr="006045A2">
              <w:t>56</w:t>
            </w:r>
          </w:p>
        </w:tc>
        <w:tc>
          <w:tcPr>
            <w:tcW w:w="1138" w:type="pct"/>
            <w:shd w:val="clear" w:color="auto" w:fill="auto"/>
          </w:tcPr>
          <w:p w:rsidR="007D17C5" w:rsidRPr="006045A2" w:rsidRDefault="007D17C5" w:rsidP="009558BE">
            <w:pPr>
              <w:pStyle w:val="Tabletext"/>
              <w:spacing w:before="50"/>
            </w:pPr>
            <w:r w:rsidRPr="006045A2">
              <w:t>73</w:t>
            </w:r>
          </w:p>
        </w:tc>
        <w:tc>
          <w:tcPr>
            <w:tcW w:w="1931" w:type="pct"/>
            <w:shd w:val="clear" w:color="auto" w:fill="auto"/>
            <w:vAlign w:val="bottom"/>
          </w:tcPr>
          <w:p w:rsidR="007D17C5" w:rsidRPr="006045A2" w:rsidRDefault="007D17C5" w:rsidP="009558BE">
            <w:pPr>
              <w:pStyle w:val="Tabletext"/>
              <w:spacing w:before="50"/>
            </w:pPr>
            <w:r w:rsidRPr="006045A2">
              <w:t>11.815</w:t>
            </w:r>
          </w:p>
        </w:tc>
        <w:tc>
          <w:tcPr>
            <w:tcW w:w="1500" w:type="pct"/>
            <w:shd w:val="clear" w:color="auto" w:fill="auto"/>
          </w:tcPr>
          <w:p w:rsidR="007D17C5" w:rsidRPr="006045A2" w:rsidRDefault="007D17C5" w:rsidP="009558BE">
            <w:pPr>
              <w:pStyle w:val="Tabletext"/>
              <w:spacing w:before="50"/>
            </w:pPr>
            <w:r w:rsidRPr="006045A2">
              <w:t>9.756</w:t>
            </w:r>
          </w:p>
        </w:tc>
      </w:tr>
      <w:tr w:rsidR="007D17C5" w:rsidRPr="006045A2" w:rsidTr="00EC454C">
        <w:tc>
          <w:tcPr>
            <w:tcW w:w="431" w:type="pct"/>
            <w:shd w:val="clear" w:color="auto" w:fill="auto"/>
          </w:tcPr>
          <w:p w:rsidR="007D17C5" w:rsidRPr="006045A2" w:rsidRDefault="007D17C5" w:rsidP="009558BE">
            <w:pPr>
              <w:pStyle w:val="Tabletext"/>
            </w:pPr>
            <w:r w:rsidRPr="006045A2">
              <w:t>57</w:t>
            </w:r>
          </w:p>
        </w:tc>
        <w:tc>
          <w:tcPr>
            <w:tcW w:w="1138" w:type="pct"/>
            <w:shd w:val="clear" w:color="auto" w:fill="auto"/>
          </w:tcPr>
          <w:p w:rsidR="007D17C5" w:rsidRPr="006045A2" w:rsidRDefault="007D17C5" w:rsidP="009558BE">
            <w:pPr>
              <w:pStyle w:val="Tabletext"/>
              <w:spacing w:before="50"/>
            </w:pPr>
            <w:r w:rsidRPr="006045A2">
              <w:t>74</w:t>
            </w:r>
          </w:p>
        </w:tc>
        <w:tc>
          <w:tcPr>
            <w:tcW w:w="1931" w:type="pct"/>
            <w:shd w:val="clear" w:color="auto" w:fill="auto"/>
            <w:vAlign w:val="bottom"/>
          </w:tcPr>
          <w:p w:rsidR="007D17C5" w:rsidRPr="006045A2" w:rsidRDefault="007D17C5" w:rsidP="009558BE">
            <w:pPr>
              <w:pStyle w:val="Tabletext"/>
              <w:spacing w:before="50"/>
            </w:pPr>
            <w:r w:rsidRPr="006045A2">
              <w:t>11.398</w:t>
            </w:r>
          </w:p>
        </w:tc>
        <w:tc>
          <w:tcPr>
            <w:tcW w:w="1500" w:type="pct"/>
            <w:shd w:val="clear" w:color="auto" w:fill="auto"/>
          </w:tcPr>
          <w:p w:rsidR="007D17C5" w:rsidRPr="006045A2" w:rsidRDefault="007D17C5" w:rsidP="009558BE">
            <w:pPr>
              <w:pStyle w:val="Tabletext"/>
              <w:spacing w:before="50"/>
            </w:pPr>
            <w:r w:rsidRPr="006045A2">
              <w:t>9.471</w:t>
            </w:r>
          </w:p>
        </w:tc>
      </w:tr>
      <w:tr w:rsidR="007D17C5" w:rsidRPr="006045A2" w:rsidTr="00EC454C">
        <w:tc>
          <w:tcPr>
            <w:tcW w:w="431" w:type="pct"/>
            <w:shd w:val="clear" w:color="auto" w:fill="auto"/>
          </w:tcPr>
          <w:p w:rsidR="007D17C5" w:rsidRPr="006045A2" w:rsidRDefault="007D17C5" w:rsidP="009558BE">
            <w:pPr>
              <w:pStyle w:val="Tabletext"/>
            </w:pPr>
            <w:r w:rsidRPr="006045A2">
              <w:t>58</w:t>
            </w:r>
          </w:p>
        </w:tc>
        <w:tc>
          <w:tcPr>
            <w:tcW w:w="1138" w:type="pct"/>
            <w:shd w:val="clear" w:color="auto" w:fill="auto"/>
          </w:tcPr>
          <w:p w:rsidR="007D17C5" w:rsidRPr="006045A2" w:rsidRDefault="007D17C5" w:rsidP="009558BE">
            <w:pPr>
              <w:pStyle w:val="Tabletext"/>
              <w:spacing w:before="50"/>
            </w:pPr>
            <w:r w:rsidRPr="006045A2">
              <w:t>75</w:t>
            </w:r>
          </w:p>
        </w:tc>
        <w:tc>
          <w:tcPr>
            <w:tcW w:w="1931" w:type="pct"/>
            <w:shd w:val="clear" w:color="auto" w:fill="auto"/>
            <w:vAlign w:val="bottom"/>
          </w:tcPr>
          <w:p w:rsidR="007D17C5" w:rsidRPr="006045A2" w:rsidRDefault="007D17C5" w:rsidP="009558BE">
            <w:pPr>
              <w:pStyle w:val="Tabletext"/>
              <w:spacing w:before="50"/>
            </w:pPr>
            <w:r w:rsidRPr="006045A2">
              <w:t>10.983</w:t>
            </w:r>
          </w:p>
        </w:tc>
        <w:tc>
          <w:tcPr>
            <w:tcW w:w="1500" w:type="pct"/>
            <w:shd w:val="clear" w:color="auto" w:fill="auto"/>
          </w:tcPr>
          <w:p w:rsidR="007D17C5" w:rsidRPr="006045A2" w:rsidRDefault="007D17C5" w:rsidP="009558BE">
            <w:pPr>
              <w:pStyle w:val="Tabletext"/>
              <w:spacing w:before="50"/>
            </w:pPr>
            <w:r w:rsidRPr="006045A2">
              <w:t>9.183</w:t>
            </w:r>
          </w:p>
        </w:tc>
      </w:tr>
      <w:tr w:rsidR="007D17C5" w:rsidRPr="006045A2" w:rsidTr="00EC454C">
        <w:tc>
          <w:tcPr>
            <w:tcW w:w="431" w:type="pct"/>
            <w:shd w:val="clear" w:color="auto" w:fill="auto"/>
          </w:tcPr>
          <w:p w:rsidR="007D17C5" w:rsidRPr="006045A2" w:rsidRDefault="007D17C5" w:rsidP="009558BE">
            <w:pPr>
              <w:pStyle w:val="Tabletext"/>
            </w:pPr>
            <w:r w:rsidRPr="006045A2">
              <w:t>59</w:t>
            </w:r>
          </w:p>
        </w:tc>
        <w:tc>
          <w:tcPr>
            <w:tcW w:w="1138" w:type="pct"/>
            <w:shd w:val="clear" w:color="auto" w:fill="auto"/>
          </w:tcPr>
          <w:p w:rsidR="007D17C5" w:rsidRPr="006045A2" w:rsidRDefault="007D17C5" w:rsidP="009558BE">
            <w:pPr>
              <w:pStyle w:val="Tabletext"/>
              <w:spacing w:before="50"/>
            </w:pPr>
            <w:r w:rsidRPr="006045A2">
              <w:t>76</w:t>
            </w:r>
          </w:p>
        </w:tc>
        <w:tc>
          <w:tcPr>
            <w:tcW w:w="1931" w:type="pct"/>
            <w:shd w:val="clear" w:color="auto" w:fill="auto"/>
            <w:vAlign w:val="bottom"/>
          </w:tcPr>
          <w:p w:rsidR="007D17C5" w:rsidRPr="006045A2" w:rsidRDefault="007D17C5" w:rsidP="009558BE">
            <w:pPr>
              <w:pStyle w:val="Tabletext"/>
              <w:spacing w:before="50"/>
            </w:pPr>
            <w:r w:rsidRPr="006045A2">
              <w:t>10.566</w:t>
            </w:r>
          </w:p>
        </w:tc>
        <w:tc>
          <w:tcPr>
            <w:tcW w:w="1500" w:type="pct"/>
            <w:shd w:val="clear" w:color="auto" w:fill="auto"/>
          </w:tcPr>
          <w:p w:rsidR="007D17C5" w:rsidRPr="006045A2" w:rsidRDefault="007D17C5" w:rsidP="009558BE">
            <w:pPr>
              <w:pStyle w:val="Tabletext"/>
              <w:spacing w:before="50"/>
            </w:pPr>
            <w:r w:rsidRPr="006045A2">
              <w:t>8.889</w:t>
            </w:r>
          </w:p>
        </w:tc>
      </w:tr>
      <w:tr w:rsidR="007D17C5" w:rsidRPr="006045A2" w:rsidTr="00EC454C">
        <w:tc>
          <w:tcPr>
            <w:tcW w:w="431" w:type="pct"/>
            <w:shd w:val="clear" w:color="auto" w:fill="auto"/>
          </w:tcPr>
          <w:p w:rsidR="007D17C5" w:rsidRPr="006045A2" w:rsidRDefault="007D17C5" w:rsidP="009558BE">
            <w:pPr>
              <w:pStyle w:val="Tabletext"/>
            </w:pPr>
            <w:r w:rsidRPr="006045A2">
              <w:t>60</w:t>
            </w:r>
          </w:p>
        </w:tc>
        <w:tc>
          <w:tcPr>
            <w:tcW w:w="1138" w:type="pct"/>
            <w:shd w:val="clear" w:color="auto" w:fill="auto"/>
          </w:tcPr>
          <w:p w:rsidR="007D17C5" w:rsidRPr="006045A2" w:rsidRDefault="007D17C5" w:rsidP="009558BE">
            <w:pPr>
              <w:pStyle w:val="Tabletext"/>
              <w:spacing w:before="50"/>
            </w:pPr>
            <w:r w:rsidRPr="006045A2">
              <w:t>77</w:t>
            </w:r>
          </w:p>
        </w:tc>
        <w:tc>
          <w:tcPr>
            <w:tcW w:w="1931" w:type="pct"/>
            <w:shd w:val="clear" w:color="auto" w:fill="auto"/>
            <w:vAlign w:val="bottom"/>
          </w:tcPr>
          <w:p w:rsidR="007D17C5" w:rsidRPr="006045A2" w:rsidRDefault="007D17C5" w:rsidP="009558BE">
            <w:pPr>
              <w:pStyle w:val="Tabletext"/>
              <w:spacing w:before="50"/>
            </w:pPr>
            <w:r w:rsidRPr="006045A2">
              <w:t>10.144</w:t>
            </w:r>
          </w:p>
        </w:tc>
        <w:tc>
          <w:tcPr>
            <w:tcW w:w="1500" w:type="pct"/>
            <w:shd w:val="clear" w:color="auto" w:fill="auto"/>
          </w:tcPr>
          <w:p w:rsidR="007D17C5" w:rsidRPr="006045A2" w:rsidRDefault="007D17C5" w:rsidP="009558BE">
            <w:pPr>
              <w:pStyle w:val="Tabletext"/>
              <w:spacing w:before="50"/>
            </w:pPr>
            <w:r w:rsidRPr="006045A2">
              <w:t>8.587</w:t>
            </w:r>
          </w:p>
        </w:tc>
      </w:tr>
      <w:tr w:rsidR="007D17C5" w:rsidRPr="006045A2" w:rsidTr="00EC454C">
        <w:tc>
          <w:tcPr>
            <w:tcW w:w="431" w:type="pct"/>
            <w:shd w:val="clear" w:color="auto" w:fill="auto"/>
          </w:tcPr>
          <w:p w:rsidR="007D17C5" w:rsidRPr="006045A2" w:rsidRDefault="007D17C5" w:rsidP="009558BE">
            <w:pPr>
              <w:pStyle w:val="Tabletext"/>
            </w:pPr>
            <w:r w:rsidRPr="006045A2">
              <w:t>61</w:t>
            </w:r>
          </w:p>
        </w:tc>
        <w:tc>
          <w:tcPr>
            <w:tcW w:w="1138" w:type="pct"/>
            <w:shd w:val="clear" w:color="auto" w:fill="auto"/>
          </w:tcPr>
          <w:p w:rsidR="007D17C5" w:rsidRPr="006045A2" w:rsidRDefault="007D17C5" w:rsidP="009558BE">
            <w:pPr>
              <w:pStyle w:val="Tabletext"/>
              <w:spacing w:before="50"/>
            </w:pPr>
            <w:r w:rsidRPr="006045A2">
              <w:t>78</w:t>
            </w:r>
          </w:p>
        </w:tc>
        <w:tc>
          <w:tcPr>
            <w:tcW w:w="1931" w:type="pct"/>
            <w:shd w:val="clear" w:color="auto" w:fill="auto"/>
            <w:vAlign w:val="bottom"/>
          </w:tcPr>
          <w:p w:rsidR="007D17C5" w:rsidRPr="006045A2" w:rsidRDefault="007D17C5" w:rsidP="009558BE">
            <w:pPr>
              <w:pStyle w:val="Tabletext"/>
              <w:spacing w:before="50"/>
            </w:pPr>
            <w:r w:rsidRPr="006045A2">
              <w:t>9.723</w:t>
            </w:r>
          </w:p>
        </w:tc>
        <w:tc>
          <w:tcPr>
            <w:tcW w:w="1500" w:type="pct"/>
            <w:shd w:val="clear" w:color="auto" w:fill="auto"/>
          </w:tcPr>
          <w:p w:rsidR="007D17C5" w:rsidRPr="006045A2" w:rsidRDefault="007D17C5" w:rsidP="009558BE">
            <w:pPr>
              <w:pStyle w:val="Tabletext"/>
              <w:spacing w:before="50"/>
            </w:pPr>
            <w:r w:rsidRPr="006045A2">
              <w:t>8.282</w:t>
            </w:r>
          </w:p>
        </w:tc>
      </w:tr>
      <w:tr w:rsidR="007D17C5" w:rsidRPr="006045A2" w:rsidTr="00EC454C">
        <w:tc>
          <w:tcPr>
            <w:tcW w:w="431" w:type="pct"/>
            <w:shd w:val="clear" w:color="auto" w:fill="auto"/>
          </w:tcPr>
          <w:p w:rsidR="007D17C5" w:rsidRPr="006045A2" w:rsidRDefault="007D17C5" w:rsidP="009558BE">
            <w:pPr>
              <w:pStyle w:val="Tabletext"/>
            </w:pPr>
            <w:r w:rsidRPr="006045A2">
              <w:t>62</w:t>
            </w:r>
          </w:p>
        </w:tc>
        <w:tc>
          <w:tcPr>
            <w:tcW w:w="1138" w:type="pct"/>
            <w:shd w:val="clear" w:color="auto" w:fill="auto"/>
          </w:tcPr>
          <w:p w:rsidR="007D17C5" w:rsidRPr="006045A2" w:rsidRDefault="007D17C5" w:rsidP="009558BE">
            <w:pPr>
              <w:pStyle w:val="Tabletext"/>
              <w:spacing w:before="50"/>
            </w:pPr>
            <w:r w:rsidRPr="006045A2">
              <w:t>79</w:t>
            </w:r>
          </w:p>
        </w:tc>
        <w:tc>
          <w:tcPr>
            <w:tcW w:w="1931" w:type="pct"/>
            <w:shd w:val="clear" w:color="auto" w:fill="auto"/>
            <w:vAlign w:val="bottom"/>
          </w:tcPr>
          <w:p w:rsidR="007D17C5" w:rsidRPr="006045A2" w:rsidRDefault="007D17C5" w:rsidP="009558BE">
            <w:pPr>
              <w:pStyle w:val="Tabletext"/>
              <w:spacing w:before="50"/>
            </w:pPr>
            <w:r w:rsidRPr="006045A2">
              <w:t>9.314</w:t>
            </w:r>
          </w:p>
        </w:tc>
        <w:tc>
          <w:tcPr>
            <w:tcW w:w="1500" w:type="pct"/>
            <w:shd w:val="clear" w:color="auto" w:fill="auto"/>
          </w:tcPr>
          <w:p w:rsidR="007D17C5" w:rsidRPr="006045A2" w:rsidRDefault="007D17C5" w:rsidP="009558BE">
            <w:pPr>
              <w:pStyle w:val="Tabletext"/>
              <w:spacing w:before="50"/>
            </w:pPr>
            <w:r w:rsidRPr="006045A2">
              <w:t>7.980</w:t>
            </w:r>
          </w:p>
        </w:tc>
      </w:tr>
      <w:tr w:rsidR="007D17C5" w:rsidRPr="006045A2" w:rsidTr="00EC454C">
        <w:tc>
          <w:tcPr>
            <w:tcW w:w="431" w:type="pct"/>
            <w:shd w:val="clear" w:color="auto" w:fill="auto"/>
          </w:tcPr>
          <w:p w:rsidR="007D17C5" w:rsidRPr="006045A2" w:rsidRDefault="007D17C5" w:rsidP="009558BE">
            <w:pPr>
              <w:pStyle w:val="Tabletext"/>
            </w:pPr>
            <w:r w:rsidRPr="006045A2">
              <w:t>63</w:t>
            </w:r>
          </w:p>
        </w:tc>
        <w:tc>
          <w:tcPr>
            <w:tcW w:w="1138" w:type="pct"/>
            <w:shd w:val="clear" w:color="auto" w:fill="auto"/>
          </w:tcPr>
          <w:p w:rsidR="007D17C5" w:rsidRPr="006045A2" w:rsidRDefault="007D17C5" w:rsidP="009558BE">
            <w:pPr>
              <w:pStyle w:val="Tabletext"/>
              <w:spacing w:before="50"/>
            </w:pPr>
            <w:r w:rsidRPr="006045A2">
              <w:t>80</w:t>
            </w:r>
          </w:p>
        </w:tc>
        <w:tc>
          <w:tcPr>
            <w:tcW w:w="1931" w:type="pct"/>
            <w:shd w:val="clear" w:color="auto" w:fill="auto"/>
            <w:vAlign w:val="bottom"/>
          </w:tcPr>
          <w:p w:rsidR="007D17C5" w:rsidRPr="006045A2" w:rsidRDefault="007D17C5" w:rsidP="009558BE">
            <w:pPr>
              <w:pStyle w:val="Tabletext"/>
              <w:spacing w:before="50"/>
            </w:pPr>
            <w:r w:rsidRPr="006045A2">
              <w:t>8.898</w:t>
            </w:r>
          </w:p>
        </w:tc>
        <w:tc>
          <w:tcPr>
            <w:tcW w:w="1500" w:type="pct"/>
            <w:shd w:val="clear" w:color="auto" w:fill="auto"/>
          </w:tcPr>
          <w:p w:rsidR="007D17C5" w:rsidRPr="006045A2" w:rsidRDefault="007D17C5" w:rsidP="009558BE">
            <w:pPr>
              <w:pStyle w:val="Tabletext"/>
              <w:spacing w:before="50"/>
            </w:pPr>
            <w:r w:rsidRPr="006045A2">
              <w:t>7.669</w:t>
            </w:r>
          </w:p>
        </w:tc>
      </w:tr>
      <w:tr w:rsidR="007D17C5" w:rsidRPr="006045A2" w:rsidTr="00EC454C">
        <w:tc>
          <w:tcPr>
            <w:tcW w:w="431" w:type="pct"/>
            <w:shd w:val="clear" w:color="auto" w:fill="auto"/>
          </w:tcPr>
          <w:p w:rsidR="007D17C5" w:rsidRPr="006045A2" w:rsidRDefault="007D17C5" w:rsidP="009558BE">
            <w:pPr>
              <w:pStyle w:val="Tabletext"/>
            </w:pPr>
            <w:r w:rsidRPr="006045A2">
              <w:t>64</w:t>
            </w:r>
          </w:p>
        </w:tc>
        <w:tc>
          <w:tcPr>
            <w:tcW w:w="1138" w:type="pct"/>
            <w:shd w:val="clear" w:color="auto" w:fill="auto"/>
          </w:tcPr>
          <w:p w:rsidR="007D17C5" w:rsidRPr="006045A2" w:rsidRDefault="007D17C5" w:rsidP="009558BE">
            <w:pPr>
              <w:pStyle w:val="Tabletext"/>
              <w:spacing w:before="50"/>
            </w:pPr>
            <w:r w:rsidRPr="006045A2">
              <w:t>81</w:t>
            </w:r>
          </w:p>
        </w:tc>
        <w:tc>
          <w:tcPr>
            <w:tcW w:w="1931" w:type="pct"/>
            <w:shd w:val="clear" w:color="auto" w:fill="auto"/>
            <w:vAlign w:val="bottom"/>
          </w:tcPr>
          <w:p w:rsidR="007D17C5" w:rsidRPr="006045A2" w:rsidRDefault="007D17C5" w:rsidP="009558BE">
            <w:pPr>
              <w:pStyle w:val="Tabletext"/>
              <w:spacing w:before="50"/>
            </w:pPr>
            <w:r w:rsidRPr="006045A2">
              <w:t>8.486</w:t>
            </w:r>
          </w:p>
        </w:tc>
        <w:tc>
          <w:tcPr>
            <w:tcW w:w="1500" w:type="pct"/>
            <w:shd w:val="clear" w:color="auto" w:fill="auto"/>
          </w:tcPr>
          <w:p w:rsidR="007D17C5" w:rsidRPr="006045A2" w:rsidRDefault="007D17C5" w:rsidP="009558BE">
            <w:pPr>
              <w:pStyle w:val="Tabletext"/>
              <w:spacing w:before="50"/>
            </w:pPr>
            <w:r w:rsidRPr="006045A2">
              <w:t>7.357</w:t>
            </w:r>
          </w:p>
        </w:tc>
      </w:tr>
      <w:tr w:rsidR="007D17C5" w:rsidRPr="006045A2" w:rsidTr="00EC454C">
        <w:tc>
          <w:tcPr>
            <w:tcW w:w="431" w:type="pct"/>
            <w:shd w:val="clear" w:color="auto" w:fill="auto"/>
          </w:tcPr>
          <w:p w:rsidR="007D17C5" w:rsidRPr="006045A2" w:rsidRDefault="007D17C5" w:rsidP="009558BE">
            <w:pPr>
              <w:pStyle w:val="Tabletext"/>
            </w:pPr>
            <w:r w:rsidRPr="006045A2">
              <w:t>65</w:t>
            </w:r>
          </w:p>
        </w:tc>
        <w:tc>
          <w:tcPr>
            <w:tcW w:w="1138" w:type="pct"/>
            <w:shd w:val="clear" w:color="auto" w:fill="auto"/>
          </w:tcPr>
          <w:p w:rsidR="007D17C5" w:rsidRPr="006045A2" w:rsidRDefault="007D17C5" w:rsidP="009558BE">
            <w:pPr>
              <w:pStyle w:val="Tabletext"/>
              <w:spacing w:before="50"/>
            </w:pPr>
            <w:r w:rsidRPr="006045A2">
              <w:t>82</w:t>
            </w:r>
          </w:p>
        </w:tc>
        <w:tc>
          <w:tcPr>
            <w:tcW w:w="1931" w:type="pct"/>
            <w:shd w:val="clear" w:color="auto" w:fill="auto"/>
            <w:vAlign w:val="bottom"/>
          </w:tcPr>
          <w:p w:rsidR="007D17C5" w:rsidRPr="006045A2" w:rsidRDefault="007D17C5" w:rsidP="009558BE">
            <w:pPr>
              <w:pStyle w:val="Tabletext"/>
              <w:spacing w:before="50"/>
            </w:pPr>
            <w:r w:rsidRPr="006045A2">
              <w:t>8.087</w:t>
            </w:r>
          </w:p>
        </w:tc>
        <w:tc>
          <w:tcPr>
            <w:tcW w:w="1500" w:type="pct"/>
            <w:shd w:val="clear" w:color="auto" w:fill="auto"/>
          </w:tcPr>
          <w:p w:rsidR="007D17C5" w:rsidRPr="006045A2" w:rsidRDefault="007D17C5" w:rsidP="009558BE">
            <w:pPr>
              <w:pStyle w:val="Tabletext"/>
              <w:spacing w:before="50"/>
            </w:pPr>
            <w:r w:rsidRPr="006045A2">
              <w:t>7.051</w:t>
            </w:r>
          </w:p>
        </w:tc>
      </w:tr>
      <w:tr w:rsidR="007D17C5" w:rsidRPr="006045A2" w:rsidTr="00EC454C">
        <w:tc>
          <w:tcPr>
            <w:tcW w:w="431" w:type="pct"/>
            <w:shd w:val="clear" w:color="auto" w:fill="auto"/>
          </w:tcPr>
          <w:p w:rsidR="007D17C5" w:rsidRPr="006045A2" w:rsidRDefault="007D17C5" w:rsidP="009558BE">
            <w:pPr>
              <w:pStyle w:val="Tabletext"/>
            </w:pPr>
            <w:r w:rsidRPr="006045A2">
              <w:t>66</w:t>
            </w:r>
          </w:p>
        </w:tc>
        <w:tc>
          <w:tcPr>
            <w:tcW w:w="1138" w:type="pct"/>
            <w:shd w:val="clear" w:color="auto" w:fill="auto"/>
          </w:tcPr>
          <w:p w:rsidR="007D17C5" w:rsidRPr="006045A2" w:rsidRDefault="007D17C5" w:rsidP="009558BE">
            <w:pPr>
              <w:pStyle w:val="Tabletext"/>
              <w:spacing w:before="50"/>
            </w:pPr>
            <w:r w:rsidRPr="006045A2">
              <w:t>83</w:t>
            </w:r>
          </w:p>
        </w:tc>
        <w:tc>
          <w:tcPr>
            <w:tcW w:w="1931" w:type="pct"/>
            <w:shd w:val="clear" w:color="auto" w:fill="auto"/>
            <w:vAlign w:val="bottom"/>
          </w:tcPr>
          <w:p w:rsidR="007D17C5" w:rsidRPr="006045A2" w:rsidRDefault="007D17C5" w:rsidP="009558BE">
            <w:pPr>
              <w:pStyle w:val="Tabletext"/>
              <w:spacing w:before="50"/>
            </w:pPr>
            <w:r w:rsidRPr="006045A2">
              <w:t>7.697</w:t>
            </w:r>
          </w:p>
        </w:tc>
        <w:tc>
          <w:tcPr>
            <w:tcW w:w="1500" w:type="pct"/>
            <w:shd w:val="clear" w:color="auto" w:fill="auto"/>
          </w:tcPr>
          <w:p w:rsidR="007D17C5" w:rsidRPr="006045A2" w:rsidRDefault="007D17C5" w:rsidP="009558BE">
            <w:pPr>
              <w:pStyle w:val="Tabletext"/>
              <w:spacing w:before="50"/>
            </w:pPr>
            <w:r w:rsidRPr="006045A2">
              <w:t>6.748</w:t>
            </w:r>
          </w:p>
        </w:tc>
      </w:tr>
      <w:tr w:rsidR="007D17C5" w:rsidRPr="006045A2" w:rsidTr="00EC454C">
        <w:tc>
          <w:tcPr>
            <w:tcW w:w="431" w:type="pct"/>
            <w:shd w:val="clear" w:color="auto" w:fill="auto"/>
          </w:tcPr>
          <w:p w:rsidR="007D17C5" w:rsidRPr="006045A2" w:rsidRDefault="007D17C5" w:rsidP="009558BE">
            <w:pPr>
              <w:pStyle w:val="Tabletext"/>
            </w:pPr>
            <w:r w:rsidRPr="006045A2">
              <w:t>67</w:t>
            </w:r>
          </w:p>
        </w:tc>
        <w:tc>
          <w:tcPr>
            <w:tcW w:w="1138" w:type="pct"/>
            <w:shd w:val="clear" w:color="auto" w:fill="auto"/>
          </w:tcPr>
          <w:p w:rsidR="007D17C5" w:rsidRPr="006045A2" w:rsidRDefault="007D17C5" w:rsidP="009558BE">
            <w:pPr>
              <w:pStyle w:val="Tabletext"/>
              <w:spacing w:before="50"/>
            </w:pPr>
            <w:r w:rsidRPr="006045A2">
              <w:t>84</w:t>
            </w:r>
          </w:p>
        </w:tc>
        <w:tc>
          <w:tcPr>
            <w:tcW w:w="1931" w:type="pct"/>
            <w:shd w:val="clear" w:color="auto" w:fill="auto"/>
            <w:vAlign w:val="bottom"/>
          </w:tcPr>
          <w:p w:rsidR="007D17C5" w:rsidRPr="006045A2" w:rsidRDefault="007D17C5" w:rsidP="009558BE">
            <w:pPr>
              <w:pStyle w:val="Tabletext"/>
              <w:spacing w:before="50"/>
            </w:pPr>
            <w:r w:rsidRPr="006045A2">
              <w:t>7.323</w:t>
            </w:r>
          </w:p>
        </w:tc>
        <w:tc>
          <w:tcPr>
            <w:tcW w:w="1500" w:type="pct"/>
            <w:shd w:val="clear" w:color="auto" w:fill="auto"/>
          </w:tcPr>
          <w:p w:rsidR="007D17C5" w:rsidRPr="006045A2" w:rsidRDefault="007D17C5" w:rsidP="009558BE">
            <w:pPr>
              <w:pStyle w:val="Tabletext"/>
              <w:spacing w:before="50"/>
            </w:pPr>
            <w:r w:rsidRPr="006045A2">
              <w:t>6.455</w:t>
            </w:r>
          </w:p>
        </w:tc>
      </w:tr>
      <w:tr w:rsidR="007D17C5" w:rsidRPr="006045A2" w:rsidTr="00EC454C">
        <w:tc>
          <w:tcPr>
            <w:tcW w:w="431" w:type="pct"/>
            <w:shd w:val="clear" w:color="auto" w:fill="auto"/>
          </w:tcPr>
          <w:p w:rsidR="007D17C5" w:rsidRPr="006045A2" w:rsidRDefault="007D17C5" w:rsidP="009558BE">
            <w:pPr>
              <w:pStyle w:val="Tabletext"/>
            </w:pPr>
            <w:r w:rsidRPr="006045A2">
              <w:t>68</w:t>
            </w:r>
          </w:p>
        </w:tc>
        <w:tc>
          <w:tcPr>
            <w:tcW w:w="1138" w:type="pct"/>
            <w:shd w:val="clear" w:color="auto" w:fill="auto"/>
          </w:tcPr>
          <w:p w:rsidR="007D17C5" w:rsidRPr="006045A2" w:rsidRDefault="007D17C5" w:rsidP="009558BE">
            <w:pPr>
              <w:pStyle w:val="Tabletext"/>
              <w:spacing w:before="50"/>
            </w:pPr>
            <w:r w:rsidRPr="006045A2">
              <w:t>85</w:t>
            </w:r>
          </w:p>
        </w:tc>
        <w:tc>
          <w:tcPr>
            <w:tcW w:w="1931" w:type="pct"/>
            <w:shd w:val="clear" w:color="auto" w:fill="auto"/>
            <w:vAlign w:val="bottom"/>
          </w:tcPr>
          <w:p w:rsidR="007D17C5" w:rsidRPr="006045A2" w:rsidRDefault="007D17C5" w:rsidP="009558BE">
            <w:pPr>
              <w:pStyle w:val="Tabletext"/>
              <w:spacing w:before="50"/>
            </w:pPr>
            <w:r w:rsidRPr="006045A2">
              <w:t>6.966</w:t>
            </w:r>
          </w:p>
        </w:tc>
        <w:tc>
          <w:tcPr>
            <w:tcW w:w="1500" w:type="pct"/>
            <w:shd w:val="clear" w:color="auto" w:fill="auto"/>
          </w:tcPr>
          <w:p w:rsidR="007D17C5" w:rsidRPr="006045A2" w:rsidRDefault="007D17C5" w:rsidP="009558BE">
            <w:pPr>
              <w:pStyle w:val="Tabletext"/>
              <w:spacing w:before="50"/>
            </w:pPr>
            <w:r w:rsidRPr="006045A2">
              <w:t>6.172</w:t>
            </w:r>
          </w:p>
        </w:tc>
      </w:tr>
      <w:tr w:rsidR="007D17C5" w:rsidRPr="006045A2" w:rsidTr="00EC454C">
        <w:tc>
          <w:tcPr>
            <w:tcW w:w="431" w:type="pct"/>
            <w:shd w:val="clear" w:color="auto" w:fill="auto"/>
          </w:tcPr>
          <w:p w:rsidR="007D17C5" w:rsidRPr="006045A2" w:rsidRDefault="007D17C5" w:rsidP="009558BE">
            <w:pPr>
              <w:pStyle w:val="Tabletext"/>
            </w:pPr>
            <w:r w:rsidRPr="006045A2">
              <w:t>69</w:t>
            </w:r>
          </w:p>
        </w:tc>
        <w:tc>
          <w:tcPr>
            <w:tcW w:w="1138" w:type="pct"/>
            <w:shd w:val="clear" w:color="auto" w:fill="auto"/>
          </w:tcPr>
          <w:p w:rsidR="007D17C5" w:rsidRPr="006045A2" w:rsidRDefault="007D17C5" w:rsidP="009558BE">
            <w:pPr>
              <w:pStyle w:val="Tabletext"/>
              <w:spacing w:before="50"/>
            </w:pPr>
            <w:r w:rsidRPr="006045A2">
              <w:t>86</w:t>
            </w:r>
          </w:p>
        </w:tc>
        <w:tc>
          <w:tcPr>
            <w:tcW w:w="1931" w:type="pct"/>
            <w:shd w:val="clear" w:color="auto" w:fill="auto"/>
            <w:vAlign w:val="bottom"/>
          </w:tcPr>
          <w:p w:rsidR="007D17C5" w:rsidRPr="006045A2" w:rsidRDefault="007D17C5" w:rsidP="009558BE">
            <w:pPr>
              <w:pStyle w:val="Tabletext"/>
              <w:spacing w:before="50"/>
            </w:pPr>
            <w:r w:rsidRPr="006045A2">
              <w:t>6.627</w:t>
            </w:r>
          </w:p>
        </w:tc>
        <w:tc>
          <w:tcPr>
            <w:tcW w:w="1500" w:type="pct"/>
            <w:shd w:val="clear" w:color="auto" w:fill="auto"/>
          </w:tcPr>
          <w:p w:rsidR="007D17C5" w:rsidRPr="006045A2" w:rsidRDefault="007D17C5" w:rsidP="009558BE">
            <w:pPr>
              <w:pStyle w:val="Tabletext"/>
              <w:spacing w:before="50"/>
            </w:pPr>
            <w:r w:rsidRPr="006045A2">
              <w:t>5.901</w:t>
            </w:r>
          </w:p>
        </w:tc>
      </w:tr>
      <w:tr w:rsidR="007D17C5" w:rsidRPr="006045A2" w:rsidTr="00EC454C">
        <w:tc>
          <w:tcPr>
            <w:tcW w:w="431" w:type="pct"/>
            <w:shd w:val="clear" w:color="auto" w:fill="auto"/>
          </w:tcPr>
          <w:p w:rsidR="007D17C5" w:rsidRPr="006045A2" w:rsidRDefault="007D17C5" w:rsidP="009558BE">
            <w:pPr>
              <w:pStyle w:val="Tabletext"/>
            </w:pPr>
            <w:r w:rsidRPr="006045A2">
              <w:t>70</w:t>
            </w:r>
          </w:p>
        </w:tc>
        <w:tc>
          <w:tcPr>
            <w:tcW w:w="1138" w:type="pct"/>
            <w:shd w:val="clear" w:color="auto" w:fill="auto"/>
          </w:tcPr>
          <w:p w:rsidR="007D17C5" w:rsidRPr="006045A2" w:rsidRDefault="007D17C5" w:rsidP="009558BE">
            <w:pPr>
              <w:pStyle w:val="Tabletext"/>
              <w:spacing w:before="50"/>
            </w:pPr>
            <w:r w:rsidRPr="006045A2">
              <w:t>87</w:t>
            </w:r>
          </w:p>
        </w:tc>
        <w:tc>
          <w:tcPr>
            <w:tcW w:w="1931" w:type="pct"/>
            <w:shd w:val="clear" w:color="auto" w:fill="auto"/>
            <w:vAlign w:val="bottom"/>
          </w:tcPr>
          <w:p w:rsidR="007D17C5" w:rsidRPr="006045A2" w:rsidRDefault="007D17C5" w:rsidP="009558BE">
            <w:pPr>
              <w:pStyle w:val="Tabletext"/>
              <w:spacing w:before="50"/>
            </w:pPr>
            <w:r w:rsidRPr="006045A2">
              <w:t>6.311</w:t>
            </w:r>
          </w:p>
        </w:tc>
        <w:tc>
          <w:tcPr>
            <w:tcW w:w="1500" w:type="pct"/>
            <w:shd w:val="clear" w:color="auto" w:fill="auto"/>
          </w:tcPr>
          <w:p w:rsidR="007D17C5" w:rsidRPr="006045A2" w:rsidRDefault="007D17C5" w:rsidP="009558BE">
            <w:pPr>
              <w:pStyle w:val="Tabletext"/>
              <w:spacing w:before="50"/>
            </w:pPr>
            <w:r w:rsidRPr="006045A2">
              <w:t>5.647</w:t>
            </w:r>
          </w:p>
        </w:tc>
      </w:tr>
      <w:tr w:rsidR="007D17C5" w:rsidRPr="006045A2" w:rsidTr="00EC454C">
        <w:tc>
          <w:tcPr>
            <w:tcW w:w="431" w:type="pct"/>
            <w:shd w:val="clear" w:color="auto" w:fill="auto"/>
          </w:tcPr>
          <w:p w:rsidR="007D17C5" w:rsidRPr="006045A2" w:rsidRDefault="007D17C5" w:rsidP="009558BE">
            <w:pPr>
              <w:pStyle w:val="Tabletext"/>
            </w:pPr>
            <w:r w:rsidRPr="006045A2">
              <w:t>71</w:t>
            </w:r>
          </w:p>
        </w:tc>
        <w:tc>
          <w:tcPr>
            <w:tcW w:w="1138" w:type="pct"/>
            <w:shd w:val="clear" w:color="auto" w:fill="auto"/>
          </w:tcPr>
          <w:p w:rsidR="007D17C5" w:rsidRPr="006045A2" w:rsidRDefault="007D17C5" w:rsidP="009558BE">
            <w:pPr>
              <w:pStyle w:val="Tabletext"/>
              <w:spacing w:before="50"/>
            </w:pPr>
            <w:r w:rsidRPr="006045A2">
              <w:t>88</w:t>
            </w:r>
          </w:p>
        </w:tc>
        <w:tc>
          <w:tcPr>
            <w:tcW w:w="1931" w:type="pct"/>
            <w:shd w:val="clear" w:color="auto" w:fill="auto"/>
            <w:vAlign w:val="bottom"/>
          </w:tcPr>
          <w:p w:rsidR="007D17C5" w:rsidRPr="006045A2" w:rsidRDefault="007D17C5" w:rsidP="009558BE">
            <w:pPr>
              <w:pStyle w:val="Tabletext"/>
              <w:spacing w:before="50"/>
            </w:pPr>
            <w:r w:rsidRPr="006045A2">
              <w:t>6.010</w:t>
            </w:r>
          </w:p>
        </w:tc>
        <w:tc>
          <w:tcPr>
            <w:tcW w:w="1500" w:type="pct"/>
            <w:shd w:val="clear" w:color="auto" w:fill="auto"/>
          </w:tcPr>
          <w:p w:rsidR="007D17C5" w:rsidRPr="006045A2" w:rsidRDefault="007D17C5" w:rsidP="009558BE">
            <w:pPr>
              <w:pStyle w:val="Tabletext"/>
              <w:spacing w:before="50"/>
            </w:pPr>
            <w:r w:rsidRPr="006045A2">
              <w:t>5.402</w:t>
            </w:r>
          </w:p>
        </w:tc>
      </w:tr>
      <w:tr w:rsidR="007D17C5" w:rsidRPr="006045A2" w:rsidTr="00EC454C">
        <w:tc>
          <w:tcPr>
            <w:tcW w:w="431" w:type="pct"/>
            <w:shd w:val="clear" w:color="auto" w:fill="auto"/>
          </w:tcPr>
          <w:p w:rsidR="007D17C5" w:rsidRPr="006045A2" w:rsidRDefault="007D17C5" w:rsidP="009558BE">
            <w:pPr>
              <w:pStyle w:val="Tabletext"/>
            </w:pPr>
            <w:r w:rsidRPr="006045A2">
              <w:t>72</w:t>
            </w:r>
          </w:p>
        </w:tc>
        <w:tc>
          <w:tcPr>
            <w:tcW w:w="1138" w:type="pct"/>
            <w:shd w:val="clear" w:color="auto" w:fill="auto"/>
          </w:tcPr>
          <w:p w:rsidR="007D17C5" w:rsidRPr="006045A2" w:rsidRDefault="007D17C5" w:rsidP="009558BE">
            <w:pPr>
              <w:pStyle w:val="Tabletext"/>
              <w:spacing w:before="50"/>
            </w:pPr>
            <w:r w:rsidRPr="006045A2">
              <w:t>89</w:t>
            </w:r>
          </w:p>
        </w:tc>
        <w:tc>
          <w:tcPr>
            <w:tcW w:w="1931" w:type="pct"/>
            <w:shd w:val="clear" w:color="auto" w:fill="auto"/>
            <w:vAlign w:val="bottom"/>
          </w:tcPr>
          <w:p w:rsidR="007D17C5" w:rsidRPr="006045A2" w:rsidRDefault="007D17C5" w:rsidP="009558BE">
            <w:pPr>
              <w:pStyle w:val="Tabletext"/>
              <w:spacing w:before="50"/>
            </w:pPr>
            <w:r w:rsidRPr="006045A2">
              <w:t>5.728</w:t>
            </w:r>
          </w:p>
        </w:tc>
        <w:tc>
          <w:tcPr>
            <w:tcW w:w="1500" w:type="pct"/>
            <w:shd w:val="clear" w:color="auto" w:fill="auto"/>
          </w:tcPr>
          <w:p w:rsidR="007D17C5" w:rsidRPr="006045A2" w:rsidRDefault="007D17C5" w:rsidP="009558BE">
            <w:pPr>
              <w:pStyle w:val="Tabletext"/>
              <w:spacing w:before="50"/>
            </w:pPr>
            <w:r w:rsidRPr="006045A2">
              <w:t>5.171</w:t>
            </w:r>
          </w:p>
        </w:tc>
      </w:tr>
      <w:tr w:rsidR="007D17C5" w:rsidRPr="006045A2" w:rsidTr="00EC454C">
        <w:tc>
          <w:tcPr>
            <w:tcW w:w="431" w:type="pct"/>
            <w:shd w:val="clear" w:color="auto" w:fill="auto"/>
          </w:tcPr>
          <w:p w:rsidR="007D17C5" w:rsidRPr="006045A2" w:rsidRDefault="007D17C5" w:rsidP="009558BE">
            <w:pPr>
              <w:pStyle w:val="Tabletext"/>
            </w:pPr>
            <w:r w:rsidRPr="006045A2">
              <w:t>73</w:t>
            </w:r>
          </w:p>
        </w:tc>
        <w:tc>
          <w:tcPr>
            <w:tcW w:w="1138" w:type="pct"/>
            <w:shd w:val="clear" w:color="auto" w:fill="auto"/>
          </w:tcPr>
          <w:p w:rsidR="007D17C5" w:rsidRPr="006045A2" w:rsidRDefault="007D17C5" w:rsidP="009558BE">
            <w:pPr>
              <w:pStyle w:val="Tabletext"/>
              <w:spacing w:before="50"/>
            </w:pPr>
            <w:r w:rsidRPr="006045A2">
              <w:t>90</w:t>
            </w:r>
          </w:p>
        </w:tc>
        <w:tc>
          <w:tcPr>
            <w:tcW w:w="1931" w:type="pct"/>
            <w:shd w:val="clear" w:color="auto" w:fill="auto"/>
            <w:vAlign w:val="bottom"/>
          </w:tcPr>
          <w:p w:rsidR="007D17C5" w:rsidRPr="006045A2" w:rsidRDefault="007D17C5" w:rsidP="009558BE">
            <w:pPr>
              <w:pStyle w:val="Tabletext"/>
              <w:spacing w:before="50"/>
            </w:pPr>
            <w:r w:rsidRPr="006045A2">
              <w:t>5.465</w:t>
            </w:r>
          </w:p>
        </w:tc>
        <w:tc>
          <w:tcPr>
            <w:tcW w:w="1500" w:type="pct"/>
            <w:shd w:val="clear" w:color="auto" w:fill="auto"/>
          </w:tcPr>
          <w:p w:rsidR="007D17C5" w:rsidRPr="006045A2" w:rsidRDefault="007D17C5" w:rsidP="009558BE">
            <w:pPr>
              <w:pStyle w:val="Tabletext"/>
              <w:spacing w:before="50"/>
            </w:pPr>
            <w:r w:rsidRPr="006045A2">
              <w:t>4.954</w:t>
            </w:r>
          </w:p>
        </w:tc>
      </w:tr>
      <w:tr w:rsidR="007D17C5" w:rsidRPr="006045A2" w:rsidTr="00EC454C">
        <w:tc>
          <w:tcPr>
            <w:tcW w:w="431" w:type="pct"/>
            <w:shd w:val="clear" w:color="auto" w:fill="auto"/>
          </w:tcPr>
          <w:p w:rsidR="007D17C5" w:rsidRPr="006045A2" w:rsidRDefault="007D17C5" w:rsidP="009558BE">
            <w:pPr>
              <w:pStyle w:val="Tabletext"/>
            </w:pPr>
            <w:r w:rsidRPr="006045A2">
              <w:t>74</w:t>
            </w:r>
          </w:p>
        </w:tc>
        <w:tc>
          <w:tcPr>
            <w:tcW w:w="1138" w:type="pct"/>
            <w:shd w:val="clear" w:color="auto" w:fill="auto"/>
          </w:tcPr>
          <w:p w:rsidR="007D17C5" w:rsidRPr="006045A2" w:rsidRDefault="007D17C5" w:rsidP="009558BE">
            <w:pPr>
              <w:pStyle w:val="Tabletext"/>
              <w:spacing w:before="50"/>
            </w:pPr>
            <w:r w:rsidRPr="006045A2">
              <w:t>91</w:t>
            </w:r>
          </w:p>
        </w:tc>
        <w:tc>
          <w:tcPr>
            <w:tcW w:w="1931" w:type="pct"/>
            <w:shd w:val="clear" w:color="auto" w:fill="auto"/>
            <w:vAlign w:val="bottom"/>
          </w:tcPr>
          <w:p w:rsidR="007D17C5" w:rsidRPr="006045A2" w:rsidRDefault="007D17C5" w:rsidP="009558BE">
            <w:pPr>
              <w:pStyle w:val="Tabletext"/>
              <w:spacing w:before="50"/>
            </w:pPr>
            <w:r w:rsidRPr="006045A2">
              <w:t>5.218</w:t>
            </w:r>
          </w:p>
        </w:tc>
        <w:tc>
          <w:tcPr>
            <w:tcW w:w="1500" w:type="pct"/>
            <w:shd w:val="clear" w:color="auto" w:fill="auto"/>
          </w:tcPr>
          <w:p w:rsidR="007D17C5" w:rsidRPr="006045A2" w:rsidRDefault="007D17C5" w:rsidP="009558BE">
            <w:pPr>
              <w:pStyle w:val="Tabletext"/>
              <w:spacing w:before="50"/>
            </w:pPr>
            <w:r w:rsidRPr="006045A2">
              <w:t>4.750</w:t>
            </w:r>
          </w:p>
        </w:tc>
      </w:tr>
      <w:tr w:rsidR="007D17C5" w:rsidRPr="006045A2" w:rsidTr="00EC454C">
        <w:tc>
          <w:tcPr>
            <w:tcW w:w="431" w:type="pct"/>
            <w:shd w:val="clear" w:color="auto" w:fill="auto"/>
          </w:tcPr>
          <w:p w:rsidR="007D17C5" w:rsidRPr="006045A2" w:rsidRDefault="007D17C5" w:rsidP="009558BE">
            <w:pPr>
              <w:pStyle w:val="Tabletext"/>
            </w:pPr>
            <w:r w:rsidRPr="006045A2">
              <w:t>75</w:t>
            </w:r>
          </w:p>
        </w:tc>
        <w:tc>
          <w:tcPr>
            <w:tcW w:w="1138" w:type="pct"/>
            <w:shd w:val="clear" w:color="auto" w:fill="auto"/>
          </w:tcPr>
          <w:p w:rsidR="007D17C5" w:rsidRPr="006045A2" w:rsidRDefault="007D17C5" w:rsidP="009558BE">
            <w:pPr>
              <w:pStyle w:val="Tabletext"/>
              <w:spacing w:before="50"/>
            </w:pPr>
            <w:r w:rsidRPr="006045A2">
              <w:t>92</w:t>
            </w:r>
          </w:p>
        </w:tc>
        <w:tc>
          <w:tcPr>
            <w:tcW w:w="1931" w:type="pct"/>
            <w:shd w:val="clear" w:color="auto" w:fill="auto"/>
            <w:vAlign w:val="bottom"/>
          </w:tcPr>
          <w:p w:rsidR="007D17C5" w:rsidRPr="006045A2" w:rsidRDefault="007D17C5" w:rsidP="009558BE">
            <w:pPr>
              <w:pStyle w:val="Tabletext"/>
              <w:spacing w:before="50"/>
            </w:pPr>
            <w:r w:rsidRPr="006045A2">
              <w:t>4.991</w:t>
            </w:r>
          </w:p>
        </w:tc>
        <w:tc>
          <w:tcPr>
            <w:tcW w:w="1500" w:type="pct"/>
            <w:shd w:val="clear" w:color="auto" w:fill="auto"/>
          </w:tcPr>
          <w:p w:rsidR="007D17C5" w:rsidRPr="006045A2" w:rsidRDefault="007D17C5" w:rsidP="009558BE">
            <w:pPr>
              <w:pStyle w:val="Tabletext"/>
              <w:spacing w:before="50"/>
            </w:pPr>
            <w:r w:rsidRPr="006045A2">
              <w:t>4.561</w:t>
            </w:r>
          </w:p>
        </w:tc>
      </w:tr>
      <w:tr w:rsidR="007D17C5" w:rsidRPr="006045A2" w:rsidTr="00EC454C">
        <w:tc>
          <w:tcPr>
            <w:tcW w:w="431" w:type="pct"/>
            <w:shd w:val="clear" w:color="auto" w:fill="auto"/>
          </w:tcPr>
          <w:p w:rsidR="007D17C5" w:rsidRPr="006045A2" w:rsidRDefault="007D17C5" w:rsidP="009558BE">
            <w:pPr>
              <w:pStyle w:val="Tabletext"/>
            </w:pPr>
            <w:r w:rsidRPr="006045A2">
              <w:t>76</w:t>
            </w:r>
          </w:p>
        </w:tc>
        <w:tc>
          <w:tcPr>
            <w:tcW w:w="1138" w:type="pct"/>
            <w:shd w:val="clear" w:color="auto" w:fill="auto"/>
          </w:tcPr>
          <w:p w:rsidR="007D17C5" w:rsidRPr="006045A2" w:rsidRDefault="007D17C5" w:rsidP="009558BE">
            <w:pPr>
              <w:pStyle w:val="Tabletext"/>
              <w:spacing w:before="50"/>
            </w:pPr>
            <w:r w:rsidRPr="006045A2">
              <w:t>93</w:t>
            </w:r>
          </w:p>
        </w:tc>
        <w:tc>
          <w:tcPr>
            <w:tcW w:w="1931" w:type="pct"/>
            <w:shd w:val="clear" w:color="auto" w:fill="auto"/>
            <w:vAlign w:val="bottom"/>
          </w:tcPr>
          <w:p w:rsidR="007D17C5" w:rsidRPr="006045A2" w:rsidRDefault="007D17C5" w:rsidP="009558BE">
            <w:pPr>
              <w:pStyle w:val="Tabletext"/>
              <w:spacing w:before="50"/>
            </w:pPr>
            <w:r w:rsidRPr="006045A2">
              <w:t>4.773</w:t>
            </w:r>
          </w:p>
        </w:tc>
        <w:tc>
          <w:tcPr>
            <w:tcW w:w="1500" w:type="pct"/>
            <w:shd w:val="clear" w:color="auto" w:fill="auto"/>
          </w:tcPr>
          <w:p w:rsidR="007D17C5" w:rsidRPr="006045A2" w:rsidRDefault="007D17C5" w:rsidP="009558BE">
            <w:pPr>
              <w:pStyle w:val="Tabletext"/>
              <w:spacing w:before="50"/>
            </w:pPr>
            <w:r w:rsidRPr="006045A2">
              <w:t>4.379</w:t>
            </w:r>
          </w:p>
        </w:tc>
      </w:tr>
      <w:tr w:rsidR="007D17C5" w:rsidRPr="006045A2" w:rsidTr="00EC454C">
        <w:tc>
          <w:tcPr>
            <w:tcW w:w="431" w:type="pct"/>
            <w:tcBorders>
              <w:bottom w:val="single" w:sz="2" w:space="0" w:color="auto"/>
            </w:tcBorders>
            <w:shd w:val="clear" w:color="auto" w:fill="auto"/>
          </w:tcPr>
          <w:p w:rsidR="007D17C5" w:rsidRPr="006045A2" w:rsidRDefault="007D17C5" w:rsidP="009558BE">
            <w:pPr>
              <w:pStyle w:val="Tabletext"/>
            </w:pPr>
            <w:r w:rsidRPr="006045A2">
              <w:t>77</w:t>
            </w:r>
          </w:p>
        </w:tc>
        <w:tc>
          <w:tcPr>
            <w:tcW w:w="1138" w:type="pct"/>
            <w:tcBorders>
              <w:bottom w:val="single" w:sz="2" w:space="0" w:color="auto"/>
            </w:tcBorders>
            <w:shd w:val="clear" w:color="auto" w:fill="auto"/>
          </w:tcPr>
          <w:p w:rsidR="007D17C5" w:rsidRPr="006045A2" w:rsidRDefault="007D17C5" w:rsidP="009558BE">
            <w:pPr>
              <w:pStyle w:val="Tabletext"/>
              <w:spacing w:before="50"/>
            </w:pPr>
            <w:r w:rsidRPr="006045A2">
              <w:t>94</w:t>
            </w:r>
          </w:p>
        </w:tc>
        <w:tc>
          <w:tcPr>
            <w:tcW w:w="1931" w:type="pct"/>
            <w:tcBorders>
              <w:bottom w:val="single" w:sz="2" w:space="0" w:color="auto"/>
            </w:tcBorders>
            <w:shd w:val="clear" w:color="auto" w:fill="auto"/>
            <w:vAlign w:val="bottom"/>
          </w:tcPr>
          <w:p w:rsidR="007D17C5" w:rsidRPr="006045A2" w:rsidRDefault="007D17C5" w:rsidP="009558BE">
            <w:pPr>
              <w:pStyle w:val="Tabletext"/>
              <w:spacing w:before="50"/>
            </w:pPr>
            <w:r w:rsidRPr="006045A2">
              <w:t>4.566</w:t>
            </w:r>
          </w:p>
        </w:tc>
        <w:tc>
          <w:tcPr>
            <w:tcW w:w="1500" w:type="pct"/>
            <w:tcBorders>
              <w:bottom w:val="single" w:sz="2" w:space="0" w:color="auto"/>
            </w:tcBorders>
            <w:shd w:val="clear" w:color="auto" w:fill="auto"/>
          </w:tcPr>
          <w:p w:rsidR="007D17C5" w:rsidRPr="006045A2" w:rsidRDefault="007D17C5" w:rsidP="009558BE">
            <w:pPr>
              <w:pStyle w:val="Tabletext"/>
              <w:spacing w:before="50"/>
            </w:pPr>
            <w:r w:rsidRPr="006045A2">
              <w:t>4.205</w:t>
            </w:r>
          </w:p>
        </w:tc>
      </w:tr>
      <w:tr w:rsidR="007D17C5" w:rsidRPr="006045A2" w:rsidTr="00EC454C">
        <w:tc>
          <w:tcPr>
            <w:tcW w:w="431" w:type="pct"/>
            <w:tcBorders>
              <w:top w:val="single" w:sz="2" w:space="0" w:color="auto"/>
              <w:bottom w:val="single" w:sz="12" w:space="0" w:color="auto"/>
            </w:tcBorders>
            <w:shd w:val="clear" w:color="auto" w:fill="auto"/>
          </w:tcPr>
          <w:p w:rsidR="007D17C5" w:rsidRPr="006045A2" w:rsidRDefault="007D17C5" w:rsidP="009558BE">
            <w:pPr>
              <w:pStyle w:val="Tabletext"/>
            </w:pPr>
            <w:r w:rsidRPr="006045A2">
              <w:t>78</w:t>
            </w:r>
          </w:p>
        </w:tc>
        <w:tc>
          <w:tcPr>
            <w:tcW w:w="1138" w:type="pct"/>
            <w:tcBorders>
              <w:top w:val="single" w:sz="2" w:space="0" w:color="auto"/>
              <w:bottom w:val="single" w:sz="12" w:space="0" w:color="auto"/>
            </w:tcBorders>
            <w:shd w:val="clear" w:color="auto" w:fill="auto"/>
          </w:tcPr>
          <w:p w:rsidR="007D17C5" w:rsidRPr="006045A2" w:rsidRDefault="007D17C5" w:rsidP="009558BE">
            <w:pPr>
              <w:pStyle w:val="Tabletext"/>
              <w:spacing w:before="50"/>
            </w:pPr>
            <w:r w:rsidRPr="006045A2">
              <w:t>95</w:t>
            </w:r>
          </w:p>
        </w:tc>
        <w:tc>
          <w:tcPr>
            <w:tcW w:w="1931" w:type="pct"/>
            <w:tcBorders>
              <w:top w:val="single" w:sz="2" w:space="0" w:color="auto"/>
              <w:bottom w:val="single" w:sz="12" w:space="0" w:color="auto"/>
            </w:tcBorders>
            <w:shd w:val="clear" w:color="auto" w:fill="auto"/>
            <w:vAlign w:val="bottom"/>
          </w:tcPr>
          <w:p w:rsidR="007D17C5" w:rsidRPr="006045A2" w:rsidRDefault="007D17C5" w:rsidP="009558BE">
            <w:pPr>
              <w:pStyle w:val="Tabletext"/>
              <w:spacing w:before="50"/>
            </w:pPr>
            <w:r w:rsidRPr="006045A2">
              <w:t>4.360</w:t>
            </w:r>
          </w:p>
        </w:tc>
        <w:tc>
          <w:tcPr>
            <w:tcW w:w="1500" w:type="pct"/>
            <w:tcBorders>
              <w:top w:val="single" w:sz="2" w:space="0" w:color="auto"/>
              <w:bottom w:val="single" w:sz="12" w:space="0" w:color="auto"/>
            </w:tcBorders>
            <w:shd w:val="clear" w:color="auto" w:fill="auto"/>
          </w:tcPr>
          <w:p w:rsidR="007D17C5" w:rsidRPr="006045A2" w:rsidRDefault="007D17C5" w:rsidP="009558BE">
            <w:pPr>
              <w:pStyle w:val="Tabletext"/>
              <w:spacing w:before="50"/>
            </w:pPr>
            <w:r w:rsidRPr="006045A2">
              <w:t>4.031</w:t>
            </w:r>
          </w:p>
        </w:tc>
      </w:tr>
    </w:tbl>
    <w:p w:rsidR="007D17C5" w:rsidRPr="006045A2" w:rsidRDefault="007D17C5" w:rsidP="007D17C5">
      <w:pPr>
        <w:pStyle w:val="subsection"/>
      </w:pPr>
      <w:r w:rsidRPr="006045A2">
        <w:tab/>
        <w:t>(4)</w:t>
      </w:r>
      <w:r w:rsidRPr="006045A2">
        <w:tab/>
        <w:t>The following is table 2.</w:t>
      </w:r>
    </w:p>
    <w:p w:rsidR="007D17C5" w:rsidRPr="006045A2" w:rsidRDefault="007D17C5" w:rsidP="007D17C5">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863"/>
        <w:gridCol w:w="1837"/>
        <w:gridCol w:w="3241"/>
        <w:gridCol w:w="2588"/>
      </w:tblGrid>
      <w:tr w:rsidR="007D17C5" w:rsidRPr="006045A2" w:rsidTr="00EC454C">
        <w:trPr>
          <w:tblHeader/>
        </w:trPr>
        <w:tc>
          <w:tcPr>
            <w:tcW w:w="5000" w:type="pct"/>
            <w:gridSpan w:val="4"/>
            <w:tcBorders>
              <w:top w:val="single" w:sz="12" w:space="0" w:color="auto"/>
              <w:bottom w:val="single" w:sz="6" w:space="0" w:color="auto"/>
            </w:tcBorders>
            <w:shd w:val="clear" w:color="auto" w:fill="auto"/>
          </w:tcPr>
          <w:p w:rsidR="007D17C5" w:rsidRPr="006045A2" w:rsidRDefault="007D17C5" w:rsidP="009558BE">
            <w:pPr>
              <w:pStyle w:val="TableHeading"/>
            </w:pPr>
            <w:r w:rsidRPr="006045A2">
              <w:t>Table 2</w:t>
            </w:r>
          </w:p>
        </w:tc>
      </w:tr>
      <w:tr w:rsidR="007D17C5" w:rsidRPr="006045A2" w:rsidTr="00EC454C">
        <w:trPr>
          <w:tblHeader/>
        </w:trPr>
        <w:tc>
          <w:tcPr>
            <w:tcW w:w="506" w:type="pct"/>
            <w:tcBorders>
              <w:top w:val="single" w:sz="6" w:space="0" w:color="auto"/>
              <w:bottom w:val="single" w:sz="12" w:space="0" w:color="auto"/>
            </w:tcBorders>
            <w:shd w:val="clear" w:color="auto" w:fill="auto"/>
          </w:tcPr>
          <w:p w:rsidR="007D17C5" w:rsidRPr="006045A2" w:rsidRDefault="007D17C5" w:rsidP="009558BE">
            <w:pPr>
              <w:pStyle w:val="TableHeading"/>
            </w:pPr>
            <w:r w:rsidRPr="006045A2">
              <w:t>Item</w:t>
            </w:r>
          </w:p>
        </w:tc>
        <w:tc>
          <w:tcPr>
            <w:tcW w:w="1077" w:type="pct"/>
            <w:tcBorders>
              <w:top w:val="single" w:sz="6" w:space="0" w:color="auto"/>
              <w:bottom w:val="single" w:sz="12" w:space="0" w:color="auto"/>
            </w:tcBorders>
            <w:shd w:val="clear" w:color="auto" w:fill="auto"/>
          </w:tcPr>
          <w:p w:rsidR="007D17C5" w:rsidRPr="006045A2" w:rsidRDefault="007D17C5" w:rsidP="009558BE">
            <w:pPr>
              <w:pStyle w:val="TableHeading"/>
              <w:rPr>
                <w:sz w:val="19"/>
                <w:szCs w:val="19"/>
              </w:rPr>
            </w:pPr>
            <w:r w:rsidRPr="006045A2">
              <w:rPr>
                <w:sz w:val="19"/>
                <w:szCs w:val="19"/>
              </w:rPr>
              <w:t>Number of years</w:t>
            </w:r>
          </w:p>
        </w:tc>
        <w:tc>
          <w:tcPr>
            <w:tcW w:w="1900" w:type="pct"/>
            <w:tcBorders>
              <w:top w:val="single" w:sz="6" w:space="0" w:color="auto"/>
              <w:bottom w:val="single" w:sz="12" w:space="0" w:color="auto"/>
            </w:tcBorders>
            <w:shd w:val="clear" w:color="auto" w:fill="auto"/>
          </w:tcPr>
          <w:p w:rsidR="007D17C5" w:rsidRPr="006045A2" w:rsidRDefault="007D17C5" w:rsidP="009558BE">
            <w:pPr>
              <w:pStyle w:val="TableHeading"/>
              <w:rPr>
                <w:sz w:val="19"/>
                <w:szCs w:val="19"/>
              </w:rPr>
            </w:pPr>
            <w:r w:rsidRPr="006045A2">
              <w:rPr>
                <w:sz w:val="19"/>
                <w:szCs w:val="19"/>
              </w:rPr>
              <w:t>Factor for indexed fixed</w:t>
            </w:r>
            <w:r w:rsidR="006045A2">
              <w:rPr>
                <w:sz w:val="19"/>
                <w:szCs w:val="19"/>
              </w:rPr>
              <w:noBreakHyphen/>
            </w:r>
            <w:r w:rsidRPr="006045A2">
              <w:rPr>
                <w:sz w:val="19"/>
                <w:szCs w:val="19"/>
              </w:rPr>
              <w:t>term income stream</w:t>
            </w:r>
          </w:p>
        </w:tc>
        <w:tc>
          <w:tcPr>
            <w:tcW w:w="1516" w:type="pct"/>
            <w:tcBorders>
              <w:top w:val="single" w:sz="6" w:space="0" w:color="auto"/>
              <w:bottom w:val="single" w:sz="12" w:space="0" w:color="auto"/>
            </w:tcBorders>
            <w:shd w:val="clear" w:color="auto" w:fill="auto"/>
          </w:tcPr>
          <w:p w:rsidR="007D17C5" w:rsidRPr="006045A2" w:rsidRDefault="007D17C5" w:rsidP="009558BE">
            <w:pPr>
              <w:pStyle w:val="TableHeading"/>
              <w:rPr>
                <w:sz w:val="19"/>
                <w:szCs w:val="19"/>
              </w:rPr>
            </w:pPr>
            <w:r w:rsidRPr="006045A2">
              <w:rPr>
                <w:sz w:val="19"/>
                <w:szCs w:val="19"/>
              </w:rPr>
              <w:t>Factor for non</w:t>
            </w:r>
            <w:r w:rsidR="006045A2">
              <w:rPr>
                <w:sz w:val="19"/>
                <w:szCs w:val="19"/>
              </w:rPr>
              <w:noBreakHyphen/>
            </w:r>
            <w:r w:rsidRPr="006045A2">
              <w:rPr>
                <w:sz w:val="19"/>
                <w:szCs w:val="19"/>
              </w:rPr>
              <w:t>indexed fixed</w:t>
            </w:r>
            <w:r w:rsidR="006045A2">
              <w:rPr>
                <w:sz w:val="19"/>
                <w:szCs w:val="19"/>
              </w:rPr>
              <w:noBreakHyphen/>
            </w:r>
            <w:r w:rsidRPr="006045A2">
              <w:rPr>
                <w:sz w:val="19"/>
                <w:szCs w:val="19"/>
              </w:rPr>
              <w:t>term income stream</w:t>
            </w:r>
          </w:p>
        </w:tc>
      </w:tr>
      <w:tr w:rsidR="007D17C5" w:rsidRPr="006045A2" w:rsidTr="00EC454C">
        <w:tc>
          <w:tcPr>
            <w:tcW w:w="506" w:type="pct"/>
            <w:tcBorders>
              <w:top w:val="single" w:sz="12" w:space="0" w:color="auto"/>
            </w:tcBorders>
            <w:shd w:val="clear" w:color="auto" w:fill="auto"/>
          </w:tcPr>
          <w:p w:rsidR="007D17C5" w:rsidRPr="006045A2" w:rsidRDefault="007D17C5" w:rsidP="009558BE">
            <w:pPr>
              <w:pStyle w:val="Tabletext"/>
            </w:pPr>
            <w:r w:rsidRPr="006045A2">
              <w:t>1</w:t>
            </w:r>
          </w:p>
        </w:tc>
        <w:tc>
          <w:tcPr>
            <w:tcW w:w="1077" w:type="pct"/>
            <w:tcBorders>
              <w:top w:val="single" w:sz="12" w:space="0" w:color="auto"/>
            </w:tcBorders>
            <w:shd w:val="clear" w:color="auto" w:fill="auto"/>
          </w:tcPr>
          <w:p w:rsidR="007D17C5" w:rsidRPr="006045A2" w:rsidRDefault="007D17C5" w:rsidP="009558BE">
            <w:pPr>
              <w:pStyle w:val="Tabletext"/>
            </w:pPr>
            <w:r w:rsidRPr="006045A2">
              <w:t>0</w:t>
            </w:r>
          </w:p>
        </w:tc>
        <w:tc>
          <w:tcPr>
            <w:tcW w:w="1900" w:type="pct"/>
            <w:tcBorders>
              <w:top w:val="single" w:sz="12" w:space="0" w:color="auto"/>
            </w:tcBorders>
            <w:shd w:val="clear" w:color="auto" w:fill="auto"/>
          </w:tcPr>
          <w:p w:rsidR="007D17C5" w:rsidRPr="006045A2" w:rsidRDefault="007D17C5" w:rsidP="009558BE">
            <w:pPr>
              <w:pStyle w:val="Tabletext"/>
            </w:pPr>
            <w:r w:rsidRPr="006045A2">
              <w:t>0.000</w:t>
            </w:r>
          </w:p>
        </w:tc>
        <w:tc>
          <w:tcPr>
            <w:tcW w:w="1516" w:type="pct"/>
            <w:tcBorders>
              <w:top w:val="single" w:sz="12" w:space="0" w:color="auto"/>
            </w:tcBorders>
            <w:shd w:val="clear" w:color="auto" w:fill="auto"/>
          </w:tcPr>
          <w:p w:rsidR="007D17C5" w:rsidRPr="006045A2" w:rsidRDefault="007D17C5" w:rsidP="009558BE">
            <w:pPr>
              <w:pStyle w:val="Tabletext"/>
            </w:pPr>
            <w:r w:rsidRPr="006045A2">
              <w:t>0.000</w:t>
            </w:r>
          </w:p>
        </w:tc>
      </w:tr>
      <w:tr w:rsidR="007D17C5" w:rsidRPr="006045A2" w:rsidTr="00EC454C">
        <w:tc>
          <w:tcPr>
            <w:tcW w:w="506" w:type="pct"/>
            <w:shd w:val="clear" w:color="auto" w:fill="auto"/>
          </w:tcPr>
          <w:p w:rsidR="007D17C5" w:rsidRPr="006045A2" w:rsidRDefault="007D17C5" w:rsidP="009558BE">
            <w:pPr>
              <w:pStyle w:val="Tabletext"/>
            </w:pPr>
            <w:r w:rsidRPr="006045A2">
              <w:t>2</w:t>
            </w:r>
          </w:p>
        </w:tc>
        <w:tc>
          <w:tcPr>
            <w:tcW w:w="1077" w:type="pct"/>
            <w:shd w:val="clear" w:color="auto" w:fill="auto"/>
          </w:tcPr>
          <w:p w:rsidR="007D17C5" w:rsidRPr="006045A2" w:rsidRDefault="007D17C5" w:rsidP="009558BE">
            <w:pPr>
              <w:pStyle w:val="Tabletext"/>
            </w:pPr>
            <w:r w:rsidRPr="006045A2">
              <w:t>1</w:t>
            </w:r>
          </w:p>
        </w:tc>
        <w:tc>
          <w:tcPr>
            <w:tcW w:w="1900" w:type="pct"/>
            <w:shd w:val="clear" w:color="auto" w:fill="auto"/>
          </w:tcPr>
          <w:p w:rsidR="007D17C5" w:rsidRPr="006045A2" w:rsidRDefault="007D17C5" w:rsidP="009558BE">
            <w:pPr>
              <w:pStyle w:val="Tabletext"/>
            </w:pPr>
            <w:r w:rsidRPr="006045A2">
              <w:t>0.981</w:t>
            </w:r>
          </w:p>
        </w:tc>
        <w:tc>
          <w:tcPr>
            <w:tcW w:w="1516" w:type="pct"/>
            <w:shd w:val="clear" w:color="auto" w:fill="auto"/>
          </w:tcPr>
          <w:p w:rsidR="007D17C5" w:rsidRPr="006045A2" w:rsidRDefault="007D17C5" w:rsidP="009558BE">
            <w:pPr>
              <w:pStyle w:val="Tabletext"/>
            </w:pPr>
            <w:r w:rsidRPr="006045A2">
              <w:t>0.969</w:t>
            </w:r>
          </w:p>
        </w:tc>
      </w:tr>
      <w:tr w:rsidR="007D17C5" w:rsidRPr="006045A2" w:rsidTr="00EC454C">
        <w:tc>
          <w:tcPr>
            <w:tcW w:w="506" w:type="pct"/>
            <w:shd w:val="clear" w:color="auto" w:fill="auto"/>
          </w:tcPr>
          <w:p w:rsidR="007D17C5" w:rsidRPr="006045A2" w:rsidRDefault="007D17C5" w:rsidP="009558BE">
            <w:pPr>
              <w:pStyle w:val="Tabletext"/>
            </w:pPr>
            <w:r w:rsidRPr="006045A2">
              <w:t>3</w:t>
            </w:r>
          </w:p>
        </w:tc>
        <w:tc>
          <w:tcPr>
            <w:tcW w:w="1077" w:type="pct"/>
            <w:shd w:val="clear" w:color="auto" w:fill="auto"/>
          </w:tcPr>
          <w:p w:rsidR="007D17C5" w:rsidRPr="006045A2" w:rsidRDefault="007D17C5" w:rsidP="009558BE">
            <w:pPr>
              <w:pStyle w:val="Tabletext"/>
            </w:pPr>
            <w:r w:rsidRPr="006045A2">
              <w:t>2</w:t>
            </w:r>
          </w:p>
        </w:tc>
        <w:tc>
          <w:tcPr>
            <w:tcW w:w="1900" w:type="pct"/>
            <w:shd w:val="clear" w:color="auto" w:fill="auto"/>
          </w:tcPr>
          <w:p w:rsidR="007D17C5" w:rsidRPr="006045A2" w:rsidRDefault="007D17C5" w:rsidP="009558BE">
            <w:pPr>
              <w:pStyle w:val="Tabletext"/>
            </w:pPr>
            <w:r w:rsidRPr="006045A2">
              <w:t>1.925</w:t>
            </w:r>
          </w:p>
        </w:tc>
        <w:tc>
          <w:tcPr>
            <w:tcW w:w="1516" w:type="pct"/>
            <w:shd w:val="clear" w:color="auto" w:fill="auto"/>
          </w:tcPr>
          <w:p w:rsidR="007D17C5" w:rsidRPr="006045A2" w:rsidRDefault="007D17C5" w:rsidP="009558BE">
            <w:pPr>
              <w:pStyle w:val="Tabletext"/>
            </w:pPr>
            <w:r w:rsidRPr="006045A2">
              <w:t>1.879</w:t>
            </w:r>
          </w:p>
        </w:tc>
      </w:tr>
      <w:tr w:rsidR="007D17C5" w:rsidRPr="006045A2" w:rsidTr="00EC454C">
        <w:tc>
          <w:tcPr>
            <w:tcW w:w="506" w:type="pct"/>
            <w:shd w:val="clear" w:color="auto" w:fill="auto"/>
          </w:tcPr>
          <w:p w:rsidR="007D17C5" w:rsidRPr="006045A2" w:rsidRDefault="007D17C5" w:rsidP="009558BE">
            <w:pPr>
              <w:pStyle w:val="Tabletext"/>
            </w:pPr>
            <w:r w:rsidRPr="006045A2">
              <w:t>4</w:t>
            </w:r>
          </w:p>
        </w:tc>
        <w:tc>
          <w:tcPr>
            <w:tcW w:w="1077" w:type="pct"/>
            <w:shd w:val="clear" w:color="auto" w:fill="auto"/>
          </w:tcPr>
          <w:p w:rsidR="007D17C5" w:rsidRPr="006045A2" w:rsidRDefault="007D17C5" w:rsidP="009558BE">
            <w:pPr>
              <w:pStyle w:val="Tabletext"/>
            </w:pPr>
            <w:r w:rsidRPr="006045A2">
              <w:t>3</w:t>
            </w:r>
          </w:p>
        </w:tc>
        <w:tc>
          <w:tcPr>
            <w:tcW w:w="1900" w:type="pct"/>
            <w:shd w:val="clear" w:color="auto" w:fill="auto"/>
          </w:tcPr>
          <w:p w:rsidR="007D17C5" w:rsidRPr="006045A2" w:rsidRDefault="007D17C5" w:rsidP="009558BE">
            <w:pPr>
              <w:pStyle w:val="Tabletext"/>
            </w:pPr>
            <w:r w:rsidRPr="006045A2">
              <w:t>2.834</w:t>
            </w:r>
          </w:p>
        </w:tc>
        <w:tc>
          <w:tcPr>
            <w:tcW w:w="1516" w:type="pct"/>
            <w:shd w:val="clear" w:color="auto" w:fill="auto"/>
          </w:tcPr>
          <w:p w:rsidR="007D17C5" w:rsidRPr="006045A2" w:rsidRDefault="007D17C5" w:rsidP="009558BE">
            <w:pPr>
              <w:pStyle w:val="Tabletext"/>
            </w:pPr>
            <w:r w:rsidRPr="006045A2">
              <w:t>2.734</w:t>
            </w:r>
          </w:p>
        </w:tc>
      </w:tr>
      <w:tr w:rsidR="007D17C5" w:rsidRPr="006045A2" w:rsidTr="00EC454C">
        <w:tc>
          <w:tcPr>
            <w:tcW w:w="506" w:type="pct"/>
            <w:shd w:val="clear" w:color="auto" w:fill="auto"/>
          </w:tcPr>
          <w:p w:rsidR="007D17C5" w:rsidRPr="006045A2" w:rsidRDefault="007D17C5" w:rsidP="009558BE">
            <w:pPr>
              <w:pStyle w:val="Tabletext"/>
            </w:pPr>
            <w:r w:rsidRPr="006045A2">
              <w:lastRenderedPageBreak/>
              <w:t>5</w:t>
            </w:r>
          </w:p>
        </w:tc>
        <w:tc>
          <w:tcPr>
            <w:tcW w:w="1077" w:type="pct"/>
            <w:shd w:val="clear" w:color="auto" w:fill="auto"/>
          </w:tcPr>
          <w:p w:rsidR="007D17C5" w:rsidRPr="006045A2" w:rsidRDefault="007D17C5" w:rsidP="009558BE">
            <w:pPr>
              <w:pStyle w:val="Tabletext"/>
            </w:pPr>
            <w:r w:rsidRPr="006045A2">
              <w:t>4</w:t>
            </w:r>
          </w:p>
        </w:tc>
        <w:tc>
          <w:tcPr>
            <w:tcW w:w="1900" w:type="pct"/>
            <w:shd w:val="clear" w:color="auto" w:fill="auto"/>
          </w:tcPr>
          <w:p w:rsidR="007D17C5" w:rsidRPr="006045A2" w:rsidRDefault="007D17C5" w:rsidP="009558BE">
            <w:pPr>
              <w:pStyle w:val="Tabletext"/>
            </w:pPr>
            <w:r w:rsidRPr="006045A2">
              <w:t>3.709</w:t>
            </w:r>
          </w:p>
        </w:tc>
        <w:tc>
          <w:tcPr>
            <w:tcW w:w="1516" w:type="pct"/>
            <w:shd w:val="clear" w:color="auto" w:fill="auto"/>
          </w:tcPr>
          <w:p w:rsidR="007D17C5" w:rsidRPr="006045A2" w:rsidRDefault="007D17C5" w:rsidP="009558BE">
            <w:pPr>
              <w:pStyle w:val="Tabletext"/>
            </w:pPr>
            <w:r w:rsidRPr="006045A2">
              <w:t>3.536</w:t>
            </w:r>
          </w:p>
        </w:tc>
      </w:tr>
      <w:tr w:rsidR="007D17C5" w:rsidRPr="006045A2" w:rsidTr="00EC454C">
        <w:tc>
          <w:tcPr>
            <w:tcW w:w="506" w:type="pct"/>
            <w:shd w:val="clear" w:color="auto" w:fill="auto"/>
          </w:tcPr>
          <w:p w:rsidR="007D17C5" w:rsidRPr="006045A2" w:rsidRDefault="007D17C5" w:rsidP="009558BE">
            <w:pPr>
              <w:pStyle w:val="Tabletext"/>
            </w:pPr>
            <w:r w:rsidRPr="006045A2">
              <w:t>6</w:t>
            </w:r>
          </w:p>
        </w:tc>
        <w:tc>
          <w:tcPr>
            <w:tcW w:w="1077" w:type="pct"/>
            <w:shd w:val="clear" w:color="auto" w:fill="auto"/>
          </w:tcPr>
          <w:p w:rsidR="007D17C5" w:rsidRPr="006045A2" w:rsidRDefault="007D17C5" w:rsidP="009558BE">
            <w:pPr>
              <w:pStyle w:val="Tabletext"/>
            </w:pPr>
            <w:r w:rsidRPr="006045A2">
              <w:t>5</w:t>
            </w:r>
          </w:p>
        </w:tc>
        <w:tc>
          <w:tcPr>
            <w:tcW w:w="1900" w:type="pct"/>
            <w:shd w:val="clear" w:color="auto" w:fill="auto"/>
          </w:tcPr>
          <w:p w:rsidR="007D17C5" w:rsidRPr="006045A2" w:rsidRDefault="007D17C5" w:rsidP="009558BE">
            <w:pPr>
              <w:pStyle w:val="Tabletext"/>
            </w:pPr>
            <w:r w:rsidRPr="006045A2">
              <w:t>4.550</w:t>
            </w:r>
          </w:p>
        </w:tc>
        <w:tc>
          <w:tcPr>
            <w:tcW w:w="1516" w:type="pct"/>
            <w:shd w:val="clear" w:color="auto" w:fill="auto"/>
          </w:tcPr>
          <w:p w:rsidR="007D17C5" w:rsidRPr="006045A2" w:rsidRDefault="007D17C5" w:rsidP="009558BE">
            <w:pPr>
              <w:pStyle w:val="Tabletext"/>
            </w:pPr>
            <w:r w:rsidRPr="006045A2">
              <w:t>4.289</w:t>
            </w:r>
          </w:p>
        </w:tc>
      </w:tr>
      <w:tr w:rsidR="007D17C5" w:rsidRPr="006045A2" w:rsidTr="00EC454C">
        <w:tc>
          <w:tcPr>
            <w:tcW w:w="506" w:type="pct"/>
            <w:shd w:val="clear" w:color="auto" w:fill="auto"/>
          </w:tcPr>
          <w:p w:rsidR="007D17C5" w:rsidRPr="006045A2" w:rsidRDefault="007D17C5" w:rsidP="009558BE">
            <w:pPr>
              <w:pStyle w:val="Tabletext"/>
            </w:pPr>
            <w:r w:rsidRPr="006045A2">
              <w:t>7</w:t>
            </w:r>
          </w:p>
        </w:tc>
        <w:tc>
          <w:tcPr>
            <w:tcW w:w="1077" w:type="pct"/>
            <w:shd w:val="clear" w:color="auto" w:fill="auto"/>
          </w:tcPr>
          <w:p w:rsidR="007D17C5" w:rsidRPr="006045A2" w:rsidRDefault="007D17C5" w:rsidP="009558BE">
            <w:pPr>
              <w:pStyle w:val="Tabletext"/>
            </w:pPr>
            <w:r w:rsidRPr="006045A2">
              <w:t>6</w:t>
            </w:r>
          </w:p>
        </w:tc>
        <w:tc>
          <w:tcPr>
            <w:tcW w:w="1900" w:type="pct"/>
            <w:shd w:val="clear" w:color="auto" w:fill="auto"/>
          </w:tcPr>
          <w:p w:rsidR="007D17C5" w:rsidRPr="006045A2" w:rsidRDefault="007D17C5" w:rsidP="009558BE">
            <w:pPr>
              <w:pStyle w:val="Tabletext"/>
            </w:pPr>
            <w:r w:rsidRPr="006045A2">
              <w:t>5.360</w:t>
            </w:r>
          </w:p>
        </w:tc>
        <w:tc>
          <w:tcPr>
            <w:tcW w:w="1516" w:type="pct"/>
            <w:shd w:val="clear" w:color="auto" w:fill="auto"/>
          </w:tcPr>
          <w:p w:rsidR="007D17C5" w:rsidRPr="006045A2" w:rsidRDefault="007D17C5" w:rsidP="009558BE">
            <w:pPr>
              <w:pStyle w:val="Tabletext"/>
            </w:pPr>
            <w:r w:rsidRPr="006045A2">
              <w:t>4.996</w:t>
            </w:r>
          </w:p>
        </w:tc>
      </w:tr>
      <w:tr w:rsidR="007D17C5" w:rsidRPr="006045A2" w:rsidTr="00EC454C">
        <w:tc>
          <w:tcPr>
            <w:tcW w:w="506" w:type="pct"/>
            <w:shd w:val="clear" w:color="auto" w:fill="auto"/>
          </w:tcPr>
          <w:p w:rsidR="007D17C5" w:rsidRPr="006045A2" w:rsidRDefault="007D17C5" w:rsidP="009558BE">
            <w:pPr>
              <w:pStyle w:val="Tabletext"/>
            </w:pPr>
            <w:r w:rsidRPr="006045A2">
              <w:t>8</w:t>
            </w:r>
          </w:p>
        </w:tc>
        <w:tc>
          <w:tcPr>
            <w:tcW w:w="1077" w:type="pct"/>
            <w:shd w:val="clear" w:color="auto" w:fill="auto"/>
          </w:tcPr>
          <w:p w:rsidR="007D17C5" w:rsidRPr="006045A2" w:rsidRDefault="007D17C5" w:rsidP="009558BE">
            <w:pPr>
              <w:pStyle w:val="Tabletext"/>
            </w:pPr>
            <w:r w:rsidRPr="006045A2">
              <w:t>7</w:t>
            </w:r>
          </w:p>
        </w:tc>
        <w:tc>
          <w:tcPr>
            <w:tcW w:w="1900" w:type="pct"/>
            <w:shd w:val="clear" w:color="auto" w:fill="auto"/>
          </w:tcPr>
          <w:p w:rsidR="007D17C5" w:rsidRPr="006045A2" w:rsidRDefault="007D17C5" w:rsidP="009558BE">
            <w:pPr>
              <w:pStyle w:val="Tabletext"/>
            </w:pPr>
            <w:r w:rsidRPr="006045A2">
              <w:t>6.140</w:t>
            </w:r>
          </w:p>
        </w:tc>
        <w:tc>
          <w:tcPr>
            <w:tcW w:w="1516" w:type="pct"/>
            <w:shd w:val="clear" w:color="auto" w:fill="auto"/>
          </w:tcPr>
          <w:p w:rsidR="007D17C5" w:rsidRPr="006045A2" w:rsidRDefault="007D17C5" w:rsidP="009558BE">
            <w:pPr>
              <w:pStyle w:val="Tabletext"/>
            </w:pPr>
            <w:r w:rsidRPr="006045A2">
              <w:t>5.661</w:t>
            </w:r>
          </w:p>
        </w:tc>
      </w:tr>
      <w:tr w:rsidR="007D17C5" w:rsidRPr="006045A2" w:rsidTr="00EC454C">
        <w:tc>
          <w:tcPr>
            <w:tcW w:w="506" w:type="pct"/>
            <w:shd w:val="clear" w:color="auto" w:fill="auto"/>
          </w:tcPr>
          <w:p w:rsidR="007D17C5" w:rsidRPr="006045A2" w:rsidRDefault="007D17C5" w:rsidP="009558BE">
            <w:pPr>
              <w:pStyle w:val="Tabletext"/>
            </w:pPr>
            <w:r w:rsidRPr="006045A2">
              <w:t>9</w:t>
            </w:r>
          </w:p>
        </w:tc>
        <w:tc>
          <w:tcPr>
            <w:tcW w:w="1077" w:type="pct"/>
            <w:shd w:val="clear" w:color="auto" w:fill="auto"/>
          </w:tcPr>
          <w:p w:rsidR="007D17C5" w:rsidRPr="006045A2" w:rsidRDefault="007D17C5" w:rsidP="009558BE">
            <w:pPr>
              <w:pStyle w:val="Tabletext"/>
            </w:pPr>
            <w:r w:rsidRPr="006045A2">
              <w:t>8</w:t>
            </w:r>
          </w:p>
        </w:tc>
        <w:tc>
          <w:tcPr>
            <w:tcW w:w="1900" w:type="pct"/>
            <w:shd w:val="clear" w:color="auto" w:fill="auto"/>
          </w:tcPr>
          <w:p w:rsidR="007D17C5" w:rsidRPr="006045A2" w:rsidRDefault="007D17C5" w:rsidP="009558BE">
            <w:pPr>
              <w:pStyle w:val="Tabletext"/>
            </w:pPr>
            <w:r w:rsidRPr="006045A2">
              <w:t>6.891</w:t>
            </w:r>
          </w:p>
        </w:tc>
        <w:tc>
          <w:tcPr>
            <w:tcW w:w="1516" w:type="pct"/>
            <w:shd w:val="clear" w:color="auto" w:fill="auto"/>
          </w:tcPr>
          <w:p w:rsidR="007D17C5" w:rsidRPr="006045A2" w:rsidRDefault="007D17C5" w:rsidP="009558BE">
            <w:pPr>
              <w:pStyle w:val="Tabletext"/>
            </w:pPr>
            <w:r w:rsidRPr="006045A2">
              <w:t>6.284</w:t>
            </w:r>
          </w:p>
        </w:tc>
      </w:tr>
      <w:tr w:rsidR="007D17C5" w:rsidRPr="006045A2" w:rsidTr="00EC454C">
        <w:tc>
          <w:tcPr>
            <w:tcW w:w="506" w:type="pct"/>
            <w:shd w:val="clear" w:color="auto" w:fill="auto"/>
          </w:tcPr>
          <w:p w:rsidR="007D17C5" w:rsidRPr="006045A2" w:rsidRDefault="007D17C5" w:rsidP="009558BE">
            <w:pPr>
              <w:pStyle w:val="Tabletext"/>
            </w:pPr>
            <w:r w:rsidRPr="006045A2">
              <w:t>10</w:t>
            </w:r>
          </w:p>
        </w:tc>
        <w:tc>
          <w:tcPr>
            <w:tcW w:w="1077" w:type="pct"/>
            <w:shd w:val="clear" w:color="auto" w:fill="auto"/>
          </w:tcPr>
          <w:p w:rsidR="007D17C5" w:rsidRPr="006045A2" w:rsidRDefault="007D17C5" w:rsidP="009558BE">
            <w:pPr>
              <w:pStyle w:val="Tabletext"/>
            </w:pPr>
            <w:r w:rsidRPr="006045A2">
              <w:t>9</w:t>
            </w:r>
          </w:p>
        </w:tc>
        <w:tc>
          <w:tcPr>
            <w:tcW w:w="1900" w:type="pct"/>
            <w:shd w:val="clear" w:color="auto" w:fill="auto"/>
          </w:tcPr>
          <w:p w:rsidR="007D17C5" w:rsidRPr="006045A2" w:rsidRDefault="007D17C5" w:rsidP="009558BE">
            <w:pPr>
              <w:pStyle w:val="Tabletext"/>
            </w:pPr>
            <w:r w:rsidRPr="006045A2">
              <w:t>7.613</w:t>
            </w:r>
          </w:p>
        </w:tc>
        <w:tc>
          <w:tcPr>
            <w:tcW w:w="1516" w:type="pct"/>
            <w:shd w:val="clear" w:color="auto" w:fill="auto"/>
          </w:tcPr>
          <w:p w:rsidR="007D17C5" w:rsidRPr="006045A2" w:rsidRDefault="007D17C5" w:rsidP="009558BE">
            <w:pPr>
              <w:pStyle w:val="Tabletext"/>
            </w:pPr>
            <w:r w:rsidRPr="006045A2">
              <w:t>6.870</w:t>
            </w:r>
          </w:p>
        </w:tc>
      </w:tr>
      <w:tr w:rsidR="007D17C5" w:rsidRPr="006045A2" w:rsidTr="00EC454C">
        <w:tc>
          <w:tcPr>
            <w:tcW w:w="506" w:type="pct"/>
            <w:shd w:val="clear" w:color="auto" w:fill="auto"/>
          </w:tcPr>
          <w:p w:rsidR="007D17C5" w:rsidRPr="006045A2" w:rsidRDefault="007D17C5" w:rsidP="009558BE">
            <w:pPr>
              <w:pStyle w:val="Tabletext"/>
            </w:pPr>
            <w:r w:rsidRPr="006045A2">
              <w:t>11</w:t>
            </w:r>
          </w:p>
        </w:tc>
        <w:tc>
          <w:tcPr>
            <w:tcW w:w="1077" w:type="pct"/>
            <w:shd w:val="clear" w:color="auto" w:fill="auto"/>
          </w:tcPr>
          <w:p w:rsidR="007D17C5" w:rsidRPr="006045A2" w:rsidRDefault="007D17C5" w:rsidP="009558BE">
            <w:pPr>
              <w:pStyle w:val="Tabletext"/>
            </w:pPr>
            <w:r w:rsidRPr="006045A2">
              <w:t>10</w:t>
            </w:r>
          </w:p>
        </w:tc>
        <w:tc>
          <w:tcPr>
            <w:tcW w:w="1900" w:type="pct"/>
            <w:shd w:val="clear" w:color="auto" w:fill="auto"/>
          </w:tcPr>
          <w:p w:rsidR="007D17C5" w:rsidRPr="006045A2" w:rsidRDefault="007D17C5" w:rsidP="009558BE">
            <w:pPr>
              <w:pStyle w:val="Tabletext"/>
            </w:pPr>
            <w:r w:rsidRPr="006045A2">
              <w:t>8.308</w:t>
            </w:r>
          </w:p>
        </w:tc>
        <w:tc>
          <w:tcPr>
            <w:tcW w:w="1516" w:type="pct"/>
            <w:shd w:val="clear" w:color="auto" w:fill="auto"/>
          </w:tcPr>
          <w:p w:rsidR="007D17C5" w:rsidRPr="006045A2" w:rsidRDefault="007D17C5" w:rsidP="009558BE">
            <w:pPr>
              <w:pStyle w:val="Tabletext"/>
            </w:pPr>
            <w:r w:rsidRPr="006045A2">
              <w:t>7.420</w:t>
            </w:r>
          </w:p>
        </w:tc>
      </w:tr>
      <w:tr w:rsidR="007D17C5" w:rsidRPr="006045A2" w:rsidTr="00EC454C">
        <w:tc>
          <w:tcPr>
            <w:tcW w:w="506" w:type="pct"/>
            <w:shd w:val="clear" w:color="auto" w:fill="auto"/>
          </w:tcPr>
          <w:p w:rsidR="007D17C5" w:rsidRPr="006045A2" w:rsidRDefault="007D17C5" w:rsidP="009558BE">
            <w:pPr>
              <w:pStyle w:val="Tabletext"/>
            </w:pPr>
            <w:r w:rsidRPr="006045A2">
              <w:t>12</w:t>
            </w:r>
          </w:p>
        </w:tc>
        <w:tc>
          <w:tcPr>
            <w:tcW w:w="1077" w:type="pct"/>
            <w:shd w:val="clear" w:color="auto" w:fill="auto"/>
          </w:tcPr>
          <w:p w:rsidR="007D17C5" w:rsidRPr="006045A2" w:rsidRDefault="007D17C5" w:rsidP="009558BE">
            <w:pPr>
              <w:pStyle w:val="Tabletext"/>
            </w:pPr>
            <w:r w:rsidRPr="006045A2">
              <w:t>11</w:t>
            </w:r>
          </w:p>
        </w:tc>
        <w:tc>
          <w:tcPr>
            <w:tcW w:w="1900" w:type="pct"/>
            <w:shd w:val="clear" w:color="auto" w:fill="auto"/>
          </w:tcPr>
          <w:p w:rsidR="007D17C5" w:rsidRPr="006045A2" w:rsidRDefault="007D17C5" w:rsidP="009558BE">
            <w:pPr>
              <w:pStyle w:val="Tabletext"/>
            </w:pPr>
            <w:r w:rsidRPr="006045A2">
              <w:t>8.977</w:t>
            </w:r>
          </w:p>
        </w:tc>
        <w:tc>
          <w:tcPr>
            <w:tcW w:w="1516" w:type="pct"/>
            <w:shd w:val="clear" w:color="auto" w:fill="auto"/>
          </w:tcPr>
          <w:p w:rsidR="007D17C5" w:rsidRPr="006045A2" w:rsidRDefault="007D17C5" w:rsidP="009558BE">
            <w:pPr>
              <w:pStyle w:val="Tabletext"/>
            </w:pPr>
            <w:r w:rsidRPr="006045A2">
              <w:t>7.936</w:t>
            </w:r>
          </w:p>
        </w:tc>
      </w:tr>
      <w:tr w:rsidR="007D17C5" w:rsidRPr="006045A2" w:rsidTr="00EC454C">
        <w:tc>
          <w:tcPr>
            <w:tcW w:w="506" w:type="pct"/>
            <w:shd w:val="clear" w:color="auto" w:fill="auto"/>
          </w:tcPr>
          <w:p w:rsidR="007D17C5" w:rsidRPr="006045A2" w:rsidRDefault="007D17C5" w:rsidP="009558BE">
            <w:pPr>
              <w:pStyle w:val="Tabletext"/>
            </w:pPr>
            <w:r w:rsidRPr="006045A2">
              <w:t>13</w:t>
            </w:r>
          </w:p>
        </w:tc>
        <w:tc>
          <w:tcPr>
            <w:tcW w:w="1077" w:type="pct"/>
            <w:shd w:val="clear" w:color="auto" w:fill="auto"/>
          </w:tcPr>
          <w:p w:rsidR="007D17C5" w:rsidRPr="006045A2" w:rsidRDefault="007D17C5" w:rsidP="009558BE">
            <w:pPr>
              <w:pStyle w:val="Tabletext"/>
            </w:pPr>
            <w:r w:rsidRPr="006045A2">
              <w:t>12</w:t>
            </w:r>
          </w:p>
        </w:tc>
        <w:tc>
          <w:tcPr>
            <w:tcW w:w="1900" w:type="pct"/>
            <w:shd w:val="clear" w:color="auto" w:fill="auto"/>
          </w:tcPr>
          <w:p w:rsidR="007D17C5" w:rsidRPr="006045A2" w:rsidRDefault="007D17C5" w:rsidP="009558BE">
            <w:pPr>
              <w:pStyle w:val="Tabletext"/>
            </w:pPr>
            <w:r w:rsidRPr="006045A2">
              <w:t>9.621</w:t>
            </w:r>
          </w:p>
        </w:tc>
        <w:tc>
          <w:tcPr>
            <w:tcW w:w="1516" w:type="pct"/>
            <w:shd w:val="clear" w:color="auto" w:fill="auto"/>
          </w:tcPr>
          <w:p w:rsidR="007D17C5" w:rsidRPr="006045A2" w:rsidRDefault="007D17C5" w:rsidP="009558BE">
            <w:pPr>
              <w:pStyle w:val="Tabletext"/>
            </w:pPr>
            <w:r w:rsidRPr="006045A2">
              <w:t>8.421</w:t>
            </w:r>
          </w:p>
        </w:tc>
      </w:tr>
      <w:tr w:rsidR="007D17C5" w:rsidRPr="006045A2" w:rsidTr="00EC454C">
        <w:tc>
          <w:tcPr>
            <w:tcW w:w="506" w:type="pct"/>
            <w:shd w:val="clear" w:color="auto" w:fill="auto"/>
          </w:tcPr>
          <w:p w:rsidR="007D17C5" w:rsidRPr="006045A2" w:rsidRDefault="007D17C5" w:rsidP="009558BE">
            <w:pPr>
              <w:pStyle w:val="Tabletext"/>
            </w:pPr>
            <w:r w:rsidRPr="006045A2">
              <w:t>14</w:t>
            </w:r>
          </w:p>
        </w:tc>
        <w:tc>
          <w:tcPr>
            <w:tcW w:w="1077" w:type="pct"/>
            <w:shd w:val="clear" w:color="auto" w:fill="auto"/>
          </w:tcPr>
          <w:p w:rsidR="007D17C5" w:rsidRPr="006045A2" w:rsidRDefault="007D17C5" w:rsidP="009558BE">
            <w:pPr>
              <w:pStyle w:val="Tabletext"/>
            </w:pPr>
            <w:r w:rsidRPr="006045A2">
              <w:t>13</w:t>
            </w:r>
          </w:p>
        </w:tc>
        <w:tc>
          <w:tcPr>
            <w:tcW w:w="1900" w:type="pct"/>
            <w:shd w:val="clear" w:color="auto" w:fill="auto"/>
          </w:tcPr>
          <w:p w:rsidR="007D17C5" w:rsidRPr="006045A2" w:rsidRDefault="007D17C5" w:rsidP="009558BE">
            <w:pPr>
              <w:pStyle w:val="Tabletext"/>
            </w:pPr>
            <w:r w:rsidRPr="006045A2">
              <w:t>10.241</w:t>
            </w:r>
          </w:p>
        </w:tc>
        <w:tc>
          <w:tcPr>
            <w:tcW w:w="1516" w:type="pct"/>
            <w:shd w:val="clear" w:color="auto" w:fill="auto"/>
          </w:tcPr>
          <w:p w:rsidR="007D17C5" w:rsidRPr="006045A2" w:rsidRDefault="007D17C5" w:rsidP="009558BE">
            <w:pPr>
              <w:pStyle w:val="Tabletext"/>
            </w:pPr>
            <w:r w:rsidRPr="006045A2">
              <w:t>8.876</w:t>
            </w:r>
          </w:p>
        </w:tc>
      </w:tr>
      <w:tr w:rsidR="007D17C5" w:rsidRPr="006045A2" w:rsidTr="00EC454C">
        <w:tc>
          <w:tcPr>
            <w:tcW w:w="506" w:type="pct"/>
            <w:shd w:val="clear" w:color="auto" w:fill="auto"/>
          </w:tcPr>
          <w:p w:rsidR="007D17C5" w:rsidRPr="006045A2" w:rsidRDefault="007D17C5" w:rsidP="009558BE">
            <w:pPr>
              <w:pStyle w:val="Tabletext"/>
            </w:pPr>
            <w:r w:rsidRPr="006045A2">
              <w:t>15</w:t>
            </w:r>
          </w:p>
        </w:tc>
        <w:tc>
          <w:tcPr>
            <w:tcW w:w="1077" w:type="pct"/>
            <w:shd w:val="clear" w:color="auto" w:fill="auto"/>
          </w:tcPr>
          <w:p w:rsidR="007D17C5" w:rsidRPr="006045A2" w:rsidRDefault="007D17C5" w:rsidP="009558BE">
            <w:pPr>
              <w:pStyle w:val="Tabletext"/>
            </w:pPr>
            <w:r w:rsidRPr="006045A2">
              <w:t>14</w:t>
            </w:r>
          </w:p>
        </w:tc>
        <w:tc>
          <w:tcPr>
            <w:tcW w:w="1900" w:type="pct"/>
            <w:shd w:val="clear" w:color="auto" w:fill="auto"/>
          </w:tcPr>
          <w:p w:rsidR="007D17C5" w:rsidRPr="006045A2" w:rsidRDefault="007D17C5" w:rsidP="009558BE">
            <w:pPr>
              <w:pStyle w:val="Tabletext"/>
            </w:pPr>
            <w:r w:rsidRPr="006045A2">
              <w:t>10.837</w:t>
            </w:r>
          </w:p>
        </w:tc>
        <w:tc>
          <w:tcPr>
            <w:tcW w:w="1516" w:type="pct"/>
            <w:shd w:val="clear" w:color="auto" w:fill="auto"/>
          </w:tcPr>
          <w:p w:rsidR="007D17C5" w:rsidRPr="006045A2" w:rsidRDefault="007D17C5" w:rsidP="009558BE">
            <w:pPr>
              <w:pStyle w:val="Tabletext"/>
            </w:pPr>
            <w:r w:rsidRPr="006045A2">
              <w:t>9.303</w:t>
            </w:r>
          </w:p>
        </w:tc>
      </w:tr>
      <w:tr w:rsidR="007D17C5" w:rsidRPr="006045A2" w:rsidTr="00EC454C">
        <w:tc>
          <w:tcPr>
            <w:tcW w:w="506" w:type="pct"/>
            <w:shd w:val="clear" w:color="auto" w:fill="auto"/>
          </w:tcPr>
          <w:p w:rsidR="007D17C5" w:rsidRPr="006045A2" w:rsidRDefault="007D17C5" w:rsidP="009558BE">
            <w:pPr>
              <w:pStyle w:val="Tabletext"/>
            </w:pPr>
            <w:r w:rsidRPr="006045A2">
              <w:t>16</w:t>
            </w:r>
          </w:p>
        </w:tc>
        <w:tc>
          <w:tcPr>
            <w:tcW w:w="1077" w:type="pct"/>
            <w:shd w:val="clear" w:color="auto" w:fill="auto"/>
          </w:tcPr>
          <w:p w:rsidR="007D17C5" w:rsidRPr="006045A2" w:rsidRDefault="007D17C5" w:rsidP="009558BE">
            <w:pPr>
              <w:pStyle w:val="Tabletext"/>
            </w:pPr>
            <w:r w:rsidRPr="006045A2">
              <w:t>15</w:t>
            </w:r>
          </w:p>
        </w:tc>
        <w:tc>
          <w:tcPr>
            <w:tcW w:w="1900" w:type="pct"/>
            <w:shd w:val="clear" w:color="auto" w:fill="auto"/>
          </w:tcPr>
          <w:p w:rsidR="007D17C5" w:rsidRPr="006045A2" w:rsidRDefault="007D17C5" w:rsidP="009558BE">
            <w:pPr>
              <w:pStyle w:val="Tabletext"/>
            </w:pPr>
            <w:r w:rsidRPr="006045A2">
              <w:t>11.411</w:t>
            </w:r>
          </w:p>
        </w:tc>
        <w:tc>
          <w:tcPr>
            <w:tcW w:w="1516" w:type="pct"/>
            <w:shd w:val="clear" w:color="auto" w:fill="auto"/>
          </w:tcPr>
          <w:p w:rsidR="007D17C5" w:rsidRPr="006045A2" w:rsidRDefault="007D17C5" w:rsidP="009558BE">
            <w:pPr>
              <w:pStyle w:val="Tabletext"/>
            </w:pPr>
            <w:r w:rsidRPr="006045A2">
              <w:t>9.705</w:t>
            </w:r>
          </w:p>
        </w:tc>
      </w:tr>
      <w:tr w:rsidR="007D17C5" w:rsidRPr="006045A2" w:rsidTr="00EC454C">
        <w:tc>
          <w:tcPr>
            <w:tcW w:w="506" w:type="pct"/>
            <w:shd w:val="clear" w:color="auto" w:fill="auto"/>
          </w:tcPr>
          <w:p w:rsidR="007D17C5" w:rsidRPr="006045A2" w:rsidRDefault="007D17C5" w:rsidP="009558BE">
            <w:pPr>
              <w:pStyle w:val="Tabletext"/>
            </w:pPr>
            <w:r w:rsidRPr="006045A2">
              <w:t>17</w:t>
            </w:r>
          </w:p>
        </w:tc>
        <w:tc>
          <w:tcPr>
            <w:tcW w:w="1077" w:type="pct"/>
            <w:shd w:val="clear" w:color="auto" w:fill="auto"/>
          </w:tcPr>
          <w:p w:rsidR="007D17C5" w:rsidRPr="006045A2" w:rsidRDefault="007D17C5" w:rsidP="009558BE">
            <w:pPr>
              <w:pStyle w:val="Tabletext"/>
              <w:keepNext/>
            </w:pPr>
            <w:r w:rsidRPr="006045A2">
              <w:t>16</w:t>
            </w:r>
          </w:p>
        </w:tc>
        <w:tc>
          <w:tcPr>
            <w:tcW w:w="1900" w:type="pct"/>
            <w:shd w:val="clear" w:color="auto" w:fill="auto"/>
          </w:tcPr>
          <w:p w:rsidR="007D17C5" w:rsidRPr="006045A2" w:rsidRDefault="007D17C5" w:rsidP="009558BE">
            <w:pPr>
              <w:pStyle w:val="Tabletext"/>
              <w:keepNext/>
            </w:pPr>
            <w:r w:rsidRPr="006045A2">
              <w:t>11.963</w:t>
            </w:r>
          </w:p>
        </w:tc>
        <w:tc>
          <w:tcPr>
            <w:tcW w:w="1516" w:type="pct"/>
            <w:shd w:val="clear" w:color="auto" w:fill="auto"/>
          </w:tcPr>
          <w:p w:rsidR="007D17C5" w:rsidRPr="006045A2" w:rsidRDefault="007D17C5" w:rsidP="009558BE">
            <w:pPr>
              <w:pStyle w:val="Tabletext"/>
              <w:keepNext/>
            </w:pPr>
            <w:r w:rsidRPr="006045A2">
              <w:t>10.081</w:t>
            </w:r>
          </w:p>
        </w:tc>
      </w:tr>
      <w:tr w:rsidR="007D17C5" w:rsidRPr="006045A2" w:rsidTr="00EC454C">
        <w:tc>
          <w:tcPr>
            <w:tcW w:w="506" w:type="pct"/>
            <w:shd w:val="clear" w:color="auto" w:fill="auto"/>
          </w:tcPr>
          <w:p w:rsidR="007D17C5" w:rsidRPr="006045A2" w:rsidRDefault="007D17C5" w:rsidP="009558BE">
            <w:pPr>
              <w:pStyle w:val="Tabletext"/>
            </w:pPr>
            <w:r w:rsidRPr="006045A2">
              <w:t>18</w:t>
            </w:r>
          </w:p>
        </w:tc>
        <w:tc>
          <w:tcPr>
            <w:tcW w:w="1077" w:type="pct"/>
            <w:shd w:val="clear" w:color="auto" w:fill="auto"/>
          </w:tcPr>
          <w:p w:rsidR="007D17C5" w:rsidRPr="006045A2" w:rsidRDefault="007D17C5" w:rsidP="009558BE">
            <w:pPr>
              <w:pStyle w:val="Tabletext"/>
            </w:pPr>
            <w:r w:rsidRPr="006045A2">
              <w:t>17</w:t>
            </w:r>
          </w:p>
        </w:tc>
        <w:tc>
          <w:tcPr>
            <w:tcW w:w="1900" w:type="pct"/>
            <w:shd w:val="clear" w:color="auto" w:fill="auto"/>
          </w:tcPr>
          <w:p w:rsidR="007D17C5" w:rsidRPr="006045A2" w:rsidRDefault="007D17C5" w:rsidP="009558BE">
            <w:pPr>
              <w:pStyle w:val="Tabletext"/>
            </w:pPr>
            <w:r w:rsidRPr="006045A2">
              <w:t>12.495</w:t>
            </w:r>
          </w:p>
        </w:tc>
        <w:tc>
          <w:tcPr>
            <w:tcW w:w="1516" w:type="pct"/>
            <w:shd w:val="clear" w:color="auto" w:fill="auto"/>
          </w:tcPr>
          <w:p w:rsidR="007D17C5" w:rsidRPr="006045A2" w:rsidRDefault="007D17C5" w:rsidP="009558BE">
            <w:pPr>
              <w:pStyle w:val="Tabletext"/>
            </w:pPr>
            <w:r w:rsidRPr="006045A2">
              <w:t>10.435</w:t>
            </w:r>
          </w:p>
        </w:tc>
      </w:tr>
      <w:tr w:rsidR="007D17C5" w:rsidRPr="006045A2" w:rsidTr="00EC454C">
        <w:tc>
          <w:tcPr>
            <w:tcW w:w="506" w:type="pct"/>
            <w:shd w:val="clear" w:color="auto" w:fill="auto"/>
          </w:tcPr>
          <w:p w:rsidR="007D17C5" w:rsidRPr="006045A2" w:rsidRDefault="007D17C5" w:rsidP="009558BE">
            <w:pPr>
              <w:pStyle w:val="Tabletext"/>
            </w:pPr>
            <w:r w:rsidRPr="006045A2">
              <w:t>19</w:t>
            </w:r>
          </w:p>
        </w:tc>
        <w:tc>
          <w:tcPr>
            <w:tcW w:w="1077" w:type="pct"/>
            <w:shd w:val="clear" w:color="auto" w:fill="auto"/>
          </w:tcPr>
          <w:p w:rsidR="007D17C5" w:rsidRPr="006045A2" w:rsidRDefault="007D17C5" w:rsidP="009558BE">
            <w:pPr>
              <w:pStyle w:val="Tabletext"/>
            </w:pPr>
            <w:r w:rsidRPr="006045A2">
              <w:t>18</w:t>
            </w:r>
          </w:p>
        </w:tc>
        <w:tc>
          <w:tcPr>
            <w:tcW w:w="1900" w:type="pct"/>
            <w:shd w:val="clear" w:color="auto" w:fill="auto"/>
          </w:tcPr>
          <w:p w:rsidR="007D17C5" w:rsidRPr="006045A2" w:rsidRDefault="007D17C5" w:rsidP="009558BE">
            <w:pPr>
              <w:pStyle w:val="Tabletext"/>
            </w:pPr>
            <w:r w:rsidRPr="006045A2">
              <w:t>13.007</w:t>
            </w:r>
          </w:p>
        </w:tc>
        <w:tc>
          <w:tcPr>
            <w:tcW w:w="1516" w:type="pct"/>
            <w:shd w:val="clear" w:color="auto" w:fill="auto"/>
          </w:tcPr>
          <w:p w:rsidR="007D17C5" w:rsidRPr="006045A2" w:rsidRDefault="007D17C5" w:rsidP="009558BE">
            <w:pPr>
              <w:pStyle w:val="Tabletext"/>
            </w:pPr>
            <w:r w:rsidRPr="006045A2">
              <w:t>10.768</w:t>
            </w:r>
          </w:p>
        </w:tc>
      </w:tr>
      <w:tr w:rsidR="007D17C5" w:rsidRPr="006045A2" w:rsidTr="00EC454C">
        <w:tc>
          <w:tcPr>
            <w:tcW w:w="506" w:type="pct"/>
            <w:shd w:val="clear" w:color="auto" w:fill="auto"/>
          </w:tcPr>
          <w:p w:rsidR="007D17C5" w:rsidRPr="006045A2" w:rsidRDefault="007D17C5" w:rsidP="009558BE">
            <w:pPr>
              <w:pStyle w:val="Tabletext"/>
            </w:pPr>
            <w:r w:rsidRPr="006045A2">
              <w:t>20</w:t>
            </w:r>
          </w:p>
        </w:tc>
        <w:tc>
          <w:tcPr>
            <w:tcW w:w="1077" w:type="pct"/>
            <w:shd w:val="clear" w:color="auto" w:fill="auto"/>
          </w:tcPr>
          <w:p w:rsidR="007D17C5" w:rsidRPr="006045A2" w:rsidRDefault="007D17C5" w:rsidP="009558BE">
            <w:pPr>
              <w:pStyle w:val="Tabletext"/>
            </w:pPr>
            <w:r w:rsidRPr="006045A2">
              <w:t>19</w:t>
            </w:r>
          </w:p>
        </w:tc>
        <w:tc>
          <w:tcPr>
            <w:tcW w:w="1900" w:type="pct"/>
            <w:shd w:val="clear" w:color="auto" w:fill="auto"/>
          </w:tcPr>
          <w:p w:rsidR="007D17C5" w:rsidRPr="006045A2" w:rsidRDefault="007D17C5" w:rsidP="009558BE">
            <w:pPr>
              <w:pStyle w:val="Tabletext"/>
            </w:pPr>
            <w:r w:rsidRPr="006045A2">
              <w:t>13.499</w:t>
            </w:r>
          </w:p>
        </w:tc>
        <w:tc>
          <w:tcPr>
            <w:tcW w:w="1516" w:type="pct"/>
            <w:shd w:val="clear" w:color="auto" w:fill="auto"/>
          </w:tcPr>
          <w:p w:rsidR="007D17C5" w:rsidRPr="006045A2" w:rsidRDefault="007D17C5" w:rsidP="009558BE">
            <w:pPr>
              <w:pStyle w:val="Tabletext"/>
            </w:pPr>
            <w:r w:rsidRPr="006045A2">
              <w:t>11.079</w:t>
            </w:r>
          </w:p>
        </w:tc>
      </w:tr>
      <w:tr w:rsidR="007D17C5" w:rsidRPr="006045A2" w:rsidTr="00EC454C">
        <w:tc>
          <w:tcPr>
            <w:tcW w:w="506" w:type="pct"/>
            <w:shd w:val="clear" w:color="auto" w:fill="auto"/>
          </w:tcPr>
          <w:p w:rsidR="007D17C5" w:rsidRPr="006045A2" w:rsidRDefault="007D17C5" w:rsidP="009558BE">
            <w:pPr>
              <w:pStyle w:val="Tabletext"/>
            </w:pPr>
            <w:r w:rsidRPr="006045A2">
              <w:t>21</w:t>
            </w:r>
          </w:p>
        </w:tc>
        <w:tc>
          <w:tcPr>
            <w:tcW w:w="1077" w:type="pct"/>
            <w:shd w:val="clear" w:color="auto" w:fill="auto"/>
          </w:tcPr>
          <w:p w:rsidR="007D17C5" w:rsidRPr="006045A2" w:rsidRDefault="007D17C5" w:rsidP="009558BE">
            <w:pPr>
              <w:pStyle w:val="Tabletext"/>
            </w:pPr>
            <w:r w:rsidRPr="006045A2">
              <w:t>20</w:t>
            </w:r>
          </w:p>
        </w:tc>
        <w:tc>
          <w:tcPr>
            <w:tcW w:w="1900" w:type="pct"/>
            <w:shd w:val="clear" w:color="auto" w:fill="auto"/>
          </w:tcPr>
          <w:p w:rsidR="007D17C5" w:rsidRPr="006045A2" w:rsidRDefault="007D17C5" w:rsidP="009558BE">
            <w:pPr>
              <w:pStyle w:val="Tabletext"/>
            </w:pPr>
            <w:r w:rsidRPr="006045A2">
              <w:t>13.973</w:t>
            </w:r>
          </w:p>
        </w:tc>
        <w:tc>
          <w:tcPr>
            <w:tcW w:w="1516" w:type="pct"/>
            <w:shd w:val="clear" w:color="auto" w:fill="auto"/>
          </w:tcPr>
          <w:p w:rsidR="007D17C5" w:rsidRPr="006045A2" w:rsidRDefault="007D17C5" w:rsidP="009558BE">
            <w:pPr>
              <w:pStyle w:val="Tabletext"/>
            </w:pPr>
            <w:r w:rsidRPr="006045A2">
              <w:t>11.372</w:t>
            </w:r>
          </w:p>
        </w:tc>
      </w:tr>
      <w:tr w:rsidR="007D17C5" w:rsidRPr="006045A2" w:rsidTr="00EC454C">
        <w:tc>
          <w:tcPr>
            <w:tcW w:w="506" w:type="pct"/>
            <w:shd w:val="clear" w:color="auto" w:fill="auto"/>
          </w:tcPr>
          <w:p w:rsidR="007D17C5" w:rsidRPr="006045A2" w:rsidRDefault="007D17C5" w:rsidP="009558BE">
            <w:pPr>
              <w:pStyle w:val="Tabletext"/>
            </w:pPr>
            <w:r w:rsidRPr="006045A2">
              <w:t>22</w:t>
            </w:r>
          </w:p>
        </w:tc>
        <w:tc>
          <w:tcPr>
            <w:tcW w:w="1077" w:type="pct"/>
            <w:shd w:val="clear" w:color="auto" w:fill="auto"/>
          </w:tcPr>
          <w:p w:rsidR="007D17C5" w:rsidRPr="006045A2" w:rsidRDefault="007D17C5" w:rsidP="009558BE">
            <w:pPr>
              <w:pStyle w:val="Tabletext"/>
            </w:pPr>
            <w:r w:rsidRPr="006045A2">
              <w:t>21</w:t>
            </w:r>
          </w:p>
        </w:tc>
        <w:tc>
          <w:tcPr>
            <w:tcW w:w="1900" w:type="pct"/>
            <w:shd w:val="clear" w:color="auto" w:fill="auto"/>
          </w:tcPr>
          <w:p w:rsidR="007D17C5" w:rsidRPr="006045A2" w:rsidRDefault="007D17C5" w:rsidP="009558BE">
            <w:pPr>
              <w:pStyle w:val="Tabletext"/>
            </w:pPr>
            <w:r w:rsidRPr="006045A2">
              <w:t>14.430</w:t>
            </w:r>
          </w:p>
        </w:tc>
        <w:tc>
          <w:tcPr>
            <w:tcW w:w="1516" w:type="pct"/>
            <w:shd w:val="clear" w:color="auto" w:fill="auto"/>
          </w:tcPr>
          <w:p w:rsidR="007D17C5" w:rsidRPr="006045A2" w:rsidRDefault="007D17C5" w:rsidP="009558BE">
            <w:pPr>
              <w:pStyle w:val="Tabletext"/>
            </w:pPr>
            <w:r w:rsidRPr="006045A2">
              <w:t>11.647</w:t>
            </w:r>
          </w:p>
        </w:tc>
      </w:tr>
      <w:tr w:rsidR="007D17C5" w:rsidRPr="006045A2" w:rsidTr="00EC454C">
        <w:tc>
          <w:tcPr>
            <w:tcW w:w="506" w:type="pct"/>
            <w:shd w:val="clear" w:color="auto" w:fill="auto"/>
          </w:tcPr>
          <w:p w:rsidR="007D17C5" w:rsidRPr="006045A2" w:rsidRDefault="007D17C5" w:rsidP="009558BE">
            <w:pPr>
              <w:pStyle w:val="Tabletext"/>
            </w:pPr>
            <w:r w:rsidRPr="006045A2">
              <w:t>23</w:t>
            </w:r>
          </w:p>
        </w:tc>
        <w:tc>
          <w:tcPr>
            <w:tcW w:w="1077" w:type="pct"/>
            <w:shd w:val="clear" w:color="auto" w:fill="auto"/>
          </w:tcPr>
          <w:p w:rsidR="007D17C5" w:rsidRPr="006045A2" w:rsidRDefault="007D17C5" w:rsidP="009558BE">
            <w:pPr>
              <w:pStyle w:val="Tabletext"/>
            </w:pPr>
            <w:r w:rsidRPr="006045A2">
              <w:t>22</w:t>
            </w:r>
          </w:p>
        </w:tc>
        <w:tc>
          <w:tcPr>
            <w:tcW w:w="1900" w:type="pct"/>
            <w:shd w:val="clear" w:color="auto" w:fill="auto"/>
          </w:tcPr>
          <w:p w:rsidR="007D17C5" w:rsidRPr="006045A2" w:rsidRDefault="007D17C5" w:rsidP="009558BE">
            <w:pPr>
              <w:pStyle w:val="Tabletext"/>
            </w:pPr>
            <w:r w:rsidRPr="006045A2">
              <w:t>14.869</w:t>
            </w:r>
          </w:p>
        </w:tc>
        <w:tc>
          <w:tcPr>
            <w:tcW w:w="1516" w:type="pct"/>
            <w:shd w:val="clear" w:color="auto" w:fill="auto"/>
          </w:tcPr>
          <w:p w:rsidR="007D17C5" w:rsidRPr="006045A2" w:rsidRDefault="007D17C5" w:rsidP="009558BE">
            <w:pPr>
              <w:pStyle w:val="Tabletext"/>
            </w:pPr>
            <w:r w:rsidRPr="006045A2">
              <w:t>11.906</w:t>
            </w:r>
          </w:p>
        </w:tc>
      </w:tr>
      <w:tr w:rsidR="007D17C5" w:rsidRPr="006045A2" w:rsidTr="00EC454C">
        <w:tc>
          <w:tcPr>
            <w:tcW w:w="506" w:type="pct"/>
            <w:shd w:val="clear" w:color="auto" w:fill="auto"/>
          </w:tcPr>
          <w:p w:rsidR="007D17C5" w:rsidRPr="006045A2" w:rsidRDefault="007D17C5" w:rsidP="009558BE">
            <w:pPr>
              <w:pStyle w:val="Tabletext"/>
            </w:pPr>
            <w:r w:rsidRPr="006045A2">
              <w:t>24</w:t>
            </w:r>
          </w:p>
        </w:tc>
        <w:tc>
          <w:tcPr>
            <w:tcW w:w="1077" w:type="pct"/>
            <w:shd w:val="clear" w:color="auto" w:fill="auto"/>
          </w:tcPr>
          <w:p w:rsidR="007D17C5" w:rsidRPr="006045A2" w:rsidRDefault="007D17C5" w:rsidP="009558BE">
            <w:pPr>
              <w:pStyle w:val="Tabletext"/>
            </w:pPr>
            <w:r w:rsidRPr="006045A2">
              <w:t>23</w:t>
            </w:r>
          </w:p>
        </w:tc>
        <w:tc>
          <w:tcPr>
            <w:tcW w:w="1900" w:type="pct"/>
            <w:shd w:val="clear" w:color="auto" w:fill="auto"/>
          </w:tcPr>
          <w:p w:rsidR="007D17C5" w:rsidRPr="006045A2" w:rsidRDefault="007D17C5" w:rsidP="009558BE">
            <w:pPr>
              <w:pStyle w:val="Tabletext"/>
            </w:pPr>
            <w:r w:rsidRPr="006045A2">
              <w:t>15.291</w:t>
            </w:r>
          </w:p>
        </w:tc>
        <w:tc>
          <w:tcPr>
            <w:tcW w:w="1516" w:type="pct"/>
            <w:shd w:val="clear" w:color="auto" w:fill="auto"/>
          </w:tcPr>
          <w:p w:rsidR="007D17C5" w:rsidRPr="006045A2" w:rsidRDefault="007D17C5" w:rsidP="009558BE">
            <w:pPr>
              <w:pStyle w:val="Tabletext"/>
            </w:pPr>
            <w:r w:rsidRPr="006045A2">
              <w:t>12.148</w:t>
            </w:r>
          </w:p>
        </w:tc>
      </w:tr>
      <w:tr w:rsidR="007D17C5" w:rsidRPr="006045A2" w:rsidTr="00EC454C">
        <w:tc>
          <w:tcPr>
            <w:tcW w:w="506" w:type="pct"/>
            <w:shd w:val="clear" w:color="auto" w:fill="auto"/>
          </w:tcPr>
          <w:p w:rsidR="007D17C5" w:rsidRPr="006045A2" w:rsidRDefault="007D17C5" w:rsidP="009558BE">
            <w:pPr>
              <w:pStyle w:val="Tabletext"/>
            </w:pPr>
            <w:r w:rsidRPr="006045A2">
              <w:t>25</w:t>
            </w:r>
          </w:p>
        </w:tc>
        <w:tc>
          <w:tcPr>
            <w:tcW w:w="1077" w:type="pct"/>
            <w:shd w:val="clear" w:color="auto" w:fill="auto"/>
          </w:tcPr>
          <w:p w:rsidR="007D17C5" w:rsidRPr="006045A2" w:rsidRDefault="007D17C5" w:rsidP="009558BE">
            <w:pPr>
              <w:pStyle w:val="Tabletext"/>
            </w:pPr>
            <w:r w:rsidRPr="006045A2">
              <w:t>24</w:t>
            </w:r>
          </w:p>
        </w:tc>
        <w:tc>
          <w:tcPr>
            <w:tcW w:w="1900" w:type="pct"/>
            <w:shd w:val="clear" w:color="auto" w:fill="auto"/>
          </w:tcPr>
          <w:p w:rsidR="007D17C5" w:rsidRPr="006045A2" w:rsidRDefault="007D17C5" w:rsidP="009558BE">
            <w:pPr>
              <w:pStyle w:val="Tabletext"/>
            </w:pPr>
            <w:r w:rsidRPr="006045A2">
              <w:t>15.698</w:t>
            </w:r>
          </w:p>
        </w:tc>
        <w:tc>
          <w:tcPr>
            <w:tcW w:w="1516" w:type="pct"/>
            <w:shd w:val="clear" w:color="auto" w:fill="auto"/>
          </w:tcPr>
          <w:p w:rsidR="007D17C5" w:rsidRPr="006045A2" w:rsidRDefault="007D17C5" w:rsidP="009558BE">
            <w:pPr>
              <w:pStyle w:val="Tabletext"/>
            </w:pPr>
            <w:r w:rsidRPr="006045A2">
              <w:t>12.376</w:t>
            </w:r>
          </w:p>
        </w:tc>
      </w:tr>
      <w:tr w:rsidR="007D17C5" w:rsidRPr="006045A2" w:rsidTr="00EC454C">
        <w:tc>
          <w:tcPr>
            <w:tcW w:w="506" w:type="pct"/>
            <w:shd w:val="clear" w:color="auto" w:fill="auto"/>
          </w:tcPr>
          <w:p w:rsidR="007D17C5" w:rsidRPr="006045A2" w:rsidRDefault="007D17C5" w:rsidP="009558BE">
            <w:pPr>
              <w:pStyle w:val="Tabletext"/>
            </w:pPr>
            <w:r w:rsidRPr="006045A2">
              <w:t>26</w:t>
            </w:r>
          </w:p>
        </w:tc>
        <w:tc>
          <w:tcPr>
            <w:tcW w:w="1077" w:type="pct"/>
            <w:shd w:val="clear" w:color="auto" w:fill="auto"/>
          </w:tcPr>
          <w:p w:rsidR="007D17C5" w:rsidRPr="006045A2" w:rsidRDefault="007D17C5" w:rsidP="009558BE">
            <w:pPr>
              <w:pStyle w:val="Tabletext"/>
            </w:pPr>
            <w:r w:rsidRPr="006045A2">
              <w:t>25</w:t>
            </w:r>
          </w:p>
        </w:tc>
        <w:tc>
          <w:tcPr>
            <w:tcW w:w="1900" w:type="pct"/>
            <w:shd w:val="clear" w:color="auto" w:fill="auto"/>
          </w:tcPr>
          <w:p w:rsidR="007D17C5" w:rsidRPr="006045A2" w:rsidRDefault="007D17C5" w:rsidP="009558BE">
            <w:pPr>
              <w:pStyle w:val="Tabletext"/>
            </w:pPr>
            <w:r w:rsidRPr="006045A2">
              <w:t>16.090</w:t>
            </w:r>
          </w:p>
        </w:tc>
        <w:tc>
          <w:tcPr>
            <w:tcW w:w="1516" w:type="pct"/>
            <w:shd w:val="clear" w:color="auto" w:fill="auto"/>
          </w:tcPr>
          <w:p w:rsidR="007D17C5" w:rsidRPr="006045A2" w:rsidRDefault="007D17C5" w:rsidP="009558BE">
            <w:pPr>
              <w:pStyle w:val="Tabletext"/>
            </w:pPr>
            <w:r w:rsidRPr="006045A2">
              <w:t>12.590</w:t>
            </w:r>
          </w:p>
        </w:tc>
      </w:tr>
      <w:tr w:rsidR="007D17C5" w:rsidRPr="006045A2" w:rsidTr="00EC454C">
        <w:tc>
          <w:tcPr>
            <w:tcW w:w="506" w:type="pct"/>
            <w:shd w:val="clear" w:color="auto" w:fill="auto"/>
          </w:tcPr>
          <w:p w:rsidR="007D17C5" w:rsidRPr="006045A2" w:rsidRDefault="007D17C5" w:rsidP="009558BE">
            <w:pPr>
              <w:pStyle w:val="Tabletext"/>
            </w:pPr>
            <w:r w:rsidRPr="006045A2">
              <w:t>27</w:t>
            </w:r>
          </w:p>
        </w:tc>
        <w:tc>
          <w:tcPr>
            <w:tcW w:w="1077" w:type="pct"/>
            <w:shd w:val="clear" w:color="auto" w:fill="auto"/>
          </w:tcPr>
          <w:p w:rsidR="007D17C5" w:rsidRPr="006045A2" w:rsidRDefault="007D17C5" w:rsidP="009558BE">
            <w:pPr>
              <w:pStyle w:val="Tabletext"/>
            </w:pPr>
            <w:r w:rsidRPr="006045A2">
              <w:t>26</w:t>
            </w:r>
          </w:p>
        </w:tc>
        <w:tc>
          <w:tcPr>
            <w:tcW w:w="1900" w:type="pct"/>
            <w:shd w:val="clear" w:color="auto" w:fill="auto"/>
          </w:tcPr>
          <w:p w:rsidR="007D17C5" w:rsidRPr="006045A2" w:rsidRDefault="007D17C5" w:rsidP="009558BE">
            <w:pPr>
              <w:pStyle w:val="Tabletext"/>
            </w:pPr>
            <w:r w:rsidRPr="006045A2">
              <w:t>16.466</w:t>
            </w:r>
          </w:p>
        </w:tc>
        <w:tc>
          <w:tcPr>
            <w:tcW w:w="1516" w:type="pct"/>
            <w:shd w:val="clear" w:color="auto" w:fill="auto"/>
          </w:tcPr>
          <w:p w:rsidR="007D17C5" w:rsidRPr="006045A2" w:rsidRDefault="007D17C5" w:rsidP="009558BE">
            <w:pPr>
              <w:pStyle w:val="Tabletext"/>
            </w:pPr>
            <w:r w:rsidRPr="006045A2">
              <w:t>12.790</w:t>
            </w:r>
          </w:p>
        </w:tc>
      </w:tr>
      <w:tr w:rsidR="007D17C5" w:rsidRPr="006045A2" w:rsidTr="00EC454C">
        <w:tc>
          <w:tcPr>
            <w:tcW w:w="506" w:type="pct"/>
            <w:shd w:val="clear" w:color="auto" w:fill="auto"/>
          </w:tcPr>
          <w:p w:rsidR="007D17C5" w:rsidRPr="006045A2" w:rsidRDefault="007D17C5" w:rsidP="009558BE">
            <w:pPr>
              <w:pStyle w:val="Tabletext"/>
            </w:pPr>
            <w:r w:rsidRPr="006045A2">
              <w:t>28</w:t>
            </w:r>
          </w:p>
        </w:tc>
        <w:tc>
          <w:tcPr>
            <w:tcW w:w="1077" w:type="pct"/>
            <w:shd w:val="clear" w:color="auto" w:fill="auto"/>
          </w:tcPr>
          <w:p w:rsidR="007D17C5" w:rsidRPr="006045A2" w:rsidRDefault="007D17C5" w:rsidP="009558BE">
            <w:pPr>
              <w:pStyle w:val="Tabletext"/>
            </w:pPr>
            <w:r w:rsidRPr="006045A2">
              <w:t>27</w:t>
            </w:r>
          </w:p>
        </w:tc>
        <w:tc>
          <w:tcPr>
            <w:tcW w:w="1900" w:type="pct"/>
            <w:shd w:val="clear" w:color="auto" w:fill="auto"/>
          </w:tcPr>
          <w:p w:rsidR="007D17C5" w:rsidRPr="006045A2" w:rsidRDefault="007D17C5" w:rsidP="009558BE">
            <w:pPr>
              <w:pStyle w:val="Tabletext"/>
            </w:pPr>
            <w:r w:rsidRPr="006045A2">
              <w:t>16.829</w:t>
            </w:r>
          </w:p>
        </w:tc>
        <w:tc>
          <w:tcPr>
            <w:tcW w:w="1516" w:type="pct"/>
            <w:shd w:val="clear" w:color="auto" w:fill="auto"/>
          </w:tcPr>
          <w:p w:rsidR="007D17C5" w:rsidRPr="006045A2" w:rsidRDefault="007D17C5" w:rsidP="009558BE">
            <w:pPr>
              <w:pStyle w:val="Tabletext"/>
            </w:pPr>
            <w:r w:rsidRPr="006045A2">
              <w:t>12.979</w:t>
            </w:r>
          </w:p>
        </w:tc>
      </w:tr>
      <w:tr w:rsidR="007D17C5" w:rsidRPr="006045A2" w:rsidTr="00EC454C">
        <w:tc>
          <w:tcPr>
            <w:tcW w:w="506" w:type="pct"/>
            <w:shd w:val="clear" w:color="auto" w:fill="auto"/>
          </w:tcPr>
          <w:p w:rsidR="007D17C5" w:rsidRPr="006045A2" w:rsidRDefault="007D17C5" w:rsidP="009558BE">
            <w:pPr>
              <w:pStyle w:val="Tabletext"/>
            </w:pPr>
            <w:r w:rsidRPr="006045A2">
              <w:t>29</w:t>
            </w:r>
          </w:p>
        </w:tc>
        <w:tc>
          <w:tcPr>
            <w:tcW w:w="1077" w:type="pct"/>
            <w:shd w:val="clear" w:color="auto" w:fill="auto"/>
          </w:tcPr>
          <w:p w:rsidR="007D17C5" w:rsidRPr="006045A2" w:rsidRDefault="007D17C5" w:rsidP="009558BE">
            <w:pPr>
              <w:pStyle w:val="Tabletext"/>
            </w:pPr>
            <w:r w:rsidRPr="006045A2">
              <w:t>28</w:t>
            </w:r>
          </w:p>
        </w:tc>
        <w:tc>
          <w:tcPr>
            <w:tcW w:w="1900" w:type="pct"/>
            <w:shd w:val="clear" w:color="auto" w:fill="auto"/>
          </w:tcPr>
          <w:p w:rsidR="007D17C5" w:rsidRPr="006045A2" w:rsidRDefault="007D17C5" w:rsidP="009558BE">
            <w:pPr>
              <w:pStyle w:val="Tabletext"/>
            </w:pPr>
            <w:r w:rsidRPr="006045A2">
              <w:t>17.178</w:t>
            </w:r>
          </w:p>
        </w:tc>
        <w:tc>
          <w:tcPr>
            <w:tcW w:w="1516" w:type="pct"/>
            <w:shd w:val="clear" w:color="auto" w:fill="auto"/>
          </w:tcPr>
          <w:p w:rsidR="007D17C5" w:rsidRPr="006045A2" w:rsidRDefault="007D17C5" w:rsidP="009558BE">
            <w:pPr>
              <w:pStyle w:val="Tabletext"/>
            </w:pPr>
            <w:r w:rsidRPr="006045A2">
              <w:t>13.156</w:t>
            </w:r>
          </w:p>
        </w:tc>
      </w:tr>
      <w:tr w:rsidR="007D17C5" w:rsidRPr="006045A2" w:rsidTr="00EC454C">
        <w:tc>
          <w:tcPr>
            <w:tcW w:w="506" w:type="pct"/>
            <w:tcBorders>
              <w:bottom w:val="single" w:sz="2" w:space="0" w:color="auto"/>
            </w:tcBorders>
            <w:shd w:val="clear" w:color="auto" w:fill="auto"/>
          </w:tcPr>
          <w:p w:rsidR="007D17C5" w:rsidRPr="006045A2" w:rsidRDefault="007D17C5" w:rsidP="009558BE">
            <w:pPr>
              <w:pStyle w:val="Tabletext"/>
            </w:pPr>
            <w:r w:rsidRPr="006045A2">
              <w:t>30</w:t>
            </w:r>
          </w:p>
        </w:tc>
        <w:tc>
          <w:tcPr>
            <w:tcW w:w="1077" w:type="pct"/>
            <w:tcBorders>
              <w:bottom w:val="single" w:sz="2" w:space="0" w:color="auto"/>
            </w:tcBorders>
            <w:shd w:val="clear" w:color="auto" w:fill="auto"/>
          </w:tcPr>
          <w:p w:rsidR="007D17C5" w:rsidRPr="006045A2" w:rsidRDefault="007D17C5" w:rsidP="009558BE">
            <w:pPr>
              <w:pStyle w:val="Tabletext"/>
            </w:pPr>
            <w:r w:rsidRPr="006045A2">
              <w:t>29</w:t>
            </w:r>
          </w:p>
        </w:tc>
        <w:tc>
          <w:tcPr>
            <w:tcW w:w="1900" w:type="pct"/>
            <w:tcBorders>
              <w:bottom w:val="single" w:sz="2" w:space="0" w:color="auto"/>
            </w:tcBorders>
            <w:shd w:val="clear" w:color="auto" w:fill="auto"/>
          </w:tcPr>
          <w:p w:rsidR="007D17C5" w:rsidRPr="006045A2" w:rsidRDefault="007D17C5" w:rsidP="009558BE">
            <w:pPr>
              <w:pStyle w:val="Tabletext"/>
            </w:pPr>
            <w:r w:rsidRPr="006045A2">
              <w:t>17.514</w:t>
            </w:r>
          </w:p>
        </w:tc>
        <w:tc>
          <w:tcPr>
            <w:tcW w:w="1516" w:type="pct"/>
            <w:tcBorders>
              <w:bottom w:val="single" w:sz="2" w:space="0" w:color="auto"/>
            </w:tcBorders>
            <w:shd w:val="clear" w:color="auto" w:fill="auto"/>
          </w:tcPr>
          <w:p w:rsidR="007D17C5" w:rsidRPr="006045A2" w:rsidRDefault="007D17C5" w:rsidP="009558BE">
            <w:pPr>
              <w:pStyle w:val="Tabletext"/>
            </w:pPr>
            <w:r w:rsidRPr="006045A2">
              <w:t>13.322</w:t>
            </w:r>
          </w:p>
        </w:tc>
      </w:tr>
      <w:tr w:rsidR="007D17C5" w:rsidRPr="006045A2" w:rsidTr="00EC454C">
        <w:tc>
          <w:tcPr>
            <w:tcW w:w="506" w:type="pct"/>
            <w:tcBorders>
              <w:top w:val="single" w:sz="2" w:space="0" w:color="auto"/>
              <w:bottom w:val="single" w:sz="12" w:space="0" w:color="auto"/>
            </w:tcBorders>
            <w:shd w:val="clear" w:color="auto" w:fill="auto"/>
          </w:tcPr>
          <w:p w:rsidR="007D17C5" w:rsidRPr="006045A2" w:rsidRDefault="007D17C5" w:rsidP="009558BE">
            <w:pPr>
              <w:pStyle w:val="Tabletext"/>
            </w:pPr>
            <w:r w:rsidRPr="006045A2">
              <w:t>31</w:t>
            </w:r>
          </w:p>
        </w:tc>
        <w:tc>
          <w:tcPr>
            <w:tcW w:w="1077" w:type="pct"/>
            <w:tcBorders>
              <w:top w:val="single" w:sz="2" w:space="0" w:color="auto"/>
              <w:bottom w:val="single" w:sz="12" w:space="0" w:color="auto"/>
            </w:tcBorders>
            <w:shd w:val="clear" w:color="auto" w:fill="auto"/>
          </w:tcPr>
          <w:p w:rsidR="007D17C5" w:rsidRPr="006045A2" w:rsidRDefault="007D17C5" w:rsidP="009558BE">
            <w:pPr>
              <w:pStyle w:val="Tabletext"/>
            </w:pPr>
            <w:r w:rsidRPr="006045A2">
              <w:t>30</w:t>
            </w:r>
          </w:p>
        </w:tc>
        <w:tc>
          <w:tcPr>
            <w:tcW w:w="1900" w:type="pct"/>
            <w:tcBorders>
              <w:top w:val="single" w:sz="2" w:space="0" w:color="auto"/>
              <w:bottom w:val="single" w:sz="12" w:space="0" w:color="auto"/>
            </w:tcBorders>
            <w:shd w:val="clear" w:color="auto" w:fill="auto"/>
          </w:tcPr>
          <w:p w:rsidR="007D17C5" w:rsidRPr="006045A2" w:rsidRDefault="007D17C5" w:rsidP="009558BE">
            <w:pPr>
              <w:pStyle w:val="Tabletext"/>
            </w:pPr>
            <w:r w:rsidRPr="006045A2">
              <w:t>17.837</w:t>
            </w:r>
          </w:p>
        </w:tc>
        <w:tc>
          <w:tcPr>
            <w:tcW w:w="1516" w:type="pct"/>
            <w:tcBorders>
              <w:top w:val="single" w:sz="2" w:space="0" w:color="auto"/>
              <w:bottom w:val="single" w:sz="12" w:space="0" w:color="auto"/>
            </w:tcBorders>
            <w:shd w:val="clear" w:color="auto" w:fill="auto"/>
          </w:tcPr>
          <w:p w:rsidR="007D17C5" w:rsidRPr="006045A2" w:rsidRDefault="007D17C5" w:rsidP="009558BE">
            <w:pPr>
              <w:pStyle w:val="Tabletext"/>
            </w:pPr>
            <w:r w:rsidRPr="006045A2">
              <w:t>13.478</w:t>
            </w:r>
          </w:p>
        </w:tc>
      </w:tr>
    </w:tbl>
    <w:p w:rsidR="007D17C5" w:rsidRPr="006045A2" w:rsidRDefault="007D17C5" w:rsidP="007D17C5">
      <w:pPr>
        <w:pStyle w:val="ActHead5"/>
      </w:pPr>
      <w:bookmarkStart w:id="287" w:name="_Toc127541314"/>
      <w:r w:rsidRPr="006045A2">
        <w:rPr>
          <w:rStyle w:val="CharSectno"/>
        </w:rPr>
        <w:t>2</w:t>
      </w:r>
      <w:r w:rsidRPr="006045A2">
        <w:t xml:space="preserve">  Lump sum valuation factors</w:t>
      </w:r>
      <w:bookmarkEnd w:id="287"/>
    </w:p>
    <w:p w:rsidR="007D17C5" w:rsidRPr="006045A2" w:rsidRDefault="007D17C5" w:rsidP="007D17C5">
      <w:pPr>
        <w:pStyle w:val="subsection"/>
      </w:pPr>
      <w:r w:rsidRPr="006045A2">
        <w:rPr>
          <w:color w:val="000000"/>
        </w:rPr>
        <w:tab/>
        <w:t>(1)</w:t>
      </w:r>
      <w:r w:rsidRPr="006045A2">
        <w:rPr>
          <w:color w:val="000000"/>
        </w:rPr>
        <w:tab/>
        <w:t xml:space="preserve">For the purposes of </w:t>
      </w:r>
      <w:r w:rsidR="002F4B92" w:rsidRPr="006045A2">
        <w:rPr>
          <w:color w:val="000000"/>
        </w:rPr>
        <w:t>subparagraph 3</w:t>
      </w:r>
      <w:r w:rsidRPr="006045A2">
        <w:rPr>
          <w:color w:val="000000"/>
        </w:rPr>
        <w:t>07</w:t>
      </w:r>
      <w:r w:rsidR="006045A2">
        <w:rPr>
          <w:color w:val="000000"/>
        </w:rPr>
        <w:noBreakHyphen/>
      </w:r>
      <w:r w:rsidRPr="006045A2">
        <w:rPr>
          <w:color w:val="000000"/>
        </w:rPr>
        <w:t xml:space="preserve">205.02(3)(b)(ii), the applicable factor for the superannuation lump sum is the discount valuation factor mentioned in </w:t>
      </w:r>
      <w:r w:rsidR="002B1A95" w:rsidRPr="006045A2">
        <w:rPr>
          <w:color w:val="000000"/>
        </w:rPr>
        <w:t>subclause (</w:t>
      </w:r>
      <w:r w:rsidRPr="006045A2">
        <w:rPr>
          <w:color w:val="000000"/>
        </w:rPr>
        <w:t>3) that applies for the minimum deferral period.</w:t>
      </w:r>
    </w:p>
    <w:p w:rsidR="007D17C5" w:rsidRPr="006045A2" w:rsidRDefault="007D17C5" w:rsidP="007D17C5">
      <w:pPr>
        <w:pStyle w:val="subsection"/>
        <w:rPr>
          <w:color w:val="000000"/>
        </w:rPr>
      </w:pPr>
      <w:r w:rsidRPr="006045A2">
        <w:rPr>
          <w:color w:val="000000"/>
        </w:rPr>
        <w:tab/>
        <w:t>(2)</w:t>
      </w:r>
      <w:r w:rsidRPr="006045A2">
        <w:rPr>
          <w:color w:val="000000"/>
        </w:rPr>
        <w:tab/>
        <w:t xml:space="preserve">For the purposes of this clause, the </w:t>
      </w:r>
      <w:r w:rsidRPr="006045A2">
        <w:rPr>
          <w:b/>
          <w:i/>
          <w:color w:val="000000"/>
        </w:rPr>
        <w:t>minimum deferral period</w:t>
      </w:r>
      <w:r w:rsidRPr="006045A2">
        <w:rPr>
          <w:color w:val="000000"/>
        </w:rPr>
        <w:t xml:space="preserve"> in relation to a lump sum that is to be paid at a time after the date on which the</w:t>
      </w:r>
      <w:r w:rsidRPr="006045A2">
        <w:t xml:space="preserve"> interest in respect of which the lump sum is payable</w:t>
      </w:r>
      <w:r w:rsidRPr="006045A2">
        <w:rPr>
          <w:color w:val="000000"/>
        </w:rPr>
        <w:t xml:space="preserve"> is to be valued is the number of complete years between the day before the date on which the interest is to be valued and the earliest date at which the lump sum can be paid.</w:t>
      </w:r>
    </w:p>
    <w:p w:rsidR="007D17C5" w:rsidRPr="006045A2" w:rsidRDefault="007D17C5" w:rsidP="007D17C5">
      <w:pPr>
        <w:pStyle w:val="subsection"/>
      </w:pPr>
      <w:r w:rsidRPr="006045A2">
        <w:lastRenderedPageBreak/>
        <w:tab/>
        <w:t>(3)</w:t>
      </w:r>
      <w:r w:rsidRPr="006045A2">
        <w:tab/>
        <w:t>The following table sets out the discount valuation factors, in accordance with the following principles:</w:t>
      </w:r>
    </w:p>
    <w:p w:rsidR="007D17C5" w:rsidRPr="006045A2" w:rsidRDefault="007D17C5" w:rsidP="007D17C5">
      <w:pPr>
        <w:pStyle w:val="Paragraph"/>
      </w:pPr>
      <w:r w:rsidRPr="006045A2">
        <w:rPr>
          <w:color w:val="000000"/>
        </w:rPr>
        <w:tab/>
        <w:t>(a)</w:t>
      </w:r>
      <w:r w:rsidRPr="006045A2">
        <w:rPr>
          <w:color w:val="000000"/>
        </w:rPr>
        <w:tab/>
        <w:t>the factors in column 2 of the table apply if the lump sum is not indexed;</w:t>
      </w:r>
    </w:p>
    <w:p w:rsidR="007D17C5" w:rsidRPr="006045A2" w:rsidRDefault="007D17C5" w:rsidP="007D17C5">
      <w:pPr>
        <w:pStyle w:val="Paragraph"/>
      </w:pPr>
      <w:r w:rsidRPr="006045A2">
        <w:tab/>
        <w:t>(b)</w:t>
      </w:r>
      <w:r w:rsidRPr="006045A2">
        <w:tab/>
        <w:t>the factors in column 3 of the table apply if the lump sum is indexed in accordance with the Consumer Price Index;</w:t>
      </w:r>
    </w:p>
    <w:p w:rsidR="007D17C5" w:rsidRPr="006045A2" w:rsidRDefault="007D17C5" w:rsidP="007D17C5">
      <w:pPr>
        <w:pStyle w:val="Paragraph"/>
      </w:pPr>
      <w:r w:rsidRPr="006045A2">
        <w:tab/>
        <w:t>(c)</w:t>
      </w:r>
      <w:r w:rsidRPr="006045A2">
        <w:tab/>
        <w:t>the factors in column 4 of the table apply if the lump sum is indexed in accordance with a general wage index (for example, average weekly earnings, or average weekly ordinary time earnings, published by the Australian Bureau of Statistics);</w:t>
      </w:r>
    </w:p>
    <w:p w:rsidR="007D17C5" w:rsidRPr="006045A2" w:rsidRDefault="007D17C5" w:rsidP="007D17C5">
      <w:pPr>
        <w:pStyle w:val="Paragraph"/>
        <w:rPr>
          <w:color w:val="000000"/>
        </w:rPr>
      </w:pPr>
      <w:r w:rsidRPr="006045A2">
        <w:rPr>
          <w:color w:val="000000"/>
        </w:rPr>
        <w:tab/>
        <w:t>(d)</w:t>
      </w:r>
      <w:r w:rsidRPr="006045A2">
        <w:rPr>
          <w:color w:val="000000"/>
        </w:rPr>
        <w:tab/>
        <w:t>if the lump sum is indexed in accordance with a fund crediting rate, the factor is 1.</w:t>
      </w:r>
    </w:p>
    <w:p w:rsidR="007D17C5" w:rsidRPr="006045A2" w:rsidRDefault="007D17C5" w:rsidP="007D17C5">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1880"/>
        <w:gridCol w:w="1745"/>
        <w:gridCol w:w="2035"/>
        <w:gridCol w:w="2137"/>
      </w:tblGrid>
      <w:tr w:rsidR="007D17C5" w:rsidRPr="006045A2" w:rsidTr="00EC454C">
        <w:trPr>
          <w:tblHeader/>
        </w:trPr>
        <w:tc>
          <w:tcPr>
            <w:tcW w:w="5000" w:type="pct"/>
            <w:gridSpan w:val="5"/>
            <w:tcBorders>
              <w:top w:val="single" w:sz="12" w:space="0" w:color="auto"/>
              <w:bottom w:val="single" w:sz="6" w:space="0" w:color="auto"/>
            </w:tcBorders>
            <w:shd w:val="clear" w:color="auto" w:fill="auto"/>
          </w:tcPr>
          <w:p w:rsidR="007D17C5" w:rsidRPr="006045A2" w:rsidRDefault="007D17C5" w:rsidP="009558BE">
            <w:pPr>
              <w:pStyle w:val="TableHeading"/>
            </w:pPr>
            <w:r w:rsidRPr="006045A2">
              <w:t>Discount valuation factors</w:t>
            </w:r>
          </w:p>
        </w:tc>
      </w:tr>
      <w:tr w:rsidR="007D17C5" w:rsidRPr="006045A2" w:rsidTr="00EC454C">
        <w:trPr>
          <w:tblHeader/>
        </w:trPr>
        <w:tc>
          <w:tcPr>
            <w:tcW w:w="429" w:type="pct"/>
            <w:tcBorders>
              <w:top w:val="single" w:sz="6" w:space="0" w:color="auto"/>
              <w:bottom w:val="single" w:sz="12" w:space="0" w:color="auto"/>
            </w:tcBorders>
            <w:shd w:val="clear" w:color="auto" w:fill="auto"/>
          </w:tcPr>
          <w:p w:rsidR="007D17C5" w:rsidRPr="006045A2" w:rsidRDefault="007D17C5" w:rsidP="009558BE">
            <w:pPr>
              <w:pStyle w:val="TableHeading"/>
            </w:pPr>
            <w:r w:rsidRPr="006045A2">
              <w:t>Item</w:t>
            </w:r>
          </w:p>
        </w:tc>
        <w:tc>
          <w:tcPr>
            <w:tcW w:w="1102" w:type="pct"/>
            <w:tcBorders>
              <w:top w:val="single" w:sz="6" w:space="0" w:color="auto"/>
              <w:bottom w:val="single" w:sz="12" w:space="0" w:color="auto"/>
            </w:tcBorders>
            <w:shd w:val="clear" w:color="auto" w:fill="auto"/>
          </w:tcPr>
          <w:p w:rsidR="007D17C5" w:rsidRPr="006045A2" w:rsidRDefault="007D17C5" w:rsidP="009558BE">
            <w:pPr>
              <w:pStyle w:val="TableHeading"/>
            </w:pPr>
            <w:r w:rsidRPr="006045A2">
              <w:t>Column 1</w:t>
            </w:r>
          </w:p>
          <w:p w:rsidR="007D17C5" w:rsidRPr="006045A2" w:rsidRDefault="007D17C5" w:rsidP="009558BE">
            <w:pPr>
              <w:pStyle w:val="TableHeading"/>
            </w:pPr>
            <w:r w:rsidRPr="006045A2">
              <w:t>Minimum deferral period</w:t>
            </w:r>
          </w:p>
        </w:tc>
        <w:tc>
          <w:tcPr>
            <w:tcW w:w="1023" w:type="pct"/>
            <w:tcBorders>
              <w:top w:val="single" w:sz="6" w:space="0" w:color="auto"/>
              <w:bottom w:val="single" w:sz="12" w:space="0" w:color="auto"/>
            </w:tcBorders>
            <w:shd w:val="clear" w:color="auto" w:fill="auto"/>
          </w:tcPr>
          <w:p w:rsidR="007D17C5" w:rsidRPr="006045A2" w:rsidRDefault="007D17C5" w:rsidP="009558BE">
            <w:pPr>
              <w:pStyle w:val="TableHeading"/>
            </w:pPr>
            <w:r w:rsidRPr="006045A2">
              <w:t>Column 2</w:t>
            </w:r>
          </w:p>
          <w:p w:rsidR="007D17C5" w:rsidRPr="006045A2" w:rsidRDefault="007D17C5" w:rsidP="009558BE">
            <w:pPr>
              <w:pStyle w:val="TableHeading"/>
            </w:pPr>
            <w:r w:rsidRPr="006045A2">
              <w:t>Lump sum not indexed</w:t>
            </w:r>
          </w:p>
        </w:tc>
        <w:tc>
          <w:tcPr>
            <w:tcW w:w="1193" w:type="pct"/>
            <w:tcBorders>
              <w:top w:val="single" w:sz="6" w:space="0" w:color="auto"/>
              <w:bottom w:val="single" w:sz="12" w:space="0" w:color="auto"/>
            </w:tcBorders>
            <w:shd w:val="clear" w:color="auto" w:fill="auto"/>
          </w:tcPr>
          <w:p w:rsidR="007D17C5" w:rsidRPr="006045A2" w:rsidRDefault="007D17C5" w:rsidP="009558BE">
            <w:pPr>
              <w:pStyle w:val="TableHeading"/>
            </w:pPr>
            <w:r w:rsidRPr="006045A2">
              <w:t>Column 3</w:t>
            </w:r>
          </w:p>
          <w:p w:rsidR="007D17C5" w:rsidRPr="006045A2" w:rsidRDefault="007D17C5" w:rsidP="009558BE">
            <w:pPr>
              <w:pStyle w:val="TableHeading"/>
            </w:pPr>
            <w:r w:rsidRPr="006045A2">
              <w:t>CPI indexed lump sum</w:t>
            </w:r>
          </w:p>
        </w:tc>
        <w:tc>
          <w:tcPr>
            <w:tcW w:w="1252" w:type="pct"/>
            <w:tcBorders>
              <w:top w:val="single" w:sz="6" w:space="0" w:color="auto"/>
              <w:bottom w:val="single" w:sz="12" w:space="0" w:color="auto"/>
            </w:tcBorders>
            <w:shd w:val="clear" w:color="auto" w:fill="auto"/>
          </w:tcPr>
          <w:p w:rsidR="007D17C5" w:rsidRPr="006045A2" w:rsidRDefault="007D17C5" w:rsidP="009558BE">
            <w:pPr>
              <w:pStyle w:val="TableHeading"/>
            </w:pPr>
            <w:r w:rsidRPr="006045A2">
              <w:t>Column 4</w:t>
            </w:r>
          </w:p>
          <w:p w:rsidR="007D17C5" w:rsidRPr="006045A2" w:rsidRDefault="007D17C5" w:rsidP="009558BE">
            <w:pPr>
              <w:pStyle w:val="TableHeading"/>
            </w:pPr>
            <w:r w:rsidRPr="006045A2">
              <w:t>Wage indexed lump sum</w:t>
            </w:r>
          </w:p>
        </w:tc>
      </w:tr>
      <w:tr w:rsidR="007D17C5" w:rsidRPr="006045A2" w:rsidTr="00EC454C">
        <w:tc>
          <w:tcPr>
            <w:tcW w:w="429" w:type="pct"/>
            <w:tcBorders>
              <w:top w:val="single" w:sz="12" w:space="0" w:color="auto"/>
            </w:tcBorders>
            <w:shd w:val="clear" w:color="auto" w:fill="auto"/>
          </w:tcPr>
          <w:p w:rsidR="007D17C5" w:rsidRPr="006045A2" w:rsidRDefault="007D17C5" w:rsidP="009558BE">
            <w:pPr>
              <w:pStyle w:val="Tabletext"/>
            </w:pPr>
            <w:r w:rsidRPr="006045A2">
              <w:t>1</w:t>
            </w:r>
          </w:p>
        </w:tc>
        <w:tc>
          <w:tcPr>
            <w:tcW w:w="1102" w:type="pct"/>
            <w:tcBorders>
              <w:top w:val="single" w:sz="12" w:space="0" w:color="auto"/>
            </w:tcBorders>
            <w:shd w:val="clear" w:color="auto" w:fill="auto"/>
          </w:tcPr>
          <w:p w:rsidR="007D17C5" w:rsidRPr="006045A2" w:rsidRDefault="007D17C5" w:rsidP="009558BE">
            <w:pPr>
              <w:pStyle w:val="Tabletext"/>
              <w:rPr>
                <w:snapToGrid w:val="0"/>
              </w:rPr>
            </w:pPr>
            <w:r w:rsidRPr="006045A2">
              <w:rPr>
                <w:snapToGrid w:val="0"/>
                <w:color w:val="000000"/>
              </w:rPr>
              <w:t>0</w:t>
            </w:r>
          </w:p>
        </w:tc>
        <w:tc>
          <w:tcPr>
            <w:tcW w:w="1023" w:type="pct"/>
            <w:tcBorders>
              <w:top w:val="single" w:sz="12" w:space="0" w:color="auto"/>
            </w:tcBorders>
            <w:shd w:val="clear" w:color="auto" w:fill="auto"/>
          </w:tcPr>
          <w:p w:rsidR="007D17C5" w:rsidRPr="006045A2" w:rsidRDefault="007D17C5" w:rsidP="009558BE">
            <w:pPr>
              <w:pStyle w:val="Tabletext"/>
              <w:rPr>
                <w:snapToGrid w:val="0"/>
              </w:rPr>
            </w:pPr>
            <w:r w:rsidRPr="006045A2">
              <w:rPr>
                <w:snapToGrid w:val="0"/>
                <w:color w:val="000000"/>
              </w:rPr>
              <w:t>1.000</w:t>
            </w:r>
          </w:p>
        </w:tc>
        <w:tc>
          <w:tcPr>
            <w:tcW w:w="1193" w:type="pct"/>
            <w:tcBorders>
              <w:top w:val="single" w:sz="12" w:space="0" w:color="auto"/>
            </w:tcBorders>
            <w:shd w:val="clear" w:color="auto" w:fill="auto"/>
          </w:tcPr>
          <w:p w:rsidR="007D17C5" w:rsidRPr="006045A2" w:rsidRDefault="007D17C5" w:rsidP="009558BE">
            <w:pPr>
              <w:pStyle w:val="Tabletext"/>
              <w:rPr>
                <w:snapToGrid w:val="0"/>
              </w:rPr>
            </w:pPr>
            <w:r w:rsidRPr="006045A2">
              <w:rPr>
                <w:snapToGrid w:val="0"/>
                <w:color w:val="000000"/>
              </w:rPr>
              <w:t>1.000</w:t>
            </w:r>
          </w:p>
        </w:tc>
        <w:tc>
          <w:tcPr>
            <w:tcW w:w="1252" w:type="pct"/>
            <w:tcBorders>
              <w:top w:val="single" w:sz="12" w:space="0" w:color="auto"/>
            </w:tcBorders>
            <w:shd w:val="clear" w:color="auto" w:fill="auto"/>
          </w:tcPr>
          <w:p w:rsidR="007D17C5" w:rsidRPr="006045A2" w:rsidRDefault="007D17C5" w:rsidP="009558BE">
            <w:pPr>
              <w:pStyle w:val="Tabletext"/>
              <w:rPr>
                <w:snapToGrid w:val="0"/>
              </w:rPr>
            </w:pPr>
            <w:r w:rsidRPr="006045A2">
              <w:rPr>
                <w:snapToGrid w:val="0"/>
                <w:color w:val="000000"/>
              </w:rPr>
              <w:t>1.000</w:t>
            </w:r>
          </w:p>
        </w:tc>
      </w:tr>
      <w:tr w:rsidR="007D17C5" w:rsidRPr="006045A2" w:rsidTr="00EC454C">
        <w:tc>
          <w:tcPr>
            <w:tcW w:w="429" w:type="pct"/>
            <w:shd w:val="clear" w:color="auto" w:fill="auto"/>
          </w:tcPr>
          <w:p w:rsidR="007D17C5" w:rsidRPr="006045A2" w:rsidRDefault="007D17C5" w:rsidP="009558BE">
            <w:pPr>
              <w:pStyle w:val="Tabletext"/>
            </w:pPr>
            <w:r w:rsidRPr="006045A2">
              <w:t>2</w:t>
            </w:r>
          </w:p>
        </w:tc>
        <w:tc>
          <w:tcPr>
            <w:tcW w:w="1102" w:type="pct"/>
            <w:shd w:val="clear" w:color="auto" w:fill="auto"/>
          </w:tcPr>
          <w:p w:rsidR="007D17C5" w:rsidRPr="006045A2" w:rsidRDefault="007D17C5" w:rsidP="009558BE">
            <w:pPr>
              <w:pStyle w:val="Tabletext"/>
              <w:rPr>
                <w:snapToGrid w:val="0"/>
              </w:rPr>
            </w:pPr>
            <w:r w:rsidRPr="006045A2">
              <w:rPr>
                <w:snapToGrid w:val="0"/>
                <w:color w:val="000000"/>
              </w:rPr>
              <w:t>1</w:t>
            </w:r>
          </w:p>
        </w:tc>
        <w:tc>
          <w:tcPr>
            <w:tcW w:w="1023" w:type="pct"/>
            <w:shd w:val="clear" w:color="auto" w:fill="auto"/>
            <w:vAlign w:val="bottom"/>
          </w:tcPr>
          <w:p w:rsidR="007D17C5" w:rsidRPr="006045A2" w:rsidRDefault="007D17C5" w:rsidP="009558BE">
            <w:pPr>
              <w:pStyle w:val="Tabletext"/>
              <w:rPr>
                <w:snapToGrid w:val="0"/>
              </w:rPr>
            </w:pPr>
            <w:r w:rsidRPr="006045A2">
              <w:rPr>
                <w:snapToGrid w:val="0"/>
                <w:color w:val="000000"/>
              </w:rPr>
              <w:t>0.939</w:t>
            </w:r>
          </w:p>
        </w:tc>
        <w:tc>
          <w:tcPr>
            <w:tcW w:w="1193" w:type="pct"/>
            <w:shd w:val="clear" w:color="auto" w:fill="auto"/>
            <w:vAlign w:val="bottom"/>
          </w:tcPr>
          <w:p w:rsidR="007D17C5" w:rsidRPr="006045A2" w:rsidRDefault="007D17C5" w:rsidP="009558BE">
            <w:pPr>
              <w:pStyle w:val="Tabletext"/>
              <w:rPr>
                <w:snapToGrid w:val="0"/>
              </w:rPr>
            </w:pPr>
            <w:r w:rsidRPr="006045A2">
              <w:rPr>
                <w:snapToGrid w:val="0"/>
                <w:color w:val="000000"/>
              </w:rPr>
              <w:t>0.963</w:t>
            </w:r>
          </w:p>
        </w:tc>
        <w:tc>
          <w:tcPr>
            <w:tcW w:w="1252" w:type="pct"/>
            <w:shd w:val="clear" w:color="auto" w:fill="auto"/>
            <w:vAlign w:val="bottom"/>
          </w:tcPr>
          <w:p w:rsidR="007D17C5" w:rsidRPr="006045A2" w:rsidRDefault="007D17C5" w:rsidP="009558BE">
            <w:pPr>
              <w:pStyle w:val="Tabletext"/>
              <w:rPr>
                <w:snapToGrid w:val="0"/>
              </w:rPr>
            </w:pPr>
            <w:r w:rsidRPr="006045A2">
              <w:rPr>
                <w:snapToGrid w:val="0"/>
                <w:color w:val="000000"/>
              </w:rPr>
              <w:t>0.977</w:t>
            </w:r>
          </w:p>
        </w:tc>
      </w:tr>
      <w:tr w:rsidR="007D17C5" w:rsidRPr="006045A2" w:rsidTr="00EC454C">
        <w:tc>
          <w:tcPr>
            <w:tcW w:w="429" w:type="pct"/>
            <w:shd w:val="clear" w:color="auto" w:fill="auto"/>
          </w:tcPr>
          <w:p w:rsidR="007D17C5" w:rsidRPr="006045A2" w:rsidRDefault="007D17C5" w:rsidP="009558BE">
            <w:pPr>
              <w:pStyle w:val="Tabletext"/>
            </w:pPr>
            <w:r w:rsidRPr="006045A2">
              <w:t>3</w:t>
            </w:r>
          </w:p>
        </w:tc>
        <w:tc>
          <w:tcPr>
            <w:tcW w:w="1102" w:type="pct"/>
            <w:shd w:val="clear" w:color="auto" w:fill="auto"/>
          </w:tcPr>
          <w:p w:rsidR="007D17C5" w:rsidRPr="006045A2" w:rsidRDefault="007D17C5" w:rsidP="009558BE">
            <w:pPr>
              <w:pStyle w:val="Tabletext"/>
              <w:rPr>
                <w:snapToGrid w:val="0"/>
              </w:rPr>
            </w:pPr>
            <w:r w:rsidRPr="006045A2">
              <w:rPr>
                <w:snapToGrid w:val="0"/>
                <w:color w:val="000000"/>
              </w:rPr>
              <w:t>2</w:t>
            </w:r>
          </w:p>
        </w:tc>
        <w:tc>
          <w:tcPr>
            <w:tcW w:w="1023" w:type="pct"/>
            <w:shd w:val="clear" w:color="auto" w:fill="auto"/>
            <w:vAlign w:val="bottom"/>
          </w:tcPr>
          <w:p w:rsidR="007D17C5" w:rsidRPr="006045A2" w:rsidRDefault="007D17C5" w:rsidP="009558BE">
            <w:pPr>
              <w:pStyle w:val="Tabletext"/>
              <w:rPr>
                <w:snapToGrid w:val="0"/>
              </w:rPr>
            </w:pPr>
            <w:r w:rsidRPr="006045A2">
              <w:rPr>
                <w:snapToGrid w:val="0"/>
                <w:color w:val="000000"/>
              </w:rPr>
              <w:t>0.882</w:t>
            </w:r>
          </w:p>
        </w:tc>
        <w:tc>
          <w:tcPr>
            <w:tcW w:w="1193" w:type="pct"/>
            <w:shd w:val="clear" w:color="auto" w:fill="auto"/>
            <w:vAlign w:val="bottom"/>
          </w:tcPr>
          <w:p w:rsidR="007D17C5" w:rsidRPr="006045A2" w:rsidRDefault="007D17C5" w:rsidP="009558BE">
            <w:pPr>
              <w:pStyle w:val="Tabletext"/>
              <w:rPr>
                <w:snapToGrid w:val="0"/>
              </w:rPr>
            </w:pPr>
            <w:r w:rsidRPr="006045A2">
              <w:rPr>
                <w:snapToGrid w:val="0"/>
                <w:color w:val="000000"/>
              </w:rPr>
              <w:t>0.927</w:t>
            </w:r>
          </w:p>
        </w:tc>
        <w:tc>
          <w:tcPr>
            <w:tcW w:w="1252" w:type="pct"/>
            <w:shd w:val="clear" w:color="auto" w:fill="auto"/>
            <w:vAlign w:val="bottom"/>
          </w:tcPr>
          <w:p w:rsidR="007D17C5" w:rsidRPr="006045A2" w:rsidRDefault="007D17C5" w:rsidP="009558BE">
            <w:pPr>
              <w:pStyle w:val="Tabletext"/>
              <w:rPr>
                <w:snapToGrid w:val="0"/>
              </w:rPr>
            </w:pPr>
            <w:r w:rsidRPr="006045A2">
              <w:rPr>
                <w:snapToGrid w:val="0"/>
                <w:color w:val="000000"/>
              </w:rPr>
              <w:t>0.954</w:t>
            </w:r>
          </w:p>
        </w:tc>
      </w:tr>
      <w:tr w:rsidR="007D17C5" w:rsidRPr="006045A2" w:rsidTr="00EC454C">
        <w:tc>
          <w:tcPr>
            <w:tcW w:w="429" w:type="pct"/>
            <w:shd w:val="clear" w:color="auto" w:fill="auto"/>
          </w:tcPr>
          <w:p w:rsidR="007D17C5" w:rsidRPr="006045A2" w:rsidRDefault="007D17C5" w:rsidP="009558BE">
            <w:pPr>
              <w:pStyle w:val="Tabletext"/>
            </w:pPr>
            <w:r w:rsidRPr="006045A2">
              <w:t>4</w:t>
            </w:r>
          </w:p>
        </w:tc>
        <w:tc>
          <w:tcPr>
            <w:tcW w:w="1102" w:type="pct"/>
            <w:shd w:val="clear" w:color="auto" w:fill="auto"/>
          </w:tcPr>
          <w:p w:rsidR="007D17C5" w:rsidRPr="006045A2" w:rsidRDefault="007D17C5" w:rsidP="009558BE">
            <w:pPr>
              <w:pStyle w:val="Tabletext"/>
              <w:rPr>
                <w:snapToGrid w:val="0"/>
              </w:rPr>
            </w:pPr>
            <w:r w:rsidRPr="006045A2">
              <w:rPr>
                <w:snapToGrid w:val="0"/>
                <w:color w:val="000000"/>
              </w:rPr>
              <w:t>3</w:t>
            </w:r>
          </w:p>
        </w:tc>
        <w:tc>
          <w:tcPr>
            <w:tcW w:w="1023" w:type="pct"/>
            <w:shd w:val="clear" w:color="auto" w:fill="auto"/>
            <w:vAlign w:val="bottom"/>
          </w:tcPr>
          <w:p w:rsidR="007D17C5" w:rsidRPr="006045A2" w:rsidRDefault="007D17C5" w:rsidP="009558BE">
            <w:pPr>
              <w:pStyle w:val="Tabletext"/>
              <w:rPr>
                <w:snapToGrid w:val="0"/>
              </w:rPr>
            </w:pPr>
            <w:r w:rsidRPr="006045A2">
              <w:rPr>
                <w:snapToGrid w:val="0"/>
                <w:color w:val="000000"/>
              </w:rPr>
              <w:t>0.829</w:t>
            </w:r>
          </w:p>
        </w:tc>
        <w:tc>
          <w:tcPr>
            <w:tcW w:w="1193" w:type="pct"/>
            <w:shd w:val="clear" w:color="auto" w:fill="auto"/>
            <w:vAlign w:val="bottom"/>
          </w:tcPr>
          <w:p w:rsidR="007D17C5" w:rsidRPr="006045A2" w:rsidRDefault="007D17C5" w:rsidP="009558BE">
            <w:pPr>
              <w:pStyle w:val="Tabletext"/>
              <w:rPr>
                <w:snapToGrid w:val="0"/>
              </w:rPr>
            </w:pPr>
            <w:r w:rsidRPr="006045A2">
              <w:rPr>
                <w:snapToGrid w:val="0"/>
                <w:color w:val="000000"/>
              </w:rPr>
              <w:t>0.892</w:t>
            </w:r>
          </w:p>
        </w:tc>
        <w:tc>
          <w:tcPr>
            <w:tcW w:w="1252" w:type="pct"/>
            <w:shd w:val="clear" w:color="auto" w:fill="auto"/>
            <w:vAlign w:val="bottom"/>
          </w:tcPr>
          <w:p w:rsidR="007D17C5" w:rsidRPr="006045A2" w:rsidRDefault="007D17C5" w:rsidP="009558BE">
            <w:pPr>
              <w:pStyle w:val="Tabletext"/>
              <w:rPr>
                <w:snapToGrid w:val="0"/>
              </w:rPr>
            </w:pPr>
            <w:r w:rsidRPr="006045A2">
              <w:rPr>
                <w:snapToGrid w:val="0"/>
                <w:color w:val="000000"/>
              </w:rPr>
              <w:t>0.932</w:t>
            </w:r>
          </w:p>
        </w:tc>
      </w:tr>
      <w:tr w:rsidR="007D17C5" w:rsidRPr="006045A2" w:rsidTr="00EC454C">
        <w:tc>
          <w:tcPr>
            <w:tcW w:w="429" w:type="pct"/>
            <w:shd w:val="clear" w:color="auto" w:fill="auto"/>
          </w:tcPr>
          <w:p w:rsidR="007D17C5" w:rsidRPr="006045A2" w:rsidRDefault="007D17C5" w:rsidP="009558BE">
            <w:pPr>
              <w:pStyle w:val="Tabletext"/>
            </w:pPr>
            <w:r w:rsidRPr="006045A2">
              <w:t>5</w:t>
            </w:r>
          </w:p>
        </w:tc>
        <w:tc>
          <w:tcPr>
            <w:tcW w:w="1102" w:type="pct"/>
            <w:shd w:val="clear" w:color="auto" w:fill="auto"/>
          </w:tcPr>
          <w:p w:rsidR="007D17C5" w:rsidRPr="006045A2" w:rsidRDefault="007D17C5" w:rsidP="009558BE">
            <w:pPr>
              <w:pStyle w:val="Tabletext"/>
              <w:rPr>
                <w:snapToGrid w:val="0"/>
              </w:rPr>
            </w:pPr>
            <w:r w:rsidRPr="006045A2">
              <w:rPr>
                <w:snapToGrid w:val="0"/>
                <w:color w:val="000000"/>
              </w:rPr>
              <w:t>4</w:t>
            </w:r>
          </w:p>
        </w:tc>
        <w:tc>
          <w:tcPr>
            <w:tcW w:w="1023" w:type="pct"/>
            <w:shd w:val="clear" w:color="auto" w:fill="auto"/>
            <w:vAlign w:val="bottom"/>
          </w:tcPr>
          <w:p w:rsidR="007D17C5" w:rsidRPr="006045A2" w:rsidRDefault="007D17C5" w:rsidP="009558BE">
            <w:pPr>
              <w:pStyle w:val="Tabletext"/>
              <w:rPr>
                <w:snapToGrid w:val="0"/>
              </w:rPr>
            </w:pPr>
            <w:r w:rsidRPr="006045A2">
              <w:rPr>
                <w:snapToGrid w:val="0"/>
                <w:color w:val="000000"/>
              </w:rPr>
              <w:t>0.779</w:t>
            </w:r>
          </w:p>
        </w:tc>
        <w:tc>
          <w:tcPr>
            <w:tcW w:w="1193" w:type="pct"/>
            <w:shd w:val="clear" w:color="auto" w:fill="auto"/>
            <w:vAlign w:val="bottom"/>
          </w:tcPr>
          <w:p w:rsidR="007D17C5" w:rsidRPr="006045A2" w:rsidRDefault="007D17C5" w:rsidP="009558BE">
            <w:pPr>
              <w:pStyle w:val="Tabletext"/>
              <w:rPr>
                <w:snapToGrid w:val="0"/>
              </w:rPr>
            </w:pPr>
            <w:r w:rsidRPr="006045A2">
              <w:rPr>
                <w:snapToGrid w:val="0"/>
                <w:color w:val="000000"/>
              </w:rPr>
              <w:t>0.859</w:t>
            </w:r>
          </w:p>
        </w:tc>
        <w:tc>
          <w:tcPr>
            <w:tcW w:w="1252" w:type="pct"/>
            <w:shd w:val="clear" w:color="auto" w:fill="auto"/>
            <w:vAlign w:val="bottom"/>
          </w:tcPr>
          <w:p w:rsidR="007D17C5" w:rsidRPr="006045A2" w:rsidRDefault="007D17C5" w:rsidP="009558BE">
            <w:pPr>
              <w:pStyle w:val="Tabletext"/>
              <w:rPr>
                <w:snapToGrid w:val="0"/>
              </w:rPr>
            </w:pPr>
            <w:r w:rsidRPr="006045A2">
              <w:rPr>
                <w:snapToGrid w:val="0"/>
                <w:color w:val="000000"/>
              </w:rPr>
              <w:t>0.910</w:t>
            </w:r>
          </w:p>
        </w:tc>
      </w:tr>
      <w:tr w:rsidR="007D17C5" w:rsidRPr="006045A2" w:rsidTr="00EC454C">
        <w:tc>
          <w:tcPr>
            <w:tcW w:w="429" w:type="pct"/>
            <w:shd w:val="clear" w:color="auto" w:fill="auto"/>
          </w:tcPr>
          <w:p w:rsidR="007D17C5" w:rsidRPr="006045A2" w:rsidRDefault="007D17C5" w:rsidP="009558BE">
            <w:pPr>
              <w:pStyle w:val="Tabletext"/>
            </w:pPr>
            <w:r w:rsidRPr="006045A2">
              <w:t>6</w:t>
            </w:r>
          </w:p>
        </w:tc>
        <w:tc>
          <w:tcPr>
            <w:tcW w:w="1102" w:type="pct"/>
            <w:shd w:val="clear" w:color="auto" w:fill="auto"/>
          </w:tcPr>
          <w:p w:rsidR="007D17C5" w:rsidRPr="006045A2" w:rsidRDefault="007D17C5" w:rsidP="009558BE">
            <w:pPr>
              <w:pStyle w:val="Tabletext"/>
              <w:rPr>
                <w:snapToGrid w:val="0"/>
              </w:rPr>
            </w:pPr>
            <w:r w:rsidRPr="006045A2">
              <w:rPr>
                <w:snapToGrid w:val="0"/>
                <w:color w:val="000000"/>
              </w:rPr>
              <w:t>5</w:t>
            </w:r>
          </w:p>
        </w:tc>
        <w:tc>
          <w:tcPr>
            <w:tcW w:w="1023" w:type="pct"/>
            <w:shd w:val="clear" w:color="auto" w:fill="auto"/>
            <w:vAlign w:val="bottom"/>
          </w:tcPr>
          <w:p w:rsidR="007D17C5" w:rsidRPr="006045A2" w:rsidRDefault="007D17C5" w:rsidP="009558BE">
            <w:pPr>
              <w:pStyle w:val="Tabletext"/>
              <w:rPr>
                <w:snapToGrid w:val="0"/>
              </w:rPr>
            </w:pPr>
            <w:r w:rsidRPr="006045A2">
              <w:rPr>
                <w:snapToGrid w:val="0"/>
                <w:color w:val="000000"/>
              </w:rPr>
              <w:t>0.732</w:t>
            </w:r>
          </w:p>
        </w:tc>
        <w:tc>
          <w:tcPr>
            <w:tcW w:w="1193" w:type="pct"/>
            <w:shd w:val="clear" w:color="auto" w:fill="auto"/>
            <w:vAlign w:val="bottom"/>
          </w:tcPr>
          <w:p w:rsidR="007D17C5" w:rsidRPr="006045A2" w:rsidRDefault="007D17C5" w:rsidP="009558BE">
            <w:pPr>
              <w:pStyle w:val="Tabletext"/>
              <w:rPr>
                <w:snapToGrid w:val="0"/>
              </w:rPr>
            </w:pPr>
            <w:r w:rsidRPr="006045A2">
              <w:rPr>
                <w:snapToGrid w:val="0"/>
                <w:color w:val="000000"/>
              </w:rPr>
              <w:t>0.827</w:t>
            </w:r>
          </w:p>
        </w:tc>
        <w:tc>
          <w:tcPr>
            <w:tcW w:w="1252" w:type="pct"/>
            <w:shd w:val="clear" w:color="auto" w:fill="auto"/>
            <w:vAlign w:val="bottom"/>
          </w:tcPr>
          <w:p w:rsidR="007D17C5" w:rsidRPr="006045A2" w:rsidRDefault="007D17C5" w:rsidP="009558BE">
            <w:pPr>
              <w:pStyle w:val="Tabletext"/>
              <w:rPr>
                <w:snapToGrid w:val="0"/>
              </w:rPr>
            </w:pPr>
            <w:r w:rsidRPr="006045A2">
              <w:rPr>
                <w:snapToGrid w:val="0"/>
                <w:color w:val="000000"/>
              </w:rPr>
              <w:t>0.889</w:t>
            </w:r>
          </w:p>
        </w:tc>
      </w:tr>
      <w:tr w:rsidR="007D17C5" w:rsidRPr="006045A2" w:rsidTr="00EC454C">
        <w:tc>
          <w:tcPr>
            <w:tcW w:w="429" w:type="pct"/>
            <w:shd w:val="clear" w:color="auto" w:fill="auto"/>
          </w:tcPr>
          <w:p w:rsidR="007D17C5" w:rsidRPr="006045A2" w:rsidRDefault="007D17C5" w:rsidP="009558BE">
            <w:pPr>
              <w:pStyle w:val="Tabletext"/>
            </w:pPr>
            <w:r w:rsidRPr="006045A2">
              <w:t>7</w:t>
            </w:r>
          </w:p>
        </w:tc>
        <w:tc>
          <w:tcPr>
            <w:tcW w:w="1102" w:type="pct"/>
            <w:shd w:val="clear" w:color="auto" w:fill="auto"/>
          </w:tcPr>
          <w:p w:rsidR="007D17C5" w:rsidRPr="006045A2" w:rsidRDefault="007D17C5" w:rsidP="009558BE">
            <w:pPr>
              <w:pStyle w:val="Tabletext"/>
              <w:rPr>
                <w:snapToGrid w:val="0"/>
              </w:rPr>
            </w:pPr>
            <w:r w:rsidRPr="006045A2">
              <w:rPr>
                <w:snapToGrid w:val="0"/>
                <w:color w:val="000000"/>
              </w:rPr>
              <w:t>6</w:t>
            </w:r>
          </w:p>
        </w:tc>
        <w:tc>
          <w:tcPr>
            <w:tcW w:w="1023" w:type="pct"/>
            <w:shd w:val="clear" w:color="auto" w:fill="auto"/>
            <w:vAlign w:val="bottom"/>
          </w:tcPr>
          <w:p w:rsidR="007D17C5" w:rsidRPr="006045A2" w:rsidRDefault="007D17C5" w:rsidP="009558BE">
            <w:pPr>
              <w:pStyle w:val="Tabletext"/>
              <w:rPr>
                <w:snapToGrid w:val="0"/>
              </w:rPr>
            </w:pPr>
            <w:r w:rsidRPr="006045A2">
              <w:rPr>
                <w:snapToGrid w:val="0"/>
                <w:color w:val="000000"/>
              </w:rPr>
              <w:t>0.689</w:t>
            </w:r>
          </w:p>
        </w:tc>
        <w:tc>
          <w:tcPr>
            <w:tcW w:w="1193" w:type="pct"/>
            <w:shd w:val="clear" w:color="auto" w:fill="auto"/>
            <w:vAlign w:val="bottom"/>
          </w:tcPr>
          <w:p w:rsidR="007D17C5" w:rsidRPr="006045A2" w:rsidRDefault="007D17C5" w:rsidP="009558BE">
            <w:pPr>
              <w:pStyle w:val="Tabletext"/>
              <w:rPr>
                <w:snapToGrid w:val="0"/>
              </w:rPr>
            </w:pPr>
            <w:r w:rsidRPr="006045A2">
              <w:rPr>
                <w:snapToGrid w:val="0"/>
                <w:color w:val="000000"/>
              </w:rPr>
              <w:t>0.797</w:t>
            </w:r>
          </w:p>
        </w:tc>
        <w:tc>
          <w:tcPr>
            <w:tcW w:w="1252" w:type="pct"/>
            <w:shd w:val="clear" w:color="auto" w:fill="auto"/>
            <w:vAlign w:val="bottom"/>
          </w:tcPr>
          <w:p w:rsidR="007D17C5" w:rsidRPr="006045A2" w:rsidRDefault="007D17C5" w:rsidP="009558BE">
            <w:pPr>
              <w:pStyle w:val="Tabletext"/>
              <w:rPr>
                <w:snapToGrid w:val="0"/>
              </w:rPr>
            </w:pPr>
            <w:r w:rsidRPr="006045A2">
              <w:rPr>
                <w:snapToGrid w:val="0"/>
                <w:color w:val="000000"/>
              </w:rPr>
              <w:t>0.869</w:t>
            </w:r>
          </w:p>
        </w:tc>
      </w:tr>
      <w:tr w:rsidR="007D17C5" w:rsidRPr="006045A2" w:rsidTr="00EC454C">
        <w:tc>
          <w:tcPr>
            <w:tcW w:w="429" w:type="pct"/>
            <w:shd w:val="clear" w:color="auto" w:fill="auto"/>
          </w:tcPr>
          <w:p w:rsidR="007D17C5" w:rsidRPr="006045A2" w:rsidRDefault="007D17C5" w:rsidP="009558BE">
            <w:pPr>
              <w:pStyle w:val="Tabletext"/>
            </w:pPr>
            <w:r w:rsidRPr="006045A2">
              <w:t>8</w:t>
            </w:r>
          </w:p>
        </w:tc>
        <w:tc>
          <w:tcPr>
            <w:tcW w:w="1102" w:type="pct"/>
            <w:shd w:val="clear" w:color="auto" w:fill="auto"/>
          </w:tcPr>
          <w:p w:rsidR="007D17C5" w:rsidRPr="006045A2" w:rsidRDefault="007D17C5" w:rsidP="009558BE">
            <w:pPr>
              <w:pStyle w:val="Tabletext"/>
              <w:rPr>
                <w:snapToGrid w:val="0"/>
              </w:rPr>
            </w:pPr>
            <w:r w:rsidRPr="006045A2">
              <w:rPr>
                <w:snapToGrid w:val="0"/>
                <w:color w:val="000000"/>
              </w:rPr>
              <w:t>7</w:t>
            </w:r>
          </w:p>
        </w:tc>
        <w:tc>
          <w:tcPr>
            <w:tcW w:w="1023" w:type="pct"/>
            <w:shd w:val="clear" w:color="auto" w:fill="auto"/>
            <w:vAlign w:val="bottom"/>
          </w:tcPr>
          <w:p w:rsidR="007D17C5" w:rsidRPr="006045A2" w:rsidRDefault="007D17C5" w:rsidP="009558BE">
            <w:pPr>
              <w:pStyle w:val="Tabletext"/>
              <w:rPr>
                <w:snapToGrid w:val="0"/>
              </w:rPr>
            </w:pPr>
            <w:r w:rsidRPr="006045A2">
              <w:rPr>
                <w:snapToGrid w:val="0"/>
                <w:color w:val="000000"/>
              </w:rPr>
              <w:t>0.648</w:t>
            </w:r>
          </w:p>
        </w:tc>
        <w:tc>
          <w:tcPr>
            <w:tcW w:w="1193" w:type="pct"/>
            <w:shd w:val="clear" w:color="auto" w:fill="auto"/>
            <w:vAlign w:val="bottom"/>
          </w:tcPr>
          <w:p w:rsidR="007D17C5" w:rsidRPr="006045A2" w:rsidRDefault="007D17C5" w:rsidP="009558BE">
            <w:pPr>
              <w:pStyle w:val="Tabletext"/>
              <w:rPr>
                <w:snapToGrid w:val="0"/>
              </w:rPr>
            </w:pPr>
            <w:r w:rsidRPr="006045A2">
              <w:rPr>
                <w:snapToGrid w:val="0"/>
                <w:color w:val="000000"/>
              </w:rPr>
              <w:t>0.768</w:t>
            </w:r>
          </w:p>
        </w:tc>
        <w:tc>
          <w:tcPr>
            <w:tcW w:w="1252" w:type="pct"/>
            <w:shd w:val="clear" w:color="auto" w:fill="auto"/>
            <w:vAlign w:val="bottom"/>
          </w:tcPr>
          <w:p w:rsidR="007D17C5" w:rsidRPr="006045A2" w:rsidRDefault="007D17C5" w:rsidP="009558BE">
            <w:pPr>
              <w:pStyle w:val="Tabletext"/>
              <w:rPr>
                <w:snapToGrid w:val="0"/>
              </w:rPr>
            </w:pPr>
            <w:r w:rsidRPr="006045A2">
              <w:rPr>
                <w:snapToGrid w:val="0"/>
                <w:color w:val="000000"/>
              </w:rPr>
              <w:t>0.849</w:t>
            </w:r>
          </w:p>
        </w:tc>
      </w:tr>
      <w:tr w:rsidR="007D17C5" w:rsidRPr="006045A2" w:rsidTr="00EC454C">
        <w:tc>
          <w:tcPr>
            <w:tcW w:w="429" w:type="pct"/>
            <w:shd w:val="clear" w:color="auto" w:fill="auto"/>
          </w:tcPr>
          <w:p w:rsidR="007D17C5" w:rsidRPr="006045A2" w:rsidRDefault="007D17C5" w:rsidP="009558BE">
            <w:pPr>
              <w:pStyle w:val="Tabletext"/>
            </w:pPr>
            <w:r w:rsidRPr="006045A2">
              <w:t>9</w:t>
            </w:r>
          </w:p>
        </w:tc>
        <w:tc>
          <w:tcPr>
            <w:tcW w:w="1102" w:type="pct"/>
            <w:shd w:val="clear" w:color="auto" w:fill="auto"/>
          </w:tcPr>
          <w:p w:rsidR="007D17C5" w:rsidRPr="006045A2" w:rsidRDefault="007D17C5" w:rsidP="009558BE">
            <w:pPr>
              <w:pStyle w:val="Tabletext"/>
              <w:rPr>
                <w:snapToGrid w:val="0"/>
              </w:rPr>
            </w:pPr>
            <w:r w:rsidRPr="006045A2">
              <w:rPr>
                <w:snapToGrid w:val="0"/>
                <w:color w:val="000000"/>
              </w:rPr>
              <w:t>8</w:t>
            </w:r>
          </w:p>
        </w:tc>
        <w:tc>
          <w:tcPr>
            <w:tcW w:w="1023" w:type="pct"/>
            <w:shd w:val="clear" w:color="auto" w:fill="auto"/>
            <w:vAlign w:val="bottom"/>
          </w:tcPr>
          <w:p w:rsidR="007D17C5" w:rsidRPr="006045A2" w:rsidRDefault="007D17C5" w:rsidP="009558BE">
            <w:pPr>
              <w:pStyle w:val="Tabletext"/>
              <w:rPr>
                <w:snapToGrid w:val="0"/>
              </w:rPr>
            </w:pPr>
            <w:r w:rsidRPr="006045A2">
              <w:rPr>
                <w:snapToGrid w:val="0"/>
                <w:color w:val="000000"/>
              </w:rPr>
              <w:t>0.610</w:t>
            </w:r>
          </w:p>
        </w:tc>
        <w:tc>
          <w:tcPr>
            <w:tcW w:w="1193" w:type="pct"/>
            <w:shd w:val="clear" w:color="auto" w:fill="auto"/>
            <w:vAlign w:val="bottom"/>
          </w:tcPr>
          <w:p w:rsidR="007D17C5" w:rsidRPr="006045A2" w:rsidRDefault="007D17C5" w:rsidP="009558BE">
            <w:pPr>
              <w:pStyle w:val="Tabletext"/>
              <w:rPr>
                <w:snapToGrid w:val="0"/>
              </w:rPr>
            </w:pPr>
            <w:r w:rsidRPr="006045A2">
              <w:rPr>
                <w:snapToGrid w:val="0"/>
                <w:color w:val="000000"/>
              </w:rPr>
              <w:t>0.740</w:t>
            </w:r>
          </w:p>
        </w:tc>
        <w:tc>
          <w:tcPr>
            <w:tcW w:w="1252" w:type="pct"/>
            <w:shd w:val="clear" w:color="auto" w:fill="auto"/>
            <w:vAlign w:val="bottom"/>
          </w:tcPr>
          <w:p w:rsidR="007D17C5" w:rsidRPr="006045A2" w:rsidRDefault="007D17C5" w:rsidP="009558BE">
            <w:pPr>
              <w:pStyle w:val="Tabletext"/>
              <w:rPr>
                <w:snapToGrid w:val="0"/>
              </w:rPr>
            </w:pPr>
            <w:r w:rsidRPr="006045A2">
              <w:rPr>
                <w:snapToGrid w:val="0"/>
                <w:color w:val="000000"/>
              </w:rPr>
              <w:t>0.830</w:t>
            </w:r>
          </w:p>
        </w:tc>
      </w:tr>
      <w:tr w:rsidR="007D17C5" w:rsidRPr="006045A2" w:rsidTr="00EC454C">
        <w:tc>
          <w:tcPr>
            <w:tcW w:w="429" w:type="pct"/>
            <w:shd w:val="clear" w:color="auto" w:fill="auto"/>
          </w:tcPr>
          <w:p w:rsidR="007D17C5" w:rsidRPr="006045A2" w:rsidRDefault="007D17C5" w:rsidP="009558BE">
            <w:pPr>
              <w:pStyle w:val="Tabletext"/>
            </w:pPr>
            <w:r w:rsidRPr="006045A2">
              <w:t>10</w:t>
            </w:r>
          </w:p>
        </w:tc>
        <w:tc>
          <w:tcPr>
            <w:tcW w:w="1102" w:type="pct"/>
            <w:shd w:val="clear" w:color="auto" w:fill="auto"/>
          </w:tcPr>
          <w:p w:rsidR="007D17C5" w:rsidRPr="006045A2" w:rsidRDefault="007D17C5" w:rsidP="009558BE">
            <w:pPr>
              <w:pStyle w:val="Tabletext"/>
              <w:rPr>
                <w:snapToGrid w:val="0"/>
              </w:rPr>
            </w:pPr>
            <w:r w:rsidRPr="006045A2">
              <w:rPr>
                <w:snapToGrid w:val="0"/>
                <w:color w:val="000000"/>
              </w:rPr>
              <w:t>9</w:t>
            </w:r>
          </w:p>
        </w:tc>
        <w:tc>
          <w:tcPr>
            <w:tcW w:w="1023" w:type="pct"/>
            <w:shd w:val="clear" w:color="auto" w:fill="auto"/>
            <w:vAlign w:val="bottom"/>
          </w:tcPr>
          <w:p w:rsidR="007D17C5" w:rsidRPr="006045A2" w:rsidRDefault="007D17C5" w:rsidP="009558BE">
            <w:pPr>
              <w:pStyle w:val="Tabletext"/>
              <w:rPr>
                <w:snapToGrid w:val="0"/>
              </w:rPr>
            </w:pPr>
            <w:r w:rsidRPr="006045A2">
              <w:rPr>
                <w:snapToGrid w:val="0"/>
                <w:color w:val="000000"/>
              </w:rPr>
              <w:t>0.575</w:t>
            </w:r>
          </w:p>
        </w:tc>
        <w:tc>
          <w:tcPr>
            <w:tcW w:w="1193" w:type="pct"/>
            <w:shd w:val="clear" w:color="auto" w:fill="auto"/>
            <w:vAlign w:val="bottom"/>
          </w:tcPr>
          <w:p w:rsidR="007D17C5" w:rsidRPr="006045A2" w:rsidRDefault="007D17C5" w:rsidP="009558BE">
            <w:pPr>
              <w:pStyle w:val="Tabletext"/>
              <w:rPr>
                <w:snapToGrid w:val="0"/>
              </w:rPr>
            </w:pPr>
            <w:r w:rsidRPr="006045A2">
              <w:rPr>
                <w:snapToGrid w:val="0"/>
                <w:color w:val="000000"/>
              </w:rPr>
              <w:t>0.714</w:t>
            </w:r>
          </w:p>
        </w:tc>
        <w:tc>
          <w:tcPr>
            <w:tcW w:w="1252" w:type="pct"/>
            <w:shd w:val="clear" w:color="auto" w:fill="auto"/>
            <w:vAlign w:val="bottom"/>
          </w:tcPr>
          <w:p w:rsidR="007D17C5" w:rsidRPr="006045A2" w:rsidRDefault="007D17C5" w:rsidP="009558BE">
            <w:pPr>
              <w:pStyle w:val="Tabletext"/>
              <w:rPr>
                <w:snapToGrid w:val="0"/>
              </w:rPr>
            </w:pPr>
            <w:r w:rsidRPr="006045A2">
              <w:rPr>
                <w:snapToGrid w:val="0"/>
                <w:color w:val="000000"/>
              </w:rPr>
              <w:t>0.811</w:t>
            </w:r>
          </w:p>
        </w:tc>
      </w:tr>
      <w:tr w:rsidR="007D17C5" w:rsidRPr="006045A2" w:rsidTr="00EC454C">
        <w:tc>
          <w:tcPr>
            <w:tcW w:w="429" w:type="pct"/>
            <w:shd w:val="clear" w:color="auto" w:fill="auto"/>
          </w:tcPr>
          <w:p w:rsidR="007D17C5" w:rsidRPr="006045A2" w:rsidRDefault="007D17C5" w:rsidP="009558BE">
            <w:pPr>
              <w:pStyle w:val="Tabletext"/>
            </w:pPr>
            <w:r w:rsidRPr="006045A2">
              <w:t>11</w:t>
            </w:r>
          </w:p>
        </w:tc>
        <w:tc>
          <w:tcPr>
            <w:tcW w:w="1102" w:type="pct"/>
            <w:shd w:val="clear" w:color="auto" w:fill="auto"/>
          </w:tcPr>
          <w:p w:rsidR="007D17C5" w:rsidRPr="006045A2" w:rsidRDefault="007D17C5" w:rsidP="009558BE">
            <w:pPr>
              <w:pStyle w:val="Tabletext"/>
              <w:rPr>
                <w:snapToGrid w:val="0"/>
              </w:rPr>
            </w:pPr>
            <w:r w:rsidRPr="006045A2">
              <w:rPr>
                <w:snapToGrid w:val="0"/>
                <w:color w:val="000000"/>
              </w:rPr>
              <w:t>10</w:t>
            </w:r>
          </w:p>
        </w:tc>
        <w:tc>
          <w:tcPr>
            <w:tcW w:w="1023" w:type="pct"/>
            <w:shd w:val="clear" w:color="auto" w:fill="auto"/>
            <w:vAlign w:val="bottom"/>
          </w:tcPr>
          <w:p w:rsidR="007D17C5" w:rsidRPr="006045A2" w:rsidRDefault="007D17C5" w:rsidP="009558BE">
            <w:pPr>
              <w:pStyle w:val="Tabletext"/>
              <w:rPr>
                <w:snapToGrid w:val="0"/>
              </w:rPr>
            </w:pPr>
            <w:r w:rsidRPr="006045A2">
              <w:rPr>
                <w:snapToGrid w:val="0"/>
                <w:color w:val="000000"/>
              </w:rPr>
              <w:t>0.542</w:t>
            </w:r>
          </w:p>
        </w:tc>
        <w:tc>
          <w:tcPr>
            <w:tcW w:w="1193" w:type="pct"/>
            <w:shd w:val="clear" w:color="auto" w:fill="auto"/>
            <w:vAlign w:val="bottom"/>
          </w:tcPr>
          <w:p w:rsidR="007D17C5" w:rsidRPr="006045A2" w:rsidRDefault="007D17C5" w:rsidP="009558BE">
            <w:pPr>
              <w:pStyle w:val="Tabletext"/>
              <w:rPr>
                <w:snapToGrid w:val="0"/>
              </w:rPr>
            </w:pPr>
            <w:r w:rsidRPr="006045A2">
              <w:rPr>
                <w:snapToGrid w:val="0"/>
                <w:color w:val="000000"/>
              </w:rPr>
              <w:t>0.688</w:t>
            </w:r>
          </w:p>
        </w:tc>
        <w:tc>
          <w:tcPr>
            <w:tcW w:w="1252" w:type="pct"/>
            <w:shd w:val="clear" w:color="auto" w:fill="auto"/>
            <w:vAlign w:val="bottom"/>
          </w:tcPr>
          <w:p w:rsidR="007D17C5" w:rsidRPr="006045A2" w:rsidRDefault="007D17C5" w:rsidP="009558BE">
            <w:pPr>
              <w:pStyle w:val="Tabletext"/>
              <w:rPr>
                <w:snapToGrid w:val="0"/>
              </w:rPr>
            </w:pPr>
            <w:r w:rsidRPr="006045A2">
              <w:rPr>
                <w:snapToGrid w:val="0"/>
                <w:color w:val="000000"/>
              </w:rPr>
              <w:t>0.793</w:t>
            </w:r>
          </w:p>
        </w:tc>
      </w:tr>
      <w:tr w:rsidR="007D17C5" w:rsidRPr="006045A2" w:rsidTr="00EC454C">
        <w:tc>
          <w:tcPr>
            <w:tcW w:w="429" w:type="pct"/>
            <w:shd w:val="clear" w:color="auto" w:fill="auto"/>
          </w:tcPr>
          <w:p w:rsidR="007D17C5" w:rsidRPr="006045A2" w:rsidRDefault="007D17C5" w:rsidP="009558BE">
            <w:pPr>
              <w:pStyle w:val="Tabletext"/>
            </w:pPr>
            <w:r w:rsidRPr="006045A2">
              <w:t>12</w:t>
            </w:r>
          </w:p>
        </w:tc>
        <w:tc>
          <w:tcPr>
            <w:tcW w:w="1102" w:type="pct"/>
            <w:shd w:val="clear" w:color="auto" w:fill="auto"/>
          </w:tcPr>
          <w:p w:rsidR="007D17C5" w:rsidRPr="006045A2" w:rsidRDefault="007D17C5" w:rsidP="009558BE">
            <w:pPr>
              <w:pStyle w:val="Tabletext"/>
              <w:rPr>
                <w:snapToGrid w:val="0"/>
              </w:rPr>
            </w:pPr>
            <w:r w:rsidRPr="006045A2">
              <w:rPr>
                <w:snapToGrid w:val="0"/>
                <w:color w:val="000000"/>
              </w:rPr>
              <w:t>11</w:t>
            </w:r>
          </w:p>
        </w:tc>
        <w:tc>
          <w:tcPr>
            <w:tcW w:w="1023" w:type="pct"/>
            <w:shd w:val="clear" w:color="auto" w:fill="auto"/>
            <w:vAlign w:val="bottom"/>
          </w:tcPr>
          <w:p w:rsidR="007D17C5" w:rsidRPr="006045A2" w:rsidRDefault="007D17C5" w:rsidP="009558BE">
            <w:pPr>
              <w:pStyle w:val="Tabletext"/>
              <w:rPr>
                <w:snapToGrid w:val="0"/>
              </w:rPr>
            </w:pPr>
            <w:r w:rsidRPr="006045A2">
              <w:rPr>
                <w:snapToGrid w:val="0"/>
                <w:color w:val="000000"/>
              </w:rPr>
              <w:t>0.511</w:t>
            </w:r>
          </w:p>
        </w:tc>
        <w:tc>
          <w:tcPr>
            <w:tcW w:w="1193" w:type="pct"/>
            <w:shd w:val="clear" w:color="auto" w:fill="auto"/>
            <w:vAlign w:val="bottom"/>
          </w:tcPr>
          <w:p w:rsidR="007D17C5" w:rsidRPr="006045A2" w:rsidRDefault="007D17C5" w:rsidP="009558BE">
            <w:pPr>
              <w:pStyle w:val="Tabletext"/>
              <w:rPr>
                <w:snapToGrid w:val="0"/>
              </w:rPr>
            </w:pPr>
            <w:r w:rsidRPr="006045A2">
              <w:rPr>
                <w:snapToGrid w:val="0"/>
                <w:color w:val="000000"/>
              </w:rPr>
              <w:t>0.664</w:t>
            </w:r>
          </w:p>
        </w:tc>
        <w:tc>
          <w:tcPr>
            <w:tcW w:w="1252" w:type="pct"/>
            <w:shd w:val="clear" w:color="auto" w:fill="auto"/>
            <w:vAlign w:val="bottom"/>
          </w:tcPr>
          <w:p w:rsidR="007D17C5" w:rsidRPr="006045A2" w:rsidRDefault="007D17C5" w:rsidP="009558BE">
            <w:pPr>
              <w:pStyle w:val="Tabletext"/>
              <w:rPr>
                <w:snapToGrid w:val="0"/>
              </w:rPr>
            </w:pPr>
            <w:r w:rsidRPr="006045A2">
              <w:rPr>
                <w:snapToGrid w:val="0"/>
                <w:color w:val="000000"/>
              </w:rPr>
              <w:t>0.776</w:t>
            </w:r>
          </w:p>
        </w:tc>
      </w:tr>
      <w:tr w:rsidR="007D17C5" w:rsidRPr="006045A2" w:rsidTr="00EC454C">
        <w:tc>
          <w:tcPr>
            <w:tcW w:w="429" w:type="pct"/>
            <w:shd w:val="clear" w:color="auto" w:fill="auto"/>
          </w:tcPr>
          <w:p w:rsidR="007D17C5" w:rsidRPr="006045A2" w:rsidRDefault="007D17C5" w:rsidP="009558BE">
            <w:pPr>
              <w:pStyle w:val="Tabletext"/>
            </w:pPr>
            <w:r w:rsidRPr="006045A2">
              <w:t>13</w:t>
            </w:r>
          </w:p>
        </w:tc>
        <w:tc>
          <w:tcPr>
            <w:tcW w:w="1102" w:type="pct"/>
            <w:shd w:val="clear" w:color="auto" w:fill="auto"/>
          </w:tcPr>
          <w:p w:rsidR="007D17C5" w:rsidRPr="006045A2" w:rsidRDefault="007D17C5" w:rsidP="009558BE">
            <w:pPr>
              <w:pStyle w:val="Tabletext"/>
              <w:rPr>
                <w:snapToGrid w:val="0"/>
              </w:rPr>
            </w:pPr>
            <w:r w:rsidRPr="006045A2">
              <w:rPr>
                <w:snapToGrid w:val="0"/>
                <w:color w:val="000000"/>
              </w:rPr>
              <w:t>12</w:t>
            </w:r>
          </w:p>
        </w:tc>
        <w:tc>
          <w:tcPr>
            <w:tcW w:w="1023" w:type="pct"/>
            <w:shd w:val="clear" w:color="auto" w:fill="auto"/>
            <w:vAlign w:val="bottom"/>
          </w:tcPr>
          <w:p w:rsidR="007D17C5" w:rsidRPr="006045A2" w:rsidRDefault="007D17C5" w:rsidP="009558BE">
            <w:pPr>
              <w:pStyle w:val="Tabletext"/>
              <w:rPr>
                <w:snapToGrid w:val="0"/>
              </w:rPr>
            </w:pPr>
            <w:r w:rsidRPr="006045A2">
              <w:rPr>
                <w:snapToGrid w:val="0"/>
                <w:color w:val="000000"/>
              </w:rPr>
              <w:t>0.483</w:t>
            </w:r>
          </w:p>
        </w:tc>
        <w:tc>
          <w:tcPr>
            <w:tcW w:w="1193" w:type="pct"/>
            <w:shd w:val="clear" w:color="auto" w:fill="auto"/>
            <w:vAlign w:val="bottom"/>
          </w:tcPr>
          <w:p w:rsidR="007D17C5" w:rsidRPr="006045A2" w:rsidRDefault="007D17C5" w:rsidP="009558BE">
            <w:pPr>
              <w:pStyle w:val="Tabletext"/>
              <w:rPr>
                <w:snapToGrid w:val="0"/>
              </w:rPr>
            </w:pPr>
            <w:r w:rsidRPr="006045A2">
              <w:rPr>
                <w:snapToGrid w:val="0"/>
                <w:color w:val="000000"/>
              </w:rPr>
              <w:t>0.641</w:t>
            </w:r>
          </w:p>
        </w:tc>
        <w:tc>
          <w:tcPr>
            <w:tcW w:w="1252" w:type="pct"/>
            <w:shd w:val="clear" w:color="auto" w:fill="auto"/>
            <w:vAlign w:val="bottom"/>
          </w:tcPr>
          <w:p w:rsidR="007D17C5" w:rsidRPr="006045A2" w:rsidRDefault="007D17C5" w:rsidP="009558BE">
            <w:pPr>
              <w:pStyle w:val="Tabletext"/>
              <w:rPr>
                <w:snapToGrid w:val="0"/>
              </w:rPr>
            </w:pPr>
            <w:r w:rsidRPr="006045A2">
              <w:rPr>
                <w:snapToGrid w:val="0"/>
                <w:color w:val="000000"/>
              </w:rPr>
              <w:t>0.759</w:t>
            </w:r>
          </w:p>
        </w:tc>
      </w:tr>
      <w:tr w:rsidR="007D17C5" w:rsidRPr="006045A2" w:rsidTr="00EC454C">
        <w:tc>
          <w:tcPr>
            <w:tcW w:w="429" w:type="pct"/>
            <w:shd w:val="clear" w:color="auto" w:fill="auto"/>
          </w:tcPr>
          <w:p w:rsidR="007D17C5" w:rsidRPr="006045A2" w:rsidRDefault="007D17C5" w:rsidP="009558BE">
            <w:pPr>
              <w:pStyle w:val="Tabletext"/>
            </w:pPr>
            <w:r w:rsidRPr="006045A2">
              <w:t>14</w:t>
            </w:r>
          </w:p>
        </w:tc>
        <w:tc>
          <w:tcPr>
            <w:tcW w:w="1102" w:type="pct"/>
            <w:shd w:val="clear" w:color="auto" w:fill="auto"/>
          </w:tcPr>
          <w:p w:rsidR="007D17C5" w:rsidRPr="006045A2" w:rsidRDefault="007D17C5" w:rsidP="009558BE">
            <w:pPr>
              <w:pStyle w:val="Tabletext"/>
              <w:rPr>
                <w:snapToGrid w:val="0"/>
              </w:rPr>
            </w:pPr>
            <w:r w:rsidRPr="006045A2">
              <w:rPr>
                <w:snapToGrid w:val="0"/>
                <w:color w:val="000000"/>
              </w:rPr>
              <w:t>13</w:t>
            </w:r>
          </w:p>
        </w:tc>
        <w:tc>
          <w:tcPr>
            <w:tcW w:w="1023" w:type="pct"/>
            <w:shd w:val="clear" w:color="auto" w:fill="auto"/>
            <w:vAlign w:val="bottom"/>
          </w:tcPr>
          <w:p w:rsidR="007D17C5" w:rsidRPr="006045A2" w:rsidRDefault="007D17C5" w:rsidP="009558BE">
            <w:pPr>
              <w:pStyle w:val="Tabletext"/>
              <w:rPr>
                <w:snapToGrid w:val="0"/>
              </w:rPr>
            </w:pPr>
            <w:r w:rsidRPr="006045A2">
              <w:rPr>
                <w:snapToGrid w:val="0"/>
                <w:color w:val="000000"/>
              </w:rPr>
              <w:t>0.456</w:t>
            </w:r>
          </w:p>
        </w:tc>
        <w:tc>
          <w:tcPr>
            <w:tcW w:w="1193" w:type="pct"/>
            <w:shd w:val="clear" w:color="auto" w:fill="auto"/>
            <w:vAlign w:val="bottom"/>
          </w:tcPr>
          <w:p w:rsidR="007D17C5" w:rsidRPr="006045A2" w:rsidRDefault="007D17C5" w:rsidP="009558BE">
            <w:pPr>
              <w:pStyle w:val="Tabletext"/>
              <w:rPr>
                <w:snapToGrid w:val="0"/>
              </w:rPr>
            </w:pPr>
            <w:r w:rsidRPr="006045A2">
              <w:rPr>
                <w:snapToGrid w:val="0"/>
                <w:color w:val="000000"/>
              </w:rPr>
              <w:t>0.619</w:t>
            </w:r>
          </w:p>
        </w:tc>
        <w:tc>
          <w:tcPr>
            <w:tcW w:w="1252" w:type="pct"/>
            <w:shd w:val="clear" w:color="auto" w:fill="auto"/>
            <w:vAlign w:val="bottom"/>
          </w:tcPr>
          <w:p w:rsidR="007D17C5" w:rsidRPr="006045A2" w:rsidRDefault="007D17C5" w:rsidP="009558BE">
            <w:pPr>
              <w:pStyle w:val="Tabletext"/>
              <w:rPr>
                <w:snapToGrid w:val="0"/>
              </w:rPr>
            </w:pPr>
            <w:r w:rsidRPr="006045A2">
              <w:rPr>
                <w:snapToGrid w:val="0"/>
                <w:color w:val="000000"/>
              </w:rPr>
              <w:t>0.742</w:t>
            </w:r>
          </w:p>
        </w:tc>
      </w:tr>
      <w:tr w:rsidR="007D17C5" w:rsidRPr="006045A2" w:rsidTr="00EC454C">
        <w:tc>
          <w:tcPr>
            <w:tcW w:w="429" w:type="pct"/>
            <w:shd w:val="clear" w:color="auto" w:fill="auto"/>
          </w:tcPr>
          <w:p w:rsidR="007D17C5" w:rsidRPr="006045A2" w:rsidRDefault="007D17C5" w:rsidP="009558BE">
            <w:pPr>
              <w:pStyle w:val="Tabletext"/>
            </w:pPr>
            <w:r w:rsidRPr="006045A2">
              <w:t>15</w:t>
            </w:r>
          </w:p>
        </w:tc>
        <w:tc>
          <w:tcPr>
            <w:tcW w:w="1102" w:type="pct"/>
            <w:shd w:val="clear" w:color="auto" w:fill="auto"/>
          </w:tcPr>
          <w:p w:rsidR="007D17C5" w:rsidRPr="006045A2" w:rsidRDefault="007D17C5" w:rsidP="009558BE">
            <w:pPr>
              <w:pStyle w:val="Tabletext"/>
              <w:rPr>
                <w:snapToGrid w:val="0"/>
              </w:rPr>
            </w:pPr>
            <w:r w:rsidRPr="006045A2">
              <w:rPr>
                <w:snapToGrid w:val="0"/>
                <w:color w:val="000000"/>
              </w:rPr>
              <w:t>14</w:t>
            </w:r>
          </w:p>
        </w:tc>
        <w:tc>
          <w:tcPr>
            <w:tcW w:w="1023" w:type="pct"/>
            <w:shd w:val="clear" w:color="auto" w:fill="auto"/>
            <w:vAlign w:val="bottom"/>
          </w:tcPr>
          <w:p w:rsidR="007D17C5" w:rsidRPr="006045A2" w:rsidRDefault="007D17C5" w:rsidP="009558BE">
            <w:pPr>
              <w:pStyle w:val="Tabletext"/>
              <w:rPr>
                <w:snapToGrid w:val="0"/>
              </w:rPr>
            </w:pPr>
            <w:r w:rsidRPr="006045A2">
              <w:rPr>
                <w:snapToGrid w:val="0"/>
                <w:color w:val="000000"/>
              </w:rPr>
              <w:t>0.431</w:t>
            </w:r>
          </w:p>
        </w:tc>
        <w:tc>
          <w:tcPr>
            <w:tcW w:w="1193" w:type="pct"/>
            <w:shd w:val="clear" w:color="auto" w:fill="auto"/>
            <w:vAlign w:val="bottom"/>
          </w:tcPr>
          <w:p w:rsidR="007D17C5" w:rsidRPr="006045A2" w:rsidRDefault="007D17C5" w:rsidP="009558BE">
            <w:pPr>
              <w:pStyle w:val="Tabletext"/>
              <w:rPr>
                <w:snapToGrid w:val="0"/>
              </w:rPr>
            </w:pPr>
            <w:r w:rsidRPr="006045A2">
              <w:rPr>
                <w:snapToGrid w:val="0"/>
                <w:color w:val="000000"/>
              </w:rPr>
              <w:t>0.598</w:t>
            </w:r>
          </w:p>
        </w:tc>
        <w:tc>
          <w:tcPr>
            <w:tcW w:w="1252" w:type="pct"/>
            <w:shd w:val="clear" w:color="auto" w:fill="auto"/>
            <w:vAlign w:val="bottom"/>
          </w:tcPr>
          <w:p w:rsidR="007D17C5" w:rsidRPr="006045A2" w:rsidRDefault="007D17C5" w:rsidP="009558BE">
            <w:pPr>
              <w:pStyle w:val="Tabletext"/>
              <w:rPr>
                <w:snapToGrid w:val="0"/>
              </w:rPr>
            </w:pPr>
            <w:r w:rsidRPr="006045A2">
              <w:rPr>
                <w:snapToGrid w:val="0"/>
                <w:color w:val="000000"/>
              </w:rPr>
              <w:t>0.727</w:t>
            </w:r>
          </w:p>
        </w:tc>
      </w:tr>
      <w:tr w:rsidR="007D17C5" w:rsidRPr="006045A2" w:rsidTr="00EC454C">
        <w:tc>
          <w:tcPr>
            <w:tcW w:w="429" w:type="pct"/>
            <w:shd w:val="clear" w:color="auto" w:fill="auto"/>
          </w:tcPr>
          <w:p w:rsidR="007D17C5" w:rsidRPr="006045A2" w:rsidRDefault="007D17C5" w:rsidP="009558BE">
            <w:pPr>
              <w:pStyle w:val="Tabletext"/>
            </w:pPr>
            <w:r w:rsidRPr="006045A2">
              <w:t>16</w:t>
            </w:r>
          </w:p>
        </w:tc>
        <w:tc>
          <w:tcPr>
            <w:tcW w:w="1102" w:type="pct"/>
            <w:shd w:val="clear" w:color="auto" w:fill="auto"/>
          </w:tcPr>
          <w:p w:rsidR="007D17C5" w:rsidRPr="006045A2" w:rsidRDefault="007D17C5" w:rsidP="009558BE">
            <w:pPr>
              <w:pStyle w:val="Tabletext"/>
              <w:rPr>
                <w:snapToGrid w:val="0"/>
              </w:rPr>
            </w:pPr>
            <w:r w:rsidRPr="006045A2">
              <w:rPr>
                <w:snapToGrid w:val="0"/>
                <w:color w:val="000000"/>
              </w:rPr>
              <w:t>15</w:t>
            </w:r>
          </w:p>
        </w:tc>
        <w:tc>
          <w:tcPr>
            <w:tcW w:w="1023" w:type="pct"/>
            <w:shd w:val="clear" w:color="auto" w:fill="auto"/>
            <w:vAlign w:val="bottom"/>
          </w:tcPr>
          <w:p w:rsidR="007D17C5" w:rsidRPr="006045A2" w:rsidRDefault="007D17C5" w:rsidP="009558BE">
            <w:pPr>
              <w:pStyle w:val="Tabletext"/>
              <w:rPr>
                <w:snapToGrid w:val="0"/>
              </w:rPr>
            </w:pPr>
            <w:r w:rsidRPr="006045A2">
              <w:rPr>
                <w:snapToGrid w:val="0"/>
                <w:color w:val="000000"/>
              </w:rPr>
              <w:t>0.409</w:t>
            </w:r>
          </w:p>
        </w:tc>
        <w:tc>
          <w:tcPr>
            <w:tcW w:w="1193" w:type="pct"/>
            <w:shd w:val="clear" w:color="auto" w:fill="auto"/>
            <w:vAlign w:val="bottom"/>
          </w:tcPr>
          <w:p w:rsidR="007D17C5" w:rsidRPr="006045A2" w:rsidRDefault="007D17C5" w:rsidP="009558BE">
            <w:pPr>
              <w:pStyle w:val="Tabletext"/>
              <w:rPr>
                <w:snapToGrid w:val="0"/>
              </w:rPr>
            </w:pPr>
            <w:r w:rsidRPr="006045A2">
              <w:rPr>
                <w:snapToGrid w:val="0"/>
                <w:color w:val="000000"/>
              </w:rPr>
              <w:t>0.579</w:t>
            </w:r>
          </w:p>
        </w:tc>
        <w:tc>
          <w:tcPr>
            <w:tcW w:w="1252" w:type="pct"/>
            <w:shd w:val="clear" w:color="auto" w:fill="auto"/>
            <w:vAlign w:val="bottom"/>
          </w:tcPr>
          <w:p w:rsidR="007D17C5" w:rsidRPr="006045A2" w:rsidRDefault="007D17C5" w:rsidP="009558BE">
            <w:pPr>
              <w:pStyle w:val="Tabletext"/>
              <w:rPr>
                <w:snapToGrid w:val="0"/>
              </w:rPr>
            </w:pPr>
            <w:r w:rsidRPr="006045A2">
              <w:rPr>
                <w:snapToGrid w:val="0"/>
                <w:color w:val="000000"/>
              </w:rPr>
              <w:t>0.711</w:t>
            </w:r>
          </w:p>
        </w:tc>
      </w:tr>
      <w:tr w:rsidR="007D17C5" w:rsidRPr="006045A2" w:rsidTr="00EC454C">
        <w:tc>
          <w:tcPr>
            <w:tcW w:w="429" w:type="pct"/>
            <w:shd w:val="clear" w:color="auto" w:fill="auto"/>
          </w:tcPr>
          <w:p w:rsidR="007D17C5" w:rsidRPr="006045A2" w:rsidRDefault="007D17C5" w:rsidP="009558BE">
            <w:pPr>
              <w:pStyle w:val="Tabletext"/>
            </w:pPr>
            <w:r w:rsidRPr="006045A2">
              <w:t>17</w:t>
            </w:r>
          </w:p>
        </w:tc>
        <w:tc>
          <w:tcPr>
            <w:tcW w:w="1102" w:type="pct"/>
            <w:shd w:val="clear" w:color="auto" w:fill="auto"/>
          </w:tcPr>
          <w:p w:rsidR="007D17C5" w:rsidRPr="006045A2" w:rsidRDefault="007D17C5" w:rsidP="009558BE">
            <w:pPr>
              <w:pStyle w:val="Tabletext"/>
              <w:rPr>
                <w:snapToGrid w:val="0"/>
              </w:rPr>
            </w:pPr>
            <w:r w:rsidRPr="006045A2">
              <w:rPr>
                <w:snapToGrid w:val="0"/>
                <w:color w:val="000000"/>
              </w:rPr>
              <w:t>16</w:t>
            </w:r>
          </w:p>
        </w:tc>
        <w:tc>
          <w:tcPr>
            <w:tcW w:w="1023" w:type="pct"/>
            <w:shd w:val="clear" w:color="auto" w:fill="auto"/>
            <w:vAlign w:val="bottom"/>
          </w:tcPr>
          <w:p w:rsidR="007D17C5" w:rsidRPr="006045A2" w:rsidRDefault="007D17C5" w:rsidP="009558BE">
            <w:pPr>
              <w:pStyle w:val="Tabletext"/>
              <w:rPr>
                <w:snapToGrid w:val="0"/>
              </w:rPr>
            </w:pPr>
            <w:r w:rsidRPr="006045A2">
              <w:rPr>
                <w:snapToGrid w:val="0"/>
                <w:color w:val="000000"/>
              </w:rPr>
              <w:t>0.387</w:t>
            </w:r>
          </w:p>
        </w:tc>
        <w:tc>
          <w:tcPr>
            <w:tcW w:w="1193" w:type="pct"/>
            <w:shd w:val="clear" w:color="auto" w:fill="auto"/>
            <w:vAlign w:val="bottom"/>
          </w:tcPr>
          <w:p w:rsidR="007D17C5" w:rsidRPr="006045A2" w:rsidRDefault="007D17C5" w:rsidP="009558BE">
            <w:pPr>
              <w:pStyle w:val="Tabletext"/>
              <w:rPr>
                <w:snapToGrid w:val="0"/>
              </w:rPr>
            </w:pPr>
            <w:r w:rsidRPr="006045A2">
              <w:rPr>
                <w:snapToGrid w:val="0"/>
                <w:color w:val="000000"/>
              </w:rPr>
              <w:t>0.560</w:t>
            </w:r>
          </w:p>
        </w:tc>
        <w:tc>
          <w:tcPr>
            <w:tcW w:w="1252" w:type="pct"/>
            <w:shd w:val="clear" w:color="auto" w:fill="auto"/>
            <w:vAlign w:val="bottom"/>
          </w:tcPr>
          <w:p w:rsidR="007D17C5" w:rsidRPr="006045A2" w:rsidRDefault="007D17C5" w:rsidP="009558BE">
            <w:pPr>
              <w:pStyle w:val="Tabletext"/>
              <w:rPr>
                <w:snapToGrid w:val="0"/>
              </w:rPr>
            </w:pPr>
            <w:r w:rsidRPr="006045A2">
              <w:rPr>
                <w:snapToGrid w:val="0"/>
                <w:color w:val="000000"/>
              </w:rPr>
              <w:t>0.697</w:t>
            </w:r>
          </w:p>
        </w:tc>
      </w:tr>
      <w:tr w:rsidR="007D17C5" w:rsidRPr="006045A2" w:rsidTr="00EC454C">
        <w:tc>
          <w:tcPr>
            <w:tcW w:w="429" w:type="pct"/>
            <w:shd w:val="clear" w:color="auto" w:fill="auto"/>
          </w:tcPr>
          <w:p w:rsidR="007D17C5" w:rsidRPr="006045A2" w:rsidRDefault="007D17C5" w:rsidP="009558BE">
            <w:pPr>
              <w:pStyle w:val="Tabletext"/>
            </w:pPr>
            <w:r w:rsidRPr="006045A2">
              <w:t>18</w:t>
            </w:r>
          </w:p>
        </w:tc>
        <w:tc>
          <w:tcPr>
            <w:tcW w:w="1102" w:type="pct"/>
            <w:shd w:val="clear" w:color="auto" w:fill="auto"/>
          </w:tcPr>
          <w:p w:rsidR="007D17C5" w:rsidRPr="006045A2" w:rsidRDefault="007D17C5" w:rsidP="009558BE">
            <w:pPr>
              <w:pStyle w:val="Tabletext"/>
              <w:rPr>
                <w:snapToGrid w:val="0"/>
              </w:rPr>
            </w:pPr>
            <w:r w:rsidRPr="006045A2">
              <w:rPr>
                <w:snapToGrid w:val="0"/>
                <w:color w:val="000000"/>
              </w:rPr>
              <w:t>17</w:t>
            </w:r>
          </w:p>
        </w:tc>
        <w:tc>
          <w:tcPr>
            <w:tcW w:w="1023" w:type="pct"/>
            <w:shd w:val="clear" w:color="auto" w:fill="auto"/>
            <w:vAlign w:val="bottom"/>
          </w:tcPr>
          <w:p w:rsidR="007D17C5" w:rsidRPr="006045A2" w:rsidRDefault="007D17C5" w:rsidP="009558BE">
            <w:pPr>
              <w:pStyle w:val="Tabletext"/>
              <w:rPr>
                <w:snapToGrid w:val="0"/>
              </w:rPr>
            </w:pPr>
            <w:r w:rsidRPr="006045A2">
              <w:rPr>
                <w:snapToGrid w:val="0"/>
                <w:color w:val="000000"/>
              </w:rPr>
              <w:t>0.368</w:t>
            </w:r>
          </w:p>
        </w:tc>
        <w:tc>
          <w:tcPr>
            <w:tcW w:w="1193" w:type="pct"/>
            <w:shd w:val="clear" w:color="auto" w:fill="auto"/>
            <w:vAlign w:val="bottom"/>
          </w:tcPr>
          <w:p w:rsidR="007D17C5" w:rsidRPr="006045A2" w:rsidRDefault="007D17C5" w:rsidP="009558BE">
            <w:pPr>
              <w:pStyle w:val="Tabletext"/>
              <w:rPr>
                <w:snapToGrid w:val="0"/>
              </w:rPr>
            </w:pPr>
            <w:r w:rsidRPr="006045A2">
              <w:rPr>
                <w:snapToGrid w:val="0"/>
                <w:color w:val="000000"/>
              </w:rPr>
              <w:t>0.542</w:t>
            </w:r>
          </w:p>
        </w:tc>
        <w:tc>
          <w:tcPr>
            <w:tcW w:w="1252" w:type="pct"/>
            <w:shd w:val="clear" w:color="auto" w:fill="auto"/>
            <w:vAlign w:val="bottom"/>
          </w:tcPr>
          <w:p w:rsidR="007D17C5" w:rsidRPr="006045A2" w:rsidRDefault="007D17C5" w:rsidP="009558BE">
            <w:pPr>
              <w:pStyle w:val="Tabletext"/>
              <w:rPr>
                <w:snapToGrid w:val="0"/>
              </w:rPr>
            </w:pPr>
            <w:r w:rsidRPr="006045A2">
              <w:rPr>
                <w:snapToGrid w:val="0"/>
                <w:color w:val="000000"/>
              </w:rPr>
              <w:t>0.683</w:t>
            </w:r>
          </w:p>
        </w:tc>
      </w:tr>
      <w:tr w:rsidR="007D17C5" w:rsidRPr="006045A2" w:rsidTr="00EC454C">
        <w:tc>
          <w:tcPr>
            <w:tcW w:w="429" w:type="pct"/>
            <w:shd w:val="clear" w:color="auto" w:fill="auto"/>
          </w:tcPr>
          <w:p w:rsidR="007D17C5" w:rsidRPr="006045A2" w:rsidRDefault="007D17C5" w:rsidP="009558BE">
            <w:pPr>
              <w:pStyle w:val="Tabletext"/>
            </w:pPr>
            <w:r w:rsidRPr="006045A2">
              <w:t>19</w:t>
            </w:r>
          </w:p>
        </w:tc>
        <w:tc>
          <w:tcPr>
            <w:tcW w:w="1102" w:type="pct"/>
            <w:shd w:val="clear" w:color="auto" w:fill="auto"/>
          </w:tcPr>
          <w:p w:rsidR="007D17C5" w:rsidRPr="006045A2" w:rsidRDefault="007D17C5" w:rsidP="009558BE">
            <w:pPr>
              <w:pStyle w:val="Tabletext"/>
              <w:rPr>
                <w:snapToGrid w:val="0"/>
              </w:rPr>
            </w:pPr>
            <w:r w:rsidRPr="006045A2">
              <w:rPr>
                <w:snapToGrid w:val="0"/>
                <w:color w:val="000000"/>
              </w:rPr>
              <w:t>18</w:t>
            </w:r>
          </w:p>
        </w:tc>
        <w:tc>
          <w:tcPr>
            <w:tcW w:w="1023" w:type="pct"/>
            <w:shd w:val="clear" w:color="auto" w:fill="auto"/>
            <w:vAlign w:val="bottom"/>
          </w:tcPr>
          <w:p w:rsidR="007D17C5" w:rsidRPr="006045A2" w:rsidRDefault="007D17C5" w:rsidP="009558BE">
            <w:pPr>
              <w:pStyle w:val="Tabletext"/>
              <w:rPr>
                <w:snapToGrid w:val="0"/>
              </w:rPr>
            </w:pPr>
            <w:r w:rsidRPr="006045A2">
              <w:rPr>
                <w:snapToGrid w:val="0"/>
                <w:color w:val="000000"/>
              </w:rPr>
              <w:t>0.350</w:t>
            </w:r>
          </w:p>
        </w:tc>
        <w:tc>
          <w:tcPr>
            <w:tcW w:w="1193" w:type="pct"/>
            <w:shd w:val="clear" w:color="auto" w:fill="auto"/>
            <w:vAlign w:val="bottom"/>
          </w:tcPr>
          <w:p w:rsidR="007D17C5" w:rsidRPr="006045A2" w:rsidRDefault="007D17C5" w:rsidP="009558BE">
            <w:pPr>
              <w:pStyle w:val="Tabletext"/>
              <w:rPr>
                <w:snapToGrid w:val="0"/>
              </w:rPr>
            </w:pPr>
            <w:r w:rsidRPr="006045A2">
              <w:rPr>
                <w:snapToGrid w:val="0"/>
                <w:color w:val="000000"/>
              </w:rPr>
              <w:t>0.525</w:t>
            </w:r>
          </w:p>
        </w:tc>
        <w:tc>
          <w:tcPr>
            <w:tcW w:w="1252" w:type="pct"/>
            <w:shd w:val="clear" w:color="auto" w:fill="auto"/>
            <w:vAlign w:val="bottom"/>
          </w:tcPr>
          <w:p w:rsidR="007D17C5" w:rsidRPr="006045A2" w:rsidRDefault="007D17C5" w:rsidP="009558BE">
            <w:pPr>
              <w:pStyle w:val="Tabletext"/>
              <w:rPr>
                <w:snapToGrid w:val="0"/>
              </w:rPr>
            </w:pPr>
            <w:r w:rsidRPr="006045A2">
              <w:rPr>
                <w:snapToGrid w:val="0"/>
                <w:color w:val="000000"/>
              </w:rPr>
              <w:t>0.669</w:t>
            </w:r>
          </w:p>
        </w:tc>
      </w:tr>
      <w:tr w:rsidR="007D17C5" w:rsidRPr="006045A2" w:rsidTr="00EC454C">
        <w:tc>
          <w:tcPr>
            <w:tcW w:w="429" w:type="pct"/>
            <w:shd w:val="clear" w:color="auto" w:fill="auto"/>
          </w:tcPr>
          <w:p w:rsidR="007D17C5" w:rsidRPr="006045A2" w:rsidRDefault="007D17C5" w:rsidP="009558BE">
            <w:pPr>
              <w:pStyle w:val="Tabletext"/>
            </w:pPr>
            <w:r w:rsidRPr="006045A2">
              <w:t>20</w:t>
            </w:r>
          </w:p>
        </w:tc>
        <w:tc>
          <w:tcPr>
            <w:tcW w:w="1102" w:type="pct"/>
            <w:shd w:val="clear" w:color="auto" w:fill="auto"/>
          </w:tcPr>
          <w:p w:rsidR="007D17C5" w:rsidRPr="006045A2" w:rsidRDefault="007D17C5" w:rsidP="009558BE">
            <w:pPr>
              <w:pStyle w:val="Tabletext"/>
              <w:rPr>
                <w:snapToGrid w:val="0"/>
              </w:rPr>
            </w:pPr>
            <w:r w:rsidRPr="006045A2">
              <w:rPr>
                <w:snapToGrid w:val="0"/>
                <w:color w:val="000000"/>
              </w:rPr>
              <w:t>19</w:t>
            </w:r>
          </w:p>
        </w:tc>
        <w:tc>
          <w:tcPr>
            <w:tcW w:w="1023" w:type="pct"/>
            <w:shd w:val="clear" w:color="auto" w:fill="auto"/>
            <w:vAlign w:val="bottom"/>
          </w:tcPr>
          <w:p w:rsidR="007D17C5" w:rsidRPr="006045A2" w:rsidRDefault="007D17C5" w:rsidP="009558BE">
            <w:pPr>
              <w:pStyle w:val="Tabletext"/>
              <w:rPr>
                <w:snapToGrid w:val="0"/>
              </w:rPr>
            </w:pPr>
            <w:r w:rsidRPr="006045A2">
              <w:rPr>
                <w:snapToGrid w:val="0"/>
                <w:color w:val="000000"/>
              </w:rPr>
              <w:t>0.333</w:t>
            </w:r>
          </w:p>
        </w:tc>
        <w:tc>
          <w:tcPr>
            <w:tcW w:w="1193" w:type="pct"/>
            <w:shd w:val="clear" w:color="auto" w:fill="auto"/>
            <w:vAlign w:val="bottom"/>
          </w:tcPr>
          <w:p w:rsidR="007D17C5" w:rsidRPr="006045A2" w:rsidRDefault="007D17C5" w:rsidP="009558BE">
            <w:pPr>
              <w:pStyle w:val="Tabletext"/>
              <w:rPr>
                <w:snapToGrid w:val="0"/>
              </w:rPr>
            </w:pPr>
            <w:r w:rsidRPr="006045A2">
              <w:rPr>
                <w:snapToGrid w:val="0"/>
                <w:color w:val="000000"/>
              </w:rPr>
              <w:t>0.509</w:t>
            </w:r>
          </w:p>
        </w:tc>
        <w:tc>
          <w:tcPr>
            <w:tcW w:w="1252" w:type="pct"/>
            <w:shd w:val="clear" w:color="auto" w:fill="auto"/>
            <w:vAlign w:val="bottom"/>
          </w:tcPr>
          <w:p w:rsidR="007D17C5" w:rsidRPr="006045A2" w:rsidRDefault="007D17C5" w:rsidP="009558BE">
            <w:pPr>
              <w:pStyle w:val="Tabletext"/>
              <w:rPr>
                <w:snapToGrid w:val="0"/>
              </w:rPr>
            </w:pPr>
            <w:r w:rsidRPr="006045A2">
              <w:rPr>
                <w:snapToGrid w:val="0"/>
                <w:color w:val="000000"/>
              </w:rPr>
              <w:t>0.656</w:t>
            </w:r>
          </w:p>
        </w:tc>
      </w:tr>
      <w:tr w:rsidR="007D17C5" w:rsidRPr="006045A2" w:rsidTr="00EC454C">
        <w:tc>
          <w:tcPr>
            <w:tcW w:w="429" w:type="pct"/>
            <w:shd w:val="clear" w:color="auto" w:fill="auto"/>
          </w:tcPr>
          <w:p w:rsidR="007D17C5" w:rsidRPr="006045A2" w:rsidRDefault="007D17C5" w:rsidP="009558BE">
            <w:pPr>
              <w:pStyle w:val="Tabletext"/>
            </w:pPr>
            <w:r w:rsidRPr="006045A2">
              <w:t>21</w:t>
            </w:r>
          </w:p>
        </w:tc>
        <w:tc>
          <w:tcPr>
            <w:tcW w:w="1102" w:type="pct"/>
            <w:shd w:val="clear" w:color="auto" w:fill="auto"/>
          </w:tcPr>
          <w:p w:rsidR="007D17C5" w:rsidRPr="006045A2" w:rsidRDefault="007D17C5" w:rsidP="009558BE">
            <w:pPr>
              <w:pStyle w:val="Tabletext"/>
              <w:rPr>
                <w:snapToGrid w:val="0"/>
              </w:rPr>
            </w:pPr>
            <w:r w:rsidRPr="006045A2">
              <w:rPr>
                <w:snapToGrid w:val="0"/>
                <w:color w:val="000000"/>
              </w:rPr>
              <w:t>20</w:t>
            </w:r>
          </w:p>
        </w:tc>
        <w:tc>
          <w:tcPr>
            <w:tcW w:w="1023" w:type="pct"/>
            <w:shd w:val="clear" w:color="auto" w:fill="auto"/>
            <w:vAlign w:val="bottom"/>
          </w:tcPr>
          <w:p w:rsidR="007D17C5" w:rsidRPr="006045A2" w:rsidRDefault="007D17C5" w:rsidP="009558BE">
            <w:pPr>
              <w:pStyle w:val="Tabletext"/>
              <w:rPr>
                <w:snapToGrid w:val="0"/>
              </w:rPr>
            </w:pPr>
            <w:r w:rsidRPr="006045A2">
              <w:rPr>
                <w:snapToGrid w:val="0"/>
                <w:color w:val="000000"/>
              </w:rPr>
              <w:t>0.318</w:t>
            </w:r>
          </w:p>
        </w:tc>
        <w:tc>
          <w:tcPr>
            <w:tcW w:w="1193" w:type="pct"/>
            <w:shd w:val="clear" w:color="auto" w:fill="auto"/>
            <w:vAlign w:val="bottom"/>
          </w:tcPr>
          <w:p w:rsidR="007D17C5" w:rsidRPr="006045A2" w:rsidRDefault="007D17C5" w:rsidP="009558BE">
            <w:pPr>
              <w:pStyle w:val="Tabletext"/>
              <w:rPr>
                <w:snapToGrid w:val="0"/>
              </w:rPr>
            </w:pPr>
            <w:r w:rsidRPr="006045A2">
              <w:rPr>
                <w:snapToGrid w:val="0"/>
                <w:color w:val="000000"/>
              </w:rPr>
              <w:t>0.494</w:t>
            </w:r>
          </w:p>
        </w:tc>
        <w:tc>
          <w:tcPr>
            <w:tcW w:w="1252" w:type="pct"/>
            <w:shd w:val="clear" w:color="auto" w:fill="auto"/>
            <w:vAlign w:val="bottom"/>
          </w:tcPr>
          <w:p w:rsidR="007D17C5" w:rsidRPr="006045A2" w:rsidRDefault="007D17C5" w:rsidP="009558BE">
            <w:pPr>
              <w:pStyle w:val="Tabletext"/>
              <w:rPr>
                <w:snapToGrid w:val="0"/>
              </w:rPr>
            </w:pPr>
            <w:r w:rsidRPr="006045A2">
              <w:rPr>
                <w:snapToGrid w:val="0"/>
                <w:color w:val="000000"/>
              </w:rPr>
              <w:t>0.644</w:t>
            </w:r>
          </w:p>
        </w:tc>
      </w:tr>
      <w:tr w:rsidR="007D17C5" w:rsidRPr="006045A2" w:rsidTr="00EC454C">
        <w:tc>
          <w:tcPr>
            <w:tcW w:w="429" w:type="pct"/>
            <w:shd w:val="clear" w:color="auto" w:fill="auto"/>
          </w:tcPr>
          <w:p w:rsidR="007D17C5" w:rsidRPr="006045A2" w:rsidRDefault="007D17C5" w:rsidP="009558BE">
            <w:pPr>
              <w:pStyle w:val="Tabletext"/>
            </w:pPr>
            <w:r w:rsidRPr="006045A2">
              <w:t>22</w:t>
            </w:r>
          </w:p>
        </w:tc>
        <w:tc>
          <w:tcPr>
            <w:tcW w:w="1102" w:type="pct"/>
            <w:shd w:val="clear" w:color="auto" w:fill="auto"/>
            <w:vAlign w:val="bottom"/>
          </w:tcPr>
          <w:p w:rsidR="007D17C5" w:rsidRPr="006045A2" w:rsidRDefault="007D17C5" w:rsidP="009558BE">
            <w:pPr>
              <w:pStyle w:val="Tabletext"/>
              <w:rPr>
                <w:snapToGrid w:val="0"/>
              </w:rPr>
            </w:pPr>
            <w:r w:rsidRPr="006045A2">
              <w:rPr>
                <w:snapToGrid w:val="0"/>
                <w:color w:val="000000"/>
              </w:rPr>
              <w:t>21</w:t>
            </w:r>
          </w:p>
        </w:tc>
        <w:tc>
          <w:tcPr>
            <w:tcW w:w="1023" w:type="pct"/>
            <w:shd w:val="clear" w:color="auto" w:fill="auto"/>
            <w:vAlign w:val="bottom"/>
          </w:tcPr>
          <w:p w:rsidR="007D17C5" w:rsidRPr="006045A2" w:rsidRDefault="007D17C5" w:rsidP="009558BE">
            <w:pPr>
              <w:pStyle w:val="Tabletext"/>
              <w:rPr>
                <w:snapToGrid w:val="0"/>
              </w:rPr>
            </w:pPr>
            <w:r w:rsidRPr="006045A2">
              <w:rPr>
                <w:snapToGrid w:val="0"/>
                <w:color w:val="000000"/>
              </w:rPr>
              <w:t>0.304</w:t>
            </w:r>
          </w:p>
        </w:tc>
        <w:tc>
          <w:tcPr>
            <w:tcW w:w="1193" w:type="pct"/>
            <w:shd w:val="clear" w:color="auto" w:fill="auto"/>
            <w:vAlign w:val="bottom"/>
          </w:tcPr>
          <w:p w:rsidR="007D17C5" w:rsidRPr="006045A2" w:rsidRDefault="007D17C5" w:rsidP="009558BE">
            <w:pPr>
              <w:pStyle w:val="Tabletext"/>
              <w:rPr>
                <w:snapToGrid w:val="0"/>
              </w:rPr>
            </w:pPr>
            <w:r w:rsidRPr="006045A2">
              <w:rPr>
                <w:snapToGrid w:val="0"/>
                <w:color w:val="000000"/>
              </w:rPr>
              <w:t>0.480</w:t>
            </w:r>
          </w:p>
        </w:tc>
        <w:tc>
          <w:tcPr>
            <w:tcW w:w="1252" w:type="pct"/>
            <w:shd w:val="clear" w:color="auto" w:fill="auto"/>
            <w:vAlign w:val="bottom"/>
          </w:tcPr>
          <w:p w:rsidR="007D17C5" w:rsidRPr="006045A2" w:rsidRDefault="007D17C5" w:rsidP="009558BE">
            <w:pPr>
              <w:pStyle w:val="Tabletext"/>
              <w:rPr>
                <w:snapToGrid w:val="0"/>
              </w:rPr>
            </w:pPr>
            <w:r w:rsidRPr="006045A2">
              <w:rPr>
                <w:snapToGrid w:val="0"/>
                <w:color w:val="000000"/>
              </w:rPr>
              <w:t>0.632</w:t>
            </w:r>
          </w:p>
        </w:tc>
      </w:tr>
      <w:tr w:rsidR="007D17C5" w:rsidRPr="006045A2" w:rsidTr="00EC454C">
        <w:tc>
          <w:tcPr>
            <w:tcW w:w="429" w:type="pct"/>
            <w:shd w:val="clear" w:color="auto" w:fill="auto"/>
          </w:tcPr>
          <w:p w:rsidR="007D17C5" w:rsidRPr="006045A2" w:rsidRDefault="007D17C5" w:rsidP="009558BE">
            <w:pPr>
              <w:pStyle w:val="Tabletext"/>
            </w:pPr>
            <w:r w:rsidRPr="006045A2">
              <w:t>23</w:t>
            </w:r>
          </w:p>
        </w:tc>
        <w:tc>
          <w:tcPr>
            <w:tcW w:w="1102" w:type="pct"/>
            <w:shd w:val="clear" w:color="auto" w:fill="auto"/>
            <w:vAlign w:val="bottom"/>
          </w:tcPr>
          <w:p w:rsidR="007D17C5" w:rsidRPr="006045A2" w:rsidRDefault="007D17C5" w:rsidP="009558BE">
            <w:pPr>
              <w:pStyle w:val="Tabletext"/>
              <w:rPr>
                <w:snapToGrid w:val="0"/>
              </w:rPr>
            </w:pPr>
            <w:r w:rsidRPr="006045A2">
              <w:rPr>
                <w:snapToGrid w:val="0"/>
                <w:color w:val="000000"/>
              </w:rPr>
              <w:t>22</w:t>
            </w:r>
          </w:p>
        </w:tc>
        <w:tc>
          <w:tcPr>
            <w:tcW w:w="1023" w:type="pct"/>
            <w:shd w:val="clear" w:color="auto" w:fill="auto"/>
            <w:vAlign w:val="bottom"/>
          </w:tcPr>
          <w:p w:rsidR="007D17C5" w:rsidRPr="006045A2" w:rsidRDefault="007D17C5" w:rsidP="009558BE">
            <w:pPr>
              <w:pStyle w:val="Tabletext"/>
              <w:rPr>
                <w:snapToGrid w:val="0"/>
              </w:rPr>
            </w:pPr>
            <w:r w:rsidRPr="006045A2">
              <w:rPr>
                <w:snapToGrid w:val="0"/>
                <w:color w:val="000000"/>
              </w:rPr>
              <w:t>0.291</w:t>
            </w:r>
          </w:p>
        </w:tc>
        <w:tc>
          <w:tcPr>
            <w:tcW w:w="1193" w:type="pct"/>
            <w:shd w:val="clear" w:color="auto" w:fill="auto"/>
            <w:vAlign w:val="bottom"/>
          </w:tcPr>
          <w:p w:rsidR="007D17C5" w:rsidRPr="006045A2" w:rsidRDefault="007D17C5" w:rsidP="009558BE">
            <w:pPr>
              <w:pStyle w:val="Tabletext"/>
              <w:rPr>
                <w:snapToGrid w:val="0"/>
              </w:rPr>
            </w:pPr>
            <w:r w:rsidRPr="006045A2">
              <w:rPr>
                <w:snapToGrid w:val="0"/>
                <w:color w:val="000000"/>
              </w:rPr>
              <w:t>0.467</w:t>
            </w:r>
          </w:p>
        </w:tc>
        <w:tc>
          <w:tcPr>
            <w:tcW w:w="1252" w:type="pct"/>
            <w:shd w:val="clear" w:color="auto" w:fill="auto"/>
            <w:vAlign w:val="bottom"/>
          </w:tcPr>
          <w:p w:rsidR="007D17C5" w:rsidRPr="006045A2" w:rsidRDefault="007D17C5" w:rsidP="009558BE">
            <w:pPr>
              <w:pStyle w:val="Tabletext"/>
              <w:rPr>
                <w:snapToGrid w:val="0"/>
              </w:rPr>
            </w:pPr>
            <w:r w:rsidRPr="006045A2">
              <w:rPr>
                <w:snapToGrid w:val="0"/>
                <w:color w:val="000000"/>
              </w:rPr>
              <w:t>0.621</w:t>
            </w:r>
          </w:p>
        </w:tc>
      </w:tr>
      <w:tr w:rsidR="007D17C5" w:rsidRPr="006045A2" w:rsidTr="00EC454C">
        <w:tc>
          <w:tcPr>
            <w:tcW w:w="429" w:type="pct"/>
            <w:shd w:val="clear" w:color="auto" w:fill="auto"/>
          </w:tcPr>
          <w:p w:rsidR="007D17C5" w:rsidRPr="006045A2" w:rsidRDefault="007D17C5" w:rsidP="009558BE">
            <w:pPr>
              <w:pStyle w:val="Tabletext"/>
            </w:pPr>
            <w:r w:rsidRPr="006045A2">
              <w:t>24</w:t>
            </w:r>
          </w:p>
        </w:tc>
        <w:tc>
          <w:tcPr>
            <w:tcW w:w="1102" w:type="pct"/>
            <w:shd w:val="clear" w:color="auto" w:fill="auto"/>
            <w:vAlign w:val="bottom"/>
          </w:tcPr>
          <w:p w:rsidR="007D17C5" w:rsidRPr="006045A2" w:rsidRDefault="007D17C5" w:rsidP="009558BE">
            <w:pPr>
              <w:pStyle w:val="Tabletext"/>
              <w:rPr>
                <w:snapToGrid w:val="0"/>
              </w:rPr>
            </w:pPr>
            <w:r w:rsidRPr="006045A2">
              <w:rPr>
                <w:snapToGrid w:val="0"/>
                <w:color w:val="000000"/>
              </w:rPr>
              <w:t>23</w:t>
            </w:r>
          </w:p>
        </w:tc>
        <w:tc>
          <w:tcPr>
            <w:tcW w:w="1023" w:type="pct"/>
            <w:shd w:val="clear" w:color="auto" w:fill="auto"/>
            <w:vAlign w:val="bottom"/>
          </w:tcPr>
          <w:p w:rsidR="007D17C5" w:rsidRPr="006045A2" w:rsidRDefault="007D17C5" w:rsidP="009558BE">
            <w:pPr>
              <w:pStyle w:val="Tabletext"/>
              <w:rPr>
                <w:snapToGrid w:val="0"/>
              </w:rPr>
            </w:pPr>
            <w:r w:rsidRPr="006045A2">
              <w:rPr>
                <w:snapToGrid w:val="0"/>
                <w:color w:val="000000"/>
              </w:rPr>
              <w:t>0.279</w:t>
            </w:r>
          </w:p>
        </w:tc>
        <w:tc>
          <w:tcPr>
            <w:tcW w:w="1193" w:type="pct"/>
            <w:shd w:val="clear" w:color="auto" w:fill="auto"/>
            <w:vAlign w:val="bottom"/>
          </w:tcPr>
          <w:p w:rsidR="007D17C5" w:rsidRPr="006045A2" w:rsidRDefault="007D17C5" w:rsidP="009558BE">
            <w:pPr>
              <w:pStyle w:val="Tabletext"/>
              <w:rPr>
                <w:snapToGrid w:val="0"/>
              </w:rPr>
            </w:pPr>
            <w:r w:rsidRPr="006045A2">
              <w:rPr>
                <w:snapToGrid w:val="0"/>
                <w:color w:val="000000"/>
              </w:rPr>
              <w:t>0.454</w:t>
            </w:r>
          </w:p>
        </w:tc>
        <w:tc>
          <w:tcPr>
            <w:tcW w:w="1252" w:type="pct"/>
            <w:shd w:val="clear" w:color="auto" w:fill="auto"/>
            <w:vAlign w:val="bottom"/>
          </w:tcPr>
          <w:p w:rsidR="007D17C5" w:rsidRPr="006045A2" w:rsidRDefault="007D17C5" w:rsidP="009558BE">
            <w:pPr>
              <w:pStyle w:val="Tabletext"/>
              <w:rPr>
                <w:snapToGrid w:val="0"/>
              </w:rPr>
            </w:pPr>
            <w:r w:rsidRPr="006045A2">
              <w:rPr>
                <w:snapToGrid w:val="0"/>
                <w:color w:val="000000"/>
              </w:rPr>
              <w:t>0.610</w:t>
            </w:r>
          </w:p>
        </w:tc>
      </w:tr>
      <w:tr w:rsidR="007D17C5" w:rsidRPr="006045A2" w:rsidTr="00EC454C">
        <w:tc>
          <w:tcPr>
            <w:tcW w:w="429" w:type="pct"/>
            <w:shd w:val="clear" w:color="auto" w:fill="auto"/>
          </w:tcPr>
          <w:p w:rsidR="007D17C5" w:rsidRPr="006045A2" w:rsidRDefault="007D17C5" w:rsidP="009558BE">
            <w:pPr>
              <w:pStyle w:val="Tabletext"/>
            </w:pPr>
            <w:r w:rsidRPr="006045A2">
              <w:t>25</w:t>
            </w:r>
          </w:p>
        </w:tc>
        <w:tc>
          <w:tcPr>
            <w:tcW w:w="1102" w:type="pct"/>
            <w:shd w:val="clear" w:color="auto" w:fill="auto"/>
            <w:vAlign w:val="bottom"/>
          </w:tcPr>
          <w:p w:rsidR="007D17C5" w:rsidRPr="006045A2" w:rsidRDefault="007D17C5" w:rsidP="009558BE">
            <w:pPr>
              <w:pStyle w:val="Tabletext"/>
              <w:rPr>
                <w:snapToGrid w:val="0"/>
              </w:rPr>
            </w:pPr>
            <w:r w:rsidRPr="006045A2">
              <w:rPr>
                <w:snapToGrid w:val="0"/>
                <w:color w:val="000000"/>
              </w:rPr>
              <w:t>24</w:t>
            </w:r>
          </w:p>
        </w:tc>
        <w:tc>
          <w:tcPr>
            <w:tcW w:w="1023" w:type="pct"/>
            <w:shd w:val="clear" w:color="auto" w:fill="auto"/>
            <w:vAlign w:val="bottom"/>
          </w:tcPr>
          <w:p w:rsidR="007D17C5" w:rsidRPr="006045A2" w:rsidRDefault="007D17C5" w:rsidP="009558BE">
            <w:pPr>
              <w:pStyle w:val="Tabletext"/>
              <w:rPr>
                <w:snapToGrid w:val="0"/>
              </w:rPr>
            </w:pPr>
            <w:r w:rsidRPr="006045A2">
              <w:rPr>
                <w:snapToGrid w:val="0"/>
                <w:color w:val="000000"/>
              </w:rPr>
              <w:t>0.269</w:t>
            </w:r>
          </w:p>
        </w:tc>
        <w:tc>
          <w:tcPr>
            <w:tcW w:w="1193" w:type="pct"/>
            <w:shd w:val="clear" w:color="auto" w:fill="auto"/>
            <w:vAlign w:val="bottom"/>
          </w:tcPr>
          <w:p w:rsidR="007D17C5" w:rsidRPr="006045A2" w:rsidRDefault="007D17C5" w:rsidP="009558BE">
            <w:pPr>
              <w:pStyle w:val="Tabletext"/>
              <w:rPr>
                <w:snapToGrid w:val="0"/>
              </w:rPr>
            </w:pPr>
            <w:r w:rsidRPr="006045A2">
              <w:rPr>
                <w:snapToGrid w:val="0"/>
                <w:color w:val="000000"/>
              </w:rPr>
              <w:t>0.443</w:t>
            </w:r>
          </w:p>
        </w:tc>
        <w:tc>
          <w:tcPr>
            <w:tcW w:w="1252" w:type="pct"/>
            <w:shd w:val="clear" w:color="auto" w:fill="auto"/>
            <w:vAlign w:val="bottom"/>
          </w:tcPr>
          <w:p w:rsidR="007D17C5" w:rsidRPr="006045A2" w:rsidRDefault="007D17C5" w:rsidP="009558BE">
            <w:pPr>
              <w:pStyle w:val="Tabletext"/>
              <w:rPr>
                <w:snapToGrid w:val="0"/>
              </w:rPr>
            </w:pPr>
            <w:r w:rsidRPr="006045A2">
              <w:rPr>
                <w:snapToGrid w:val="0"/>
                <w:color w:val="000000"/>
              </w:rPr>
              <w:t>0.600</w:t>
            </w:r>
          </w:p>
        </w:tc>
      </w:tr>
      <w:tr w:rsidR="007D17C5" w:rsidRPr="006045A2" w:rsidTr="00EC454C">
        <w:tc>
          <w:tcPr>
            <w:tcW w:w="429" w:type="pct"/>
            <w:shd w:val="clear" w:color="auto" w:fill="auto"/>
          </w:tcPr>
          <w:p w:rsidR="007D17C5" w:rsidRPr="006045A2" w:rsidRDefault="007D17C5" w:rsidP="009558BE">
            <w:pPr>
              <w:pStyle w:val="Tabletext"/>
            </w:pPr>
            <w:r w:rsidRPr="006045A2">
              <w:t>26</w:t>
            </w:r>
          </w:p>
        </w:tc>
        <w:tc>
          <w:tcPr>
            <w:tcW w:w="1102" w:type="pct"/>
            <w:shd w:val="clear" w:color="auto" w:fill="auto"/>
            <w:vAlign w:val="bottom"/>
          </w:tcPr>
          <w:p w:rsidR="007D17C5" w:rsidRPr="006045A2" w:rsidRDefault="007D17C5" w:rsidP="009558BE">
            <w:pPr>
              <w:pStyle w:val="Tabletext"/>
              <w:rPr>
                <w:snapToGrid w:val="0"/>
              </w:rPr>
            </w:pPr>
            <w:r w:rsidRPr="006045A2">
              <w:rPr>
                <w:snapToGrid w:val="0"/>
                <w:color w:val="000000"/>
              </w:rPr>
              <w:t>25</w:t>
            </w:r>
          </w:p>
        </w:tc>
        <w:tc>
          <w:tcPr>
            <w:tcW w:w="1023" w:type="pct"/>
            <w:shd w:val="clear" w:color="auto" w:fill="auto"/>
            <w:vAlign w:val="bottom"/>
          </w:tcPr>
          <w:p w:rsidR="007D17C5" w:rsidRPr="006045A2" w:rsidRDefault="007D17C5" w:rsidP="009558BE">
            <w:pPr>
              <w:pStyle w:val="Tabletext"/>
              <w:rPr>
                <w:snapToGrid w:val="0"/>
              </w:rPr>
            </w:pPr>
            <w:r w:rsidRPr="006045A2">
              <w:rPr>
                <w:snapToGrid w:val="0"/>
                <w:color w:val="000000"/>
              </w:rPr>
              <w:t>0.259</w:t>
            </w:r>
          </w:p>
        </w:tc>
        <w:tc>
          <w:tcPr>
            <w:tcW w:w="1193" w:type="pct"/>
            <w:shd w:val="clear" w:color="auto" w:fill="auto"/>
            <w:vAlign w:val="bottom"/>
          </w:tcPr>
          <w:p w:rsidR="007D17C5" w:rsidRPr="006045A2" w:rsidRDefault="007D17C5" w:rsidP="009558BE">
            <w:pPr>
              <w:pStyle w:val="Tabletext"/>
              <w:rPr>
                <w:snapToGrid w:val="0"/>
              </w:rPr>
            </w:pPr>
            <w:r w:rsidRPr="006045A2">
              <w:rPr>
                <w:snapToGrid w:val="0"/>
                <w:color w:val="000000"/>
              </w:rPr>
              <w:t>0.432</w:t>
            </w:r>
          </w:p>
        </w:tc>
        <w:tc>
          <w:tcPr>
            <w:tcW w:w="1252" w:type="pct"/>
            <w:shd w:val="clear" w:color="auto" w:fill="auto"/>
            <w:vAlign w:val="bottom"/>
          </w:tcPr>
          <w:p w:rsidR="007D17C5" w:rsidRPr="006045A2" w:rsidRDefault="007D17C5" w:rsidP="009558BE">
            <w:pPr>
              <w:pStyle w:val="Tabletext"/>
              <w:rPr>
                <w:snapToGrid w:val="0"/>
              </w:rPr>
            </w:pPr>
            <w:r w:rsidRPr="006045A2">
              <w:rPr>
                <w:snapToGrid w:val="0"/>
                <w:color w:val="000000"/>
              </w:rPr>
              <w:t>0.590</w:t>
            </w:r>
          </w:p>
        </w:tc>
      </w:tr>
      <w:tr w:rsidR="007D17C5" w:rsidRPr="006045A2" w:rsidTr="00EC454C">
        <w:tc>
          <w:tcPr>
            <w:tcW w:w="429" w:type="pct"/>
            <w:shd w:val="clear" w:color="auto" w:fill="auto"/>
          </w:tcPr>
          <w:p w:rsidR="007D17C5" w:rsidRPr="006045A2" w:rsidRDefault="007D17C5" w:rsidP="009558BE">
            <w:pPr>
              <w:pStyle w:val="Tabletext"/>
            </w:pPr>
            <w:r w:rsidRPr="006045A2">
              <w:lastRenderedPageBreak/>
              <w:t>27</w:t>
            </w:r>
          </w:p>
        </w:tc>
        <w:tc>
          <w:tcPr>
            <w:tcW w:w="1102" w:type="pct"/>
            <w:shd w:val="clear" w:color="auto" w:fill="auto"/>
            <w:vAlign w:val="bottom"/>
          </w:tcPr>
          <w:p w:rsidR="007D17C5" w:rsidRPr="006045A2" w:rsidRDefault="007D17C5" w:rsidP="009558BE">
            <w:pPr>
              <w:pStyle w:val="Tabletext"/>
              <w:rPr>
                <w:snapToGrid w:val="0"/>
              </w:rPr>
            </w:pPr>
            <w:r w:rsidRPr="006045A2">
              <w:rPr>
                <w:snapToGrid w:val="0"/>
                <w:color w:val="000000"/>
              </w:rPr>
              <w:t>26</w:t>
            </w:r>
          </w:p>
        </w:tc>
        <w:tc>
          <w:tcPr>
            <w:tcW w:w="1023" w:type="pct"/>
            <w:shd w:val="clear" w:color="auto" w:fill="auto"/>
            <w:vAlign w:val="bottom"/>
          </w:tcPr>
          <w:p w:rsidR="007D17C5" w:rsidRPr="006045A2" w:rsidRDefault="007D17C5" w:rsidP="009558BE">
            <w:pPr>
              <w:pStyle w:val="Tabletext"/>
              <w:rPr>
                <w:snapToGrid w:val="0"/>
              </w:rPr>
            </w:pPr>
            <w:r w:rsidRPr="006045A2">
              <w:rPr>
                <w:snapToGrid w:val="0"/>
                <w:color w:val="000000"/>
              </w:rPr>
              <w:t>0.250</w:t>
            </w:r>
          </w:p>
        </w:tc>
        <w:tc>
          <w:tcPr>
            <w:tcW w:w="1193" w:type="pct"/>
            <w:shd w:val="clear" w:color="auto" w:fill="auto"/>
            <w:vAlign w:val="bottom"/>
          </w:tcPr>
          <w:p w:rsidR="007D17C5" w:rsidRPr="006045A2" w:rsidRDefault="007D17C5" w:rsidP="009558BE">
            <w:pPr>
              <w:pStyle w:val="Tabletext"/>
              <w:rPr>
                <w:snapToGrid w:val="0"/>
              </w:rPr>
            </w:pPr>
            <w:r w:rsidRPr="006045A2">
              <w:rPr>
                <w:snapToGrid w:val="0"/>
                <w:color w:val="000000"/>
              </w:rPr>
              <w:t>0.422</w:t>
            </w:r>
          </w:p>
        </w:tc>
        <w:tc>
          <w:tcPr>
            <w:tcW w:w="1252" w:type="pct"/>
            <w:shd w:val="clear" w:color="auto" w:fill="auto"/>
            <w:vAlign w:val="bottom"/>
          </w:tcPr>
          <w:p w:rsidR="007D17C5" w:rsidRPr="006045A2" w:rsidRDefault="007D17C5" w:rsidP="009558BE">
            <w:pPr>
              <w:pStyle w:val="Tabletext"/>
              <w:rPr>
                <w:snapToGrid w:val="0"/>
              </w:rPr>
            </w:pPr>
            <w:r w:rsidRPr="006045A2">
              <w:rPr>
                <w:snapToGrid w:val="0"/>
                <w:color w:val="000000"/>
              </w:rPr>
              <w:t>0.582</w:t>
            </w:r>
          </w:p>
        </w:tc>
      </w:tr>
      <w:tr w:rsidR="007D17C5" w:rsidRPr="006045A2" w:rsidTr="00EC454C">
        <w:tc>
          <w:tcPr>
            <w:tcW w:w="429" w:type="pct"/>
            <w:shd w:val="clear" w:color="auto" w:fill="auto"/>
          </w:tcPr>
          <w:p w:rsidR="007D17C5" w:rsidRPr="006045A2" w:rsidRDefault="007D17C5" w:rsidP="009558BE">
            <w:pPr>
              <w:pStyle w:val="Tabletext"/>
            </w:pPr>
            <w:r w:rsidRPr="006045A2">
              <w:t>28</w:t>
            </w:r>
          </w:p>
        </w:tc>
        <w:tc>
          <w:tcPr>
            <w:tcW w:w="1102" w:type="pct"/>
            <w:shd w:val="clear" w:color="auto" w:fill="auto"/>
            <w:vAlign w:val="bottom"/>
          </w:tcPr>
          <w:p w:rsidR="007D17C5" w:rsidRPr="006045A2" w:rsidRDefault="007D17C5" w:rsidP="009558BE">
            <w:pPr>
              <w:pStyle w:val="Tabletext"/>
              <w:rPr>
                <w:snapToGrid w:val="0"/>
              </w:rPr>
            </w:pPr>
            <w:r w:rsidRPr="006045A2">
              <w:rPr>
                <w:snapToGrid w:val="0"/>
                <w:color w:val="000000"/>
              </w:rPr>
              <w:t>27</w:t>
            </w:r>
          </w:p>
        </w:tc>
        <w:tc>
          <w:tcPr>
            <w:tcW w:w="1023" w:type="pct"/>
            <w:shd w:val="clear" w:color="auto" w:fill="auto"/>
            <w:vAlign w:val="bottom"/>
          </w:tcPr>
          <w:p w:rsidR="007D17C5" w:rsidRPr="006045A2" w:rsidRDefault="007D17C5" w:rsidP="009558BE">
            <w:pPr>
              <w:pStyle w:val="Tabletext"/>
              <w:rPr>
                <w:snapToGrid w:val="0"/>
              </w:rPr>
            </w:pPr>
            <w:r w:rsidRPr="006045A2">
              <w:rPr>
                <w:snapToGrid w:val="0"/>
                <w:color w:val="000000"/>
              </w:rPr>
              <w:t>0.243</w:t>
            </w:r>
          </w:p>
        </w:tc>
        <w:tc>
          <w:tcPr>
            <w:tcW w:w="1193" w:type="pct"/>
            <w:shd w:val="clear" w:color="auto" w:fill="auto"/>
            <w:vAlign w:val="bottom"/>
          </w:tcPr>
          <w:p w:rsidR="007D17C5" w:rsidRPr="006045A2" w:rsidRDefault="007D17C5" w:rsidP="009558BE">
            <w:pPr>
              <w:pStyle w:val="Tabletext"/>
              <w:rPr>
                <w:snapToGrid w:val="0"/>
              </w:rPr>
            </w:pPr>
            <w:r w:rsidRPr="006045A2">
              <w:rPr>
                <w:snapToGrid w:val="0"/>
                <w:color w:val="000000"/>
              </w:rPr>
              <w:t>0.413</w:t>
            </w:r>
          </w:p>
        </w:tc>
        <w:tc>
          <w:tcPr>
            <w:tcW w:w="1252" w:type="pct"/>
            <w:shd w:val="clear" w:color="auto" w:fill="auto"/>
            <w:vAlign w:val="bottom"/>
          </w:tcPr>
          <w:p w:rsidR="007D17C5" w:rsidRPr="006045A2" w:rsidRDefault="007D17C5" w:rsidP="009558BE">
            <w:pPr>
              <w:pStyle w:val="Tabletext"/>
              <w:rPr>
                <w:snapToGrid w:val="0"/>
              </w:rPr>
            </w:pPr>
            <w:r w:rsidRPr="006045A2">
              <w:rPr>
                <w:snapToGrid w:val="0"/>
                <w:color w:val="000000"/>
              </w:rPr>
              <w:t>0.573</w:t>
            </w:r>
          </w:p>
        </w:tc>
      </w:tr>
      <w:tr w:rsidR="007D17C5" w:rsidRPr="006045A2" w:rsidTr="00EC454C">
        <w:tc>
          <w:tcPr>
            <w:tcW w:w="429" w:type="pct"/>
            <w:shd w:val="clear" w:color="auto" w:fill="auto"/>
          </w:tcPr>
          <w:p w:rsidR="007D17C5" w:rsidRPr="006045A2" w:rsidRDefault="007D17C5" w:rsidP="009558BE">
            <w:pPr>
              <w:pStyle w:val="Tabletext"/>
            </w:pPr>
            <w:r w:rsidRPr="006045A2">
              <w:t>29</w:t>
            </w:r>
          </w:p>
        </w:tc>
        <w:tc>
          <w:tcPr>
            <w:tcW w:w="1102" w:type="pct"/>
            <w:shd w:val="clear" w:color="auto" w:fill="auto"/>
            <w:vAlign w:val="bottom"/>
          </w:tcPr>
          <w:p w:rsidR="007D17C5" w:rsidRPr="006045A2" w:rsidRDefault="007D17C5" w:rsidP="009558BE">
            <w:pPr>
              <w:pStyle w:val="Tabletext"/>
              <w:rPr>
                <w:snapToGrid w:val="0"/>
              </w:rPr>
            </w:pPr>
            <w:r w:rsidRPr="006045A2">
              <w:rPr>
                <w:snapToGrid w:val="0"/>
                <w:color w:val="000000"/>
              </w:rPr>
              <w:t>28</w:t>
            </w:r>
          </w:p>
        </w:tc>
        <w:tc>
          <w:tcPr>
            <w:tcW w:w="1023" w:type="pct"/>
            <w:shd w:val="clear" w:color="auto" w:fill="auto"/>
            <w:vAlign w:val="bottom"/>
          </w:tcPr>
          <w:p w:rsidR="007D17C5" w:rsidRPr="006045A2" w:rsidRDefault="007D17C5" w:rsidP="009558BE">
            <w:pPr>
              <w:pStyle w:val="Tabletext"/>
              <w:rPr>
                <w:snapToGrid w:val="0"/>
              </w:rPr>
            </w:pPr>
            <w:r w:rsidRPr="006045A2">
              <w:rPr>
                <w:snapToGrid w:val="0"/>
                <w:color w:val="000000"/>
              </w:rPr>
              <w:t>0.236</w:t>
            </w:r>
          </w:p>
        </w:tc>
        <w:tc>
          <w:tcPr>
            <w:tcW w:w="1193" w:type="pct"/>
            <w:shd w:val="clear" w:color="auto" w:fill="auto"/>
            <w:vAlign w:val="bottom"/>
          </w:tcPr>
          <w:p w:rsidR="007D17C5" w:rsidRPr="006045A2" w:rsidRDefault="007D17C5" w:rsidP="009558BE">
            <w:pPr>
              <w:pStyle w:val="Tabletext"/>
              <w:rPr>
                <w:snapToGrid w:val="0"/>
              </w:rPr>
            </w:pPr>
            <w:r w:rsidRPr="006045A2">
              <w:rPr>
                <w:snapToGrid w:val="0"/>
                <w:color w:val="000000"/>
              </w:rPr>
              <w:t>0.404</w:t>
            </w:r>
          </w:p>
        </w:tc>
        <w:tc>
          <w:tcPr>
            <w:tcW w:w="1252" w:type="pct"/>
            <w:shd w:val="clear" w:color="auto" w:fill="auto"/>
            <w:vAlign w:val="bottom"/>
          </w:tcPr>
          <w:p w:rsidR="007D17C5" w:rsidRPr="006045A2" w:rsidRDefault="007D17C5" w:rsidP="009558BE">
            <w:pPr>
              <w:pStyle w:val="Tabletext"/>
              <w:rPr>
                <w:snapToGrid w:val="0"/>
              </w:rPr>
            </w:pPr>
            <w:r w:rsidRPr="006045A2">
              <w:rPr>
                <w:snapToGrid w:val="0"/>
                <w:color w:val="000000"/>
              </w:rPr>
              <w:t>0.565</w:t>
            </w:r>
          </w:p>
        </w:tc>
      </w:tr>
      <w:tr w:rsidR="007D17C5" w:rsidRPr="006045A2" w:rsidTr="00EC454C">
        <w:tc>
          <w:tcPr>
            <w:tcW w:w="429" w:type="pct"/>
            <w:tcBorders>
              <w:bottom w:val="single" w:sz="2" w:space="0" w:color="auto"/>
            </w:tcBorders>
            <w:shd w:val="clear" w:color="auto" w:fill="auto"/>
          </w:tcPr>
          <w:p w:rsidR="007D17C5" w:rsidRPr="006045A2" w:rsidRDefault="007D17C5" w:rsidP="009558BE">
            <w:pPr>
              <w:pStyle w:val="Tabletext"/>
            </w:pPr>
            <w:r w:rsidRPr="006045A2">
              <w:t>30</w:t>
            </w:r>
          </w:p>
        </w:tc>
        <w:tc>
          <w:tcPr>
            <w:tcW w:w="1102" w:type="pct"/>
            <w:tcBorders>
              <w:bottom w:val="single" w:sz="2" w:space="0" w:color="auto"/>
            </w:tcBorders>
            <w:shd w:val="clear" w:color="auto" w:fill="auto"/>
            <w:vAlign w:val="bottom"/>
          </w:tcPr>
          <w:p w:rsidR="007D17C5" w:rsidRPr="006045A2" w:rsidRDefault="007D17C5" w:rsidP="009558BE">
            <w:pPr>
              <w:pStyle w:val="Tabletext"/>
              <w:rPr>
                <w:snapToGrid w:val="0"/>
              </w:rPr>
            </w:pPr>
            <w:r w:rsidRPr="006045A2">
              <w:rPr>
                <w:snapToGrid w:val="0"/>
                <w:color w:val="000000"/>
              </w:rPr>
              <w:t>29</w:t>
            </w:r>
          </w:p>
        </w:tc>
        <w:tc>
          <w:tcPr>
            <w:tcW w:w="1023" w:type="pct"/>
            <w:tcBorders>
              <w:bottom w:val="single" w:sz="2" w:space="0" w:color="auto"/>
            </w:tcBorders>
            <w:shd w:val="clear" w:color="auto" w:fill="auto"/>
            <w:vAlign w:val="bottom"/>
          </w:tcPr>
          <w:p w:rsidR="007D17C5" w:rsidRPr="006045A2" w:rsidRDefault="007D17C5" w:rsidP="009558BE">
            <w:pPr>
              <w:pStyle w:val="Tabletext"/>
              <w:rPr>
                <w:snapToGrid w:val="0"/>
              </w:rPr>
            </w:pPr>
            <w:r w:rsidRPr="006045A2">
              <w:rPr>
                <w:snapToGrid w:val="0"/>
                <w:color w:val="000000"/>
              </w:rPr>
              <w:t>0.229</w:t>
            </w:r>
          </w:p>
        </w:tc>
        <w:tc>
          <w:tcPr>
            <w:tcW w:w="1193" w:type="pct"/>
            <w:tcBorders>
              <w:bottom w:val="single" w:sz="2" w:space="0" w:color="auto"/>
            </w:tcBorders>
            <w:shd w:val="clear" w:color="auto" w:fill="auto"/>
            <w:vAlign w:val="bottom"/>
          </w:tcPr>
          <w:p w:rsidR="007D17C5" w:rsidRPr="006045A2" w:rsidRDefault="007D17C5" w:rsidP="009558BE">
            <w:pPr>
              <w:pStyle w:val="Tabletext"/>
              <w:rPr>
                <w:snapToGrid w:val="0"/>
              </w:rPr>
            </w:pPr>
            <w:r w:rsidRPr="006045A2">
              <w:rPr>
                <w:snapToGrid w:val="0"/>
                <w:color w:val="000000"/>
              </w:rPr>
              <w:t>0.397</w:t>
            </w:r>
          </w:p>
        </w:tc>
        <w:tc>
          <w:tcPr>
            <w:tcW w:w="1252" w:type="pct"/>
            <w:tcBorders>
              <w:bottom w:val="single" w:sz="2" w:space="0" w:color="auto"/>
            </w:tcBorders>
            <w:shd w:val="clear" w:color="auto" w:fill="auto"/>
            <w:vAlign w:val="bottom"/>
          </w:tcPr>
          <w:p w:rsidR="007D17C5" w:rsidRPr="006045A2" w:rsidRDefault="007D17C5" w:rsidP="009558BE">
            <w:pPr>
              <w:pStyle w:val="Tabletext"/>
              <w:rPr>
                <w:snapToGrid w:val="0"/>
              </w:rPr>
            </w:pPr>
            <w:r w:rsidRPr="006045A2">
              <w:rPr>
                <w:snapToGrid w:val="0"/>
                <w:color w:val="000000"/>
              </w:rPr>
              <w:t>0.558</w:t>
            </w:r>
          </w:p>
        </w:tc>
      </w:tr>
      <w:tr w:rsidR="007D17C5" w:rsidRPr="006045A2" w:rsidTr="00EC454C">
        <w:tc>
          <w:tcPr>
            <w:tcW w:w="429" w:type="pct"/>
            <w:tcBorders>
              <w:top w:val="single" w:sz="2" w:space="0" w:color="auto"/>
              <w:bottom w:val="single" w:sz="12" w:space="0" w:color="auto"/>
            </w:tcBorders>
            <w:shd w:val="clear" w:color="auto" w:fill="auto"/>
          </w:tcPr>
          <w:p w:rsidR="007D17C5" w:rsidRPr="006045A2" w:rsidRDefault="007D17C5" w:rsidP="009558BE">
            <w:pPr>
              <w:pStyle w:val="Tabletext"/>
            </w:pPr>
            <w:r w:rsidRPr="006045A2">
              <w:t>31</w:t>
            </w:r>
          </w:p>
        </w:tc>
        <w:tc>
          <w:tcPr>
            <w:tcW w:w="1102" w:type="pct"/>
            <w:tcBorders>
              <w:top w:val="single" w:sz="2" w:space="0" w:color="auto"/>
              <w:bottom w:val="single" w:sz="12" w:space="0" w:color="auto"/>
            </w:tcBorders>
            <w:shd w:val="clear" w:color="auto" w:fill="auto"/>
            <w:vAlign w:val="bottom"/>
          </w:tcPr>
          <w:p w:rsidR="007D17C5" w:rsidRPr="006045A2" w:rsidRDefault="007D17C5" w:rsidP="009558BE">
            <w:pPr>
              <w:pStyle w:val="Tabletext"/>
              <w:rPr>
                <w:snapToGrid w:val="0"/>
              </w:rPr>
            </w:pPr>
            <w:r w:rsidRPr="006045A2">
              <w:rPr>
                <w:snapToGrid w:val="0"/>
                <w:color w:val="000000"/>
              </w:rPr>
              <w:t>30</w:t>
            </w:r>
          </w:p>
        </w:tc>
        <w:tc>
          <w:tcPr>
            <w:tcW w:w="1023" w:type="pct"/>
            <w:tcBorders>
              <w:top w:val="single" w:sz="2" w:space="0" w:color="auto"/>
              <w:bottom w:val="single" w:sz="12" w:space="0" w:color="auto"/>
            </w:tcBorders>
            <w:shd w:val="clear" w:color="auto" w:fill="auto"/>
            <w:vAlign w:val="bottom"/>
          </w:tcPr>
          <w:p w:rsidR="007D17C5" w:rsidRPr="006045A2" w:rsidRDefault="007D17C5" w:rsidP="009558BE">
            <w:pPr>
              <w:pStyle w:val="Tabletext"/>
              <w:rPr>
                <w:snapToGrid w:val="0"/>
              </w:rPr>
            </w:pPr>
            <w:r w:rsidRPr="006045A2">
              <w:rPr>
                <w:snapToGrid w:val="0"/>
                <w:color w:val="000000"/>
              </w:rPr>
              <w:t>0.224</w:t>
            </w:r>
          </w:p>
        </w:tc>
        <w:tc>
          <w:tcPr>
            <w:tcW w:w="1193" w:type="pct"/>
            <w:tcBorders>
              <w:top w:val="single" w:sz="2" w:space="0" w:color="auto"/>
              <w:bottom w:val="single" w:sz="12" w:space="0" w:color="auto"/>
            </w:tcBorders>
            <w:shd w:val="clear" w:color="auto" w:fill="auto"/>
            <w:vAlign w:val="bottom"/>
          </w:tcPr>
          <w:p w:rsidR="007D17C5" w:rsidRPr="006045A2" w:rsidRDefault="007D17C5" w:rsidP="009558BE">
            <w:pPr>
              <w:pStyle w:val="Tabletext"/>
              <w:rPr>
                <w:snapToGrid w:val="0"/>
              </w:rPr>
            </w:pPr>
            <w:r w:rsidRPr="006045A2">
              <w:rPr>
                <w:snapToGrid w:val="0"/>
                <w:color w:val="000000"/>
              </w:rPr>
              <w:t>0.390</w:t>
            </w:r>
          </w:p>
        </w:tc>
        <w:tc>
          <w:tcPr>
            <w:tcW w:w="1252" w:type="pct"/>
            <w:tcBorders>
              <w:top w:val="single" w:sz="2" w:space="0" w:color="auto"/>
              <w:bottom w:val="single" w:sz="12" w:space="0" w:color="auto"/>
            </w:tcBorders>
            <w:shd w:val="clear" w:color="auto" w:fill="auto"/>
            <w:vAlign w:val="bottom"/>
          </w:tcPr>
          <w:p w:rsidR="007D17C5" w:rsidRPr="006045A2" w:rsidRDefault="007D17C5" w:rsidP="009558BE">
            <w:pPr>
              <w:pStyle w:val="Tabletext"/>
              <w:rPr>
                <w:snapToGrid w:val="0"/>
              </w:rPr>
            </w:pPr>
            <w:r w:rsidRPr="006045A2">
              <w:rPr>
                <w:snapToGrid w:val="0"/>
                <w:color w:val="000000"/>
              </w:rPr>
              <w:t>0.552</w:t>
            </w:r>
          </w:p>
        </w:tc>
      </w:tr>
    </w:tbl>
    <w:p w:rsidR="007D17C5" w:rsidRPr="006045A2" w:rsidRDefault="00F5399E" w:rsidP="007D17C5">
      <w:pPr>
        <w:pStyle w:val="ActHead1"/>
        <w:pageBreakBefore/>
      </w:pPr>
      <w:bookmarkStart w:id="288" w:name="_Toc127541315"/>
      <w:r w:rsidRPr="006045A2">
        <w:rPr>
          <w:rStyle w:val="CharChapNo"/>
        </w:rPr>
        <w:lastRenderedPageBreak/>
        <w:t>Schedule 1</w:t>
      </w:r>
      <w:r w:rsidR="007D17C5" w:rsidRPr="006045A2">
        <w:rPr>
          <w:rStyle w:val="CharChapNo"/>
        </w:rPr>
        <w:t>C</w:t>
      </w:r>
      <w:r w:rsidR="007D17C5" w:rsidRPr="006045A2">
        <w:t>—</w:t>
      </w:r>
      <w:r w:rsidR="007D17C5" w:rsidRPr="006045A2">
        <w:rPr>
          <w:rStyle w:val="CharChapText"/>
        </w:rPr>
        <w:t>Farm management deposits—statements to be read by depositors</w:t>
      </w:r>
      <w:bookmarkEnd w:id="288"/>
    </w:p>
    <w:p w:rsidR="007D17C5" w:rsidRPr="006045A2" w:rsidRDefault="007D17C5" w:rsidP="007D17C5">
      <w:pPr>
        <w:pStyle w:val="notemargin"/>
      </w:pPr>
      <w:r w:rsidRPr="006045A2">
        <w:t>Note:</w:t>
      </w:r>
      <w:r w:rsidRPr="006045A2">
        <w:tab/>
        <w:t xml:space="preserve">See </w:t>
      </w:r>
      <w:r w:rsidR="002F4B92" w:rsidRPr="006045A2">
        <w:t>section 3</w:t>
      </w:r>
      <w:r w:rsidRPr="006045A2">
        <w:t>93</w:t>
      </w:r>
      <w:r w:rsidR="006045A2">
        <w:noBreakHyphen/>
      </w:r>
      <w:r w:rsidRPr="006045A2">
        <w:t>20.02</w:t>
      </w:r>
      <w:r w:rsidR="00407308" w:rsidRPr="006045A2">
        <w:t>.</w:t>
      </w:r>
    </w:p>
    <w:p w:rsidR="007D17C5" w:rsidRPr="006045A2" w:rsidRDefault="00057590" w:rsidP="007D17C5">
      <w:pPr>
        <w:pStyle w:val="ActHead2"/>
      </w:pPr>
      <w:bookmarkStart w:id="289" w:name="_Toc127541316"/>
      <w:r w:rsidRPr="006045A2">
        <w:rPr>
          <w:rStyle w:val="CharPartNo"/>
        </w:rPr>
        <w:t>Part 1</w:t>
      </w:r>
      <w:r w:rsidR="007D17C5" w:rsidRPr="006045A2">
        <w:t>—</w:t>
      </w:r>
      <w:r w:rsidR="007D17C5" w:rsidRPr="006045A2">
        <w:rPr>
          <w:rStyle w:val="CharPartText"/>
        </w:rPr>
        <w:t>Statements</w:t>
      </w:r>
      <w:bookmarkEnd w:id="289"/>
    </w:p>
    <w:p w:rsidR="007D17C5" w:rsidRPr="006045A2" w:rsidRDefault="007D17C5" w:rsidP="007D17C5">
      <w:pPr>
        <w:pStyle w:val="Header"/>
      </w:pPr>
      <w:r w:rsidRPr="006045A2">
        <w:rPr>
          <w:rStyle w:val="CharDivNo"/>
        </w:rPr>
        <w:t xml:space="preserve"> </w:t>
      </w:r>
      <w:r w:rsidRPr="006045A2">
        <w:rPr>
          <w:rStyle w:val="CharDivText"/>
        </w:rPr>
        <w:t xml:space="preserve"> </w:t>
      </w:r>
    </w:p>
    <w:p w:rsidR="007D17C5" w:rsidRPr="006045A2" w:rsidRDefault="007D17C5" w:rsidP="007D17C5">
      <w:pPr>
        <w:pStyle w:val="ActHead5"/>
      </w:pPr>
      <w:bookmarkStart w:id="290" w:name="_Toc127541317"/>
      <w:r w:rsidRPr="006045A2">
        <w:rPr>
          <w:rStyle w:val="CharSectno"/>
        </w:rPr>
        <w:t>1</w:t>
      </w:r>
      <w:r w:rsidRPr="006045A2">
        <w:t xml:space="preserve">  Statements for the purposes of </w:t>
      </w:r>
      <w:r w:rsidR="002F4B92" w:rsidRPr="006045A2">
        <w:t>paragraph 3</w:t>
      </w:r>
      <w:r w:rsidRPr="006045A2">
        <w:t>93</w:t>
      </w:r>
      <w:r w:rsidR="006045A2">
        <w:noBreakHyphen/>
      </w:r>
      <w:r w:rsidRPr="006045A2">
        <w:t>20.02(a)</w:t>
      </w:r>
      <w:bookmarkEnd w:id="290"/>
    </w:p>
    <w:p w:rsidR="007D17C5" w:rsidRPr="006045A2" w:rsidRDefault="007D17C5" w:rsidP="007D17C5">
      <w:pPr>
        <w:pStyle w:val="subsection"/>
      </w:pPr>
      <w:r w:rsidRPr="006045A2">
        <w:tab/>
        <w:t>(1)</w:t>
      </w:r>
      <w:r w:rsidRPr="006045A2">
        <w:tab/>
        <w:t xml:space="preserve">This clause sets out statements for the purposes of </w:t>
      </w:r>
      <w:r w:rsidR="002F4B92" w:rsidRPr="006045A2">
        <w:t>paragraph 3</w:t>
      </w:r>
      <w:r w:rsidRPr="006045A2">
        <w:t>93</w:t>
      </w:r>
      <w:r w:rsidR="006045A2">
        <w:noBreakHyphen/>
      </w:r>
      <w:r w:rsidRPr="006045A2">
        <w:t>20.02(a).</w:t>
      </w:r>
    </w:p>
    <w:p w:rsidR="007D17C5" w:rsidRPr="006045A2" w:rsidRDefault="007D17C5" w:rsidP="007D17C5">
      <w:pPr>
        <w:pStyle w:val="SubsectionHead"/>
      </w:pPr>
      <w:r w:rsidRPr="006045A2">
        <w:t>Authorised deposit</w:t>
      </w:r>
      <w:r w:rsidR="006045A2">
        <w:noBreakHyphen/>
      </w:r>
      <w:r w:rsidRPr="006045A2">
        <w:t>taking institution</w:t>
      </w:r>
    </w:p>
    <w:p w:rsidR="007D17C5" w:rsidRPr="006045A2" w:rsidRDefault="007D17C5" w:rsidP="007D17C5">
      <w:pPr>
        <w:pStyle w:val="subsection"/>
      </w:pPr>
      <w:r w:rsidRPr="006045A2">
        <w:tab/>
        <w:t>(2)</w:t>
      </w:r>
      <w:r w:rsidRPr="006045A2">
        <w:tab/>
        <w:t>The first statement is as follows:</w:t>
      </w:r>
    </w:p>
    <w:p w:rsidR="007D17C5" w:rsidRPr="006045A2" w:rsidRDefault="007D17C5" w:rsidP="007D17C5">
      <w:pPr>
        <w:pStyle w:val="subsection"/>
      </w:pPr>
      <w:r w:rsidRPr="006045A2">
        <w:tab/>
      </w:r>
      <w:r w:rsidRPr="006045A2">
        <w:tab/>
        <w:t>The FMD provider issuing this application form is an authorised deposit</w:t>
      </w:r>
      <w:r w:rsidR="006045A2">
        <w:noBreakHyphen/>
      </w:r>
      <w:r w:rsidRPr="006045A2">
        <w:t xml:space="preserve">taking institution for the purposes of the </w:t>
      </w:r>
      <w:r w:rsidRPr="006045A2">
        <w:rPr>
          <w:i/>
        </w:rPr>
        <w:t>Banking Act 1959</w:t>
      </w:r>
      <w:r w:rsidRPr="006045A2">
        <w:t>.</w:t>
      </w:r>
    </w:p>
    <w:p w:rsidR="007D17C5" w:rsidRPr="006045A2" w:rsidRDefault="007D17C5" w:rsidP="007D17C5">
      <w:pPr>
        <w:pStyle w:val="subsection"/>
      </w:pPr>
      <w:r w:rsidRPr="006045A2">
        <w:tab/>
        <w:t>(3)</w:t>
      </w:r>
      <w:r w:rsidRPr="006045A2">
        <w:tab/>
        <w:t>A form used to apply to an FMD provider to make a farm management deposit may only contain the first statement if the FMD provider is an ADI.</w:t>
      </w:r>
    </w:p>
    <w:p w:rsidR="007D17C5" w:rsidRPr="006045A2" w:rsidRDefault="007D17C5" w:rsidP="007D17C5">
      <w:pPr>
        <w:pStyle w:val="SubsectionHead"/>
      </w:pPr>
      <w:r w:rsidRPr="006045A2">
        <w:t>Financial Claims Scheme</w:t>
      </w:r>
    </w:p>
    <w:p w:rsidR="007D17C5" w:rsidRPr="006045A2" w:rsidRDefault="007D17C5" w:rsidP="007D17C5">
      <w:pPr>
        <w:pStyle w:val="subsection"/>
      </w:pPr>
      <w:r w:rsidRPr="006045A2">
        <w:tab/>
        <w:t>(4)</w:t>
      </w:r>
      <w:r w:rsidRPr="006045A2">
        <w:tab/>
        <w:t>The second statement is as follows:</w:t>
      </w:r>
    </w:p>
    <w:p w:rsidR="007D17C5" w:rsidRPr="006045A2" w:rsidRDefault="007D17C5" w:rsidP="007D17C5">
      <w:pPr>
        <w:pStyle w:val="subsection"/>
      </w:pPr>
      <w:r w:rsidRPr="006045A2">
        <w:tab/>
      </w:r>
      <w:r w:rsidRPr="006045A2">
        <w:tab/>
        <w:t>The account holder may be entitled to payment under the Financial Claims Scheme. Payments under the Financial Claims Scheme are subject to a limit for each depositor in respect of total deposits held by that depositor at a locally incorporated authorised deposit</w:t>
      </w:r>
      <w:r w:rsidR="006045A2">
        <w:noBreakHyphen/>
      </w:r>
      <w:r w:rsidRPr="006045A2">
        <w:t>taking institution. For further information contact the Australian Prudential Regulation Au</w:t>
      </w:r>
      <w:r w:rsidR="006B6F15" w:rsidRPr="006045A2">
        <w:t>thority or visit https://www.apra</w:t>
      </w:r>
      <w:r w:rsidRPr="006045A2">
        <w:t>.gov.au.</w:t>
      </w:r>
    </w:p>
    <w:p w:rsidR="007D17C5" w:rsidRPr="006045A2" w:rsidRDefault="007D17C5" w:rsidP="007D17C5">
      <w:pPr>
        <w:pStyle w:val="ActHead2"/>
        <w:pageBreakBefore/>
      </w:pPr>
      <w:bookmarkStart w:id="291" w:name="_Toc127541318"/>
      <w:r w:rsidRPr="006045A2">
        <w:rPr>
          <w:rStyle w:val="CharPartNo"/>
        </w:rPr>
        <w:lastRenderedPageBreak/>
        <w:t>Part</w:t>
      </w:r>
      <w:r w:rsidR="002B1A95" w:rsidRPr="006045A2">
        <w:rPr>
          <w:rStyle w:val="CharPartNo"/>
        </w:rPr>
        <w:t> </w:t>
      </w:r>
      <w:r w:rsidRPr="006045A2">
        <w:rPr>
          <w:rStyle w:val="CharPartNo"/>
        </w:rPr>
        <w:t>2</w:t>
      </w:r>
      <w:r w:rsidRPr="006045A2">
        <w:t>—</w:t>
      </w:r>
      <w:r w:rsidRPr="006045A2">
        <w:rPr>
          <w:rStyle w:val="CharPartText"/>
        </w:rPr>
        <w:t>Required statements</w:t>
      </w:r>
      <w:bookmarkEnd w:id="291"/>
    </w:p>
    <w:p w:rsidR="007D17C5" w:rsidRPr="006045A2" w:rsidRDefault="007D17C5" w:rsidP="007D17C5">
      <w:pPr>
        <w:pStyle w:val="Header"/>
      </w:pPr>
      <w:r w:rsidRPr="006045A2">
        <w:rPr>
          <w:rStyle w:val="CharDivNo"/>
        </w:rPr>
        <w:t xml:space="preserve"> </w:t>
      </w:r>
      <w:r w:rsidRPr="006045A2">
        <w:rPr>
          <w:rStyle w:val="CharDivText"/>
        </w:rPr>
        <w:t xml:space="preserve"> </w:t>
      </w:r>
    </w:p>
    <w:p w:rsidR="007D17C5" w:rsidRPr="006045A2" w:rsidRDefault="007D17C5" w:rsidP="007D17C5">
      <w:pPr>
        <w:pStyle w:val="ActHead5"/>
      </w:pPr>
      <w:bookmarkStart w:id="292" w:name="_Toc127541319"/>
      <w:r w:rsidRPr="006045A2">
        <w:rPr>
          <w:rStyle w:val="CharSectno"/>
        </w:rPr>
        <w:t>2</w:t>
      </w:r>
      <w:r w:rsidRPr="006045A2">
        <w:t xml:space="preserve">  Statements for the purposes of </w:t>
      </w:r>
      <w:r w:rsidR="002F4B92" w:rsidRPr="006045A2">
        <w:t>paragraph 3</w:t>
      </w:r>
      <w:r w:rsidRPr="006045A2">
        <w:t>93</w:t>
      </w:r>
      <w:r w:rsidR="006045A2">
        <w:noBreakHyphen/>
      </w:r>
      <w:r w:rsidRPr="006045A2">
        <w:t>20.02(b)</w:t>
      </w:r>
      <w:bookmarkEnd w:id="292"/>
    </w:p>
    <w:p w:rsidR="007D17C5" w:rsidRPr="006045A2" w:rsidRDefault="007D17C5" w:rsidP="007D17C5">
      <w:pPr>
        <w:pStyle w:val="subsection"/>
      </w:pPr>
      <w:r w:rsidRPr="006045A2">
        <w:tab/>
        <w:t>(1)</w:t>
      </w:r>
      <w:r w:rsidRPr="006045A2">
        <w:tab/>
        <w:t xml:space="preserve">This clause sets out statements for the purposes of </w:t>
      </w:r>
      <w:r w:rsidR="002F4B92" w:rsidRPr="006045A2">
        <w:t>paragraph 3</w:t>
      </w:r>
      <w:r w:rsidRPr="006045A2">
        <w:t>93</w:t>
      </w:r>
      <w:r w:rsidR="006045A2">
        <w:noBreakHyphen/>
      </w:r>
      <w:r w:rsidRPr="006045A2">
        <w:t>20.02(b).</w:t>
      </w:r>
    </w:p>
    <w:p w:rsidR="007D17C5" w:rsidRPr="006045A2" w:rsidRDefault="007D17C5" w:rsidP="007D17C5">
      <w:pPr>
        <w:pStyle w:val="subsection"/>
      </w:pPr>
      <w:r w:rsidRPr="006045A2">
        <w:tab/>
        <w:t>(2)</w:t>
      </w:r>
      <w:r w:rsidRPr="006045A2">
        <w:tab/>
        <w:t>The statements are as follows:</w:t>
      </w:r>
    </w:p>
    <w:p w:rsidR="007D17C5" w:rsidRPr="006045A2" w:rsidRDefault="007D17C5" w:rsidP="007D17C5">
      <w:pPr>
        <w:pStyle w:val="SubsectionHead"/>
      </w:pPr>
      <w:r w:rsidRPr="006045A2">
        <w:t>Purpose of farm management deposits scheme</w:t>
      </w:r>
    </w:p>
    <w:p w:rsidR="007D17C5" w:rsidRPr="006045A2" w:rsidRDefault="007D17C5" w:rsidP="007D17C5">
      <w:pPr>
        <w:pStyle w:val="subsection"/>
      </w:pPr>
      <w:r w:rsidRPr="006045A2">
        <w:tab/>
      </w:r>
      <w:r w:rsidRPr="006045A2">
        <w:tab/>
        <w:t>The farm management deposits scheme is designed to allow individuals carrying on a primary production business in Australia to shift before</w:t>
      </w:r>
      <w:r w:rsidR="006045A2">
        <w:noBreakHyphen/>
      </w:r>
      <w:r w:rsidRPr="006045A2">
        <w:t>tax income from years when they need it least to years when it is most needed. The scheme helps those individuals to manage their exposure to adverse economic events and seasonal fluctuations.</w:t>
      </w:r>
    </w:p>
    <w:p w:rsidR="007D17C5" w:rsidRPr="006045A2" w:rsidRDefault="007D17C5" w:rsidP="007D17C5">
      <w:pPr>
        <w:pStyle w:val="subsection"/>
      </w:pPr>
      <w:r w:rsidRPr="006045A2">
        <w:tab/>
      </w:r>
      <w:r w:rsidRPr="006045A2">
        <w:tab/>
        <w:t>Eligibility criteria apply to individuals carrying on a primary production business in Australia under the scheme.</w:t>
      </w:r>
    </w:p>
    <w:p w:rsidR="007D17C5" w:rsidRPr="006045A2" w:rsidRDefault="007D17C5" w:rsidP="007D17C5">
      <w:pPr>
        <w:pStyle w:val="notetext"/>
      </w:pPr>
      <w:r w:rsidRPr="006045A2">
        <w:t>Note:</w:t>
      </w:r>
      <w:r w:rsidRPr="006045A2">
        <w:tab/>
      </w:r>
      <w:r w:rsidRPr="006045A2">
        <w:rPr>
          <w:b/>
          <w:i/>
        </w:rPr>
        <w:t>Primary production business</w:t>
      </w:r>
      <w:r w:rsidRPr="006045A2">
        <w:t xml:space="preserve"> and carrying on a primary production business are explained in </w:t>
      </w:r>
      <w:r w:rsidR="002F4B92" w:rsidRPr="006045A2">
        <w:t>subsection 9</w:t>
      </w:r>
      <w:r w:rsidRPr="006045A2">
        <w:t>95</w:t>
      </w:r>
      <w:r w:rsidR="006045A2">
        <w:noBreakHyphen/>
      </w:r>
      <w:r w:rsidRPr="006045A2">
        <w:t xml:space="preserve">1(1) of the </w:t>
      </w:r>
      <w:r w:rsidRPr="006045A2">
        <w:rPr>
          <w:i/>
        </w:rPr>
        <w:t>Income Tax Assessment Act 1997</w:t>
      </w:r>
      <w:r w:rsidRPr="006045A2">
        <w:t>.</w:t>
      </w:r>
    </w:p>
    <w:p w:rsidR="007D17C5" w:rsidRPr="006045A2" w:rsidRDefault="007D17C5" w:rsidP="007D17C5">
      <w:pPr>
        <w:pStyle w:val="SubsectionHead"/>
      </w:pPr>
      <w:r w:rsidRPr="006045A2">
        <w:t>Tax consequences of farm management deposits</w:t>
      </w:r>
    </w:p>
    <w:p w:rsidR="007D17C5" w:rsidRPr="006045A2" w:rsidRDefault="007D17C5" w:rsidP="007D17C5">
      <w:pPr>
        <w:pStyle w:val="subsection"/>
      </w:pPr>
      <w:r w:rsidRPr="006045A2">
        <w:tab/>
      </w:r>
      <w:r w:rsidRPr="006045A2">
        <w:tab/>
        <w:t>The scheme allows individuals carrying on a primary production business in Australia to deduct the amount of any farm management deposit they own from their assessable income for the income year in which the deposit is made. However, the amount of the deductions cannot exceed the owner’s taxable primary production income for the income year.</w:t>
      </w:r>
    </w:p>
    <w:p w:rsidR="007D17C5" w:rsidRPr="006045A2" w:rsidRDefault="007D17C5" w:rsidP="007D17C5">
      <w:pPr>
        <w:pStyle w:val="subsection"/>
      </w:pPr>
      <w:r w:rsidRPr="006045A2">
        <w:tab/>
      </w:r>
      <w:r w:rsidRPr="006045A2">
        <w:tab/>
        <w:t>Under the Pay As You Go system, owners may reduce their instalment income for an instalment period by the amount of farm management deposits made during that period. The reduction is limited to the amount that the owners can reasonably expect to deduct for the deposit for the income year in which the deposit is made. However, the instalment income for the period cannot be reduced below nil.</w:t>
      </w:r>
    </w:p>
    <w:p w:rsidR="007D17C5" w:rsidRPr="006045A2" w:rsidRDefault="007D17C5" w:rsidP="007D17C5">
      <w:pPr>
        <w:pStyle w:val="subsection"/>
      </w:pPr>
      <w:r w:rsidRPr="006045A2">
        <w:tab/>
      </w:r>
      <w:r w:rsidRPr="006045A2">
        <w:tab/>
        <w:t>When a farm management deposit is repaid to an owner in an instalment period, the instalment income of the period will include the amount of the repayment. But the owner’s instalment income will only include so much of the repayment as will be included in the owner’s assessable income for the income year in which the repayment is made.</w:t>
      </w:r>
    </w:p>
    <w:p w:rsidR="007D17C5" w:rsidRPr="006045A2" w:rsidRDefault="007D17C5" w:rsidP="007D17C5">
      <w:pPr>
        <w:pStyle w:val="subsection"/>
      </w:pPr>
      <w:r w:rsidRPr="006045A2">
        <w:tab/>
      </w:r>
      <w:r w:rsidRPr="006045A2">
        <w:tab/>
        <w:t>If neither the owner’s tax file number nor Australian Business Number has been quoted to the FMD provider that holds the deposit, the amount repaid will also be subject to withholding at a rate equal to the sum of the top marginal tax rate and the Medicare levy.</w:t>
      </w:r>
    </w:p>
    <w:p w:rsidR="007D17C5" w:rsidRPr="006045A2" w:rsidRDefault="007D17C5" w:rsidP="007D17C5">
      <w:pPr>
        <w:pStyle w:val="SubsectionHead"/>
      </w:pPr>
      <w:r w:rsidRPr="006045A2">
        <w:lastRenderedPageBreak/>
        <w:t>Important requirements for farm management deposits</w:t>
      </w:r>
    </w:p>
    <w:p w:rsidR="007D17C5" w:rsidRPr="006045A2" w:rsidRDefault="007D17C5" w:rsidP="007D17C5">
      <w:pPr>
        <w:pStyle w:val="subsection"/>
      </w:pPr>
      <w:r w:rsidRPr="006045A2">
        <w:tab/>
      </w:r>
      <w:r w:rsidRPr="006045A2">
        <w:tab/>
        <w:t xml:space="preserve">Some of the requirements for farm management deposits are summarised below. There are also other requirements set out in the </w:t>
      </w:r>
      <w:r w:rsidRPr="006045A2">
        <w:rPr>
          <w:i/>
        </w:rPr>
        <w:t>Income Tax Assessment Act 1997</w:t>
      </w:r>
      <w:r w:rsidRPr="006045A2">
        <w:t>. A breach of some of the requirements will result in the deposit not being treated as a farm management deposit, and the tax benefits will be lost.</w:t>
      </w:r>
    </w:p>
    <w:p w:rsidR="007D17C5" w:rsidRPr="006045A2" w:rsidRDefault="007D17C5" w:rsidP="007D17C5">
      <w:pPr>
        <w:pStyle w:val="Paragraph"/>
      </w:pPr>
      <w:r w:rsidRPr="006045A2">
        <w:tab/>
        <w:t>•</w:t>
      </w:r>
      <w:r w:rsidRPr="006045A2">
        <w:tab/>
        <w:t>The owner must be an individual who is carrying on a primary production business in Australia when the deposit is made.</w:t>
      </w:r>
    </w:p>
    <w:p w:rsidR="007D17C5" w:rsidRPr="006045A2" w:rsidRDefault="007D17C5" w:rsidP="007D17C5">
      <w:pPr>
        <w:pStyle w:val="Paragraph"/>
      </w:pPr>
      <w:r w:rsidRPr="006045A2">
        <w:tab/>
        <w:t>•</w:t>
      </w:r>
      <w:r w:rsidRPr="006045A2">
        <w:tab/>
        <w:t>The deposit must be made by only one individual and on behalf of only one individual.</w:t>
      </w:r>
    </w:p>
    <w:p w:rsidR="007D17C5" w:rsidRPr="006045A2" w:rsidRDefault="007D17C5" w:rsidP="007D17C5">
      <w:pPr>
        <w:pStyle w:val="Paragraph"/>
      </w:pPr>
      <w:r w:rsidRPr="006045A2">
        <w:tab/>
        <w:t>•</w:t>
      </w:r>
      <w:r w:rsidRPr="006045A2">
        <w:tab/>
        <w:t>Rights of the depositor must not be transferable to another entity.</w:t>
      </w:r>
    </w:p>
    <w:p w:rsidR="007D17C5" w:rsidRPr="006045A2" w:rsidRDefault="007D17C5" w:rsidP="007D17C5">
      <w:pPr>
        <w:pStyle w:val="Paragraph"/>
      </w:pPr>
      <w:r w:rsidRPr="006045A2">
        <w:tab/>
        <w:t>•</w:t>
      </w:r>
      <w:r w:rsidRPr="006045A2">
        <w:tab/>
        <w:t>The deposit must not be used as security for any amount that the depositor or any other entity owes to the FMD provider or any other entity.</w:t>
      </w:r>
    </w:p>
    <w:p w:rsidR="007D17C5" w:rsidRPr="006045A2" w:rsidRDefault="007D17C5" w:rsidP="007D17C5">
      <w:pPr>
        <w:pStyle w:val="Paragraph"/>
      </w:pPr>
      <w:r w:rsidRPr="006045A2">
        <w:tab/>
        <w:t>•</w:t>
      </w:r>
      <w:r w:rsidRPr="006045A2">
        <w:tab/>
        <w:t>Interest or other earnings on the deposit must not be invested as a farm management deposit with the FMD provider without having first been paid to the depositor.</w:t>
      </w:r>
    </w:p>
    <w:p w:rsidR="007D17C5" w:rsidRPr="006045A2" w:rsidRDefault="007D17C5" w:rsidP="007D17C5">
      <w:pPr>
        <w:pStyle w:val="Paragraph"/>
      </w:pPr>
      <w:r w:rsidRPr="006045A2">
        <w:tab/>
        <w:t>•</w:t>
      </w:r>
      <w:r w:rsidRPr="006045A2">
        <w:tab/>
        <w:t>If the depositor requests in writing, the FMD provider must electronically transfer the deposit, or part of the deposit, to another FMD provider that agrees to accept it as a farm management deposit.</w:t>
      </w:r>
    </w:p>
    <w:p w:rsidR="007D17C5" w:rsidRPr="006045A2" w:rsidRDefault="007D17C5" w:rsidP="007D17C5">
      <w:pPr>
        <w:pStyle w:val="Paragraph"/>
      </w:pPr>
      <w:r w:rsidRPr="006045A2">
        <w:tab/>
        <w:t>•</w:t>
      </w:r>
      <w:r w:rsidRPr="006045A2">
        <w:tab/>
        <w:t>The FMD provider must not deduct any fees from the principal of a farm management deposit. However, it may charge fees on the deposit.</w:t>
      </w:r>
    </w:p>
    <w:p w:rsidR="007D17C5" w:rsidRPr="006045A2" w:rsidRDefault="007D17C5" w:rsidP="007D17C5">
      <w:pPr>
        <w:pStyle w:val="SubsectionHead"/>
      </w:pPr>
      <w:r w:rsidRPr="006045A2">
        <w:t>Repayment of farm management deposits</w:t>
      </w:r>
    </w:p>
    <w:p w:rsidR="007D17C5" w:rsidRPr="006045A2" w:rsidRDefault="007D17C5" w:rsidP="007D17C5">
      <w:pPr>
        <w:pStyle w:val="subsection"/>
      </w:pPr>
      <w:r w:rsidRPr="006045A2">
        <w:tab/>
      </w:r>
      <w:r w:rsidRPr="006045A2">
        <w:tab/>
        <w:t>The tax benefits are not retained for deposit amounts repaid within the first 12 months after the deposit was made, unless the repayment is made:</w:t>
      </w:r>
    </w:p>
    <w:p w:rsidR="007D17C5" w:rsidRPr="006045A2" w:rsidRDefault="007D17C5" w:rsidP="007D17C5">
      <w:pPr>
        <w:pStyle w:val="Paragraph"/>
      </w:pPr>
      <w:r w:rsidRPr="006045A2">
        <w:tab/>
        <w:t>(a)</w:t>
      </w:r>
      <w:r w:rsidRPr="006045A2">
        <w:tab/>
        <w:t>because the owner:</w:t>
      </w:r>
    </w:p>
    <w:p w:rsidR="007D17C5" w:rsidRPr="006045A2" w:rsidRDefault="007D17C5" w:rsidP="007D17C5">
      <w:pPr>
        <w:pStyle w:val="paragraphsub"/>
      </w:pPr>
      <w:r w:rsidRPr="006045A2">
        <w:tab/>
        <w:t>(i)</w:t>
      </w:r>
      <w:r w:rsidRPr="006045A2">
        <w:tab/>
        <w:t>dies; or</w:t>
      </w:r>
    </w:p>
    <w:p w:rsidR="007D17C5" w:rsidRPr="006045A2" w:rsidRDefault="007D17C5" w:rsidP="007D17C5">
      <w:pPr>
        <w:pStyle w:val="paragraphsub"/>
      </w:pPr>
      <w:r w:rsidRPr="006045A2">
        <w:tab/>
        <w:t>(ii)</w:t>
      </w:r>
      <w:r w:rsidRPr="006045A2">
        <w:tab/>
        <w:t>becomes bankrupt; or</w:t>
      </w:r>
    </w:p>
    <w:p w:rsidR="007D17C5" w:rsidRPr="006045A2" w:rsidRDefault="007D17C5" w:rsidP="007D17C5">
      <w:pPr>
        <w:pStyle w:val="paragraphsub"/>
      </w:pPr>
      <w:r w:rsidRPr="006045A2">
        <w:tab/>
        <w:t>(iii)</w:t>
      </w:r>
      <w:r w:rsidRPr="006045A2">
        <w:tab/>
        <w:t>ceases to carry on a primary production business in Australia and does not start carrying on such a business again within 120 days; or</w:t>
      </w:r>
    </w:p>
    <w:p w:rsidR="007D17C5" w:rsidRPr="006045A2" w:rsidRDefault="007D17C5" w:rsidP="007D17C5">
      <w:pPr>
        <w:pStyle w:val="paragraphsub"/>
      </w:pPr>
      <w:r w:rsidRPr="006045A2">
        <w:tab/>
        <w:t>(iv)</w:t>
      </w:r>
      <w:r w:rsidRPr="006045A2">
        <w:tab/>
        <w:t>has requested the deposit, or part of the deposit, to be transferred to another FMD provider and the repayment relates to the transfer; or</w:t>
      </w:r>
    </w:p>
    <w:p w:rsidR="007D17C5" w:rsidRPr="006045A2" w:rsidRDefault="007D17C5" w:rsidP="007D17C5">
      <w:pPr>
        <w:pStyle w:val="Paragraph"/>
      </w:pPr>
      <w:r w:rsidRPr="006045A2">
        <w:tab/>
        <w:t>(b)</w:t>
      </w:r>
      <w:r w:rsidRPr="006045A2">
        <w:tab/>
        <w:t xml:space="preserve">because the circumstances specified in </w:t>
      </w:r>
      <w:r w:rsidR="002F4B92" w:rsidRPr="006045A2">
        <w:t>subsection 3</w:t>
      </w:r>
      <w:r w:rsidRPr="006045A2">
        <w:t>93</w:t>
      </w:r>
      <w:r w:rsidR="006045A2">
        <w:noBreakHyphen/>
      </w:r>
      <w:r w:rsidRPr="006045A2">
        <w:t xml:space="preserve">40(3) of the </w:t>
      </w:r>
      <w:r w:rsidRPr="006045A2">
        <w:rPr>
          <w:i/>
        </w:rPr>
        <w:t>Income Tax Assessment Act 1997</w:t>
      </w:r>
      <w:r w:rsidRPr="006045A2">
        <w:t xml:space="preserve"> or in regulations made for the purposes of that subsection, relating to repayment in the event of severe drought, exist; or</w:t>
      </w:r>
    </w:p>
    <w:p w:rsidR="007D17C5" w:rsidRPr="006045A2" w:rsidRDefault="007D17C5" w:rsidP="007D17C5">
      <w:pPr>
        <w:pStyle w:val="Paragraph"/>
      </w:pPr>
      <w:r w:rsidRPr="006045A2">
        <w:tab/>
        <w:t>(c)</w:t>
      </w:r>
      <w:r w:rsidRPr="006045A2">
        <w:tab/>
        <w:t xml:space="preserve">because the circumstances specified in </w:t>
      </w:r>
      <w:r w:rsidR="002F4B92" w:rsidRPr="006045A2">
        <w:t>subsection 3</w:t>
      </w:r>
      <w:r w:rsidRPr="006045A2">
        <w:t>93</w:t>
      </w:r>
      <w:r w:rsidR="006045A2">
        <w:noBreakHyphen/>
      </w:r>
      <w:r w:rsidRPr="006045A2">
        <w:t xml:space="preserve">40(3A) of the </w:t>
      </w:r>
      <w:r w:rsidRPr="006045A2">
        <w:rPr>
          <w:i/>
        </w:rPr>
        <w:t>Income Tax Assessment Act 1997</w:t>
      </w:r>
      <w:r w:rsidRPr="006045A2">
        <w:t xml:space="preserve"> or in regulations made for the purposes of that subsection, relating to repayment in the event of a natural disaster, exist.</w:t>
      </w:r>
    </w:p>
    <w:p w:rsidR="007D17C5" w:rsidRPr="006045A2" w:rsidRDefault="00043D66" w:rsidP="00175832">
      <w:pPr>
        <w:pStyle w:val="ActHead2"/>
        <w:pageBreakBefore/>
      </w:pPr>
      <w:bookmarkStart w:id="293" w:name="_Toc127541320"/>
      <w:r w:rsidRPr="006045A2">
        <w:rPr>
          <w:rStyle w:val="CharPartNo"/>
        </w:rPr>
        <w:lastRenderedPageBreak/>
        <w:t>Part 3</w:t>
      </w:r>
      <w:r w:rsidR="007D17C5" w:rsidRPr="006045A2">
        <w:t>—</w:t>
      </w:r>
      <w:r w:rsidR="007D17C5" w:rsidRPr="006045A2">
        <w:rPr>
          <w:rStyle w:val="CharPartText"/>
        </w:rPr>
        <w:t>Additional information</w:t>
      </w:r>
      <w:bookmarkEnd w:id="293"/>
    </w:p>
    <w:p w:rsidR="007D17C5" w:rsidRPr="006045A2" w:rsidRDefault="007D17C5" w:rsidP="007D17C5">
      <w:pPr>
        <w:pStyle w:val="Header"/>
      </w:pPr>
      <w:r w:rsidRPr="006045A2">
        <w:rPr>
          <w:rStyle w:val="CharDivNo"/>
        </w:rPr>
        <w:t xml:space="preserve"> </w:t>
      </w:r>
      <w:r w:rsidRPr="006045A2">
        <w:rPr>
          <w:rStyle w:val="CharDivText"/>
        </w:rPr>
        <w:t xml:space="preserve"> </w:t>
      </w:r>
    </w:p>
    <w:p w:rsidR="007D17C5" w:rsidRPr="006045A2" w:rsidRDefault="007D17C5" w:rsidP="007D17C5">
      <w:pPr>
        <w:pStyle w:val="ActHead5"/>
      </w:pPr>
      <w:bookmarkStart w:id="294" w:name="_Toc127541321"/>
      <w:r w:rsidRPr="006045A2">
        <w:rPr>
          <w:rStyle w:val="CharSectno"/>
        </w:rPr>
        <w:t>3</w:t>
      </w:r>
      <w:r w:rsidRPr="006045A2">
        <w:t xml:space="preserve">  Additional information for the purposes of </w:t>
      </w:r>
      <w:r w:rsidR="002F4B92" w:rsidRPr="006045A2">
        <w:t>paragraph 3</w:t>
      </w:r>
      <w:r w:rsidRPr="006045A2">
        <w:t>93</w:t>
      </w:r>
      <w:r w:rsidR="006045A2">
        <w:noBreakHyphen/>
      </w:r>
      <w:r w:rsidRPr="006045A2">
        <w:t>20.02(c)</w:t>
      </w:r>
      <w:bookmarkEnd w:id="294"/>
    </w:p>
    <w:p w:rsidR="007D17C5" w:rsidRPr="006045A2" w:rsidRDefault="007D17C5" w:rsidP="007D17C5">
      <w:pPr>
        <w:pStyle w:val="subsection"/>
      </w:pPr>
      <w:r w:rsidRPr="006045A2">
        <w:tab/>
        <w:t>(1)</w:t>
      </w:r>
      <w:r w:rsidRPr="006045A2">
        <w:tab/>
        <w:t xml:space="preserve">For the purposes of </w:t>
      </w:r>
      <w:r w:rsidR="002F4B92" w:rsidRPr="006045A2">
        <w:t>paragraph 3</w:t>
      </w:r>
      <w:r w:rsidRPr="006045A2">
        <w:t>93</w:t>
      </w:r>
      <w:r w:rsidR="006045A2">
        <w:noBreakHyphen/>
      </w:r>
      <w:r w:rsidRPr="006045A2">
        <w:t xml:space="preserve">20.02(c), a form used to apply to an FMD provider to make a farm management deposit must include statements setting out the additional information referred to in </w:t>
      </w:r>
      <w:r w:rsidR="002B1A95" w:rsidRPr="006045A2">
        <w:t>subclauses (</w:t>
      </w:r>
      <w:r w:rsidRPr="006045A2">
        <w:t>2) to (8).</w:t>
      </w:r>
    </w:p>
    <w:p w:rsidR="007D17C5" w:rsidRPr="006045A2" w:rsidRDefault="007D17C5" w:rsidP="007D17C5">
      <w:pPr>
        <w:pStyle w:val="subsection"/>
      </w:pPr>
      <w:r w:rsidRPr="006045A2">
        <w:tab/>
        <w:t>(2)</w:t>
      </w:r>
      <w:r w:rsidRPr="006045A2">
        <w:tab/>
        <w:t>The amount that is the minimum deposit threshold (the amount stated in item</w:t>
      </w:r>
      <w:r w:rsidR="002B1A95" w:rsidRPr="006045A2">
        <w:t> </w:t>
      </w:r>
      <w:r w:rsidRPr="006045A2">
        <w:t xml:space="preserve">4 of the table in </w:t>
      </w:r>
      <w:r w:rsidR="002F4B92" w:rsidRPr="006045A2">
        <w:t>section 3</w:t>
      </w:r>
      <w:r w:rsidRPr="006045A2">
        <w:t>93</w:t>
      </w:r>
      <w:r w:rsidR="006045A2">
        <w:noBreakHyphen/>
      </w:r>
      <w:r w:rsidRPr="006045A2">
        <w:t>35 of the Act).</w:t>
      </w:r>
    </w:p>
    <w:p w:rsidR="007D17C5" w:rsidRPr="006045A2" w:rsidRDefault="007D17C5" w:rsidP="007D17C5">
      <w:pPr>
        <w:pStyle w:val="subsection"/>
      </w:pPr>
      <w:r w:rsidRPr="006045A2">
        <w:tab/>
        <w:t>(3)</w:t>
      </w:r>
      <w:r w:rsidRPr="006045A2">
        <w:tab/>
        <w:t xml:space="preserve">The amount that is the maximum deposit limit (the amount stated in </w:t>
      </w:r>
      <w:r w:rsidR="00075C49" w:rsidRPr="006045A2">
        <w:t>item 1</w:t>
      </w:r>
      <w:r w:rsidRPr="006045A2">
        <w:t xml:space="preserve">0 of the table in </w:t>
      </w:r>
      <w:r w:rsidR="002F4B92" w:rsidRPr="006045A2">
        <w:t>section 3</w:t>
      </w:r>
      <w:r w:rsidRPr="006045A2">
        <w:t>93</w:t>
      </w:r>
      <w:r w:rsidR="006045A2">
        <w:noBreakHyphen/>
      </w:r>
      <w:r w:rsidRPr="006045A2">
        <w:t>35 of the Act).</w:t>
      </w:r>
    </w:p>
    <w:p w:rsidR="007D17C5" w:rsidRPr="006045A2" w:rsidRDefault="007D17C5" w:rsidP="007D17C5">
      <w:pPr>
        <w:pStyle w:val="subsection"/>
      </w:pPr>
      <w:r w:rsidRPr="006045A2">
        <w:tab/>
        <w:t>(4)</w:t>
      </w:r>
      <w:r w:rsidRPr="006045A2">
        <w:tab/>
        <w:t>An individual can own more than one farm management deposit, and can own farm management deposits with different FMD providers, but the sum of the balances of all of the farm management deposits of an owner claimed as a deduction must not be more than the maximum deposit limit.</w:t>
      </w:r>
    </w:p>
    <w:p w:rsidR="007D17C5" w:rsidRPr="006045A2" w:rsidRDefault="007D17C5" w:rsidP="007D17C5">
      <w:pPr>
        <w:pStyle w:val="subsection"/>
      </w:pPr>
      <w:r w:rsidRPr="006045A2">
        <w:tab/>
        <w:t>(5)</w:t>
      </w:r>
      <w:r w:rsidRPr="006045A2">
        <w:tab/>
        <w:t xml:space="preserve">The amount of any repayment of the deposit must be at least the amount stated in </w:t>
      </w:r>
      <w:r w:rsidR="00075C49" w:rsidRPr="006045A2">
        <w:t>item 1</w:t>
      </w:r>
      <w:r w:rsidRPr="006045A2">
        <w:t xml:space="preserve">2 of the table in </w:t>
      </w:r>
      <w:r w:rsidR="002F4B92" w:rsidRPr="006045A2">
        <w:t>section 3</w:t>
      </w:r>
      <w:r w:rsidRPr="006045A2">
        <w:t>93</w:t>
      </w:r>
      <w:r w:rsidR="006045A2">
        <w:noBreakHyphen/>
      </w:r>
      <w:r w:rsidRPr="006045A2">
        <w:t>35 of the Act, except where the entire amount of the deposit is repaid.</w:t>
      </w:r>
    </w:p>
    <w:p w:rsidR="007D17C5" w:rsidRPr="006045A2" w:rsidRDefault="007D17C5" w:rsidP="007D17C5">
      <w:pPr>
        <w:pStyle w:val="subsection"/>
      </w:pPr>
      <w:r w:rsidRPr="006045A2">
        <w:tab/>
        <w:t>(6)</w:t>
      </w:r>
      <w:r w:rsidRPr="006045A2">
        <w:tab/>
        <w:t>The deposit will not be deductible if taxable non</w:t>
      </w:r>
      <w:r w:rsidR="006045A2">
        <w:noBreakHyphen/>
      </w:r>
      <w:r w:rsidRPr="006045A2">
        <w:t xml:space="preserve">primary production income for the year of income exceeds the amount stated in </w:t>
      </w:r>
      <w:r w:rsidR="002F4B92" w:rsidRPr="006045A2">
        <w:t>paragraph 3</w:t>
      </w:r>
      <w:r w:rsidRPr="006045A2">
        <w:t>93</w:t>
      </w:r>
      <w:r w:rsidR="006045A2">
        <w:noBreakHyphen/>
      </w:r>
      <w:r w:rsidRPr="006045A2">
        <w:t>5(1)(d) of the Act.</w:t>
      </w:r>
    </w:p>
    <w:p w:rsidR="007D17C5" w:rsidRPr="006045A2" w:rsidRDefault="007D17C5" w:rsidP="007D17C5">
      <w:pPr>
        <w:pStyle w:val="subsection"/>
      </w:pPr>
      <w:r w:rsidRPr="006045A2">
        <w:tab/>
        <w:t>(7)</w:t>
      </w:r>
      <w:r w:rsidRPr="006045A2">
        <w:tab/>
        <w:t>If neither the owner’s tax file number nor Australian Business Number has been quoted to the FMD provider, any repayment will be subject to the withholding rate, which is the sum of:</w:t>
      </w:r>
    </w:p>
    <w:p w:rsidR="007D17C5" w:rsidRPr="006045A2" w:rsidRDefault="007D17C5" w:rsidP="007D17C5">
      <w:pPr>
        <w:pStyle w:val="Paragraph"/>
      </w:pPr>
      <w:r w:rsidRPr="006045A2">
        <w:tab/>
        <w:t>(a)</w:t>
      </w:r>
      <w:r w:rsidRPr="006045A2">
        <w:tab/>
        <w:t>the top marginal tax rate for the income year in the year of deposit; and</w:t>
      </w:r>
    </w:p>
    <w:p w:rsidR="007D17C5" w:rsidRPr="006045A2" w:rsidRDefault="007D17C5" w:rsidP="007D17C5">
      <w:pPr>
        <w:pStyle w:val="Paragraph"/>
      </w:pPr>
      <w:r w:rsidRPr="006045A2">
        <w:tab/>
        <w:t>(b)</w:t>
      </w:r>
      <w:r w:rsidRPr="006045A2">
        <w:tab/>
        <w:t>the Medicare levy.</w:t>
      </w:r>
    </w:p>
    <w:p w:rsidR="007D17C5" w:rsidRPr="006045A2" w:rsidRDefault="007D17C5" w:rsidP="007D17C5">
      <w:pPr>
        <w:pStyle w:val="notetext"/>
      </w:pPr>
      <w:r w:rsidRPr="006045A2">
        <w:t>Note 1:</w:t>
      </w:r>
      <w:r w:rsidRPr="006045A2">
        <w:tab/>
        <w:t>The top marginal tax rate is the maximum rate specified in the table in Part</w:t>
      </w:r>
      <w:r w:rsidR="002B1A95" w:rsidRPr="006045A2">
        <w:t> </w:t>
      </w:r>
      <w:r w:rsidRPr="006045A2">
        <w:t>I of Schedule</w:t>
      </w:r>
      <w:r w:rsidR="002B1A95" w:rsidRPr="006045A2">
        <w:t> </w:t>
      </w:r>
      <w:r w:rsidRPr="006045A2">
        <w:t xml:space="preserve">7 to the </w:t>
      </w:r>
      <w:r w:rsidRPr="006045A2">
        <w:rPr>
          <w:i/>
        </w:rPr>
        <w:t>Income Tax Rates Act 1986</w:t>
      </w:r>
      <w:r w:rsidRPr="006045A2">
        <w:t xml:space="preserve"> that relates to the income year.</w:t>
      </w:r>
    </w:p>
    <w:p w:rsidR="007D17C5" w:rsidRPr="006045A2" w:rsidRDefault="007D17C5" w:rsidP="007D17C5">
      <w:pPr>
        <w:pStyle w:val="notetext"/>
      </w:pPr>
      <w:r w:rsidRPr="006045A2">
        <w:t>Note 2:</w:t>
      </w:r>
      <w:r w:rsidRPr="006045A2">
        <w:tab/>
        <w:t>The Medicare levy is specified in subsection</w:t>
      </w:r>
      <w:r w:rsidR="002B1A95" w:rsidRPr="006045A2">
        <w:t> </w:t>
      </w:r>
      <w:r w:rsidRPr="006045A2">
        <w:t xml:space="preserve">6(1) of the </w:t>
      </w:r>
      <w:r w:rsidRPr="006045A2">
        <w:rPr>
          <w:i/>
        </w:rPr>
        <w:t>Medicare Levy Act 1986</w:t>
      </w:r>
      <w:r w:rsidRPr="006045A2">
        <w:t>.</w:t>
      </w:r>
    </w:p>
    <w:p w:rsidR="007D17C5" w:rsidRPr="006045A2" w:rsidRDefault="007D17C5" w:rsidP="007D17C5">
      <w:pPr>
        <w:pStyle w:val="subsection"/>
      </w:pPr>
      <w:r w:rsidRPr="006045A2">
        <w:tab/>
        <w:t>(8)</w:t>
      </w:r>
      <w:r w:rsidRPr="006045A2">
        <w:tab/>
        <w:t>If the deposit is used to offset a liability to pay interest on debts to the FMD provider that do not wholly relate to a primary production business that the owner (or a partnership of which the owner is a partner) carries on, the owner is liable to an administrative penalty of up to 200% of that offset.</w:t>
      </w:r>
    </w:p>
    <w:p w:rsidR="007D17C5" w:rsidRPr="006045A2" w:rsidRDefault="007D17C5" w:rsidP="007D17C5">
      <w:pPr>
        <w:pStyle w:val="ActHead1"/>
        <w:pageBreakBefore/>
      </w:pPr>
      <w:bookmarkStart w:id="295" w:name="_Toc127541322"/>
      <w:r w:rsidRPr="006045A2">
        <w:rPr>
          <w:rStyle w:val="CharChapNo"/>
        </w:rPr>
        <w:lastRenderedPageBreak/>
        <w:t>Schedule</w:t>
      </w:r>
      <w:r w:rsidR="002B1A95" w:rsidRPr="006045A2">
        <w:rPr>
          <w:rStyle w:val="CharChapNo"/>
        </w:rPr>
        <w:t> </w:t>
      </w:r>
      <w:r w:rsidRPr="006045A2">
        <w:rPr>
          <w:rStyle w:val="CharChapNo"/>
        </w:rPr>
        <w:t>2</w:t>
      </w:r>
      <w:r w:rsidRPr="006045A2">
        <w:t>—</w:t>
      </w:r>
      <w:r w:rsidRPr="006045A2">
        <w:rPr>
          <w:rStyle w:val="CharChapText"/>
        </w:rPr>
        <w:t>Translation of currency amounts—rules and other requirements</w:t>
      </w:r>
      <w:bookmarkEnd w:id="295"/>
    </w:p>
    <w:p w:rsidR="007D17C5" w:rsidRPr="006045A2" w:rsidRDefault="007D17C5" w:rsidP="007D17C5">
      <w:pPr>
        <w:pStyle w:val="notemargin"/>
        <w:rPr>
          <w:color w:val="000000"/>
        </w:rPr>
      </w:pPr>
      <w:r w:rsidRPr="006045A2">
        <w:t>Note:</w:t>
      </w:r>
      <w:r w:rsidRPr="006045A2">
        <w:rPr>
          <w:color w:val="000000"/>
        </w:rPr>
        <w:tab/>
        <w:t xml:space="preserve">See </w:t>
      </w:r>
      <w:r w:rsidR="00075C49" w:rsidRPr="006045A2">
        <w:rPr>
          <w:color w:val="000000"/>
        </w:rPr>
        <w:t>item 1</w:t>
      </w:r>
      <w:r w:rsidRPr="006045A2">
        <w:rPr>
          <w:color w:val="000000"/>
        </w:rPr>
        <w:t xml:space="preserve">2 of the table in </w:t>
      </w:r>
      <w:r w:rsidR="002F4B92" w:rsidRPr="006045A2">
        <w:rPr>
          <w:color w:val="000000"/>
        </w:rPr>
        <w:t>subsection 9</w:t>
      </w:r>
      <w:r w:rsidRPr="006045A2">
        <w:rPr>
          <w:color w:val="000000"/>
        </w:rPr>
        <w:t>60</w:t>
      </w:r>
      <w:r w:rsidR="006045A2">
        <w:rPr>
          <w:color w:val="000000"/>
        </w:rPr>
        <w:noBreakHyphen/>
      </w:r>
      <w:r w:rsidRPr="006045A2">
        <w:rPr>
          <w:color w:val="000000"/>
        </w:rPr>
        <w:t xml:space="preserve">50(6) of the Act, as modified, and </w:t>
      </w:r>
      <w:r w:rsidR="002F4B92" w:rsidRPr="006045A2">
        <w:rPr>
          <w:color w:val="000000"/>
        </w:rPr>
        <w:t>section 9</w:t>
      </w:r>
      <w:r w:rsidRPr="006045A2">
        <w:rPr>
          <w:color w:val="000000"/>
        </w:rPr>
        <w:t>60</w:t>
      </w:r>
      <w:r w:rsidR="006045A2">
        <w:rPr>
          <w:color w:val="000000"/>
        </w:rPr>
        <w:noBreakHyphen/>
      </w:r>
      <w:r w:rsidRPr="006045A2">
        <w:rPr>
          <w:color w:val="000000"/>
        </w:rPr>
        <w:t>50.01 of this instrument.</w:t>
      </w:r>
    </w:p>
    <w:p w:rsidR="007D17C5" w:rsidRPr="006045A2" w:rsidRDefault="00057590" w:rsidP="007D17C5">
      <w:pPr>
        <w:pStyle w:val="ActHead2"/>
      </w:pPr>
      <w:bookmarkStart w:id="296" w:name="_Toc127541323"/>
      <w:r w:rsidRPr="006045A2">
        <w:rPr>
          <w:rStyle w:val="CharPartNo"/>
        </w:rPr>
        <w:t>Part 1</w:t>
      </w:r>
      <w:r w:rsidR="007D17C5" w:rsidRPr="006045A2">
        <w:t>—</w:t>
      </w:r>
      <w:r w:rsidR="007D17C5" w:rsidRPr="006045A2">
        <w:rPr>
          <w:rStyle w:val="CharPartText"/>
        </w:rPr>
        <w:t xml:space="preserve">Rules and requirements for </w:t>
      </w:r>
      <w:r w:rsidR="00075C49" w:rsidRPr="006045A2">
        <w:rPr>
          <w:rStyle w:val="CharPartText"/>
        </w:rPr>
        <w:t>item 1</w:t>
      </w:r>
      <w:r w:rsidR="007D17C5" w:rsidRPr="006045A2">
        <w:rPr>
          <w:rStyle w:val="CharPartText"/>
        </w:rPr>
        <w:t xml:space="preserve">2 of the table in </w:t>
      </w:r>
      <w:r w:rsidR="002F4B92" w:rsidRPr="006045A2">
        <w:rPr>
          <w:rStyle w:val="CharPartText"/>
        </w:rPr>
        <w:t>subsection 9</w:t>
      </w:r>
      <w:r w:rsidR="007D17C5" w:rsidRPr="006045A2">
        <w:rPr>
          <w:rStyle w:val="CharPartText"/>
        </w:rPr>
        <w:t>60</w:t>
      </w:r>
      <w:r w:rsidR="006045A2">
        <w:rPr>
          <w:rStyle w:val="CharPartText"/>
        </w:rPr>
        <w:noBreakHyphen/>
      </w:r>
      <w:r w:rsidR="007D17C5" w:rsidRPr="006045A2">
        <w:rPr>
          <w:rStyle w:val="CharPartText"/>
        </w:rPr>
        <w:t>50(6) of the Act</w:t>
      </w:r>
      <w:bookmarkEnd w:id="296"/>
    </w:p>
    <w:p w:rsidR="007D17C5" w:rsidRPr="006045A2" w:rsidRDefault="007D17C5" w:rsidP="007D17C5">
      <w:pPr>
        <w:pStyle w:val="Header"/>
      </w:pPr>
      <w:r w:rsidRPr="006045A2">
        <w:rPr>
          <w:rStyle w:val="CharDivNo"/>
        </w:rPr>
        <w:t xml:space="preserve"> </w:t>
      </w:r>
      <w:r w:rsidRPr="006045A2">
        <w:rPr>
          <w:rStyle w:val="CharDivText"/>
        </w:rPr>
        <w:t xml:space="preserve"> </w:t>
      </w:r>
    </w:p>
    <w:p w:rsidR="007D17C5" w:rsidRPr="006045A2" w:rsidRDefault="007D17C5" w:rsidP="007D17C5">
      <w:pPr>
        <w:pStyle w:val="ActHead5"/>
      </w:pPr>
      <w:bookmarkStart w:id="297" w:name="_Toc127541324"/>
      <w:r w:rsidRPr="006045A2">
        <w:rPr>
          <w:rStyle w:val="CharSectno"/>
        </w:rPr>
        <w:t>1</w:t>
      </w:r>
      <w:r w:rsidRPr="006045A2">
        <w:t xml:space="preserve">  Exchange rate—consistency with accounting standards used by entity</w:t>
      </w:r>
      <w:bookmarkEnd w:id="297"/>
    </w:p>
    <w:p w:rsidR="007D17C5" w:rsidRPr="006045A2" w:rsidRDefault="007D17C5" w:rsidP="007D17C5">
      <w:pPr>
        <w:pStyle w:val="subsection"/>
      </w:pPr>
      <w:r w:rsidRPr="006045A2">
        <w:tab/>
      </w:r>
      <w:r w:rsidRPr="006045A2">
        <w:tab/>
        <w:t xml:space="preserve">For the purposes of </w:t>
      </w:r>
      <w:r w:rsidR="00075C49" w:rsidRPr="006045A2">
        <w:t>item 1</w:t>
      </w:r>
      <w:r w:rsidRPr="006045A2">
        <w:t xml:space="preserve">2 of the table in </w:t>
      </w:r>
      <w:r w:rsidR="002F4B92" w:rsidRPr="006045A2">
        <w:t>subsection 9</w:t>
      </w:r>
      <w:r w:rsidRPr="006045A2">
        <w:t>60</w:t>
      </w:r>
      <w:r w:rsidR="006045A2">
        <w:noBreakHyphen/>
      </w:r>
      <w:r w:rsidRPr="006045A2">
        <w:t xml:space="preserve">50(6) of the Act, as modified by </w:t>
      </w:r>
      <w:r w:rsidR="002F4B92" w:rsidRPr="006045A2">
        <w:rPr>
          <w:color w:val="000000"/>
        </w:rPr>
        <w:t>subsection 9</w:t>
      </w:r>
      <w:r w:rsidRPr="006045A2">
        <w:rPr>
          <w:color w:val="000000"/>
        </w:rPr>
        <w:t>60</w:t>
      </w:r>
      <w:r w:rsidR="006045A2">
        <w:rPr>
          <w:color w:val="000000"/>
        </w:rPr>
        <w:noBreakHyphen/>
      </w:r>
      <w:r w:rsidRPr="006045A2">
        <w:rPr>
          <w:color w:val="000000"/>
        </w:rPr>
        <w:t>50.01(2) of this instrument</w:t>
      </w:r>
      <w:r w:rsidRPr="006045A2">
        <w:t>, if:</w:t>
      </w:r>
    </w:p>
    <w:p w:rsidR="007D17C5" w:rsidRPr="006045A2" w:rsidRDefault="007D17C5" w:rsidP="007D17C5">
      <w:pPr>
        <w:pStyle w:val="Paragraph"/>
      </w:pPr>
      <w:r w:rsidRPr="006045A2">
        <w:tab/>
        <w:t>(a)</w:t>
      </w:r>
      <w:r w:rsidRPr="006045A2">
        <w:tab/>
        <w:t xml:space="preserve">a financial report (within the meaning of the </w:t>
      </w:r>
      <w:r w:rsidRPr="006045A2">
        <w:rPr>
          <w:i/>
        </w:rPr>
        <w:t>Corporations Act 2001</w:t>
      </w:r>
      <w:r w:rsidRPr="006045A2">
        <w:t>) prepared by an entity:</w:t>
      </w:r>
    </w:p>
    <w:p w:rsidR="007D17C5" w:rsidRPr="006045A2" w:rsidRDefault="007D17C5" w:rsidP="007D17C5">
      <w:pPr>
        <w:pStyle w:val="paragraphsub"/>
      </w:pPr>
      <w:r w:rsidRPr="006045A2">
        <w:rPr>
          <w:color w:val="000000"/>
        </w:rPr>
        <w:tab/>
        <w:t>(i)</w:t>
      </w:r>
      <w:r w:rsidRPr="006045A2">
        <w:rPr>
          <w:color w:val="000000"/>
        </w:rPr>
        <w:tab/>
        <w:t xml:space="preserve">complies with the accounting standards under the </w:t>
      </w:r>
      <w:r w:rsidRPr="006045A2">
        <w:rPr>
          <w:i/>
          <w:color w:val="000000"/>
        </w:rPr>
        <w:t>Corporations Act 2001</w:t>
      </w:r>
      <w:r w:rsidRPr="006045A2">
        <w:rPr>
          <w:color w:val="000000"/>
        </w:rPr>
        <w:t>; and</w:t>
      </w:r>
    </w:p>
    <w:p w:rsidR="007D17C5" w:rsidRPr="006045A2" w:rsidRDefault="007D17C5" w:rsidP="007D17C5">
      <w:pPr>
        <w:pStyle w:val="paragraphsub"/>
      </w:pPr>
      <w:r w:rsidRPr="006045A2">
        <w:tab/>
        <w:t>(ii)</w:t>
      </w:r>
      <w:r w:rsidRPr="006045A2">
        <w:tab/>
        <w:t>translates amounts into Australian currency using particular exchange rates; and</w:t>
      </w:r>
    </w:p>
    <w:p w:rsidR="007D17C5" w:rsidRPr="006045A2" w:rsidRDefault="007D17C5" w:rsidP="007D17C5">
      <w:pPr>
        <w:pStyle w:val="paragraphsub"/>
      </w:pPr>
      <w:r w:rsidRPr="006045A2">
        <w:tab/>
        <w:t>(iii)</w:t>
      </w:r>
      <w:r w:rsidRPr="006045A2">
        <w:tab/>
        <w:t xml:space="preserve">has been audited in accordance with the </w:t>
      </w:r>
      <w:r w:rsidRPr="006045A2">
        <w:rPr>
          <w:i/>
        </w:rPr>
        <w:t>Corporations Act 2001</w:t>
      </w:r>
      <w:r w:rsidRPr="006045A2">
        <w:t>; and</w:t>
      </w:r>
    </w:p>
    <w:p w:rsidR="007D17C5" w:rsidRPr="006045A2" w:rsidRDefault="007D17C5" w:rsidP="007D17C5">
      <w:pPr>
        <w:pStyle w:val="Paragraph"/>
      </w:pPr>
      <w:r w:rsidRPr="006045A2">
        <w:rPr>
          <w:color w:val="000000"/>
        </w:rPr>
        <w:tab/>
        <w:t>(b)</w:t>
      </w:r>
      <w:r w:rsidRPr="006045A2">
        <w:rPr>
          <w:color w:val="000000"/>
        </w:rPr>
        <w:tab/>
        <w:t>the entity, or another entity, wishes to translate an amount into Australian currency in accordance with that item, using the exchange rate used in that financial report to translate a corresponding amount;</w:t>
      </w:r>
    </w:p>
    <w:p w:rsidR="007D17C5" w:rsidRPr="006045A2" w:rsidRDefault="007D17C5" w:rsidP="007D17C5">
      <w:pPr>
        <w:pStyle w:val="subsection2"/>
      </w:pPr>
      <w:r w:rsidRPr="006045A2">
        <w:rPr>
          <w:color w:val="000000"/>
        </w:rPr>
        <w:t xml:space="preserve">the entity mentioned in </w:t>
      </w:r>
      <w:r w:rsidR="002B1A95" w:rsidRPr="006045A2">
        <w:rPr>
          <w:color w:val="000000"/>
        </w:rPr>
        <w:t>paragraph (</w:t>
      </w:r>
      <w:r w:rsidRPr="006045A2">
        <w:rPr>
          <w:color w:val="000000"/>
        </w:rPr>
        <w:t>b) must translate all amounts into Australian currency using the exchange rates that were used in that financial report to translate corresponding amounts.</w:t>
      </w:r>
    </w:p>
    <w:p w:rsidR="007D17C5" w:rsidRPr="006045A2" w:rsidRDefault="007D17C5" w:rsidP="007D17C5">
      <w:pPr>
        <w:pStyle w:val="ActHead5"/>
      </w:pPr>
      <w:bookmarkStart w:id="298" w:name="_Toc127541325"/>
      <w:r w:rsidRPr="006045A2">
        <w:rPr>
          <w:rStyle w:val="CharSectno"/>
        </w:rPr>
        <w:t>2</w:t>
      </w:r>
      <w:r w:rsidRPr="006045A2">
        <w:t xml:space="preserve">  Choice of daily exchange rate</w:t>
      </w:r>
      <w:bookmarkEnd w:id="298"/>
    </w:p>
    <w:p w:rsidR="007D17C5" w:rsidRPr="006045A2" w:rsidRDefault="007D17C5" w:rsidP="007D17C5">
      <w:pPr>
        <w:pStyle w:val="subsection"/>
      </w:pPr>
      <w:r w:rsidRPr="006045A2">
        <w:rPr>
          <w:color w:val="000000"/>
        </w:rPr>
        <w:tab/>
        <w:t>(1)</w:t>
      </w:r>
      <w:r w:rsidRPr="006045A2">
        <w:rPr>
          <w:color w:val="000000"/>
        </w:rPr>
        <w:tab/>
        <w:t xml:space="preserve">For </w:t>
      </w:r>
      <w:r w:rsidRPr="006045A2">
        <w:t xml:space="preserve">the purposes of </w:t>
      </w:r>
      <w:r w:rsidR="00075C49" w:rsidRPr="006045A2">
        <w:rPr>
          <w:color w:val="000000"/>
        </w:rPr>
        <w:t>item 1</w:t>
      </w:r>
      <w:r w:rsidRPr="006045A2">
        <w:rPr>
          <w:color w:val="000000"/>
        </w:rPr>
        <w:t xml:space="preserve">2 of the table in </w:t>
      </w:r>
      <w:r w:rsidR="002F4B92" w:rsidRPr="006045A2">
        <w:rPr>
          <w:color w:val="000000"/>
        </w:rPr>
        <w:t>subsection 9</w:t>
      </w:r>
      <w:r w:rsidRPr="006045A2">
        <w:rPr>
          <w:color w:val="000000"/>
        </w:rPr>
        <w:t>60</w:t>
      </w:r>
      <w:r w:rsidR="006045A2">
        <w:rPr>
          <w:color w:val="000000"/>
        </w:rPr>
        <w:noBreakHyphen/>
      </w:r>
      <w:r w:rsidRPr="006045A2">
        <w:rPr>
          <w:color w:val="000000"/>
        </w:rPr>
        <w:t xml:space="preserve">50(6) of the Act, as modified </w:t>
      </w:r>
      <w:r w:rsidRPr="006045A2">
        <w:t xml:space="preserve">by </w:t>
      </w:r>
      <w:r w:rsidR="002F4B92" w:rsidRPr="006045A2">
        <w:rPr>
          <w:color w:val="000000"/>
        </w:rPr>
        <w:t>subsection 9</w:t>
      </w:r>
      <w:r w:rsidRPr="006045A2">
        <w:rPr>
          <w:color w:val="000000"/>
        </w:rPr>
        <w:t>60</w:t>
      </w:r>
      <w:r w:rsidR="006045A2">
        <w:rPr>
          <w:color w:val="000000"/>
        </w:rPr>
        <w:noBreakHyphen/>
      </w:r>
      <w:r w:rsidRPr="006045A2">
        <w:rPr>
          <w:color w:val="000000"/>
        </w:rPr>
        <w:t xml:space="preserve">50.01(2) of this instrument, an entity may translate all amounts of a particular currency, relating to a particular day, into Australian currency using an exchange rate that is applicable at a time, on that day, chosen by the entity (a </w:t>
      </w:r>
      <w:r w:rsidRPr="006045A2">
        <w:rPr>
          <w:b/>
          <w:i/>
          <w:color w:val="000000"/>
        </w:rPr>
        <w:t>daily exchange rate</w:t>
      </w:r>
      <w:r w:rsidRPr="006045A2">
        <w:rPr>
          <w:color w:val="000000"/>
        </w:rPr>
        <w:t>).</w:t>
      </w:r>
    </w:p>
    <w:p w:rsidR="007D17C5" w:rsidRPr="006045A2" w:rsidRDefault="007D17C5" w:rsidP="007D17C5">
      <w:pPr>
        <w:pStyle w:val="subsection"/>
      </w:pPr>
      <w:r w:rsidRPr="006045A2">
        <w:rPr>
          <w:color w:val="000000"/>
        </w:rPr>
        <w:tab/>
        <w:t>(2)</w:t>
      </w:r>
      <w:r w:rsidRPr="006045A2">
        <w:rPr>
          <w:color w:val="000000"/>
        </w:rPr>
        <w:tab/>
        <w:t>If the entity chooses a daily exchange rate relating to a particular day, the entity must choose a daily exchange rate relating to each subsequent day in the income year using the same time of the day as the time to which the first daily exchange rate related.</w:t>
      </w:r>
    </w:p>
    <w:p w:rsidR="007D17C5" w:rsidRPr="006045A2" w:rsidRDefault="007D17C5" w:rsidP="007D17C5">
      <w:pPr>
        <w:pStyle w:val="subsection"/>
      </w:pPr>
      <w:r w:rsidRPr="006045A2">
        <w:tab/>
        <w:t>(3)</w:t>
      </w:r>
      <w:r w:rsidRPr="006045A2">
        <w:tab/>
        <w:t>However:</w:t>
      </w:r>
    </w:p>
    <w:p w:rsidR="007D17C5" w:rsidRPr="006045A2" w:rsidRDefault="007D17C5" w:rsidP="007D17C5">
      <w:pPr>
        <w:pStyle w:val="Paragraph"/>
      </w:pPr>
      <w:r w:rsidRPr="006045A2">
        <w:rPr>
          <w:color w:val="000000"/>
        </w:rPr>
        <w:tab/>
        <w:t>(a)</w:t>
      </w:r>
      <w:r w:rsidRPr="006045A2">
        <w:rPr>
          <w:color w:val="000000"/>
        </w:rPr>
        <w:tab/>
        <w:t>the entity is not permitted to translate amounts using a daily exchange rate if the use of the rate would not be appropriate having regard to the entity’s business or activities; and</w:t>
      </w:r>
    </w:p>
    <w:p w:rsidR="007D17C5" w:rsidRPr="006045A2" w:rsidRDefault="007D17C5" w:rsidP="007D17C5">
      <w:pPr>
        <w:pStyle w:val="Paragraph"/>
      </w:pPr>
      <w:r w:rsidRPr="006045A2">
        <w:lastRenderedPageBreak/>
        <w:tab/>
        <w:t>(b)</w:t>
      </w:r>
      <w:r w:rsidRPr="006045A2">
        <w:tab/>
        <w:t>the entity must obtain the rate from a source that is not an associate of the entity, and not the entity itself, unless the Commissioner notifies the entity that it may obtain the rate from one or more specified sources; and</w:t>
      </w:r>
    </w:p>
    <w:p w:rsidR="007D17C5" w:rsidRPr="006045A2" w:rsidRDefault="007D17C5" w:rsidP="007D17C5">
      <w:pPr>
        <w:pStyle w:val="Paragraph"/>
      </w:pPr>
      <w:r w:rsidRPr="006045A2">
        <w:tab/>
        <w:t>(c)</w:t>
      </w:r>
      <w:r w:rsidRPr="006045A2">
        <w:tab/>
        <w:t>the entity must translate amounts relating to the relevant day using that rate.</w:t>
      </w:r>
    </w:p>
    <w:p w:rsidR="007D17C5" w:rsidRPr="006045A2" w:rsidRDefault="007D17C5" w:rsidP="007D17C5">
      <w:pPr>
        <w:pStyle w:val="notetext"/>
      </w:pPr>
      <w:r w:rsidRPr="006045A2">
        <w:t>Example</w:t>
      </w:r>
      <w:r w:rsidRPr="006045A2">
        <w:rPr>
          <w:i/>
        </w:rPr>
        <w:t>:</w:t>
      </w:r>
      <w:r w:rsidRPr="006045A2">
        <w:rPr>
          <w:i/>
        </w:rPr>
        <w:tab/>
      </w:r>
      <w:r w:rsidRPr="006045A2">
        <w:rPr>
          <w:color w:val="000000"/>
        </w:rPr>
        <w:t>If an entity is a trader that takes currency positions as part of its business, the use of a single exchange rate for its activities on a day would not be appropriate having regard to its business.</w:t>
      </w:r>
    </w:p>
    <w:p w:rsidR="007D17C5" w:rsidRPr="006045A2" w:rsidRDefault="007D17C5" w:rsidP="007D17C5">
      <w:pPr>
        <w:pStyle w:val="notetext"/>
      </w:pPr>
      <w:r w:rsidRPr="006045A2">
        <w:rPr>
          <w:color w:val="000000"/>
        </w:rPr>
        <w:t>Note:</w:t>
      </w:r>
      <w:r w:rsidRPr="006045A2">
        <w:rPr>
          <w:color w:val="000000"/>
        </w:rPr>
        <w:tab/>
        <w:t xml:space="preserve">For </w:t>
      </w:r>
      <w:r w:rsidRPr="006045A2">
        <w:rPr>
          <w:b/>
          <w:i/>
          <w:color w:val="000000"/>
        </w:rPr>
        <w:t>associate</w:t>
      </w:r>
      <w:r w:rsidRPr="006045A2">
        <w:rPr>
          <w:color w:val="000000"/>
        </w:rPr>
        <w:t xml:space="preserve">, see </w:t>
      </w:r>
      <w:r w:rsidR="002F4B92" w:rsidRPr="006045A2">
        <w:rPr>
          <w:color w:val="000000"/>
        </w:rPr>
        <w:t>subsection 9</w:t>
      </w:r>
      <w:r w:rsidRPr="006045A2">
        <w:rPr>
          <w:color w:val="000000"/>
        </w:rPr>
        <w:t>95</w:t>
      </w:r>
      <w:r w:rsidR="006045A2">
        <w:rPr>
          <w:color w:val="000000"/>
        </w:rPr>
        <w:noBreakHyphen/>
      </w:r>
      <w:r w:rsidRPr="006045A2">
        <w:rPr>
          <w:color w:val="000000"/>
        </w:rPr>
        <w:t>1(1) of the Act.</w:t>
      </w:r>
    </w:p>
    <w:p w:rsidR="007D17C5" w:rsidRPr="006045A2" w:rsidRDefault="007D17C5" w:rsidP="007D17C5">
      <w:pPr>
        <w:pStyle w:val="ActHead5"/>
      </w:pPr>
      <w:bookmarkStart w:id="299" w:name="_Toc127541326"/>
      <w:r w:rsidRPr="006045A2">
        <w:rPr>
          <w:rStyle w:val="CharSectno"/>
        </w:rPr>
        <w:t>3</w:t>
      </w:r>
      <w:r w:rsidRPr="006045A2">
        <w:t xml:space="preserve">  Choice of average exchange rate</w:t>
      </w:r>
      <w:bookmarkEnd w:id="299"/>
    </w:p>
    <w:p w:rsidR="007D17C5" w:rsidRPr="006045A2" w:rsidRDefault="007D17C5" w:rsidP="007D17C5">
      <w:pPr>
        <w:pStyle w:val="subsection"/>
      </w:pPr>
      <w:r w:rsidRPr="006045A2">
        <w:rPr>
          <w:color w:val="000000"/>
        </w:rPr>
        <w:tab/>
        <w:t>(1)</w:t>
      </w:r>
      <w:r w:rsidRPr="006045A2">
        <w:rPr>
          <w:color w:val="000000"/>
        </w:rPr>
        <w:tab/>
        <w:t xml:space="preserve">For </w:t>
      </w:r>
      <w:r w:rsidRPr="006045A2">
        <w:t xml:space="preserve">the purposes of </w:t>
      </w:r>
      <w:r w:rsidR="00075C49" w:rsidRPr="006045A2">
        <w:rPr>
          <w:color w:val="000000"/>
        </w:rPr>
        <w:t>item 1</w:t>
      </w:r>
      <w:r w:rsidRPr="006045A2">
        <w:rPr>
          <w:color w:val="000000"/>
        </w:rPr>
        <w:t xml:space="preserve">2 of the table in </w:t>
      </w:r>
      <w:r w:rsidR="002F4B92" w:rsidRPr="006045A2">
        <w:rPr>
          <w:color w:val="000000"/>
        </w:rPr>
        <w:t>subsection 9</w:t>
      </w:r>
      <w:r w:rsidRPr="006045A2">
        <w:rPr>
          <w:color w:val="000000"/>
        </w:rPr>
        <w:t>60</w:t>
      </w:r>
      <w:r w:rsidR="006045A2">
        <w:rPr>
          <w:color w:val="000000"/>
        </w:rPr>
        <w:noBreakHyphen/>
      </w:r>
      <w:r w:rsidRPr="006045A2">
        <w:rPr>
          <w:color w:val="000000"/>
        </w:rPr>
        <w:t xml:space="preserve">50(6) of the Act, as modified </w:t>
      </w:r>
      <w:r w:rsidRPr="006045A2">
        <w:t xml:space="preserve">by </w:t>
      </w:r>
      <w:r w:rsidR="002F4B92" w:rsidRPr="006045A2">
        <w:rPr>
          <w:color w:val="000000"/>
        </w:rPr>
        <w:t>subsection 9</w:t>
      </w:r>
      <w:r w:rsidRPr="006045A2">
        <w:rPr>
          <w:color w:val="000000"/>
        </w:rPr>
        <w:t>60</w:t>
      </w:r>
      <w:r w:rsidR="006045A2">
        <w:rPr>
          <w:color w:val="000000"/>
        </w:rPr>
        <w:noBreakHyphen/>
      </w:r>
      <w:r w:rsidRPr="006045A2">
        <w:rPr>
          <w:color w:val="000000"/>
        </w:rPr>
        <w:t xml:space="preserve">50.01(2) of this instrument, an entity may, in a period, translate an amount into Australian currency using an exchange rate that is an average of all of the exchange rates that are applicable during a period, not exceeding 12 months, that is chosen by the entity (an </w:t>
      </w:r>
      <w:r w:rsidRPr="006045A2">
        <w:rPr>
          <w:b/>
          <w:i/>
          <w:color w:val="000000"/>
        </w:rPr>
        <w:t>average exchange rate</w:t>
      </w:r>
      <w:r w:rsidRPr="006045A2">
        <w:rPr>
          <w:color w:val="000000"/>
        </w:rPr>
        <w:t>).</w:t>
      </w:r>
    </w:p>
    <w:p w:rsidR="007D17C5" w:rsidRPr="006045A2" w:rsidRDefault="007D17C5" w:rsidP="007D17C5">
      <w:pPr>
        <w:pStyle w:val="subsection"/>
      </w:pPr>
      <w:r w:rsidRPr="006045A2">
        <w:tab/>
        <w:t>(2)</w:t>
      </w:r>
      <w:r w:rsidRPr="006045A2">
        <w:tab/>
        <w:t>However:</w:t>
      </w:r>
    </w:p>
    <w:p w:rsidR="007D17C5" w:rsidRPr="006045A2" w:rsidRDefault="007D17C5" w:rsidP="007D17C5">
      <w:pPr>
        <w:pStyle w:val="Paragraph"/>
      </w:pPr>
      <w:r w:rsidRPr="006045A2">
        <w:rPr>
          <w:color w:val="000000"/>
        </w:rPr>
        <w:tab/>
        <w:t>(a)</w:t>
      </w:r>
      <w:r w:rsidRPr="006045A2">
        <w:rPr>
          <w:color w:val="000000"/>
        </w:rPr>
        <w:tab/>
        <w:t xml:space="preserve">the entity is not permitted to translate an amount using an average exchange rate unless it appears to the entity on reasonable grounds that the rate would be a reasonable approximation of the exchange rate or rates that the entity would have used if the entity had used the exchange rate required by another appropriate item of the table in </w:t>
      </w:r>
      <w:r w:rsidR="002F4B92" w:rsidRPr="006045A2">
        <w:rPr>
          <w:color w:val="000000"/>
        </w:rPr>
        <w:t>subsection 9</w:t>
      </w:r>
      <w:r w:rsidRPr="006045A2">
        <w:rPr>
          <w:color w:val="000000"/>
        </w:rPr>
        <w:t>60</w:t>
      </w:r>
      <w:r w:rsidR="006045A2">
        <w:rPr>
          <w:color w:val="000000"/>
        </w:rPr>
        <w:noBreakHyphen/>
      </w:r>
      <w:r w:rsidRPr="006045A2">
        <w:rPr>
          <w:color w:val="000000"/>
        </w:rPr>
        <w:t>50(6) of the Act; and</w:t>
      </w:r>
    </w:p>
    <w:p w:rsidR="007D17C5" w:rsidRPr="006045A2" w:rsidRDefault="007D17C5" w:rsidP="007D17C5">
      <w:pPr>
        <w:pStyle w:val="Paragraph"/>
      </w:pPr>
      <w:r w:rsidRPr="006045A2">
        <w:tab/>
        <w:t>(b)</w:t>
      </w:r>
      <w:r w:rsidRPr="006045A2">
        <w:tab/>
        <w:t>the entity must obtain:</w:t>
      </w:r>
    </w:p>
    <w:p w:rsidR="007D17C5" w:rsidRPr="006045A2" w:rsidRDefault="007D17C5" w:rsidP="007D17C5">
      <w:pPr>
        <w:pStyle w:val="paragraphsub"/>
      </w:pPr>
      <w:r w:rsidRPr="006045A2">
        <w:rPr>
          <w:color w:val="000000"/>
        </w:rPr>
        <w:tab/>
        <w:t>(i)</w:t>
      </w:r>
      <w:r w:rsidRPr="006045A2">
        <w:rPr>
          <w:color w:val="000000"/>
        </w:rPr>
        <w:tab/>
        <w:t>all of the exchange rates that it will use to work out the average exchange rate; or</w:t>
      </w:r>
    </w:p>
    <w:p w:rsidR="007D17C5" w:rsidRPr="006045A2" w:rsidRDefault="007D17C5" w:rsidP="007D17C5">
      <w:pPr>
        <w:pStyle w:val="paragraphsub"/>
      </w:pPr>
      <w:r w:rsidRPr="006045A2">
        <w:tab/>
        <w:t>(ii)</w:t>
      </w:r>
      <w:r w:rsidRPr="006045A2">
        <w:tab/>
        <w:t>an average exchange rate that has been worked out for a particular period;</w:t>
      </w:r>
    </w:p>
    <w:p w:rsidR="007D17C5" w:rsidRPr="006045A2" w:rsidRDefault="007D17C5" w:rsidP="007D17C5">
      <w:pPr>
        <w:pStyle w:val="Paragraph"/>
      </w:pPr>
      <w:r w:rsidRPr="006045A2">
        <w:rPr>
          <w:color w:val="000000"/>
        </w:rPr>
        <w:tab/>
      </w:r>
      <w:r w:rsidRPr="006045A2">
        <w:rPr>
          <w:color w:val="000000"/>
        </w:rPr>
        <w:tab/>
        <w:t xml:space="preserve">from </w:t>
      </w:r>
      <w:r w:rsidRPr="006045A2">
        <w:t>one</w:t>
      </w:r>
      <w:r w:rsidRPr="006045A2">
        <w:rPr>
          <w:color w:val="000000"/>
        </w:rPr>
        <w:t xml:space="preserve"> or more sources that are not associates of the entity, and not the entity itself, unless the Commissioner notifies the entity that it may obtain the rate or rates from </w:t>
      </w:r>
      <w:r w:rsidRPr="006045A2">
        <w:t>one</w:t>
      </w:r>
      <w:r w:rsidRPr="006045A2">
        <w:rPr>
          <w:color w:val="000000"/>
        </w:rPr>
        <w:t xml:space="preserve"> or more specified sources; and</w:t>
      </w:r>
    </w:p>
    <w:p w:rsidR="007D17C5" w:rsidRPr="006045A2" w:rsidRDefault="007D17C5" w:rsidP="007D17C5">
      <w:pPr>
        <w:pStyle w:val="Paragraph"/>
      </w:pPr>
      <w:r w:rsidRPr="006045A2">
        <w:tab/>
        <w:t>(c)</w:t>
      </w:r>
      <w:r w:rsidRPr="006045A2">
        <w:tab/>
        <w:t>the entity must translate amounts relating to the relevant period using the rate.</w:t>
      </w:r>
    </w:p>
    <w:p w:rsidR="007D17C5" w:rsidRPr="006045A2" w:rsidRDefault="007D17C5" w:rsidP="007D17C5">
      <w:pPr>
        <w:pStyle w:val="notetext"/>
      </w:pPr>
      <w:r w:rsidRPr="006045A2">
        <w:rPr>
          <w:color w:val="000000"/>
        </w:rPr>
        <w:t>Note 1:</w:t>
      </w:r>
      <w:r w:rsidRPr="006045A2">
        <w:rPr>
          <w:color w:val="000000"/>
        </w:rPr>
        <w:tab/>
        <w:t>Item</w:t>
      </w:r>
      <w:r w:rsidR="002B1A95" w:rsidRPr="006045A2">
        <w:rPr>
          <w:color w:val="000000"/>
        </w:rPr>
        <w:t> </w:t>
      </w:r>
      <w:r w:rsidRPr="006045A2">
        <w:rPr>
          <w:color w:val="000000"/>
        </w:rPr>
        <w:t xml:space="preserve">12 of the table in </w:t>
      </w:r>
      <w:r w:rsidR="002F4B92" w:rsidRPr="006045A2">
        <w:rPr>
          <w:color w:val="000000"/>
        </w:rPr>
        <w:t>subsection 9</w:t>
      </w:r>
      <w:r w:rsidRPr="006045A2">
        <w:rPr>
          <w:color w:val="000000"/>
        </w:rPr>
        <w:t>60</w:t>
      </w:r>
      <w:r w:rsidR="006045A2">
        <w:rPr>
          <w:color w:val="000000"/>
        </w:rPr>
        <w:noBreakHyphen/>
      </w:r>
      <w:r w:rsidRPr="006045A2">
        <w:rPr>
          <w:color w:val="000000"/>
        </w:rPr>
        <w:t xml:space="preserve">50(6) of the Act is available as an alternative to the special translation rules in </w:t>
      </w:r>
      <w:r w:rsidR="00B021FC" w:rsidRPr="006045A2">
        <w:rPr>
          <w:color w:val="000000"/>
        </w:rPr>
        <w:t>items 1</w:t>
      </w:r>
      <w:r w:rsidRPr="006045A2">
        <w:rPr>
          <w:color w:val="000000"/>
        </w:rPr>
        <w:t xml:space="preserve"> to 11A (inclusive) in that table. Therefore, this subclause requires the entity to consider whether using the translation rules in </w:t>
      </w:r>
      <w:r w:rsidR="00075C49" w:rsidRPr="006045A2">
        <w:rPr>
          <w:color w:val="000000"/>
        </w:rPr>
        <w:t>item 1</w:t>
      </w:r>
      <w:r w:rsidRPr="006045A2">
        <w:rPr>
          <w:color w:val="000000"/>
        </w:rPr>
        <w:t>2 would lead to a reasonable approximation with the translation rules in another appropriate item of the table.</w:t>
      </w:r>
    </w:p>
    <w:p w:rsidR="007D17C5" w:rsidRPr="006045A2" w:rsidRDefault="007D17C5" w:rsidP="007D17C5">
      <w:pPr>
        <w:pStyle w:val="notetext"/>
      </w:pPr>
      <w:r w:rsidRPr="006045A2">
        <w:t>Note 2:</w:t>
      </w:r>
      <w:r w:rsidRPr="006045A2">
        <w:tab/>
      </w:r>
      <w:r w:rsidRPr="006045A2">
        <w:rPr>
          <w:color w:val="000000"/>
        </w:rPr>
        <w:t xml:space="preserve">For </w:t>
      </w:r>
      <w:r w:rsidRPr="006045A2">
        <w:rPr>
          <w:b/>
          <w:i/>
          <w:color w:val="000000"/>
        </w:rPr>
        <w:t>associate</w:t>
      </w:r>
      <w:r w:rsidRPr="006045A2">
        <w:rPr>
          <w:color w:val="000000"/>
        </w:rPr>
        <w:t xml:space="preserve">, see </w:t>
      </w:r>
      <w:r w:rsidR="002F4B92" w:rsidRPr="006045A2">
        <w:rPr>
          <w:color w:val="000000"/>
        </w:rPr>
        <w:t>subsection 9</w:t>
      </w:r>
      <w:r w:rsidRPr="006045A2">
        <w:rPr>
          <w:color w:val="000000"/>
        </w:rPr>
        <w:t>95</w:t>
      </w:r>
      <w:r w:rsidR="006045A2">
        <w:rPr>
          <w:color w:val="000000"/>
        </w:rPr>
        <w:noBreakHyphen/>
      </w:r>
      <w:r w:rsidRPr="006045A2">
        <w:rPr>
          <w:color w:val="000000"/>
        </w:rPr>
        <w:t>1(1) of the Act.</w:t>
      </w:r>
    </w:p>
    <w:p w:rsidR="007D17C5" w:rsidRPr="006045A2" w:rsidRDefault="007D17C5" w:rsidP="007D17C5">
      <w:pPr>
        <w:pStyle w:val="ActHead2"/>
        <w:pageBreakBefore/>
      </w:pPr>
      <w:bookmarkStart w:id="300" w:name="_Toc127541327"/>
      <w:r w:rsidRPr="006045A2">
        <w:rPr>
          <w:rStyle w:val="CharPartNo"/>
        </w:rPr>
        <w:lastRenderedPageBreak/>
        <w:t>Part</w:t>
      </w:r>
      <w:r w:rsidR="002B1A95" w:rsidRPr="006045A2">
        <w:rPr>
          <w:rStyle w:val="CharPartNo"/>
        </w:rPr>
        <w:t> </w:t>
      </w:r>
      <w:r w:rsidRPr="006045A2">
        <w:rPr>
          <w:rStyle w:val="CharPartNo"/>
        </w:rPr>
        <w:t>2</w:t>
      </w:r>
      <w:r w:rsidRPr="006045A2">
        <w:t>—</w:t>
      </w:r>
      <w:r w:rsidRPr="006045A2">
        <w:rPr>
          <w:rStyle w:val="CharPartText"/>
        </w:rPr>
        <w:t xml:space="preserve">Translation of foreign currency amounts into Australian currency—rules and requirements for </w:t>
      </w:r>
      <w:r w:rsidR="00075C49" w:rsidRPr="006045A2">
        <w:rPr>
          <w:rStyle w:val="CharPartText"/>
        </w:rPr>
        <w:t>item 1</w:t>
      </w:r>
      <w:r w:rsidRPr="006045A2">
        <w:rPr>
          <w:rStyle w:val="CharPartText"/>
        </w:rPr>
        <w:t xml:space="preserve">1A of the table in </w:t>
      </w:r>
      <w:r w:rsidR="002F4B92" w:rsidRPr="006045A2">
        <w:rPr>
          <w:rStyle w:val="CharPartText"/>
        </w:rPr>
        <w:t>subsection 9</w:t>
      </w:r>
      <w:r w:rsidRPr="006045A2">
        <w:rPr>
          <w:rStyle w:val="CharPartText"/>
        </w:rPr>
        <w:t>60</w:t>
      </w:r>
      <w:r w:rsidR="006045A2">
        <w:rPr>
          <w:rStyle w:val="CharPartText"/>
        </w:rPr>
        <w:noBreakHyphen/>
      </w:r>
      <w:r w:rsidRPr="006045A2">
        <w:rPr>
          <w:rStyle w:val="CharPartText"/>
        </w:rPr>
        <w:t>50(6) of the Act</w:t>
      </w:r>
      <w:bookmarkEnd w:id="300"/>
    </w:p>
    <w:p w:rsidR="007D17C5" w:rsidRPr="006045A2" w:rsidRDefault="007D17C5" w:rsidP="007D17C5">
      <w:pPr>
        <w:pStyle w:val="Header"/>
      </w:pPr>
      <w:r w:rsidRPr="006045A2">
        <w:rPr>
          <w:rStyle w:val="CharDivNo"/>
        </w:rPr>
        <w:t xml:space="preserve"> </w:t>
      </w:r>
      <w:r w:rsidRPr="006045A2">
        <w:rPr>
          <w:rStyle w:val="CharDivText"/>
        </w:rPr>
        <w:t xml:space="preserve"> </w:t>
      </w:r>
    </w:p>
    <w:p w:rsidR="007D17C5" w:rsidRPr="006045A2" w:rsidRDefault="007D17C5" w:rsidP="007D17C5">
      <w:pPr>
        <w:pStyle w:val="ActHead5"/>
      </w:pPr>
      <w:bookmarkStart w:id="301" w:name="_Toc127541328"/>
      <w:r w:rsidRPr="006045A2">
        <w:rPr>
          <w:rStyle w:val="CharSectno"/>
        </w:rPr>
        <w:t>4</w:t>
      </w:r>
      <w:r w:rsidRPr="006045A2">
        <w:t xml:space="preserve">  Exchange rate—consistency with an entity’s financial records</w:t>
      </w:r>
      <w:bookmarkEnd w:id="301"/>
    </w:p>
    <w:p w:rsidR="007D17C5" w:rsidRPr="006045A2" w:rsidRDefault="007D17C5" w:rsidP="007D17C5">
      <w:pPr>
        <w:pStyle w:val="subsection"/>
      </w:pPr>
      <w:r w:rsidRPr="006045A2">
        <w:tab/>
      </w:r>
      <w:r w:rsidRPr="006045A2">
        <w:tab/>
        <w:t xml:space="preserve">For the purposes of </w:t>
      </w:r>
      <w:r w:rsidR="00075C49" w:rsidRPr="006045A2">
        <w:t>item 1</w:t>
      </w:r>
      <w:r w:rsidRPr="006045A2">
        <w:t xml:space="preserve">1A of the table in </w:t>
      </w:r>
      <w:r w:rsidR="002F4B92" w:rsidRPr="006045A2">
        <w:t>subsection 9</w:t>
      </w:r>
      <w:r w:rsidRPr="006045A2">
        <w:t>60</w:t>
      </w:r>
      <w:r w:rsidR="006045A2">
        <w:noBreakHyphen/>
      </w:r>
      <w:r w:rsidRPr="006045A2">
        <w:t xml:space="preserve">50(6) of the Act, as modified by </w:t>
      </w:r>
      <w:r w:rsidR="002F4B92" w:rsidRPr="006045A2">
        <w:rPr>
          <w:color w:val="000000"/>
        </w:rPr>
        <w:t>subsection 9</w:t>
      </w:r>
      <w:r w:rsidRPr="006045A2">
        <w:rPr>
          <w:color w:val="000000"/>
        </w:rPr>
        <w:t>60</w:t>
      </w:r>
      <w:r w:rsidR="006045A2">
        <w:rPr>
          <w:color w:val="000000"/>
        </w:rPr>
        <w:noBreakHyphen/>
      </w:r>
      <w:r w:rsidRPr="006045A2">
        <w:rPr>
          <w:color w:val="000000"/>
        </w:rPr>
        <w:t>50.01(2) of this instrument</w:t>
      </w:r>
      <w:r w:rsidRPr="006045A2">
        <w:t>, if:</w:t>
      </w:r>
    </w:p>
    <w:p w:rsidR="007D17C5" w:rsidRPr="006045A2" w:rsidRDefault="007D17C5" w:rsidP="007D17C5">
      <w:pPr>
        <w:pStyle w:val="Paragraph"/>
      </w:pPr>
      <w:r w:rsidRPr="006045A2">
        <w:rPr>
          <w:color w:val="000000"/>
        </w:rPr>
        <w:tab/>
        <w:t>(a)</w:t>
      </w:r>
      <w:r w:rsidRPr="006045A2">
        <w:rPr>
          <w:color w:val="000000"/>
        </w:rPr>
        <w:tab/>
        <w:t xml:space="preserve">an entity keeps financial records (within the meaning of the </w:t>
      </w:r>
      <w:r w:rsidRPr="006045A2">
        <w:rPr>
          <w:i/>
          <w:color w:val="000000"/>
        </w:rPr>
        <w:t>Corporations Act 2001</w:t>
      </w:r>
      <w:r w:rsidRPr="006045A2">
        <w:rPr>
          <w:color w:val="000000"/>
        </w:rPr>
        <w:t>) of the exchange rates that the entity uses to translate amounts into Australian currency; and</w:t>
      </w:r>
    </w:p>
    <w:p w:rsidR="007D17C5" w:rsidRPr="006045A2" w:rsidRDefault="007D17C5" w:rsidP="007D17C5">
      <w:pPr>
        <w:pStyle w:val="Paragraph"/>
      </w:pPr>
      <w:r w:rsidRPr="006045A2">
        <w:tab/>
        <w:t>(b)</w:t>
      </w:r>
      <w:r w:rsidRPr="006045A2">
        <w:tab/>
        <w:t xml:space="preserve">the entity, or another entity, translates an amount to which the records correspond into Australian currency in accordance with </w:t>
      </w:r>
      <w:r w:rsidR="00075C49" w:rsidRPr="006045A2">
        <w:t>item 1</w:t>
      </w:r>
      <w:r w:rsidRPr="006045A2">
        <w:t>1A;</w:t>
      </w:r>
    </w:p>
    <w:p w:rsidR="007D17C5" w:rsidRPr="006045A2" w:rsidRDefault="007D17C5" w:rsidP="007D17C5">
      <w:pPr>
        <w:pStyle w:val="subsection2"/>
      </w:pPr>
      <w:r w:rsidRPr="006045A2">
        <w:rPr>
          <w:color w:val="000000"/>
        </w:rPr>
        <w:t xml:space="preserve">the exchange rate that the entity mentioned in </w:t>
      </w:r>
      <w:r w:rsidR="002B1A95" w:rsidRPr="006045A2">
        <w:rPr>
          <w:color w:val="000000"/>
        </w:rPr>
        <w:t>paragraph (</w:t>
      </w:r>
      <w:r w:rsidRPr="006045A2">
        <w:rPr>
          <w:color w:val="000000"/>
        </w:rPr>
        <w:t>b) uses must be the same as the exchange rate specified in those records for translating the amount into Australian currency.</w:t>
      </w:r>
    </w:p>
    <w:p w:rsidR="007D17C5" w:rsidRPr="006045A2" w:rsidRDefault="007D17C5" w:rsidP="007D17C5">
      <w:pPr>
        <w:pStyle w:val="ActHead1"/>
        <w:pageBreakBefore/>
      </w:pPr>
      <w:bookmarkStart w:id="302" w:name="_Toc127541329"/>
      <w:r w:rsidRPr="006045A2">
        <w:rPr>
          <w:rStyle w:val="CharChapNo"/>
        </w:rPr>
        <w:lastRenderedPageBreak/>
        <w:t>Schedule</w:t>
      </w:r>
      <w:r w:rsidR="002B1A95" w:rsidRPr="006045A2">
        <w:rPr>
          <w:rStyle w:val="CharChapNo"/>
        </w:rPr>
        <w:t> </w:t>
      </w:r>
      <w:r w:rsidRPr="006045A2">
        <w:rPr>
          <w:rStyle w:val="CharChapNo"/>
        </w:rPr>
        <w:t>3</w:t>
      </w:r>
      <w:r w:rsidRPr="006045A2">
        <w:t>—</w:t>
      </w:r>
      <w:r w:rsidRPr="006045A2">
        <w:rPr>
          <w:rStyle w:val="CharChapText"/>
        </w:rPr>
        <w:t>Approved stock exchanges</w:t>
      </w:r>
      <w:bookmarkEnd w:id="302"/>
    </w:p>
    <w:p w:rsidR="007D17C5" w:rsidRPr="006045A2" w:rsidRDefault="007D17C5" w:rsidP="007D17C5">
      <w:pPr>
        <w:pStyle w:val="notemargin"/>
      </w:pPr>
      <w:r w:rsidRPr="006045A2">
        <w:t>Note:</w:t>
      </w:r>
      <w:r w:rsidRPr="006045A2">
        <w:tab/>
        <w:t xml:space="preserve">See </w:t>
      </w:r>
      <w:r w:rsidR="002F4B92" w:rsidRPr="006045A2">
        <w:t>section 9</w:t>
      </w:r>
      <w:r w:rsidRPr="006045A2">
        <w:t>95</w:t>
      </w:r>
      <w:r w:rsidR="006045A2">
        <w:noBreakHyphen/>
      </w:r>
      <w:r w:rsidRPr="006045A2">
        <w:t>1.02.</w:t>
      </w:r>
    </w:p>
    <w:p w:rsidR="007D17C5" w:rsidRPr="006045A2" w:rsidRDefault="007D17C5" w:rsidP="007D17C5">
      <w:pPr>
        <w:pStyle w:val="Header"/>
      </w:pPr>
      <w:bookmarkStart w:id="303" w:name="f_Check_Lines_below"/>
      <w:bookmarkEnd w:id="303"/>
      <w:r w:rsidRPr="006045A2">
        <w:rPr>
          <w:rStyle w:val="CharPartNo"/>
        </w:rPr>
        <w:t xml:space="preserve"> </w:t>
      </w:r>
      <w:r w:rsidRPr="006045A2">
        <w:rPr>
          <w:rStyle w:val="CharPartText"/>
        </w:rPr>
        <w:t xml:space="preserve"> </w:t>
      </w:r>
    </w:p>
    <w:p w:rsidR="007D17C5" w:rsidRPr="006045A2" w:rsidRDefault="007D17C5" w:rsidP="007D17C5">
      <w:pPr>
        <w:pStyle w:val="Header"/>
      </w:pPr>
      <w:r w:rsidRPr="006045A2">
        <w:rPr>
          <w:rStyle w:val="CharDivNo"/>
        </w:rPr>
        <w:t xml:space="preserve"> </w:t>
      </w:r>
      <w:r w:rsidRPr="006045A2">
        <w:rPr>
          <w:rStyle w:val="CharDivText"/>
        </w:rPr>
        <w:t xml:space="preserve"> </w:t>
      </w:r>
    </w:p>
    <w:p w:rsidR="007D17C5" w:rsidRPr="006045A2" w:rsidRDefault="007D17C5" w:rsidP="007D17C5">
      <w:pPr>
        <w:pStyle w:val="ActHead5"/>
      </w:pPr>
      <w:bookmarkStart w:id="304" w:name="_Toc127541330"/>
      <w:r w:rsidRPr="006045A2">
        <w:rPr>
          <w:rStyle w:val="CharSectno"/>
        </w:rPr>
        <w:t>1</w:t>
      </w:r>
      <w:r w:rsidRPr="006045A2">
        <w:t xml:space="preserve">  Approved stock exchanges</w:t>
      </w:r>
      <w:bookmarkEnd w:id="304"/>
    </w:p>
    <w:p w:rsidR="007D17C5" w:rsidRPr="006045A2" w:rsidRDefault="007D17C5" w:rsidP="007D17C5">
      <w:pPr>
        <w:pStyle w:val="subsection"/>
      </w:pPr>
      <w:r w:rsidRPr="006045A2">
        <w:tab/>
      </w:r>
      <w:r w:rsidRPr="006045A2">
        <w:tab/>
        <w:t xml:space="preserve">The following table specifies approved stock exchanges for the purposes of </w:t>
      </w:r>
      <w:r w:rsidR="002F4B92" w:rsidRPr="006045A2">
        <w:t>section 9</w:t>
      </w:r>
      <w:r w:rsidRPr="006045A2">
        <w:t>95</w:t>
      </w:r>
      <w:r w:rsidR="006045A2">
        <w:noBreakHyphen/>
      </w:r>
      <w:r w:rsidRPr="006045A2">
        <w:t>1.02.</w:t>
      </w:r>
    </w:p>
    <w:p w:rsidR="007D17C5" w:rsidRPr="006045A2" w:rsidRDefault="007D17C5" w:rsidP="007D17C5">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817"/>
        <w:gridCol w:w="7712"/>
      </w:tblGrid>
      <w:tr w:rsidR="007D17C5" w:rsidRPr="006045A2" w:rsidTr="00EC454C">
        <w:trPr>
          <w:tblHeader/>
        </w:trPr>
        <w:tc>
          <w:tcPr>
            <w:tcW w:w="5000" w:type="pct"/>
            <w:gridSpan w:val="2"/>
            <w:tcBorders>
              <w:top w:val="single" w:sz="12" w:space="0" w:color="auto"/>
              <w:bottom w:val="single" w:sz="6" w:space="0" w:color="auto"/>
            </w:tcBorders>
            <w:shd w:val="clear" w:color="auto" w:fill="auto"/>
          </w:tcPr>
          <w:p w:rsidR="007D17C5" w:rsidRPr="006045A2" w:rsidRDefault="007D17C5" w:rsidP="009558BE">
            <w:pPr>
              <w:pStyle w:val="TableHeading"/>
            </w:pPr>
            <w:r w:rsidRPr="006045A2">
              <w:t>Approved stock exchanges</w:t>
            </w:r>
          </w:p>
        </w:tc>
      </w:tr>
      <w:tr w:rsidR="007D17C5" w:rsidRPr="006045A2" w:rsidTr="00EC454C">
        <w:tc>
          <w:tcPr>
            <w:tcW w:w="479" w:type="pct"/>
            <w:tcBorders>
              <w:top w:val="single" w:sz="6" w:space="0" w:color="auto"/>
              <w:bottom w:val="single" w:sz="12" w:space="0" w:color="auto"/>
            </w:tcBorders>
            <w:shd w:val="clear" w:color="auto" w:fill="auto"/>
          </w:tcPr>
          <w:p w:rsidR="007D17C5" w:rsidRPr="006045A2" w:rsidRDefault="007D17C5" w:rsidP="009558BE">
            <w:pPr>
              <w:pStyle w:val="TableHeading"/>
            </w:pPr>
            <w:r w:rsidRPr="006045A2">
              <w:t>Item</w:t>
            </w:r>
          </w:p>
        </w:tc>
        <w:tc>
          <w:tcPr>
            <w:tcW w:w="4521" w:type="pct"/>
            <w:tcBorders>
              <w:top w:val="single" w:sz="6" w:space="0" w:color="auto"/>
              <w:bottom w:val="single" w:sz="12" w:space="0" w:color="auto"/>
            </w:tcBorders>
            <w:shd w:val="clear" w:color="auto" w:fill="auto"/>
          </w:tcPr>
          <w:p w:rsidR="007D17C5" w:rsidRPr="006045A2" w:rsidRDefault="007D17C5" w:rsidP="009558BE">
            <w:pPr>
              <w:pStyle w:val="TableHeading"/>
            </w:pPr>
            <w:r w:rsidRPr="006045A2">
              <w:t>Approved stock exchange</w:t>
            </w:r>
          </w:p>
        </w:tc>
      </w:tr>
      <w:tr w:rsidR="007D17C5" w:rsidRPr="006045A2" w:rsidTr="00EC454C">
        <w:tc>
          <w:tcPr>
            <w:tcW w:w="479" w:type="pct"/>
            <w:tcBorders>
              <w:top w:val="single" w:sz="12" w:space="0" w:color="auto"/>
            </w:tcBorders>
            <w:shd w:val="clear" w:color="auto" w:fill="auto"/>
          </w:tcPr>
          <w:p w:rsidR="007D17C5" w:rsidRPr="006045A2" w:rsidRDefault="007D17C5" w:rsidP="009558BE">
            <w:pPr>
              <w:pStyle w:val="TableHeading"/>
            </w:pPr>
          </w:p>
        </w:tc>
        <w:tc>
          <w:tcPr>
            <w:tcW w:w="4521" w:type="pct"/>
            <w:tcBorders>
              <w:top w:val="single" w:sz="12" w:space="0" w:color="auto"/>
            </w:tcBorders>
            <w:shd w:val="clear" w:color="auto" w:fill="auto"/>
          </w:tcPr>
          <w:p w:rsidR="007D17C5" w:rsidRPr="006045A2" w:rsidRDefault="007D17C5" w:rsidP="009558BE">
            <w:pPr>
              <w:pStyle w:val="TableHeading"/>
            </w:pPr>
            <w:r w:rsidRPr="006045A2">
              <w:t>Argentina</w:t>
            </w:r>
          </w:p>
        </w:tc>
      </w:tr>
      <w:tr w:rsidR="007D17C5" w:rsidRPr="006045A2" w:rsidTr="00EC454C">
        <w:tc>
          <w:tcPr>
            <w:tcW w:w="479" w:type="pct"/>
            <w:shd w:val="clear" w:color="auto" w:fill="auto"/>
          </w:tcPr>
          <w:p w:rsidR="007D17C5" w:rsidRPr="006045A2" w:rsidRDefault="007D17C5" w:rsidP="009558BE">
            <w:pPr>
              <w:pStyle w:val="Tabletext"/>
            </w:pPr>
            <w:r w:rsidRPr="006045A2">
              <w:t>1</w:t>
            </w:r>
          </w:p>
        </w:tc>
        <w:tc>
          <w:tcPr>
            <w:tcW w:w="4521" w:type="pct"/>
            <w:shd w:val="clear" w:color="auto" w:fill="auto"/>
          </w:tcPr>
          <w:p w:rsidR="007D17C5" w:rsidRPr="006045A2" w:rsidRDefault="007D17C5" w:rsidP="009558BE">
            <w:pPr>
              <w:pStyle w:val="Tabletext"/>
            </w:pPr>
            <w:r w:rsidRPr="006045A2">
              <w:t>Buenos Aires Stock Exchange</w:t>
            </w:r>
          </w:p>
        </w:tc>
      </w:tr>
      <w:tr w:rsidR="007D17C5" w:rsidRPr="006045A2" w:rsidTr="00EC454C">
        <w:tc>
          <w:tcPr>
            <w:tcW w:w="479" w:type="pct"/>
            <w:shd w:val="clear" w:color="auto" w:fill="auto"/>
          </w:tcPr>
          <w:p w:rsidR="007D17C5" w:rsidRPr="006045A2" w:rsidRDefault="007D17C5" w:rsidP="009558BE">
            <w:pPr>
              <w:pStyle w:val="TableHeading"/>
            </w:pPr>
          </w:p>
        </w:tc>
        <w:tc>
          <w:tcPr>
            <w:tcW w:w="4521" w:type="pct"/>
            <w:shd w:val="clear" w:color="auto" w:fill="auto"/>
          </w:tcPr>
          <w:p w:rsidR="007D17C5" w:rsidRPr="006045A2" w:rsidRDefault="007D17C5" w:rsidP="009558BE">
            <w:pPr>
              <w:pStyle w:val="TableHeading"/>
            </w:pPr>
            <w:r w:rsidRPr="006045A2">
              <w:t>Australia</w:t>
            </w:r>
          </w:p>
        </w:tc>
      </w:tr>
      <w:tr w:rsidR="007D17C5" w:rsidRPr="006045A2" w:rsidTr="00EC454C">
        <w:tc>
          <w:tcPr>
            <w:tcW w:w="479" w:type="pct"/>
            <w:shd w:val="clear" w:color="auto" w:fill="auto"/>
          </w:tcPr>
          <w:p w:rsidR="007D17C5" w:rsidRPr="006045A2" w:rsidRDefault="007D17C5" w:rsidP="009558BE">
            <w:pPr>
              <w:pStyle w:val="Tabletext"/>
            </w:pPr>
            <w:r w:rsidRPr="006045A2">
              <w:t>2</w:t>
            </w:r>
          </w:p>
        </w:tc>
        <w:tc>
          <w:tcPr>
            <w:tcW w:w="4521" w:type="pct"/>
            <w:shd w:val="clear" w:color="auto" w:fill="auto"/>
          </w:tcPr>
          <w:p w:rsidR="007D17C5" w:rsidRPr="006045A2" w:rsidRDefault="007D17C5" w:rsidP="009558BE">
            <w:pPr>
              <w:pStyle w:val="Tabletext"/>
            </w:pPr>
            <w:r w:rsidRPr="006045A2">
              <w:t>ASX, also known as Australian Securities Exchange</w:t>
            </w:r>
          </w:p>
        </w:tc>
      </w:tr>
      <w:tr w:rsidR="007D17C5" w:rsidRPr="006045A2" w:rsidTr="00EC454C">
        <w:tc>
          <w:tcPr>
            <w:tcW w:w="479" w:type="pct"/>
            <w:shd w:val="clear" w:color="auto" w:fill="auto"/>
          </w:tcPr>
          <w:p w:rsidR="007D17C5" w:rsidRPr="006045A2" w:rsidRDefault="007D17C5" w:rsidP="009558BE">
            <w:pPr>
              <w:pStyle w:val="Tabletext"/>
            </w:pPr>
            <w:r w:rsidRPr="006045A2">
              <w:t>3</w:t>
            </w:r>
          </w:p>
        </w:tc>
        <w:tc>
          <w:tcPr>
            <w:tcW w:w="4521" w:type="pct"/>
            <w:shd w:val="clear" w:color="auto" w:fill="auto"/>
          </w:tcPr>
          <w:p w:rsidR="007D17C5" w:rsidRPr="006045A2" w:rsidRDefault="007D17C5" w:rsidP="009558BE">
            <w:pPr>
              <w:pStyle w:val="Tabletext"/>
            </w:pPr>
            <w:r w:rsidRPr="006045A2">
              <w:t>Chi</w:t>
            </w:r>
            <w:r w:rsidR="006045A2">
              <w:noBreakHyphen/>
            </w:r>
            <w:r w:rsidRPr="006045A2">
              <w:t>X Australia</w:t>
            </w:r>
          </w:p>
        </w:tc>
      </w:tr>
      <w:tr w:rsidR="007D17C5" w:rsidRPr="006045A2" w:rsidTr="00EC454C">
        <w:tc>
          <w:tcPr>
            <w:tcW w:w="479" w:type="pct"/>
            <w:shd w:val="clear" w:color="auto" w:fill="auto"/>
          </w:tcPr>
          <w:p w:rsidR="007D17C5" w:rsidRPr="006045A2" w:rsidRDefault="007D17C5" w:rsidP="009558BE">
            <w:pPr>
              <w:pStyle w:val="Tabletext"/>
            </w:pPr>
            <w:r w:rsidRPr="006045A2">
              <w:t>4</w:t>
            </w:r>
          </w:p>
        </w:tc>
        <w:tc>
          <w:tcPr>
            <w:tcW w:w="4521" w:type="pct"/>
            <w:shd w:val="clear" w:color="auto" w:fill="auto"/>
          </w:tcPr>
          <w:p w:rsidR="007D17C5" w:rsidRPr="006045A2" w:rsidRDefault="007D17C5" w:rsidP="009558BE">
            <w:pPr>
              <w:pStyle w:val="Tabletext"/>
            </w:pPr>
            <w:r w:rsidRPr="006045A2">
              <w:t>National Stock Exchange of Australia</w:t>
            </w:r>
          </w:p>
        </w:tc>
      </w:tr>
      <w:tr w:rsidR="007D17C5" w:rsidRPr="006045A2" w:rsidTr="00EC454C">
        <w:tc>
          <w:tcPr>
            <w:tcW w:w="479" w:type="pct"/>
            <w:shd w:val="clear" w:color="auto" w:fill="auto"/>
          </w:tcPr>
          <w:p w:rsidR="007D17C5" w:rsidRPr="006045A2" w:rsidRDefault="007D17C5" w:rsidP="009558BE">
            <w:pPr>
              <w:pStyle w:val="Tabletext"/>
            </w:pPr>
            <w:r w:rsidRPr="006045A2">
              <w:t>5</w:t>
            </w:r>
          </w:p>
        </w:tc>
        <w:tc>
          <w:tcPr>
            <w:tcW w:w="4521" w:type="pct"/>
            <w:shd w:val="clear" w:color="auto" w:fill="auto"/>
          </w:tcPr>
          <w:p w:rsidR="007D17C5" w:rsidRPr="006045A2" w:rsidRDefault="007D17C5" w:rsidP="009558BE">
            <w:pPr>
              <w:pStyle w:val="Tabletext"/>
            </w:pPr>
            <w:r w:rsidRPr="006045A2">
              <w:t>SSX, also known as Sydney Stock Exchange</w:t>
            </w:r>
          </w:p>
        </w:tc>
      </w:tr>
      <w:tr w:rsidR="007D17C5" w:rsidRPr="006045A2" w:rsidTr="00EC454C">
        <w:tc>
          <w:tcPr>
            <w:tcW w:w="479" w:type="pct"/>
            <w:shd w:val="clear" w:color="auto" w:fill="auto"/>
          </w:tcPr>
          <w:p w:rsidR="007D17C5" w:rsidRPr="006045A2" w:rsidRDefault="007D17C5" w:rsidP="009558BE">
            <w:pPr>
              <w:pStyle w:val="TableHeading"/>
            </w:pPr>
          </w:p>
        </w:tc>
        <w:tc>
          <w:tcPr>
            <w:tcW w:w="4521" w:type="pct"/>
            <w:shd w:val="clear" w:color="auto" w:fill="auto"/>
          </w:tcPr>
          <w:p w:rsidR="007D17C5" w:rsidRPr="006045A2" w:rsidRDefault="007D17C5" w:rsidP="009558BE">
            <w:pPr>
              <w:pStyle w:val="TableHeading"/>
            </w:pPr>
            <w:r w:rsidRPr="006045A2">
              <w:t>Austria</w:t>
            </w:r>
          </w:p>
        </w:tc>
      </w:tr>
      <w:tr w:rsidR="007D17C5" w:rsidRPr="006045A2" w:rsidTr="00EC454C">
        <w:tc>
          <w:tcPr>
            <w:tcW w:w="479" w:type="pct"/>
            <w:shd w:val="clear" w:color="auto" w:fill="auto"/>
          </w:tcPr>
          <w:p w:rsidR="007D17C5" w:rsidRPr="006045A2" w:rsidRDefault="007D17C5" w:rsidP="009558BE">
            <w:pPr>
              <w:pStyle w:val="Tabletext"/>
            </w:pPr>
            <w:r w:rsidRPr="006045A2">
              <w:t>6</w:t>
            </w:r>
          </w:p>
        </w:tc>
        <w:tc>
          <w:tcPr>
            <w:tcW w:w="4521" w:type="pct"/>
            <w:shd w:val="clear" w:color="auto" w:fill="auto"/>
          </w:tcPr>
          <w:p w:rsidR="007D17C5" w:rsidRPr="006045A2" w:rsidRDefault="007D17C5" w:rsidP="009558BE">
            <w:pPr>
              <w:pStyle w:val="Tabletext"/>
            </w:pPr>
            <w:r w:rsidRPr="006045A2">
              <w:t>Vienna Stock Exchange</w:t>
            </w:r>
          </w:p>
        </w:tc>
      </w:tr>
      <w:tr w:rsidR="007D17C5" w:rsidRPr="006045A2" w:rsidTr="00EC454C">
        <w:tc>
          <w:tcPr>
            <w:tcW w:w="479" w:type="pct"/>
            <w:shd w:val="clear" w:color="auto" w:fill="auto"/>
          </w:tcPr>
          <w:p w:rsidR="007D17C5" w:rsidRPr="006045A2" w:rsidRDefault="007D17C5" w:rsidP="009558BE">
            <w:pPr>
              <w:pStyle w:val="TableHeading"/>
            </w:pPr>
          </w:p>
        </w:tc>
        <w:tc>
          <w:tcPr>
            <w:tcW w:w="4521" w:type="pct"/>
            <w:shd w:val="clear" w:color="auto" w:fill="auto"/>
          </w:tcPr>
          <w:p w:rsidR="007D17C5" w:rsidRPr="006045A2" w:rsidRDefault="007D17C5" w:rsidP="009558BE">
            <w:pPr>
              <w:pStyle w:val="TableHeading"/>
            </w:pPr>
            <w:r w:rsidRPr="006045A2">
              <w:t>Belgium</w:t>
            </w:r>
          </w:p>
        </w:tc>
      </w:tr>
      <w:tr w:rsidR="007D17C5" w:rsidRPr="006045A2" w:rsidTr="00EC454C">
        <w:tc>
          <w:tcPr>
            <w:tcW w:w="479" w:type="pct"/>
            <w:shd w:val="clear" w:color="auto" w:fill="auto"/>
          </w:tcPr>
          <w:p w:rsidR="007D17C5" w:rsidRPr="006045A2" w:rsidRDefault="007D17C5" w:rsidP="009558BE">
            <w:pPr>
              <w:pStyle w:val="Tabletext"/>
            </w:pPr>
            <w:r w:rsidRPr="006045A2">
              <w:t>7</w:t>
            </w:r>
          </w:p>
        </w:tc>
        <w:tc>
          <w:tcPr>
            <w:tcW w:w="4521" w:type="pct"/>
            <w:shd w:val="clear" w:color="auto" w:fill="auto"/>
          </w:tcPr>
          <w:p w:rsidR="007D17C5" w:rsidRPr="006045A2" w:rsidRDefault="007D17C5" w:rsidP="009558BE">
            <w:pPr>
              <w:pStyle w:val="Tabletext"/>
            </w:pPr>
            <w:r w:rsidRPr="006045A2">
              <w:t>Euronext Brussels</w:t>
            </w:r>
          </w:p>
        </w:tc>
      </w:tr>
      <w:tr w:rsidR="007D17C5" w:rsidRPr="006045A2" w:rsidTr="00EC454C">
        <w:tc>
          <w:tcPr>
            <w:tcW w:w="479" w:type="pct"/>
            <w:shd w:val="clear" w:color="auto" w:fill="auto"/>
          </w:tcPr>
          <w:p w:rsidR="007D17C5" w:rsidRPr="006045A2" w:rsidRDefault="007D17C5" w:rsidP="009558BE">
            <w:pPr>
              <w:pStyle w:val="TableHeading"/>
            </w:pPr>
          </w:p>
        </w:tc>
        <w:tc>
          <w:tcPr>
            <w:tcW w:w="4521" w:type="pct"/>
            <w:shd w:val="clear" w:color="auto" w:fill="auto"/>
          </w:tcPr>
          <w:p w:rsidR="007D17C5" w:rsidRPr="006045A2" w:rsidRDefault="007D17C5" w:rsidP="009558BE">
            <w:pPr>
              <w:pStyle w:val="TableHeading"/>
            </w:pPr>
            <w:r w:rsidRPr="006045A2">
              <w:t>Bermuda</w:t>
            </w:r>
          </w:p>
        </w:tc>
      </w:tr>
      <w:tr w:rsidR="007D17C5" w:rsidRPr="006045A2" w:rsidTr="00EC454C">
        <w:tc>
          <w:tcPr>
            <w:tcW w:w="479" w:type="pct"/>
            <w:shd w:val="clear" w:color="auto" w:fill="auto"/>
          </w:tcPr>
          <w:p w:rsidR="007D17C5" w:rsidRPr="006045A2" w:rsidRDefault="007D17C5" w:rsidP="009558BE">
            <w:pPr>
              <w:pStyle w:val="Tabletext"/>
            </w:pPr>
            <w:r w:rsidRPr="006045A2">
              <w:t>8</w:t>
            </w:r>
          </w:p>
        </w:tc>
        <w:tc>
          <w:tcPr>
            <w:tcW w:w="4521" w:type="pct"/>
            <w:shd w:val="clear" w:color="auto" w:fill="auto"/>
          </w:tcPr>
          <w:p w:rsidR="007D17C5" w:rsidRPr="006045A2" w:rsidRDefault="007D17C5" w:rsidP="009558BE">
            <w:pPr>
              <w:pStyle w:val="Tabletext"/>
            </w:pPr>
            <w:r w:rsidRPr="006045A2">
              <w:t>Bermuda Stock Exchange</w:t>
            </w:r>
          </w:p>
        </w:tc>
      </w:tr>
      <w:tr w:rsidR="007D17C5" w:rsidRPr="006045A2" w:rsidTr="00EC454C">
        <w:tc>
          <w:tcPr>
            <w:tcW w:w="479" w:type="pct"/>
            <w:shd w:val="clear" w:color="auto" w:fill="auto"/>
          </w:tcPr>
          <w:p w:rsidR="007D17C5" w:rsidRPr="006045A2" w:rsidRDefault="007D17C5" w:rsidP="009558BE">
            <w:pPr>
              <w:pStyle w:val="TableHeading"/>
            </w:pPr>
          </w:p>
        </w:tc>
        <w:tc>
          <w:tcPr>
            <w:tcW w:w="4521" w:type="pct"/>
            <w:shd w:val="clear" w:color="auto" w:fill="auto"/>
          </w:tcPr>
          <w:p w:rsidR="007D17C5" w:rsidRPr="006045A2" w:rsidRDefault="007D17C5" w:rsidP="009558BE">
            <w:pPr>
              <w:pStyle w:val="TableHeading"/>
            </w:pPr>
            <w:r w:rsidRPr="006045A2">
              <w:t>Brazil</w:t>
            </w:r>
          </w:p>
        </w:tc>
      </w:tr>
      <w:tr w:rsidR="007D17C5" w:rsidRPr="006045A2" w:rsidTr="00EC454C">
        <w:tc>
          <w:tcPr>
            <w:tcW w:w="479" w:type="pct"/>
            <w:shd w:val="clear" w:color="auto" w:fill="auto"/>
          </w:tcPr>
          <w:p w:rsidR="007D17C5" w:rsidRPr="006045A2" w:rsidRDefault="007D17C5" w:rsidP="009558BE">
            <w:pPr>
              <w:pStyle w:val="Tabletext"/>
            </w:pPr>
            <w:r w:rsidRPr="006045A2">
              <w:t>9</w:t>
            </w:r>
          </w:p>
        </w:tc>
        <w:tc>
          <w:tcPr>
            <w:tcW w:w="4521" w:type="pct"/>
            <w:shd w:val="clear" w:color="auto" w:fill="auto"/>
          </w:tcPr>
          <w:p w:rsidR="007D17C5" w:rsidRPr="006045A2" w:rsidRDefault="007D17C5" w:rsidP="009558BE">
            <w:pPr>
              <w:pStyle w:val="Tabletext"/>
            </w:pPr>
            <w:r w:rsidRPr="006045A2">
              <w:t>B3, also known as B3 S.A.—Brasil, Bolsa, Balcão</w:t>
            </w:r>
          </w:p>
        </w:tc>
      </w:tr>
      <w:tr w:rsidR="007D17C5" w:rsidRPr="006045A2" w:rsidTr="00EC454C">
        <w:tc>
          <w:tcPr>
            <w:tcW w:w="479" w:type="pct"/>
            <w:shd w:val="clear" w:color="auto" w:fill="auto"/>
          </w:tcPr>
          <w:p w:rsidR="007D17C5" w:rsidRPr="006045A2" w:rsidRDefault="007D17C5" w:rsidP="009558BE">
            <w:pPr>
              <w:pStyle w:val="TableHeading"/>
            </w:pPr>
          </w:p>
        </w:tc>
        <w:tc>
          <w:tcPr>
            <w:tcW w:w="4521" w:type="pct"/>
            <w:shd w:val="clear" w:color="auto" w:fill="auto"/>
          </w:tcPr>
          <w:p w:rsidR="007D17C5" w:rsidRPr="006045A2" w:rsidRDefault="007D17C5" w:rsidP="009558BE">
            <w:pPr>
              <w:pStyle w:val="TableHeading"/>
            </w:pPr>
            <w:r w:rsidRPr="006045A2">
              <w:t>Canada</w:t>
            </w:r>
          </w:p>
        </w:tc>
      </w:tr>
      <w:tr w:rsidR="007D17C5" w:rsidRPr="006045A2" w:rsidTr="00EC454C">
        <w:tc>
          <w:tcPr>
            <w:tcW w:w="479" w:type="pct"/>
            <w:shd w:val="clear" w:color="auto" w:fill="auto"/>
          </w:tcPr>
          <w:p w:rsidR="007D17C5" w:rsidRPr="006045A2" w:rsidRDefault="007D17C5" w:rsidP="009558BE">
            <w:pPr>
              <w:pStyle w:val="Tabletext"/>
            </w:pPr>
            <w:r w:rsidRPr="006045A2">
              <w:t>10</w:t>
            </w:r>
          </w:p>
        </w:tc>
        <w:tc>
          <w:tcPr>
            <w:tcW w:w="4521" w:type="pct"/>
            <w:shd w:val="clear" w:color="auto" w:fill="auto"/>
          </w:tcPr>
          <w:p w:rsidR="007D17C5" w:rsidRPr="006045A2" w:rsidRDefault="007D17C5" w:rsidP="009558BE">
            <w:pPr>
              <w:pStyle w:val="Tabletext"/>
            </w:pPr>
            <w:r w:rsidRPr="006045A2">
              <w:t>Montréal Exchange</w:t>
            </w:r>
          </w:p>
        </w:tc>
      </w:tr>
      <w:tr w:rsidR="007D17C5" w:rsidRPr="006045A2" w:rsidTr="00EC454C">
        <w:tc>
          <w:tcPr>
            <w:tcW w:w="479" w:type="pct"/>
            <w:shd w:val="clear" w:color="auto" w:fill="auto"/>
          </w:tcPr>
          <w:p w:rsidR="007D17C5" w:rsidRPr="006045A2" w:rsidRDefault="007D17C5" w:rsidP="009558BE">
            <w:pPr>
              <w:pStyle w:val="Tabletext"/>
            </w:pPr>
            <w:r w:rsidRPr="006045A2">
              <w:t>11</w:t>
            </w:r>
          </w:p>
        </w:tc>
        <w:tc>
          <w:tcPr>
            <w:tcW w:w="4521" w:type="pct"/>
            <w:shd w:val="clear" w:color="auto" w:fill="auto"/>
          </w:tcPr>
          <w:p w:rsidR="007D17C5" w:rsidRPr="006045A2" w:rsidRDefault="007D17C5" w:rsidP="009558BE">
            <w:pPr>
              <w:pStyle w:val="Tabletext"/>
            </w:pPr>
            <w:r w:rsidRPr="006045A2">
              <w:t>Toronto Stock Exchange</w:t>
            </w:r>
          </w:p>
        </w:tc>
      </w:tr>
      <w:tr w:rsidR="007D17C5" w:rsidRPr="006045A2" w:rsidTr="00EC454C">
        <w:tc>
          <w:tcPr>
            <w:tcW w:w="479" w:type="pct"/>
            <w:shd w:val="clear" w:color="auto" w:fill="auto"/>
          </w:tcPr>
          <w:p w:rsidR="007D17C5" w:rsidRPr="006045A2" w:rsidRDefault="007D17C5" w:rsidP="009558BE">
            <w:pPr>
              <w:pStyle w:val="Tabletext"/>
            </w:pPr>
            <w:r w:rsidRPr="006045A2">
              <w:t>12</w:t>
            </w:r>
          </w:p>
        </w:tc>
        <w:tc>
          <w:tcPr>
            <w:tcW w:w="4521" w:type="pct"/>
            <w:shd w:val="clear" w:color="auto" w:fill="auto"/>
          </w:tcPr>
          <w:p w:rsidR="007D17C5" w:rsidRPr="006045A2" w:rsidRDefault="007D17C5" w:rsidP="009558BE">
            <w:pPr>
              <w:pStyle w:val="Tabletext"/>
            </w:pPr>
            <w:r w:rsidRPr="006045A2">
              <w:t>TSX Venture Exchange</w:t>
            </w:r>
          </w:p>
        </w:tc>
      </w:tr>
      <w:tr w:rsidR="007D17C5" w:rsidRPr="006045A2" w:rsidTr="00EC454C">
        <w:tc>
          <w:tcPr>
            <w:tcW w:w="479" w:type="pct"/>
            <w:shd w:val="clear" w:color="auto" w:fill="auto"/>
          </w:tcPr>
          <w:p w:rsidR="007D17C5" w:rsidRPr="006045A2" w:rsidRDefault="007D17C5" w:rsidP="009558BE">
            <w:pPr>
              <w:pStyle w:val="TableHeading"/>
            </w:pPr>
          </w:p>
        </w:tc>
        <w:tc>
          <w:tcPr>
            <w:tcW w:w="4521" w:type="pct"/>
            <w:shd w:val="clear" w:color="auto" w:fill="auto"/>
          </w:tcPr>
          <w:p w:rsidR="007D17C5" w:rsidRPr="006045A2" w:rsidRDefault="007D17C5" w:rsidP="009558BE">
            <w:pPr>
              <w:pStyle w:val="TableHeading"/>
            </w:pPr>
            <w:r w:rsidRPr="006045A2">
              <w:t>Chile</w:t>
            </w:r>
          </w:p>
        </w:tc>
      </w:tr>
      <w:tr w:rsidR="007D17C5" w:rsidRPr="006045A2" w:rsidTr="00EC454C">
        <w:tc>
          <w:tcPr>
            <w:tcW w:w="479" w:type="pct"/>
            <w:shd w:val="clear" w:color="auto" w:fill="auto"/>
          </w:tcPr>
          <w:p w:rsidR="007D17C5" w:rsidRPr="006045A2" w:rsidRDefault="007D17C5" w:rsidP="009558BE">
            <w:pPr>
              <w:pStyle w:val="Tabletext"/>
            </w:pPr>
            <w:r w:rsidRPr="006045A2">
              <w:t>13</w:t>
            </w:r>
          </w:p>
        </w:tc>
        <w:tc>
          <w:tcPr>
            <w:tcW w:w="4521" w:type="pct"/>
            <w:shd w:val="clear" w:color="auto" w:fill="auto"/>
          </w:tcPr>
          <w:p w:rsidR="007D17C5" w:rsidRPr="006045A2" w:rsidRDefault="007D17C5" w:rsidP="009558BE">
            <w:pPr>
              <w:pStyle w:val="Tabletext"/>
            </w:pPr>
            <w:r w:rsidRPr="006045A2">
              <w:t>Santiago Exchange</w:t>
            </w:r>
          </w:p>
        </w:tc>
      </w:tr>
      <w:tr w:rsidR="007D17C5" w:rsidRPr="006045A2" w:rsidTr="00EC454C">
        <w:tc>
          <w:tcPr>
            <w:tcW w:w="479" w:type="pct"/>
            <w:shd w:val="clear" w:color="auto" w:fill="auto"/>
          </w:tcPr>
          <w:p w:rsidR="007D17C5" w:rsidRPr="006045A2" w:rsidRDefault="007D17C5" w:rsidP="009558BE">
            <w:pPr>
              <w:pStyle w:val="TableHeading"/>
            </w:pPr>
          </w:p>
        </w:tc>
        <w:tc>
          <w:tcPr>
            <w:tcW w:w="4521" w:type="pct"/>
            <w:shd w:val="clear" w:color="auto" w:fill="auto"/>
          </w:tcPr>
          <w:p w:rsidR="007D17C5" w:rsidRPr="006045A2" w:rsidRDefault="007D17C5" w:rsidP="009558BE">
            <w:pPr>
              <w:pStyle w:val="TableHeading"/>
            </w:pPr>
            <w:r w:rsidRPr="006045A2">
              <w:t>China</w:t>
            </w:r>
          </w:p>
        </w:tc>
      </w:tr>
      <w:tr w:rsidR="007D17C5" w:rsidRPr="006045A2" w:rsidTr="00EC454C">
        <w:tc>
          <w:tcPr>
            <w:tcW w:w="479" w:type="pct"/>
            <w:shd w:val="clear" w:color="auto" w:fill="auto"/>
          </w:tcPr>
          <w:p w:rsidR="007D17C5" w:rsidRPr="006045A2" w:rsidRDefault="007D17C5" w:rsidP="009558BE">
            <w:pPr>
              <w:pStyle w:val="Tabletext"/>
            </w:pPr>
            <w:r w:rsidRPr="006045A2">
              <w:t>14</w:t>
            </w:r>
          </w:p>
        </w:tc>
        <w:tc>
          <w:tcPr>
            <w:tcW w:w="4521" w:type="pct"/>
            <w:shd w:val="clear" w:color="auto" w:fill="auto"/>
          </w:tcPr>
          <w:p w:rsidR="007D17C5" w:rsidRPr="006045A2" w:rsidRDefault="007D17C5" w:rsidP="009558BE">
            <w:pPr>
              <w:pStyle w:val="Tabletext"/>
            </w:pPr>
            <w:r w:rsidRPr="006045A2">
              <w:t>Shanghai Stock Exchange</w:t>
            </w:r>
          </w:p>
        </w:tc>
      </w:tr>
      <w:tr w:rsidR="007D17C5" w:rsidRPr="006045A2" w:rsidTr="00EC454C">
        <w:tc>
          <w:tcPr>
            <w:tcW w:w="479" w:type="pct"/>
            <w:shd w:val="clear" w:color="auto" w:fill="auto"/>
          </w:tcPr>
          <w:p w:rsidR="007D17C5" w:rsidRPr="006045A2" w:rsidRDefault="007D17C5" w:rsidP="009558BE">
            <w:pPr>
              <w:pStyle w:val="Tabletext"/>
            </w:pPr>
            <w:r w:rsidRPr="006045A2">
              <w:t>15</w:t>
            </w:r>
          </w:p>
        </w:tc>
        <w:tc>
          <w:tcPr>
            <w:tcW w:w="4521" w:type="pct"/>
            <w:shd w:val="clear" w:color="auto" w:fill="auto"/>
          </w:tcPr>
          <w:p w:rsidR="007D17C5" w:rsidRPr="006045A2" w:rsidRDefault="007D17C5" w:rsidP="009558BE">
            <w:pPr>
              <w:pStyle w:val="Tabletext"/>
            </w:pPr>
            <w:r w:rsidRPr="006045A2">
              <w:t>Shenzhen Stock Exchange</w:t>
            </w:r>
          </w:p>
        </w:tc>
      </w:tr>
      <w:tr w:rsidR="007D17C5" w:rsidRPr="006045A2" w:rsidTr="00EC454C">
        <w:tc>
          <w:tcPr>
            <w:tcW w:w="479" w:type="pct"/>
            <w:shd w:val="clear" w:color="auto" w:fill="auto"/>
          </w:tcPr>
          <w:p w:rsidR="007D17C5" w:rsidRPr="006045A2" w:rsidRDefault="007D17C5" w:rsidP="009558BE">
            <w:pPr>
              <w:pStyle w:val="TableHeading"/>
            </w:pPr>
          </w:p>
        </w:tc>
        <w:tc>
          <w:tcPr>
            <w:tcW w:w="4521" w:type="pct"/>
            <w:shd w:val="clear" w:color="auto" w:fill="auto"/>
          </w:tcPr>
          <w:p w:rsidR="007D17C5" w:rsidRPr="006045A2" w:rsidRDefault="007D17C5" w:rsidP="009558BE">
            <w:pPr>
              <w:pStyle w:val="TableHeading"/>
            </w:pPr>
            <w:r w:rsidRPr="006045A2">
              <w:t>Colombia</w:t>
            </w:r>
          </w:p>
        </w:tc>
      </w:tr>
      <w:tr w:rsidR="007D17C5" w:rsidRPr="006045A2" w:rsidTr="00EC454C">
        <w:tc>
          <w:tcPr>
            <w:tcW w:w="479" w:type="pct"/>
            <w:shd w:val="clear" w:color="auto" w:fill="auto"/>
          </w:tcPr>
          <w:p w:rsidR="007D17C5" w:rsidRPr="006045A2" w:rsidRDefault="007D17C5" w:rsidP="009558BE">
            <w:pPr>
              <w:pStyle w:val="Tabletext"/>
            </w:pPr>
            <w:r w:rsidRPr="006045A2">
              <w:t>16</w:t>
            </w:r>
          </w:p>
        </w:tc>
        <w:tc>
          <w:tcPr>
            <w:tcW w:w="4521" w:type="pct"/>
            <w:shd w:val="clear" w:color="auto" w:fill="auto"/>
          </w:tcPr>
          <w:p w:rsidR="007D17C5" w:rsidRPr="006045A2" w:rsidRDefault="007D17C5" w:rsidP="009558BE">
            <w:pPr>
              <w:pStyle w:val="Tabletext"/>
            </w:pPr>
            <w:r w:rsidRPr="006045A2">
              <w:t>Colombia Securities Exchange</w:t>
            </w:r>
          </w:p>
        </w:tc>
      </w:tr>
      <w:tr w:rsidR="007D17C5" w:rsidRPr="006045A2" w:rsidTr="00EC454C">
        <w:tc>
          <w:tcPr>
            <w:tcW w:w="479" w:type="pct"/>
            <w:shd w:val="clear" w:color="auto" w:fill="auto"/>
          </w:tcPr>
          <w:p w:rsidR="007D17C5" w:rsidRPr="006045A2" w:rsidRDefault="007D17C5" w:rsidP="009558BE">
            <w:pPr>
              <w:pStyle w:val="TableHeading"/>
            </w:pPr>
          </w:p>
        </w:tc>
        <w:tc>
          <w:tcPr>
            <w:tcW w:w="4521" w:type="pct"/>
            <w:shd w:val="clear" w:color="auto" w:fill="auto"/>
          </w:tcPr>
          <w:p w:rsidR="007D17C5" w:rsidRPr="006045A2" w:rsidRDefault="007D17C5" w:rsidP="009558BE">
            <w:pPr>
              <w:pStyle w:val="TableHeading"/>
            </w:pPr>
            <w:r w:rsidRPr="006045A2">
              <w:t>Denmark</w:t>
            </w:r>
          </w:p>
        </w:tc>
      </w:tr>
      <w:tr w:rsidR="007D17C5" w:rsidRPr="006045A2" w:rsidTr="00EC454C">
        <w:tc>
          <w:tcPr>
            <w:tcW w:w="479" w:type="pct"/>
            <w:shd w:val="clear" w:color="auto" w:fill="auto"/>
          </w:tcPr>
          <w:p w:rsidR="007D17C5" w:rsidRPr="006045A2" w:rsidRDefault="007D17C5" w:rsidP="009558BE">
            <w:pPr>
              <w:pStyle w:val="Tabletext"/>
            </w:pPr>
            <w:r w:rsidRPr="006045A2">
              <w:t>17</w:t>
            </w:r>
          </w:p>
        </w:tc>
        <w:tc>
          <w:tcPr>
            <w:tcW w:w="4521" w:type="pct"/>
            <w:shd w:val="clear" w:color="auto" w:fill="auto"/>
          </w:tcPr>
          <w:p w:rsidR="007D17C5" w:rsidRPr="006045A2" w:rsidRDefault="007D17C5" w:rsidP="009558BE">
            <w:pPr>
              <w:pStyle w:val="Tabletext"/>
            </w:pPr>
            <w:r w:rsidRPr="006045A2">
              <w:t>Nasdaq Copenhagen</w:t>
            </w:r>
          </w:p>
        </w:tc>
      </w:tr>
      <w:tr w:rsidR="007D17C5" w:rsidRPr="006045A2" w:rsidTr="00EC454C">
        <w:tc>
          <w:tcPr>
            <w:tcW w:w="479" w:type="pct"/>
            <w:shd w:val="clear" w:color="auto" w:fill="auto"/>
          </w:tcPr>
          <w:p w:rsidR="007D17C5" w:rsidRPr="006045A2" w:rsidRDefault="007D17C5" w:rsidP="009558BE">
            <w:pPr>
              <w:pStyle w:val="TableHeading"/>
            </w:pPr>
          </w:p>
        </w:tc>
        <w:tc>
          <w:tcPr>
            <w:tcW w:w="4521" w:type="pct"/>
            <w:shd w:val="clear" w:color="auto" w:fill="auto"/>
          </w:tcPr>
          <w:p w:rsidR="007D17C5" w:rsidRPr="006045A2" w:rsidRDefault="007D17C5" w:rsidP="009558BE">
            <w:pPr>
              <w:pStyle w:val="TableHeading"/>
            </w:pPr>
            <w:r w:rsidRPr="006045A2">
              <w:t>Finland</w:t>
            </w:r>
          </w:p>
        </w:tc>
      </w:tr>
      <w:tr w:rsidR="007D17C5" w:rsidRPr="006045A2" w:rsidTr="00EC454C">
        <w:tc>
          <w:tcPr>
            <w:tcW w:w="479" w:type="pct"/>
            <w:shd w:val="clear" w:color="auto" w:fill="auto"/>
          </w:tcPr>
          <w:p w:rsidR="007D17C5" w:rsidRPr="006045A2" w:rsidRDefault="007D17C5" w:rsidP="009558BE">
            <w:pPr>
              <w:pStyle w:val="Tabletext"/>
            </w:pPr>
            <w:r w:rsidRPr="006045A2">
              <w:t>18</w:t>
            </w:r>
          </w:p>
        </w:tc>
        <w:tc>
          <w:tcPr>
            <w:tcW w:w="4521" w:type="pct"/>
            <w:shd w:val="clear" w:color="auto" w:fill="auto"/>
          </w:tcPr>
          <w:p w:rsidR="007D17C5" w:rsidRPr="006045A2" w:rsidRDefault="007D17C5" w:rsidP="009558BE">
            <w:pPr>
              <w:pStyle w:val="Tabletext"/>
            </w:pPr>
            <w:r w:rsidRPr="006045A2">
              <w:t>Nasdaq Helsinki</w:t>
            </w:r>
          </w:p>
        </w:tc>
      </w:tr>
      <w:tr w:rsidR="007D17C5" w:rsidRPr="006045A2" w:rsidTr="00EC454C">
        <w:tc>
          <w:tcPr>
            <w:tcW w:w="479" w:type="pct"/>
            <w:tcBorders>
              <w:bottom w:val="single" w:sz="2" w:space="0" w:color="auto"/>
            </w:tcBorders>
            <w:shd w:val="clear" w:color="auto" w:fill="auto"/>
          </w:tcPr>
          <w:p w:rsidR="007D17C5" w:rsidRPr="006045A2" w:rsidRDefault="007D17C5" w:rsidP="009558BE">
            <w:pPr>
              <w:pStyle w:val="TableHeading"/>
            </w:pPr>
          </w:p>
        </w:tc>
        <w:tc>
          <w:tcPr>
            <w:tcW w:w="4521" w:type="pct"/>
            <w:tcBorders>
              <w:bottom w:val="single" w:sz="2" w:space="0" w:color="auto"/>
            </w:tcBorders>
            <w:shd w:val="clear" w:color="auto" w:fill="auto"/>
          </w:tcPr>
          <w:p w:rsidR="007D17C5" w:rsidRPr="006045A2" w:rsidRDefault="007D17C5" w:rsidP="009558BE">
            <w:pPr>
              <w:pStyle w:val="TableHeading"/>
            </w:pPr>
            <w:r w:rsidRPr="006045A2">
              <w:t>France</w:t>
            </w:r>
          </w:p>
        </w:tc>
      </w:tr>
      <w:tr w:rsidR="007D17C5" w:rsidRPr="006045A2" w:rsidTr="00EC454C">
        <w:tc>
          <w:tcPr>
            <w:tcW w:w="479" w:type="pct"/>
            <w:tcBorders>
              <w:top w:val="single" w:sz="2" w:space="0" w:color="auto"/>
              <w:bottom w:val="single" w:sz="4" w:space="0" w:color="auto"/>
            </w:tcBorders>
            <w:shd w:val="clear" w:color="auto" w:fill="auto"/>
          </w:tcPr>
          <w:p w:rsidR="007D17C5" w:rsidRPr="006045A2" w:rsidRDefault="007D17C5" w:rsidP="009558BE">
            <w:pPr>
              <w:pStyle w:val="Tabletext"/>
            </w:pPr>
            <w:bookmarkStart w:id="305" w:name="CU_34253766"/>
            <w:bookmarkEnd w:id="305"/>
            <w:r w:rsidRPr="006045A2">
              <w:t>19</w:t>
            </w:r>
          </w:p>
        </w:tc>
        <w:tc>
          <w:tcPr>
            <w:tcW w:w="4521" w:type="pct"/>
            <w:tcBorders>
              <w:top w:val="single" w:sz="2" w:space="0" w:color="auto"/>
              <w:bottom w:val="single" w:sz="4" w:space="0" w:color="auto"/>
            </w:tcBorders>
            <w:shd w:val="clear" w:color="auto" w:fill="auto"/>
          </w:tcPr>
          <w:p w:rsidR="007D17C5" w:rsidRPr="006045A2" w:rsidRDefault="007D17C5" w:rsidP="009558BE">
            <w:pPr>
              <w:pStyle w:val="Tabletext"/>
            </w:pPr>
            <w:r w:rsidRPr="006045A2">
              <w:t>Euronext Paris</w:t>
            </w:r>
          </w:p>
        </w:tc>
      </w:tr>
      <w:tr w:rsidR="007D17C5" w:rsidRPr="006045A2" w:rsidTr="00EC454C">
        <w:tc>
          <w:tcPr>
            <w:tcW w:w="479" w:type="pct"/>
            <w:tcBorders>
              <w:top w:val="single" w:sz="4" w:space="0" w:color="auto"/>
            </w:tcBorders>
            <w:shd w:val="clear" w:color="auto" w:fill="auto"/>
          </w:tcPr>
          <w:p w:rsidR="007D17C5" w:rsidRPr="006045A2" w:rsidRDefault="007D17C5" w:rsidP="009558BE">
            <w:pPr>
              <w:pStyle w:val="TableHeading"/>
            </w:pPr>
          </w:p>
        </w:tc>
        <w:tc>
          <w:tcPr>
            <w:tcW w:w="4521" w:type="pct"/>
            <w:tcBorders>
              <w:top w:val="single" w:sz="4" w:space="0" w:color="auto"/>
            </w:tcBorders>
            <w:shd w:val="clear" w:color="auto" w:fill="auto"/>
          </w:tcPr>
          <w:p w:rsidR="007D17C5" w:rsidRPr="006045A2" w:rsidRDefault="007D17C5" w:rsidP="009558BE">
            <w:pPr>
              <w:pStyle w:val="TableHeading"/>
            </w:pPr>
            <w:r w:rsidRPr="006045A2">
              <w:t>Germany</w:t>
            </w:r>
          </w:p>
        </w:tc>
      </w:tr>
      <w:tr w:rsidR="007D17C5" w:rsidRPr="006045A2" w:rsidTr="00EC454C">
        <w:tc>
          <w:tcPr>
            <w:tcW w:w="479" w:type="pct"/>
            <w:shd w:val="clear" w:color="auto" w:fill="auto"/>
          </w:tcPr>
          <w:p w:rsidR="007D17C5" w:rsidRPr="006045A2" w:rsidRDefault="007D17C5" w:rsidP="009558BE">
            <w:pPr>
              <w:pStyle w:val="Tabletext"/>
            </w:pPr>
            <w:r w:rsidRPr="006045A2">
              <w:t>20</w:t>
            </w:r>
          </w:p>
        </w:tc>
        <w:tc>
          <w:tcPr>
            <w:tcW w:w="4521" w:type="pct"/>
            <w:shd w:val="clear" w:color="auto" w:fill="auto"/>
          </w:tcPr>
          <w:p w:rsidR="007D17C5" w:rsidRPr="006045A2" w:rsidRDefault="007D17C5" w:rsidP="009558BE">
            <w:pPr>
              <w:pStyle w:val="Tabletext"/>
            </w:pPr>
            <w:r w:rsidRPr="006045A2">
              <w:t>Berlin Stock Exchange</w:t>
            </w:r>
          </w:p>
        </w:tc>
      </w:tr>
      <w:tr w:rsidR="007D17C5" w:rsidRPr="006045A2" w:rsidTr="00EC454C">
        <w:tc>
          <w:tcPr>
            <w:tcW w:w="479" w:type="pct"/>
            <w:shd w:val="clear" w:color="auto" w:fill="auto"/>
          </w:tcPr>
          <w:p w:rsidR="007D17C5" w:rsidRPr="006045A2" w:rsidRDefault="007D17C5" w:rsidP="009558BE">
            <w:pPr>
              <w:pStyle w:val="Tabletext"/>
            </w:pPr>
            <w:r w:rsidRPr="006045A2">
              <w:t>21</w:t>
            </w:r>
          </w:p>
        </w:tc>
        <w:tc>
          <w:tcPr>
            <w:tcW w:w="4521" w:type="pct"/>
            <w:shd w:val="clear" w:color="auto" w:fill="auto"/>
          </w:tcPr>
          <w:p w:rsidR="007D17C5" w:rsidRPr="006045A2" w:rsidRDefault="007D17C5" w:rsidP="009558BE">
            <w:pPr>
              <w:pStyle w:val="Tabletext"/>
            </w:pPr>
            <w:r w:rsidRPr="006045A2">
              <w:t>Dusseldorf Stock Exchange</w:t>
            </w:r>
          </w:p>
        </w:tc>
      </w:tr>
      <w:tr w:rsidR="007D17C5" w:rsidRPr="006045A2" w:rsidTr="00EC454C">
        <w:tc>
          <w:tcPr>
            <w:tcW w:w="479" w:type="pct"/>
            <w:shd w:val="clear" w:color="auto" w:fill="auto"/>
          </w:tcPr>
          <w:p w:rsidR="007D17C5" w:rsidRPr="006045A2" w:rsidRDefault="007D17C5" w:rsidP="009558BE">
            <w:pPr>
              <w:pStyle w:val="Tabletext"/>
            </w:pPr>
            <w:r w:rsidRPr="006045A2">
              <w:t>22</w:t>
            </w:r>
          </w:p>
        </w:tc>
        <w:tc>
          <w:tcPr>
            <w:tcW w:w="4521" w:type="pct"/>
            <w:shd w:val="clear" w:color="auto" w:fill="auto"/>
          </w:tcPr>
          <w:p w:rsidR="007D17C5" w:rsidRPr="006045A2" w:rsidRDefault="007D17C5" w:rsidP="009558BE">
            <w:pPr>
              <w:pStyle w:val="Tabletext"/>
            </w:pPr>
            <w:r w:rsidRPr="006045A2">
              <w:t>Frankfurt Stock Exchange</w:t>
            </w:r>
          </w:p>
        </w:tc>
      </w:tr>
      <w:tr w:rsidR="007D17C5" w:rsidRPr="006045A2" w:rsidTr="00EC454C">
        <w:tc>
          <w:tcPr>
            <w:tcW w:w="479" w:type="pct"/>
            <w:shd w:val="clear" w:color="auto" w:fill="auto"/>
          </w:tcPr>
          <w:p w:rsidR="007D17C5" w:rsidRPr="006045A2" w:rsidRDefault="007D17C5" w:rsidP="009558BE">
            <w:pPr>
              <w:pStyle w:val="Tabletext"/>
            </w:pPr>
            <w:r w:rsidRPr="006045A2">
              <w:t>23</w:t>
            </w:r>
          </w:p>
        </w:tc>
        <w:tc>
          <w:tcPr>
            <w:tcW w:w="4521" w:type="pct"/>
            <w:shd w:val="clear" w:color="auto" w:fill="auto"/>
          </w:tcPr>
          <w:p w:rsidR="007D17C5" w:rsidRPr="006045A2" w:rsidRDefault="007D17C5" w:rsidP="009558BE">
            <w:pPr>
              <w:pStyle w:val="Tabletext"/>
            </w:pPr>
            <w:r w:rsidRPr="006045A2">
              <w:t>Hamburg Exchange</w:t>
            </w:r>
          </w:p>
        </w:tc>
      </w:tr>
      <w:tr w:rsidR="007D17C5" w:rsidRPr="006045A2" w:rsidTr="00EC454C">
        <w:tc>
          <w:tcPr>
            <w:tcW w:w="479" w:type="pct"/>
            <w:shd w:val="clear" w:color="auto" w:fill="auto"/>
          </w:tcPr>
          <w:p w:rsidR="007D17C5" w:rsidRPr="006045A2" w:rsidRDefault="007D17C5" w:rsidP="009558BE">
            <w:pPr>
              <w:pStyle w:val="Tabletext"/>
            </w:pPr>
            <w:r w:rsidRPr="006045A2">
              <w:t>24</w:t>
            </w:r>
          </w:p>
        </w:tc>
        <w:tc>
          <w:tcPr>
            <w:tcW w:w="4521" w:type="pct"/>
            <w:shd w:val="clear" w:color="auto" w:fill="auto"/>
          </w:tcPr>
          <w:p w:rsidR="007D17C5" w:rsidRPr="006045A2" w:rsidRDefault="007D17C5" w:rsidP="009558BE">
            <w:pPr>
              <w:pStyle w:val="Tabletext"/>
            </w:pPr>
            <w:r w:rsidRPr="006045A2">
              <w:t>Hannover Stock Exchange</w:t>
            </w:r>
          </w:p>
        </w:tc>
      </w:tr>
      <w:tr w:rsidR="007D17C5" w:rsidRPr="006045A2" w:rsidTr="00EC454C">
        <w:tc>
          <w:tcPr>
            <w:tcW w:w="479" w:type="pct"/>
            <w:shd w:val="clear" w:color="auto" w:fill="auto"/>
          </w:tcPr>
          <w:p w:rsidR="007D17C5" w:rsidRPr="006045A2" w:rsidRDefault="007D17C5" w:rsidP="009558BE">
            <w:pPr>
              <w:pStyle w:val="Tabletext"/>
            </w:pPr>
            <w:r w:rsidRPr="006045A2">
              <w:t>25</w:t>
            </w:r>
          </w:p>
        </w:tc>
        <w:tc>
          <w:tcPr>
            <w:tcW w:w="4521" w:type="pct"/>
            <w:shd w:val="clear" w:color="auto" w:fill="auto"/>
          </w:tcPr>
          <w:p w:rsidR="007D17C5" w:rsidRPr="006045A2" w:rsidRDefault="007D17C5" w:rsidP="009558BE">
            <w:pPr>
              <w:pStyle w:val="Tabletext"/>
            </w:pPr>
            <w:r w:rsidRPr="006045A2">
              <w:t>Munich Stock Exchange</w:t>
            </w:r>
          </w:p>
        </w:tc>
      </w:tr>
      <w:tr w:rsidR="007D17C5" w:rsidRPr="006045A2" w:rsidTr="00EC454C">
        <w:tc>
          <w:tcPr>
            <w:tcW w:w="479" w:type="pct"/>
            <w:shd w:val="clear" w:color="auto" w:fill="auto"/>
          </w:tcPr>
          <w:p w:rsidR="007D17C5" w:rsidRPr="006045A2" w:rsidRDefault="007D17C5" w:rsidP="009558BE">
            <w:pPr>
              <w:pStyle w:val="Tabletext"/>
            </w:pPr>
            <w:r w:rsidRPr="006045A2">
              <w:t>26</w:t>
            </w:r>
          </w:p>
        </w:tc>
        <w:tc>
          <w:tcPr>
            <w:tcW w:w="4521" w:type="pct"/>
            <w:shd w:val="clear" w:color="auto" w:fill="auto"/>
          </w:tcPr>
          <w:p w:rsidR="007D17C5" w:rsidRPr="006045A2" w:rsidRDefault="007D17C5" w:rsidP="009558BE">
            <w:pPr>
              <w:pStyle w:val="Tabletext"/>
            </w:pPr>
            <w:r w:rsidRPr="006045A2">
              <w:t>Stuttgart Stock Exchange</w:t>
            </w:r>
          </w:p>
        </w:tc>
      </w:tr>
      <w:tr w:rsidR="007D17C5" w:rsidRPr="006045A2" w:rsidTr="00EC454C">
        <w:tc>
          <w:tcPr>
            <w:tcW w:w="479" w:type="pct"/>
            <w:shd w:val="clear" w:color="auto" w:fill="auto"/>
          </w:tcPr>
          <w:p w:rsidR="007D17C5" w:rsidRPr="006045A2" w:rsidRDefault="007D17C5" w:rsidP="009558BE">
            <w:pPr>
              <w:pStyle w:val="TableHeading"/>
            </w:pPr>
          </w:p>
        </w:tc>
        <w:tc>
          <w:tcPr>
            <w:tcW w:w="4521" w:type="pct"/>
            <w:shd w:val="clear" w:color="auto" w:fill="auto"/>
          </w:tcPr>
          <w:p w:rsidR="007D17C5" w:rsidRPr="006045A2" w:rsidRDefault="007D17C5" w:rsidP="009558BE">
            <w:pPr>
              <w:pStyle w:val="TableHeading"/>
            </w:pPr>
            <w:r w:rsidRPr="006045A2">
              <w:t>Greece</w:t>
            </w:r>
          </w:p>
        </w:tc>
      </w:tr>
      <w:tr w:rsidR="007D17C5" w:rsidRPr="006045A2" w:rsidTr="00EC454C">
        <w:tc>
          <w:tcPr>
            <w:tcW w:w="479" w:type="pct"/>
            <w:shd w:val="clear" w:color="auto" w:fill="auto"/>
          </w:tcPr>
          <w:p w:rsidR="007D17C5" w:rsidRPr="006045A2" w:rsidRDefault="007D17C5" w:rsidP="009558BE">
            <w:pPr>
              <w:pStyle w:val="Tabletext"/>
            </w:pPr>
            <w:r w:rsidRPr="006045A2">
              <w:t>27</w:t>
            </w:r>
          </w:p>
        </w:tc>
        <w:tc>
          <w:tcPr>
            <w:tcW w:w="4521" w:type="pct"/>
            <w:shd w:val="clear" w:color="auto" w:fill="auto"/>
          </w:tcPr>
          <w:p w:rsidR="007D17C5" w:rsidRPr="006045A2" w:rsidRDefault="007D17C5" w:rsidP="009558BE">
            <w:pPr>
              <w:pStyle w:val="Tabletext"/>
            </w:pPr>
            <w:r w:rsidRPr="006045A2">
              <w:t>Athens Exchange</w:t>
            </w:r>
          </w:p>
        </w:tc>
      </w:tr>
      <w:tr w:rsidR="007D17C5" w:rsidRPr="006045A2" w:rsidTr="00EC454C">
        <w:tc>
          <w:tcPr>
            <w:tcW w:w="479" w:type="pct"/>
            <w:shd w:val="clear" w:color="auto" w:fill="auto"/>
          </w:tcPr>
          <w:p w:rsidR="007D17C5" w:rsidRPr="006045A2" w:rsidRDefault="007D17C5" w:rsidP="009558BE">
            <w:pPr>
              <w:pStyle w:val="TableHeading"/>
            </w:pPr>
          </w:p>
        </w:tc>
        <w:tc>
          <w:tcPr>
            <w:tcW w:w="4521" w:type="pct"/>
            <w:shd w:val="clear" w:color="auto" w:fill="auto"/>
          </w:tcPr>
          <w:p w:rsidR="007D17C5" w:rsidRPr="006045A2" w:rsidRDefault="007D17C5" w:rsidP="009558BE">
            <w:pPr>
              <w:pStyle w:val="TableHeading"/>
            </w:pPr>
            <w:r w:rsidRPr="006045A2">
              <w:t>Hong Kong</w:t>
            </w:r>
          </w:p>
        </w:tc>
      </w:tr>
      <w:tr w:rsidR="007D17C5" w:rsidRPr="006045A2" w:rsidTr="00EC454C">
        <w:tc>
          <w:tcPr>
            <w:tcW w:w="479" w:type="pct"/>
            <w:shd w:val="clear" w:color="auto" w:fill="auto"/>
          </w:tcPr>
          <w:p w:rsidR="007D17C5" w:rsidRPr="006045A2" w:rsidRDefault="007D17C5" w:rsidP="009558BE">
            <w:pPr>
              <w:pStyle w:val="Tabletext"/>
            </w:pPr>
            <w:r w:rsidRPr="006045A2">
              <w:t>28</w:t>
            </w:r>
          </w:p>
        </w:tc>
        <w:tc>
          <w:tcPr>
            <w:tcW w:w="4521" w:type="pct"/>
            <w:shd w:val="clear" w:color="auto" w:fill="auto"/>
          </w:tcPr>
          <w:p w:rsidR="007D17C5" w:rsidRPr="006045A2" w:rsidRDefault="007D17C5" w:rsidP="009558BE">
            <w:pPr>
              <w:pStyle w:val="Tabletext"/>
            </w:pPr>
            <w:r w:rsidRPr="006045A2">
              <w:t>Hong Kong Stock Exchange</w:t>
            </w:r>
          </w:p>
        </w:tc>
      </w:tr>
      <w:tr w:rsidR="007D17C5" w:rsidRPr="006045A2" w:rsidTr="00EC454C">
        <w:tc>
          <w:tcPr>
            <w:tcW w:w="479" w:type="pct"/>
            <w:shd w:val="clear" w:color="auto" w:fill="auto"/>
          </w:tcPr>
          <w:p w:rsidR="007D17C5" w:rsidRPr="006045A2" w:rsidRDefault="007D17C5" w:rsidP="009558BE">
            <w:pPr>
              <w:pStyle w:val="TableHeading"/>
            </w:pPr>
          </w:p>
        </w:tc>
        <w:tc>
          <w:tcPr>
            <w:tcW w:w="4521" w:type="pct"/>
            <w:shd w:val="clear" w:color="auto" w:fill="auto"/>
          </w:tcPr>
          <w:p w:rsidR="007D17C5" w:rsidRPr="006045A2" w:rsidRDefault="007D17C5" w:rsidP="009558BE">
            <w:pPr>
              <w:pStyle w:val="TableHeading"/>
            </w:pPr>
            <w:r w:rsidRPr="006045A2">
              <w:t>Hungary</w:t>
            </w:r>
          </w:p>
        </w:tc>
      </w:tr>
      <w:tr w:rsidR="007D17C5" w:rsidRPr="006045A2" w:rsidTr="00EC454C">
        <w:tc>
          <w:tcPr>
            <w:tcW w:w="479" w:type="pct"/>
            <w:shd w:val="clear" w:color="auto" w:fill="auto"/>
          </w:tcPr>
          <w:p w:rsidR="007D17C5" w:rsidRPr="006045A2" w:rsidRDefault="007D17C5" w:rsidP="009558BE">
            <w:pPr>
              <w:pStyle w:val="Tabletext"/>
            </w:pPr>
            <w:r w:rsidRPr="006045A2">
              <w:t>29</w:t>
            </w:r>
          </w:p>
        </w:tc>
        <w:tc>
          <w:tcPr>
            <w:tcW w:w="4521" w:type="pct"/>
            <w:shd w:val="clear" w:color="auto" w:fill="auto"/>
          </w:tcPr>
          <w:p w:rsidR="007D17C5" w:rsidRPr="006045A2" w:rsidRDefault="007D17C5" w:rsidP="009558BE">
            <w:pPr>
              <w:pStyle w:val="Tabletext"/>
            </w:pPr>
            <w:r w:rsidRPr="006045A2">
              <w:t>Budapest Stock Exchange</w:t>
            </w:r>
          </w:p>
        </w:tc>
      </w:tr>
      <w:tr w:rsidR="007D17C5" w:rsidRPr="006045A2" w:rsidTr="00EC454C">
        <w:tc>
          <w:tcPr>
            <w:tcW w:w="479" w:type="pct"/>
            <w:shd w:val="clear" w:color="auto" w:fill="auto"/>
          </w:tcPr>
          <w:p w:rsidR="007D17C5" w:rsidRPr="006045A2" w:rsidRDefault="007D17C5" w:rsidP="009558BE">
            <w:pPr>
              <w:pStyle w:val="TableHeading"/>
            </w:pPr>
          </w:p>
        </w:tc>
        <w:tc>
          <w:tcPr>
            <w:tcW w:w="4521" w:type="pct"/>
            <w:shd w:val="clear" w:color="auto" w:fill="auto"/>
          </w:tcPr>
          <w:p w:rsidR="007D17C5" w:rsidRPr="006045A2" w:rsidRDefault="007D17C5" w:rsidP="009558BE">
            <w:pPr>
              <w:pStyle w:val="TableHeading"/>
            </w:pPr>
            <w:r w:rsidRPr="006045A2">
              <w:t>India</w:t>
            </w:r>
          </w:p>
        </w:tc>
      </w:tr>
      <w:tr w:rsidR="007D17C5" w:rsidRPr="006045A2" w:rsidTr="00EC454C">
        <w:tc>
          <w:tcPr>
            <w:tcW w:w="479" w:type="pct"/>
            <w:shd w:val="clear" w:color="auto" w:fill="auto"/>
          </w:tcPr>
          <w:p w:rsidR="007D17C5" w:rsidRPr="006045A2" w:rsidRDefault="007D17C5" w:rsidP="009558BE">
            <w:pPr>
              <w:pStyle w:val="Tabletext"/>
            </w:pPr>
            <w:r w:rsidRPr="006045A2">
              <w:t>30</w:t>
            </w:r>
          </w:p>
        </w:tc>
        <w:tc>
          <w:tcPr>
            <w:tcW w:w="4521" w:type="pct"/>
            <w:shd w:val="clear" w:color="auto" w:fill="auto"/>
          </w:tcPr>
          <w:p w:rsidR="007D17C5" w:rsidRPr="006045A2" w:rsidRDefault="007D17C5" w:rsidP="009558BE">
            <w:pPr>
              <w:pStyle w:val="Tabletext"/>
            </w:pPr>
            <w:r w:rsidRPr="006045A2">
              <w:t>Bombay Stock Exchange</w:t>
            </w:r>
          </w:p>
        </w:tc>
      </w:tr>
      <w:tr w:rsidR="007D17C5" w:rsidRPr="006045A2" w:rsidTr="00EC454C">
        <w:tc>
          <w:tcPr>
            <w:tcW w:w="479" w:type="pct"/>
            <w:shd w:val="clear" w:color="auto" w:fill="auto"/>
          </w:tcPr>
          <w:p w:rsidR="007D17C5" w:rsidRPr="006045A2" w:rsidRDefault="007D17C5" w:rsidP="009558BE">
            <w:pPr>
              <w:pStyle w:val="Tabletext"/>
            </w:pPr>
            <w:r w:rsidRPr="006045A2">
              <w:t>31</w:t>
            </w:r>
          </w:p>
        </w:tc>
        <w:tc>
          <w:tcPr>
            <w:tcW w:w="4521" w:type="pct"/>
            <w:shd w:val="clear" w:color="auto" w:fill="auto"/>
          </w:tcPr>
          <w:p w:rsidR="007D17C5" w:rsidRPr="006045A2" w:rsidRDefault="007D17C5" w:rsidP="009558BE">
            <w:pPr>
              <w:pStyle w:val="Tabletext"/>
            </w:pPr>
            <w:r w:rsidRPr="006045A2">
              <w:t>Calcutta Stock Exchange</w:t>
            </w:r>
          </w:p>
        </w:tc>
      </w:tr>
      <w:tr w:rsidR="007D17C5" w:rsidRPr="006045A2" w:rsidTr="00EC454C">
        <w:tc>
          <w:tcPr>
            <w:tcW w:w="479" w:type="pct"/>
            <w:shd w:val="clear" w:color="auto" w:fill="auto"/>
          </w:tcPr>
          <w:p w:rsidR="007D17C5" w:rsidRPr="006045A2" w:rsidRDefault="007D17C5" w:rsidP="009558BE">
            <w:pPr>
              <w:pStyle w:val="Tabletext"/>
            </w:pPr>
            <w:r w:rsidRPr="006045A2">
              <w:t>32</w:t>
            </w:r>
          </w:p>
        </w:tc>
        <w:tc>
          <w:tcPr>
            <w:tcW w:w="4521" w:type="pct"/>
            <w:shd w:val="clear" w:color="auto" w:fill="auto"/>
          </w:tcPr>
          <w:p w:rsidR="007D17C5" w:rsidRPr="006045A2" w:rsidRDefault="007D17C5" w:rsidP="009558BE">
            <w:pPr>
              <w:pStyle w:val="Tabletext"/>
            </w:pPr>
            <w:r w:rsidRPr="006045A2">
              <w:t>National Stock Exchange of India</w:t>
            </w:r>
          </w:p>
        </w:tc>
      </w:tr>
      <w:tr w:rsidR="007D17C5" w:rsidRPr="006045A2" w:rsidTr="00EC454C">
        <w:tc>
          <w:tcPr>
            <w:tcW w:w="479" w:type="pct"/>
            <w:shd w:val="clear" w:color="auto" w:fill="auto"/>
          </w:tcPr>
          <w:p w:rsidR="007D17C5" w:rsidRPr="006045A2" w:rsidRDefault="007D17C5" w:rsidP="009558BE">
            <w:pPr>
              <w:pStyle w:val="TableHeading"/>
            </w:pPr>
          </w:p>
        </w:tc>
        <w:tc>
          <w:tcPr>
            <w:tcW w:w="4521" w:type="pct"/>
            <w:shd w:val="clear" w:color="auto" w:fill="auto"/>
          </w:tcPr>
          <w:p w:rsidR="007D17C5" w:rsidRPr="006045A2" w:rsidRDefault="007D17C5" w:rsidP="009558BE">
            <w:pPr>
              <w:pStyle w:val="TableHeading"/>
            </w:pPr>
            <w:r w:rsidRPr="006045A2">
              <w:t>Indonesia</w:t>
            </w:r>
          </w:p>
        </w:tc>
      </w:tr>
      <w:tr w:rsidR="007D17C5" w:rsidRPr="006045A2" w:rsidTr="00EC454C">
        <w:tc>
          <w:tcPr>
            <w:tcW w:w="479" w:type="pct"/>
            <w:shd w:val="clear" w:color="auto" w:fill="auto"/>
          </w:tcPr>
          <w:p w:rsidR="007D17C5" w:rsidRPr="006045A2" w:rsidRDefault="007D17C5" w:rsidP="009558BE">
            <w:pPr>
              <w:pStyle w:val="Tabletext"/>
            </w:pPr>
            <w:r w:rsidRPr="006045A2">
              <w:t>33</w:t>
            </w:r>
          </w:p>
        </w:tc>
        <w:tc>
          <w:tcPr>
            <w:tcW w:w="4521" w:type="pct"/>
            <w:shd w:val="clear" w:color="auto" w:fill="auto"/>
          </w:tcPr>
          <w:p w:rsidR="007D17C5" w:rsidRPr="006045A2" w:rsidRDefault="007D17C5" w:rsidP="009558BE">
            <w:pPr>
              <w:pStyle w:val="Tabletext"/>
            </w:pPr>
            <w:r w:rsidRPr="006045A2">
              <w:t>Indonesia Stock Exchange</w:t>
            </w:r>
          </w:p>
        </w:tc>
      </w:tr>
      <w:tr w:rsidR="007D17C5" w:rsidRPr="006045A2" w:rsidTr="00EC454C">
        <w:tc>
          <w:tcPr>
            <w:tcW w:w="479" w:type="pct"/>
            <w:shd w:val="clear" w:color="auto" w:fill="auto"/>
          </w:tcPr>
          <w:p w:rsidR="007D17C5" w:rsidRPr="006045A2" w:rsidRDefault="007D17C5" w:rsidP="009558BE">
            <w:pPr>
              <w:pStyle w:val="TableHeading"/>
            </w:pPr>
          </w:p>
        </w:tc>
        <w:tc>
          <w:tcPr>
            <w:tcW w:w="4521" w:type="pct"/>
            <w:shd w:val="clear" w:color="auto" w:fill="auto"/>
          </w:tcPr>
          <w:p w:rsidR="007D17C5" w:rsidRPr="006045A2" w:rsidRDefault="007D17C5" w:rsidP="009558BE">
            <w:pPr>
              <w:pStyle w:val="TableHeading"/>
            </w:pPr>
            <w:r w:rsidRPr="006045A2">
              <w:t>Ireland</w:t>
            </w:r>
          </w:p>
        </w:tc>
      </w:tr>
      <w:tr w:rsidR="007D17C5" w:rsidRPr="006045A2" w:rsidTr="00EC454C">
        <w:tc>
          <w:tcPr>
            <w:tcW w:w="479" w:type="pct"/>
            <w:shd w:val="clear" w:color="auto" w:fill="auto"/>
          </w:tcPr>
          <w:p w:rsidR="007D17C5" w:rsidRPr="006045A2" w:rsidRDefault="007D17C5" w:rsidP="009558BE">
            <w:pPr>
              <w:pStyle w:val="Tabletext"/>
            </w:pPr>
            <w:r w:rsidRPr="006045A2">
              <w:t>34</w:t>
            </w:r>
          </w:p>
        </w:tc>
        <w:tc>
          <w:tcPr>
            <w:tcW w:w="4521" w:type="pct"/>
            <w:shd w:val="clear" w:color="auto" w:fill="auto"/>
          </w:tcPr>
          <w:p w:rsidR="007D17C5" w:rsidRPr="006045A2" w:rsidRDefault="007D17C5" w:rsidP="009558BE">
            <w:pPr>
              <w:pStyle w:val="Tabletext"/>
            </w:pPr>
            <w:r w:rsidRPr="006045A2">
              <w:t>Euronext Dublin</w:t>
            </w:r>
          </w:p>
        </w:tc>
      </w:tr>
      <w:tr w:rsidR="007D17C5" w:rsidRPr="006045A2" w:rsidTr="00EC454C">
        <w:tc>
          <w:tcPr>
            <w:tcW w:w="479" w:type="pct"/>
            <w:shd w:val="clear" w:color="auto" w:fill="auto"/>
          </w:tcPr>
          <w:p w:rsidR="007D17C5" w:rsidRPr="006045A2" w:rsidRDefault="007D17C5" w:rsidP="009558BE">
            <w:pPr>
              <w:pStyle w:val="TableHeading"/>
            </w:pPr>
          </w:p>
        </w:tc>
        <w:tc>
          <w:tcPr>
            <w:tcW w:w="4521" w:type="pct"/>
            <w:shd w:val="clear" w:color="auto" w:fill="auto"/>
          </w:tcPr>
          <w:p w:rsidR="007D17C5" w:rsidRPr="006045A2" w:rsidRDefault="007D17C5" w:rsidP="009558BE">
            <w:pPr>
              <w:pStyle w:val="TableHeading"/>
            </w:pPr>
            <w:r w:rsidRPr="006045A2">
              <w:t>Israel</w:t>
            </w:r>
          </w:p>
        </w:tc>
      </w:tr>
      <w:tr w:rsidR="007D17C5" w:rsidRPr="006045A2" w:rsidTr="00EC454C">
        <w:tc>
          <w:tcPr>
            <w:tcW w:w="479" w:type="pct"/>
            <w:shd w:val="clear" w:color="auto" w:fill="auto"/>
          </w:tcPr>
          <w:p w:rsidR="007D17C5" w:rsidRPr="006045A2" w:rsidRDefault="007D17C5" w:rsidP="009558BE">
            <w:pPr>
              <w:pStyle w:val="Tabletext"/>
            </w:pPr>
            <w:r w:rsidRPr="006045A2">
              <w:t>35</w:t>
            </w:r>
          </w:p>
        </w:tc>
        <w:tc>
          <w:tcPr>
            <w:tcW w:w="4521" w:type="pct"/>
            <w:shd w:val="clear" w:color="auto" w:fill="auto"/>
          </w:tcPr>
          <w:p w:rsidR="007D17C5" w:rsidRPr="006045A2" w:rsidRDefault="007D17C5" w:rsidP="009558BE">
            <w:pPr>
              <w:pStyle w:val="Tabletext"/>
            </w:pPr>
            <w:r w:rsidRPr="006045A2">
              <w:t>Tel Aviv Stock Exchange</w:t>
            </w:r>
          </w:p>
        </w:tc>
      </w:tr>
      <w:tr w:rsidR="007D17C5" w:rsidRPr="006045A2" w:rsidTr="00EC454C">
        <w:tc>
          <w:tcPr>
            <w:tcW w:w="479" w:type="pct"/>
            <w:shd w:val="clear" w:color="auto" w:fill="auto"/>
          </w:tcPr>
          <w:p w:rsidR="007D17C5" w:rsidRPr="006045A2" w:rsidRDefault="007D17C5" w:rsidP="009558BE">
            <w:pPr>
              <w:pStyle w:val="TableHeading"/>
            </w:pPr>
          </w:p>
        </w:tc>
        <w:tc>
          <w:tcPr>
            <w:tcW w:w="4521" w:type="pct"/>
            <w:shd w:val="clear" w:color="auto" w:fill="auto"/>
          </w:tcPr>
          <w:p w:rsidR="007D17C5" w:rsidRPr="006045A2" w:rsidRDefault="007D17C5" w:rsidP="009558BE">
            <w:pPr>
              <w:pStyle w:val="TableHeading"/>
            </w:pPr>
            <w:r w:rsidRPr="006045A2">
              <w:t>Italy</w:t>
            </w:r>
          </w:p>
        </w:tc>
      </w:tr>
      <w:tr w:rsidR="007D17C5" w:rsidRPr="006045A2" w:rsidTr="00EC454C">
        <w:tc>
          <w:tcPr>
            <w:tcW w:w="479" w:type="pct"/>
            <w:shd w:val="clear" w:color="auto" w:fill="auto"/>
          </w:tcPr>
          <w:p w:rsidR="007D17C5" w:rsidRPr="006045A2" w:rsidRDefault="007D17C5" w:rsidP="009558BE">
            <w:pPr>
              <w:pStyle w:val="Tabletext"/>
            </w:pPr>
            <w:r w:rsidRPr="006045A2">
              <w:t>36</w:t>
            </w:r>
          </w:p>
        </w:tc>
        <w:tc>
          <w:tcPr>
            <w:tcW w:w="4521" w:type="pct"/>
            <w:shd w:val="clear" w:color="auto" w:fill="auto"/>
          </w:tcPr>
          <w:p w:rsidR="007D17C5" w:rsidRPr="006045A2" w:rsidRDefault="007D17C5" w:rsidP="009558BE">
            <w:pPr>
              <w:pStyle w:val="Tabletext"/>
            </w:pPr>
            <w:r w:rsidRPr="006045A2">
              <w:t>Italian Stock Exchange</w:t>
            </w:r>
          </w:p>
        </w:tc>
      </w:tr>
      <w:tr w:rsidR="007D17C5" w:rsidRPr="006045A2" w:rsidTr="00EC454C">
        <w:tc>
          <w:tcPr>
            <w:tcW w:w="479" w:type="pct"/>
            <w:shd w:val="clear" w:color="auto" w:fill="auto"/>
          </w:tcPr>
          <w:p w:rsidR="007D17C5" w:rsidRPr="006045A2" w:rsidRDefault="007D17C5" w:rsidP="009558BE">
            <w:pPr>
              <w:pStyle w:val="TableHeading"/>
            </w:pPr>
          </w:p>
        </w:tc>
        <w:tc>
          <w:tcPr>
            <w:tcW w:w="4521" w:type="pct"/>
            <w:shd w:val="clear" w:color="auto" w:fill="auto"/>
          </w:tcPr>
          <w:p w:rsidR="007D17C5" w:rsidRPr="006045A2" w:rsidRDefault="007D17C5" w:rsidP="009558BE">
            <w:pPr>
              <w:pStyle w:val="TableHeading"/>
            </w:pPr>
            <w:r w:rsidRPr="006045A2">
              <w:t>Jamaica</w:t>
            </w:r>
          </w:p>
        </w:tc>
      </w:tr>
      <w:tr w:rsidR="007D17C5" w:rsidRPr="006045A2" w:rsidTr="00EC454C">
        <w:tc>
          <w:tcPr>
            <w:tcW w:w="479" w:type="pct"/>
            <w:shd w:val="clear" w:color="auto" w:fill="auto"/>
          </w:tcPr>
          <w:p w:rsidR="007D17C5" w:rsidRPr="006045A2" w:rsidRDefault="007D17C5" w:rsidP="009558BE">
            <w:pPr>
              <w:pStyle w:val="Tabletext"/>
            </w:pPr>
            <w:r w:rsidRPr="006045A2">
              <w:t>37</w:t>
            </w:r>
          </w:p>
        </w:tc>
        <w:tc>
          <w:tcPr>
            <w:tcW w:w="4521" w:type="pct"/>
            <w:shd w:val="clear" w:color="auto" w:fill="auto"/>
          </w:tcPr>
          <w:p w:rsidR="007D17C5" w:rsidRPr="006045A2" w:rsidRDefault="007D17C5" w:rsidP="009558BE">
            <w:pPr>
              <w:pStyle w:val="Tabletext"/>
            </w:pPr>
            <w:r w:rsidRPr="006045A2">
              <w:t>Jamaica Stock Exchange</w:t>
            </w:r>
          </w:p>
        </w:tc>
      </w:tr>
      <w:tr w:rsidR="007D17C5" w:rsidRPr="006045A2" w:rsidTr="00EC454C">
        <w:tc>
          <w:tcPr>
            <w:tcW w:w="479" w:type="pct"/>
            <w:shd w:val="clear" w:color="auto" w:fill="auto"/>
          </w:tcPr>
          <w:p w:rsidR="007D17C5" w:rsidRPr="006045A2" w:rsidRDefault="007D17C5" w:rsidP="009558BE">
            <w:pPr>
              <w:pStyle w:val="TableHeading"/>
            </w:pPr>
          </w:p>
        </w:tc>
        <w:tc>
          <w:tcPr>
            <w:tcW w:w="4521" w:type="pct"/>
            <w:shd w:val="clear" w:color="auto" w:fill="auto"/>
          </w:tcPr>
          <w:p w:rsidR="007D17C5" w:rsidRPr="006045A2" w:rsidRDefault="007D17C5" w:rsidP="009558BE">
            <w:pPr>
              <w:pStyle w:val="TableHeading"/>
            </w:pPr>
            <w:r w:rsidRPr="006045A2">
              <w:t>Japan</w:t>
            </w:r>
          </w:p>
        </w:tc>
      </w:tr>
      <w:tr w:rsidR="007D17C5" w:rsidRPr="006045A2" w:rsidTr="00EC454C">
        <w:tc>
          <w:tcPr>
            <w:tcW w:w="479" w:type="pct"/>
            <w:shd w:val="clear" w:color="auto" w:fill="auto"/>
          </w:tcPr>
          <w:p w:rsidR="007D17C5" w:rsidRPr="006045A2" w:rsidRDefault="007D17C5" w:rsidP="009558BE">
            <w:pPr>
              <w:pStyle w:val="Tabletext"/>
            </w:pPr>
            <w:r w:rsidRPr="006045A2">
              <w:t>38</w:t>
            </w:r>
          </w:p>
        </w:tc>
        <w:tc>
          <w:tcPr>
            <w:tcW w:w="4521" w:type="pct"/>
            <w:shd w:val="clear" w:color="auto" w:fill="auto"/>
          </w:tcPr>
          <w:p w:rsidR="007D17C5" w:rsidRPr="006045A2" w:rsidRDefault="007D17C5" w:rsidP="009558BE">
            <w:pPr>
              <w:pStyle w:val="Tabletext"/>
            </w:pPr>
            <w:r w:rsidRPr="006045A2">
              <w:t>Fukuoka Stock Exchange</w:t>
            </w:r>
          </w:p>
        </w:tc>
      </w:tr>
      <w:tr w:rsidR="007D17C5" w:rsidRPr="006045A2" w:rsidTr="00EC454C">
        <w:tc>
          <w:tcPr>
            <w:tcW w:w="479" w:type="pct"/>
            <w:shd w:val="clear" w:color="auto" w:fill="auto"/>
          </w:tcPr>
          <w:p w:rsidR="007D17C5" w:rsidRPr="006045A2" w:rsidRDefault="007D17C5" w:rsidP="009558BE">
            <w:pPr>
              <w:pStyle w:val="Tabletext"/>
            </w:pPr>
            <w:r w:rsidRPr="006045A2">
              <w:t>39</w:t>
            </w:r>
          </w:p>
        </w:tc>
        <w:tc>
          <w:tcPr>
            <w:tcW w:w="4521" w:type="pct"/>
            <w:shd w:val="clear" w:color="auto" w:fill="auto"/>
          </w:tcPr>
          <w:p w:rsidR="007D17C5" w:rsidRPr="006045A2" w:rsidRDefault="007D17C5" w:rsidP="009558BE">
            <w:pPr>
              <w:pStyle w:val="Tabletext"/>
            </w:pPr>
            <w:r w:rsidRPr="006045A2">
              <w:t>Nagoya Stock Exchange</w:t>
            </w:r>
          </w:p>
        </w:tc>
      </w:tr>
      <w:tr w:rsidR="007D17C5" w:rsidRPr="006045A2" w:rsidTr="00EC454C">
        <w:tc>
          <w:tcPr>
            <w:tcW w:w="479" w:type="pct"/>
            <w:shd w:val="clear" w:color="auto" w:fill="auto"/>
          </w:tcPr>
          <w:p w:rsidR="007D17C5" w:rsidRPr="006045A2" w:rsidRDefault="007D17C5" w:rsidP="009558BE">
            <w:pPr>
              <w:pStyle w:val="Tabletext"/>
            </w:pPr>
            <w:r w:rsidRPr="006045A2">
              <w:t>40</w:t>
            </w:r>
          </w:p>
        </w:tc>
        <w:tc>
          <w:tcPr>
            <w:tcW w:w="4521" w:type="pct"/>
            <w:shd w:val="clear" w:color="auto" w:fill="auto"/>
          </w:tcPr>
          <w:p w:rsidR="007D17C5" w:rsidRPr="006045A2" w:rsidRDefault="007D17C5" w:rsidP="009558BE">
            <w:pPr>
              <w:pStyle w:val="Tabletext"/>
            </w:pPr>
            <w:r w:rsidRPr="006045A2">
              <w:t>Osaka Securities Exchange</w:t>
            </w:r>
          </w:p>
        </w:tc>
      </w:tr>
      <w:tr w:rsidR="007D17C5" w:rsidRPr="006045A2" w:rsidTr="00EC454C">
        <w:tc>
          <w:tcPr>
            <w:tcW w:w="479" w:type="pct"/>
            <w:shd w:val="clear" w:color="auto" w:fill="auto"/>
          </w:tcPr>
          <w:p w:rsidR="007D17C5" w:rsidRPr="006045A2" w:rsidRDefault="007D17C5" w:rsidP="009558BE">
            <w:pPr>
              <w:pStyle w:val="Tabletext"/>
            </w:pPr>
            <w:r w:rsidRPr="006045A2">
              <w:t>41</w:t>
            </w:r>
          </w:p>
        </w:tc>
        <w:tc>
          <w:tcPr>
            <w:tcW w:w="4521" w:type="pct"/>
            <w:shd w:val="clear" w:color="auto" w:fill="auto"/>
          </w:tcPr>
          <w:p w:rsidR="007D17C5" w:rsidRPr="006045A2" w:rsidRDefault="007D17C5" w:rsidP="009558BE">
            <w:pPr>
              <w:pStyle w:val="Tabletext"/>
            </w:pPr>
            <w:r w:rsidRPr="006045A2">
              <w:t>Sapporo Securities Exchange</w:t>
            </w:r>
          </w:p>
        </w:tc>
      </w:tr>
      <w:tr w:rsidR="007D17C5" w:rsidRPr="006045A2" w:rsidTr="00EC454C">
        <w:tc>
          <w:tcPr>
            <w:tcW w:w="479" w:type="pct"/>
            <w:shd w:val="clear" w:color="auto" w:fill="auto"/>
          </w:tcPr>
          <w:p w:rsidR="007D17C5" w:rsidRPr="006045A2" w:rsidRDefault="007D17C5" w:rsidP="009558BE">
            <w:pPr>
              <w:pStyle w:val="Tabletext"/>
            </w:pPr>
            <w:r w:rsidRPr="006045A2">
              <w:t>42</w:t>
            </w:r>
          </w:p>
        </w:tc>
        <w:tc>
          <w:tcPr>
            <w:tcW w:w="4521" w:type="pct"/>
            <w:shd w:val="clear" w:color="auto" w:fill="auto"/>
          </w:tcPr>
          <w:p w:rsidR="007D17C5" w:rsidRPr="006045A2" w:rsidRDefault="007D17C5" w:rsidP="009558BE">
            <w:pPr>
              <w:pStyle w:val="Tabletext"/>
            </w:pPr>
            <w:r w:rsidRPr="006045A2">
              <w:t>Tokyo Stock Exchange</w:t>
            </w:r>
          </w:p>
        </w:tc>
      </w:tr>
      <w:tr w:rsidR="007D17C5" w:rsidRPr="006045A2" w:rsidTr="00EC454C">
        <w:tc>
          <w:tcPr>
            <w:tcW w:w="479" w:type="pct"/>
            <w:shd w:val="clear" w:color="auto" w:fill="auto"/>
          </w:tcPr>
          <w:p w:rsidR="007D17C5" w:rsidRPr="006045A2" w:rsidRDefault="007D17C5" w:rsidP="009558BE">
            <w:pPr>
              <w:pStyle w:val="TableHeading"/>
            </w:pPr>
          </w:p>
        </w:tc>
        <w:tc>
          <w:tcPr>
            <w:tcW w:w="4521" w:type="pct"/>
            <w:shd w:val="clear" w:color="auto" w:fill="auto"/>
          </w:tcPr>
          <w:p w:rsidR="007D17C5" w:rsidRPr="006045A2" w:rsidRDefault="007D17C5" w:rsidP="009558BE">
            <w:pPr>
              <w:pStyle w:val="TableHeading"/>
            </w:pPr>
            <w:r w:rsidRPr="006045A2">
              <w:t>Korea, Republic of</w:t>
            </w:r>
          </w:p>
        </w:tc>
      </w:tr>
      <w:tr w:rsidR="007D17C5" w:rsidRPr="006045A2" w:rsidTr="00EC454C">
        <w:tc>
          <w:tcPr>
            <w:tcW w:w="479" w:type="pct"/>
            <w:shd w:val="clear" w:color="auto" w:fill="auto"/>
          </w:tcPr>
          <w:p w:rsidR="007D17C5" w:rsidRPr="006045A2" w:rsidRDefault="007D17C5" w:rsidP="009558BE">
            <w:pPr>
              <w:pStyle w:val="Tabletext"/>
            </w:pPr>
            <w:r w:rsidRPr="006045A2">
              <w:t>43</w:t>
            </w:r>
          </w:p>
        </w:tc>
        <w:tc>
          <w:tcPr>
            <w:tcW w:w="4521" w:type="pct"/>
            <w:shd w:val="clear" w:color="auto" w:fill="auto"/>
          </w:tcPr>
          <w:p w:rsidR="007D17C5" w:rsidRPr="006045A2" w:rsidRDefault="007D17C5" w:rsidP="009558BE">
            <w:pPr>
              <w:pStyle w:val="Tabletext"/>
            </w:pPr>
            <w:r w:rsidRPr="006045A2">
              <w:t>Korea Exchange</w:t>
            </w:r>
          </w:p>
        </w:tc>
      </w:tr>
      <w:tr w:rsidR="007D17C5" w:rsidRPr="006045A2" w:rsidTr="00EC454C">
        <w:tc>
          <w:tcPr>
            <w:tcW w:w="479" w:type="pct"/>
            <w:shd w:val="clear" w:color="auto" w:fill="auto"/>
          </w:tcPr>
          <w:p w:rsidR="007D17C5" w:rsidRPr="006045A2" w:rsidRDefault="007D17C5" w:rsidP="009558BE">
            <w:pPr>
              <w:pStyle w:val="TableHeading"/>
            </w:pPr>
          </w:p>
        </w:tc>
        <w:tc>
          <w:tcPr>
            <w:tcW w:w="4521" w:type="pct"/>
            <w:shd w:val="clear" w:color="auto" w:fill="auto"/>
          </w:tcPr>
          <w:p w:rsidR="007D17C5" w:rsidRPr="006045A2" w:rsidRDefault="007D17C5" w:rsidP="009558BE">
            <w:pPr>
              <w:pStyle w:val="TableHeading"/>
            </w:pPr>
            <w:r w:rsidRPr="006045A2">
              <w:t>Luxembourg</w:t>
            </w:r>
          </w:p>
        </w:tc>
      </w:tr>
      <w:tr w:rsidR="007D17C5" w:rsidRPr="006045A2" w:rsidTr="00EC454C">
        <w:tc>
          <w:tcPr>
            <w:tcW w:w="479" w:type="pct"/>
            <w:shd w:val="clear" w:color="auto" w:fill="auto"/>
          </w:tcPr>
          <w:p w:rsidR="007D17C5" w:rsidRPr="006045A2" w:rsidRDefault="007D17C5" w:rsidP="009558BE">
            <w:pPr>
              <w:pStyle w:val="Tabletext"/>
            </w:pPr>
            <w:r w:rsidRPr="006045A2">
              <w:t>44</w:t>
            </w:r>
          </w:p>
        </w:tc>
        <w:tc>
          <w:tcPr>
            <w:tcW w:w="4521" w:type="pct"/>
            <w:shd w:val="clear" w:color="auto" w:fill="auto"/>
          </w:tcPr>
          <w:p w:rsidR="007D17C5" w:rsidRPr="006045A2" w:rsidRDefault="007D17C5" w:rsidP="009558BE">
            <w:pPr>
              <w:pStyle w:val="Tabletext"/>
            </w:pPr>
            <w:r w:rsidRPr="006045A2">
              <w:t>Luxembourg Stock Exchange</w:t>
            </w:r>
          </w:p>
        </w:tc>
      </w:tr>
      <w:tr w:rsidR="007D17C5" w:rsidRPr="006045A2" w:rsidTr="00EC454C">
        <w:tc>
          <w:tcPr>
            <w:tcW w:w="479" w:type="pct"/>
            <w:tcBorders>
              <w:bottom w:val="single" w:sz="2" w:space="0" w:color="auto"/>
            </w:tcBorders>
            <w:shd w:val="clear" w:color="auto" w:fill="auto"/>
          </w:tcPr>
          <w:p w:rsidR="007D17C5" w:rsidRPr="006045A2" w:rsidRDefault="007D17C5" w:rsidP="009558BE">
            <w:pPr>
              <w:pStyle w:val="TableHeading"/>
            </w:pPr>
          </w:p>
        </w:tc>
        <w:tc>
          <w:tcPr>
            <w:tcW w:w="4521" w:type="pct"/>
            <w:tcBorders>
              <w:bottom w:val="single" w:sz="2" w:space="0" w:color="auto"/>
            </w:tcBorders>
            <w:shd w:val="clear" w:color="auto" w:fill="auto"/>
          </w:tcPr>
          <w:p w:rsidR="007D17C5" w:rsidRPr="006045A2" w:rsidRDefault="007D17C5" w:rsidP="009558BE">
            <w:pPr>
              <w:pStyle w:val="TableHeading"/>
            </w:pPr>
            <w:r w:rsidRPr="006045A2">
              <w:t>Malaysia</w:t>
            </w:r>
          </w:p>
        </w:tc>
      </w:tr>
      <w:tr w:rsidR="007D17C5" w:rsidRPr="006045A2" w:rsidTr="00EC454C">
        <w:tc>
          <w:tcPr>
            <w:tcW w:w="479" w:type="pct"/>
            <w:tcBorders>
              <w:top w:val="single" w:sz="2" w:space="0" w:color="auto"/>
              <w:bottom w:val="single" w:sz="4" w:space="0" w:color="auto"/>
            </w:tcBorders>
            <w:shd w:val="clear" w:color="auto" w:fill="auto"/>
          </w:tcPr>
          <w:p w:rsidR="007D17C5" w:rsidRPr="006045A2" w:rsidRDefault="007D17C5" w:rsidP="009558BE">
            <w:pPr>
              <w:pStyle w:val="Tabletext"/>
            </w:pPr>
            <w:bookmarkStart w:id="306" w:name="CU_74254613"/>
            <w:bookmarkEnd w:id="306"/>
            <w:r w:rsidRPr="006045A2">
              <w:t>45</w:t>
            </w:r>
          </w:p>
        </w:tc>
        <w:tc>
          <w:tcPr>
            <w:tcW w:w="4521" w:type="pct"/>
            <w:tcBorders>
              <w:top w:val="single" w:sz="2" w:space="0" w:color="auto"/>
              <w:bottom w:val="single" w:sz="4" w:space="0" w:color="auto"/>
            </w:tcBorders>
            <w:shd w:val="clear" w:color="auto" w:fill="auto"/>
          </w:tcPr>
          <w:p w:rsidR="007D17C5" w:rsidRPr="006045A2" w:rsidRDefault="007D17C5" w:rsidP="009558BE">
            <w:pPr>
              <w:pStyle w:val="Tabletext"/>
            </w:pPr>
            <w:r w:rsidRPr="006045A2">
              <w:t>Bursa Malaysia</w:t>
            </w:r>
          </w:p>
        </w:tc>
      </w:tr>
      <w:tr w:rsidR="007D17C5" w:rsidRPr="006045A2" w:rsidTr="00EC454C">
        <w:tc>
          <w:tcPr>
            <w:tcW w:w="479" w:type="pct"/>
            <w:tcBorders>
              <w:top w:val="single" w:sz="4" w:space="0" w:color="auto"/>
            </w:tcBorders>
            <w:shd w:val="clear" w:color="auto" w:fill="auto"/>
          </w:tcPr>
          <w:p w:rsidR="007D17C5" w:rsidRPr="006045A2" w:rsidRDefault="007D17C5" w:rsidP="009558BE">
            <w:pPr>
              <w:pStyle w:val="TableHeading"/>
            </w:pPr>
          </w:p>
        </w:tc>
        <w:tc>
          <w:tcPr>
            <w:tcW w:w="4521" w:type="pct"/>
            <w:tcBorders>
              <w:top w:val="single" w:sz="4" w:space="0" w:color="auto"/>
            </w:tcBorders>
            <w:shd w:val="clear" w:color="auto" w:fill="auto"/>
          </w:tcPr>
          <w:p w:rsidR="007D17C5" w:rsidRPr="006045A2" w:rsidRDefault="007D17C5" w:rsidP="009558BE">
            <w:pPr>
              <w:pStyle w:val="TableHeading"/>
            </w:pPr>
            <w:r w:rsidRPr="006045A2">
              <w:t>Mexico</w:t>
            </w:r>
          </w:p>
        </w:tc>
      </w:tr>
      <w:tr w:rsidR="007D17C5" w:rsidRPr="006045A2" w:rsidTr="00EC454C">
        <w:tc>
          <w:tcPr>
            <w:tcW w:w="479" w:type="pct"/>
            <w:shd w:val="clear" w:color="auto" w:fill="auto"/>
          </w:tcPr>
          <w:p w:rsidR="007D17C5" w:rsidRPr="006045A2" w:rsidRDefault="007D17C5" w:rsidP="009558BE">
            <w:pPr>
              <w:pStyle w:val="Tabletext"/>
            </w:pPr>
            <w:r w:rsidRPr="006045A2">
              <w:t>46</w:t>
            </w:r>
          </w:p>
        </w:tc>
        <w:tc>
          <w:tcPr>
            <w:tcW w:w="4521" w:type="pct"/>
            <w:shd w:val="clear" w:color="auto" w:fill="auto"/>
          </w:tcPr>
          <w:p w:rsidR="007D17C5" w:rsidRPr="006045A2" w:rsidRDefault="007D17C5" w:rsidP="009558BE">
            <w:pPr>
              <w:pStyle w:val="Tabletext"/>
            </w:pPr>
            <w:r w:rsidRPr="006045A2">
              <w:t>Mexican Stock Exchange</w:t>
            </w:r>
          </w:p>
        </w:tc>
      </w:tr>
      <w:tr w:rsidR="007D17C5" w:rsidRPr="006045A2" w:rsidTr="00EC454C">
        <w:tc>
          <w:tcPr>
            <w:tcW w:w="479" w:type="pct"/>
            <w:shd w:val="clear" w:color="auto" w:fill="auto"/>
          </w:tcPr>
          <w:p w:rsidR="007D17C5" w:rsidRPr="006045A2" w:rsidRDefault="007D17C5" w:rsidP="009558BE">
            <w:pPr>
              <w:pStyle w:val="TableHeading"/>
            </w:pPr>
          </w:p>
        </w:tc>
        <w:tc>
          <w:tcPr>
            <w:tcW w:w="4521" w:type="pct"/>
            <w:shd w:val="clear" w:color="auto" w:fill="auto"/>
          </w:tcPr>
          <w:p w:rsidR="007D17C5" w:rsidRPr="006045A2" w:rsidRDefault="007D17C5" w:rsidP="009558BE">
            <w:pPr>
              <w:pStyle w:val="TableHeading"/>
            </w:pPr>
            <w:r w:rsidRPr="006045A2">
              <w:t>Netherlands</w:t>
            </w:r>
          </w:p>
        </w:tc>
      </w:tr>
      <w:tr w:rsidR="007D17C5" w:rsidRPr="006045A2" w:rsidTr="00EC454C">
        <w:tc>
          <w:tcPr>
            <w:tcW w:w="479" w:type="pct"/>
            <w:shd w:val="clear" w:color="auto" w:fill="auto"/>
          </w:tcPr>
          <w:p w:rsidR="007D17C5" w:rsidRPr="006045A2" w:rsidRDefault="007D17C5" w:rsidP="009558BE">
            <w:pPr>
              <w:pStyle w:val="Tabletext"/>
            </w:pPr>
            <w:r w:rsidRPr="006045A2">
              <w:t>47</w:t>
            </w:r>
          </w:p>
        </w:tc>
        <w:tc>
          <w:tcPr>
            <w:tcW w:w="4521" w:type="pct"/>
            <w:shd w:val="clear" w:color="auto" w:fill="auto"/>
          </w:tcPr>
          <w:p w:rsidR="007D17C5" w:rsidRPr="006045A2" w:rsidRDefault="007D17C5" w:rsidP="009558BE">
            <w:pPr>
              <w:pStyle w:val="Tabletext"/>
            </w:pPr>
            <w:r w:rsidRPr="006045A2">
              <w:t>Euronext Amsterdam</w:t>
            </w:r>
          </w:p>
        </w:tc>
      </w:tr>
      <w:tr w:rsidR="007D17C5" w:rsidRPr="006045A2" w:rsidTr="00EC454C">
        <w:tc>
          <w:tcPr>
            <w:tcW w:w="479" w:type="pct"/>
            <w:shd w:val="clear" w:color="auto" w:fill="auto"/>
          </w:tcPr>
          <w:p w:rsidR="007D17C5" w:rsidRPr="006045A2" w:rsidRDefault="007D17C5" w:rsidP="009558BE">
            <w:pPr>
              <w:pStyle w:val="TableHeading"/>
            </w:pPr>
          </w:p>
        </w:tc>
        <w:tc>
          <w:tcPr>
            <w:tcW w:w="4521" w:type="pct"/>
            <w:shd w:val="clear" w:color="auto" w:fill="auto"/>
          </w:tcPr>
          <w:p w:rsidR="007D17C5" w:rsidRPr="006045A2" w:rsidRDefault="007D17C5" w:rsidP="009558BE">
            <w:pPr>
              <w:pStyle w:val="TableHeading"/>
            </w:pPr>
            <w:r w:rsidRPr="006045A2">
              <w:t>New Zealand</w:t>
            </w:r>
          </w:p>
        </w:tc>
      </w:tr>
      <w:tr w:rsidR="007D17C5" w:rsidRPr="006045A2" w:rsidTr="00EC454C">
        <w:tc>
          <w:tcPr>
            <w:tcW w:w="479" w:type="pct"/>
            <w:shd w:val="clear" w:color="auto" w:fill="auto"/>
          </w:tcPr>
          <w:p w:rsidR="007D17C5" w:rsidRPr="006045A2" w:rsidRDefault="007D17C5" w:rsidP="009558BE">
            <w:pPr>
              <w:pStyle w:val="Tabletext"/>
            </w:pPr>
            <w:r w:rsidRPr="006045A2">
              <w:t>48</w:t>
            </w:r>
          </w:p>
        </w:tc>
        <w:tc>
          <w:tcPr>
            <w:tcW w:w="4521" w:type="pct"/>
            <w:shd w:val="clear" w:color="auto" w:fill="auto"/>
          </w:tcPr>
          <w:p w:rsidR="007D17C5" w:rsidRPr="006045A2" w:rsidRDefault="007D17C5" w:rsidP="009558BE">
            <w:pPr>
              <w:pStyle w:val="Tabletext"/>
            </w:pPr>
            <w:r w:rsidRPr="006045A2">
              <w:t>NZX, also known as New Zealand’s Exchange</w:t>
            </w:r>
          </w:p>
        </w:tc>
      </w:tr>
      <w:tr w:rsidR="007D17C5" w:rsidRPr="006045A2" w:rsidTr="00EC454C">
        <w:tc>
          <w:tcPr>
            <w:tcW w:w="479" w:type="pct"/>
            <w:shd w:val="clear" w:color="auto" w:fill="auto"/>
          </w:tcPr>
          <w:p w:rsidR="007D17C5" w:rsidRPr="006045A2" w:rsidRDefault="007D17C5" w:rsidP="009558BE">
            <w:pPr>
              <w:pStyle w:val="TableHeading"/>
            </w:pPr>
          </w:p>
        </w:tc>
        <w:tc>
          <w:tcPr>
            <w:tcW w:w="4521" w:type="pct"/>
            <w:shd w:val="clear" w:color="auto" w:fill="auto"/>
          </w:tcPr>
          <w:p w:rsidR="007D17C5" w:rsidRPr="006045A2" w:rsidRDefault="007D17C5" w:rsidP="009558BE">
            <w:pPr>
              <w:pStyle w:val="TableHeading"/>
            </w:pPr>
            <w:r w:rsidRPr="006045A2">
              <w:t>Nigeria</w:t>
            </w:r>
          </w:p>
        </w:tc>
      </w:tr>
      <w:tr w:rsidR="007D17C5" w:rsidRPr="006045A2" w:rsidTr="00EC454C">
        <w:tc>
          <w:tcPr>
            <w:tcW w:w="479" w:type="pct"/>
            <w:shd w:val="clear" w:color="auto" w:fill="auto"/>
          </w:tcPr>
          <w:p w:rsidR="007D17C5" w:rsidRPr="006045A2" w:rsidRDefault="007D17C5" w:rsidP="009558BE">
            <w:pPr>
              <w:pStyle w:val="Tabletext"/>
            </w:pPr>
            <w:r w:rsidRPr="006045A2">
              <w:t>49</w:t>
            </w:r>
          </w:p>
        </w:tc>
        <w:tc>
          <w:tcPr>
            <w:tcW w:w="4521" w:type="pct"/>
            <w:shd w:val="clear" w:color="auto" w:fill="auto"/>
          </w:tcPr>
          <w:p w:rsidR="007D17C5" w:rsidRPr="006045A2" w:rsidRDefault="007D17C5" w:rsidP="009558BE">
            <w:pPr>
              <w:pStyle w:val="Tabletext"/>
            </w:pPr>
            <w:r w:rsidRPr="006045A2">
              <w:t>The Nigerian Stock Exchange</w:t>
            </w:r>
          </w:p>
        </w:tc>
      </w:tr>
      <w:tr w:rsidR="007D17C5" w:rsidRPr="006045A2" w:rsidTr="00EC454C">
        <w:tc>
          <w:tcPr>
            <w:tcW w:w="479" w:type="pct"/>
            <w:shd w:val="clear" w:color="auto" w:fill="auto"/>
          </w:tcPr>
          <w:p w:rsidR="007D17C5" w:rsidRPr="006045A2" w:rsidRDefault="007D17C5" w:rsidP="009558BE">
            <w:pPr>
              <w:pStyle w:val="TableHeading"/>
            </w:pPr>
          </w:p>
        </w:tc>
        <w:tc>
          <w:tcPr>
            <w:tcW w:w="4521" w:type="pct"/>
            <w:shd w:val="clear" w:color="auto" w:fill="auto"/>
          </w:tcPr>
          <w:p w:rsidR="007D17C5" w:rsidRPr="006045A2" w:rsidRDefault="007D17C5" w:rsidP="009558BE">
            <w:pPr>
              <w:pStyle w:val="TableHeading"/>
            </w:pPr>
            <w:r w:rsidRPr="006045A2">
              <w:t>Norway</w:t>
            </w:r>
          </w:p>
        </w:tc>
      </w:tr>
      <w:tr w:rsidR="007D17C5" w:rsidRPr="006045A2" w:rsidTr="00EC454C">
        <w:tc>
          <w:tcPr>
            <w:tcW w:w="479" w:type="pct"/>
            <w:shd w:val="clear" w:color="auto" w:fill="auto"/>
          </w:tcPr>
          <w:p w:rsidR="007D17C5" w:rsidRPr="006045A2" w:rsidRDefault="007D17C5" w:rsidP="009558BE">
            <w:pPr>
              <w:pStyle w:val="Tabletext"/>
            </w:pPr>
            <w:r w:rsidRPr="006045A2">
              <w:t>50</w:t>
            </w:r>
          </w:p>
        </w:tc>
        <w:tc>
          <w:tcPr>
            <w:tcW w:w="4521" w:type="pct"/>
            <w:shd w:val="clear" w:color="auto" w:fill="auto"/>
          </w:tcPr>
          <w:p w:rsidR="007D17C5" w:rsidRPr="006045A2" w:rsidRDefault="007D17C5" w:rsidP="009558BE">
            <w:pPr>
              <w:pStyle w:val="Tabletext"/>
            </w:pPr>
            <w:r w:rsidRPr="006045A2">
              <w:t>Oslo Stock Exchange</w:t>
            </w:r>
          </w:p>
        </w:tc>
      </w:tr>
      <w:tr w:rsidR="007D17C5" w:rsidRPr="006045A2" w:rsidTr="00EC454C">
        <w:tc>
          <w:tcPr>
            <w:tcW w:w="479" w:type="pct"/>
            <w:shd w:val="clear" w:color="auto" w:fill="auto"/>
          </w:tcPr>
          <w:p w:rsidR="007D17C5" w:rsidRPr="006045A2" w:rsidRDefault="007D17C5" w:rsidP="009558BE">
            <w:pPr>
              <w:pStyle w:val="TableHeading"/>
            </w:pPr>
          </w:p>
        </w:tc>
        <w:tc>
          <w:tcPr>
            <w:tcW w:w="4521" w:type="pct"/>
            <w:shd w:val="clear" w:color="auto" w:fill="auto"/>
          </w:tcPr>
          <w:p w:rsidR="007D17C5" w:rsidRPr="006045A2" w:rsidRDefault="007D17C5" w:rsidP="009558BE">
            <w:pPr>
              <w:pStyle w:val="TableHeading"/>
            </w:pPr>
            <w:r w:rsidRPr="006045A2">
              <w:t>Pakistan</w:t>
            </w:r>
          </w:p>
        </w:tc>
      </w:tr>
      <w:tr w:rsidR="007D17C5" w:rsidRPr="006045A2" w:rsidTr="00EC454C">
        <w:tc>
          <w:tcPr>
            <w:tcW w:w="479" w:type="pct"/>
            <w:shd w:val="clear" w:color="auto" w:fill="auto"/>
          </w:tcPr>
          <w:p w:rsidR="007D17C5" w:rsidRPr="006045A2" w:rsidRDefault="007D17C5" w:rsidP="009558BE">
            <w:pPr>
              <w:pStyle w:val="Tabletext"/>
            </w:pPr>
            <w:r w:rsidRPr="006045A2">
              <w:t>51</w:t>
            </w:r>
          </w:p>
        </w:tc>
        <w:tc>
          <w:tcPr>
            <w:tcW w:w="4521" w:type="pct"/>
            <w:shd w:val="clear" w:color="auto" w:fill="auto"/>
          </w:tcPr>
          <w:p w:rsidR="007D17C5" w:rsidRPr="006045A2" w:rsidRDefault="007D17C5" w:rsidP="009558BE">
            <w:pPr>
              <w:pStyle w:val="Tabletext"/>
            </w:pPr>
            <w:r w:rsidRPr="006045A2">
              <w:t>Pakistan Stock Exchange Limited</w:t>
            </w:r>
          </w:p>
        </w:tc>
      </w:tr>
      <w:tr w:rsidR="007D17C5" w:rsidRPr="006045A2" w:rsidTr="00EC454C">
        <w:tc>
          <w:tcPr>
            <w:tcW w:w="479" w:type="pct"/>
            <w:shd w:val="clear" w:color="auto" w:fill="auto"/>
          </w:tcPr>
          <w:p w:rsidR="007D17C5" w:rsidRPr="006045A2" w:rsidRDefault="007D17C5" w:rsidP="009558BE">
            <w:pPr>
              <w:pStyle w:val="TableHeading"/>
            </w:pPr>
          </w:p>
        </w:tc>
        <w:tc>
          <w:tcPr>
            <w:tcW w:w="4521" w:type="pct"/>
            <w:shd w:val="clear" w:color="auto" w:fill="auto"/>
          </w:tcPr>
          <w:p w:rsidR="007D17C5" w:rsidRPr="006045A2" w:rsidRDefault="007D17C5" w:rsidP="009558BE">
            <w:pPr>
              <w:pStyle w:val="TableHeading"/>
            </w:pPr>
            <w:r w:rsidRPr="006045A2">
              <w:t>Peru</w:t>
            </w:r>
          </w:p>
        </w:tc>
      </w:tr>
      <w:tr w:rsidR="007D17C5" w:rsidRPr="006045A2" w:rsidTr="00EC454C">
        <w:tc>
          <w:tcPr>
            <w:tcW w:w="479" w:type="pct"/>
            <w:shd w:val="clear" w:color="auto" w:fill="auto"/>
          </w:tcPr>
          <w:p w:rsidR="007D17C5" w:rsidRPr="006045A2" w:rsidRDefault="007D17C5" w:rsidP="009558BE">
            <w:pPr>
              <w:pStyle w:val="Tabletext"/>
            </w:pPr>
            <w:r w:rsidRPr="006045A2">
              <w:t>52</w:t>
            </w:r>
          </w:p>
        </w:tc>
        <w:tc>
          <w:tcPr>
            <w:tcW w:w="4521" w:type="pct"/>
            <w:shd w:val="clear" w:color="auto" w:fill="auto"/>
          </w:tcPr>
          <w:p w:rsidR="007D17C5" w:rsidRPr="006045A2" w:rsidRDefault="007D17C5" w:rsidP="009558BE">
            <w:pPr>
              <w:pStyle w:val="Tabletext"/>
            </w:pPr>
            <w:r w:rsidRPr="006045A2">
              <w:t>Lima Stock Exchange</w:t>
            </w:r>
          </w:p>
        </w:tc>
      </w:tr>
      <w:tr w:rsidR="007D17C5" w:rsidRPr="006045A2" w:rsidTr="00EC454C">
        <w:tc>
          <w:tcPr>
            <w:tcW w:w="479" w:type="pct"/>
            <w:shd w:val="clear" w:color="auto" w:fill="auto"/>
          </w:tcPr>
          <w:p w:rsidR="007D17C5" w:rsidRPr="006045A2" w:rsidRDefault="007D17C5" w:rsidP="009558BE">
            <w:pPr>
              <w:pStyle w:val="TableHeading"/>
            </w:pPr>
          </w:p>
        </w:tc>
        <w:tc>
          <w:tcPr>
            <w:tcW w:w="4521" w:type="pct"/>
            <w:shd w:val="clear" w:color="auto" w:fill="auto"/>
          </w:tcPr>
          <w:p w:rsidR="007D17C5" w:rsidRPr="006045A2" w:rsidRDefault="007D17C5" w:rsidP="009558BE">
            <w:pPr>
              <w:pStyle w:val="TableHeading"/>
            </w:pPr>
            <w:r w:rsidRPr="006045A2">
              <w:t>Philippines</w:t>
            </w:r>
          </w:p>
        </w:tc>
      </w:tr>
      <w:tr w:rsidR="007D17C5" w:rsidRPr="006045A2" w:rsidTr="00EC454C">
        <w:tc>
          <w:tcPr>
            <w:tcW w:w="479" w:type="pct"/>
            <w:shd w:val="clear" w:color="auto" w:fill="auto"/>
          </w:tcPr>
          <w:p w:rsidR="007D17C5" w:rsidRPr="006045A2" w:rsidRDefault="007D17C5" w:rsidP="009558BE">
            <w:pPr>
              <w:pStyle w:val="Tabletext"/>
            </w:pPr>
            <w:r w:rsidRPr="006045A2">
              <w:t>53</w:t>
            </w:r>
          </w:p>
        </w:tc>
        <w:tc>
          <w:tcPr>
            <w:tcW w:w="4521" w:type="pct"/>
            <w:shd w:val="clear" w:color="auto" w:fill="auto"/>
          </w:tcPr>
          <w:p w:rsidR="007D17C5" w:rsidRPr="006045A2" w:rsidRDefault="007D17C5" w:rsidP="009558BE">
            <w:pPr>
              <w:pStyle w:val="Tabletext"/>
            </w:pPr>
            <w:r w:rsidRPr="006045A2">
              <w:t>The Philippine Stock Exchange Inc.</w:t>
            </w:r>
          </w:p>
        </w:tc>
      </w:tr>
      <w:tr w:rsidR="007D17C5" w:rsidRPr="006045A2" w:rsidTr="00EC454C">
        <w:tc>
          <w:tcPr>
            <w:tcW w:w="479" w:type="pct"/>
            <w:shd w:val="clear" w:color="auto" w:fill="auto"/>
          </w:tcPr>
          <w:p w:rsidR="007D17C5" w:rsidRPr="006045A2" w:rsidRDefault="007D17C5" w:rsidP="009558BE">
            <w:pPr>
              <w:pStyle w:val="TableHeading"/>
            </w:pPr>
          </w:p>
        </w:tc>
        <w:tc>
          <w:tcPr>
            <w:tcW w:w="4521" w:type="pct"/>
            <w:shd w:val="clear" w:color="auto" w:fill="auto"/>
          </w:tcPr>
          <w:p w:rsidR="007D17C5" w:rsidRPr="006045A2" w:rsidRDefault="007D17C5" w:rsidP="009558BE">
            <w:pPr>
              <w:pStyle w:val="TableHeading"/>
            </w:pPr>
            <w:r w:rsidRPr="006045A2">
              <w:t>Poland</w:t>
            </w:r>
          </w:p>
        </w:tc>
      </w:tr>
      <w:tr w:rsidR="007D17C5" w:rsidRPr="006045A2" w:rsidTr="00EC454C">
        <w:tc>
          <w:tcPr>
            <w:tcW w:w="479" w:type="pct"/>
            <w:shd w:val="clear" w:color="auto" w:fill="auto"/>
          </w:tcPr>
          <w:p w:rsidR="007D17C5" w:rsidRPr="006045A2" w:rsidRDefault="007D17C5" w:rsidP="009558BE">
            <w:pPr>
              <w:pStyle w:val="Tabletext"/>
            </w:pPr>
            <w:r w:rsidRPr="006045A2">
              <w:t>54</w:t>
            </w:r>
          </w:p>
        </w:tc>
        <w:tc>
          <w:tcPr>
            <w:tcW w:w="4521" w:type="pct"/>
            <w:shd w:val="clear" w:color="auto" w:fill="auto"/>
          </w:tcPr>
          <w:p w:rsidR="007D17C5" w:rsidRPr="006045A2" w:rsidRDefault="007D17C5" w:rsidP="009558BE">
            <w:pPr>
              <w:pStyle w:val="Tabletext"/>
            </w:pPr>
            <w:r w:rsidRPr="006045A2">
              <w:t>Warsaw Stock Exchange</w:t>
            </w:r>
          </w:p>
        </w:tc>
      </w:tr>
      <w:tr w:rsidR="007D17C5" w:rsidRPr="006045A2" w:rsidTr="00EC454C">
        <w:tc>
          <w:tcPr>
            <w:tcW w:w="479" w:type="pct"/>
            <w:shd w:val="clear" w:color="auto" w:fill="auto"/>
          </w:tcPr>
          <w:p w:rsidR="007D17C5" w:rsidRPr="006045A2" w:rsidRDefault="007D17C5" w:rsidP="009558BE">
            <w:pPr>
              <w:pStyle w:val="TableHeading"/>
            </w:pPr>
          </w:p>
        </w:tc>
        <w:tc>
          <w:tcPr>
            <w:tcW w:w="4521" w:type="pct"/>
            <w:shd w:val="clear" w:color="auto" w:fill="auto"/>
          </w:tcPr>
          <w:p w:rsidR="007D17C5" w:rsidRPr="006045A2" w:rsidRDefault="007D17C5" w:rsidP="009558BE">
            <w:pPr>
              <w:pStyle w:val="TableHeading"/>
            </w:pPr>
            <w:r w:rsidRPr="006045A2">
              <w:t>Portugal</w:t>
            </w:r>
          </w:p>
        </w:tc>
      </w:tr>
      <w:tr w:rsidR="007D17C5" w:rsidRPr="006045A2" w:rsidTr="00EC454C">
        <w:tc>
          <w:tcPr>
            <w:tcW w:w="479" w:type="pct"/>
            <w:shd w:val="clear" w:color="auto" w:fill="auto"/>
          </w:tcPr>
          <w:p w:rsidR="007D17C5" w:rsidRPr="006045A2" w:rsidRDefault="007D17C5" w:rsidP="009558BE">
            <w:pPr>
              <w:pStyle w:val="Tabletext"/>
            </w:pPr>
            <w:r w:rsidRPr="006045A2">
              <w:t>55</w:t>
            </w:r>
          </w:p>
        </w:tc>
        <w:tc>
          <w:tcPr>
            <w:tcW w:w="4521" w:type="pct"/>
            <w:shd w:val="clear" w:color="auto" w:fill="auto"/>
          </w:tcPr>
          <w:p w:rsidR="007D17C5" w:rsidRPr="006045A2" w:rsidRDefault="007D17C5" w:rsidP="009558BE">
            <w:pPr>
              <w:pStyle w:val="Tabletext"/>
            </w:pPr>
            <w:r w:rsidRPr="006045A2">
              <w:t>Euronext Lisbon</w:t>
            </w:r>
          </w:p>
        </w:tc>
      </w:tr>
      <w:tr w:rsidR="007D17C5" w:rsidRPr="006045A2" w:rsidTr="00EC454C">
        <w:tc>
          <w:tcPr>
            <w:tcW w:w="479" w:type="pct"/>
            <w:shd w:val="clear" w:color="auto" w:fill="auto"/>
          </w:tcPr>
          <w:p w:rsidR="007D17C5" w:rsidRPr="006045A2" w:rsidRDefault="007D17C5" w:rsidP="009558BE">
            <w:pPr>
              <w:pStyle w:val="TableHeading"/>
            </w:pPr>
          </w:p>
        </w:tc>
        <w:tc>
          <w:tcPr>
            <w:tcW w:w="4521" w:type="pct"/>
            <w:shd w:val="clear" w:color="auto" w:fill="auto"/>
          </w:tcPr>
          <w:p w:rsidR="007D17C5" w:rsidRPr="006045A2" w:rsidRDefault="007D17C5" w:rsidP="009558BE">
            <w:pPr>
              <w:pStyle w:val="TableHeading"/>
            </w:pPr>
            <w:r w:rsidRPr="006045A2">
              <w:t>Serbia</w:t>
            </w:r>
          </w:p>
        </w:tc>
      </w:tr>
      <w:tr w:rsidR="007D17C5" w:rsidRPr="006045A2" w:rsidTr="00EC454C">
        <w:tc>
          <w:tcPr>
            <w:tcW w:w="479" w:type="pct"/>
            <w:shd w:val="clear" w:color="auto" w:fill="auto"/>
          </w:tcPr>
          <w:p w:rsidR="007D17C5" w:rsidRPr="006045A2" w:rsidRDefault="007D17C5" w:rsidP="009558BE">
            <w:pPr>
              <w:pStyle w:val="Tabletext"/>
            </w:pPr>
            <w:r w:rsidRPr="006045A2">
              <w:t>56</w:t>
            </w:r>
          </w:p>
        </w:tc>
        <w:tc>
          <w:tcPr>
            <w:tcW w:w="4521" w:type="pct"/>
            <w:shd w:val="clear" w:color="auto" w:fill="auto"/>
          </w:tcPr>
          <w:p w:rsidR="007D17C5" w:rsidRPr="006045A2" w:rsidRDefault="007D17C5" w:rsidP="009558BE">
            <w:pPr>
              <w:pStyle w:val="Tabletext"/>
            </w:pPr>
            <w:r w:rsidRPr="006045A2">
              <w:t>Belgrade Stock Exchange</w:t>
            </w:r>
          </w:p>
        </w:tc>
      </w:tr>
      <w:tr w:rsidR="007D17C5" w:rsidRPr="006045A2" w:rsidTr="00EC454C">
        <w:tc>
          <w:tcPr>
            <w:tcW w:w="479" w:type="pct"/>
            <w:shd w:val="clear" w:color="auto" w:fill="auto"/>
          </w:tcPr>
          <w:p w:rsidR="007D17C5" w:rsidRPr="006045A2" w:rsidRDefault="007D17C5" w:rsidP="009558BE">
            <w:pPr>
              <w:pStyle w:val="TableHeading"/>
            </w:pPr>
          </w:p>
        </w:tc>
        <w:tc>
          <w:tcPr>
            <w:tcW w:w="4521" w:type="pct"/>
            <w:shd w:val="clear" w:color="auto" w:fill="auto"/>
          </w:tcPr>
          <w:p w:rsidR="007D17C5" w:rsidRPr="006045A2" w:rsidRDefault="007D17C5" w:rsidP="009558BE">
            <w:pPr>
              <w:pStyle w:val="TableHeading"/>
            </w:pPr>
            <w:r w:rsidRPr="006045A2">
              <w:t>Singapore</w:t>
            </w:r>
          </w:p>
        </w:tc>
      </w:tr>
      <w:tr w:rsidR="007D17C5" w:rsidRPr="006045A2" w:rsidTr="00EC454C">
        <w:tc>
          <w:tcPr>
            <w:tcW w:w="479" w:type="pct"/>
            <w:shd w:val="clear" w:color="auto" w:fill="auto"/>
          </w:tcPr>
          <w:p w:rsidR="007D17C5" w:rsidRPr="006045A2" w:rsidRDefault="007D17C5" w:rsidP="009558BE">
            <w:pPr>
              <w:pStyle w:val="Tabletext"/>
            </w:pPr>
            <w:r w:rsidRPr="006045A2">
              <w:t>57</w:t>
            </w:r>
          </w:p>
        </w:tc>
        <w:tc>
          <w:tcPr>
            <w:tcW w:w="4521" w:type="pct"/>
            <w:shd w:val="clear" w:color="auto" w:fill="auto"/>
          </w:tcPr>
          <w:p w:rsidR="007D17C5" w:rsidRPr="006045A2" w:rsidRDefault="007D17C5" w:rsidP="009558BE">
            <w:pPr>
              <w:pStyle w:val="Tabletext"/>
            </w:pPr>
            <w:r w:rsidRPr="006045A2">
              <w:t>Singapore Exchange</w:t>
            </w:r>
          </w:p>
        </w:tc>
      </w:tr>
      <w:tr w:rsidR="007D17C5" w:rsidRPr="006045A2" w:rsidTr="00EC454C">
        <w:tc>
          <w:tcPr>
            <w:tcW w:w="479" w:type="pct"/>
            <w:shd w:val="clear" w:color="auto" w:fill="auto"/>
          </w:tcPr>
          <w:p w:rsidR="007D17C5" w:rsidRPr="006045A2" w:rsidRDefault="007D17C5" w:rsidP="009558BE">
            <w:pPr>
              <w:pStyle w:val="TableHeading"/>
            </w:pPr>
          </w:p>
        </w:tc>
        <w:tc>
          <w:tcPr>
            <w:tcW w:w="4521" w:type="pct"/>
            <w:shd w:val="clear" w:color="auto" w:fill="auto"/>
          </w:tcPr>
          <w:p w:rsidR="007D17C5" w:rsidRPr="006045A2" w:rsidRDefault="007D17C5" w:rsidP="009558BE">
            <w:pPr>
              <w:pStyle w:val="TableHeading"/>
            </w:pPr>
            <w:r w:rsidRPr="006045A2">
              <w:t>Slovakia</w:t>
            </w:r>
          </w:p>
        </w:tc>
      </w:tr>
      <w:tr w:rsidR="007D17C5" w:rsidRPr="006045A2" w:rsidTr="00EC454C">
        <w:tc>
          <w:tcPr>
            <w:tcW w:w="479" w:type="pct"/>
            <w:shd w:val="clear" w:color="auto" w:fill="auto"/>
          </w:tcPr>
          <w:p w:rsidR="007D17C5" w:rsidRPr="006045A2" w:rsidRDefault="007D17C5" w:rsidP="009558BE">
            <w:pPr>
              <w:pStyle w:val="Tabletext"/>
            </w:pPr>
            <w:r w:rsidRPr="006045A2">
              <w:t>58</w:t>
            </w:r>
          </w:p>
        </w:tc>
        <w:tc>
          <w:tcPr>
            <w:tcW w:w="4521" w:type="pct"/>
            <w:shd w:val="clear" w:color="auto" w:fill="auto"/>
          </w:tcPr>
          <w:p w:rsidR="007D17C5" w:rsidRPr="006045A2" w:rsidRDefault="007D17C5" w:rsidP="009558BE">
            <w:pPr>
              <w:pStyle w:val="Tabletext"/>
            </w:pPr>
            <w:r w:rsidRPr="006045A2">
              <w:t>Bratislava Stock Exchange</w:t>
            </w:r>
          </w:p>
        </w:tc>
      </w:tr>
      <w:tr w:rsidR="007D17C5" w:rsidRPr="006045A2" w:rsidTr="00EC454C">
        <w:tc>
          <w:tcPr>
            <w:tcW w:w="479" w:type="pct"/>
            <w:shd w:val="clear" w:color="auto" w:fill="auto"/>
          </w:tcPr>
          <w:p w:rsidR="007D17C5" w:rsidRPr="006045A2" w:rsidRDefault="007D17C5" w:rsidP="009558BE">
            <w:pPr>
              <w:pStyle w:val="TableHeading"/>
            </w:pPr>
          </w:p>
        </w:tc>
        <w:tc>
          <w:tcPr>
            <w:tcW w:w="4521" w:type="pct"/>
            <w:shd w:val="clear" w:color="auto" w:fill="auto"/>
          </w:tcPr>
          <w:p w:rsidR="007D17C5" w:rsidRPr="006045A2" w:rsidRDefault="007D17C5" w:rsidP="009558BE">
            <w:pPr>
              <w:pStyle w:val="TableHeading"/>
            </w:pPr>
            <w:r w:rsidRPr="006045A2">
              <w:t>Slovenia</w:t>
            </w:r>
          </w:p>
        </w:tc>
      </w:tr>
      <w:tr w:rsidR="007D17C5" w:rsidRPr="006045A2" w:rsidTr="00EC454C">
        <w:tc>
          <w:tcPr>
            <w:tcW w:w="479" w:type="pct"/>
            <w:shd w:val="clear" w:color="auto" w:fill="auto"/>
          </w:tcPr>
          <w:p w:rsidR="007D17C5" w:rsidRPr="006045A2" w:rsidRDefault="007D17C5" w:rsidP="009558BE">
            <w:pPr>
              <w:pStyle w:val="Tabletext"/>
            </w:pPr>
            <w:r w:rsidRPr="006045A2">
              <w:t>59</w:t>
            </w:r>
          </w:p>
        </w:tc>
        <w:tc>
          <w:tcPr>
            <w:tcW w:w="4521" w:type="pct"/>
            <w:shd w:val="clear" w:color="auto" w:fill="auto"/>
          </w:tcPr>
          <w:p w:rsidR="007D17C5" w:rsidRPr="006045A2" w:rsidRDefault="007D17C5" w:rsidP="009558BE">
            <w:pPr>
              <w:pStyle w:val="Tabletext"/>
            </w:pPr>
            <w:r w:rsidRPr="006045A2">
              <w:t>Ljubljana Stock Exchange</w:t>
            </w:r>
          </w:p>
        </w:tc>
      </w:tr>
      <w:tr w:rsidR="007D17C5" w:rsidRPr="006045A2" w:rsidTr="00EC454C">
        <w:tc>
          <w:tcPr>
            <w:tcW w:w="479" w:type="pct"/>
            <w:shd w:val="clear" w:color="auto" w:fill="auto"/>
          </w:tcPr>
          <w:p w:rsidR="007D17C5" w:rsidRPr="006045A2" w:rsidRDefault="007D17C5" w:rsidP="009558BE">
            <w:pPr>
              <w:pStyle w:val="TableHeading"/>
            </w:pPr>
          </w:p>
        </w:tc>
        <w:tc>
          <w:tcPr>
            <w:tcW w:w="4521" w:type="pct"/>
            <w:shd w:val="clear" w:color="auto" w:fill="auto"/>
          </w:tcPr>
          <w:p w:rsidR="007D17C5" w:rsidRPr="006045A2" w:rsidRDefault="007D17C5" w:rsidP="009558BE">
            <w:pPr>
              <w:pStyle w:val="TableHeading"/>
            </w:pPr>
            <w:r w:rsidRPr="006045A2">
              <w:t>South Africa</w:t>
            </w:r>
          </w:p>
        </w:tc>
      </w:tr>
      <w:tr w:rsidR="007D17C5" w:rsidRPr="006045A2" w:rsidTr="00EC454C">
        <w:tc>
          <w:tcPr>
            <w:tcW w:w="479" w:type="pct"/>
            <w:shd w:val="clear" w:color="auto" w:fill="auto"/>
          </w:tcPr>
          <w:p w:rsidR="007D17C5" w:rsidRPr="006045A2" w:rsidRDefault="007D17C5" w:rsidP="009558BE">
            <w:pPr>
              <w:pStyle w:val="Tabletext"/>
            </w:pPr>
            <w:r w:rsidRPr="006045A2">
              <w:t>60</w:t>
            </w:r>
          </w:p>
        </w:tc>
        <w:tc>
          <w:tcPr>
            <w:tcW w:w="4521" w:type="pct"/>
            <w:shd w:val="clear" w:color="auto" w:fill="auto"/>
          </w:tcPr>
          <w:p w:rsidR="007D17C5" w:rsidRPr="006045A2" w:rsidRDefault="007D17C5" w:rsidP="009558BE">
            <w:pPr>
              <w:pStyle w:val="Tabletext"/>
            </w:pPr>
            <w:r w:rsidRPr="006045A2">
              <w:t>Johannesburg Stock Exchange</w:t>
            </w:r>
          </w:p>
        </w:tc>
      </w:tr>
      <w:tr w:rsidR="007D17C5" w:rsidRPr="006045A2" w:rsidTr="00EC454C">
        <w:tc>
          <w:tcPr>
            <w:tcW w:w="479" w:type="pct"/>
            <w:shd w:val="clear" w:color="auto" w:fill="auto"/>
          </w:tcPr>
          <w:p w:rsidR="007D17C5" w:rsidRPr="006045A2" w:rsidRDefault="007D17C5" w:rsidP="009558BE">
            <w:pPr>
              <w:pStyle w:val="TableHeading"/>
            </w:pPr>
          </w:p>
        </w:tc>
        <w:tc>
          <w:tcPr>
            <w:tcW w:w="4521" w:type="pct"/>
            <w:shd w:val="clear" w:color="auto" w:fill="auto"/>
          </w:tcPr>
          <w:p w:rsidR="007D17C5" w:rsidRPr="006045A2" w:rsidRDefault="007D17C5" w:rsidP="009558BE">
            <w:pPr>
              <w:pStyle w:val="TableHeading"/>
            </w:pPr>
            <w:r w:rsidRPr="006045A2">
              <w:t>Spain</w:t>
            </w:r>
          </w:p>
        </w:tc>
      </w:tr>
      <w:tr w:rsidR="007D17C5" w:rsidRPr="006045A2" w:rsidTr="00EC454C">
        <w:tc>
          <w:tcPr>
            <w:tcW w:w="479" w:type="pct"/>
            <w:shd w:val="clear" w:color="auto" w:fill="auto"/>
          </w:tcPr>
          <w:p w:rsidR="007D17C5" w:rsidRPr="006045A2" w:rsidRDefault="007D17C5" w:rsidP="009558BE">
            <w:pPr>
              <w:pStyle w:val="Tabletext"/>
            </w:pPr>
            <w:r w:rsidRPr="006045A2">
              <w:t>61</w:t>
            </w:r>
          </w:p>
        </w:tc>
        <w:tc>
          <w:tcPr>
            <w:tcW w:w="4521" w:type="pct"/>
            <w:shd w:val="clear" w:color="auto" w:fill="auto"/>
          </w:tcPr>
          <w:p w:rsidR="007D17C5" w:rsidRPr="006045A2" w:rsidRDefault="007D17C5" w:rsidP="009558BE">
            <w:pPr>
              <w:pStyle w:val="Tabletext"/>
            </w:pPr>
            <w:r w:rsidRPr="006045A2">
              <w:t>Barcelona Stock Exchange</w:t>
            </w:r>
          </w:p>
        </w:tc>
      </w:tr>
      <w:tr w:rsidR="007D17C5" w:rsidRPr="006045A2" w:rsidTr="00EC454C">
        <w:tc>
          <w:tcPr>
            <w:tcW w:w="479" w:type="pct"/>
            <w:shd w:val="clear" w:color="auto" w:fill="auto"/>
          </w:tcPr>
          <w:p w:rsidR="007D17C5" w:rsidRPr="006045A2" w:rsidRDefault="007D17C5" w:rsidP="009558BE">
            <w:pPr>
              <w:pStyle w:val="Tabletext"/>
            </w:pPr>
            <w:r w:rsidRPr="006045A2">
              <w:t>62</w:t>
            </w:r>
          </w:p>
        </w:tc>
        <w:tc>
          <w:tcPr>
            <w:tcW w:w="4521" w:type="pct"/>
            <w:shd w:val="clear" w:color="auto" w:fill="auto"/>
          </w:tcPr>
          <w:p w:rsidR="007D17C5" w:rsidRPr="006045A2" w:rsidRDefault="007D17C5" w:rsidP="009558BE">
            <w:pPr>
              <w:pStyle w:val="Tabletext"/>
            </w:pPr>
            <w:r w:rsidRPr="006045A2">
              <w:t>Bilbao Stock Exchange</w:t>
            </w:r>
          </w:p>
        </w:tc>
      </w:tr>
      <w:tr w:rsidR="007D17C5" w:rsidRPr="006045A2" w:rsidTr="00EC454C">
        <w:tc>
          <w:tcPr>
            <w:tcW w:w="479" w:type="pct"/>
            <w:shd w:val="clear" w:color="auto" w:fill="auto"/>
          </w:tcPr>
          <w:p w:rsidR="007D17C5" w:rsidRPr="006045A2" w:rsidRDefault="007D17C5" w:rsidP="009558BE">
            <w:pPr>
              <w:pStyle w:val="Tabletext"/>
            </w:pPr>
            <w:r w:rsidRPr="006045A2">
              <w:t>63</w:t>
            </w:r>
          </w:p>
        </w:tc>
        <w:tc>
          <w:tcPr>
            <w:tcW w:w="4521" w:type="pct"/>
            <w:shd w:val="clear" w:color="auto" w:fill="auto"/>
          </w:tcPr>
          <w:p w:rsidR="007D17C5" w:rsidRPr="006045A2" w:rsidRDefault="007D17C5" w:rsidP="009558BE">
            <w:pPr>
              <w:pStyle w:val="Tabletext"/>
            </w:pPr>
            <w:r w:rsidRPr="006045A2">
              <w:t>Madrid Stock Exchange</w:t>
            </w:r>
          </w:p>
        </w:tc>
      </w:tr>
      <w:tr w:rsidR="007D17C5" w:rsidRPr="006045A2" w:rsidTr="00EC454C">
        <w:tc>
          <w:tcPr>
            <w:tcW w:w="479" w:type="pct"/>
            <w:shd w:val="clear" w:color="auto" w:fill="auto"/>
          </w:tcPr>
          <w:p w:rsidR="007D17C5" w:rsidRPr="006045A2" w:rsidRDefault="007D17C5" w:rsidP="009558BE">
            <w:pPr>
              <w:pStyle w:val="Tabletext"/>
            </w:pPr>
            <w:r w:rsidRPr="006045A2">
              <w:t>64</w:t>
            </w:r>
          </w:p>
        </w:tc>
        <w:tc>
          <w:tcPr>
            <w:tcW w:w="4521" w:type="pct"/>
            <w:shd w:val="clear" w:color="auto" w:fill="auto"/>
          </w:tcPr>
          <w:p w:rsidR="007D17C5" w:rsidRPr="006045A2" w:rsidRDefault="007D17C5" w:rsidP="009558BE">
            <w:pPr>
              <w:pStyle w:val="Tabletext"/>
            </w:pPr>
            <w:r w:rsidRPr="006045A2">
              <w:t>Valencia Stock Exchange</w:t>
            </w:r>
          </w:p>
        </w:tc>
      </w:tr>
      <w:tr w:rsidR="007D17C5" w:rsidRPr="006045A2" w:rsidTr="00EC454C">
        <w:tc>
          <w:tcPr>
            <w:tcW w:w="479" w:type="pct"/>
            <w:shd w:val="clear" w:color="auto" w:fill="auto"/>
          </w:tcPr>
          <w:p w:rsidR="007D17C5" w:rsidRPr="006045A2" w:rsidRDefault="007D17C5" w:rsidP="009558BE">
            <w:pPr>
              <w:pStyle w:val="TableHeading"/>
            </w:pPr>
          </w:p>
        </w:tc>
        <w:tc>
          <w:tcPr>
            <w:tcW w:w="4521" w:type="pct"/>
            <w:shd w:val="clear" w:color="auto" w:fill="auto"/>
          </w:tcPr>
          <w:p w:rsidR="007D17C5" w:rsidRPr="006045A2" w:rsidRDefault="007D17C5" w:rsidP="009558BE">
            <w:pPr>
              <w:pStyle w:val="TableHeading"/>
            </w:pPr>
            <w:r w:rsidRPr="006045A2">
              <w:t>Sri Lanka</w:t>
            </w:r>
          </w:p>
        </w:tc>
      </w:tr>
      <w:tr w:rsidR="007D17C5" w:rsidRPr="006045A2" w:rsidTr="00EC454C">
        <w:tc>
          <w:tcPr>
            <w:tcW w:w="479" w:type="pct"/>
            <w:shd w:val="clear" w:color="auto" w:fill="auto"/>
          </w:tcPr>
          <w:p w:rsidR="007D17C5" w:rsidRPr="006045A2" w:rsidRDefault="007D17C5" w:rsidP="009558BE">
            <w:pPr>
              <w:pStyle w:val="Tabletext"/>
            </w:pPr>
            <w:r w:rsidRPr="006045A2">
              <w:t>65</w:t>
            </w:r>
          </w:p>
        </w:tc>
        <w:tc>
          <w:tcPr>
            <w:tcW w:w="4521" w:type="pct"/>
            <w:shd w:val="clear" w:color="auto" w:fill="auto"/>
          </w:tcPr>
          <w:p w:rsidR="007D17C5" w:rsidRPr="006045A2" w:rsidRDefault="007D17C5" w:rsidP="009558BE">
            <w:pPr>
              <w:pStyle w:val="Tabletext"/>
            </w:pPr>
            <w:r w:rsidRPr="006045A2">
              <w:t>Colombo Stock Exchange</w:t>
            </w:r>
          </w:p>
        </w:tc>
      </w:tr>
      <w:tr w:rsidR="007D17C5" w:rsidRPr="006045A2" w:rsidTr="00EC454C">
        <w:tc>
          <w:tcPr>
            <w:tcW w:w="479" w:type="pct"/>
            <w:shd w:val="clear" w:color="auto" w:fill="auto"/>
          </w:tcPr>
          <w:p w:rsidR="007D17C5" w:rsidRPr="006045A2" w:rsidRDefault="007D17C5" w:rsidP="009558BE">
            <w:pPr>
              <w:pStyle w:val="TableHeading"/>
            </w:pPr>
          </w:p>
        </w:tc>
        <w:tc>
          <w:tcPr>
            <w:tcW w:w="4521" w:type="pct"/>
            <w:shd w:val="clear" w:color="auto" w:fill="auto"/>
          </w:tcPr>
          <w:p w:rsidR="007D17C5" w:rsidRPr="006045A2" w:rsidRDefault="007D17C5" w:rsidP="009558BE">
            <w:pPr>
              <w:pStyle w:val="TableHeading"/>
            </w:pPr>
            <w:r w:rsidRPr="006045A2">
              <w:t>Sweden</w:t>
            </w:r>
          </w:p>
        </w:tc>
      </w:tr>
      <w:tr w:rsidR="007D17C5" w:rsidRPr="006045A2" w:rsidTr="00EC454C">
        <w:tc>
          <w:tcPr>
            <w:tcW w:w="479" w:type="pct"/>
            <w:shd w:val="clear" w:color="auto" w:fill="auto"/>
          </w:tcPr>
          <w:p w:rsidR="007D17C5" w:rsidRPr="006045A2" w:rsidRDefault="007D17C5" w:rsidP="009558BE">
            <w:pPr>
              <w:pStyle w:val="Tabletext"/>
            </w:pPr>
            <w:r w:rsidRPr="006045A2">
              <w:t>66</w:t>
            </w:r>
          </w:p>
        </w:tc>
        <w:tc>
          <w:tcPr>
            <w:tcW w:w="4521" w:type="pct"/>
            <w:shd w:val="clear" w:color="auto" w:fill="auto"/>
          </w:tcPr>
          <w:p w:rsidR="007D17C5" w:rsidRPr="006045A2" w:rsidRDefault="007D17C5" w:rsidP="009558BE">
            <w:pPr>
              <w:pStyle w:val="Tabletext"/>
            </w:pPr>
            <w:r w:rsidRPr="006045A2">
              <w:t>Nasdaq Stockholm</w:t>
            </w:r>
          </w:p>
        </w:tc>
      </w:tr>
      <w:tr w:rsidR="007D17C5" w:rsidRPr="006045A2" w:rsidTr="00EC454C">
        <w:tc>
          <w:tcPr>
            <w:tcW w:w="479" w:type="pct"/>
            <w:tcBorders>
              <w:bottom w:val="single" w:sz="2" w:space="0" w:color="auto"/>
            </w:tcBorders>
            <w:shd w:val="clear" w:color="auto" w:fill="auto"/>
          </w:tcPr>
          <w:p w:rsidR="007D17C5" w:rsidRPr="006045A2" w:rsidRDefault="007D17C5" w:rsidP="009558BE">
            <w:pPr>
              <w:pStyle w:val="TableHeading"/>
            </w:pPr>
          </w:p>
        </w:tc>
        <w:tc>
          <w:tcPr>
            <w:tcW w:w="4521" w:type="pct"/>
            <w:tcBorders>
              <w:bottom w:val="single" w:sz="2" w:space="0" w:color="auto"/>
            </w:tcBorders>
            <w:shd w:val="clear" w:color="auto" w:fill="auto"/>
          </w:tcPr>
          <w:p w:rsidR="007D17C5" w:rsidRPr="006045A2" w:rsidRDefault="007D17C5" w:rsidP="009558BE">
            <w:pPr>
              <w:pStyle w:val="TableHeading"/>
            </w:pPr>
            <w:r w:rsidRPr="006045A2">
              <w:t>Switzerland</w:t>
            </w:r>
          </w:p>
        </w:tc>
      </w:tr>
      <w:tr w:rsidR="007D17C5" w:rsidRPr="006045A2" w:rsidTr="00EC454C">
        <w:tc>
          <w:tcPr>
            <w:tcW w:w="479" w:type="pct"/>
            <w:tcBorders>
              <w:top w:val="single" w:sz="2" w:space="0" w:color="auto"/>
              <w:bottom w:val="single" w:sz="4" w:space="0" w:color="auto"/>
            </w:tcBorders>
            <w:shd w:val="clear" w:color="auto" w:fill="auto"/>
          </w:tcPr>
          <w:p w:rsidR="007D17C5" w:rsidRPr="006045A2" w:rsidRDefault="007D17C5" w:rsidP="009558BE">
            <w:pPr>
              <w:pStyle w:val="Tabletext"/>
            </w:pPr>
            <w:bookmarkStart w:id="307" w:name="CU_115255437"/>
            <w:bookmarkEnd w:id="307"/>
            <w:r w:rsidRPr="006045A2">
              <w:t>67</w:t>
            </w:r>
          </w:p>
        </w:tc>
        <w:tc>
          <w:tcPr>
            <w:tcW w:w="4521" w:type="pct"/>
            <w:tcBorders>
              <w:top w:val="single" w:sz="2" w:space="0" w:color="auto"/>
              <w:bottom w:val="single" w:sz="4" w:space="0" w:color="auto"/>
            </w:tcBorders>
            <w:shd w:val="clear" w:color="auto" w:fill="auto"/>
          </w:tcPr>
          <w:p w:rsidR="007D17C5" w:rsidRPr="006045A2" w:rsidRDefault="007D17C5" w:rsidP="009558BE">
            <w:pPr>
              <w:pStyle w:val="Tabletext"/>
            </w:pPr>
            <w:r w:rsidRPr="006045A2">
              <w:t>SIX Swiss Exchange</w:t>
            </w:r>
          </w:p>
        </w:tc>
      </w:tr>
      <w:tr w:rsidR="007D17C5" w:rsidRPr="006045A2" w:rsidTr="00EC454C">
        <w:tc>
          <w:tcPr>
            <w:tcW w:w="479" w:type="pct"/>
            <w:tcBorders>
              <w:top w:val="single" w:sz="4" w:space="0" w:color="auto"/>
            </w:tcBorders>
            <w:shd w:val="clear" w:color="auto" w:fill="auto"/>
          </w:tcPr>
          <w:p w:rsidR="007D17C5" w:rsidRPr="006045A2" w:rsidRDefault="007D17C5" w:rsidP="009558BE">
            <w:pPr>
              <w:pStyle w:val="TableHeading"/>
            </w:pPr>
          </w:p>
        </w:tc>
        <w:tc>
          <w:tcPr>
            <w:tcW w:w="4521" w:type="pct"/>
            <w:tcBorders>
              <w:top w:val="single" w:sz="4" w:space="0" w:color="auto"/>
            </w:tcBorders>
            <w:shd w:val="clear" w:color="auto" w:fill="auto"/>
          </w:tcPr>
          <w:p w:rsidR="007D17C5" w:rsidRPr="006045A2" w:rsidRDefault="007D17C5" w:rsidP="009558BE">
            <w:pPr>
              <w:pStyle w:val="TableHeading"/>
            </w:pPr>
            <w:r w:rsidRPr="006045A2">
              <w:t>Taiwan</w:t>
            </w:r>
          </w:p>
        </w:tc>
      </w:tr>
      <w:tr w:rsidR="007D17C5" w:rsidRPr="006045A2" w:rsidTr="00EC454C">
        <w:tc>
          <w:tcPr>
            <w:tcW w:w="479" w:type="pct"/>
            <w:shd w:val="clear" w:color="auto" w:fill="auto"/>
          </w:tcPr>
          <w:p w:rsidR="007D17C5" w:rsidRPr="006045A2" w:rsidRDefault="007D17C5" w:rsidP="009558BE">
            <w:pPr>
              <w:pStyle w:val="Tabletext"/>
            </w:pPr>
            <w:r w:rsidRPr="006045A2">
              <w:t>68</w:t>
            </w:r>
          </w:p>
        </w:tc>
        <w:tc>
          <w:tcPr>
            <w:tcW w:w="4521" w:type="pct"/>
            <w:shd w:val="clear" w:color="auto" w:fill="auto"/>
          </w:tcPr>
          <w:p w:rsidR="007D17C5" w:rsidRPr="006045A2" w:rsidRDefault="007D17C5" w:rsidP="009558BE">
            <w:pPr>
              <w:pStyle w:val="Tabletext"/>
            </w:pPr>
            <w:r w:rsidRPr="006045A2">
              <w:t>Taiwan Stock Exchange Corporation</w:t>
            </w:r>
          </w:p>
        </w:tc>
      </w:tr>
      <w:tr w:rsidR="007D17C5" w:rsidRPr="006045A2" w:rsidTr="00EC454C">
        <w:tc>
          <w:tcPr>
            <w:tcW w:w="479" w:type="pct"/>
            <w:shd w:val="clear" w:color="auto" w:fill="auto"/>
          </w:tcPr>
          <w:p w:rsidR="007D17C5" w:rsidRPr="006045A2" w:rsidRDefault="007D17C5" w:rsidP="009558BE">
            <w:pPr>
              <w:pStyle w:val="TableHeading"/>
            </w:pPr>
          </w:p>
        </w:tc>
        <w:tc>
          <w:tcPr>
            <w:tcW w:w="4521" w:type="pct"/>
            <w:shd w:val="clear" w:color="auto" w:fill="auto"/>
          </w:tcPr>
          <w:p w:rsidR="007D17C5" w:rsidRPr="006045A2" w:rsidRDefault="007D17C5" w:rsidP="009558BE">
            <w:pPr>
              <w:pStyle w:val="TableHeading"/>
            </w:pPr>
            <w:r w:rsidRPr="006045A2">
              <w:t>Thailand</w:t>
            </w:r>
          </w:p>
        </w:tc>
      </w:tr>
      <w:tr w:rsidR="007D17C5" w:rsidRPr="006045A2" w:rsidTr="00EC454C">
        <w:tc>
          <w:tcPr>
            <w:tcW w:w="479" w:type="pct"/>
            <w:shd w:val="clear" w:color="auto" w:fill="auto"/>
          </w:tcPr>
          <w:p w:rsidR="007D17C5" w:rsidRPr="006045A2" w:rsidRDefault="007D17C5" w:rsidP="009558BE">
            <w:pPr>
              <w:pStyle w:val="Tabletext"/>
            </w:pPr>
            <w:r w:rsidRPr="006045A2">
              <w:t>69</w:t>
            </w:r>
          </w:p>
        </w:tc>
        <w:tc>
          <w:tcPr>
            <w:tcW w:w="4521" w:type="pct"/>
            <w:shd w:val="clear" w:color="auto" w:fill="auto"/>
          </w:tcPr>
          <w:p w:rsidR="007D17C5" w:rsidRPr="006045A2" w:rsidRDefault="007D17C5" w:rsidP="009558BE">
            <w:pPr>
              <w:pStyle w:val="Tabletext"/>
            </w:pPr>
            <w:r w:rsidRPr="006045A2">
              <w:t>The Stock Exchange of Thailand</w:t>
            </w:r>
          </w:p>
        </w:tc>
      </w:tr>
      <w:tr w:rsidR="007D17C5" w:rsidRPr="006045A2" w:rsidTr="00EC454C">
        <w:tc>
          <w:tcPr>
            <w:tcW w:w="479" w:type="pct"/>
            <w:shd w:val="clear" w:color="auto" w:fill="auto"/>
          </w:tcPr>
          <w:p w:rsidR="007D17C5" w:rsidRPr="006045A2" w:rsidRDefault="007D17C5" w:rsidP="009558BE">
            <w:pPr>
              <w:pStyle w:val="TableHeading"/>
            </w:pPr>
          </w:p>
        </w:tc>
        <w:tc>
          <w:tcPr>
            <w:tcW w:w="4521" w:type="pct"/>
            <w:shd w:val="clear" w:color="auto" w:fill="auto"/>
          </w:tcPr>
          <w:p w:rsidR="007D17C5" w:rsidRPr="006045A2" w:rsidRDefault="007D17C5" w:rsidP="009558BE">
            <w:pPr>
              <w:pStyle w:val="TableHeading"/>
            </w:pPr>
            <w:r w:rsidRPr="006045A2">
              <w:t>Trinidad and Tobago</w:t>
            </w:r>
          </w:p>
        </w:tc>
      </w:tr>
      <w:tr w:rsidR="007D17C5" w:rsidRPr="006045A2" w:rsidTr="00EC454C">
        <w:tc>
          <w:tcPr>
            <w:tcW w:w="479" w:type="pct"/>
            <w:shd w:val="clear" w:color="auto" w:fill="auto"/>
          </w:tcPr>
          <w:p w:rsidR="007D17C5" w:rsidRPr="006045A2" w:rsidRDefault="007D17C5" w:rsidP="009558BE">
            <w:pPr>
              <w:pStyle w:val="Tabletext"/>
            </w:pPr>
            <w:r w:rsidRPr="006045A2">
              <w:t>70</w:t>
            </w:r>
          </w:p>
        </w:tc>
        <w:tc>
          <w:tcPr>
            <w:tcW w:w="4521" w:type="pct"/>
            <w:shd w:val="clear" w:color="auto" w:fill="auto"/>
          </w:tcPr>
          <w:p w:rsidR="007D17C5" w:rsidRPr="006045A2" w:rsidRDefault="007D17C5" w:rsidP="009558BE">
            <w:pPr>
              <w:pStyle w:val="Tabletext"/>
            </w:pPr>
            <w:r w:rsidRPr="006045A2">
              <w:t>Trinidad and Tobago Stock Exchange</w:t>
            </w:r>
          </w:p>
        </w:tc>
      </w:tr>
      <w:tr w:rsidR="007D17C5" w:rsidRPr="006045A2" w:rsidTr="00EC454C">
        <w:tc>
          <w:tcPr>
            <w:tcW w:w="479" w:type="pct"/>
            <w:shd w:val="clear" w:color="auto" w:fill="auto"/>
          </w:tcPr>
          <w:p w:rsidR="007D17C5" w:rsidRPr="006045A2" w:rsidRDefault="007D17C5" w:rsidP="009558BE">
            <w:pPr>
              <w:pStyle w:val="TableHeading"/>
            </w:pPr>
          </w:p>
        </w:tc>
        <w:tc>
          <w:tcPr>
            <w:tcW w:w="4521" w:type="pct"/>
            <w:shd w:val="clear" w:color="auto" w:fill="auto"/>
          </w:tcPr>
          <w:p w:rsidR="007D17C5" w:rsidRPr="006045A2" w:rsidRDefault="007D17C5" w:rsidP="009558BE">
            <w:pPr>
              <w:pStyle w:val="TableHeading"/>
            </w:pPr>
            <w:r w:rsidRPr="006045A2">
              <w:t>Turkey</w:t>
            </w:r>
          </w:p>
        </w:tc>
      </w:tr>
      <w:tr w:rsidR="007D17C5" w:rsidRPr="006045A2" w:rsidTr="00EC454C">
        <w:tc>
          <w:tcPr>
            <w:tcW w:w="479" w:type="pct"/>
            <w:shd w:val="clear" w:color="auto" w:fill="auto"/>
          </w:tcPr>
          <w:p w:rsidR="007D17C5" w:rsidRPr="006045A2" w:rsidRDefault="007D17C5" w:rsidP="009558BE">
            <w:pPr>
              <w:pStyle w:val="Tabletext"/>
            </w:pPr>
            <w:r w:rsidRPr="006045A2">
              <w:t>71</w:t>
            </w:r>
          </w:p>
        </w:tc>
        <w:tc>
          <w:tcPr>
            <w:tcW w:w="4521" w:type="pct"/>
            <w:shd w:val="clear" w:color="auto" w:fill="auto"/>
          </w:tcPr>
          <w:p w:rsidR="007D17C5" w:rsidRPr="006045A2" w:rsidRDefault="007D17C5" w:rsidP="009558BE">
            <w:pPr>
              <w:pStyle w:val="Tabletext"/>
            </w:pPr>
            <w:r w:rsidRPr="006045A2">
              <w:t>Istanbul Stock Exchange</w:t>
            </w:r>
          </w:p>
        </w:tc>
      </w:tr>
      <w:tr w:rsidR="007D17C5" w:rsidRPr="006045A2" w:rsidTr="00EC454C">
        <w:tc>
          <w:tcPr>
            <w:tcW w:w="479" w:type="pct"/>
            <w:shd w:val="clear" w:color="auto" w:fill="auto"/>
          </w:tcPr>
          <w:p w:rsidR="007D17C5" w:rsidRPr="006045A2" w:rsidRDefault="007D17C5" w:rsidP="009558BE">
            <w:pPr>
              <w:pStyle w:val="TableHeading"/>
            </w:pPr>
          </w:p>
        </w:tc>
        <w:tc>
          <w:tcPr>
            <w:tcW w:w="4521" w:type="pct"/>
            <w:shd w:val="clear" w:color="auto" w:fill="auto"/>
          </w:tcPr>
          <w:p w:rsidR="007D17C5" w:rsidRPr="006045A2" w:rsidRDefault="007D17C5" w:rsidP="009558BE">
            <w:pPr>
              <w:pStyle w:val="TableHeading"/>
            </w:pPr>
            <w:r w:rsidRPr="006045A2">
              <w:t>United Kingdom</w:t>
            </w:r>
          </w:p>
        </w:tc>
      </w:tr>
      <w:tr w:rsidR="007D17C5" w:rsidRPr="006045A2" w:rsidTr="00EC454C">
        <w:tc>
          <w:tcPr>
            <w:tcW w:w="479" w:type="pct"/>
            <w:shd w:val="clear" w:color="auto" w:fill="auto"/>
          </w:tcPr>
          <w:p w:rsidR="007D17C5" w:rsidRPr="006045A2" w:rsidRDefault="007D17C5" w:rsidP="009558BE">
            <w:pPr>
              <w:pStyle w:val="Tabletext"/>
            </w:pPr>
            <w:r w:rsidRPr="006045A2">
              <w:t>72</w:t>
            </w:r>
          </w:p>
        </w:tc>
        <w:tc>
          <w:tcPr>
            <w:tcW w:w="4521" w:type="pct"/>
            <w:shd w:val="clear" w:color="auto" w:fill="auto"/>
          </w:tcPr>
          <w:p w:rsidR="007D17C5" w:rsidRPr="006045A2" w:rsidRDefault="007D17C5" w:rsidP="009558BE">
            <w:pPr>
              <w:pStyle w:val="Tabletext"/>
            </w:pPr>
            <w:r w:rsidRPr="006045A2">
              <w:t>London Stock Exchange</w:t>
            </w:r>
          </w:p>
        </w:tc>
      </w:tr>
      <w:tr w:rsidR="007D17C5" w:rsidRPr="006045A2" w:rsidTr="00EC454C">
        <w:tc>
          <w:tcPr>
            <w:tcW w:w="479" w:type="pct"/>
            <w:shd w:val="clear" w:color="auto" w:fill="auto"/>
          </w:tcPr>
          <w:p w:rsidR="007D17C5" w:rsidRPr="006045A2" w:rsidRDefault="007D17C5" w:rsidP="009558BE">
            <w:pPr>
              <w:pStyle w:val="TableHeading"/>
            </w:pPr>
          </w:p>
        </w:tc>
        <w:tc>
          <w:tcPr>
            <w:tcW w:w="4521" w:type="pct"/>
            <w:shd w:val="clear" w:color="auto" w:fill="auto"/>
          </w:tcPr>
          <w:p w:rsidR="007D17C5" w:rsidRPr="006045A2" w:rsidRDefault="007D17C5" w:rsidP="009558BE">
            <w:pPr>
              <w:pStyle w:val="TableHeading"/>
            </w:pPr>
            <w:r w:rsidRPr="006045A2">
              <w:t>United States</w:t>
            </w:r>
          </w:p>
        </w:tc>
      </w:tr>
      <w:tr w:rsidR="007D17C5" w:rsidRPr="006045A2" w:rsidTr="00EC454C">
        <w:tc>
          <w:tcPr>
            <w:tcW w:w="479" w:type="pct"/>
            <w:shd w:val="clear" w:color="auto" w:fill="auto"/>
          </w:tcPr>
          <w:p w:rsidR="007D17C5" w:rsidRPr="006045A2" w:rsidRDefault="007D17C5" w:rsidP="009558BE">
            <w:pPr>
              <w:pStyle w:val="Tabletext"/>
            </w:pPr>
            <w:r w:rsidRPr="006045A2">
              <w:t>73</w:t>
            </w:r>
          </w:p>
        </w:tc>
        <w:tc>
          <w:tcPr>
            <w:tcW w:w="4521" w:type="pct"/>
            <w:shd w:val="clear" w:color="auto" w:fill="auto"/>
          </w:tcPr>
          <w:p w:rsidR="007D17C5" w:rsidRPr="006045A2" w:rsidRDefault="007D17C5" w:rsidP="009558BE">
            <w:pPr>
              <w:pStyle w:val="Tabletext"/>
            </w:pPr>
            <w:r w:rsidRPr="006045A2">
              <w:t>Chicago Stock Exchange</w:t>
            </w:r>
          </w:p>
        </w:tc>
      </w:tr>
      <w:tr w:rsidR="007D17C5" w:rsidRPr="006045A2" w:rsidTr="00EC454C">
        <w:tc>
          <w:tcPr>
            <w:tcW w:w="479" w:type="pct"/>
            <w:shd w:val="clear" w:color="auto" w:fill="auto"/>
          </w:tcPr>
          <w:p w:rsidR="007D17C5" w:rsidRPr="006045A2" w:rsidRDefault="007D17C5" w:rsidP="009558BE">
            <w:pPr>
              <w:pStyle w:val="Tabletext"/>
            </w:pPr>
            <w:r w:rsidRPr="006045A2">
              <w:t>74</w:t>
            </w:r>
          </w:p>
        </w:tc>
        <w:tc>
          <w:tcPr>
            <w:tcW w:w="4521" w:type="pct"/>
            <w:shd w:val="clear" w:color="auto" w:fill="auto"/>
          </w:tcPr>
          <w:p w:rsidR="007D17C5" w:rsidRPr="006045A2" w:rsidRDefault="007D17C5" w:rsidP="009558BE">
            <w:pPr>
              <w:pStyle w:val="Tabletext"/>
            </w:pPr>
            <w:r w:rsidRPr="006045A2">
              <w:t>NASDAQ OMX BX</w:t>
            </w:r>
          </w:p>
        </w:tc>
      </w:tr>
      <w:tr w:rsidR="007D17C5" w:rsidRPr="006045A2" w:rsidTr="00EC454C">
        <w:tc>
          <w:tcPr>
            <w:tcW w:w="479" w:type="pct"/>
            <w:shd w:val="clear" w:color="auto" w:fill="auto"/>
          </w:tcPr>
          <w:p w:rsidR="007D17C5" w:rsidRPr="006045A2" w:rsidRDefault="007D17C5" w:rsidP="009558BE">
            <w:pPr>
              <w:pStyle w:val="Tabletext"/>
            </w:pPr>
            <w:r w:rsidRPr="006045A2">
              <w:t>75</w:t>
            </w:r>
          </w:p>
        </w:tc>
        <w:tc>
          <w:tcPr>
            <w:tcW w:w="4521" w:type="pct"/>
            <w:shd w:val="clear" w:color="auto" w:fill="auto"/>
          </w:tcPr>
          <w:p w:rsidR="007D17C5" w:rsidRPr="006045A2" w:rsidRDefault="007D17C5" w:rsidP="009558BE">
            <w:pPr>
              <w:pStyle w:val="Tabletext"/>
            </w:pPr>
            <w:r w:rsidRPr="006045A2">
              <w:t>NASDAQ OMX PHLX</w:t>
            </w:r>
          </w:p>
        </w:tc>
      </w:tr>
      <w:tr w:rsidR="007D17C5" w:rsidRPr="006045A2" w:rsidTr="00EC454C">
        <w:tc>
          <w:tcPr>
            <w:tcW w:w="479" w:type="pct"/>
            <w:shd w:val="clear" w:color="auto" w:fill="auto"/>
          </w:tcPr>
          <w:p w:rsidR="007D17C5" w:rsidRPr="006045A2" w:rsidRDefault="007D17C5" w:rsidP="009558BE">
            <w:pPr>
              <w:pStyle w:val="Tabletext"/>
            </w:pPr>
            <w:r w:rsidRPr="006045A2">
              <w:t>76</w:t>
            </w:r>
          </w:p>
        </w:tc>
        <w:tc>
          <w:tcPr>
            <w:tcW w:w="4521" w:type="pct"/>
            <w:shd w:val="clear" w:color="auto" w:fill="auto"/>
          </w:tcPr>
          <w:p w:rsidR="007D17C5" w:rsidRPr="006045A2" w:rsidRDefault="007D17C5" w:rsidP="009558BE">
            <w:pPr>
              <w:pStyle w:val="Tabletext"/>
            </w:pPr>
            <w:r w:rsidRPr="006045A2">
              <w:t>NASDAQ Stock Market</w:t>
            </w:r>
          </w:p>
        </w:tc>
      </w:tr>
      <w:tr w:rsidR="007D17C5" w:rsidRPr="006045A2" w:rsidTr="00EC454C">
        <w:tc>
          <w:tcPr>
            <w:tcW w:w="479" w:type="pct"/>
            <w:shd w:val="clear" w:color="auto" w:fill="auto"/>
          </w:tcPr>
          <w:p w:rsidR="007D17C5" w:rsidRPr="006045A2" w:rsidRDefault="007D17C5" w:rsidP="009558BE">
            <w:pPr>
              <w:pStyle w:val="Tabletext"/>
            </w:pPr>
            <w:r w:rsidRPr="006045A2">
              <w:t>77</w:t>
            </w:r>
          </w:p>
        </w:tc>
        <w:tc>
          <w:tcPr>
            <w:tcW w:w="4521" w:type="pct"/>
            <w:shd w:val="clear" w:color="auto" w:fill="auto"/>
          </w:tcPr>
          <w:p w:rsidR="007D17C5" w:rsidRPr="006045A2" w:rsidRDefault="007D17C5" w:rsidP="009558BE">
            <w:pPr>
              <w:pStyle w:val="Tabletext"/>
            </w:pPr>
            <w:r w:rsidRPr="006045A2">
              <w:t>NYSE, also known as New York Stock Exchange</w:t>
            </w:r>
          </w:p>
        </w:tc>
      </w:tr>
      <w:tr w:rsidR="007D17C5" w:rsidRPr="006045A2" w:rsidTr="00EC454C">
        <w:tc>
          <w:tcPr>
            <w:tcW w:w="479" w:type="pct"/>
            <w:shd w:val="clear" w:color="auto" w:fill="auto"/>
          </w:tcPr>
          <w:p w:rsidR="007D17C5" w:rsidRPr="006045A2" w:rsidRDefault="007D17C5" w:rsidP="009558BE">
            <w:pPr>
              <w:pStyle w:val="Tabletext"/>
            </w:pPr>
            <w:r w:rsidRPr="006045A2">
              <w:t>78</w:t>
            </w:r>
          </w:p>
        </w:tc>
        <w:tc>
          <w:tcPr>
            <w:tcW w:w="4521" w:type="pct"/>
            <w:shd w:val="clear" w:color="auto" w:fill="auto"/>
          </w:tcPr>
          <w:p w:rsidR="007D17C5" w:rsidRPr="006045A2" w:rsidRDefault="007D17C5" w:rsidP="009558BE">
            <w:pPr>
              <w:pStyle w:val="Tabletext"/>
            </w:pPr>
            <w:r w:rsidRPr="006045A2">
              <w:t>NYSE American</w:t>
            </w:r>
          </w:p>
        </w:tc>
      </w:tr>
      <w:tr w:rsidR="007D17C5" w:rsidRPr="006045A2" w:rsidTr="00EC454C">
        <w:tc>
          <w:tcPr>
            <w:tcW w:w="479" w:type="pct"/>
            <w:shd w:val="clear" w:color="auto" w:fill="auto"/>
          </w:tcPr>
          <w:p w:rsidR="007D17C5" w:rsidRPr="006045A2" w:rsidRDefault="007D17C5" w:rsidP="009558BE">
            <w:pPr>
              <w:pStyle w:val="Tabletext"/>
            </w:pPr>
            <w:r w:rsidRPr="006045A2">
              <w:t>79</w:t>
            </w:r>
          </w:p>
        </w:tc>
        <w:tc>
          <w:tcPr>
            <w:tcW w:w="4521" w:type="pct"/>
            <w:shd w:val="clear" w:color="auto" w:fill="auto"/>
          </w:tcPr>
          <w:p w:rsidR="007D17C5" w:rsidRPr="006045A2" w:rsidRDefault="007D17C5" w:rsidP="009558BE">
            <w:pPr>
              <w:pStyle w:val="Tabletext"/>
            </w:pPr>
            <w:r w:rsidRPr="006045A2">
              <w:t>NYSE American Options</w:t>
            </w:r>
          </w:p>
        </w:tc>
      </w:tr>
      <w:tr w:rsidR="007D17C5" w:rsidRPr="006045A2" w:rsidTr="00EC454C">
        <w:tc>
          <w:tcPr>
            <w:tcW w:w="479" w:type="pct"/>
            <w:shd w:val="clear" w:color="auto" w:fill="auto"/>
          </w:tcPr>
          <w:p w:rsidR="007D17C5" w:rsidRPr="006045A2" w:rsidRDefault="007D17C5" w:rsidP="009558BE">
            <w:pPr>
              <w:pStyle w:val="Tabletext"/>
            </w:pPr>
            <w:r w:rsidRPr="006045A2">
              <w:t>80</w:t>
            </w:r>
          </w:p>
        </w:tc>
        <w:tc>
          <w:tcPr>
            <w:tcW w:w="4521" w:type="pct"/>
            <w:shd w:val="clear" w:color="auto" w:fill="auto"/>
          </w:tcPr>
          <w:p w:rsidR="007D17C5" w:rsidRPr="006045A2" w:rsidRDefault="007D17C5" w:rsidP="009558BE">
            <w:pPr>
              <w:pStyle w:val="Tabletext"/>
            </w:pPr>
            <w:r w:rsidRPr="006045A2">
              <w:t>NYSE Arca Equities</w:t>
            </w:r>
          </w:p>
        </w:tc>
      </w:tr>
      <w:tr w:rsidR="007D17C5" w:rsidRPr="006045A2" w:rsidTr="00EC454C">
        <w:tc>
          <w:tcPr>
            <w:tcW w:w="479" w:type="pct"/>
            <w:shd w:val="clear" w:color="auto" w:fill="auto"/>
          </w:tcPr>
          <w:p w:rsidR="007D17C5" w:rsidRPr="006045A2" w:rsidRDefault="007D17C5" w:rsidP="009558BE">
            <w:pPr>
              <w:pStyle w:val="Tabletext"/>
            </w:pPr>
            <w:r w:rsidRPr="006045A2">
              <w:t>81</w:t>
            </w:r>
          </w:p>
        </w:tc>
        <w:tc>
          <w:tcPr>
            <w:tcW w:w="4521" w:type="pct"/>
            <w:shd w:val="clear" w:color="auto" w:fill="auto"/>
          </w:tcPr>
          <w:p w:rsidR="007D17C5" w:rsidRPr="006045A2" w:rsidRDefault="007D17C5" w:rsidP="009558BE">
            <w:pPr>
              <w:pStyle w:val="Tabletext"/>
            </w:pPr>
            <w:r w:rsidRPr="006045A2">
              <w:t>NYSE Arca Options</w:t>
            </w:r>
          </w:p>
        </w:tc>
      </w:tr>
      <w:tr w:rsidR="007D17C5" w:rsidRPr="006045A2" w:rsidTr="00EC454C">
        <w:tc>
          <w:tcPr>
            <w:tcW w:w="479" w:type="pct"/>
            <w:shd w:val="clear" w:color="auto" w:fill="auto"/>
          </w:tcPr>
          <w:p w:rsidR="007D17C5" w:rsidRPr="006045A2" w:rsidRDefault="007D17C5" w:rsidP="009558BE">
            <w:pPr>
              <w:pStyle w:val="Tabletext"/>
            </w:pPr>
            <w:r w:rsidRPr="006045A2">
              <w:t>82</w:t>
            </w:r>
          </w:p>
        </w:tc>
        <w:tc>
          <w:tcPr>
            <w:tcW w:w="4521" w:type="pct"/>
            <w:shd w:val="clear" w:color="auto" w:fill="auto"/>
          </w:tcPr>
          <w:p w:rsidR="007D17C5" w:rsidRPr="006045A2" w:rsidRDefault="007D17C5" w:rsidP="009558BE">
            <w:pPr>
              <w:pStyle w:val="Tabletext"/>
            </w:pPr>
            <w:r w:rsidRPr="006045A2">
              <w:t>NYSE National</w:t>
            </w:r>
          </w:p>
        </w:tc>
      </w:tr>
      <w:tr w:rsidR="007D17C5" w:rsidRPr="006045A2" w:rsidTr="00EC454C">
        <w:tc>
          <w:tcPr>
            <w:tcW w:w="479" w:type="pct"/>
            <w:shd w:val="clear" w:color="auto" w:fill="auto"/>
          </w:tcPr>
          <w:p w:rsidR="007D17C5" w:rsidRPr="006045A2" w:rsidRDefault="007D17C5" w:rsidP="009558BE">
            <w:pPr>
              <w:pStyle w:val="TableHeading"/>
            </w:pPr>
          </w:p>
        </w:tc>
        <w:tc>
          <w:tcPr>
            <w:tcW w:w="4521" w:type="pct"/>
            <w:shd w:val="clear" w:color="auto" w:fill="auto"/>
          </w:tcPr>
          <w:p w:rsidR="007D17C5" w:rsidRPr="006045A2" w:rsidRDefault="007D17C5" w:rsidP="009558BE">
            <w:pPr>
              <w:pStyle w:val="TableHeading"/>
            </w:pPr>
            <w:r w:rsidRPr="006045A2">
              <w:t>Uruguay</w:t>
            </w:r>
          </w:p>
        </w:tc>
      </w:tr>
      <w:tr w:rsidR="007D17C5" w:rsidRPr="006045A2" w:rsidTr="00EC454C">
        <w:tc>
          <w:tcPr>
            <w:tcW w:w="479" w:type="pct"/>
            <w:shd w:val="clear" w:color="auto" w:fill="auto"/>
          </w:tcPr>
          <w:p w:rsidR="007D17C5" w:rsidRPr="006045A2" w:rsidRDefault="007D17C5" w:rsidP="009558BE">
            <w:pPr>
              <w:pStyle w:val="Tabletext"/>
            </w:pPr>
            <w:r w:rsidRPr="006045A2">
              <w:t>83</w:t>
            </w:r>
          </w:p>
        </w:tc>
        <w:tc>
          <w:tcPr>
            <w:tcW w:w="4521" w:type="pct"/>
            <w:shd w:val="clear" w:color="auto" w:fill="auto"/>
          </w:tcPr>
          <w:p w:rsidR="007D17C5" w:rsidRPr="006045A2" w:rsidRDefault="007D17C5" w:rsidP="009558BE">
            <w:pPr>
              <w:pStyle w:val="Tabletext"/>
            </w:pPr>
            <w:r w:rsidRPr="006045A2">
              <w:t>Montevideo Stock Exchange</w:t>
            </w:r>
          </w:p>
        </w:tc>
      </w:tr>
      <w:tr w:rsidR="007D17C5" w:rsidRPr="006045A2" w:rsidTr="00EC454C">
        <w:tc>
          <w:tcPr>
            <w:tcW w:w="479" w:type="pct"/>
            <w:shd w:val="clear" w:color="auto" w:fill="auto"/>
          </w:tcPr>
          <w:p w:rsidR="007D17C5" w:rsidRPr="006045A2" w:rsidRDefault="007D17C5" w:rsidP="009558BE">
            <w:pPr>
              <w:pStyle w:val="TableHeading"/>
            </w:pPr>
          </w:p>
        </w:tc>
        <w:tc>
          <w:tcPr>
            <w:tcW w:w="4521" w:type="pct"/>
            <w:shd w:val="clear" w:color="auto" w:fill="auto"/>
          </w:tcPr>
          <w:p w:rsidR="007D17C5" w:rsidRPr="006045A2" w:rsidRDefault="007D17C5" w:rsidP="009558BE">
            <w:pPr>
              <w:pStyle w:val="TableHeading"/>
            </w:pPr>
            <w:r w:rsidRPr="006045A2">
              <w:t>Venezuela</w:t>
            </w:r>
          </w:p>
        </w:tc>
      </w:tr>
      <w:tr w:rsidR="007D17C5" w:rsidRPr="006045A2" w:rsidTr="00EC454C">
        <w:tc>
          <w:tcPr>
            <w:tcW w:w="479" w:type="pct"/>
            <w:shd w:val="clear" w:color="auto" w:fill="auto"/>
          </w:tcPr>
          <w:p w:rsidR="007D17C5" w:rsidRPr="006045A2" w:rsidRDefault="007D17C5" w:rsidP="009558BE">
            <w:pPr>
              <w:pStyle w:val="Tabletext"/>
            </w:pPr>
            <w:r w:rsidRPr="006045A2">
              <w:t>84</w:t>
            </w:r>
          </w:p>
        </w:tc>
        <w:tc>
          <w:tcPr>
            <w:tcW w:w="4521" w:type="pct"/>
            <w:shd w:val="clear" w:color="auto" w:fill="auto"/>
          </w:tcPr>
          <w:p w:rsidR="007D17C5" w:rsidRPr="006045A2" w:rsidRDefault="007D17C5" w:rsidP="009558BE">
            <w:pPr>
              <w:pStyle w:val="Tabletext"/>
            </w:pPr>
            <w:r w:rsidRPr="006045A2">
              <w:t>Caracas Stock Exchange</w:t>
            </w:r>
          </w:p>
        </w:tc>
      </w:tr>
      <w:tr w:rsidR="007D17C5" w:rsidRPr="006045A2" w:rsidTr="00EC454C">
        <w:tc>
          <w:tcPr>
            <w:tcW w:w="479" w:type="pct"/>
            <w:tcBorders>
              <w:bottom w:val="single" w:sz="2" w:space="0" w:color="auto"/>
            </w:tcBorders>
            <w:shd w:val="clear" w:color="auto" w:fill="auto"/>
          </w:tcPr>
          <w:p w:rsidR="007D17C5" w:rsidRPr="006045A2" w:rsidRDefault="007D17C5" w:rsidP="009558BE">
            <w:pPr>
              <w:pStyle w:val="TableHeading"/>
            </w:pPr>
          </w:p>
        </w:tc>
        <w:tc>
          <w:tcPr>
            <w:tcW w:w="4521" w:type="pct"/>
            <w:tcBorders>
              <w:bottom w:val="single" w:sz="2" w:space="0" w:color="auto"/>
            </w:tcBorders>
            <w:shd w:val="clear" w:color="auto" w:fill="auto"/>
          </w:tcPr>
          <w:p w:rsidR="007D17C5" w:rsidRPr="006045A2" w:rsidRDefault="007D17C5" w:rsidP="009558BE">
            <w:pPr>
              <w:pStyle w:val="TableHeading"/>
            </w:pPr>
            <w:r w:rsidRPr="006045A2">
              <w:t>Zimbabwe</w:t>
            </w:r>
          </w:p>
        </w:tc>
      </w:tr>
      <w:tr w:rsidR="007D17C5" w:rsidRPr="006045A2" w:rsidTr="008744C9">
        <w:tc>
          <w:tcPr>
            <w:tcW w:w="479" w:type="pct"/>
            <w:tcBorders>
              <w:top w:val="single" w:sz="2" w:space="0" w:color="auto"/>
              <w:bottom w:val="single" w:sz="12" w:space="0" w:color="auto"/>
            </w:tcBorders>
            <w:shd w:val="clear" w:color="auto" w:fill="auto"/>
          </w:tcPr>
          <w:p w:rsidR="007D17C5" w:rsidRPr="006045A2" w:rsidRDefault="007D17C5" w:rsidP="009558BE">
            <w:pPr>
              <w:pStyle w:val="Tabletext"/>
            </w:pPr>
            <w:r w:rsidRPr="006045A2">
              <w:t>85</w:t>
            </w:r>
          </w:p>
        </w:tc>
        <w:tc>
          <w:tcPr>
            <w:tcW w:w="4521" w:type="pct"/>
            <w:tcBorders>
              <w:top w:val="single" w:sz="2" w:space="0" w:color="auto"/>
              <w:bottom w:val="single" w:sz="12" w:space="0" w:color="auto"/>
            </w:tcBorders>
            <w:shd w:val="clear" w:color="auto" w:fill="auto"/>
          </w:tcPr>
          <w:p w:rsidR="007D17C5" w:rsidRPr="006045A2" w:rsidRDefault="007D17C5" w:rsidP="009558BE">
            <w:pPr>
              <w:pStyle w:val="Tabletext"/>
            </w:pPr>
            <w:r w:rsidRPr="006045A2">
              <w:t>Zimbabwe Stock Exchange Limited</w:t>
            </w:r>
          </w:p>
        </w:tc>
      </w:tr>
    </w:tbl>
    <w:p w:rsidR="009D7AC7" w:rsidRPr="006045A2" w:rsidRDefault="009D7AC7" w:rsidP="00271A98">
      <w:pPr>
        <w:pStyle w:val="Tabletext"/>
      </w:pPr>
      <w:bookmarkStart w:id="308" w:name="f_Check_Lines_above"/>
      <w:bookmarkEnd w:id="308"/>
    </w:p>
    <w:p w:rsidR="009D7AC7" w:rsidRPr="006045A2" w:rsidRDefault="009D7AC7" w:rsidP="009D7AC7">
      <w:pPr>
        <w:sectPr w:rsidR="009D7AC7" w:rsidRPr="006045A2" w:rsidSect="00633DDA">
          <w:headerReference w:type="even" r:id="rId36"/>
          <w:headerReference w:type="default" r:id="rId37"/>
          <w:headerReference w:type="first" r:id="rId38"/>
          <w:footerReference w:type="first" r:id="rId39"/>
          <w:type w:val="continuous"/>
          <w:pgSz w:w="11907" w:h="16839" w:code="9"/>
          <w:pgMar w:top="2325" w:right="1797" w:bottom="1440" w:left="1797" w:header="720" w:footer="709" w:gutter="0"/>
          <w:cols w:space="720"/>
          <w:docGrid w:linePitch="299"/>
        </w:sectPr>
      </w:pPr>
    </w:p>
    <w:p w:rsidR="00531EDA" w:rsidRPr="006045A2" w:rsidRDefault="00531EDA" w:rsidP="009B6CC1">
      <w:pPr>
        <w:pStyle w:val="ENotesHeading1"/>
      </w:pPr>
      <w:bookmarkStart w:id="309" w:name="_Toc127541331"/>
      <w:r w:rsidRPr="006045A2">
        <w:lastRenderedPageBreak/>
        <w:t>Endnotes</w:t>
      </w:r>
      <w:bookmarkEnd w:id="309"/>
    </w:p>
    <w:p w:rsidR="0022427F" w:rsidRPr="006045A2" w:rsidRDefault="0022427F" w:rsidP="0022427F">
      <w:pPr>
        <w:pStyle w:val="ENotesHeading2"/>
        <w:spacing w:line="240" w:lineRule="auto"/>
        <w:outlineLvl w:val="9"/>
      </w:pPr>
      <w:bookmarkStart w:id="310" w:name="_Toc127541332"/>
      <w:r w:rsidRPr="006045A2">
        <w:t>Endnote 1—About the endnotes</w:t>
      </w:r>
      <w:bookmarkEnd w:id="310"/>
    </w:p>
    <w:p w:rsidR="0022427F" w:rsidRPr="006045A2" w:rsidRDefault="0022427F" w:rsidP="0022427F">
      <w:pPr>
        <w:spacing w:after="120"/>
      </w:pPr>
      <w:r w:rsidRPr="006045A2">
        <w:t>The endnotes provide information about this compilation and the compiled law.</w:t>
      </w:r>
    </w:p>
    <w:p w:rsidR="0022427F" w:rsidRPr="006045A2" w:rsidRDefault="0022427F" w:rsidP="0022427F">
      <w:pPr>
        <w:spacing w:after="120"/>
      </w:pPr>
      <w:r w:rsidRPr="006045A2">
        <w:t>The following endnotes are included in every compilation:</w:t>
      </w:r>
    </w:p>
    <w:p w:rsidR="0022427F" w:rsidRPr="006045A2" w:rsidRDefault="0022427F" w:rsidP="0022427F">
      <w:r w:rsidRPr="006045A2">
        <w:t>Endnote 1—About the endnotes</w:t>
      </w:r>
    </w:p>
    <w:p w:rsidR="0022427F" w:rsidRPr="006045A2" w:rsidRDefault="0022427F" w:rsidP="0022427F">
      <w:r w:rsidRPr="006045A2">
        <w:t>Endnote 2—Abbreviation key</w:t>
      </w:r>
    </w:p>
    <w:p w:rsidR="0022427F" w:rsidRPr="006045A2" w:rsidRDefault="0022427F" w:rsidP="0022427F">
      <w:r w:rsidRPr="006045A2">
        <w:t>Endnote 3—Legislation history</w:t>
      </w:r>
    </w:p>
    <w:p w:rsidR="0022427F" w:rsidRPr="006045A2" w:rsidRDefault="0022427F" w:rsidP="0022427F">
      <w:pPr>
        <w:spacing w:after="120"/>
      </w:pPr>
      <w:r w:rsidRPr="006045A2">
        <w:t>Endnote 4—Amendment history</w:t>
      </w:r>
    </w:p>
    <w:p w:rsidR="0022427F" w:rsidRPr="006045A2" w:rsidRDefault="0022427F" w:rsidP="0022427F">
      <w:r w:rsidRPr="006045A2">
        <w:rPr>
          <w:b/>
        </w:rPr>
        <w:t>Abbreviation key—Endnote 2</w:t>
      </w:r>
    </w:p>
    <w:p w:rsidR="0022427F" w:rsidRPr="006045A2" w:rsidRDefault="0022427F" w:rsidP="0022427F">
      <w:pPr>
        <w:spacing w:after="120"/>
      </w:pPr>
      <w:r w:rsidRPr="006045A2">
        <w:t>The abbreviation key sets out abbreviations that may be used in the endnotes.</w:t>
      </w:r>
    </w:p>
    <w:p w:rsidR="0022427F" w:rsidRPr="006045A2" w:rsidRDefault="0022427F" w:rsidP="0022427F">
      <w:pPr>
        <w:rPr>
          <w:b/>
        </w:rPr>
      </w:pPr>
      <w:r w:rsidRPr="006045A2">
        <w:rPr>
          <w:b/>
        </w:rPr>
        <w:t>Legislation history and amendment history—Endnotes 3 and 4</w:t>
      </w:r>
    </w:p>
    <w:p w:rsidR="0022427F" w:rsidRPr="006045A2" w:rsidRDefault="0022427F" w:rsidP="0022427F">
      <w:pPr>
        <w:spacing w:after="120"/>
      </w:pPr>
      <w:r w:rsidRPr="006045A2">
        <w:t>Amending laws are annotated in the legislation history and amendment history.</w:t>
      </w:r>
    </w:p>
    <w:p w:rsidR="0022427F" w:rsidRPr="006045A2" w:rsidRDefault="0022427F" w:rsidP="0022427F">
      <w:pPr>
        <w:spacing w:after="120"/>
      </w:pPr>
      <w:r w:rsidRPr="006045A2">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22427F" w:rsidRPr="006045A2" w:rsidRDefault="0022427F" w:rsidP="0022427F">
      <w:pPr>
        <w:spacing w:after="120"/>
      </w:pPr>
      <w:r w:rsidRPr="006045A2">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22427F" w:rsidRPr="006045A2" w:rsidRDefault="0022427F" w:rsidP="0022427F">
      <w:pPr>
        <w:rPr>
          <w:b/>
        </w:rPr>
      </w:pPr>
      <w:r w:rsidRPr="006045A2">
        <w:rPr>
          <w:b/>
        </w:rPr>
        <w:t>Editorial changes</w:t>
      </w:r>
    </w:p>
    <w:p w:rsidR="0022427F" w:rsidRPr="006045A2" w:rsidRDefault="0022427F" w:rsidP="0022427F">
      <w:pPr>
        <w:spacing w:after="120"/>
      </w:pPr>
      <w:r w:rsidRPr="006045A2">
        <w:t xml:space="preserve">The </w:t>
      </w:r>
      <w:r w:rsidRPr="006045A2">
        <w:rPr>
          <w:i/>
        </w:rPr>
        <w:t>Legislation Act 2003</w:t>
      </w:r>
      <w:r w:rsidRPr="006045A2">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22427F" w:rsidRPr="006045A2" w:rsidRDefault="0022427F" w:rsidP="0022427F">
      <w:pPr>
        <w:spacing w:after="120"/>
      </w:pPr>
      <w:r w:rsidRPr="006045A2">
        <w:t>If the compilation includes editorial changes, the endnotes include a brief outline of the changes in general terms. Full details of any changes can be obtained from the Office of Parliamentary Counsel.</w:t>
      </w:r>
    </w:p>
    <w:p w:rsidR="0022427F" w:rsidRPr="006045A2" w:rsidRDefault="0022427F" w:rsidP="0022427F">
      <w:pPr>
        <w:keepNext/>
      </w:pPr>
      <w:r w:rsidRPr="006045A2">
        <w:rPr>
          <w:b/>
        </w:rPr>
        <w:t>Misdescribed amendments</w:t>
      </w:r>
    </w:p>
    <w:p w:rsidR="0022427F" w:rsidRPr="006045A2" w:rsidRDefault="0022427F" w:rsidP="0022427F">
      <w:pPr>
        <w:spacing w:after="120"/>
      </w:pPr>
      <w:r w:rsidRPr="006045A2">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w:t>
      </w:r>
      <w:r w:rsidR="00075C49" w:rsidRPr="006045A2">
        <w:t>section 1</w:t>
      </w:r>
      <w:r w:rsidRPr="006045A2">
        <w:t xml:space="preserve">5V of the </w:t>
      </w:r>
      <w:r w:rsidRPr="006045A2">
        <w:rPr>
          <w:i/>
        </w:rPr>
        <w:t>Legislation Act 2003</w:t>
      </w:r>
      <w:r w:rsidRPr="006045A2">
        <w:t>.</w:t>
      </w:r>
    </w:p>
    <w:p w:rsidR="0022427F" w:rsidRPr="006045A2" w:rsidRDefault="0022427F" w:rsidP="006045A2">
      <w:pPr>
        <w:spacing w:before="120"/>
      </w:pPr>
      <w:r w:rsidRPr="006045A2">
        <w:t>If a misdescribed amendment cannot be given effect as intended, the amendment is not incorporated and “(md not incorp)” is added to the amendment history.</w:t>
      </w:r>
    </w:p>
    <w:p w:rsidR="00702B54" w:rsidRPr="006045A2" w:rsidRDefault="00702B54" w:rsidP="006045A2"/>
    <w:p w:rsidR="00531EDA" w:rsidRPr="006045A2" w:rsidRDefault="00531EDA" w:rsidP="009B6CC1">
      <w:pPr>
        <w:pStyle w:val="ENotesHeading2"/>
        <w:pageBreakBefore/>
        <w:spacing w:after="240"/>
        <w:outlineLvl w:val="9"/>
      </w:pPr>
      <w:bookmarkStart w:id="311" w:name="_Toc127541333"/>
      <w:r w:rsidRPr="006045A2">
        <w:lastRenderedPageBreak/>
        <w:t>Endnote 2—Abbreviation key</w:t>
      </w:r>
      <w:bookmarkEnd w:id="311"/>
    </w:p>
    <w:p w:rsidR="00702B54" w:rsidRPr="006045A2" w:rsidRDefault="00702B54" w:rsidP="00702B54">
      <w:pPr>
        <w:pStyle w:val="Tabletext"/>
      </w:pPr>
    </w:p>
    <w:tbl>
      <w:tblPr>
        <w:tblW w:w="5000" w:type="pct"/>
        <w:tblLook w:val="0000" w:firstRow="0" w:lastRow="0" w:firstColumn="0" w:lastColumn="0" w:noHBand="0" w:noVBand="0"/>
      </w:tblPr>
      <w:tblGrid>
        <w:gridCol w:w="4570"/>
        <w:gridCol w:w="3959"/>
      </w:tblGrid>
      <w:tr w:rsidR="00702B54" w:rsidRPr="006045A2" w:rsidTr="00036258">
        <w:tc>
          <w:tcPr>
            <w:tcW w:w="2679" w:type="pct"/>
            <w:shd w:val="clear" w:color="auto" w:fill="auto"/>
          </w:tcPr>
          <w:p w:rsidR="00702B54" w:rsidRPr="006045A2" w:rsidRDefault="00702B54" w:rsidP="00036258">
            <w:pPr>
              <w:spacing w:before="60"/>
              <w:ind w:left="34"/>
              <w:rPr>
                <w:sz w:val="20"/>
              </w:rPr>
            </w:pPr>
            <w:r w:rsidRPr="006045A2">
              <w:rPr>
                <w:sz w:val="20"/>
              </w:rPr>
              <w:t>ad = added or inserted</w:t>
            </w:r>
          </w:p>
        </w:tc>
        <w:tc>
          <w:tcPr>
            <w:tcW w:w="2321" w:type="pct"/>
            <w:shd w:val="clear" w:color="auto" w:fill="auto"/>
          </w:tcPr>
          <w:p w:rsidR="00702B54" w:rsidRPr="006045A2" w:rsidRDefault="00702B54" w:rsidP="00036258">
            <w:pPr>
              <w:spacing w:before="60"/>
              <w:ind w:left="34"/>
              <w:rPr>
                <w:sz w:val="20"/>
              </w:rPr>
            </w:pPr>
            <w:r w:rsidRPr="006045A2">
              <w:rPr>
                <w:sz w:val="20"/>
              </w:rPr>
              <w:t>o = order(s)</w:t>
            </w:r>
          </w:p>
        </w:tc>
      </w:tr>
      <w:tr w:rsidR="00702B54" w:rsidRPr="006045A2" w:rsidTr="00036258">
        <w:tc>
          <w:tcPr>
            <w:tcW w:w="2679" w:type="pct"/>
            <w:shd w:val="clear" w:color="auto" w:fill="auto"/>
          </w:tcPr>
          <w:p w:rsidR="00702B54" w:rsidRPr="006045A2" w:rsidRDefault="00702B54" w:rsidP="00036258">
            <w:pPr>
              <w:spacing w:before="60"/>
              <w:ind w:left="34"/>
              <w:rPr>
                <w:sz w:val="20"/>
              </w:rPr>
            </w:pPr>
            <w:r w:rsidRPr="006045A2">
              <w:rPr>
                <w:sz w:val="20"/>
              </w:rPr>
              <w:t>am = amended</w:t>
            </w:r>
          </w:p>
        </w:tc>
        <w:tc>
          <w:tcPr>
            <w:tcW w:w="2321" w:type="pct"/>
            <w:shd w:val="clear" w:color="auto" w:fill="auto"/>
          </w:tcPr>
          <w:p w:rsidR="00702B54" w:rsidRPr="006045A2" w:rsidRDefault="00702B54" w:rsidP="00036258">
            <w:pPr>
              <w:spacing w:before="60"/>
              <w:ind w:left="34"/>
              <w:rPr>
                <w:sz w:val="20"/>
              </w:rPr>
            </w:pPr>
            <w:r w:rsidRPr="006045A2">
              <w:rPr>
                <w:sz w:val="20"/>
              </w:rPr>
              <w:t>Ord = Ordinance</w:t>
            </w:r>
          </w:p>
        </w:tc>
      </w:tr>
      <w:tr w:rsidR="00702B54" w:rsidRPr="006045A2" w:rsidTr="00036258">
        <w:tc>
          <w:tcPr>
            <w:tcW w:w="2679" w:type="pct"/>
            <w:shd w:val="clear" w:color="auto" w:fill="auto"/>
          </w:tcPr>
          <w:p w:rsidR="00702B54" w:rsidRPr="006045A2" w:rsidRDefault="00702B54" w:rsidP="00036258">
            <w:pPr>
              <w:spacing w:before="60"/>
              <w:ind w:left="34"/>
              <w:rPr>
                <w:sz w:val="20"/>
              </w:rPr>
            </w:pPr>
            <w:r w:rsidRPr="006045A2">
              <w:rPr>
                <w:sz w:val="20"/>
              </w:rPr>
              <w:t>amdt = amendment</w:t>
            </w:r>
          </w:p>
        </w:tc>
        <w:tc>
          <w:tcPr>
            <w:tcW w:w="2321" w:type="pct"/>
            <w:shd w:val="clear" w:color="auto" w:fill="auto"/>
          </w:tcPr>
          <w:p w:rsidR="00702B54" w:rsidRPr="006045A2" w:rsidRDefault="00702B54" w:rsidP="00036258">
            <w:pPr>
              <w:spacing w:before="60"/>
              <w:ind w:left="34"/>
              <w:rPr>
                <w:sz w:val="20"/>
              </w:rPr>
            </w:pPr>
            <w:r w:rsidRPr="006045A2">
              <w:rPr>
                <w:sz w:val="20"/>
              </w:rPr>
              <w:t>orig = original</w:t>
            </w:r>
          </w:p>
        </w:tc>
      </w:tr>
      <w:tr w:rsidR="00702B54" w:rsidRPr="006045A2" w:rsidTr="00036258">
        <w:tc>
          <w:tcPr>
            <w:tcW w:w="2679" w:type="pct"/>
            <w:shd w:val="clear" w:color="auto" w:fill="auto"/>
          </w:tcPr>
          <w:p w:rsidR="00702B54" w:rsidRPr="006045A2" w:rsidRDefault="00702B54" w:rsidP="00036258">
            <w:pPr>
              <w:spacing w:before="60"/>
              <w:ind w:left="34"/>
              <w:rPr>
                <w:sz w:val="20"/>
              </w:rPr>
            </w:pPr>
            <w:r w:rsidRPr="006045A2">
              <w:rPr>
                <w:sz w:val="20"/>
              </w:rPr>
              <w:t>c = clause(s)</w:t>
            </w:r>
          </w:p>
        </w:tc>
        <w:tc>
          <w:tcPr>
            <w:tcW w:w="2321" w:type="pct"/>
            <w:shd w:val="clear" w:color="auto" w:fill="auto"/>
          </w:tcPr>
          <w:p w:rsidR="00702B54" w:rsidRPr="006045A2" w:rsidRDefault="00702B54" w:rsidP="00036258">
            <w:pPr>
              <w:spacing w:before="60"/>
              <w:ind w:left="34"/>
              <w:rPr>
                <w:sz w:val="20"/>
              </w:rPr>
            </w:pPr>
            <w:r w:rsidRPr="006045A2">
              <w:rPr>
                <w:sz w:val="20"/>
              </w:rPr>
              <w:t>par = paragraph(s)/subparagraph(s)</w:t>
            </w:r>
          </w:p>
        </w:tc>
      </w:tr>
      <w:tr w:rsidR="00702B54" w:rsidRPr="006045A2" w:rsidTr="00036258">
        <w:tc>
          <w:tcPr>
            <w:tcW w:w="2679" w:type="pct"/>
            <w:shd w:val="clear" w:color="auto" w:fill="auto"/>
          </w:tcPr>
          <w:p w:rsidR="00702B54" w:rsidRPr="006045A2" w:rsidRDefault="00702B54" w:rsidP="00036258">
            <w:pPr>
              <w:spacing w:before="60"/>
              <w:ind w:left="34"/>
              <w:rPr>
                <w:sz w:val="20"/>
              </w:rPr>
            </w:pPr>
            <w:r w:rsidRPr="006045A2">
              <w:rPr>
                <w:sz w:val="20"/>
              </w:rPr>
              <w:t>C[x] = Compilation No. x</w:t>
            </w:r>
          </w:p>
        </w:tc>
        <w:tc>
          <w:tcPr>
            <w:tcW w:w="2321" w:type="pct"/>
            <w:shd w:val="clear" w:color="auto" w:fill="auto"/>
          </w:tcPr>
          <w:p w:rsidR="00702B54" w:rsidRPr="006045A2" w:rsidRDefault="00702B54" w:rsidP="00036258">
            <w:pPr>
              <w:ind w:left="34" w:firstLine="249"/>
              <w:rPr>
                <w:sz w:val="20"/>
              </w:rPr>
            </w:pPr>
            <w:r w:rsidRPr="006045A2">
              <w:rPr>
                <w:sz w:val="20"/>
              </w:rPr>
              <w:t>/sub</w:t>
            </w:r>
            <w:r w:rsidR="006045A2">
              <w:rPr>
                <w:sz w:val="20"/>
              </w:rPr>
              <w:noBreakHyphen/>
            </w:r>
            <w:r w:rsidRPr="006045A2">
              <w:rPr>
                <w:sz w:val="20"/>
              </w:rPr>
              <w:t>subparagraph(s)</w:t>
            </w:r>
          </w:p>
        </w:tc>
      </w:tr>
      <w:tr w:rsidR="00702B54" w:rsidRPr="006045A2" w:rsidTr="00036258">
        <w:tc>
          <w:tcPr>
            <w:tcW w:w="2679" w:type="pct"/>
            <w:shd w:val="clear" w:color="auto" w:fill="auto"/>
          </w:tcPr>
          <w:p w:rsidR="00702B54" w:rsidRPr="006045A2" w:rsidRDefault="00702B54" w:rsidP="00036258">
            <w:pPr>
              <w:spacing w:before="60"/>
              <w:ind w:left="34"/>
              <w:rPr>
                <w:sz w:val="20"/>
              </w:rPr>
            </w:pPr>
            <w:r w:rsidRPr="006045A2">
              <w:rPr>
                <w:sz w:val="20"/>
              </w:rPr>
              <w:t>Ch = Chapter(s)</w:t>
            </w:r>
          </w:p>
        </w:tc>
        <w:tc>
          <w:tcPr>
            <w:tcW w:w="2321" w:type="pct"/>
            <w:shd w:val="clear" w:color="auto" w:fill="auto"/>
          </w:tcPr>
          <w:p w:rsidR="00702B54" w:rsidRPr="006045A2" w:rsidRDefault="00702B54" w:rsidP="00036258">
            <w:pPr>
              <w:spacing w:before="60"/>
              <w:ind w:left="34"/>
              <w:rPr>
                <w:sz w:val="20"/>
              </w:rPr>
            </w:pPr>
            <w:r w:rsidRPr="006045A2">
              <w:rPr>
                <w:sz w:val="20"/>
              </w:rPr>
              <w:t>pres = present</w:t>
            </w:r>
          </w:p>
        </w:tc>
      </w:tr>
      <w:tr w:rsidR="00702B54" w:rsidRPr="006045A2" w:rsidTr="00036258">
        <w:tc>
          <w:tcPr>
            <w:tcW w:w="2679" w:type="pct"/>
            <w:shd w:val="clear" w:color="auto" w:fill="auto"/>
          </w:tcPr>
          <w:p w:rsidR="00702B54" w:rsidRPr="006045A2" w:rsidRDefault="00702B54" w:rsidP="00036258">
            <w:pPr>
              <w:spacing w:before="60"/>
              <w:ind w:left="34"/>
              <w:rPr>
                <w:sz w:val="20"/>
              </w:rPr>
            </w:pPr>
            <w:r w:rsidRPr="006045A2">
              <w:rPr>
                <w:sz w:val="20"/>
              </w:rPr>
              <w:t>def = definition(s)</w:t>
            </w:r>
          </w:p>
        </w:tc>
        <w:tc>
          <w:tcPr>
            <w:tcW w:w="2321" w:type="pct"/>
            <w:shd w:val="clear" w:color="auto" w:fill="auto"/>
          </w:tcPr>
          <w:p w:rsidR="00702B54" w:rsidRPr="006045A2" w:rsidRDefault="00702B54" w:rsidP="00036258">
            <w:pPr>
              <w:spacing w:before="60"/>
              <w:ind w:left="34"/>
              <w:rPr>
                <w:sz w:val="20"/>
              </w:rPr>
            </w:pPr>
            <w:r w:rsidRPr="006045A2">
              <w:rPr>
                <w:sz w:val="20"/>
              </w:rPr>
              <w:t>prev = previous</w:t>
            </w:r>
          </w:p>
        </w:tc>
      </w:tr>
      <w:tr w:rsidR="00702B54" w:rsidRPr="006045A2" w:rsidTr="00036258">
        <w:tc>
          <w:tcPr>
            <w:tcW w:w="2679" w:type="pct"/>
            <w:shd w:val="clear" w:color="auto" w:fill="auto"/>
          </w:tcPr>
          <w:p w:rsidR="00702B54" w:rsidRPr="006045A2" w:rsidRDefault="00702B54" w:rsidP="00036258">
            <w:pPr>
              <w:spacing w:before="60"/>
              <w:ind w:left="34"/>
              <w:rPr>
                <w:sz w:val="20"/>
              </w:rPr>
            </w:pPr>
            <w:r w:rsidRPr="006045A2">
              <w:rPr>
                <w:sz w:val="20"/>
              </w:rPr>
              <w:t>Dict = Dictionary</w:t>
            </w:r>
          </w:p>
        </w:tc>
        <w:tc>
          <w:tcPr>
            <w:tcW w:w="2321" w:type="pct"/>
            <w:shd w:val="clear" w:color="auto" w:fill="auto"/>
          </w:tcPr>
          <w:p w:rsidR="00702B54" w:rsidRPr="006045A2" w:rsidRDefault="00702B54" w:rsidP="00036258">
            <w:pPr>
              <w:spacing w:before="60"/>
              <w:ind w:left="34"/>
              <w:rPr>
                <w:sz w:val="20"/>
              </w:rPr>
            </w:pPr>
            <w:r w:rsidRPr="006045A2">
              <w:rPr>
                <w:sz w:val="20"/>
              </w:rPr>
              <w:t>(prev…) = previously</w:t>
            </w:r>
          </w:p>
        </w:tc>
      </w:tr>
      <w:tr w:rsidR="00702B54" w:rsidRPr="006045A2" w:rsidTr="00036258">
        <w:tc>
          <w:tcPr>
            <w:tcW w:w="2679" w:type="pct"/>
            <w:shd w:val="clear" w:color="auto" w:fill="auto"/>
          </w:tcPr>
          <w:p w:rsidR="00702B54" w:rsidRPr="006045A2" w:rsidRDefault="00702B54" w:rsidP="00036258">
            <w:pPr>
              <w:spacing w:before="60"/>
              <w:ind w:left="34"/>
              <w:rPr>
                <w:sz w:val="20"/>
              </w:rPr>
            </w:pPr>
            <w:r w:rsidRPr="006045A2">
              <w:rPr>
                <w:sz w:val="20"/>
              </w:rPr>
              <w:t>disallowed = disallowed by Parliament</w:t>
            </w:r>
          </w:p>
        </w:tc>
        <w:tc>
          <w:tcPr>
            <w:tcW w:w="2321" w:type="pct"/>
            <w:shd w:val="clear" w:color="auto" w:fill="auto"/>
          </w:tcPr>
          <w:p w:rsidR="00702B54" w:rsidRPr="006045A2" w:rsidRDefault="00702B54" w:rsidP="00036258">
            <w:pPr>
              <w:spacing w:before="60"/>
              <w:ind w:left="34"/>
              <w:rPr>
                <w:sz w:val="20"/>
              </w:rPr>
            </w:pPr>
            <w:r w:rsidRPr="006045A2">
              <w:rPr>
                <w:sz w:val="20"/>
              </w:rPr>
              <w:t>Pt = Part(s)</w:t>
            </w:r>
          </w:p>
        </w:tc>
      </w:tr>
      <w:tr w:rsidR="00702B54" w:rsidRPr="006045A2" w:rsidTr="00036258">
        <w:tc>
          <w:tcPr>
            <w:tcW w:w="2679" w:type="pct"/>
            <w:shd w:val="clear" w:color="auto" w:fill="auto"/>
          </w:tcPr>
          <w:p w:rsidR="00702B54" w:rsidRPr="006045A2" w:rsidRDefault="00702B54" w:rsidP="00036258">
            <w:pPr>
              <w:spacing w:before="60"/>
              <w:ind w:left="34"/>
              <w:rPr>
                <w:sz w:val="20"/>
              </w:rPr>
            </w:pPr>
            <w:r w:rsidRPr="006045A2">
              <w:rPr>
                <w:sz w:val="20"/>
              </w:rPr>
              <w:t>Div = Division(s)</w:t>
            </w:r>
          </w:p>
        </w:tc>
        <w:tc>
          <w:tcPr>
            <w:tcW w:w="2321" w:type="pct"/>
            <w:shd w:val="clear" w:color="auto" w:fill="auto"/>
          </w:tcPr>
          <w:p w:rsidR="00702B54" w:rsidRPr="006045A2" w:rsidRDefault="00702B54" w:rsidP="00036258">
            <w:pPr>
              <w:spacing w:before="60"/>
              <w:ind w:left="34"/>
              <w:rPr>
                <w:sz w:val="20"/>
              </w:rPr>
            </w:pPr>
            <w:r w:rsidRPr="006045A2">
              <w:rPr>
                <w:sz w:val="20"/>
              </w:rPr>
              <w:t>r = regulation(s)/rule(s)</w:t>
            </w:r>
          </w:p>
        </w:tc>
      </w:tr>
      <w:tr w:rsidR="00702B54" w:rsidRPr="006045A2" w:rsidTr="00036258">
        <w:tc>
          <w:tcPr>
            <w:tcW w:w="2679" w:type="pct"/>
            <w:shd w:val="clear" w:color="auto" w:fill="auto"/>
          </w:tcPr>
          <w:p w:rsidR="00702B54" w:rsidRPr="006045A2" w:rsidRDefault="00702B54" w:rsidP="00036258">
            <w:pPr>
              <w:spacing w:before="60"/>
              <w:ind w:left="34"/>
              <w:rPr>
                <w:sz w:val="20"/>
              </w:rPr>
            </w:pPr>
            <w:r w:rsidRPr="006045A2">
              <w:rPr>
                <w:sz w:val="20"/>
              </w:rPr>
              <w:t>ed = editorial change</w:t>
            </w:r>
          </w:p>
        </w:tc>
        <w:tc>
          <w:tcPr>
            <w:tcW w:w="2321" w:type="pct"/>
            <w:shd w:val="clear" w:color="auto" w:fill="auto"/>
          </w:tcPr>
          <w:p w:rsidR="00702B54" w:rsidRPr="006045A2" w:rsidRDefault="00702B54" w:rsidP="00036258">
            <w:pPr>
              <w:spacing w:before="60"/>
              <w:ind w:left="34"/>
              <w:rPr>
                <w:sz w:val="20"/>
              </w:rPr>
            </w:pPr>
            <w:r w:rsidRPr="006045A2">
              <w:rPr>
                <w:sz w:val="20"/>
              </w:rPr>
              <w:t>reloc = relocated</w:t>
            </w:r>
          </w:p>
        </w:tc>
      </w:tr>
      <w:tr w:rsidR="00702B54" w:rsidRPr="006045A2" w:rsidTr="00036258">
        <w:tc>
          <w:tcPr>
            <w:tcW w:w="2679" w:type="pct"/>
            <w:shd w:val="clear" w:color="auto" w:fill="auto"/>
          </w:tcPr>
          <w:p w:rsidR="00702B54" w:rsidRPr="006045A2" w:rsidRDefault="00702B54" w:rsidP="00036258">
            <w:pPr>
              <w:spacing w:before="60"/>
              <w:ind w:left="34"/>
              <w:rPr>
                <w:sz w:val="20"/>
              </w:rPr>
            </w:pPr>
            <w:r w:rsidRPr="006045A2">
              <w:rPr>
                <w:sz w:val="20"/>
              </w:rPr>
              <w:t>exp = expires/expired or ceases/ceased to have</w:t>
            </w:r>
          </w:p>
        </w:tc>
        <w:tc>
          <w:tcPr>
            <w:tcW w:w="2321" w:type="pct"/>
            <w:shd w:val="clear" w:color="auto" w:fill="auto"/>
          </w:tcPr>
          <w:p w:rsidR="00702B54" w:rsidRPr="006045A2" w:rsidRDefault="00702B54" w:rsidP="00036258">
            <w:pPr>
              <w:spacing w:before="60"/>
              <w:ind w:left="34"/>
              <w:rPr>
                <w:sz w:val="20"/>
              </w:rPr>
            </w:pPr>
            <w:r w:rsidRPr="006045A2">
              <w:rPr>
                <w:sz w:val="20"/>
              </w:rPr>
              <w:t>renum = renumbered</w:t>
            </w:r>
          </w:p>
        </w:tc>
      </w:tr>
      <w:tr w:rsidR="00702B54" w:rsidRPr="006045A2" w:rsidTr="00036258">
        <w:tc>
          <w:tcPr>
            <w:tcW w:w="2679" w:type="pct"/>
            <w:shd w:val="clear" w:color="auto" w:fill="auto"/>
          </w:tcPr>
          <w:p w:rsidR="00702B54" w:rsidRPr="006045A2" w:rsidRDefault="00702B54" w:rsidP="00036258">
            <w:pPr>
              <w:ind w:left="34" w:firstLine="249"/>
              <w:rPr>
                <w:sz w:val="20"/>
              </w:rPr>
            </w:pPr>
            <w:r w:rsidRPr="006045A2">
              <w:rPr>
                <w:sz w:val="20"/>
              </w:rPr>
              <w:t>effect</w:t>
            </w:r>
          </w:p>
        </w:tc>
        <w:tc>
          <w:tcPr>
            <w:tcW w:w="2321" w:type="pct"/>
            <w:shd w:val="clear" w:color="auto" w:fill="auto"/>
          </w:tcPr>
          <w:p w:rsidR="00702B54" w:rsidRPr="006045A2" w:rsidRDefault="00702B54" w:rsidP="00036258">
            <w:pPr>
              <w:spacing w:before="60"/>
              <w:ind w:left="34"/>
              <w:rPr>
                <w:sz w:val="20"/>
              </w:rPr>
            </w:pPr>
            <w:r w:rsidRPr="006045A2">
              <w:rPr>
                <w:sz w:val="20"/>
              </w:rPr>
              <w:t>rep = repealed</w:t>
            </w:r>
          </w:p>
        </w:tc>
      </w:tr>
      <w:tr w:rsidR="00702B54" w:rsidRPr="006045A2" w:rsidTr="00036258">
        <w:tc>
          <w:tcPr>
            <w:tcW w:w="2679" w:type="pct"/>
            <w:shd w:val="clear" w:color="auto" w:fill="auto"/>
          </w:tcPr>
          <w:p w:rsidR="00702B54" w:rsidRPr="006045A2" w:rsidRDefault="00702B54" w:rsidP="00036258">
            <w:pPr>
              <w:spacing w:before="60"/>
              <w:ind w:left="34"/>
              <w:rPr>
                <w:sz w:val="20"/>
              </w:rPr>
            </w:pPr>
            <w:r w:rsidRPr="006045A2">
              <w:rPr>
                <w:sz w:val="20"/>
              </w:rPr>
              <w:t>F = Federal Register of Legislation</w:t>
            </w:r>
          </w:p>
        </w:tc>
        <w:tc>
          <w:tcPr>
            <w:tcW w:w="2321" w:type="pct"/>
            <w:shd w:val="clear" w:color="auto" w:fill="auto"/>
          </w:tcPr>
          <w:p w:rsidR="00702B54" w:rsidRPr="006045A2" w:rsidRDefault="00702B54" w:rsidP="00036258">
            <w:pPr>
              <w:spacing w:before="60"/>
              <w:ind w:left="34"/>
              <w:rPr>
                <w:sz w:val="20"/>
              </w:rPr>
            </w:pPr>
            <w:r w:rsidRPr="006045A2">
              <w:rPr>
                <w:sz w:val="20"/>
              </w:rPr>
              <w:t>rs = repealed and substituted</w:t>
            </w:r>
          </w:p>
        </w:tc>
      </w:tr>
      <w:tr w:rsidR="00702B54" w:rsidRPr="006045A2" w:rsidTr="00036258">
        <w:tc>
          <w:tcPr>
            <w:tcW w:w="2679" w:type="pct"/>
            <w:shd w:val="clear" w:color="auto" w:fill="auto"/>
          </w:tcPr>
          <w:p w:rsidR="00702B54" w:rsidRPr="006045A2" w:rsidRDefault="00702B54" w:rsidP="00036258">
            <w:pPr>
              <w:spacing w:before="60"/>
              <w:ind w:left="34"/>
              <w:rPr>
                <w:sz w:val="20"/>
              </w:rPr>
            </w:pPr>
            <w:r w:rsidRPr="006045A2">
              <w:rPr>
                <w:sz w:val="20"/>
              </w:rPr>
              <w:t>gaz = gazette</w:t>
            </w:r>
          </w:p>
        </w:tc>
        <w:tc>
          <w:tcPr>
            <w:tcW w:w="2321" w:type="pct"/>
            <w:shd w:val="clear" w:color="auto" w:fill="auto"/>
          </w:tcPr>
          <w:p w:rsidR="00702B54" w:rsidRPr="006045A2" w:rsidRDefault="00702B54" w:rsidP="00036258">
            <w:pPr>
              <w:spacing w:before="60"/>
              <w:ind w:left="34"/>
              <w:rPr>
                <w:sz w:val="20"/>
              </w:rPr>
            </w:pPr>
            <w:r w:rsidRPr="006045A2">
              <w:rPr>
                <w:sz w:val="20"/>
              </w:rPr>
              <w:t>s = section(s)/subsection(s)</w:t>
            </w:r>
          </w:p>
        </w:tc>
      </w:tr>
      <w:tr w:rsidR="00702B54" w:rsidRPr="006045A2" w:rsidTr="00036258">
        <w:tc>
          <w:tcPr>
            <w:tcW w:w="2679" w:type="pct"/>
            <w:shd w:val="clear" w:color="auto" w:fill="auto"/>
          </w:tcPr>
          <w:p w:rsidR="00702B54" w:rsidRPr="006045A2" w:rsidRDefault="00702B54" w:rsidP="00036258">
            <w:pPr>
              <w:spacing w:before="60"/>
              <w:ind w:left="34"/>
              <w:rPr>
                <w:sz w:val="20"/>
              </w:rPr>
            </w:pPr>
            <w:r w:rsidRPr="006045A2">
              <w:rPr>
                <w:sz w:val="20"/>
              </w:rPr>
              <w:t xml:space="preserve">LA = </w:t>
            </w:r>
            <w:r w:rsidRPr="006045A2">
              <w:rPr>
                <w:i/>
                <w:sz w:val="20"/>
              </w:rPr>
              <w:t>Legislation Act 2003</w:t>
            </w:r>
          </w:p>
        </w:tc>
        <w:tc>
          <w:tcPr>
            <w:tcW w:w="2321" w:type="pct"/>
            <w:shd w:val="clear" w:color="auto" w:fill="auto"/>
          </w:tcPr>
          <w:p w:rsidR="00702B54" w:rsidRPr="006045A2" w:rsidRDefault="00702B54" w:rsidP="00036258">
            <w:pPr>
              <w:spacing w:before="60"/>
              <w:ind w:left="34"/>
              <w:rPr>
                <w:sz w:val="20"/>
              </w:rPr>
            </w:pPr>
            <w:r w:rsidRPr="006045A2">
              <w:rPr>
                <w:sz w:val="20"/>
              </w:rPr>
              <w:t>Sch = Schedule(s)</w:t>
            </w:r>
          </w:p>
        </w:tc>
      </w:tr>
      <w:tr w:rsidR="00702B54" w:rsidRPr="006045A2" w:rsidTr="00036258">
        <w:tc>
          <w:tcPr>
            <w:tcW w:w="2679" w:type="pct"/>
            <w:shd w:val="clear" w:color="auto" w:fill="auto"/>
          </w:tcPr>
          <w:p w:rsidR="00702B54" w:rsidRPr="006045A2" w:rsidRDefault="00702B54" w:rsidP="00036258">
            <w:pPr>
              <w:spacing w:before="60"/>
              <w:ind w:left="34"/>
              <w:rPr>
                <w:sz w:val="20"/>
              </w:rPr>
            </w:pPr>
            <w:r w:rsidRPr="006045A2">
              <w:rPr>
                <w:sz w:val="20"/>
              </w:rPr>
              <w:t xml:space="preserve">LIA = </w:t>
            </w:r>
            <w:r w:rsidRPr="006045A2">
              <w:rPr>
                <w:i/>
                <w:sz w:val="20"/>
              </w:rPr>
              <w:t>Legislative Instruments Act 2003</w:t>
            </w:r>
          </w:p>
        </w:tc>
        <w:tc>
          <w:tcPr>
            <w:tcW w:w="2321" w:type="pct"/>
            <w:shd w:val="clear" w:color="auto" w:fill="auto"/>
          </w:tcPr>
          <w:p w:rsidR="00702B54" w:rsidRPr="006045A2" w:rsidRDefault="00702B54" w:rsidP="00036258">
            <w:pPr>
              <w:spacing w:before="60"/>
              <w:ind w:left="34"/>
              <w:rPr>
                <w:sz w:val="20"/>
              </w:rPr>
            </w:pPr>
            <w:r w:rsidRPr="006045A2">
              <w:rPr>
                <w:sz w:val="20"/>
              </w:rPr>
              <w:t>Sdiv = Subdivision(s)</w:t>
            </w:r>
          </w:p>
        </w:tc>
      </w:tr>
      <w:tr w:rsidR="00702B54" w:rsidRPr="006045A2" w:rsidTr="00036258">
        <w:tc>
          <w:tcPr>
            <w:tcW w:w="2679" w:type="pct"/>
            <w:shd w:val="clear" w:color="auto" w:fill="auto"/>
          </w:tcPr>
          <w:p w:rsidR="00702B54" w:rsidRPr="006045A2" w:rsidRDefault="00702B54" w:rsidP="00036258">
            <w:pPr>
              <w:spacing w:before="60"/>
              <w:ind w:left="34"/>
              <w:rPr>
                <w:sz w:val="20"/>
              </w:rPr>
            </w:pPr>
            <w:r w:rsidRPr="006045A2">
              <w:rPr>
                <w:sz w:val="20"/>
              </w:rPr>
              <w:t>(md) = misdescribed amendment can be given</w:t>
            </w:r>
          </w:p>
        </w:tc>
        <w:tc>
          <w:tcPr>
            <w:tcW w:w="2321" w:type="pct"/>
            <w:shd w:val="clear" w:color="auto" w:fill="auto"/>
          </w:tcPr>
          <w:p w:rsidR="00702B54" w:rsidRPr="006045A2" w:rsidRDefault="00702B54" w:rsidP="00036258">
            <w:pPr>
              <w:spacing w:before="60"/>
              <w:ind w:left="34"/>
              <w:rPr>
                <w:sz w:val="20"/>
              </w:rPr>
            </w:pPr>
            <w:r w:rsidRPr="006045A2">
              <w:rPr>
                <w:sz w:val="20"/>
              </w:rPr>
              <w:t>SLI = Select Legislative Instrument</w:t>
            </w:r>
          </w:p>
        </w:tc>
      </w:tr>
      <w:tr w:rsidR="00702B54" w:rsidRPr="006045A2" w:rsidTr="00036258">
        <w:tc>
          <w:tcPr>
            <w:tcW w:w="2679" w:type="pct"/>
            <w:shd w:val="clear" w:color="auto" w:fill="auto"/>
          </w:tcPr>
          <w:p w:rsidR="00702B54" w:rsidRPr="006045A2" w:rsidRDefault="00702B54" w:rsidP="00036258">
            <w:pPr>
              <w:ind w:left="34" w:firstLine="249"/>
              <w:rPr>
                <w:sz w:val="20"/>
              </w:rPr>
            </w:pPr>
            <w:r w:rsidRPr="006045A2">
              <w:rPr>
                <w:sz w:val="20"/>
              </w:rPr>
              <w:t>effect</w:t>
            </w:r>
          </w:p>
        </w:tc>
        <w:tc>
          <w:tcPr>
            <w:tcW w:w="2321" w:type="pct"/>
            <w:shd w:val="clear" w:color="auto" w:fill="auto"/>
          </w:tcPr>
          <w:p w:rsidR="00702B54" w:rsidRPr="006045A2" w:rsidRDefault="00702B54" w:rsidP="00036258">
            <w:pPr>
              <w:spacing w:before="60"/>
              <w:ind w:left="34"/>
              <w:rPr>
                <w:sz w:val="20"/>
              </w:rPr>
            </w:pPr>
            <w:r w:rsidRPr="006045A2">
              <w:rPr>
                <w:sz w:val="20"/>
              </w:rPr>
              <w:t>SR = Statutory Rules</w:t>
            </w:r>
          </w:p>
        </w:tc>
      </w:tr>
      <w:tr w:rsidR="00702B54" w:rsidRPr="006045A2" w:rsidTr="00036258">
        <w:tc>
          <w:tcPr>
            <w:tcW w:w="2679" w:type="pct"/>
            <w:shd w:val="clear" w:color="auto" w:fill="auto"/>
          </w:tcPr>
          <w:p w:rsidR="00702B54" w:rsidRPr="006045A2" w:rsidRDefault="00702B54" w:rsidP="00036258">
            <w:pPr>
              <w:spacing w:before="60"/>
              <w:ind w:left="34"/>
              <w:rPr>
                <w:sz w:val="20"/>
              </w:rPr>
            </w:pPr>
            <w:r w:rsidRPr="006045A2">
              <w:rPr>
                <w:sz w:val="20"/>
              </w:rPr>
              <w:t>(md not incorp) = misdescribed amendment</w:t>
            </w:r>
          </w:p>
        </w:tc>
        <w:tc>
          <w:tcPr>
            <w:tcW w:w="2321" w:type="pct"/>
            <w:shd w:val="clear" w:color="auto" w:fill="auto"/>
          </w:tcPr>
          <w:p w:rsidR="00702B54" w:rsidRPr="006045A2" w:rsidRDefault="00702B54" w:rsidP="00036258">
            <w:pPr>
              <w:spacing w:before="60"/>
              <w:ind w:left="34"/>
              <w:rPr>
                <w:sz w:val="20"/>
              </w:rPr>
            </w:pPr>
            <w:r w:rsidRPr="006045A2">
              <w:rPr>
                <w:sz w:val="20"/>
              </w:rPr>
              <w:t>Sub</w:t>
            </w:r>
            <w:r w:rsidR="006045A2">
              <w:rPr>
                <w:sz w:val="20"/>
              </w:rPr>
              <w:noBreakHyphen/>
            </w:r>
            <w:r w:rsidRPr="006045A2">
              <w:rPr>
                <w:sz w:val="20"/>
              </w:rPr>
              <w:t>Ch = Sub</w:t>
            </w:r>
            <w:r w:rsidR="006045A2">
              <w:rPr>
                <w:sz w:val="20"/>
              </w:rPr>
              <w:noBreakHyphen/>
            </w:r>
            <w:r w:rsidRPr="006045A2">
              <w:rPr>
                <w:sz w:val="20"/>
              </w:rPr>
              <w:t>Chapter(s)</w:t>
            </w:r>
          </w:p>
        </w:tc>
      </w:tr>
      <w:tr w:rsidR="00702B54" w:rsidRPr="006045A2" w:rsidTr="00036258">
        <w:tc>
          <w:tcPr>
            <w:tcW w:w="2679" w:type="pct"/>
            <w:shd w:val="clear" w:color="auto" w:fill="auto"/>
          </w:tcPr>
          <w:p w:rsidR="00702B54" w:rsidRPr="006045A2" w:rsidRDefault="00702B54" w:rsidP="00036258">
            <w:pPr>
              <w:ind w:left="34" w:firstLine="249"/>
              <w:rPr>
                <w:sz w:val="20"/>
              </w:rPr>
            </w:pPr>
            <w:r w:rsidRPr="006045A2">
              <w:rPr>
                <w:sz w:val="20"/>
              </w:rPr>
              <w:t>cannot be given effect</w:t>
            </w:r>
          </w:p>
        </w:tc>
        <w:tc>
          <w:tcPr>
            <w:tcW w:w="2321" w:type="pct"/>
            <w:shd w:val="clear" w:color="auto" w:fill="auto"/>
          </w:tcPr>
          <w:p w:rsidR="00702B54" w:rsidRPr="006045A2" w:rsidRDefault="00702B54" w:rsidP="00036258">
            <w:pPr>
              <w:spacing w:before="60"/>
              <w:ind w:left="34"/>
              <w:rPr>
                <w:sz w:val="20"/>
              </w:rPr>
            </w:pPr>
            <w:r w:rsidRPr="006045A2">
              <w:rPr>
                <w:sz w:val="20"/>
              </w:rPr>
              <w:t>SubPt = Subpart(s)</w:t>
            </w:r>
          </w:p>
        </w:tc>
      </w:tr>
      <w:tr w:rsidR="00702B54" w:rsidRPr="006045A2" w:rsidTr="00036258">
        <w:tc>
          <w:tcPr>
            <w:tcW w:w="2679" w:type="pct"/>
            <w:shd w:val="clear" w:color="auto" w:fill="auto"/>
          </w:tcPr>
          <w:p w:rsidR="00702B54" w:rsidRPr="006045A2" w:rsidRDefault="00702B54" w:rsidP="00036258">
            <w:pPr>
              <w:spacing w:before="60"/>
              <w:ind w:left="34"/>
              <w:rPr>
                <w:sz w:val="20"/>
              </w:rPr>
            </w:pPr>
            <w:r w:rsidRPr="006045A2">
              <w:rPr>
                <w:sz w:val="20"/>
              </w:rPr>
              <w:t>mod = modified/modification</w:t>
            </w:r>
          </w:p>
        </w:tc>
        <w:tc>
          <w:tcPr>
            <w:tcW w:w="2321" w:type="pct"/>
            <w:shd w:val="clear" w:color="auto" w:fill="auto"/>
          </w:tcPr>
          <w:p w:rsidR="00702B54" w:rsidRPr="006045A2" w:rsidRDefault="00702B54" w:rsidP="00036258">
            <w:pPr>
              <w:spacing w:before="60"/>
              <w:ind w:left="34"/>
              <w:rPr>
                <w:sz w:val="20"/>
              </w:rPr>
            </w:pPr>
            <w:r w:rsidRPr="006045A2">
              <w:rPr>
                <w:sz w:val="20"/>
                <w:u w:val="single"/>
              </w:rPr>
              <w:t>underlining</w:t>
            </w:r>
            <w:r w:rsidRPr="006045A2">
              <w:rPr>
                <w:sz w:val="20"/>
              </w:rPr>
              <w:t xml:space="preserve"> = whole or part not</w:t>
            </w:r>
          </w:p>
        </w:tc>
      </w:tr>
      <w:tr w:rsidR="00702B54" w:rsidRPr="006045A2" w:rsidTr="00036258">
        <w:tc>
          <w:tcPr>
            <w:tcW w:w="2679" w:type="pct"/>
            <w:shd w:val="clear" w:color="auto" w:fill="auto"/>
          </w:tcPr>
          <w:p w:rsidR="00702B54" w:rsidRPr="006045A2" w:rsidRDefault="00702B54" w:rsidP="00036258">
            <w:pPr>
              <w:spacing w:before="60"/>
              <w:ind w:left="34"/>
              <w:rPr>
                <w:sz w:val="20"/>
              </w:rPr>
            </w:pPr>
            <w:r w:rsidRPr="006045A2">
              <w:rPr>
                <w:sz w:val="20"/>
              </w:rPr>
              <w:t>No. = Number(s)</w:t>
            </w:r>
          </w:p>
        </w:tc>
        <w:tc>
          <w:tcPr>
            <w:tcW w:w="2321" w:type="pct"/>
            <w:shd w:val="clear" w:color="auto" w:fill="auto"/>
          </w:tcPr>
          <w:p w:rsidR="00702B54" w:rsidRPr="006045A2" w:rsidRDefault="00702B54" w:rsidP="00036258">
            <w:pPr>
              <w:ind w:left="34" w:firstLine="249"/>
              <w:rPr>
                <w:sz w:val="20"/>
              </w:rPr>
            </w:pPr>
            <w:r w:rsidRPr="006045A2">
              <w:rPr>
                <w:sz w:val="20"/>
              </w:rPr>
              <w:t>commenced or to be commenced</w:t>
            </w:r>
          </w:p>
        </w:tc>
      </w:tr>
    </w:tbl>
    <w:p w:rsidR="00702B54" w:rsidRPr="006045A2" w:rsidRDefault="00702B54" w:rsidP="00702B54">
      <w:pPr>
        <w:pStyle w:val="Tabletext"/>
      </w:pPr>
    </w:p>
    <w:p w:rsidR="00531EDA" w:rsidRPr="006045A2" w:rsidRDefault="00531EDA" w:rsidP="009B6CC1">
      <w:pPr>
        <w:pStyle w:val="ENotesHeading2"/>
        <w:pageBreakBefore/>
      </w:pPr>
      <w:bookmarkStart w:id="312" w:name="_Toc127541334"/>
      <w:r w:rsidRPr="006045A2">
        <w:lastRenderedPageBreak/>
        <w:t>Endnote 3—Legislation history</w:t>
      </w:r>
      <w:bookmarkEnd w:id="312"/>
    </w:p>
    <w:p w:rsidR="00531EDA" w:rsidRPr="006045A2" w:rsidRDefault="00531EDA" w:rsidP="009B6CC1">
      <w:pPr>
        <w:pStyle w:val="Tabletext"/>
      </w:pPr>
    </w:p>
    <w:tbl>
      <w:tblPr>
        <w:tblW w:w="8354"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939"/>
        <w:gridCol w:w="2171"/>
        <w:gridCol w:w="2438"/>
        <w:gridCol w:w="1806"/>
      </w:tblGrid>
      <w:tr w:rsidR="00531EDA" w:rsidRPr="006045A2" w:rsidTr="00702B54">
        <w:trPr>
          <w:cantSplit/>
          <w:tblHeader/>
        </w:trPr>
        <w:tc>
          <w:tcPr>
            <w:tcW w:w="1939" w:type="dxa"/>
            <w:tcBorders>
              <w:top w:val="single" w:sz="12" w:space="0" w:color="auto"/>
              <w:bottom w:val="single" w:sz="12" w:space="0" w:color="auto"/>
            </w:tcBorders>
            <w:shd w:val="clear" w:color="auto" w:fill="auto"/>
          </w:tcPr>
          <w:p w:rsidR="00531EDA" w:rsidRPr="006045A2" w:rsidRDefault="00531EDA" w:rsidP="009B6CC1">
            <w:pPr>
              <w:pStyle w:val="ENoteTableHeading"/>
            </w:pPr>
            <w:r w:rsidRPr="006045A2">
              <w:t>Name</w:t>
            </w:r>
          </w:p>
        </w:tc>
        <w:tc>
          <w:tcPr>
            <w:tcW w:w="2171" w:type="dxa"/>
            <w:tcBorders>
              <w:top w:val="single" w:sz="12" w:space="0" w:color="auto"/>
              <w:bottom w:val="single" w:sz="12" w:space="0" w:color="auto"/>
            </w:tcBorders>
            <w:shd w:val="clear" w:color="auto" w:fill="auto"/>
          </w:tcPr>
          <w:p w:rsidR="00531EDA" w:rsidRPr="006045A2" w:rsidRDefault="00531EDA" w:rsidP="009B6CC1">
            <w:pPr>
              <w:pStyle w:val="ENoteTableHeading"/>
            </w:pPr>
            <w:r w:rsidRPr="006045A2">
              <w:t>Registration</w:t>
            </w:r>
          </w:p>
        </w:tc>
        <w:tc>
          <w:tcPr>
            <w:tcW w:w="2438" w:type="dxa"/>
            <w:tcBorders>
              <w:top w:val="single" w:sz="12" w:space="0" w:color="auto"/>
              <w:bottom w:val="single" w:sz="12" w:space="0" w:color="auto"/>
            </w:tcBorders>
            <w:shd w:val="clear" w:color="auto" w:fill="auto"/>
          </w:tcPr>
          <w:p w:rsidR="00531EDA" w:rsidRPr="006045A2" w:rsidRDefault="00531EDA" w:rsidP="009B6CC1">
            <w:pPr>
              <w:pStyle w:val="ENoteTableHeading"/>
            </w:pPr>
            <w:r w:rsidRPr="006045A2">
              <w:t>Commencement</w:t>
            </w:r>
          </w:p>
        </w:tc>
        <w:tc>
          <w:tcPr>
            <w:tcW w:w="1806" w:type="dxa"/>
            <w:tcBorders>
              <w:top w:val="single" w:sz="12" w:space="0" w:color="auto"/>
              <w:bottom w:val="single" w:sz="12" w:space="0" w:color="auto"/>
            </w:tcBorders>
            <w:shd w:val="clear" w:color="auto" w:fill="auto"/>
          </w:tcPr>
          <w:p w:rsidR="00531EDA" w:rsidRPr="006045A2" w:rsidRDefault="00531EDA" w:rsidP="009B6CC1">
            <w:pPr>
              <w:pStyle w:val="ENoteTableHeading"/>
            </w:pPr>
            <w:r w:rsidRPr="006045A2">
              <w:t>Application, saving and transitional provisions</w:t>
            </w:r>
          </w:p>
        </w:tc>
      </w:tr>
      <w:tr w:rsidR="00531EDA" w:rsidRPr="006045A2" w:rsidTr="00702B54">
        <w:trPr>
          <w:cantSplit/>
        </w:trPr>
        <w:tc>
          <w:tcPr>
            <w:tcW w:w="1939" w:type="dxa"/>
            <w:tcBorders>
              <w:top w:val="single" w:sz="12" w:space="0" w:color="auto"/>
              <w:bottom w:val="single" w:sz="4" w:space="0" w:color="auto"/>
            </w:tcBorders>
            <w:shd w:val="clear" w:color="auto" w:fill="auto"/>
          </w:tcPr>
          <w:p w:rsidR="00531EDA" w:rsidRPr="006045A2" w:rsidRDefault="000E7640" w:rsidP="009B6CC1">
            <w:pPr>
              <w:pStyle w:val="ENoteTableText"/>
            </w:pPr>
            <w:r w:rsidRPr="006045A2">
              <w:t xml:space="preserve">Income Tax Assessment (1997 Act) </w:t>
            </w:r>
            <w:r w:rsidR="00043D66" w:rsidRPr="006045A2">
              <w:t>Regulations 2</w:t>
            </w:r>
            <w:r w:rsidRPr="006045A2">
              <w:t>021</w:t>
            </w:r>
          </w:p>
        </w:tc>
        <w:tc>
          <w:tcPr>
            <w:tcW w:w="2171" w:type="dxa"/>
            <w:tcBorders>
              <w:top w:val="single" w:sz="12" w:space="0" w:color="auto"/>
              <w:bottom w:val="single" w:sz="4" w:space="0" w:color="auto"/>
            </w:tcBorders>
            <w:shd w:val="clear" w:color="auto" w:fill="auto"/>
          </w:tcPr>
          <w:p w:rsidR="00531EDA" w:rsidRPr="006045A2" w:rsidRDefault="000E7640" w:rsidP="009B6CC1">
            <w:pPr>
              <w:pStyle w:val="ENoteTableText"/>
            </w:pPr>
            <w:r w:rsidRPr="006045A2">
              <w:t>4 Mar 2021 (F2021L00206)</w:t>
            </w:r>
          </w:p>
        </w:tc>
        <w:tc>
          <w:tcPr>
            <w:tcW w:w="2438" w:type="dxa"/>
            <w:tcBorders>
              <w:top w:val="single" w:sz="12" w:space="0" w:color="auto"/>
              <w:bottom w:val="single" w:sz="4" w:space="0" w:color="auto"/>
            </w:tcBorders>
            <w:shd w:val="clear" w:color="auto" w:fill="auto"/>
          </w:tcPr>
          <w:p w:rsidR="00531EDA" w:rsidRPr="006045A2" w:rsidRDefault="000E7640" w:rsidP="009B6CC1">
            <w:pPr>
              <w:pStyle w:val="ENoteTableText"/>
            </w:pPr>
            <w:r w:rsidRPr="006045A2">
              <w:t xml:space="preserve">1 Apr 2021 (s 2(1) </w:t>
            </w:r>
            <w:r w:rsidR="00075C49" w:rsidRPr="006045A2">
              <w:t>item 1</w:t>
            </w:r>
            <w:r w:rsidRPr="006045A2">
              <w:t>)</w:t>
            </w:r>
          </w:p>
        </w:tc>
        <w:tc>
          <w:tcPr>
            <w:tcW w:w="1806" w:type="dxa"/>
            <w:tcBorders>
              <w:top w:val="single" w:sz="12" w:space="0" w:color="auto"/>
              <w:bottom w:val="single" w:sz="4" w:space="0" w:color="auto"/>
            </w:tcBorders>
            <w:shd w:val="clear" w:color="auto" w:fill="auto"/>
          </w:tcPr>
          <w:p w:rsidR="00531EDA" w:rsidRPr="006045A2" w:rsidRDefault="00531EDA" w:rsidP="009B6CC1">
            <w:pPr>
              <w:pStyle w:val="ENoteTableText"/>
            </w:pPr>
          </w:p>
        </w:tc>
      </w:tr>
      <w:tr w:rsidR="00531EDA" w:rsidRPr="006045A2" w:rsidTr="00702B54">
        <w:trPr>
          <w:cantSplit/>
        </w:trPr>
        <w:tc>
          <w:tcPr>
            <w:tcW w:w="1939" w:type="dxa"/>
            <w:shd w:val="clear" w:color="auto" w:fill="auto"/>
          </w:tcPr>
          <w:p w:rsidR="00531EDA" w:rsidRPr="006045A2" w:rsidRDefault="000E7640" w:rsidP="009B6CC1">
            <w:pPr>
              <w:pStyle w:val="ENoteTableText"/>
            </w:pPr>
            <w:r w:rsidRPr="006045A2">
              <w:t xml:space="preserve">Treasury Laws Amendment (Miscellaneous and Technical Amendments) </w:t>
            </w:r>
            <w:r w:rsidR="00043D66" w:rsidRPr="006045A2">
              <w:t>Regulations 2</w:t>
            </w:r>
            <w:r w:rsidRPr="006045A2">
              <w:t>021</w:t>
            </w:r>
          </w:p>
        </w:tc>
        <w:tc>
          <w:tcPr>
            <w:tcW w:w="2171" w:type="dxa"/>
            <w:shd w:val="clear" w:color="auto" w:fill="auto"/>
          </w:tcPr>
          <w:p w:rsidR="00531EDA" w:rsidRPr="006045A2" w:rsidRDefault="002F4B92" w:rsidP="009B6CC1">
            <w:pPr>
              <w:pStyle w:val="ENoteTableText"/>
            </w:pPr>
            <w:r w:rsidRPr="006045A2">
              <w:t>25 June</w:t>
            </w:r>
            <w:r w:rsidR="000E7640" w:rsidRPr="006045A2">
              <w:t xml:space="preserve"> 2021 (F2021L00848)</w:t>
            </w:r>
          </w:p>
        </w:tc>
        <w:tc>
          <w:tcPr>
            <w:tcW w:w="2438" w:type="dxa"/>
            <w:shd w:val="clear" w:color="auto" w:fill="auto"/>
          </w:tcPr>
          <w:p w:rsidR="00531EDA" w:rsidRPr="006045A2" w:rsidRDefault="000E7640" w:rsidP="009B6CC1">
            <w:pPr>
              <w:pStyle w:val="ENoteTableText"/>
            </w:pPr>
            <w:r w:rsidRPr="006045A2">
              <w:t>Sch 1 (</w:t>
            </w:r>
            <w:r w:rsidR="00B021FC" w:rsidRPr="006045A2">
              <w:t>items 1</w:t>
            </w:r>
            <w:r w:rsidRPr="006045A2">
              <w:t xml:space="preserve">7–19): </w:t>
            </w:r>
            <w:r w:rsidR="002F4B92" w:rsidRPr="006045A2">
              <w:t>1 July</w:t>
            </w:r>
            <w:r w:rsidRPr="006045A2">
              <w:t xml:space="preserve"> </w:t>
            </w:r>
            <w:r w:rsidR="00BA0C44" w:rsidRPr="006045A2">
              <w:t xml:space="preserve">2021 </w:t>
            </w:r>
            <w:r w:rsidRPr="006045A2">
              <w:t xml:space="preserve">(s 2(1) </w:t>
            </w:r>
            <w:r w:rsidR="002F4B92" w:rsidRPr="006045A2">
              <w:t>item 5</w:t>
            </w:r>
            <w:r w:rsidRPr="006045A2">
              <w:t>)</w:t>
            </w:r>
          </w:p>
        </w:tc>
        <w:tc>
          <w:tcPr>
            <w:tcW w:w="1806" w:type="dxa"/>
            <w:shd w:val="clear" w:color="auto" w:fill="auto"/>
          </w:tcPr>
          <w:p w:rsidR="00531EDA" w:rsidRPr="006045A2" w:rsidRDefault="00CB7079" w:rsidP="009B6CC1">
            <w:pPr>
              <w:pStyle w:val="ENoteTableText"/>
            </w:pPr>
            <w:r w:rsidRPr="006045A2">
              <w:t>—</w:t>
            </w:r>
          </w:p>
        </w:tc>
      </w:tr>
      <w:tr w:rsidR="00C979BA" w:rsidRPr="006045A2" w:rsidTr="00BC39DB">
        <w:trPr>
          <w:cantSplit/>
        </w:trPr>
        <w:tc>
          <w:tcPr>
            <w:tcW w:w="1939" w:type="dxa"/>
            <w:shd w:val="clear" w:color="auto" w:fill="auto"/>
          </w:tcPr>
          <w:p w:rsidR="00C979BA" w:rsidRPr="006045A2" w:rsidRDefault="00C979BA" w:rsidP="009B6CC1">
            <w:pPr>
              <w:pStyle w:val="ENoteTableText"/>
            </w:pPr>
            <w:r w:rsidRPr="006045A2">
              <w:rPr>
                <w:noProof/>
              </w:rPr>
              <w:t xml:space="preserve">Treasury Laws Amendment (KiwiSaver Scheme) </w:t>
            </w:r>
            <w:r w:rsidR="00043D66" w:rsidRPr="006045A2">
              <w:rPr>
                <w:noProof/>
              </w:rPr>
              <w:t>Regulations 2</w:t>
            </w:r>
            <w:r w:rsidRPr="006045A2">
              <w:rPr>
                <w:noProof/>
              </w:rPr>
              <w:t>021</w:t>
            </w:r>
          </w:p>
        </w:tc>
        <w:tc>
          <w:tcPr>
            <w:tcW w:w="2171" w:type="dxa"/>
            <w:shd w:val="clear" w:color="auto" w:fill="auto"/>
          </w:tcPr>
          <w:p w:rsidR="00C979BA" w:rsidRPr="006045A2" w:rsidRDefault="00C979BA" w:rsidP="009B6CC1">
            <w:pPr>
              <w:pStyle w:val="ENoteTableText"/>
            </w:pPr>
            <w:r w:rsidRPr="006045A2">
              <w:t>26 Nov 2021 (F2021L01616)</w:t>
            </w:r>
          </w:p>
        </w:tc>
        <w:tc>
          <w:tcPr>
            <w:tcW w:w="2438" w:type="dxa"/>
            <w:shd w:val="clear" w:color="auto" w:fill="auto"/>
          </w:tcPr>
          <w:p w:rsidR="00C979BA" w:rsidRPr="006045A2" w:rsidRDefault="00C979BA" w:rsidP="009B6CC1">
            <w:pPr>
              <w:pStyle w:val="ENoteTableText"/>
            </w:pPr>
            <w:r w:rsidRPr="006045A2">
              <w:t>Sch 1 (</w:t>
            </w:r>
            <w:r w:rsidR="00B021FC" w:rsidRPr="006045A2">
              <w:t>items 1</w:t>
            </w:r>
            <w:r w:rsidRPr="006045A2">
              <w:t xml:space="preserve">–3): 11 Dec 2021 (s 2(1) </w:t>
            </w:r>
            <w:r w:rsidR="00043D66" w:rsidRPr="006045A2">
              <w:t>item 2</w:t>
            </w:r>
            <w:r w:rsidRPr="006045A2">
              <w:t>)</w:t>
            </w:r>
          </w:p>
        </w:tc>
        <w:tc>
          <w:tcPr>
            <w:tcW w:w="1806" w:type="dxa"/>
            <w:shd w:val="clear" w:color="auto" w:fill="auto"/>
          </w:tcPr>
          <w:p w:rsidR="00C979BA" w:rsidRPr="006045A2" w:rsidRDefault="00C979BA" w:rsidP="009B6CC1">
            <w:pPr>
              <w:pStyle w:val="ENoteTableText"/>
            </w:pPr>
            <w:r w:rsidRPr="006045A2">
              <w:t>—</w:t>
            </w:r>
          </w:p>
        </w:tc>
      </w:tr>
      <w:tr w:rsidR="00021CF7" w:rsidRPr="006045A2" w:rsidTr="00F903A9">
        <w:trPr>
          <w:cantSplit/>
        </w:trPr>
        <w:tc>
          <w:tcPr>
            <w:tcW w:w="1939" w:type="dxa"/>
            <w:shd w:val="clear" w:color="auto" w:fill="auto"/>
          </w:tcPr>
          <w:p w:rsidR="00021CF7" w:rsidRPr="006045A2" w:rsidRDefault="00021CF7" w:rsidP="009B6CC1">
            <w:pPr>
              <w:pStyle w:val="ENoteTableText"/>
              <w:rPr>
                <w:noProof/>
              </w:rPr>
            </w:pPr>
            <w:r w:rsidRPr="006045A2">
              <w:rPr>
                <w:noProof/>
              </w:rPr>
              <w:t xml:space="preserve">Treasury Laws Amendment (Enhancing Superannuation Outcomes) </w:t>
            </w:r>
            <w:r w:rsidR="00043D66" w:rsidRPr="006045A2">
              <w:rPr>
                <w:noProof/>
              </w:rPr>
              <w:t>Regulations 2</w:t>
            </w:r>
            <w:r w:rsidRPr="006045A2">
              <w:rPr>
                <w:noProof/>
              </w:rPr>
              <w:t>022</w:t>
            </w:r>
          </w:p>
        </w:tc>
        <w:tc>
          <w:tcPr>
            <w:tcW w:w="2171" w:type="dxa"/>
            <w:shd w:val="clear" w:color="auto" w:fill="auto"/>
          </w:tcPr>
          <w:p w:rsidR="00021CF7" w:rsidRPr="006045A2" w:rsidRDefault="00021CF7" w:rsidP="009B6CC1">
            <w:pPr>
              <w:pStyle w:val="ENoteTableText"/>
            </w:pPr>
            <w:r w:rsidRPr="006045A2">
              <w:t>3 Mar 2022 (F2022L00241)</w:t>
            </w:r>
          </w:p>
        </w:tc>
        <w:tc>
          <w:tcPr>
            <w:tcW w:w="2438" w:type="dxa"/>
            <w:shd w:val="clear" w:color="auto" w:fill="auto"/>
          </w:tcPr>
          <w:p w:rsidR="00021CF7" w:rsidRPr="006045A2" w:rsidRDefault="00503693" w:rsidP="009B6CC1">
            <w:pPr>
              <w:pStyle w:val="ENoteTableText"/>
            </w:pPr>
            <w:r w:rsidRPr="006045A2">
              <w:t>Sch 1 (</w:t>
            </w:r>
            <w:r w:rsidR="00075C49" w:rsidRPr="006045A2">
              <w:t>item 1</w:t>
            </w:r>
            <w:r w:rsidRPr="006045A2">
              <w:t xml:space="preserve">): 1 Apr 2022 (s 2(1) </w:t>
            </w:r>
            <w:r w:rsidR="00075C49" w:rsidRPr="006045A2">
              <w:t>item 1</w:t>
            </w:r>
            <w:r w:rsidRPr="006045A2">
              <w:t>)</w:t>
            </w:r>
          </w:p>
        </w:tc>
        <w:tc>
          <w:tcPr>
            <w:tcW w:w="1806" w:type="dxa"/>
            <w:shd w:val="clear" w:color="auto" w:fill="auto"/>
          </w:tcPr>
          <w:p w:rsidR="00021CF7" w:rsidRPr="006045A2" w:rsidRDefault="00503693" w:rsidP="009B6CC1">
            <w:pPr>
              <w:pStyle w:val="ENoteTableText"/>
            </w:pPr>
            <w:r w:rsidRPr="006045A2">
              <w:t>—</w:t>
            </w:r>
          </w:p>
        </w:tc>
      </w:tr>
      <w:tr w:rsidR="004D15A3" w:rsidRPr="006045A2" w:rsidTr="009D512D">
        <w:trPr>
          <w:cantSplit/>
        </w:trPr>
        <w:tc>
          <w:tcPr>
            <w:tcW w:w="1939" w:type="dxa"/>
            <w:shd w:val="clear" w:color="auto" w:fill="auto"/>
          </w:tcPr>
          <w:p w:rsidR="004D15A3" w:rsidRPr="006045A2" w:rsidRDefault="004D15A3" w:rsidP="009B6CC1">
            <w:pPr>
              <w:pStyle w:val="ENoteTableText"/>
              <w:rPr>
                <w:noProof/>
              </w:rPr>
            </w:pPr>
            <w:r w:rsidRPr="006045A2">
              <w:rPr>
                <w:noProof/>
              </w:rPr>
              <w:t xml:space="preserve">Treasury Laws Amendment (Allowing Commutation of Certain Income Streams) </w:t>
            </w:r>
            <w:r w:rsidR="00043D66" w:rsidRPr="006045A2">
              <w:rPr>
                <w:noProof/>
              </w:rPr>
              <w:t>Regulations 2</w:t>
            </w:r>
            <w:r w:rsidRPr="006045A2">
              <w:rPr>
                <w:noProof/>
              </w:rPr>
              <w:t>022</w:t>
            </w:r>
          </w:p>
        </w:tc>
        <w:tc>
          <w:tcPr>
            <w:tcW w:w="2171" w:type="dxa"/>
            <w:shd w:val="clear" w:color="auto" w:fill="auto"/>
          </w:tcPr>
          <w:p w:rsidR="004D15A3" w:rsidRPr="006045A2" w:rsidRDefault="004D15A3" w:rsidP="009B6CC1">
            <w:pPr>
              <w:pStyle w:val="ENoteTableText"/>
            </w:pPr>
            <w:r w:rsidRPr="006045A2">
              <w:t>4 Apr 2022 (F2022L00511)</w:t>
            </w:r>
          </w:p>
        </w:tc>
        <w:tc>
          <w:tcPr>
            <w:tcW w:w="2438" w:type="dxa"/>
            <w:shd w:val="clear" w:color="auto" w:fill="auto"/>
          </w:tcPr>
          <w:p w:rsidR="004D15A3" w:rsidRPr="006045A2" w:rsidRDefault="004D15A3" w:rsidP="009B6CC1">
            <w:pPr>
              <w:pStyle w:val="ENoteTableText"/>
            </w:pPr>
            <w:r w:rsidRPr="006045A2">
              <w:t>Sch 1 (</w:t>
            </w:r>
            <w:r w:rsidR="00B021FC" w:rsidRPr="006045A2">
              <w:t>items 1</w:t>
            </w:r>
            <w:r w:rsidRPr="006045A2">
              <w:t xml:space="preserve">, 2): 5 Apr 2022 (s 2(1) </w:t>
            </w:r>
            <w:r w:rsidR="00075C49" w:rsidRPr="006045A2">
              <w:t>item 1</w:t>
            </w:r>
            <w:r w:rsidRPr="006045A2">
              <w:t>)</w:t>
            </w:r>
          </w:p>
        </w:tc>
        <w:tc>
          <w:tcPr>
            <w:tcW w:w="1806" w:type="dxa"/>
            <w:shd w:val="clear" w:color="auto" w:fill="auto"/>
          </w:tcPr>
          <w:p w:rsidR="004D15A3" w:rsidRPr="006045A2" w:rsidRDefault="004D15A3" w:rsidP="009B6CC1">
            <w:pPr>
              <w:pStyle w:val="ENoteTableText"/>
            </w:pPr>
            <w:r w:rsidRPr="006045A2">
              <w:t>—</w:t>
            </w:r>
          </w:p>
        </w:tc>
      </w:tr>
      <w:tr w:rsidR="003806ED" w:rsidRPr="006045A2" w:rsidTr="00275306">
        <w:trPr>
          <w:cantSplit/>
        </w:trPr>
        <w:tc>
          <w:tcPr>
            <w:tcW w:w="1939" w:type="dxa"/>
            <w:shd w:val="clear" w:color="auto" w:fill="auto"/>
          </w:tcPr>
          <w:p w:rsidR="003806ED" w:rsidRPr="006045A2" w:rsidRDefault="003806ED" w:rsidP="009B6CC1">
            <w:pPr>
              <w:pStyle w:val="ENoteTableText"/>
              <w:rPr>
                <w:noProof/>
              </w:rPr>
            </w:pPr>
            <w:r w:rsidRPr="006045A2">
              <w:t xml:space="preserve">Treasury Laws Amendment (Miscellaneous and Technical Amendments) </w:t>
            </w:r>
            <w:r w:rsidR="00043D66" w:rsidRPr="006045A2">
              <w:t>Regulations 2</w:t>
            </w:r>
            <w:r w:rsidRPr="006045A2">
              <w:t>022</w:t>
            </w:r>
          </w:p>
        </w:tc>
        <w:tc>
          <w:tcPr>
            <w:tcW w:w="2171" w:type="dxa"/>
            <w:shd w:val="clear" w:color="auto" w:fill="auto"/>
          </w:tcPr>
          <w:p w:rsidR="003806ED" w:rsidRPr="006045A2" w:rsidRDefault="003806ED" w:rsidP="009B6CC1">
            <w:pPr>
              <w:pStyle w:val="ENoteTableText"/>
            </w:pPr>
            <w:r w:rsidRPr="006045A2">
              <w:t>12 Dec 2022 (F2022L01627)</w:t>
            </w:r>
          </w:p>
        </w:tc>
        <w:tc>
          <w:tcPr>
            <w:tcW w:w="2438" w:type="dxa"/>
            <w:shd w:val="clear" w:color="auto" w:fill="auto"/>
          </w:tcPr>
          <w:p w:rsidR="003806ED" w:rsidRPr="006045A2" w:rsidRDefault="003806ED" w:rsidP="009B6CC1">
            <w:pPr>
              <w:pStyle w:val="ENoteTableText"/>
            </w:pPr>
            <w:r w:rsidRPr="006045A2">
              <w:t>Sch 1 (</w:t>
            </w:r>
            <w:r w:rsidR="00075C49" w:rsidRPr="006045A2">
              <w:t>item 1</w:t>
            </w:r>
            <w:r w:rsidRPr="006045A2">
              <w:t xml:space="preserve">3): 13 Dec 2022 (s 2(1) </w:t>
            </w:r>
            <w:r w:rsidR="00043D66" w:rsidRPr="006045A2">
              <w:t>item 2</w:t>
            </w:r>
            <w:r w:rsidRPr="006045A2">
              <w:t>)</w:t>
            </w:r>
          </w:p>
        </w:tc>
        <w:tc>
          <w:tcPr>
            <w:tcW w:w="1806" w:type="dxa"/>
            <w:shd w:val="clear" w:color="auto" w:fill="auto"/>
          </w:tcPr>
          <w:p w:rsidR="003806ED" w:rsidRPr="006045A2" w:rsidRDefault="00D63122" w:rsidP="009B6CC1">
            <w:pPr>
              <w:pStyle w:val="ENoteTableText"/>
            </w:pPr>
            <w:r w:rsidRPr="006045A2">
              <w:t>—</w:t>
            </w:r>
          </w:p>
        </w:tc>
      </w:tr>
      <w:tr w:rsidR="002C7803" w:rsidRPr="006045A2" w:rsidTr="00702B54">
        <w:trPr>
          <w:cantSplit/>
        </w:trPr>
        <w:tc>
          <w:tcPr>
            <w:tcW w:w="1939" w:type="dxa"/>
            <w:tcBorders>
              <w:bottom w:val="single" w:sz="12" w:space="0" w:color="auto"/>
            </w:tcBorders>
            <w:shd w:val="clear" w:color="auto" w:fill="auto"/>
          </w:tcPr>
          <w:p w:rsidR="002C7803" w:rsidRPr="006045A2" w:rsidRDefault="002C7803" w:rsidP="009B6CC1">
            <w:pPr>
              <w:pStyle w:val="ENoteTableText"/>
            </w:pPr>
            <w:r w:rsidRPr="006045A2">
              <w:t xml:space="preserve">Income Tax Assessment Amendment (Junior Minerals Exploration Incentive) </w:t>
            </w:r>
            <w:r w:rsidR="00043D66" w:rsidRPr="006045A2">
              <w:t>Regulations 2</w:t>
            </w:r>
            <w:r w:rsidRPr="006045A2">
              <w:t>023</w:t>
            </w:r>
          </w:p>
        </w:tc>
        <w:tc>
          <w:tcPr>
            <w:tcW w:w="2171" w:type="dxa"/>
            <w:tcBorders>
              <w:bottom w:val="single" w:sz="12" w:space="0" w:color="auto"/>
            </w:tcBorders>
            <w:shd w:val="clear" w:color="auto" w:fill="auto"/>
          </w:tcPr>
          <w:p w:rsidR="002C7803" w:rsidRPr="006045A2" w:rsidRDefault="002C7803" w:rsidP="009B6CC1">
            <w:pPr>
              <w:pStyle w:val="ENoteTableText"/>
            </w:pPr>
            <w:r w:rsidRPr="006045A2">
              <w:t>6 Feb 2023 (F2023L00087)</w:t>
            </w:r>
          </w:p>
        </w:tc>
        <w:tc>
          <w:tcPr>
            <w:tcW w:w="2438" w:type="dxa"/>
            <w:tcBorders>
              <w:bottom w:val="single" w:sz="12" w:space="0" w:color="auto"/>
            </w:tcBorders>
            <w:shd w:val="clear" w:color="auto" w:fill="auto"/>
          </w:tcPr>
          <w:p w:rsidR="002C7803" w:rsidRPr="006045A2" w:rsidRDefault="002C7803" w:rsidP="009B6CC1">
            <w:pPr>
              <w:pStyle w:val="ENoteTableText"/>
            </w:pPr>
            <w:r w:rsidRPr="006045A2">
              <w:t xml:space="preserve">7 Feb 2023 (s 2(1) </w:t>
            </w:r>
            <w:r w:rsidR="00043D66" w:rsidRPr="006045A2">
              <w:t>item </w:t>
            </w:r>
            <w:r w:rsidR="006045A2" w:rsidRPr="006045A2">
              <w:t>1</w:t>
            </w:r>
            <w:r w:rsidRPr="006045A2">
              <w:t>)</w:t>
            </w:r>
          </w:p>
        </w:tc>
        <w:tc>
          <w:tcPr>
            <w:tcW w:w="1806" w:type="dxa"/>
            <w:tcBorders>
              <w:bottom w:val="single" w:sz="12" w:space="0" w:color="auto"/>
            </w:tcBorders>
            <w:shd w:val="clear" w:color="auto" w:fill="auto"/>
          </w:tcPr>
          <w:p w:rsidR="002C7803" w:rsidRPr="006045A2" w:rsidRDefault="002C7803" w:rsidP="009B6CC1">
            <w:pPr>
              <w:pStyle w:val="ENoteTableText"/>
            </w:pPr>
            <w:r w:rsidRPr="006045A2">
              <w:t>—</w:t>
            </w:r>
          </w:p>
        </w:tc>
      </w:tr>
    </w:tbl>
    <w:p w:rsidR="00531EDA" w:rsidRPr="006045A2" w:rsidRDefault="00531EDA" w:rsidP="009B6CC1">
      <w:pPr>
        <w:pStyle w:val="Tabletext"/>
      </w:pPr>
    </w:p>
    <w:p w:rsidR="00531EDA" w:rsidRPr="006045A2" w:rsidRDefault="00531EDA" w:rsidP="009B6CC1">
      <w:pPr>
        <w:pStyle w:val="ENotesHeading2"/>
        <w:pageBreakBefore/>
      </w:pPr>
      <w:bookmarkStart w:id="313" w:name="_Toc127541335"/>
      <w:r w:rsidRPr="006045A2">
        <w:lastRenderedPageBreak/>
        <w:t>Endnote 4—Amendment history</w:t>
      </w:r>
      <w:bookmarkEnd w:id="313"/>
    </w:p>
    <w:p w:rsidR="00531EDA" w:rsidRPr="006045A2" w:rsidRDefault="00531EDA" w:rsidP="009B6CC1">
      <w:pPr>
        <w:pStyle w:val="Tabletext"/>
      </w:pPr>
    </w:p>
    <w:tbl>
      <w:tblPr>
        <w:tblW w:w="8413" w:type="dxa"/>
        <w:tblInd w:w="113" w:type="dxa"/>
        <w:tblLayout w:type="fixed"/>
        <w:tblLook w:val="0000" w:firstRow="0" w:lastRow="0" w:firstColumn="0" w:lastColumn="0" w:noHBand="0" w:noVBand="0"/>
      </w:tblPr>
      <w:tblGrid>
        <w:gridCol w:w="2302"/>
        <w:gridCol w:w="6111"/>
      </w:tblGrid>
      <w:tr w:rsidR="00531EDA" w:rsidRPr="006045A2" w:rsidTr="00702B54">
        <w:trPr>
          <w:cantSplit/>
          <w:tblHeader/>
        </w:trPr>
        <w:tc>
          <w:tcPr>
            <w:tcW w:w="2302" w:type="dxa"/>
            <w:tcBorders>
              <w:top w:val="single" w:sz="12" w:space="0" w:color="auto"/>
              <w:bottom w:val="single" w:sz="12" w:space="0" w:color="auto"/>
            </w:tcBorders>
            <w:shd w:val="clear" w:color="auto" w:fill="auto"/>
          </w:tcPr>
          <w:p w:rsidR="00531EDA" w:rsidRPr="006045A2" w:rsidRDefault="00531EDA" w:rsidP="009B6CC1">
            <w:pPr>
              <w:pStyle w:val="ENoteTableHeading"/>
              <w:tabs>
                <w:tab w:val="center" w:leader="dot" w:pos="2268"/>
              </w:tabs>
            </w:pPr>
            <w:r w:rsidRPr="006045A2">
              <w:t>Provision affected</w:t>
            </w:r>
          </w:p>
        </w:tc>
        <w:tc>
          <w:tcPr>
            <w:tcW w:w="6111" w:type="dxa"/>
            <w:tcBorders>
              <w:top w:val="single" w:sz="12" w:space="0" w:color="auto"/>
              <w:bottom w:val="single" w:sz="12" w:space="0" w:color="auto"/>
            </w:tcBorders>
            <w:shd w:val="clear" w:color="auto" w:fill="auto"/>
          </w:tcPr>
          <w:p w:rsidR="00531EDA" w:rsidRPr="006045A2" w:rsidRDefault="00531EDA" w:rsidP="009B6CC1">
            <w:pPr>
              <w:pStyle w:val="ENoteTableHeading"/>
              <w:tabs>
                <w:tab w:val="center" w:leader="dot" w:pos="2268"/>
              </w:tabs>
            </w:pPr>
            <w:r w:rsidRPr="006045A2">
              <w:t>How affected</w:t>
            </w:r>
          </w:p>
        </w:tc>
      </w:tr>
      <w:tr w:rsidR="00531EDA" w:rsidRPr="006045A2" w:rsidTr="00702B54">
        <w:trPr>
          <w:cantSplit/>
        </w:trPr>
        <w:tc>
          <w:tcPr>
            <w:tcW w:w="2302" w:type="dxa"/>
            <w:tcBorders>
              <w:top w:val="single" w:sz="12" w:space="0" w:color="auto"/>
            </w:tcBorders>
            <w:shd w:val="clear" w:color="auto" w:fill="auto"/>
          </w:tcPr>
          <w:p w:rsidR="00531EDA" w:rsidRPr="006045A2" w:rsidRDefault="002F4B92" w:rsidP="009B6CC1">
            <w:pPr>
              <w:pStyle w:val="ENoteTableText"/>
              <w:tabs>
                <w:tab w:val="center" w:leader="dot" w:pos="2268"/>
              </w:tabs>
              <w:rPr>
                <w:b/>
              </w:rPr>
            </w:pPr>
            <w:r w:rsidRPr="006045A2">
              <w:rPr>
                <w:b/>
              </w:rPr>
              <w:t>Chapter 1</w:t>
            </w:r>
          </w:p>
        </w:tc>
        <w:tc>
          <w:tcPr>
            <w:tcW w:w="6111" w:type="dxa"/>
            <w:tcBorders>
              <w:top w:val="single" w:sz="12" w:space="0" w:color="auto"/>
            </w:tcBorders>
            <w:shd w:val="clear" w:color="auto" w:fill="auto"/>
          </w:tcPr>
          <w:p w:rsidR="00531EDA" w:rsidRPr="006045A2" w:rsidRDefault="00531EDA" w:rsidP="009B6CC1">
            <w:pPr>
              <w:pStyle w:val="ENoteTableText"/>
              <w:tabs>
                <w:tab w:val="center" w:leader="dot" w:pos="2268"/>
              </w:tabs>
            </w:pPr>
          </w:p>
        </w:tc>
      </w:tr>
      <w:tr w:rsidR="00E73243" w:rsidRPr="006045A2" w:rsidTr="00702B54">
        <w:trPr>
          <w:cantSplit/>
        </w:trPr>
        <w:tc>
          <w:tcPr>
            <w:tcW w:w="2302" w:type="dxa"/>
            <w:shd w:val="clear" w:color="auto" w:fill="auto"/>
          </w:tcPr>
          <w:p w:rsidR="00E73243" w:rsidRPr="006045A2" w:rsidRDefault="00E73243" w:rsidP="00E73243">
            <w:pPr>
              <w:pStyle w:val="ENoteTableText"/>
              <w:tabs>
                <w:tab w:val="center" w:leader="dot" w:pos="2268"/>
              </w:tabs>
            </w:pPr>
            <w:r w:rsidRPr="006045A2">
              <w:t>s 2</w:t>
            </w:r>
            <w:r w:rsidRPr="006045A2">
              <w:tab/>
            </w:r>
          </w:p>
        </w:tc>
        <w:tc>
          <w:tcPr>
            <w:tcW w:w="6111" w:type="dxa"/>
            <w:shd w:val="clear" w:color="auto" w:fill="auto"/>
          </w:tcPr>
          <w:p w:rsidR="00E73243" w:rsidRPr="006045A2" w:rsidRDefault="00E73243" w:rsidP="00E73243">
            <w:pPr>
              <w:pStyle w:val="ENoteTableText"/>
              <w:tabs>
                <w:tab w:val="center" w:leader="dot" w:pos="2268"/>
              </w:tabs>
            </w:pPr>
            <w:r w:rsidRPr="006045A2">
              <w:t>rep LA s 48D</w:t>
            </w:r>
          </w:p>
        </w:tc>
      </w:tr>
      <w:tr w:rsidR="003806ED" w:rsidRPr="006045A2" w:rsidTr="00702B54">
        <w:trPr>
          <w:cantSplit/>
        </w:trPr>
        <w:tc>
          <w:tcPr>
            <w:tcW w:w="2302" w:type="dxa"/>
            <w:shd w:val="clear" w:color="auto" w:fill="auto"/>
          </w:tcPr>
          <w:p w:rsidR="003806ED" w:rsidRPr="006045A2" w:rsidRDefault="003806ED" w:rsidP="00E73243">
            <w:pPr>
              <w:pStyle w:val="ENoteTableText"/>
              <w:tabs>
                <w:tab w:val="center" w:leader="dot" w:pos="2268"/>
              </w:tabs>
              <w:rPr>
                <w:b/>
              </w:rPr>
            </w:pPr>
            <w:r w:rsidRPr="006045A2">
              <w:rPr>
                <w:b/>
              </w:rPr>
              <w:t>Chapter 2</w:t>
            </w:r>
          </w:p>
        </w:tc>
        <w:tc>
          <w:tcPr>
            <w:tcW w:w="6111" w:type="dxa"/>
            <w:shd w:val="clear" w:color="auto" w:fill="auto"/>
          </w:tcPr>
          <w:p w:rsidR="003806ED" w:rsidRPr="006045A2" w:rsidRDefault="003806ED" w:rsidP="00E73243">
            <w:pPr>
              <w:pStyle w:val="ENoteTableText"/>
              <w:tabs>
                <w:tab w:val="center" w:leader="dot" w:pos="2268"/>
              </w:tabs>
            </w:pPr>
          </w:p>
        </w:tc>
      </w:tr>
      <w:tr w:rsidR="003806ED" w:rsidRPr="006045A2" w:rsidTr="00702B54">
        <w:trPr>
          <w:cantSplit/>
        </w:trPr>
        <w:tc>
          <w:tcPr>
            <w:tcW w:w="2302" w:type="dxa"/>
            <w:shd w:val="clear" w:color="auto" w:fill="auto"/>
          </w:tcPr>
          <w:p w:rsidR="003806ED" w:rsidRPr="006045A2" w:rsidRDefault="003806ED" w:rsidP="00E73243">
            <w:pPr>
              <w:pStyle w:val="ENoteTableText"/>
              <w:tabs>
                <w:tab w:val="center" w:leader="dot" w:pos="2268"/>
              </w:tabs>
              <w:rPr>
                <w:b/>
              </w:rPr>
            </w:pPr>
            <w:r w:rsidRPr="006045A2">
              <w:rPr>
                <w:b/>
              </w:rPr>
              <w:t>Part 2</w:t>
            </w:r>
            <w:r w:rsidR="006045A2">
              <w:rPr>
                <w:b/>
              </w:rPr>
              <w:noBreakHyphen/>
            </w:r>
            <w:r w:rsidRPr="006045A2">
              <w:rPr>
                <w:b/>
              </w:rPr>
              <w:t>5</w:t>
            </w:r>
          </w:p>
        </w:tc>
        <w:tc>
          <w:tcPr>
            <w:tcW w:w="6111" w:type="dxa"/>
            <w:shd w:val="clear" w:color="auto" w:fill="auto"/>
          </w:tcPr>
          <w:p w:rsidR="003806ED" w:rsidRPr="006045A2" w:rsidRDefault="003806ED" w:rsidP="00E73243">
            <w:pPr>
              <w:pStyle w:val="ENoteTableText"/>
              <w:tabs>
                <w:tab w:val="center" w:leader="dot" w:pos="2268"/>
              </w:tabs>
            </w:pPr>
          </w:p>
        </w:tc>
      </w:tr>
      <w:tr w:rsidR="003806ED" w:rsidRPr="006045A2" w:rsidTr="00702B54">
        <w:trPr>
          <w:cantSplit/>
        </w:trPr>
        <w:tc>
          <w:tcPr>
            <w:tcW w:w="2302" w:type="dxa"/>
            <w:shd w:val="clear" w:color="auto" w:fill="auto"/>
          </w:tcPr>
          <w:p w:rsidR="003806ED" w:rsidRPr="006045A2" w:rsidRDefault="003806ED" w:rsidP="00E73243">
            <w:pPr>
              <w:pStyle w:val="ENoteTableText"/>
              <w:tabs>
                <w:tab w:val="center" w:leader="dot" w:pos="2268"/>
              </w:tabs>
              <w:rPr>
                <w:b/>
              </w:rPr>
            </w:pPr>
            <w:r w:rsidRPr="006045A2">
              <w:rPr>
                <w:b/>
              </w:rPr>
              <w:t>Division 31</w:t>
            </w:r>
          </w:p>
        </w:tc>
        <w:tc>
          <w:tcPr>
            <w:tcW w:w="6111" w:type="dxa"/>
            <w:shd w:val="clear" w:color="auto" w:fill="auto"/>
          </w:tcPr>
          <w:p w:rsidR="003806ED" w:rsidRPr="006045A2" w:rsidRDefault="003806ED" w:rsidP="00E73243">
            <w:pPr>
              <w:pStyle w:val="ENoteTableText"/>
              <w:tabs>
                <w:tab w:val="center" w:leader="dot" w:pos="2268"/>
              </w:tabs>
            </w:pPr>
          </w:p>
        </w:tc>
      </w:tr>
      <w:tr w:rsidR="003806ED" w:rsidRPr="006045A2" w:rsidTr="00702B54">
        <w:trPr>
          <w:cantSplit/>
        </w:trPr>
        <w:tc>
          <w:tcPr>
            <w:tcW w:w="2302" w:type="dxa"/>
            <w:shd w:val="clear" w:color="auto" w:fill="auto"/>
          </w:tcPr>
          <w:p w:rsidR="003806ED" w:rsidRPr="006045A2" w:rsidRDefault="003806ED" w:rsidP="00E73243">
            <w:pPr>
              <w:pStyle w:val="ENoteTableText"/>
              <w:tabs>
                <w:tab w:val="center" w:leader="dot" w:pos="2268"/>
              </w:tabs>
            </w:pPr>
            <w:r w:rsidRPr="006045A2">
              <w:t>s 31</w:t>
            </w:r>
            <w:r w:rsidR="006045A2">
              <w:noBreakHyphen/>
            </w:r>
            <w:r w:rsidRPr="006045A2">
              <w:t>15.07</w:t>
            </w:r>
            <w:r w:rsidRPr="006045A2">
              <w:tab/>
            </w:r>
          </w:p>
        </w:tc>
        <w:tc>
          <w:tcPr>
            <w:tcW w:w="6111" w:type="dxa"/>
            <w:shd w:val="clear" w:color="auto" w:fill="auto"/>
          </w:tcPr>
          <w:p w:rsidR="003806ED" w:rsidRPr="006045A2" w:rsidRDefault="003806ED" w:rsidP="00E73243">
            <w:pPr>
              <w:pStyle w:val="ENoteTableText"/>
              <w:tabs>
                <w:tab w:val="center" w:leader="dot" w:pos="2268"/>
              </w:tabs>
            </w:pPr>
            <w:r w:rsidRPr="006045A2">
              <w:t>am F2022L01627</w:t>
            </w:r>
          </w:p>
        </w:tc>
      </w:tr>
      <w:tr w:rsidR="00E73243" w:rsidRPr="006045A2" w:rsidTr="00702B54">
        <w:trPr>
          <w:cantSplit/>
        </w:trPr>
        <w:tc>
          <w:tcPr>
            <w:tcW w:w="2302" w:type="dxa"/>
            <w:shd w:val="clear" w:color="auto" w:fill="auto"/>
          </w:tcPr>
          <w:p w:rsidR="00E73243" w:rsidRPr="006045A2" w:rsidRDefault="002F4B92" w:rsidP="00E73243">
            <w:pPr>
              <w:pStyle w:val="ENoteTableText"/>
              <w:tabs>
                <w:tab w:val="center" w:leader="dot" w:pos="2268"/>
              </w:tabs>
              <w:rPr>
                <w:b/>
              </w:rPr>
            </w:pPr>
            <w:r w:rsidRPr="006045A2">
              <w:rPr>
                <w:b/>
              </w:rPr>
              <w:t>Chapter 3</w:t>
            </w:r>
          </w:p>
        </w:tc>
        <w:tc>
          <w:tcPr>
            <w:tcW w:w="6111" w:type="dxa"/>
            <w:shd w:val="clear" w:color="auto" w:fill="auto"/>
          </w:tcPr>
          <w:p w:rsidR="00E73243" w:rsidRPr="006045A2" w:rsidRDefault="00E73243" w:rsidP="00E73243">
            <w:pPr>
              <w:pStyle w:val="ENoteTableText"/>
              <w:tabs>
                <w:tab w:val="center" w:leader="dot" w:pos="2268"/>
              </w:tabs>
            </w:pPr>
          </w:p>
        </w:tc>
      </w:tr>
      <w:tr w:rsidR="00E73243" w:rsidRPr="006045A2" w:rsidTr="00702B54">
        <w:trPr>
          <w:cantSplit/>
        </w:trPr>
        <w:tc>
          <w:tcPr>
            <w:tcW w:w="2302" w:type="dxa"/>
            <w:shd w:val="clear" w:color="auto" w:fill="auto"/>
          </w:tcPr>
          <w:p w:rsidR="00E73243" w:rsidRPr="006045A2" w:rsidRDefault="00043D66" w:rsidP="00E73243">
            <w:pPr>
              <w:pStyle w:val="ENoteTableText"/>
              <w:tabs>
                <w:tab w:val="center" w:leader="dot" w:pos="2268"/>
              </w:tabs>
              <w:rPr>
                <w:b/>
              </w:rPr>
            </w:pPr>
            <w:r w:rsidRPr="006045A2">
              <w:rPr>
                <w:b/>
              </w:rPr>
              <w:t>Part 3</w:t>
            </w:r>
            <w:r w:rsidR="006045A2">
              <w:rPr>
                <w:noProof/>
              </w:rPr>
              <w:noBreakHyphen/>
            </w:r>
            <w:r w:rsidR="00E73243" w:rsidRPr="006045A2">
              <w:rPr>
                <w:b/>
              </w:rPr>
              <w:t>30</w:t>
            </w:r>
          </w:p>
        </w:tc>
        <w:tc>
          <w:tcPr>
            <w:tcW w:w="6111" w:type="dxa"/>
            <w:shd w:val="clear" w:color="auto" w:fill="auto"/>
          </w:tcPr>
          <w:p w:rsidR="00E73243" w:rsidRPr="006045A2" w:rsidRDefault="00E73243" w:rsidP="00E73243">
            <w:pPr>
              <w:pStyle w:val="ENoteTableText"/>
              <w:tabs>
                <w:tab w:val="center" w:leader="dot" w:pos="2268"/>
              </w:tabs>
            </w:pPr>
          </w:p>
        </w:tc>
      </w:tr>
      <w:tr w:rsidR="003506D2" w:rsidRPr="006045A2" w:rsidTr="00702B54">
        <w:trPr>
          <w:cantSplit/>
        </w:trPr>
        <w:tc>
          <w:tcPr>
            <w:tcW w:w="2302" w:type="dxa"/>
            <w:shd w:val="clear" w:color="auto" w:fill="auto"/>
          </w:tcPr>
          <w:p w:rsidR="003506D2" w:rsidRPr="006045A2" w:rsidRDefault="00B021FC" w:rsidP="00E73243">
            <w:pPr>
              <w:pStyle w:val="ENoteTableText"/>
              <w:tabs>
                <w:tab w:val="center" w:leader="dot" w:pos="2268"/>
              </w:tabs>
              <w:rPr>
                <w:b/>
              </w:rPr>
            </w:pPr>
            <w:r w:rsidRPr="006045A2">
              <w:rPr>
                <w:b/>
              </w:rPr>
              <w:t>Division 2</w:t>
            </w:r>
            <w:r w:rsidR="003506D2" w:rsidRPr="006045A2">
              <w:rPr>
                <w:b/>
              </w:rPr>
              <w:t>90</w:t>
            </w:r>
          </w:p>
        </w:tc>
        <w:tc>
          <w:tcPr>
            <w:tcW w:w="6111" w:type="dxa"/>
            <w:shd w:val="clear" w:color="auto" w:fill="auto"/>
          </w:tcPr>
          <w:p w:rsidR="003506D2" w:rsidRPr="006045A2" w:rsidRDefault="003506D2" w:rsidP="00E73243">
            <w:pPr>
              <w:pStyle w:val="ENoteTableText"/>
              <w:tabs>
                <w:tab w:val="center" w:leader="dot" w:pos="2268"/>
              </w:tabs>
            </w:pPr>
          </w:p>
        </w:tc>
      </w:tr>
      <w:tr w:rsidR="003506D2" w:rsidRPr="006045A2" w:rsidTr="00702B54">
        <w:trPr>
          <w:cantSplit/>
        </w:trPr>
        <w:tc>
          <w:tcPr>
            <w:tcW w:w="2302" w:type="dxa"/>
            <w:shd w:val="clear" w:color="auto" w:fill="auto"/>
          </w:tcPr>
          <w:p w:rsidR="003506D2" w:rsidRPr="006045A2" w:rsidRDefault="009D079F" w:rsidP="00E73243">
            <w:pPr>
              <w:pStyle w:val="ENoteTableText"/>
              <w:tabs>
                <w:tab w:val="center" w:leader="dot" w:pos="2268"/>
              </w:tabs>
              <w:rPr>
                <w:b/>
              </w:rPr>
            </w:pPr>
            <w:r w:rsidRPr="006045A2">
              <w:rPr>
                <w:b/>
              </w:rPr>
              <w:t>Subdivision 2</w:t>
            </w:r>
            <w:r w:rsidR="003506D2" w:rsidRPr="006045A2">
              <w:rPr>
                <w:b/>
              </w:rPr>
              <w:t>90</w:t>
            </w:r>
            <w:r w:rsidR="006045A2">
              <w:rPr>
                <w:noProof/>
              </w:rPr>
              <w:noBreakHyphen/>
            </w:r>
            <w:r w:rsidR="003506D2" w:rsidRPr="006045A2">
              <w:rPr>
                <w:noProof/>
              </w:rPr>
              <w:t>C</w:t>
            </w:r>
          </w:p>
        </w:tc>
        <w:tc>
          <w:tcPr>
            <w:tcW w:w="6111" w:type="dxa"/>
            <w:shd w:val="clear" w:color="auto" w:fill="auto"/>
          </w:tcPr>
          <w:p w:rsidR="003506D2" w:rsidRPr="006045A2" w:rsidRDefault="003506D2" w:rsidP="00E73243">
            <w:pPr>
              <w:pStyle w:val="ENoteTableText"/>
              <w:tabs>
                <w:tab w:val="center" w:leader="dot" w:pos="2268"/>
              </w:tabs>
            </w:pPr>
          </w:p>
        </w:tc>
      </w:tr>
      <w:tr w:rsidR="003506D2" w:rsidRPr="006045A2" w:rsidTr="00702B54">
        <w:trPr>
          <w:cantSplit/>
        </w:trPr>
        <w:tc>
          <w:tcPr>
            <w:tcW w:w="2302" w:type="dxa"/>
            <w:shd w:val="clear" w:color="auto" w:fill="auto"/>
          </w:tcPr>
          <w:p w:rsidR="003506D2" w:rsidRPr="006045A2" w:rsidRDefault="003506D2" w:rsidP="00E73243">
            <w:pPr>
              <w:pStyle w:val="ENoteTableText"/>
              <w:tabs>
                <w:tab w:val="center" w:leader="dot" w:pos="2268"/>
              </w:tabs>
            </w:pPr>
            <w:r w:rsidRPr="006045A2">
              <w:t>s 290</w:t>
            </w:r>
            <w:r w:rsidR="006045A2">
              <w:noBreakHyphen/>
            </w:r>
            <w:r w:rsidRPr="006045A2">
              <w:t>165.01</w:t>
            </w:r>
            <w:r w:rsidRPr="006045A2">
              <w:tab/>
            </w:r>
          </w:p>
        </w:tc>
        <w:tc>
          <w:tcPr>
            <w:tcW w:w="6111" w:type="dxa"/>
            <w:shd w:val="clear" w:color="auto" w:fill="auto"/>
          </w:tcPr>
          <w:p w:rsidR="003506D2" w:rsidRPr="006045A2" w:rsidRDefault="00B17973" w:rsidP="00E73243">
            <w:pPr>
              <w:pStyle w:val="ENoteTableText"/>
              <w:tabs>
                <w:tab w:val="center" w:leader="dot" w:pos="2268"/>
              </w:tabs>
            </w:pPr>
            <w:r w:rsidRPr="006045A2">
              <w:t>ad F2022L00241</w:t>
            </w:r>
          </w:p>
        </w:tc>
      </w:tr>
      <w:tr w:rsidR="00E73243" w:rsidRPr="006045A2" w:rsidTr="00702B54">
        <w:trPr>
          <w:cantSplit/>
        </w:trPr>
        <w:tc>
          <w:tcPr>
            <w:tcW w:w="2302" w:type="dxa"/>
            <w:shd w:val="clear" w:color="auto" w:fill="auto"/>
          </w:tcPr>
          <w:p w:rsidR="00E73243" w:rsidRPr="006045A2" w:rsidRDefault="00B021FC" w:rsidP="00E73243">
            <w:pPr>
              <w:pStyle w:val="ENoteTableText"/>
              <w:tabs>
                <w:tab w:val="center" w:leader="dot" w:pos="2268"/>
              </w:tabs>
              <w:rPr>
                <w:b/>
              </w:rPr>
            </w:pPr>
            <w:r w:rsidRPr="006045A2">
              <w:rPr>
                <w:b/>
              </w:rPr>
              <w:t>Division 2</w:t>
            </w:r>
            <w:r w:rsidR="00E73243" w:rsidRPr="006045A2">
              <w:rPr>
                <w:b/>
              </w:rPr>
              <w:t>91</w:t>
            </w:r>
          </w:p>
        </w:tc>
        <w:tc>
          <w:tcPr>
            <w:tcW w:w="6111" w:type="dxa"/>
            <w:shd w:val="clear" w:color="auto" w:fill="auto"/>
          </w:tcPr>
          <w:p w:rsidR="00E73243" w:rsidRPr="006045A2" w:rsidRDefault="00E73243" w:rsidP="00E73243">
            <w:pPr>
              <w:pStyle w:val="ENoteTableText"/>
              <w:tabs>
                <w:tab w:val="center" w:leader="dot" w:pos="2268"/>
              </w:tabs>
            </w:pPr>
          </w:p>
        </w:tc>
      </w:tr>
      <w:tr w:rsidR="00E73243" w:rsidRPr="006045A2" w:rsidTr="00702B54">
        <w:trPr>
          <w:cantSplit/>
        </w:trPr>
        <w:tc>
          <w:tcPr>
            <w:tcW w:w="2302" w:type="dxa"/>
            <w:shd w:val="clear" w:color="auto" w:fill="auto"/>
          </w:tcPr>
          <w:p w:rsidR="00E73243" w:rsidRPr="006045A2" w:rsidRDefault="009D079F" w:rsidP="00E73243">
            <w:pPr>
              <w:pStyle w:val="ENoteTableText"/>
              <w:tabs>
                <w:tab w:val="center" w:leader="dot" w:pos="2268"/>
              </w:tabs>
              <w:rPr>
                <w:b/>
              </w:rPr>
            </w:pPr>
            <w:r w:rsidRPr="006045A2">
              <w:rPr>
                <w:b/>
              </w:rPr>
              <w:t>Subdivision 2</w:t>
            </w:r>
            <w:r w:rsidR="00E73243" w:rsidRPr="006045A2">
              <w:rPr>
                <w:b/>
              </w:rPr>
              <w:t>91</w:t>
            </w:r>
            <w:r w:rsidR="006045A2">
              <w:rPr>
                <w:noProof/>
              </w:rPr>
              <w:noBreakHyphen/>
            </w:r>
            <w:r w:rsidR="00E73243" w:rsidRPr="006045A2">
              <w:rPr>
                <w:b/>
              </w:rPr>
              <w:t>B</w:t>
            </w:r>
          </w:p>
        </w:tc>
        <w:tc>
          <w:tcPr>
            <w:tcW w:w="6111" w:type="dxa"/>
            <w:shd w:val="clear" w:color="auto" w:fill="auto"/>
          </w:tcPr>
          <w:p w:rsidR="00E73243" w:rsidRPr="006045A2" w:rsidRDefault="00E73243" w:rsidP="00E73243">
            <w:pPr>
              <w:pStyle w:val="ENoteTableText"/>
              <w:tabs>
                <w:tab w:val="center" w:leader="dot" w:pos="2268"/>
              </w:tabs>
            </w:pPr>
          </w:p>
        </w:tc>
      </w:tr>
      <w:tr w:rsidR="00E73243" w:rsidRPr="006045A2" w:rsidTr="00702B54">
        <w:trPr>
          <w:cantSplit/>
        </w:trPr>
        <w:tc>
          <w:tcPr>
            <w:tcW w:w="2302" w:type="dxa"/>
            <w:shd w:val="clear" w:color="auto" w:fill="auto"/>
          </w:tcPr>
          <w:p w:rsidR="00E73243" w:rsidRPr="006045A2" w:rsidRDefault="00E73243" w:rsidP="00E73243">
            <w:pPr>
              <w:pStyle w:val="ENoteTableText"/>
              <w:tabs>
                <w:tab w:val="center" w:leader="dot" w:pos="2268"/>
              </w:tabs>
            </w:pPr>
            <w:r w:rsidRPr="006045A2">
              <w:t>s 291</w:t>
            </w:r>
            <w:r w:rsidR="006045A2">
              <w:noBreakHyphen/>
            </w:r>
            <w:r w:rsidRPr="006045A2">
              <w:t>25.01</w:t>
            </w:r>
            <w:r w:rsidRPr="006045A2">
              <w:tab/>
            </w:r>
          </w:p>
        </w:tc>
        <w:tc>
          <w:tcPr>
            <w:tcW w:w="6111" w:type="dxa"/>
            <w:shd w:val="clear" w:color="auto" w:fill="auto"/>
          </w:tcPr>
          <w:p w:rsidR="00E73243" w:rsidRPr="006045A2" w:rsidRDefault="00E73243" w:rsidP="00E73243">
            <w:pPr>
              <w:pStyle w:val="ENoteTableText"/>
              <w:tabs>
                <w:tab w:val="center" w:leader="dot" w:pos="2268"/>
              </w:tabs>
            </w:pPr>
            <w:r w:rsidRPr="006045A2">
              <w:t>am F2021L00848</w:t>
            </w:r>
          </w:p>
        </w:tc>
      </w:tr>
      <w:tr w:rsidR="004D15A3" w:rsidRPr="006045A2" w:rsidTr="00702B54">
        <w:trPr>
          <w:cantSplit/>
        </w:trPr>
        <w:tc>
          <w:tcPr>
            <w:tcW w:w="2302" w:type="dxa"/>
            <w:shd w:val="clear" w:color="auto" w:fill="auto"/>
          </w:tcPr>
          <w:p w:rsidR="004D15A3" w:rsidRPr="006045A2" w:rsidRDefault="00B021FC" w:rsidP="00E73243">
            <w:pPr>
              <w:pStyle w:val="ENoteTableText"/>
              <w:tabs>
                <w:tab w:val="center" w:leader="dot" w:pos="2268"/>
              </w:tabs>
              <w:rPr>
                <w:b/>
              </w:rPr>
            </w:pPr>
            <w:r w:rsidRPr="006045A2">
              <w:rPr>
                <w:b/>
              </w:rPr>
              <w:t>Division 2</w:t>
            </w:r>
            <w:r w:rsidR="004D15A3" w:rsidRPr="006045A2">
              <w:rPr>
                <w:b/>
              </w:rPr>
              <w:t>94</w:t>
            </w:r>
          </w:p>
        </w:tc>
        <w:tc>
          <w:tcPr>
            <w:tcW w:w="6111" w:type="dxa"/>
            <w:shd w:val="clear" w:color="auto" w:fill="auto"/>
          </w:tcPr>
          <w:p w:rsidR="004D15A3" w:rsidRPr="006045A2" w:rsidRDefault="004D15A3" w:rsidP="00E73243">
            <w:pPr>
              <w:pStyle w:val="ENoteTableText"/>
              <w:tabs>
                <w:tab w:val="center" w:leader="dot" w:pos="2268"/>
              </w:tabs>
            </w:pPr>
          </w:p>
        </w:tc>
      </w:tr>
      <w:tr w:rsidR="004D15A3" w:rsidRPr="006045A2" w:rsidTr="00702B54">
        <w:trPr>
          <w:cantSplit/>
        </w:trPr>
        <w:tc>
          <w:tcPr>
            <w:tcW w:w="2302" w:type="dxa"/>
            <w:shd w:val="clear" w:color="auto" w:fill="auto"/>
          </w:tcPr>
          <w:p w:rsidR="004D15A3" w:rsidRPr="006045A2" w:rsidRDefault="004D15A3" w:rsidP="00E73243">
            <w:pPr>
              <w:pStyle w:val="ENoteTableText"/>
              <w:tabs>
                <w:tab w:val="center" w:leader="dot" w:pos="2268"/>
              </w:tabs>
              <w:rPr>
                <w:b/>
              </w:rPr>
            </w:pPr>
            <w:r w:rsidRPr="006045A2">
              <w:rPr>
                <w:b/>
              </w:rPr>
              <w:t>Subdivision 294</w:t>
            </w:r>
            <w:r w:rsidR="006045A2">
              <w:rPr>
                <w:b/>
              </w:rPr>
              <w:noBreakHyphen/>
            </w:r>
            <w:r w:rsidRPr="006045A2">
              <w:rPr>
                <w:b/>
              </w:rPr>
              <w:t>B</w:t>
            </w:r>
          </w:p>
        </w:tc>
        <w:tc>
          <w:tcPr>
            <w:tcW w:w="6111" w:type="dxa"/>
            <w:shd w:val="clear" w:color="auto" w:fill="auto"/>
          </w:tcPr>
          <w:p w:rsidR="004D15A3" w:rsidRPr="006045A2" w:rsidRDefault="004D15A3" w:rsidP="00E73243">
            <w:pPr>
              <w:pStyle w:val="ENoteTableText"/>
              <w:tabs>
                <w:tab w:val="center" w:leader="dot" w:pos="2268"/>
              </w:tabs>
            </w:pPr>
          </w:p>
        </w:tc>
      </w:tr>
      <w:tr w:rsidR="004D15A3" w:rsidRPr="006045A2" w:rsidTr="00702B54">
        <w:trPr>
          <w:cantSplit/>
        </w:trPr>
        <w:tc>
          <w:tcPr>
            <w:tcW w:w="2302" w:type="dxa"/>
            <w:shd w:val="clear" w:color="auto" w:fill="auto"/>
          </w:tcPr>
          <w:p w:rsidR="004D15A3" w:rsidRPr="006045A2" w:rsidRDefault="004D15A3" w:rsidP="00E73243">
            <w:pPr>
              <w:pStyle w:val="ENoteTableText"/>
              <w:tabs>
                <w:tab w:val="center" w:leader="dot" w:pos="2268"/>
              </w:tabs>
            </w:pPr>
            <w:r w:rsidRPr="006045A2">
              <w:t>s 294</w:t>
            </w:r>
            <w:r w:rsidR="006045A2">
              <w:noBreakHyphen/>
            </w:r>
            <w:r w:rsidRPr="006045A2">
              <w:t>25.02</w:t>
            </w:r>
            <w:r w:rsidRPr="006045A2">
              <w:tab/>
            </w:r>
          </w:p>
        </w:tc>
        <w:tc>
          <w:tcPr>
            <w:tcW w:w="6111" w:type="dxa"/>
            <w:shd w:val="clear" w:color="auto" w:fill="auto"/>
          </w:tcPr>
          <w:p w:rsidR="004D15A3" w:rsidRPr="006045A2" w:rsidRDefault="004D15A3" w:rsidP="00E73243">
            <w:pPr>
              <w:pStyle w:val="ENoteTableText"/>
              <w:tabs>
                <w:tab w:val="center" w:leader="dot" w:pos="2268"/>
              </w:tabs>
            </w:pPr>
            <w:r w:rsidRPr="006045A2">
              <w:t>ad F2022L00511</w:t>
            </w:r>
          </w:p>
        </w:tc>
      </w:tr>
      <w:tr w:rsidR="004D15A3" w:rsidRPr="006045A2" w:rsidTr="00702B54">
        <w:trPr>
          <w:cantSplit/>
        </w:trPr>
        <w:tc>
          <w:tcPr>
            <w:tcW w:w="2302" w:type="dxa"/>
            <w:shd w:val="clear" w:color="auto" w:fill="auto"/>
          </w:tcPr>
          <w:p w:rsidR="004D15A3" w:rsidRPr="006045A2" w:rsidRDefault="004D15A3" w:rsidP="00E73243">
            <w:pPr>
              <w:pStyle w:val="ENoteTableText"/>
              <w:tabs>
                <w:tab w:val="center" w:leader="dot" w:pos="2268"/>
              </w:tabs>
              <w:rPr>
                <w:b/>
              </w:rPr>
            </w:pPr>
            <w:r w:rsidRPr="006045A2">
              <w:rPr>
                <w:b/>
              </w:rPr>
              <w:t>Subdivision 294</w:t>
            </w:r>
            <w:r w:rsidR="006045A2">
              <w:rPr>
                <w:b/>
              </w:rPr>
              <w:noBreakHyphen/>
            </w:r>
            <w:r w:rsidRPr="006045A2">
              <w:rPr>
                <w:b/>
              </w:rPr>
              <w:t>C</w:t>
            </w:r>
          </w:p>
        </w:tc>
        <w:tc>
          <w:tcPr>
            <w:tcW w:w="6111" w:type="dxa"/>
            <w:shd w:val="clear" w:color="auto" w:fill="auto"/>
          </w:tcPr>
          <w:p w:rsidR="004D15A3" w:rsidRPr="006045A2" w:rsidRDefault="004D15A3" w:rsidP="00E73243">
            <w:pPr>
              <w:pStyle w:val="ENoteTableText"/>
              <w:tabs>
                <w:tab w:val="center" w:leader="dot" w:pos="2268"/>
              </w:tabs>
            </w:pPr>
          </w:p>
        </w:tc>
      </w:tr>
      <w:tr w:rsidR="004D15A3" w:rsidRPr="006045A2" w:rsidTr="00702B54">
        <w:trPr>
          <w:cantSplit/>
        </w:trPr>
        <w:tc>
          <w:tcPr>
            <w:tcW w:w="2302" w:type="dxa"/>
            <w:shd w:val="clear" w:color="auto" w:fill="auto"/>
          </w:tcPr>
          <w:p w:rsidR="004D15A3" w:rsidRPr="006045A2" w:rsidRDefault="004D15A3" w:rsidP="00E73243">
            <w:pPr>
              <w:pStyle w:val="ENoteTableText"/>
              <w:tabs>
                <w:tab w:val="center" w:leader="dot" w:pos="2268"/>
              </w:tabs>
            </w:pPr>
            <w:r w:rsidRPr="006045A2">
              <w:t>s 294</w:t>
            </w:r>
            <w:r w:rsidR="006045A2">
              <w:noBreakHyphen/>
            </w:r>
            <w:r w:rsidRPr="006045A2">
              <w:t>80.02A</w:t>
            </w:r>
            <w:r w:rsidRPr="006045A2">
              <w:tab/>
            </w:r>
          </w:p>
        </w:tc>
        <w:tc>
          <w:tcPr>
            <w:tcW w:w="6111" w:type="dxa"/>
            <w:shd w:val="clear" w:color="auto" w:fill="auto"/>
          </w:tcPr>
          <w:p w:rsidR="004D15A3" w:rsidRPr="006045A2" w:rsidRDefault="004D15A3" w:rsidP="00E73243">
            <w:pPr>
              <w:pStyle w:val="ENoteTableText"/>
              <w:tabs>
                <w:tab w:val="center" w:leader="dot" w:pos="2268"/>
              </w:tabs>
            </w:pPr>
            <w:r w:rsidRPr="006045A2">
              <w:t>ad F2022L00511</w:t>
            </w:r>
          </w:p>
        </w:tc>
      </w:tr>
      <w:tr w:rsidR="001767E2" w:rsidRPr="006045A2" w:rsidTr="00702B54">
        <w:trPr>
          <w:cantSplit/>
        </w:trPr>
        <w:tc>
          <w:tcPr>
            <w:tcW w:w="2302" w:type="dxa"/>
            <w:shd w:val="clear" w:color="auto" w:fill="auto"/>
          </w:tcPr>
          <w:p w:rsidR="001767E2" w:rsidRPr="006045A2" w:rsidRDefault="00057590" w:rsidP="00E73243">
            <w:pPr>
              <w:pStyle w:val="ENoteTableText"/>
              <w:tabs>
                <w:tab w:val="center" w:leader="dot" w:pos="2268"/>
              </w:tabs>
              <w:rPr>
                <w:b/>
              </w:rPr>
            </w:pPr>
            <w:r w:rsidRPr="006045A2">
              <w:rPr>
                <w:b/>
              </w:rPr>
              <w:t>Division 3</w:t>
            </w:r>
            <w:r w:rsidR="001767E2" w:rsidRPr="006045A2">
              <w:rPr>
                <w:b/>
              </w:rPr>
              <w:t>01</w:t>
            </w:r>
          </w:p>
        </w:tc>
        <w:tc>
          <w:tcPr>
            <w:tcW w:w="6111" w:type="dxa"/>
            <w:shd w:val="clear" w:color="auto" w:fill="auto"/>
          </w:tcPr>
          <w:p w:rsidR="001767E2" w:rsidRPr="006045A2" w:rsidRDefault="001767E2" w:rsidP="00E73243">
            <w:pPr>
              <w:pStyle w:val="ENoteTableText"/>
              <w:tabs>
                <w:tab w:val="center" w:leader="dot" w:pos="2268"/>
              </w:tabs>
            </w:pPr>
          </w:p>
        </w:tc>
      </w:tr>
      <w:tr w:rsidR="001767E2" w:rsidRPr="006045A2" w:rsidTr="00702B54">
        <w:trPr>
          <w:cantSplit/>
        </w:trPr>
        <w:tc>
          <w:tcPr>
            <w:tcW w:w="2302" w:type="dxa"/>
            <w:shd w:val="clear" w:color="auto" w:fill="auto"/>
          </w:tcPr>
          <w:p w:rsidR="001767E2" w:rsidRPr="006045A2" w:rsidRDefault="00057590" w:rsidP="00E73243">
            <w:pPr>
              <w:pStyle w:val="ENoteTableText"/>
              <w:tabs>
                <w:tab w:val="center" w:leader="dot" w:pos="2268"/>
              </w:tabs>
              <w:rPr>
                <w:b/>
              </w:rPr>
            </w:pPr>
            <w:r w:rsidRPr="006045A2">
              <w:rPr>
                <w:b/>
              </w:rPr>
              <w:t>Subdivision 3</w:t>
            </w:r>
            <w:r w:rsidR="001767E2" w:rsidRPr="006045A2">
              <w:rPr>
                <w:b/>
              </w:rPr>
              <w:t>01</w:t>
            </w:r>
            <w:r w:rsidR="006045A2">
              <w:rPr>
                <w:rFonts w:eastAsiaTheme="majorEastAsia"/>
                <w:b/>
              </w:rPr>
              <w:noBreakHyphen/>
            </w:r>
            <w:r w:rsidR="001767E2" w:rsidRPr="006045A2">
              <w:rPr>
                <w:rFonts w:eastAsiaTheme="majorEastAsia"/>
                <w:b/>
              </w:rPr>
              <w:t>D</w:t>
            </w:r>
          </w:p>
        </w:tc>
        <w:tc>
          <w:tcPr>
            <w:tcW w:w="6111" w:type="dxa"/>
            <w:shd w:val="clear" w:color="auto" w:fill="auto"/>
          </w:tcPr>
          <w:p w:rsidR="001767E2" w:rsidRPr="006045A2" w:rsidRDefault="001767E2" w:rsidP="00E73243">
            <w:pPr>
              <w:pStyle w:val="ENoteTableText"/>
              <w:tabs>
                <w:tab w:val="center" w:leader="dot" w:pos="2268"/>
              </w:tabs>
            </w:pPr>
          </w:p>
        </w:tc>
      </w:tr>
      <w:tr w:rsidR="001767E2" w:rsidRPr="006045A2" w:rsidTr="00702B54">
        <w:trPr>
          <w:cantSplit/>
        </w:trPr>
        <w:tc>
          <w:tcPr>
            <w:tcW w:w="2302" w:type="dxa"/>
            <w:shd w:val="clear" w:color="auto" w:fill="auto"/>
          </w:tcPr>
          <w:p w:rsidR="001767E2" w:rsidRPr="006045A2" w:rsidRDefault="001767E2" w:rsidP="00E73243">
            <w:pPr>
              <w:pStyle w:val="ENoteTableText"/>
              <w:tabs>
                <w:tab w:val="center" w:leader="dot" w:pos="2268"/>
              </w:tabs>
            </w:pPr>
            <w:r w:rsidRPr="006045A2">
              <w:t>s 301</w:t>
            </w:r>
            <w:r w:rsidR="006045A2">
              <w:rPr>
                <w:rFonts w:eastAsiaTheme="majorEastAsia"/>
              </w:rPr>
              <w:noBreakHyphen/>
            </w:r>
            <w:r w:rsidRPr="006045A2">
              <w:rPr>
                <w:rFonts w:eastAsiaTheme="majorEastAsia"/>
              </w:rPr>
              <w:t>170.01</w:t>
            </w:r>
            <w:r w:rsidRPr="006045A2">
              <w:rPr>
                <w:rFonts w:eastAsiaTheme="majorEastAsia"/>
              </w:rPr>
              <w:tab/>
            </w:r>
          </w:p>
        </w:tc>
        <w:tc>
          <w:tcPr>
            <w:tcW w:w="6111" w:type="dxa"/>
            <w:shd w:val="clear" w:color="auto" w:fill="auto"/>
          </w:tcPr>
          <w:p w:rsidR="001767E2" w:rsidRPr="006045A2" w:rsidRDefault="001767E2" w:rsidP="00E73243">
            <w:pPr>
              <w:pStyle w:val="ENoteTableText"/>
              <w:tabs>
                <w:tab w:val="center" w:leader="dot" w:pos="2268"/>
              </w:tabs>
            </w:pPr>
            <w:r w:rsidRPr="006045A2">
              <w:t xml:space="preserve">am </w:t>
            </w:r>
            <w:r w:rsidR="004535D0" w:rsidRPr="006045A2">
              <w:t>F2021L01616</w:t>
            </w:r>
          </w:p>
        </w:tc>
      </w:tr>
      <w:tr w:rsidR="0057202D" w:rsidRPr="006045A2" w:rsidTr="00702B54">
        <w:trPr>
          <w:cantSplit/>
        </w:trPr>
        <w:tc>
          <w:tcPr>
            <w:tcW w:w="2302" w:type="dxa"/>
            <w:shd w:val="clear" w:color="auto" w:fill="auto"/>
          </w:tcPr>
          <w:p w:rsidR="0057202D" w:rsidRPr="006045A2" w:rsidRDefault="00043D66" w:rsidP="00E73243">
            <w:pPr>
              <w:pStyle w:val="ENoteTableText"/>
              <w:tabs>
                <w:tab w:val="center" w:leader="dot" w:pos="2268"/>
              </w:tabs>
              <w:rPr>
                <w:b/>
              </w:rPr>
            </w:pPr>
            <w:r w:rsidRPr="006045A2">
              <w:rPr>
                <w:b/>
              </w:rPr>
              <w:t>Part 3</w:t>
            </w:r>
            <w:r w:rsidR="006045A2">
              <w:rPr>
                <w:b/>
              </w:rPr>
              <w:noBreakHyphen/>
            </w:r>
            <w:r w:rsidR="0057202D" w:rsidRPr="006045A2">
              <w:rPr>
                <w:b/>
              </w:rPr>
              <w:t>45</w:t>
            </w:r>
          </w:p>
        </w:tc>
        <w:tc>
          <w:tcPr>
            <w:tcW w:w="6111" w:type="dxa"/>
            <w:shd w:val="clear" w:color="auto" w:fill="auto"/>
          </w:tcPr>
          <w:p w:rsidR="0057202D" w:rsidRPr="006045A2" w:rsidRDefault="0057202D" w:rsidP="00E73243">
            <w:pPr>
              <w:pStyle w:val="ENoteTableText"/>
              <w:tabs>
                <w:tab w:val="center" w:leader="dot" w:pos="2268"/>
              </w:tabs>
            </w:pPr>
          </w:p>
        </w:tc>
      </w:tr>
      <w:tr w:rsidR="0097564A" w:rsidRPr="006045A2" w:rsidTr="00702B54">
        <w:trPr>
          <w:cantSplit/>
        </w:trPr>
        <w:tc>
          <w:tcPr>
            <w:tcW w:w="2302" w:type="dxa"/>
            <w:shd w:val="clear" w:color="auto" w:fill="auto"/>
          </w:tcPr>
          <w:p w:rsidR="0097564A" w:rsidRPr="006045A2" w:rsidRDefault="00043D66" w:rsidP="00E73243">
            <w:pPr>
              <w:pStyle w:val="ENoteTableText"/>
              <w:tabs>
                <w:tab w:val="center" w:leader="dot" w:pos="2268"/>
              </w:tabs>
              <w:rPr>
                <w:b/>
              </w:rPr>
            </w:pPr>
            <w:r w:rsidRPr="006045A2">
              <w:rPr>
                <w:b/>
              </w:rPr>
              <w:t>Division 4</w:t>
            </w:r>
            <w:r w:rsidR="0097564A" w:rsidRPr="006045A2">
              <w:rPr>
                <w:b/>
              </w:rPr>
              <w:t>18</w:t>
            </w:r>
          </w:p>
        </w:tc>
        <w:tc>
          <w:tcPr>
            <w:tcW w:w="6111" w:type="dxa"/>
            <w:shd w:val="clear" w:color="auto" w:fill="auto"/>
          </w:tcPr>
          <w:p w:rsidR="0097564A" w:rsidRPr="006045A2" w:rsidRDefault="0097564A" w:rsidP="00E73243">
            <w:pPr>
              <w:pStyle w:val="ENoteTableText"/>
              <w:tabs>
                <w:tab w:val="center" w:leader="dot" w:pos="2268"/>
              </w:tabs>
            </w:pPr>
          </w:p>
        </w:tc>
      </w:tr>
      <w:tr w:rsidR="0097564A" w:rsidRPr="006045A2" w:rsidTr="00702B54">
        <w:trPr>
          <w:cantSplit/>
        </w:trPr>
        <w:tc>
          <w:tcPr>
            <w:tcW w:w="2302" w:type="dxa"/>
            <w:shd w:val="clear" w:color="auto" w:fill="auto"/>
          </w:tcPr>
          <w:p w:rsidR="0097564A" w:rsidRPr="006045A2" w:rsidRDefault="00043D66" w:rsidP="00E73243">
            <w:pPr>
              <w:pStyle w:val="ENoteTableText"/>
              <w:tabs>
                <w:tab w:val="center" w:leader="dot" w:pos="2268"/>
              </w:tabs>
            </w:pPr>
            <w:r w:rsidRPr="006045A2">
              <w:t>Division 4</w:t>
            </w:r>
            <w:r w:rsidR="0097564A" w:rsidRPr="006045A2">
              <w:t>18</w:t>
            </w:r>
            <w:r w:rsidR="0097564A" w:rsidRPr="006045A2">
              <w:tab/>
            </w:r>
          </w:p>
        </w:tc>
        <w:tc>
          <w:tcPr>
            <w:tcW w:w="6111" w:type="dxa"/>
            <w:shd w:val="clear" w:color="auto" w:fill="auto"/>
          </w:tcPr>
          <w:p w:rsidR="0097564A" w:rsidRPr="006045A2" w:rsidRDefault="0097564A" w:rsidP="00E73243">
            <w:pPr>
              <w:pStyle w:val="ENoteTableText"/>
              <w:tabs>
                <w:tab w:val="center" w:leader="dot" w:pos="2268"/>
              </w:tabs>
            </w:pPr>
            <w:r w:rsidRPr="006045A2">
              <w:t>ad F2023L00087</w:t>
            </w:r>
          </w:p>
        </w:tc>
      </w:tr>
      <w:tr w:rsidR="0097564A" w:rsidRPr="006045A2" w:rsidTr="00702B54">
        <w:trPr>
          <w:cantSplit/>
        </w:trPr>
        <w:tc>
          <w:tcPr>
            <w:tcW w:w="2302" w:type="dxa"/>
            <w:shd w:val="clear" w:color="auto" w:fill="auto"/>
          </w:tcPr>
          <w:p w:rsidR="0097564A" w:rsidRPr="006045A2" w:rsidRDefault="0097564A" w:rsidP="00E73243">
            <w:pPr>
              <w:pStyle w:val="ENoteTableText"/>
              <w:tabs>
                <w:tab w:val="center" w:leader="dot" w:pos="2268"/>
              </w:tabs>
            </w:pPr>
            <w:r w:rsidRPr="006045A2">
              <w:rPr>
                <w:b/>
              </w:rPr>
              <w:t>Subdivision 418</w:t>
            </w:r>
            <w:r w:rsidR="006045A2">
              <w:rPr>
                <w:b/>
              </w:rPr>
              <w:noBreakHyphen/>
            </w:r>
            <w:r w:rsidRPr="006045A2">
              <w:rPr>
                <w:b/>
              </w:rPr>
              <w:t>DA</w:t>
            </w:r>
          </w:p>
        </w:tc>
        <w:tc>
          <w:tcPr>
            <w:tcW w:w="6111" w:type="dxa"/>
            <w:shd w:val="clear" w:color="auto" w:fill="auto"/>
          </w:tcPr>
          <w:p w:rsidR="0097564A" w:rsidRPr="006045A2" w:rsidRDefault="0097564A" w:rsidP="00E73243">
            <w:pPr>
              <w:pStyle w:val="ENoteTableText"/>
              <w:tabs>
                <w:tab w:val="center" w:leader="dot" w:pos="2268"/>
              </w:tabs>
            </w:pPr>
          </w:p>
        </w:tc>
      </w:tr>
      <w:tr w:rsidR="0097564A" w:rsidRPr="006045A2" w:rsidTr="00702B54">
        <w:trPr>
          <w:cantSplit/>
        </w:trPr>
        <w:tc>
          <w:tcPr>
            <w:tcW w:w="2302" w:type="dxa"/>
            <w:shd w:val="clear" w:color="auto" w:fill="auto"/>
          </w:tcPr>
          <w:p w:rsidR="0097564A" w:rsidRPr="006045A2" w:rsidRDefault="0097564A" w:rsidP="00E73243">
            <w:pPr>
              <w:pStyle w:val="ENoteTableText"/>
              <w:tabs>
                <w:tab w:val="center" w:leader="dot" w:pos="2268"/>
              </w:tabs>
            </w:pPr>
            <w:r w:rsidRPr="006045A2">
              <w:t>s 418</w:t>
            </w:r>
            <w:r w:rsidR="006045A2">
              <w:rPr>
                <w:rFonts w:eastAsiaTheme="majorEastAsia"/>
              </w:rPr>
              <w:noBreakHyphen/>
            </w:r>
            <w:r w:rsidRPr="006045A2">
              <w:t>103.01</w:t>
            </w:r>
            <w:r w:rsidRPr="006045A2">
              <w:tab/>
            </w:r>
          </w:p>
        </w:tc>
        <w:tc>
          <w:tcPr>
            <w:tcW w:w="6111" w:type="dxa"/>
            <w:shd w:val="clear" w:color="auto" w:fill="auto"/>
          </w:tcPr>
          <w:p w:rsidR="0097564A" w:rsidRPr="006045A2" w:rsidRDefault="0097564A" w:rsidP="00E73243">
            <w:pPr>
              <w:pStyle w:val="ENoteTableText"/>
              <w:tabs>
                <w:tab w:val="center" w:leader="dot" w:pos="2268"/>
              </w:tabs>
            </w:pPr>
            <w:r w:rsidRPr="006045A2">
              <w:t>ad F2023L00087</w:t>
            </w:r>
          </w:p>
        </w:tc>
      </w:tr>
      <w:tr w:rsidR="00E73243" w:rsidRPr="006045A2" w:rsidTr="00702B54">
        <w:trPr>
          <w:cantSplit/>
        </w:trPr>
        <w:tc>
          <w:tcPr>
            <w:tcW w:w="2302" w:type="dxa"/>
            <w:shd w:val="clear" w:color="auto" w:fill="auto"/>
          </w:tcPr>
          <w:p w:rsidR="00E73243" w:rsidRPr="006045A2" w:rsidRDefault="002F4B92" w:rsidP="00E73243">
            <w:pPr>
              <w:pStyle w:val="ENoteTableText"/>
              <w:tabs>
                <w:tab w:val="center" w:leader="dot" w:pos="2268"/>
              </w:tabs>
              <w:rPr>
                <w:b/>
              </w:rPr>
            </w:pPr>
            <w:r w:rsidRPr="006045A2">
              <w:rPr>
                <w:b/>
              </w:rPr>
              <w:t>Chapter 7</w:t>
            </w:r>
          </w:p>
        </w:tc>
        <w:tc>
          <w:tcPr>
            <w:tcW w:w="6111" w:type="dxa"/>
            <w:shd w:val="clear" w:color="auto" w:fill="auto"/>
          </w:tcPr>
          <w:p w:rsidR="00E73243" w:rsidRPr="006045A2" w:rsidRDefault="00E73243" w:rsidP="00E73243">
            <w:pPr>
              <w:pStyle w:val="ENoteTableText"/>
              <w:tabs>
                <w:tab w:val="center" w:leader="dot" w:pos="2268"/>
              </w:tabs>
            </w:pPr>
          </w:p>
        </w:tc>
      </w:tr>
      <w:tr w:rsidR="004535D0" w:rsidRPr="006045A2" w:rsidTr="00702B54">
        <w:trPr>
          <w:cantSplit/>
        </w:trPr>
        <w:tc>
          <w:tcPr>
            <w:tcW w:w="2302" w:type="dxa"/>
            <w:shd w:val="clear" w:color="auto" w:fill="auto"/>
          </w:tcPr>
          <w:p w:rsidR="004535D0" w:rsidRPr="006045A2" w:rsidRDefault="00057590" w:rsidP="00E73243">
            <w:pPr>
              <w:pStyle w:val="ENoteTableText"/>
              <w:tabs>
                <w:tab w:val="center" w:leader="dot" w:pos="2268"/>
              </w:tabs>
              <w:rPr>
                <w:b/>
              </w:rPr>
            </w:pPr>
            <w:r w:rsidRPr="006045A2">
              <w:rPr>
                <w:b/>
              </w:rPr>
              <w:t>Part 1</w:t>
            </w:r>
            <w:r w:rsidR="004535D0" w:rsidRPr="006045A2">
              <w:rPr>
                <w:b/>
              </w:rPr>
              <w:t>000</w:t>
            </w:r>
            <w:r w:rsidR="006045A2">
              <w:rPr>
                <w:rFonts w:eastAsiaTheme="majorEastAsia"/>
              </w:rPr>
              <w:noBreakHyphen/>
            </w:r>
            <w:r w:rsidR="004535D0" w:rsidRPr="006045A2">
              <w:rPr>
                <w:b/>
              </w:rPr>
              <w:t>1</w:t>
            </w:r>
          </w:p>
        </w:tc>
        <w:tc>
          <w:tcPr>
            <w:tcW w:w="6111" w:type="dxa"/>
            <w:shd w:val="clear" w:color="auto" w:fill="auto"/>
          </w:tcPr>
          <w:p w:rsidR="004535D0" w:rsidRPr="006045A2" w:rsidRDefault="004535D0" w:rsidP="00E73243">
            <w:pPr>
              <w:pStyle w:val="ENoteTableText"/>
              <w:tabs>
                <w:tab w:val="center" w:leader="dot" w:pos="2268"/>
              </w:tabs>
            </w:pPr>
          </w:p>
        </w:tc>
      </w:tr>
      <w:tr w:rsidR="004535D0" w:rsidRPr="006045A2" w:rsidTr="00702B54">
        <w:trPr>
          <w:cantSplit/>
        </w:trPr>
        <w:tc>
          <w:tcPr>
            <w:tcW w:w="2302" w:type="dxa"/>
            <w:shd w:val="clear" w:color="auto" w:fill="auto"/>
          </w:tcPr>
          <w:p w:rsidR="004535D0" w:rsidRPr="006045A2" w:rsidRDefault="004535D0" w:rsidP="00E73243">
            <w:pPr>
              <w:pStyle w:val="ENoteTableText"/>
              <w:tabs>
                <w:tab w:val="center" w:leader="dot" w:pos="2268"/>
              </w:tabs>
            </w:pPr>
            <w:r w:rsidRPr="006045A2">
              <w:t>s 1000</w:t>
            </w:r>
            <w:r w:rsidR="006045A2">
              <w:rPr>
                <w:rFonts w:eastAsiaTheme="majorEastAsia"/>
              </w:rPr>
              <w:noBreakHyphen/>
            </w:r>
            <w:r w:rsidRPr="006045A2">
              <w:rPr>
                <w:rFonts w:eastAsiaTheme="majorEastAsia"/>
              </w:rPr>
              <w:t>1.08</w:t>
            </w:r>
            <w:r w:rsidRPr="006045A2">
              <w:rPr>
                <w:rFonts w:eastAsiaTheme="majorEastAsia"/>
              </w:rPr>
              <w:tab/>
            </w:r>
          </w:p>
        </w:tc>
        <w:tc>
          <w:tcPr>
            <w:tcW w:w="6111" w:type="dxa"/>
            <w:shd w:val="clear" w:color="auto" w:fill="auto"/>
          </w:tcPr>
          <w:p w:rsidR="004535D0" w:rsidRPr="006045A2" w:rsidRDefault="004535D0" w:rsidP="00E73243">
            <w:pPr>
              <w:pStyle w:val="ENoteTableText"/>
              <w:tabs>
                <w:tab w:val="center" w:leader="dot" w:pos="2268"/>
              </w:tabs>
            </w:pPr>
            <w:r w:rsidRPr="006045A2">
              <w:t>am F2021L01616</w:t>
            </w:r>
          </w:p>
        </w:tc>
      </w:tr>
      <w:tr w:rsidR="00E73243" w:rsidRPr="006045A2" w:rsidTr="00702B54">
        <w:trPr>
          <w:cantSplit/>
        </w:trPr>
        <w:tc>
          <w:tcPr>
            <w:tcW w:w="2302" w:type="dxa"/>
            <w:shd w:val="clear" w:color="auto" w:fill="auto"/>
          </w:tcPr>
          <w:p w:rsidR="00E73243" w:rsidRPr="006045A2" w:rsidRDefault="00057590" w:rsidP="00E73243">
            <w:pPr>
              <w:pStyle w:val="ENoteTableText"/>
              <w:tabs>
                <w:tab w:val="center" w:leader="dot" w:pos="2268"/>
              </w:tabs>
              <w:rPr>
                <w:b/>
              </w:rPr>
            </w:pPr>
            <w:r w:rsidRPr="006045A2">
              <w:rPr>
                <w:b/>
              </w:rPr>
              <w:t>Part 1</w:t>
            </w:r>
            <w:r w:rsidR="00BE742B" w:rsidRPr="006045A2">
              <w:rPr>
                <w:b/>
              </w:rPr>
              <w:t>000</w:t>
            </w:r>
            <w:r w:rsidR="006045A2">
              <w:noBreakHyphen/>
            </w:r>
            <w:r w:rsidR="00BE742B" w:rsidRPr="006045A2">
              <w:rPr>
                <w:b/>
              </w:rPr>
              <w:t>2</w:t>
            </w:r>
          </w:p>
        </w:tc>
        <w:tc>
          <w:tcPr>
            <w:tcW w:w="6111" w:type="dxa"/>
            <w:shd w:val="clear" w:color="auto" w:fill="auto"/>
          </w:tcPr>
          <w:p w:rsidR="00E73243" w:rsidRPr="006045A2" w:rsidRDefault="00E73243" w:rsidP="00E73243">
            <w:pPr>
              <w:pStyle w:val="ENoteTableText"/>
              <w:tabs>
                <w:tab w:val="center" w:leader="dot" w:pos="2268"/>
              </w:tabs>
            </w:pPr>
          </w:p>
        </w:tc>
      </w:tr>
      <w:tr w:rsidR="00BE742B" w:rsidRPr="006045A2" w:rsidTr="00702B54">
        <w:trPr>
          <w:cantSplit/>
        </w:trPr>
        <w:tc>
          <w:tcPr>
            <w:tcW w:w="2302" w:type="dxa"/>
            <w:shd w:val="clear" w:color="auto" w:fill="auto"/>
          </w:tcPr>
          <w:p w:rsidR="00BE742B" w:rsidRPr="006045A2" w:rsidRDefault="00057590" w:rsidP="00E73243">
            <w:pPr>
              <w:pStyle w:val="ENoteTableText"/>
              <w:tabs>
                <w:tab w:val="center" w:leader="dot" w:pos="2268"/>
              </w:tabs>
            </w:pPr>
            <w:r w:rsidRPr="006045A2">
              <w:t>Part 1</w:t>
            </w:r>
            <w:r w:rsidR="00BE742B" w:rsidRPr="006045A2">
              <w:t>000</w:t>
            </w:r>
            <w:r w:rsidR="006045A2">
              <w:noBreakHyphen/>
            </w:r>
            <w:r w:rsidR="00BE742B" w:rsidRPr="006045A2">
              <w:t>2</w:t>
            </w:r>
            <w:r w:rsidR="00BE742B" w:rsidRPr="006045A2">
              <w:tab/>
            </w:r>
          </w:p>
        </w:tc>
        <w:tc>
          <w:tcPr>
            <w:tcW w:w="6111" w:type="dxa"/>
            <w:shd w:val="clear" w:color="auto" w:fill="auto"/>
          </w:tcPr>
          <w:p w:rsidR="00BE742B" w:rsidRPr="006045A2" w:rsidRDefault="00BE742B" w:rsidP="00E73243">
            <w:pPr>
              <w:pStyle w:val="ENoteTableText"/>
              <w:tabs>
                <w:tab w:val="center" w:leader="dot" w:pos="2268"/>
              </w:tabs>
            </w:pPr>
            <w:r w:rsidRPr="006045A2">
              <w:t>ad F2021L00848</w:t>
            </w:r>
          </w:p>
        </w:tc>
      </w:tr>
      <w:tr w:rsidR="00E73243" w:rsidRPr="006045A2" w:rsidTr="00702B54">
        <w:trPr>
          <w:cantSplit/>
        </w:trPr>
        <w:tc>
          <w:tcPr>
            <w:tcW w:w="2302" w:type="dxa"/>
            <w:tcBorders>
              <w:bottom w:val="single" w:sz="12" w:space="0" w:color="auto"/>
            </w:tcBorders>
            <w:shd w:val="clear" w:color="auto" w:fill="auto"/>
          </w:tcPr>
          <w:p w:rsidR="00E73243" w:rsidRPr="006045A2" w:rsidRDefault="00BE742B" w:rsidP="00E73243">
            <w:pPr>
              <w:pStyle w:val="ENoteTableText"/>
              <w:tabs>
                <w:tab w:val="center" w:leader="dot" w:pos="2268"/>
              </w:tabs>
            </w:pPr>
            <w:r w:rsidRPr="006045A2">
              <w:t>s 1000</w:t>
            </w:r>
            <w:r w:rsidR="006045A2">
              <w:noBreakHyphen/>
            </w:r>
            <w:r w:rsidRPr="006045A2">
              <w:t>2.01</w:t>
            </w:r>
            <w:r w:rsidRPr="006045A2">
              <w:tab/>
            </w:r>
          </w:p>
        </w:tc>
        <w:tc>
          <w:tcPr>
            <w:tcW w:w="6111" w:type="dxa"/>
            <w:tcBorders>
              <w:bottom w:val="single" w:sz="12" w:space="0" w:color="auto"/>
            </w:tcBorders>
            <w:shd w:val="clear" w:color="auto" w:fill="auto"/>
          </w:tcPr>
          <w:p w:rsidR="00E73243" w:rsidRPr="006045A2" w:rsidRDefault="00BE742B" w:rsidP="00E73243">
            <w:pPr>
              <w:pStyle w:val="ENoteTableText"/>
            </w:pPr>
            <w:r w:rsidRPr="006045A2">
              <w:t>ad F2021L00848</w:t>
            </w:r>
          </w:p>
        </w:tc>
      </w:tr>
    </w:tbl>
    <w:p w:rsidR="00531EDA" w:rsidRPr="006045A2" w:rsidRDefault="00531EDA" w:rsidP="00531EDA">
      <w:pPr>
        <w:sectPr w:rsidR="00531EDA" w:rsidRPr="006045A2" w:rsidSect="00633DDA">
          <w:headerReference w:type="even" r:id="rId40"/>
          <w:headerReference w:type="default" r:id="rId41"/>
          <w:footerReference w:type="even" r:id="rId42"/>
          <w:footerReference w:type="default" r:id="rId43"/>
          <w:headerReference w:type="first" r:id="rId44"/>
          <w:footerReference w:type="first" r:id="rId45"/>
          <w:pgSz w:w="11907" w:h="16839" w:code="9"/>
          <w:pgMar w:top="1440" w:right="1797" w:bottom="1440" w:left="1797" w:header="720" w:footer="709" w:gutter="0"/>
          <w:cols w:space="708"/>
          <w:docGrid w:linePitch="360"/>
        </w:sectPr>
      </w:pPr>
    </w:p>
    <w:p w:rsidR="00FB62F0" w:rsidRPr="006045A2" w:rsidRDefault="00FB62F0" w:rsidP="00531EDA"/>
    <w:sectPr w:rsidR="00FB62F0" w:rsidRPr="006045A2" w:rsidSect="00633DDA">
      <w:headerReference w:type="even" r:id="rId46"/>
      <w:headerReference w:type="default" r:id="rId47"/>
      <w:footerReference w:type="even" r:id="rId48"/>
      <w:footerReference w:type="default" r:id="rId49"/>
      <w:headerReference w:type="first" r:id="rId50"/>
      <w:footerReference w:type="first" r:id="rId51"/>
      <w:type w:val="continuous"/>
      <w:pgSz w:w="11907" w:h="16839" w:code="9"/>
      <w:pgMar w:top="2325" w:right="1797" w:bottom="1440" w:left="1797" w:header="72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71CD" w:rsidRDefault="00AB71CD" w:rsidP="00715914">
      <w:pPr>
        <w:spacing w:line="240" w:lineRule="auto"/>
      </w:pPr>
      <w:r>
        <w:separator/>
      </w:r>
    </w:p>
  </w:endnote>
  <w:endnote w:type="continuationSeparator" w:id="0">
    <w:p w:rsidR="00AB71CD" w:rsidRDefault="00AB71CD"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0000012" w:usb3="00000000" w:csb0="0002009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1CD" w:rsidRDefault="00AB71CD">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1CD" w:rsidRPr="007B3B51" w:rsidRDefault="00AB71CD" w:rsidP="008D31E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AB71CD" w:rsidRPr="007B3B51" w:rsidTr="001C6B26">
      <w:tc>
        <w:tcPr>
          <w:tcW w:w="854" w:type="pct"/>
        </w:tcPr>
        <w:p w:rsidR="00AB71CD" w:rsidRPr="007B3B51" w:rsidRDefault="00AB71CD" w:rsidP="008D31E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138</w:t>
          </w:r>
          <w:r w:rsidRPr="007B3B51">
            <w:rPr>
              <w:i/>
              <w:sz w:val="16"/>
              <w:szCs w:val="16"/>
            </w:rPr>
            <w:fldChar w:fldCharType="end"/>
          </w:r>
        </w:p>
      </w:tc>
      <w:tc>
        <w:tcPr>
          <w:tcW w:w="3688" w:type="pct"/>
          <w:gridSpan w:val="3"/>
        </w:tcPr>
        <w:p w:rsidR="00AB71CD" w:rsidRPr="007B3B51" w:rsidRDefault="00AB71CD" w:rsidP="008D31E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33DDA">
            <w:rPr>
              <w:i/>
              <w:noProof/>
              <w:sz w:val="16"/>
              <w:szCs w:val="16"/>
            </w:rPr>
            <w:t>Income Tax Assessment (1997 Act) Regulations 2021</w:t>
          </w:r>
          <w:r w:rsidRPr="007B3B51">
            <w:rPr>
              <w:i/>
              <w:sz w:val="16"/>
              <w:szCs w:val="16"/>
            </w:rPr>
            <w:fldChar w:fldCharType="end"/>
          </w:r>
        </w:p>
      </w:tc>
      <w:tc>
        <w:tcPr>
          <w:tcW w:w="458" w:type="pct"/>
        </w:tcPr>
        <w:p w:rsidR="00AB71CD" w:rsidRPr="007B3B51" w:rsidRDefault="00AB71CD" w:rsidP="008D31E0">
          <w:pPr>
            <w:jc w:val="right"/>
            <w:rPr>
              <w:sz w:val="16"/>
              <w:szCs w:val="16"/>
            </w:rPr>
          </w:pPr>
        </w:p>
      </w:tc>
    </w:tr>
    <w:tr w:rsidR="00AB71CD" w:rsidRPr="0055472E" w:rsidTr="001C6B26">
      <w:tc>
        <w:tcPr>
          <w:tcW w:w="1499" w:type="pct"/>
          <w:gridSpan w:val="2"/>
        </w:tcPr>
        <w:p w:rsidR="00AB71CD" w:rsidRPr="0055472E" w:rsidRDefault="00AB71CD" w:rsidP="008D31E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665E8">
            <w:rPr>
              <w:sz w:val="16"/>
              <w:szCs w:val="16"/>
            </w:rPr>
            <w:t>6</w:t>
          </w:r>
          <w:r w:rsidRPr="0055472E">
            <w:rPr>
              <w:sz w:val="16"/>
              <w:szCs w:val="16"/>
            </w:rPr>
            <w:fldChar w:fldCharType="end"/>
          </w:r>
        </w:p>
      </w:tc>
      <w:tc>
        <w:tcPr>
          <w:tcW w:w="1999" w:type="pct"/>
        </w:tcPr>
        <w:p w:rsidR="00AB71CD" w:rsidRPr="0055472E" w:rsidRDefault="00AB71CD" w:rsidP="008D31E0">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1665E8">
            <w:rPr>
              <w:sz w:val="16"/>
              <w:szCs w:val="16"/>
            </w:rPr>
            <w:t>07/02/2023</w:t>
          </w:r>
          <w:r w:rsidRPr="0055472E">
            <w:rPr>
              <w:sz w:val="16"/>
              <w:szCs w:val="16"/>
            </w:rPr>
            <w:fldChar w:fldCharType="end"/>
          </w:r>
        </w:p>
      </w:tc>
      <w:tc>
        <w:tcPr>
          <w:tcW w:w="1502" w:type="pct"/>
          <w:gridSpan w:val="2"/>
        </w:tcPr>
        <w:p w:rsidR="00AB71CD" w:rsidRPr="0055472E" w:rsidRDefault="00AB71CD" w:rsidP="008D31E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665E8">
            <w:rPr>
              <w:sz w:val="16"/>
              <w:szCs w:val="16"/>
            </w:rPr>
            <w:instrText>17 February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1665E8">
            <w:rPr>
              <w:sz w:val="16"/>
              <w:szCs w:val="16"/>
            </w:rPr>
            <w:instrText>17/02/2023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665E8">
            <w:rPr>
              <w:noProof/>
              <w:sz w:val="16"/>
              <w:szCs w:val="16"/>
            </w:rPr>
            <w:t>17/02/2023</w:t>
          </w:r>
          <w:r w:rsidRPr="0055472E">
            <w:rPr>
              <w:sz w:val="16"/>
              <w:szCs w:val="16"/>
            </w:rPr>
            <w:fldChar w:fldCharType="end"/>
          </w:r>
        </w:p>
      </w:tc>
    </w:tr>
  </w:tbl>
  <w:p w:rsidR="00AB71CD" w:rsidRDefault="00AB71CD" w:rsidP="008D31E0"/>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1CD" w:rsidRPr="007B3B51" w:rsidRDefault="00AB71CD" w:rsidP="008D31E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AB71CD" w:rsidRPr="007B3B51" w:rsidTr="001C6B26">
      <w:tc>
        <w:tcPr>
          <w:tcW w:w="854" w:type="pct"/>
        </w:tcPr>
        <w:p w:rsidR="00AB71CD" w:rsidRPr="007B3B51" w:rsidRDefault="00AB71CD" w:rsidP="008D31E0">
          <w:pPr>
            <w:rPr>
              <w:i/>
              <w:sz w:val="16"/>
              <w:szCs w:val="16"/>
            </w:rPr>
          </w:pPr>
        </w:p>
      </w:tc>
      <w:tc>
        <w:tcPr>
          <w:tcW w:w="3688" w:type="pct"/>
          <w:gridSpan w:val="3"/>
        </w:tcPr>
        <w:p w:rsidR="00AB71CD" w:rsidRPr="007B3B51" w:rsidRDefault="00AB71CD" w:rsidP="008D31E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33DDA">
            <w:rPr>
              <w:i/>
              <w:noProof/>
              <w:sz w:val="16"/>
              <w:szCs w:val="16"/>
            </w:rPr>
            <w:t>Income Tax Assessment (1997 Act) Regulations 2021</w:t>
          </w:r>
          <w:r w:rsidRPr="007B3B51">
            <w:rPr>
              <w:i/>
              <w:sz w:val="16"/>
              <w:szCs w:val="16"/>
            </w:rPr>
            <w:fldChar w:fldCharType="end"/>
          </w:r>
        </w:p>
      </w:tc>
      <w:tc>
        <w:tcPr>
          <w:tcW w:w="458" w:type="pct"/>
        </w:tcPr>
        <w:p w:rsidR="00AB71CD" w:rsidRPr="007B3B51" w:rsidRDefault="00AB71CD" w:rsidP="008D31E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137</w:t>
          </w:r>
          <w:r w:rsidRPr="007B3B51">
            <w:rPr>
              <w:i/>
              <w:sz w:val="16"/>
              <w:szCs w:val="16"/>
            </w:rPr>
            <w:fldChar w:fldCharType="end"/>
          </w:r>
        </w:p>
      </w:tc>
    </w:tr>
    <w:tr w:rsidR="00AB71CD" w:rsidRPr="00130F37" w:rsidTr="001C6B26">
      <w:tc>
        <w:tcPr>
          <w:tcW w:w="1499" w:type="pct"/>
          <w:gridSpan w:val="2"/>
        </w:tcPr>
        <w:p w:rsidR="00AB71CD" w:rsidRPr="00130F37" w:rsidRDefault="00AB71CD" w:rsidP="008D31E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665E8">
            <w:rPr>
              <w:sz w:val="16"/>
              <w:szCs w:val="16"/>
            </w:rPr>
            <w:t>6</w:t>
          </w:r>
          <w:r w:rsidRPr="00130F37">
            <w:rPr>
              <w:sz w:val="16"/>
              <w:szCs w:val="16"/>
            </w:rPr>
            <w:fldChar w:fldCharType="end"/>
          </w:r>
        </w:p>
      </w:tc>
      <w:tc>
        <w:tcPr>
          <w:tcW w:w="1999" w:type="pct"/>
        </w:tcPr>
        <w:p w:rsidR="00AB71CD" w:rsidRPr="00130F37" w:rsidRDefault="00AB71CD" w:rsidP="008D31E0">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1665E8">
            <w:rPr>
              <w:sz w:val="16"/>
              <w:szCs w:val="16"/>
            </w:rPr>
            <w:t>07/02/2023</w:t>
          </w:r>
          <w:r w:rsidRPr="00130F37">
            <w:rPr>
              <w:sz w:val="16"/>
              <w:szCs w:val="16"/>
            </w:rPr>
            <w:fldChar w:fldCharType="end"/>
          </w:r>
        </w:p>
      </w:tc>
      <w:tc>
        <w:tcPr>
          <w:tcW w:w="1502" w:type="pct"/>
          <w:gridSpan w:val="2"/>
        </w:tcPr>
        <w:p w:rsidR="00AB71CD" w:rsidRPr="00130F37" w:rsidRDefault="00AB71CD" w:rsidP="008D31E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665E8">
            <w:rPr>
              <w:sz w:val="16"/>
              <w:szCs w:val="16"/>
            </w:rPr>
            <w:instrText>17 February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1665E8">
            <w:rPr>
              <w:sz w:val="16"/>
              <w:szCs w:val="16"/>
            </w:rPr>
            <w:instrText>17/02/2023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665E8">
            <w:rPr>
              <w:noProof/>
              <w:sz w:val="16"/>
              <w:szCs w:val="16"/>
            </w:rPr>
            <w:t>17/02/2023</w:t>
          </w:r>
          <w:r w:rsidRPr="00130F37">
            <w:rPr>
              <w:sz w:val="16"/>
              <w:szCs w:val="16"/>
            </w:rPr>
            <w:fldChar w:fldCharType="end"/>
          </w:r>
        </w:p>
      </w:tc>
    </w:tr>
  </w:tbl>
  <w:p w:rsidR="00AB71CD" w:rsidRDefault="00AB71CD" w:rsidP="008D31E0"/>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1CD" w:rsidRDefault="00AB71CD">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1CD" w:rsidRPr="007B3B51" w:rsidRDefault="00AB71CD" w:rsidP="009B6CC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AB71CD" w:rsidRPr="007B3B51" w:rsidTr="00EC454C">
      <w:tc>
        <w:tcPr>
          <w:tcW w:w="854" w:type="pct"/>
        </w:tcPr>
        <w:p w:rsidR="00AB71CD" w:rsidRPr="007B3B51" w:rsidRDefault="00AB71CD" w:rsidP="009B6CC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3688" w:type="pct"/>
          <w:gridSpan w:val="3"/>
        </w:tcPr>
        <w:p w:rsidR="00AB71CD" w:rsidRPr="007B3B51" w:rsidRDefault="00AB71CD" w:rsidP="009B6CC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665E8">
            <w:rPr>
              <w:i/>
              <w:noProof/>
              <w:sz w:val="16"/>
              <w:szCs w:val="16"/>
            </w:rPr>
            <w:t>Income Tax Assessment (1997 Act) Regulations 2021</w:t>
          </w:r>
          <w:r w:rsidRPr="007B3B51">
            <w:rPr>
              <w:i/>
              <w:sz w:val="16"/>
              <w:szCs w:val="16"/>
            </w:rPr>
            <w:fldChar w:fldCharType="end"/>
          </w:r>
        </w:p>
      </w:tc>
      <w:tc>
        <w:tcPr>
          <w:tcW w:w="458" w:type="pct"/>
        </w:tcPr>
        <w:p w:rsidR="00AB71CD" w:rsidRPr="007B3B51" w:rsidRDefault="00AB71CD" w:rsidP="009B6CC1">
          <w:pPr>
            <w:jc w:val="right"/>
            <w:rPr>
              <w:sz w:val="16"/>
              <w:szCs w:val="16"/>
            </w:rPr>
          </w:pPr>
        </w:p>
      </w:tc>
    </w:tr>
    <w:tr w:rsidR="00AB71CD" w:rsidRPr="0055472E" w:rsidTr="00B43AEA">
      <w:tc>
        <w:tcPr>
          <w:tcW w:w="1499" w:type="pct"/>
          <w:gridSpan w:val="2"/>
        </w:tcPr>
        <w:p w:rsidR="00AB71CD" w:rsidRPr="0055472E" w:rsidRDefault="00AB71CD" w:rsidP="009B6CC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665E8">
            <w:rPr>
              <w:sz w:val="16"/>
              <w:szCs w:val="16"/>
            </w:rPr>
            <w:t>6</w:t>
          </w:r>
          <w:r w:rsidRPr="0055472E">
            <w:rPr>
              <w:sz w:val="16"/>
              <w:szCs w:val="16"/>
            </w:rPr>
            <w:fldChar w:fldCharType="end"/>
          </w:r>
        </w:p>
      </w:tc>
      <w:tc>
        <w:tcPr>
          <w:tcW w:w="1999" w:type="pct"/>
        </w:tcPr>
        <w:p w:rsidR="00AB71CD" w:rsidRPr="0055472E" w:rsidRDefault="00AB71CD" w:rsidP="009B6CC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1665E8">
            <w:rPr>
              <w:sz w:val="16"/>
              <w:szCs w:val="16"/>
            </w:rPr>
            <w:t>07/02/2023</w:t>
          </w:r>
          <w:r w:rsidRPr="0055472E">
            <w:rPr>
              <w:sz w:val="16"/>
              <w:szCs w:val="16"/>
            </w:rPr>
            <w:fldChar w:fldCharType="end"/>
          </w:r>
        </w:p>
      </w:tc>
      <w:tc>
        <w:tcPr>
          <w:tcW w:w="1502" w:type="pct"/>
          <w:gridSpan w:val="2"/>
        </w:tcPr>
        <w:p w:rsidR="00AB71CD" w:rsidRPr="0055472E" w:rsidRDefault="00AB71CD" w:rsidP="009B6CC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665E8">
            <w:rPr>
              <w:sz w:val="16"/>
              <w:szCs w:val="16"/>
            </w:rPr>
            <w:instrText>17 February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1665E8">
            <w:rPr>
              <w:sz w:val="16"/>
              <w:szCs w:val="16"/>
            </w:rPr>
            <w:instrText>17/02/2023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665E8">
            <w:rPr>
              <w:noProof/>
              <w:sz w:val="16"/>
              <w:szCs w:val="16"/>
            </w:rPr>
            <w:t>17/02/2023</w:t>
          </w:r>
          <w:r w:rsidRPr="0055472E">
            <w:rPr>
              <w:sz w:val="16"/>
              <w:szCs w:val="16"/>
            </w:rPr>
            <w:fldChar w:fldCharType="end"/>
          </w:r>
        </w:p>
      </w:tc>
    </w:tr>
  </w:tbl>
  <w:p w:rsidR="00AB71CD" w:rsidRDefault="00AB71CD" w:rsidP="009B6CC1"/>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1CD" w:rsidRPr="007B3B51" w:rsidRDefault="00AB71CD" w:rsidP="009B6CC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AB71CD" w:rsidRPr="007B3B51" w:rsidTr="00EC454C">
      <w:tc>
        <w:tcPr>
          <w:tcW w:w="854" w:type="pct"/>
        </w:tcPr>
        <w:p w:rsidR="00AB71CD" w:rsidRPr="007B3B51" w:rsidRDefault="00AB71CD" w:rsidP="009B6CC1">
          <w:pPr>
            <w:rPr>
              <w:i/>
              <w:sz w:val="16"/>
              <w:szCs w:val="16"/>
            </w:rPr>
          </w:pPr>
        </w:p>
      </w:tc>
      <w:tc>
        <w:tcPr>
          <w:tcW w:w="3688" w:type="pct"/>
          <w:gridSpan w:val="3"/>
        </w:tcPr>
        <w:p w:rsidR="00AB71CD" w:rsidRPr="007B3B51" w:rsidRDefault="00AB71CD" w:rsidP="009B6CC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665E8">
            <w:rPr>
              <w:i/>
              <w:noProof/>
              <w:sz w:val="16"/>
              <w:szCs w:val="16"/>
            </w:rPr>
            <w:t>Income Tax Assessment (1997 Act) Regulations 2021</w:t>
          </w:r>
          <w:r w:rsidRPr="007B3B51">
            <w:rPr>
              <w:i/>
              <w:sz w:val="16"/>
              <w:szCs w:val="16"/>
            </w:rPr>
            <w:fldChar w:fldCharType="end"/>
          </w:r>
        </w:p>
      </w:tc>
      <w:tc>
        <w:tcPr>
          <w:tcW w:w="458" w:type="pct"/>
        </w:tcPr>
        <w:p w:rsidR="00AB71CD" w:rsidRPr="007B3B51" w:rsidRDefault="00AB71CD" w:rsidP="009B6CC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r>
    <w:tr w:rsidR="00AB71CD" w:rsidRPr="00130F37" w:rsidTr="00B43AEA">
      <w:tc>
        <w:tcPr>
          <w:tcW w:w="1499" w:type="pct"/>
          <w:gridSpan w:val="2"/>
        </w:tcPr>
        <w:p w:rsidR="00AB71CD" w:rsidRPr="00130F37" w:rsidRDefault="00AB71CD" w:rsidP="009B6CC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665E8">
            <w:rPr>
              <w:sz w:val="16"/>
              <w:szCs w:val="16"/>
            </w:rPr>
            <w:t>6</w:t>
          </w:r>
          <w:r w:rsidRPr="00130F37">
            <w:rPr>
              <w:sz w:val="16"/>
              <w:szCs w:val="16"/>
            </w:rPr>
            <w:fldChar w:fldCharType="end"/>
          </w:r>
        </w:p>
      </w:tc>
      <w:tc>
        <w:tcPr>
          <w:tcW w:w="1999" w:type="pct"/>
        </w:tcPr>
        <w:p w:rsidR="00AB71CD" w:rsidRPr="00130F37" w:rsidRDefault="00AB71CD" w:rsidP="009B6CC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1665E8">
            <w:rPr>
              <w:sz w:val="16"/>
              <w:szCs w:val="16"/>
            </w:rPr>
            <w:t>07/02/2023</w:t>
          </w:r>
          <w:r w:rsidRPr="00130F37">
            <w:rPr>
              <w:sz w:val="16"/>
              <w:szCs w:val="16"/>
            </w:rPr>
            <w:fldChar w:fldCharType="end"/>
          </w:r>
        </w:p>
      </w:tc>
      <w:tc>
        <w:tcPr>
          <w:tcW w:w="1502" w:type="pct"/>
          <w:gridSpan w:val="2"/>
        </w:tcPr>
        <w:p w:rsidR="00AB71CD" w:rsidRPr="00130F37" w:rsidRDefault="00AB71CD" w:rsidP="009B6CC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665E8">
            <w:rPr>
              <w:sz w:val="16"/>
              <w:szCs w:val="16"/>
            </w:rPr>
            <w:instrText>17 February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1665E8">
            <w:rPr>
              <w:sz w:val="16"/>
              <w:szCs w:val="16"/>
            </w:rPr>
            <w:instrText>17/02/2023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665E8">
            <w:rPr>
              <w:noProof/>
              <w:sz w:val="16"/>
              <w:szCs w:val="16"/>
            </w:rPr>
            <w:t>17/02/2023</w:t>
          </w:r>
          <w:r w:rsidRPr="00130F37">
            <w:rPr>
              <w:sz w:val="16"/>
              <w:szCs w:val="16"/>
            </w:rPr>
            <w:fldChar w:fldCharType="end"/>
          </w:r>
        </w:p>
      </w:tc>
    </w:tr>
  </w:tbl>
  <w:p w:rsidR="00AB71CD" w:rsidRDefault="00AB71CD" w:rsidP="009B6CC1"/>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1CD" w:rsidRPr="00E33C1C" w:rsidRDefault="00AB71CD" w:rsidP="007500C8">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AB71CD" w:rsidTr="00EC454C">
      <w:tc>
        <w:tcPr>
          <w:tcW w:w="817" w:type="pct"/>
          <w:tcBorders>
            <w:top w:val="nil"/>
            <w:left w:val="nil"/>
            <w:bottom w:val="nil"/>
            <w:right w:val="nil"/>
          </w:tcBorders>
        </w:tcPr>
        <w:p w:rsidR="00AB71CD" w:rsidRDefault="00AB71CD" w:rsidP="00D72009">
          <w:pPr>
            <w:spacing w:line="0" w:lineRule="atLeast"/>
            <w:rPr>
              <w:sz w:val="18"/>
            </w:rPr>
          </w:pPr>
        </w:p>
      </w:tc>
      <w:tc>
        <w:tcPr>
          <w:tcW w:w="3765" w:type="pct"/>
          <w:tcBorders>
            <w:top w:val="nil"/>
            <w:left w:val="nil"/>
            <w:bottom w:val="nil"/>
            <w:right w:val="nil"/>
          </w:tcBorders>
        </w:tcPr>
        <w:p w:rsidR="00AB71CD" w:rsidRDefault="00AB71CD" w:rsidP="00D7200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665E8">
            <w:rPr>
              <w:i/>
              <w:sz w:val="18"/>
            </w:rPr>
            <w:t>Income Tax Assessment (1997 Act) Regulations 2021</w:t>
          </w:r>
          <w:r w:rsidRPr="007A1328">
            <w:rPr>
              <w:i/>
              <w:sz w:val="18"/>
            </w:rPr>
            <w:fldChar w:fldCharType="end"/>
          </w:r>
        </w:p>
      </w:tc>
      <w:tc>
        <w:tcPr>
          <w:tcW w:w="418" w:type="pct"/>
          <w:tcBorders>
            <w:top w:val="nil"/>
            <w:left w:val="nil"/>
            <w:bottom w:val="nil"/>
            <w:right w:val="nil"/>
          </w:tcBorders>
        </w:tcPr>
        <w:p w:rsidR="00AB71CD" w:rsidRDefault="00AB71CD" w:rsidP="00D7200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127</w:t>
          </w:r>
          <w:r w:rsidRPr="00ED79B6">
            <w:rPr>
              <w:i/>
              <w:sz w:val="18"/>
            </w:rPr>
            <w:fldChar w:fldCharType="end"/>
          </w:r>
        </w:p>
      </w:tc>
    </w:tr>
  </w:tbl>
  <w:p w:rsidR="00AB71CD" w:rsidRPr="00AE0765" w:rsidRDefault="00AB71CD" w:rsidP="00AE0765">
    <w:pPr>
      <w:rPr>
        <w:rFonts w:cs="Times New Roman"/>
        <w:i/>
        <w:sz w:val="18"/>
      </w:rPr>
    </w:pPr>
    <w:r w:rsidRPr="00AE0765">
      <w:rPr>
        <w:rFonts w:cs="Times New Roman"/>
        <w:i/>
        <w:sz w:val="18"/>
      </w:rPr>
      <w:t>OPC63552 -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1CD" w:rsidRDefault="00AB71CD" w:rsidP="009B6CC1">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1CD" w:rsidRPr="00ED79B6" w:rsidRDefault="00AB71CD" w:rsidP="009B6CC1">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1CD" w:rsidRPr="007B3B51" w:rsidRDefault="00AB71CD" w:rsidP="009B6CC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AB71CD" w:rsidRPr="007B3B51" w:rsidTr="00EC454C">
      <w:tc>
        <w:tcPr>
          <w:tcW w:w="854" w:type="pct"/>
        </w:tcPr>
        <w:p w:rsidR="00AB71CD" w:rsidRPr="007B3B51" w:rsidRDefault="00AB71CD" w:rsidP="009B6CC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3688" w:type="pct"/>
          <w:gridSpan w:val="3"/>
        </w:tcPr>
        <w:p w:rsidR="00AB71CD" w:rsidRPr="007B3B51" w:rsidRDefault="00AB71CD" w:rsidP="009B6CC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33DDA">
            <w:rPr>
              <w:i/>
              <w:noProof/>
              <w:sz w:val="16"/>
              <w:szCs w:val="16"/>
            </w:rPr>
            <w:t>Income Tax Assessment (1997 Act) Regulations 2021</w:t>
          </w:r>
          <w:r w:rsidRPr="007B3B51">
            <w:rPr>
              <w:i/>
              <w:sz w:val="16"/>
              <w:szCs w:val="16"/>
            </w:rPr>
            <w:fldChar w:fldCharType="end"/>
          </w:r>
        </w:p>
      </w:tc>
      <w:tc>
        <w:tcPr>
          <w:tcW w:w="458" w:type="pct"/>
        </w:tcPr>
        <w:p w:rsidR="00AB71CD" w:rsidRPr="007B3B51" w:rsidRDefault="00AB71CD" w:rsidP="009B6CC1">
          <w:pPr>
            <w:jc w:val="right"/>
            <w:rPr>
              <w:sz w:val="16"/>
              <w:szCs w:val="16"/>
            </w:rPr>
          </w:pPr>
        </w:p>
      </w:tc>
    </w:tr>
    <w:tr w:rsidR="00AB71CD" w:rsidRPr="0055472E" w:rsidTr="00B43AEA">
      <w:tc>
        <w:tcPr>
          <w:tcW w:w="1499" w:type="pct"/>
          <w:gridSpan w:val="2"/>
        </w:tcPr>
        <w:p w:rsidR="00AB71CD" w:rsidRPr="0055472E" w:rsidRDefault="00AB71CD" w:rsidP="009B6CC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665E8">
            <w:rPr>
              <w:sz w:val="16"/>
              <w:szCs w:val="16"/>
            </w:rPr>
            <w:t>6</w:t>
          </w:r>
          <w:r w:rsidRPr="0055472E">
            <w:rPr>
              <w:sz w:val="16"/>
              <w:szCs w:val="16"/>
            </w:rPr>
            <w:fldChar w:fldCharType="end"/>
          </w:r>
        </w:p>
      </w:tc>
      <w:tc>
        <w:tcPr>
          <w:tcW w:w="1999" w:type="pct"/>
        </w:tcPr>
        <w:p w:rsidR="00AB71CD" w:rsidRPr="0055472E" w:rsidRDefault="00AB71CD" w:rsidP="009B6CC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1665E8">
            <w:rPr>
              <w:sz w:val="16"/>
              <w:szCs w:val="16"/>
            </w:rPr>
            <w:t>07/02/2023</w:t>
          </w:r>
          <w:r w:rsidRPr="0055472E">
            <w:rPr>
              <w:sz w:val="16"/>
              <w:szCs w:val="16"/>
            </w:rPr>
            <w:fldChar w:fldCharType="end"/>
          </w:r>
        </w:p>
      </w:tc>
      <w:tc>
        <w:tcPr>
          <w:tcW w:w="1502" w:type="pct"/>
          <w:gridSpan w:val="2"/>
        </w:tcPr>
        <w:p w:rsidR="00AB71CD" w:rsidRPr="0055472E" w:rsidRDefault="00AB71CD" w:rsidP="009B6CC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665E8">
            <w:rPr>
              <w:sz w:val="16"/>
              <w:szCs w:val="16"/>
            </w:rPr>
            <w:instrText>17 February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1665E8">
            <w:rPr>
              <w:sz w:val="16"/>
              <w:szCs w:val="16"/>
            </w:rPr>
            <w:instrText>17/02/2023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665E8">
            <w:rPr>
              <w:noProof/>
              <w:sz w:val="16"/>
              <w:szCs w:val="16"/>
            </w:rPr>
            <w:t>17/02/2023</w:t>
          </w:r>
          <w:r w:rsidRPr="0055472E">
            <w:rPr>
              <w:sz w:val="16"/>
              <w:szCs w:val="16"/>
            </w:rPr>
            <w:fldChar w:fldCharType="end"/>
          </w:r>
        </w:p>
      </w:tc>
    </w:tr>
  </w:tbl>
  <w:p w:rsidR="00AB71CD" w:rsidRDefault="00AB71CD" w:rsidP="009B6CC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1CD" w:rsidRPr="007B3B51" w:rsidRDefault="00AB71CD" w:rsidP="009B6CC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AB71CD" w:rsidRPr="007B3B51" w:rsidTr="00EC454C">
      <w:tc>
        <w:tcPr>
          <w:tcW w:w="854" w:type="pct"/>
        </w:tcPr>
        <w:p w:rsidR="00AB71CD" w:rsidRPr="007B3B51" w:rsidRDefault="00AB71CD" w:rsidP="009B6CC1">
          <w:pPr>
            <w:rPr>
              <w:i/>
              <w:sz w:val="16"/>
              <w:szCs w:val="16"/>
            </w:rPr>
          </w:pPr>
        </w:p>
      </w:tc>
      <w:tc>
        <w:tcPr>
          <w:tcW w:w="3688" w:type="pct"/>
          <w:gridSpan w:val="3"/>
        </w:tcPr>
        <w:p w:rsidR="00AB71CD" w:rsidRPr="007B3B51" w:rsidRDefault="00AB71CD" w:rsidP="009B6CC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33DDA">
            <w:rPr>
              <w:i/>
              <w:noProof/>
              <w:sz w:val="16"/>
              <w:szCs w:val="16"/>
            </w:rPr>
            <w:t>Income Tax Assessment (1997 Act) Regulations 2021</w:t>
          </w:r>
          <w:r w:rsidRPr="007B3B51">
            <w:rPr>
              <w:i/>
              <w:sz w:val="16"/>
              <w:szCs w:val="16"/>
            </w:rPr>
            <w:fldChar w:fldCharType="end"/>
          </w:r>
        </w:p>
      </w:tc>
      <w:tc>
        <w:tcPr>
          <w:tcW w:w="458" w:type="pct"/>
        </w:tcPr>
        <w:p w:rsidR="00AB71CD" w:rsidRPr="007B3B51" w:rsidRDefault="00AB71CD" w:rsidP="009B6CC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r>
    <w:tr w:rsidR="00AB71CD" w:rsidRPr="00130F37" w:rsidTr="00B43AEA">
      <w:tc>
        <w:tcPr>
          <w:tcW w:w="1499" w:type="pct"/>
          <w:gridSpan w:val="2"/>
        </w:tcPr>
        <w:p w:rsidR="00AB71CD" w:rsidRPr="00130F37" w:rsidRDefault="00AB71CD" w:rsidP="009B6CC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665E8">
            <w:rPr>
              <w:sz w:val="16"/>
              <w:szCs w:val="16"/>
            </w:rPr>
            <w:t>6</w:t>
          </w:r>
          <w:r w:rsidRPr="00130F37">
            <w:rPr>
              <w:sz w:val="16"/>
              <w:szCs w:val="16"/>
            </w:rPr>
            <w:fldChar w:fldCharType="end"/>
          </w:r>
        </w:p>
      </w:tc>
      <w:tc>
        <w:tcPr>
          <w:tcW w:w="1999" w:type="pct"/>
        </w:tcPr>
        <w:p w:rsidR="00AB71CD" w:rsidRPr="00130F37" w:rsidRDefault="00AB71CD" w:rsidP="009B6CC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1665E8">
            <w:rPr>
              <w:sz w:val="16"/>
              <w:szCs w:val="16"/>
            </w:rPr>
            <w:t>07/02/2023</w:t>
          </w:r>
          <w:r w:rsidRPr="00130F37">
            <w:rPr>
              <w:sz w:val="16"/>
              <w:szCs w:val="16"/>
            </w:rPr>
            <w:fldChar w:fldCharType="end"/>
          </w:r>
        </w:p>
      </w:tc>
      <w:tc>
        <w:tcPr>
          <w:tcW w:w="1502" w:type="pct"/>
          <w:gridSpan w:val="2"/>
        </w:tcPr>
        <w:p w:rsidR="00AB71CD" w:rsidRPr="00130F37" w:rsidRDefault="00AB71CD" w:rsidP="009B6CC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665E8">
            <w:rPr>
              <w:sz w:val="16"/>
              <w:szCs w:val="16"/>
            </w:rPr>
            <w:instrText>17 February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1665E8">
            <w:rPr>
              <w:sz w:val="16"/>
              <w:szCs w:val="16"/>
            </w:rPr>
            <w:instrText>17/02/2023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665E8">
            <w:rPr>
              <w:noProof/>
              <w:sz w:val="16"/>
              <w:szCs w:val="16"/>
            </w:rPr>
            <w:t>17/02/2023</w:t>
          </w:r>
          <w:r w:rsidRPr="00130F37">
            <w:rPr>
              <w:sz w:val="16"/>
              <w:szCs w:val="16"/>
            </w:rPr>
            <w:fldChar w:fldCharType="end"/>
          </w:r>
        </w:p>
      </w:tc>
    </w:tr>
  </w:tbl>
  <w:p w:rsidR="00AB71CD" w:rsidRDefault="00AB71CD" w:rsidP="009B6CC1"/>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1CD" w:rsidRPr="007B3B51" w:rsidRDefault="00AB71CD" w:rsidP="009B6CC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AB71CD" w:rsidRPr="007B3B51" w:rsidTr="00EC454C">
      <w:tc>
        <w:tcPr>
          <w:tcW w:w="854" w:type="pct"/>
        </w:tcPr>
        <w:p w:rsidR="00AB71CD" w:rsidRPr="007B3B51" w:rsidRDefault="00AB71CD" w:rsidP="009B6CC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3688" w:type="pct"/>
          <w:gridSpan w:val="3"/>
        </w:tcPr>
        <w:p w:rsidR="00AB71CD" w:rsidRPr="007B3B51" w:rsidRDefault="00AB71CD" w:rsidP="009B6CC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33DDA">
            <w:rPr>
              <w:i/>
              <w:noProof/>
              <w:sz w:val="16"/>
              <w:szCs w:val="16"/>
            </w:rPr>
            <w:t>Income Tax Assessment (1997 Act) Regulations 2021</w:t>
          </w:r>
          <w:r w:rsidRPr="007B3B51">
            <w:rPr>
              <w:i/>
              <w:sz w:val="16"/>
              <w:szCs w:val="16"/>
            </w:rPr>
            <w:fldChar w:fldCharType="end"/>
          </w:r>
        </w:p>
      </w:tc>
      <w:tc>
        <w:tcPr>
          <w:tcW w:w="458" w:type="pct"/>
        </w:tcPr>
        <w:p w:rsidR="00AB71CD" w:rsidRPr="007B3B51" w:rsidRDefault="00AB71CD" w:rsidP="009B6CC1">
          <w:pPr>
            <w:jc w:val="right"/>
            <w:rPr>
              <w:sz w:val="16"/>
              <w:szCs w:val="16"/>
            </w:rPr>
          </w:pPr>
        </w:p>
      </w:tc>
    </w:tr>
    <w:tr w:rsidR="00AB71CD" w:rsidRPr="0055472E" w:rsidTr="00B43AEA">
      <w:tc>
        <w:tcPr>
          <w:tcW w:w="1499" w:type="pct"/>
          <w:gridSpan w:val="2"/>
        </w:tcPr>
        <w:p w:rsidR="00AB71CD" w:rsidRPr="0055472E" w:rsidRDefault="00AB71CD" w:rsidP="009B6CC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665E8">
            <w:rPr>
              <w:sz w:val="16"/>
              <w:szCs w:val="16"/>
            </w:rPr>
            <w:t>6</w:t>
          </w:r>
          <w:r w:rsidRPr="0055472E">
            <w:rPr>
              <w:sz w:val="16"/>
              <w:szCs w:val="16"/>
            </w:rPr>
            <w:fldChar w:fldCharType="end"/>
          </w:r>
        </w:p>
      </w:tc>
      <w:tc>
        <w:tcPr>
          <w:tcW w:w="1999" w:type="pct"/>
        </w:tcPr>
        <w:p w:rsidR="00AB71CD" w:rsidRPr="0055472E" w:rsidRDefault="00AB71CD" w:rsidP="009B6CC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1665E8">
            <w:rPr>
              <w:sz w:val="16"/>
              <w:szCs w:val="16"/>
            </w:rPr>
            <w:t>07/02/2023</w:t>
          </w:r>
          <w:r w:rsidRPr="0055472E">
            <w:rPr>
              <w:sz w:val="16"/>
              <w:szCs w:val="16"/>
            </w:rPr>
            <w:fldChar w:fldCharType="end"/>
          </w:r>
        </w:p>
      </w:tc>
      <w:tc>
        <w:tcPr>
          <w:tcW w:w="1502" w:type="pct"/>
          <w:gridSpan w:val="2"/>
        </w:tcPr>
        <w:p w:rsidR="00AB71CD" w:rsidRPr="0055472E" w:rsidRDefault="00AB71CD" w:rsidP="009B6CC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665E8">
            <w:rPr>
              <w:sz w:val="16"/>
              <w:szCs w:val="16"/>
            </w:rPr>
            <w:instrText>17 February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1665E8">
            <w:rPr>
              <w:sz w:val="16"/>
              <w:szCs w:val="16"/>
            </w:rPr>
            <w:instrText>17/02/2023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665E8">
            <w:rPr>
              <w:noProof/>
              <w:sz w:val="16"/>
              <w:szCs w:val="16"/>
            </w:rPr>
            <w:t>17/02/2023</w:t>
          </w:r>
          <w:r w:rsidRPr="0055472E">
            <w:rPr>
              <w:sz w:val="16"/>
              <w:szCs w:val="16"/>
            </w:rPr>
            <w:fldChar w:fldCharType="end"/>
          </w:r>
        </w:p>
      </w:tc>
    </w:tr>
  </w:tbl>
  <w:p w:rsidR="00AB71CD" w:rsidRDefault="00AB71CD" w:rsidP="009B6CC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1CD" w:rsidRPr="007B3B51" w:rsidRDefault="00AB71CD" w:rsidP="009B6CC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AB71CD" w:rsidRPr="007B3B51" w:rsidTr="00EC454C">
      <w:tc>
        <w:tcPr>
          <w:tcW w:w="854" w:type="pct"/>
        </w:tcPr>
        <w:p w:rsidR="00AB71CD" w:rsidRPr="007B3B51" w:rsidRDefault="00AB71CD" w:rsidP="009B6CC1">
          <w:pPr>
            <w:rPr>
              <w:i/>
              <w:sz w:val="16"/>
              <w:szCs w:val="16"/>
            </w:rPr>
          </w:pPr>
        </w:p>
      </w:tc>
      <w:tc>
        <w:tcPr>
          <w:tcW w:w="3688" w:type="pct"/>
          <w:gridSpan w:val="3"/>
        </w:tcPr>
        <w:p w:rsidR="00AB71CD" w:rsidRPr="007B3B51" w:rsidRDefault="00AB71CD" w:rsidP="009B6CC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33DDA">
            <w:rPr>
              <w:i/>
              <w:noProof/>
              <w:sz w:val="16"/>
              <w:szCs w:val="16"/>
            </w:rPr>
            <w:t>Income Tax Assessment (1997 Act) Regulations 2021</w:t>
          </w:r>
          <w:r w:rsidRPr="007B3B51">
            <w:rPr>
              <w:i/>
              <w:sz w:val="16"/>
              <w:szCs w:val="16"/>
            </w:rPr>
            <w:fldChar w:fldCharType="end"/>
          </w:r>
        </w:p>
      </w:tc>
      <w:tc>
        <w:tcPr>
          <w:tcW w:w="458" w:type="pct"/>
        </w:tcPr>
        <w:p w:rsidR="00AB71CD" w:rsidRPr="007B3B51" w:rsidRDefault="00AB71CD" w:rsidP="009B6CC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r>
    <w:tr w:rsidR="00AB71CD" w:rsidRPr="00130F37" w:rsidTr="00B43AEA">
      <w:tc>
        <w:tcPr>
          <w:tcW w:w="1499" w:type="pct"/>
          <w:gridSpan w:val="2"/>
        </w:tcPr>
        <w:p w:rsidR="00AB71CD" w:rsidRPr="00130F37" w:rsidRDefault="00AB71CD" w:rsidP="009B6CC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665E8">
            <w:rPr>
              <w:sz w:val="16"/>
              <w:szCs w:val="16"/>
            </w:rPr>
            <w:t>6</w:t>
          </w:r>
          <w:r w:rsidRPr="00130F37">
            <w:rPr>
              <w:sz w:val="16"/>
              <w:szCs w:val="16"/>
            </w:rPr>
            <w:fldChar w:fldCharType="end"/>
          </w:r>
        </w:p>
      </w:tc>
      <w:tc>
        <w:tcPr>
          <w:tcW w:w="1999" w:type="pct"/>
        </w:tcPr>
        <w:p w:rsidR="00AB71CD" w:rsidRPr="00130F37" w:rsidRDefault="00AB71CD" w:rsidP="009B6CC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1665E8">
            <w:rPr>
              <w:sz w:val="16"/>
              <w:szCs w:val="16"/>
            </w:rPr>
            <w:t>07/02/2023</w:t>
          </w:r>
          <w:r w:rsidRPr="00130F37">
            <w:rPr>
              <w:sz w:val="16"/>
              <w:szCs w:val="16"/>
            </w:rPr>
            <w:fldChar w:fldCharType="end"/>
          </w:r>
        </w:p>
      </w:tc>
      <w:tc>
        <w:tcPr>
          <w:tcW w:w="1502" w:type="pct"/>
          <w:gridSpan w:val="2"/>
        </w:tcPr>
        <w:p w:rsidR="00AB71CD" w:rsidRPr="00130F37" w:rsidRDefault="00AB71CD" w:rsidP="009B6CC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665E8">
            <w:rPr>
              <w:sz w:val="16"/>
              <w:szCs w:val="16"/>
            </w:rPr>
            <w:instrText>17 February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1665E8">
            <w:rPr>
              <w:sz w:val="16"/>
              <w:szCs w:val="16"/>
            </w:rPr>
            <w:instrText>17/02/2023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665E8">
            <w:rPr>
              <w:noProof/>
              <w:sz w:val="16"/>
              <w:szCs w:val="16"/>
            </w:rPr>
            <w:t>17/02/2023</w:t>
          </w:r>
          <w:r w:rsidRPr="00130F37">
            <w:rPr>
              <w:sz w:val="16"/>
              <w:szCs w:val="16"/>
            </w:rPr>
            <w:fldChar w:fldCharType="end"/>
          </w:r>
        </w:p>
      </w:tc>
    </w:tr>
  </w:tbl>
  <w:p w:rsidR="00AB71CD" w:rsidRDefault="00AB71CD" w:rsidP="009B6CC1"/>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1CD" w:rsidRPr="00E33C1C" w:rsidRDefault="00AB71CD" w:rsidP="001778BC">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84"/>
      <w:gridCol w:w="6379"/>
      <w:gridCol w:w="709"/>
    </w:tblGrid>
    <w:tr w:rsidR="00AB71CD" w:rsidTr="00EC454C">
      <w:tc>
        <w:tcPr>
          <w:tcW w:w="817" w:type="pct"/>
          <w:tcBorders>
            <w:top w:val="nil"/>
            <w:left w:val="nil"/>
            <w:bottom w:val="nil"/>
            <w:right w:val="nil"/>
          </w:tcBorders>
        </w:tcPr>
        <w:p w:rsidR="00AB71CD" w:rsidRDefault="00AB71CD" w:rsidP="00055A24">
          <w:pPr>
            <w:spacing w:line="0" w:lineRule="atLeast"/>
            <w:rPr>
              <w:sz w:val="18"/>
            </w:rPr>
          </w:pPr>
        </w:p>
      </w:tc>
      <w:tc>
        <w:tcPr>
          <w:tcW w:w="3765" w:type="pct"/>
          <w:tcBorders>
            <w:top w:val="nil"/>
            <w:left w:val="nil"/>
            <w:bottom w:val="nil"/>
            <w:right w:val="nil"/>
          </w:tcBorders>
        </w:tcPr>
        <w:p w:rsidR="00AB71CD" w:rsidRDefault="00AB71CD" w:rsidP="00055A2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665E8">
            <w:rPr>
              <w:i/>
              <w:sz w:val="18"/>
            </w:rPr>
            <w:t>Income Tax Assessment (1997 Act) Regulations 2021</w:t>
          </w:r>
          <w:r w:rsidRPr="007A1328">
            <w:rPr>
              <w:i/>
              <w:sz w:val="18"/>
            </w:rPr>
            <w:fldChar w:fldCharType="end"/>
          </w:r>
        </w:p>
      </w:tc>
      <w:tc>
        <w:tcPr>
          <w:tcW w:w="418" w:type="pct"/>
          <w:tcBorders>
            <w:top w:val="nil"/>
            <w:left w:val="nil"/>
            <w:bottom w:val="nil"/>
            <w:right w:val="nil"/>
          </w:tcBorders>
        </w:tcPr>
        <w:p w:rsidR="00AB71CD" w:rsidRDefault="00AB71CD" w:rsidP="00055A2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127</w:t>
          </w:r>
          <w:r w:rsidRPr="00ED79B6">
            <w:rPr>
              <w:i/>
              <w:sz w:val="18"/>
            </w:rPr>
            <w:fldChar w:fldCharType="end"/>
          </w:r>
        </w:p>
      </w:tc>
    </w:tr>
  </w:tbl>
  <w:p w:rsidR="00AB71CD" w:rsidRPr="00AE0765" w:rsidRDefault="00AB71CD" w:rsidP="00AE0765">
    <w:pPr>
      <w:rPr>
        <w:rFonts w:cs="Times New Roman"/>
        <w:i/>
        <w:sz w:val="18"/>
      </w:rPr>
    </w:pPr>
    <w:r w:rsidRPr="00AE0765">
      <w:rPr>
        <w:rFonts w:cs="Times New Roman"/>
        <w:i/>
        <w:sz w:val="18"/>
      </w:rPr>
      <w:t>OPC63552 - A</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1CD" w:rsidRDefault="00AB71CD">
    <w:pPr>
      <w:pBdr>
        <w:top w:val="single" w:sz="6" w:space="1" w:color="auto"/>
      </w:pBdr>
      <w:rPr>
        <w:sz w:val="18"/>
      </w:rPr>
    </w:pPr>
  </w:p>
  <w:p w:rsidR="00AB71CD" w:rsidRDefault="00AB71CD">
    <w:pPr>
      <w:jc w:val="right"/>
      <w:rPr>
        <w:i/>
        <w:sz w:val="18"/>
      </w:rPr>
    </w:pPr>
    <w:r>
      <w:rPr>
        <w:i/>
        <w:sz w:val="18"/>
      </w:rPr>
      <w:fldChar w:fldCharType="begin"/>
    </w:r>
    <w:r>
      <w:rPr>
        <w:i/>
        <w:sz w:val="18"/>
      </w:rPr>
      <w:instrText xml:space="preserve"> STYLEREF ShortT </w:instrText>
    </w:r>
    <w:r>
      <w:rPr>
        <w:i/>
        <w:sz w:val="18"/>
      </w:rPr>
      <w:fldChar w:fldCharType="separate"/>
    </w:r>
    <w:r w:rsidR="001665E8">
      <w:rPr>
        <w:i/>
        <w:noProof/>
        <w:sz w:val="18"/>
      </w:rPr>
      <w:t>Income Tax Assessment (1997 Act) Regulations 2021</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1665E8">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127</w:t>
    </w:r>
    <w:r>
      <w:rPr>
        <w:i/>
        <w:sz w:val="18"/>
      </w:rPr>
      <w:fldChar w:fldCharType="end"/>
    </w:r>
  </w:p>
  <w:p w:rsidR="00AB71CD" w:rsidRPr="00AE0765" w:rsidRDefault="00AB71CD" w:rsidP="00AE0765">
    <w:pPr>
      <w:rPr>
        <w:rFonts w:cs="Times New Roman"/>
        <w:i/>
        <w:sz w:val="18"/>
      </w:rPr>
    </w:pPr>
    <w:r w:rsidRPr="00AE0765">
      <w:rPr>
        <w:rFonts w:cs="Times New Roman"/>
        <w:i/>
        <w:sz w:val="18"/>
      </w:rPr>
      <w:t>OPC63552 -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71CD" w:rsidRDefault="00AB71CD" w:rsidP="00715914">
      <w:pPr>
        <w:spacing w:line="240" w:lineRule="auto"/>
      </w:pPr>
      <w:r>
        <w:separator/>
      </w:r>
    </w:p>
  </w:footnote>
  <w:footnote w:type="continuationSeparator" w:id="0">
    <w:p w:rsidR="00AB71CD" w:rsidRDefault="00AB71CD"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1CD" w:rsidRDefault="00AB71CD" w:rsidP="009B6CC1">
    <w:pPr>
      <w:pStyle w:val="Header"/>
      <w:pBdr>
        <w:bottom w:val="single" w:sz="6" w:space="1" w:color="auto"/>
      </w:pBdr>
    </w:pPr>
  </w:p>
  <w:p w:rsidR="00AB71CD" w:rsidRDefault="00AB71CD" w:rsidP="009B6CC1">
    <w:pPr>
      <w:pStyle w:val="Header"/>
      <w:pBdr>
        <w:bottom w:val="single" w:sz="6" w:space="1" w:color="auto"/>
      </w:pBdr>
    </w:pPr>
  </w:p>
  <w:p w:rsidR="00AB71CD" w:rsidRPr="001E77D2" w:rsidRDefault="00AB71CD" w:rsidP="009B6CC1">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1CD" w:rsidRPr="00D675F1" w:rsidRDefault="00AB71CD">
    <w:pPr>
      <w:jc w:val="right"/>
      <w:rPr>
        <w:sz w:val="20"/>
      </w:rPr>
    </w:pPr>
    <w:r w:rsidRPr="00D675F1">
      <w:rPr>
        <w:sz w:val="20"/>
      </w:rPr>
      <w:fldChar w:fldCharType="begin"/>
    </w:r>
    <w:r w:rsidRPr="00D675F1">
      <w:rPr>
        <w:sz w:val="20"/>
      </w:rPr>
      <w:instrText xml:space="preserve"> STYLEREF CharChapText </w:instrText>
    </w:r>
    <w:r w:rsidRPr="00D675F1">
      <w:rPr>
        <w:sz w:val="20"/>
      </w:rPr>
      <w:fldChar w:fldCharType="separate"/>
    </w:r>
    <w:r w:rsidR="00633DDA">
      <w:rPr>
        <w:noProof/>
        <w:sz w:val="20"/>
      </w:rPr>
      <w:t>Approved stock exchanges</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Pr="00D675F1">
      <w:rPr>
        <w:b/>
        <w:sz w:val="20"/>
      </w:rPr>
      <w:fldChar w:fldCharType="separate"/>
    </w:r>
    <w:r w:rsidR="00633DDA">
      <w:rPr>
        <w:b/>
        <w:noProof/>
        <w:sz w:val="20"/>
      </w:rPr>
      <w:t>Schedule 3</w:t>
    </w:r>
    <w:r w:rsidRPr="00D675F1">
      <w:rPr>
        <w:b/>
        <w:sz w:val="20"/>
      </w:rPr>
      <w:fldChar w:fldCharType="end"/>
    </w:r>
  </w:p>
  <w:p w:rsidR="00AB71CD" w:rsidRPr="00D675F1" w:rsidRDefault="00AB71CD">
    <w:pPr>
      <w:jc w:val="right"/>
      <w:rPr>
        <w:b/>
        <w:sz w:val="20"/>
      </w:rPr>
    </w:pPr>
    <w:r w:rsidRPr="00D675F1">
      <w:rPr>
        <w:sz w:val="20"/>
      </w:rPr>
      <w:fldChar w:fldCharType="begin"/>
    </w:r>
    <w:r w:rsidRPr="00D675F1">
      <w:rPr>
        <w:sz w:val="20"/>
      </w:rPr>
      <w:instrText xml:space="preserve"> STYLEREF CharPartText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Pr="00D675F1">
      <w:rPr>
        <w:b/>
        <w:sz w:val="20"/>
      </w:rPr>
      <w:fldChar w:fldCharType="end"/>
    </w:r>
  </w:p>
  <w:p w:rsidR="00AB71CD" w:rsidRPr="00D675F1" w:rsidRDefault="00AB71CD">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rsidR="00AB71CD" w:rsidRPr="00D675F1" w:rsidRDefault="00AB71CD">
    <w:pPr>
      <w:jc w:val="right"/>
      <w:rPr>
        <w:b/>
      </w:rPr>
    </w:pPr>
  </w:p>
  <w:p w:rsidR="00AB71CD" w:rsidRPr="00734A15" w:rsidRDefault="00AB71CD" w:rsidP="003104D0">
    <w:pPr>
      <w:pBdr>
        <w:bottom w:val="single" w:sz="6" w:space="1" w:color="auto"/>
      </w:pBdr>
      <w:spacing w:after="120"/>
      <w:jc w:val="right"/>
      <w:rPr>
        <w:sz w:val="24"/>
      </w:rPr>
    </w:pPr>
    <w:r w:rsidRPr="00734A15">
      <w:rPr>
        <w:sz w:val="24"/>
      </w:rPr>
      <w:t xml:space="preserve">Clause </w:t>
    </w:r>
    <w:r w:rsidRPr="00734A15">
      <w:rPr>
        <w:sz w:val="24"/>
      </w:rPr>
      <w:fldChar w:fldCharType="begin"/>
    </w:r>
    <w:r w:rsidRPr="00734A15">
      <w:rPr>
        <w:sz w:val="24"/>
      </w:rPr>
      <w:instrText xml:space="preserve"> STYLEREF CharSectno </w:instrText>
    </w:r>
    <w:r w:rsidRPr="00734A15">
      <w:rPr>
        <w:sz w:val="24"/>
      </w:rPr>
      <w:fldChar w:fldCharType="separate"/>
    </w:r>
    <w:r w:rsidR="00633DDA">
      <w:rPr>
        <w:noProof/>
        <w:sz w:val="24"/>
      </w:rPr>
      <w:t>1</w:t>
    </w:r>
    <w:r w:rsidRPr="00734A15">
      <w:rPr>
        <w:noProof/>
        <w:sz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1CD" w:rsidRDefault="00AB71CD"/>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1CD" w:rsidRPr="00C4473E" w:rsidRDefault="00AB71CD" w:rsidP="009B6CC1">
    <w:pPr>
      <w:rPr>
        <w:sz w:val="26"/>
        <w:szCs w:val="26"/>
      </w:rPr>
    </w:pPr>
  </w:p>
  <w:p w:rsidR="00AB71CD" w:rsidRPr="00965EE7" w:rsidRDefault="00AB71CD" w:rsidP="009B6CC1">
    <w:pPr>
      <w:rPr>
        <w:b/>
        <w:sz w:val="20"/>
      </w:rPr>
    </w:pPr>
    <w:r w:rsidRPr="00965EE7">
      <w:rPr>
        <w:b/>
        <w:sz w:val="20"/>
      </w:rPr>
      <w:t>Endnotes</w:t>
    </w:r>
  </w:p>
  <w:p w:rsidR="00AB71CD" w:rsidRPr="007A1328" w:rsidRDefault="00AB71CD" w:rsidP="009B6CC1">
    <w:pPr>
      <w:rPr>
        <w:sz w:val="20"/>
      </w:rPr>
    </w:pPr>
  </w:p>
  <w:p w:rsidR="00AB71CD" w:rsidRPr="007A1328" w:rsidRDefault="00AB71CD" w:rsidP="009B6CC1">
    <w:pPr>
      <w:rPr>
        <w:b/>
        <w:sz w:val="24"/>
      </w:rPr>
    </w:pPr>
  </w:p>
  <w:p w:rsidR="00AB71CD" w:rsidRDefault="00AB71CD" w:rsidP="009B6CC1">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633DDA">
      <w:rPr>
        <w:noProof/>
        <w:szCs w:val="22"/>
      </w:rPr>
      <w:t>Endnote 3—Legislation history</w:t>
    </w:r>
    <w:r w:rsidRPr="00C4473E">
      <w:rPr>
        <w:szCs w:val="22"/>
      </w:rPr>
      <w:fldChar w:fldCharType="end"/>
    </w:r>
  </w:p>
  <w:p w:rsidR="00AB71CD" w:rsidRPr="000B5E62" w:rsidRDefault="00AB71CD" w:rsidP="009B6CC1">
    <w:pPr>
      <w:rPr>
        <w:sz w:val="24"/>
        <w:szCs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1CD" w:rsidRPr="00C4473E" w:rsidRDefault="00AB71CD" w:rsidP="009B6CC1">
    <w:pPr>
      <w:jc w:val="right"/>
      <w:rPr>
        <w:sz w:val="26"/>
        <w:szCs w:val="26"/>
      </w:rPr>
    </w:pPr>
  </w:p>
  <w:p w:rsidR="00AB71CD" w:rsidRPr="00965EE7" w:rsidRDefault="00AB71CD" w:rsidP="009B6CC1">
    <w:pPr>
      <w:jc w:val="right"/>
      <w:rPr>
        <w:b/>
        <w:sz w:val="20"/>
      </w:rPr>
    </w:pPr>
    <w:r w:rsidRPr="00965EE7">
      <w:rPr>
        <w:b/>
        <w:sz w:val="20"/>
      </w:rPr>
      <w:t>Endnotes</w:t>
    </w:r>
  </w:p>
  <w:p w:rsidR="00AB71CD" w:rsidRPr="007A1328" w:rsidRDefault="00AB71CD" w:rsidP="009B6CC1">
    <w:pPr>
      <w:jc w:val="right"/>
      <w:rPr>
        <w:sz w:val="20"/>
      </w:rPr>
    </w:pPr>
  </w:p>
  <w:p w:rsidR="00AB71CD" w:rsidRPr="007A1328" w:rsidRDefault="00AB71CD" w:rsidP="009B6CC1">
    <w:pPr>
      <w:jc w:val="right"/>
      <w:rPr>
        <w:b/>
        <w:sz w:val="24"/>
      </w:rPr>
    </w:pPr>
  </w:p>
  <w:p w:rsidR="00AB71CD" w:rsidRPr="00C4473E" w:rsidRDefault="00AB71CD" w:rsidP="009B6CC1">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633DDA">
      <w:rPr>
        <w:noProof/>
        <w:szCs w:val="22"/>
      </w:rPr>
      <w:t>Endnote 4—Amendment history</w:t>
    </w:r>
    <w:r w:rsidRPr="00C4473E">
      <w:rPr>
        <w:szCs w:val="22"/>
      </w:rPr>
      <w:fldChar w:fldCharType="end"/>
    </w:r>
  </w:p>
  <w:p w:rsidR="00AB71CD" w:rsidRPr="000B5E62" w:rsidRDefault="00AB71CD">
    <w:pPr>
      <w:rPr>
        <w:sz w:val="24"/>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1CD" w:rsidRPr="000B5E62" w:rsidRDefault="00AB71CD">
    <w:pPr>
      <w:pStyle w:val="Header"/>
      <w:rPr>
        <w:sz w:val="24"/>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1CD" w:rsidRDefault="00AB71CD"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1665E8">
      <w:rPr>
        <w:b/>
        <w:noProof/>
        <w:sz w:val="20"/>
      </w:rPr>
      <w:t>Schedule 3</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1665E8">
      <w:rPr>
        <w:noProof/>
        <w:sz w:val="20"/>
      </w:rPr>
      <w:t>Approved stock exchanges</w:t>
    </w:r>
    <w:r>
      <w:rPr>
        <w:sz w:val="20"/>
      </w:rPr>
      <w:fldChar w:fldCharType="end"/>
    </w:r>
  </w:p>
  <w:p w:rsidR="00AB71CD" w:rsidRDefault="00AB71CD"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AB71CD" w:rsidRPr="007A1328" w:rsidRDefault="00AB71CD"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AB71CD" w:rsidRPr="007A1328" w:rsidRDefault="00AB71CD" w:rsidP="00715914">
    <w:pPr>
      <w:rPr>
        <w:b/>
        <w:sz w:val="24"/>
      </w:rPr>
    </w:pPr>
  </w:p>
  <w:p w:rsidR="00AB71CD" w:rsidRPr="007A1328" w:rsidRDefault="00AB71CD" w:rsidP="003104D0">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1665E8">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1665E8">
      <w:rPr>
        <w:noProof/>
        <w:sz w:val="24"/>
      </w:rPr>
      <w:t>1</w:t>
    </w:r>
    <w:r w:rsidRPr="007A1328">
      <w:rPr>
        <w:sz w:val="24"/>
      </w:rPr>
      <w:fldChar w:fldCharType="end"/>
    </w:r>
  </w:p>
  <w:p w:rsidR="00AB71CD" w:rsidRDefault="00AB71CD"/>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1CD" w:rsidRPr="007A1328" w:rsidRDefault="00AB71CD"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1665E8">
      <w:rPr>
        <w:noProof/>
        <w:sz w:val="20"/>
      </w:rPr>
      <w:t>Approved stock exchanges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1665E8">
      <w:rPr>
        <w:b/>
        <w:noProof/>
        <w:sz w:val="20"/>
      </w:rPr>
      <w:t>Schedule 3</w:t>
    </w:r>
    <w:r>
      <w:rPr>
        <w:b/>
        <w:sz w:val="20"/>
      </w:rPr>
      <w:fldChar w:fldCharType="end"/>
    </w:r>
  </w:p>
  <w:p w:rsidR="00AB71CD" w:rsidRPr="007A1328" w:rsidRDefault="00AB71CD"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AB71CD" w:rsidRPr="007A1328" w:rsidRDefault="00AB71CD"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AB71CD" w:rsidRPr="007A1328" w:rsidRDefault="00AB71CD" w:rsidP="00715914">
    <w:pPr>
      <w:jc w:val="right"/>
      <w:rPr>
        <w:b/>
        <w:sz w:val="24"/>
      </w:rPr>
    </w:pPr>
  </w:p>
  <w:p w:rsidR="00AB71CD" w:rsidRPr="007A1328" w:rsidRDefault="00AB71CD" w:rsidP="003104D0">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1665E8">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1665E8">
      <w:rPr>
        <w:noProof/>
        <w:sz w:val="24"/>
      </w:rPr>
      <w:t>1</w:t>
    </w:r>
    <w:r w:rsidRPr="007A1328">
      <w:rPr>
        <w:sz w:val="24"/>
      </w:rPr>
      <w:fldChar w:fldCharType="end"/>
    </w:r>
  </w:p>
  <w:p w:rsidR="00AB71CD" w:rsidRDefault="00AB71CD"/>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1CD" w:rsidRPr="007A1328" w:rsidRDefault="00AB71CD"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1CD" w:rsidRDefault="00AB71CD" w:rsidP="009B6CC1">
    <w:pPr>
      <w:pStyle w:val="Header"/>
      <w:pBdr>
        <w:bottom w:val="single" w:sz="4" w:space="1" w:color="auto"/>
      </w:pBdr>
    </w:pPr>
  </w:p>
  <w:p w:rsidR="00AB71CD" w:rsidRDefault="00AB71CD" w:rsidP="009B6CC1">
    <w:pPr>
      <w:pStyle w:val="Header"/>
      <w:pBdr>
        <w:bottom w:val="single" w:sz="4" w:space="1" w:color="auto"/>
      </w:pBdr>
    </w:pPr>
  </w:p>
  <w:p w:rsidR="00AB71CD" w:rsidRPr="001E77D2" w:rsidRDefault="00AB71CD" w:rsidP="009B6CC1">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1CD" w:rsidRPr="005F1388" w:rsidRDefault="00AB71CD" w:rsidP="009B6CC1">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1CD" w:rsidRPr="00ED79B6" w:rsidRDefault="00AB71CD" w:rsidP="001778BC">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1CD" w:rsidRPr="00ED79B6" w:rsidRDefault="00AB71CD" w:rsidP="001778B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1CD" w:rsidRPr="007A1328" w:rsidRDefault="00AB71CD" w:rsidP="001778B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1CD" w:rsidRDefault="00AB71CD" w:rsidP="001778BC">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633DDA">
      <w:rPr>
        <w:b/>
        <w:noProof/>
        <w:sz w:val="20"/>
      </w:rPr>
      <w:t>Chapter 7</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633DDA">
      <w:rPr>
        <w:noProof/>
        <w:sz w:val="20"/>
      </w:rPr>
      <w:t>Transitional matters</w:t>
    </w:r>
    <w:r>
      <w:rPr>
        <w:sz w:val="20"/>
      </w:rPr>
      <w:fldChar w:fldCharType="end"/>
    </w:r>
  </w:p>
  <w:p w:rsidR="00AB71CD" w:rsidRDefault="00AB71CD" w:rsidP="001778BC">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633DDA">
      <w:rPr>
        <w:b/>
        <w:noProof/>
        <w:sz w:val="20"/>
      </w:rPr>
      <w:t>Part 1000-2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633DDA">
      <w:rPr>
        <w:noProof/>
        <w:sz w:val="20"/>
      </w:rPr>
      <w:t>Transitional matters relating to the Treasury Laws Amendment (Miscellaneous and Technical Amendments) Regulations 2021</w:t>
    </w:r>
    <w:r>
      <w:rPr>
        <w:sz w:val="20"/>
      </w:rPr>
      <w:fldChar w:fldCharType="end"/>
    </w:r>
  </w:p>
  <w:p w:rsidR="00AB71CD" w:rsidRPr="007A1328" w:rsidRDefault="00AB71CD" w:rsidP="001778BC">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AB71CD" w:rsidRPr="007A1328" w:rsidRDefault="00AB71CD" w:rsidP="001778BC">
    <w:pPr>
      <w:rPr>
        <w:b/>
        <w:sz w:val="24"/>
      </w:rPr>
    </w:pPr>
  </w:p>
  <w:p w:rsidR="00AB71CD" w:rsidRPr="007A1328" w:rsidRDefault="00AB71CD" w:rsidP="001778BC">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1665E8">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33DDA">
      <w:rPr>
        <w:noProof/>
        <w:sz w:val="24"/>
      </w:rPr>
      <w:t>1000-2.01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1CD" w:rsidRPr="007A1328" w:rsidRDefault="00AB71CD" w:rsidP="001778BC">
    <w:pPr>
      <w:jc w:val="right"/>
      <w:rPr>
        <w:sz w:val="20"/>
      </w:rPr>
    </w:pPr>
    <w:r w:rsidRPr="007A1328">
      <w:rPr>
        <w:sz w:val="20"/>
      </w:rPr>
      <w:fldChar w:fldCharType="begin"/>
    </w:r>
    <w:r w:rsidRPr="007A1328">
      <w:rPr>
        <w:sz w:val="20"/>
      </w:rPr>
      <w:instrText xml:space="preserve"> STYLEREF CharChapText </w:instrText>
    </w:r>
    <w:r w:rsidR="003C1D73">
      <w:rPr>
        <w:sz w:val="20"/>
      </w:rPr>
      <w:fldChar w:fldCharType="separate"/>
    </w:r>
    <w:r w:rsidR="00633DDA">
      <w:rPr>
        <w:noProof/>
        <w:sz w:val="20"/>
      </w:rPr>
      <w:t>Transitional matters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3C1D73">
      <w:rPr>
        <w:b/>
        <w:sz w:val="20"/>
      </w:rPr>
      <w:fldChar w:fldCharType="separate"/>
    </w:r>
    <w:r w:rsidR="00633DDA">
      <w:rPr>
        <w:b/>
        <w:noProof/>
        <w:sz w:val="20"/>
      </w:rPr>
      <w:t>Chapter 7</w:t>
    </w:r>
    <w:r>
      <w:rPr>
        <w:b/>
        <w:sz w:val="20"/>
      </w:rPr>
      <w:fldChar w:fldCharType="end"/>
    </w:r>
  </w:p>
  <w:p w:rsidR="00AB71CD" w:rsidRPr="007A1328" w:rsidRDefault="00AB71CD" w:rsidP="001778BC">
    <w:pPr>
      <w:jc w:val="right"/>
      <w:rPr>
        <w:sz w:val="20"/>
      </w:rPr>
    </w:pPr>
    <w:r w:rsidRPr="007A1328">
      <w:rPr>
        <w:sz w:val="20"/>
      </w:rPr>
      <w:fldChar w:fldCharType="begin"/>
    </w:r>
    <w:r w:rsidRPr="007A1328">
      <w:rPr>
        <w:sz w:val="20"/>
      </w:rPr>
      <w:instrText xml:space="preserve"> STYLEREF CharPartText </w:instrText>
    </w:r>
    <w:r w:rsidR="00633DDA">
      <w:rPr>
        <w:sz w:val="20"/>
      </w:rPr>
      <w:fldChar w:fldCharType="separate"/>
    </w:r>
    <w:r w:rsidR="00633DDA">
      <w:rPr>
        <w:noProof/>
        <w:sz w:val="20"/>
      </w:rPr>
      <w:t>Transitional matters relating to the repeal of the Income Tax Assessment Regulations 1997</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633DDA">
      <w:rPr>
        <w:b/>
        <w:sz w:val="20"/>
      </w:rPr>
      <w:fldChar w:fldCharType="separate"/>
    </w:r>
    <w:r w:rsidR="00633DDA">
      <w:rPr>
        <w:b/>
        <w:noProof/>
        <w:sz w:val="20"/>
      </w:rPr>
      <w:t>Part 1000-1</w:t>
    </w:r>
    <w:r>
      <w:rPr>
        <w:b/>
        <w:sz w:val="20"/>
      </w:rPr>
      <w:fldChar w:fldCharType="end"/>
    </w:r>
  </w:p>
  <w:p w:rsidR="00AB71CD" w:rsidRPr="007A1328" w:rsidRDefault="00AB71CD" w:rsidP="001778B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AB71CD" w:rsidRPr="007A1328" w:rsidRDefault="00AB71CD" w:rsidP="001778BC">
    <w:pPr>
      <w:jc w:val="right"/>
      <w:rPr>
        <w:b/>
        <w:sz w:val="24"/>
      </w:rPr>
    </w:pPr>
  </w:p>
  <w:p w:rsidR="00AB71CD" w:rsidRPr="007A1328" w:rsidRDefault="00AB71CD" w:rsidP="001778BC">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1665E8">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33DDA">
      <w:rPr>
        <w:noProof/>
        <w:sz w:val="24"/>
      </w:rPr>
      <w:t>1000-1.11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1CD" w:rsidRPr="00D675F1" w:rsidRDefault="00AB71CD">
    <w:pPr>
      <w:rPr>
        <w:sz w:val="20"/>
      </w:rPr>
    </w:pPr>
    <w:r w:rsidRPr="00D675F1">
      <w:rPr>
        <w:b/>
        <w:sz w:val="20"/>
      </w:rPr>
      <w:fldChar w:fldCharType="begin"/>
    </w:r>
    <w:r w:rsidRPr="00D675F1">
      <w:rPr>
        <w:b/>
        <w:sz w:val="20"/>
      </w:rPr>
      <w:instrText xml:space="preserve"> STYLEREF CharChapNo </w:instrText>
    </w:r>
    <w:r w:rsidRPr="00D675F1">
      <w:rPr>
        <w:b/>
        <w:sz w:val="20"/>
      </w:rPr>
      <w:fldChar w:fldCharType="separate"/>
    </w:r>
    <w:r w:rsidR="00633DDA">
      <w:rPr>
        <w:b/>
        <w:noProof/>
        <w:sz w:val="20"/>
      </w:rPr>
      <w:t>Schedule 3</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Pr="00D675F1">
      <w:rPr>
        <w:sz w:val="20"/>
      </w:rPr>
      <w:fldChar w:fldCharType="separate"/>
    </w:r>
    <w:r w:rsidR="00633DDA">
      <w:rPr>
        <w:noProof/>
        <w:sz w:val="20"/>
      </w:rPr>
      <w:t>Approved stock exchanges</w:t>
    </w:r>
    <w:r w:rsidRPr="00D675F1">
      <w:rPr>
        <w:sz w:val="20"/>
      </w:rPr>
      <w:fldChar w:fldCharType="end"/>
    </w:r>
  </w:p>
  <w:p w:rsidR="00AB71CD" w:rsidRPr="00CA6E9A" w:rsidRDefault="00AB71CD">
    <w:pPr>
      <w:rPr>
        <w:sz w:val="20"/>
      </w:rPr>
    </w:pPr>
    <w:r w:rsidRPr="00734A15">
      <w:rPr>
        <w:b/>
        <w:sz w:val="20"/>
      </w:rPr>
      <w:fldChar w:fldCharType="begin"/>
    </w:r>
    <w:r w:rsidRPr="00734A15">
      <w:rPr>
        <w:b/>
        <w:sz w:val="20"/>
      </w:rPr>
      <w:instrText xml:space="preserve"> STYLEREF CharPartNo </w:instrText>
    </w:r>
    <w:r w:rsidRPr="00734A15">
      <w:rPr>
        <w:b/>
        <w:sz w:val="20"/>
      </w:rPr>
      <w:fldChar w:fldCharType="end"/>
    </w:r>
    <w:r w:rsidRPr="00CA6E9A">
      <w:rPr>
        <w:sz w:val="20"/>
      </w:rPr>
      <w:t xml:space="preserve">  </w:t>
    </w:r>
    <w:r w:rsidRPr="00CA6E9A">
      <w:rPr>
        <w:sz w:val="20"/>
      </w:rPr>
      <w:fldChar w:fldCharType="begin"/>
    </w:r>
    <w:r w:rsidRPr="00CA6E9A">
      <w:rPr>
        <w:sz w:val="20"/>
      </w:rPr>
      <w:instrText xml:space="preserve"> STYLEREF CharPartText </w:instrText>
    </w:r>
    <w:r w:rsidRPr="00CA6E9A">
      <w:rPr>
        <w:sz w:val="20"/>
      </w:rPr>
      <w:fldChar w:fldCharType="end"/>
    </w:r>
  </w:p>
  <w:p w:rsidR="00AB71CD" w:rsidRPr="00CA6E9A" w:rsidRDefault="00AB71CD">
    <w:pPr>
      <w:rPr>
        <w:sz w:val="20"/>
      </w:rPr>
    </w:pPr>
    <w:r w:rsidRPr="00734A15">
      <w:rPr>
        <w:b/>
        <w:sz w:val="20"/>
      </w:rPr>
      <w:fldChar w:fldCharType="begin"/>
    </w:r>
    <w:r w:rsidRPr="00734A15">
      <w:rPr>
        <w:b/>
        <w:sz w:val="20"/>
      </w:rPr>
      <w:instrText xml:space="preserve"> STYLEREF CharDivNo </w:instrText>
    </w:r>
    <w:r w:rsidRPr="00734A15">
      <w:rPr>
        <w:b/>
        <w:sz w:val="20"/>
      </w:rPr>
      <w:fldChar w:fldCharType="end"/>
    </w:r>
    <w:r w:rsidRPr="00CA6E9A">
      <w:rPr>
        <w:sz w:val="20"/>
      </w:rPr>
      <w:t xml:space="preserve">  </w:t>
    </w:r>
    <w:r w:rsidRPr="00CA6E9A">
      <w:rPr>
        <w:sz w:val="20"/>
      </w:rPr>
      <w:fldChar w:fldCharType="begin"/>
    </w:r>
    <w:r w:rsidRPr="00CA6E9A">
      <w:rPr>
        <w:sz w:val="20"/>
      </w:rPr>
      <w:instrText xml:space="preserve"> STYLEREF CharDivText </w:instrText>
    </w:r>
    <w:r w:rsidRPr="00CA6E9A">
      <w:rPr>
        <w:sz w:val="20"/>
      </w:rPr>
      <w:fldChar w:fldCharType="end"/>
    </w:r>
  </w:p>
  <w:p w:rsidR="00AB71CD" w:rsidRPr="00D675F1" w:rsidRDefault="00AB71CD">
    <w:pPr>
      <w:rPr>
        <w:b/>
      </w:rPr>
    </w:pPr>
  </w:p>
  <w:p w:rsidR="00AB71CD" w:rsidRPr="00734A15" w:rsidRDefault="00AB71CD" w:rsidP="003104D0">
    <w:pPr>
      <w:pBdr>
        <w:bottom w:val="single" w:sz="6" w:space="1" w:color="auto"/>
      </w:pBdr>
      <w:spacing w:after="120"/>
      <w:rPr>
        <w:sz w:val="24"/>
      </w:rPr>
    </w:pPr>
    <w:r w:rsidRPr="00734A15">
      <w:rPr>
        <w:sz w:val="24"/>
      </w:rPr>
      <w:t xml:space="preserve">Clause </w:t>
    </w:r>
    <w:r w:rsidRPr="00734A15">
      <w:rPr>
        <w:sz w:val="24"/>
      </w:rPr>
      <w:fldChar w:fldCharType="begin"/>
    </w:r>
    <w:r w:rsidRPr="00734A15">
      <w:rPr>
        <w:sz w:val="24"/>
      </w:rPr>
      <w:instrText xml:space="preserve"> STYLEREF CharSectno </w:instrText>
    </w:r>
    <w:r w:rsidRPr="00734A15">
      <w:rPr>
        <w:sz w:val="24"/>
      </w:rPr>
      <w:fldChar w:fldCharType="separate"/>
    </w:r>
    <w:r w:rsidR="00633DDA">
      <w:rPr>
        <w:noProof/>
        <w:sz w:val="24"/>
      </w:rPr>
      <w:t>1</w:t>
    </w:r>
    <w:r w:rsidRPr="00734A15">
      <w:rPr>
        <w:noProof/>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10C43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7A7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8A05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6660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8CFE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6E33E1"/>
    <w:multiLevelType w:val="multilevel"/>
    <w:tmpl w:val="DC4E4C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02924ADD"/>
    <w:multiLevelType w:val="hybridMultilevel"/>
    <w:tmpl w:val="4BE03F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3C6679E"/>
    <w:multiLevelType w:val="hybridMultilevel"/>
    <w:tmpl w:val="D15EBA28"/>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20" w15:restartNumberingAfterBreak="0">
    <w:nsid w:val="36897438"/>
    <w:multiLevelType w:val="singleLevel"/>
    <w:tmpl w:val="E86E8176"/>
    <w:lvl w:ilvl="0">
      <w:start w:val="1"/>
      <w:numFmt w:val="bullet"/>
      <w:lvlText w:val=""/>
      <w:lvlJc w:val="left"/>
      <w:pPr>
        <w:tabs>
          <w:tab w:val="num" w:pos="2118"/>
        </w:tabs>
        <w:ind w:left="360" w:firstLine="1398"/>
      </w:pPr>
      <w:rPr>
        <w:rFonts w:ascii="Symbol" w:hAnsi="Symbol" w:hint="default"/>
      </w:rPr>
    </w:lvl>
  </w:abstractNum>
  <w:abstractNum w:abstractNumId="21" w15:restartNumberingAfterBreak="0">
    <w:nsid w:val="391B745E"/>
    <w:multiLevelType w:val="hybridMultilevel"/>
    <w:tmpl w:val="29142D0C"/>
    <w:lvl w:ilvl="0" w:tplc="0C090001">
      <w:start w:val="1"/>
      <w:numFmt w:val="bullet"/>
      <w:lvlText w:val=""/>
      <w:lvlJc w:val="left"/>
      <w:pPr>
        <w:tabs>
          <w:tab w:val="num" w:pos="1684"/>
        </w:tabs>
        <w:ind w:left="1684" w:hanging="360"/>
      </w:pPr>
      <w:rPr>
        <w:rFonts w:ascii="Symbol" w:hAnsi="Symbol" w:hint="default"/>
      </w:rPr>
    </w:lvl>
    <w:lvl w:ilvl="1" w:tplc="0C090003" w:tentative="1">
      <w:start w:val="1"/>
      <w:numFmt w:val="bullet"/>
      <w:lvlText w:val="o"/>
      <w:lvlJc w:val="left"/>
      <w:pPr>
        <w:tabs>
          <w:tab w:val="num" w:pos="2404"/>
        </w:tabs>
        <w:ind w:left="2404" w:hanging="360"/>
      </w:pPr>
      <w:rPr>
        <w:rFonts w:ascii="Courier New" w:hAnsi="Courier New" w:cs="Courier New" w:hint="default"/>
      </w:rPr>
    </w:lvl>
    <w:lvl w:ilvl="2" w:tplc="0C090005" w:tentative="1">
      <w:start w:val="1"/>
      <w:numFmt w:val="bullet"/>
      <w:lvlText w:val=""/>
      <w:lvlJc w:val="left"/>
      <w:pPr>
        <w:tabs>
          <w:tab w:val="num" w:pos="3124"/>
        </w:tabs>
        <w:ind w:left="3124" w:hanging="360"/>
      </w:pPr>
      <w:rPr>
        <w:rFonts w:ascii="Wingdings" w:hAnsi="Wingdings" w:hint="default"/>
      </w:rPr>
    </w:lvl>
    <w:lvl w:ilvl="3" w:tplc="0C090001" w:tentative="1">
      <w:start w:val="1"/>
      <w:numFmt w:val="bullet"/>
      <w:lvlText w:val=""/>
      <w:lvlJc w:val="left"/>
      <w:pPr>
        <w:tabs>
          <w:tab w:val="num" w:pos="3844"/>
        </w:tabs>
        <w:ind w:left="3844" w:hanging="360"/>
      </w:pPr>
      <w:rPr>
        <w:rFonts w:ascii="Symbol" w:hAnsi="Symbol" w:hint="default"/>
      </w:rPr>
    </w:lvl>
    <w:lvl w:ilvl="4" w:tplc="0C090003" w:tentative="1">
      <w:start w:val="1"/>
      <w:numFmt w:val="bullet"/>
      <w:lvlText w:val="o"/>
      <w:lvlJc w:val="left"/>
      <w:pPr>
        <w:tabs>
          <w:tab w:val="num" w:pos="4564"/>
        </w:tabs>
        <w:ind w:left="4564" w:hanging="360"/>
      </w:pPr>
      <w:rPr>
        <w:rFonts w:ascii="Courier New" w:hAnsi="Courier New" w:cs="Courier New" w:hint="default"/>
      </w:rPr>
    </w:lvl>
    <w:lvl w:ilvl="5" w:tplc="0C090005" w:tentative="1">
      <w:start w:val="1"/>
      <w:numFmt w:val="bullet"/>
      <w:lvlText w:val=""/>
      <w:lvlJc w:val="left"/>
      <w:pPr>
        <w:tabs>
          <w:tab w:val="num" w:pos="5284"/>
        </w:tabs>
        <w:ind w:left="5284" w:hanging="360"/>
      </w:pPr>
      <w:rPr>
        <w:rFonts w:ascii="Wingdings" w:hAnsi="Wingdings" w:hint="default"/>
      </w:rPr>
    </w:lvl>
    <w:lvl w:ilvl="6" w:tplc="0C090001" w:tentative="1">
      <w:start w:val="1"/>
      <w:numFmt w:val="bullet"/>
      <w:lvlText w:val=""/>
      <w:lvlJc w:val="left"/>
      <w:pPr>
        <w:tabs>
          <w:tab w:val="num" w:pos="6004"/>
        </w:tabs>
        <w:ind w:left="6004" w:hanging="360"/>
      </w:pPr>
      <w:rPr>
        <w:rFonts w:ascii="Symbol" w:hAnsi="Symbol" w:hint="default"/>
      </w:rPr>
    </w:lvl>
    <w:lvl w:ilvl="7" w:tplc="0C090003" w:tentative="1">
      <w:start w:val="1"/>
      <w:numFmt w:val="bullet"/>
      <w:lvlText w:val="o"/>
      <w:lvlJc w:val="left"/>
      <w:pPr>
        <w:tabs>
          <w:tab w:val="num" w:pos="6724"/>
        </w:tabs>
        <w:ind w:left="6724" w:hanging="360"/>
      </w:pPr>
      <w:rPr>
        <w:rFonts w:ascii="Courier New" w:hAnsi="Courier New" w:cs="Courier New" w:hint="default"/>
      </w:rPr>
    </w:lvl>
    <w:lvl w:ilvl="8" w:tplc="0C090005" w:tentative="1">
      <w:start w:val="1"/>
      <w:numFmt w:val="bullet"/>
      <w:lvlText w:val=""/>
      <w:lvlJc w:val="left"/>
      <w:pPr>
        <w:tabs>
          <w:tab w:val="num" w:pos="7444"/>
        </w:tabs>
        <w:ind w:left="7444" w:hanging="360"/>
      </w:pPr>
      <w:rPr>
        <w:rFonts w:ascii="Wingdings" w:hAnsi="Wingdings" w:hint="default"/>
      </w:rPr>
    </w:lvl>
  </w:abstractNum>
  <w:abstractNum w:abstractNumId="22" w15:restartNumberingAfterBreak="0">
    <w:nsid w:val="3A836E0D"/>
    <w:multiLevelType w:val="multilevel"/>
    <w:tmpl w:val="5D364E06"/>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625"/>
        </w:tabs>
        <w:ind w:left="2625" w:hanging="35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4"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6" w15:restartNumberingAfterBreak="0">
    <w:nsid w:val="559214BF"/>
    <w:multiLevelType w:val="multilevel"/>
    <w:tmpl w:val="B5F4DA04"/>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6F0C41"/>
    <w:multiLevelType w:val="singleLevel"/>
    <w:tmpl w:val="F458881C"/>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AB633FA"/>
    <w:multiLevelType w:val="hybridMultilevel"/>
    <w:tmpl w:val="9B00B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BC7E8D"/>
    <w:multiLevelType w:val="singleLevel"/>
    <w:tmpl w:val="EE0E33D2"/>
    <w:lvl w:ilvl="0">
      <w:start w:val="1"/>
      <w:numFmt w:val="decimal"/>
      <w:lvlRestart w:val="0"/>
      <w:lvlText w:val="%1."/>
      <w:lvlJc w:val="left"/>
      <w:pPr>
        <w:tabs>
          <w:tab w:val="num" w:pos="1984"/>
        </w:tabs>
        <w:ind w:left="1140" w:firstLine="0"/>
      </w:pPr>
      <w:rPr>
        <w:b w:val="0"/>
        <w:i w:val="0"/>
        <w:color w:val="000000"/>
      </w:rPr>
    </w:lvl>
  </w:abstractNum>
  <w:abstractNum w:abstractNumId="31"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3796DA5"/>
    <w:multiLevelType w:val="singleLevel"/>
    <w:tmpl w:val="4E5EFE2E"/>
    <w:lvl w:ilvl="0">
      <w:start w:val="2"/>
      <w:numFmt w:val="decimal"/>
      <w:lvlText w:val="%1."/>
      <w:lvlJc w:val="left"/>
      <w:pPr>
        <w:tabs>
          <w:tab w:val="num" w:pos="567"/>
        </w:tabs>
        <w:ind w:left="567" w:hanging="567"/>
      </w:pPr>
    </w:lvl>
  </w:abstractNum>
  <w:abstractNum w:abstractNumId="33" w15:restartNumberingAfterBreak="0">
    <w:nsid w:val="694B40F6"/>
    <w:multiLevelType w:val="multilevel"/>
    <w:tmpl w:val="A12821D8"/>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7AD7615"/>
    <w:multiLevelType w:val="multilevel"/>
    <w:tmpl w:val="16701C98"/>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4"/>
  </w:num>
  <w:num w:numId="13">
    <w:abstractNumId w:val="15"/>
  </w:num>
  <w:num w:numId="14">
    <w:abstractNumId w:val="18"/>
  </w:num>
  <w:num w:numId="15">
    <w:abstractNumId w:val="16"/>
  </w:num>
  <w:num w:numId="16">
    <w:abstractNumId w:val="13"/>
  </w:num>
  <w:num w:numId="17">
    <w:abstractNumId w:val="25"/>
  </w:num>
  <w:num w:numId="18">
    <w:abstractNumId w:val="24"/>
  </w:num>
  <w:num w:numId="19">
    <w:abstractNumId w:val="23"/>
  </w:num>
  <w:num w:numId="20">
    <w:abstractNumId w:val="21"/>
  </w:num>
  <w:num w:numId="21">
    <w:abstractNumId w:val="32"/>
  </w:num>
  <w:num w:numId="22">
    <w:abstractNumId w:val="26"/>
  </w:num>
  <w:num w:numId="23">
    <w:abstractNumId w:val="20"/>
  </w:num>
  <w:num w:numId="24">
    <w:abstractNumId w:val="28"/>
  </w:num>
  <w:num w:numId="25">
    <w:abstractNumId w:val="33"/>
  </w:num>
  <w:num w:numId="26">
    <w:abstractNumId w:val="30"/>
  </w:num>
  <w:num w:numId="27">
    <w:abstractNumId w:val="22"/>
  </w:num>
  <w:num w:numId="28">
    <w:abstractNumId w:val="31"/>
  </w:num>
  <w:num w:numId="29">
    <w:abstractNumId w:val="17"/>
  </w:num>
  <w:num w:numId="30">
    <w:abstractNumId w:val="19"/>
  </w:num>
  <w:num w:numId="31">
    <w:abstractNumId w:val="11"/>
  </w:num>
  <w:num w:numId="32">
    <w:abstractNumId w:val="27"/>
  </w:num>
  <w:num w:numId="33">
    <w:abstractNumId w:val="10"/>
    <w:lvlOverride w:ilvl="0">
      <w:lvl w:ilvl="0">
        <w:start w:val="1"/>
        <w:numFmt w:val="bullet"/>
        <w:lvlText w:val=""/>
        <w:legacy w:legacy="1" w:legacySpace="0" w:legacyIndent="567"/>
        <w:lvlJc w:val="left"/>
        <w:pPr>
          <w:ind w:left="567" w:hanging="567"/>
        </w:pPr>
        <w:rPr>
          <w:rFonts w:ascii="Symbol" w:hAnsi="Symbol" w:cs="Symbol" w:hint="default"/>
        </w:rPr>
      </w:lvl>
    </w:lvlOverride>
  </w:num>
  <w:num w:numId="34">
    <w:abstractNumId w:val="12"/>
  </w:num>
  <w:num w:numId="35">
    <w:abstractNumId w:val="34"/>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10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368E"/>
    <w:rsid w:val="0000360B"/>
    <w:rsid w:val="00004470"/>
    <w:rsid w:val="0000570A"/>
    <w:rsid w:val="00006903"/>
    <w:rsid w:val="000110D5"/>
    <w:rsid w:val="0001201E"/>
    <w:rsid w:val="0001310D"/>
    <w:rsid w:val="000136AF"/>
    <w:rsid w:val="00016790"/>
    <w:rsid w:val="00021CF7"/>
    <w:rsid w:val="000223F9"/>
    <w:rsid w:val="00023A95"/>
    <w:rsid w:val="00031257"/>
    <w:rsid w:val="000357ED"/>
    <w:rsid w:val="00036258"/>
    <w:rsid w:val="0004151E"/>
    <w:rsid w:val="000417E7"/>
    <w:rsid w:val="000437C1"/>
    <w:rsid w:val="00043D66"/>
    <w:rsid w:val="000447D2"/>
    <w:rsid w:val="000501B0"/>
    <w:rsid w:val="000522C2"/>
    <w:rsid w:val="0005365D"/>
    <w:rsid w:val="00055A24"/>
    <w:rsid w:val="00056256"/>
    <w:rsid w:val="00057590"/>
    <w:rsid w:val="000614BF"/>
    <w:rsid w:val="0006233F"/>
    <w:rsid w:val="00064D80"/>
    <w:rsid w:val="00066E78"/>
    <w:rsid w:val="00070DDB"/>
    <w:rsid w:val="00075C49"/>
    <w:rsid w:val="0008178B"/>
    <w:rsid w:val="000837B1"/>
    <w:rsid w:val="00090368"/>
    <w:rsid w:val="000A0876"/>
    <w:rsid w:val="000A14A1"/>
    <w:rsid w:val="000A3BD0"/>
    <w:rsid w:val="000A7A93"/>
    <w:rsid w:val="000B3AEB"/>
    <w:rsid w:val="000B58FA"/>
    <w:rsid w:val="000B67CD"/>
    <w:rsid w:val="000B7E30"/>
    <w:rsid w:val="000C7F76"/>
    <w:rsid w:val="000D05EF"/>
    <w:rsid w:val="000D0A73"/>
    <w:rsid w:val="000D4750"/>
    <w:rsid w:val="000D52F6"/>
    <w:rsid w:val="000D60F5"/>
    <w:rsid w:val="000D6341"/>
    <w:rsid w:val="000E2261"/>
    <w:rsid w:val="000E2B0B"/>
    <w:rsid w:val="000E7514"/>
    <w:rsid w:val="000E7640"/>
    <w:rsid w:val="000F21C1"/>
    <w:rsid w:val="000F2682"/>
    <w:rsid w:val="000F5C96"/>
    <w:rsid w:val="000F7A79"/>
    <w:rsid w:val="0010745C"/>
    <w:rsid w:val="00110996"/>
    <w:rsid w:val="00125AFF"/>
    <w:rsid w:val="00125C99"/>
    <w:rsid w:val="00132CEB"/>
    <w:rsid w:val="00136B35"/>
    <w:rsid w:val="00137BB1"/>
    <w:rsid w:val="00142B62"/>
    <w:rsid w:val="00143624"/>
    <w:rsid w:val="00143BB9"/>
    <w:rsid w:val="0014539C"/>
    <w:rsid w:val="00147FFB"/>
    <w:rsid w:val="00150FE8"/>
    <w:rsid w:val="00153893"/>
    <w:rsid w:val="00153A93"/>
    <w:rsid w:val="00155558"/>
    <w:rsid w:val="0015625F"/>
    <w:rsid w:val="00157B8B"/>
    <w:rsid w:val="00161311"/>
    <w:rsid w:val="001620B0"/>
    <w:rsid w:val="001665E8"/>
    <w:rsid w:val="00166C2F"/>
    <w:rsid w:val="00170735"/>
    <w:rsid w:val="00175832"/>
    <w:rsid w:val="00175AAB"/>
    <w:rsid w:val="001767E2"/>
    <w:rsid w:val="001778BC"/>
    <w:rsid w:val="001809D7"/>
    <w:rsid w:val="001853BA"/>
    <w:rsid w:val="00187847"/>
    <w:rsid w:val="00190550"/>
    <w:rsid w:val="0019271A"/>
    <w:rsid w:val="001939E1"/>
    <w:rsid w:val="00194C3E"/>
    <w:rsid w:val="00195382"/>
    <w:rsid w:val="00196F1C"/>
    <w:rsid w:val="00197158"/>
    <w:rsid w:val="001A4F30"/>
    <w:rsid w:val="001A552C"/>
    <w:rsid w:val="001A7828"/>
    <w:rsid w:val="001A7FA0"/>
    <w:rsid w:val="001B2B9E"/>
    <w:rsid w:val="001B459C"/>
    <w:rsid w:val="001C0CB7"/>
    <w:rsid w:val="001C3B32"/>
    <w:rsid w:val="001C5D8F"/>
    <w:rsid w:val="001C61C5"/>
    <w:rsid w:val="001C69C4"/>
    <w:rsid w:val="001C6B26"/>
    <w:rsid w:val="001C7D4E"/>
    <w:rsid w:val="001D37EF"/>
    <w:rsid w:val="001D5FD0"/>
    <w:rsid w:val="001E113C"/>
    <w:rsid w:val="001E1C61"/>
    <w:rsid w:val="001E3590"/>
    <w:rsid w:val="001E4A8D"/>
    <w:rsid w:val="001E59CF"/>
    <w:rsid w:val="001E6C48"/>
    <w:rsid w:val="001E7407"/>
    <w:rsid w:val="001E7C9E"/>
    <w:rsid w:val="001F5D4F"/>
    <w:rsid w:val="001F5D5E"/>
    <w:rsid w:val="001F6219"/>
    <w:rsid w:val="001F6CD4"/>
    <w:rsid w:val="00204BDD"/>
    <w:rsid w:val="002061C2"/>
    <w:rsid w:val="00206941"/>
    <w:rsid w:val="00206C4D"/>
    <w:rsid w:val="0021053C"/>
    <w:rsid w:val="00211E23"/>
    <w:rsid w:val="00214D28"/>
    <w:rsid w:val="00215AF1"/>
    <w:rsid w:val="00216413"/>
    <w:rsid w:val="00216A2E"/>
    <w:rsid w:val="0022427F"/>
    <w:rsid w:val="00224A89"/>
    <w:rsid w:val="00225492"/>
    <w:rsid w:val="00226562"/>
    <w:rsid w:val="002321E8"/>
    <w:rsid w:val="002345A7"/>
    <w:rsid w:val="002364B4"/>
    <w:rsid w:val="00236EEC"/>
    <w:rsid w:val="0024010F"/>
    <w:rsid w:val="00240749"/>
    <w:rsid w:val="00243018"/>
    <w:rsid w:val="00247812"/>
    <w:rsid w:val="00252E29"/>
    <w:rsid w:val="002530D0"/>
    <w:rsid w:val="0025405C"/>
    <w:rsid w:val="002564A4"/>
    <w:rsid w:val="00261644"/>
    <w:rsid w:val="00261EAB"/>
    <w:rsid w:val="00263003"/>
    <w:rsid w:val="002649CB"/>
    <w:rsid w:val="0026736C"/>
    <w:rsid w:val="00271A98"/>
    <w:rsid w:val="002736BA"/>
    <w:rsid w:val="00275306"/>
    <w:rsid w:val="00275D91"/>
    <w:rsid w:val="00275DD8"/>
    <w:rsid w:val="0028082A"/>
    <w:rsid w:val="00281308"/>
    <w:rsid w:val="00284719"/>
    <w:rsid w:val="00284804"/>
    <w:rsid w:val="00296407"/>
    <w:rsid w:val="00296441"/>
    <w:rsid w:val="00297ECB"/>
    <w:rsid w:val="002A1D34"/>
    <w:rsid w:val="002A3735"/>
    <w:rsid w:val="002A7BCF"/>
    <w:rsid w:val="002B1A95"/>
    <w:rsid w:val="002B2BE7"/>
    <w:rsid w:val="002B6829"/>
    <w:rsid w:val="002C2391"/>
    <w:rsid w:val="002C6C45"/>
    <w:rsid w:val="002C7100"/>
    <w:rsid w:val="002C7803"/>
    <w:rsid w:val="002D043A"/>
    <w:rsid w:val="002D11A2"/>
    <w:rsid w:val="002D1BE2"/>
    <w:rsid w:val="002D1CA3"/>
    <w:rsid w:val="002D1FCD"/>
    <w:rsid w:val="002D2FDA"/>
    <w:rsid w:val="002D34B1"/>
    <w:rsid w:val="002D362C"/>
    <w:rsid w:val="002D5B83"/>
    <w:rsid w:val="002D6224"/>
    <w:rsid w:val="002D6F4C"/>
    <w:rsid w:val="002E1CFE"/>
    <w:rsid w:val="002E2E85"/>
    <w:rsid w:val="002E3C6A"/>
    <w:rsid w:val="002E3F4B"/>
    <w:rsid w:val="002E5F50"/>
    <w:rsid w:val="002F07B9"/>
    <w:rsid w:val="002F4B92"/>
    <w:rsid w:val="00304459"/>
    <w:rsid w:val="00304F8B"/>
    <w:rsid w:val="00305C8E"/>
    <w:rsid w:val="003104D0"/>
    <w:rsid w:val="00310DE0"/>
    <w:rsid w:val="00311618"/>
    <w:rsid w:val="003130B8"/>
    <w:rsid w:val="00320431"/>
    <w:rsid w:val="0033002C"/>
    <w:rsid w:val="003354D2"/>
    <w:rsid w:val="00335BC6"/>
    <w:rsid w:val="00337D5B"/>
    <w:rsid w:val="003415D3"/>
    <w:rsid w:val="003444E5"/>
    <w:rsid w:val="00344701"/>
    <w:rsid w:val="00345158"/>
    <w:rsid w:val="003478B4"/>
    <w:rsid w:val="003506D2"/>
    <w:rsid w:val="00352B0F"/>
    <w:rsid w:val="00356690"/>
    <w:rsid w:val="003566CB"/>
    <w:rsid w:val="00356F70"/>
    <w:rsid w:val="0035713F"/>
    <w:rsid w:val="00360459"/>
    <w:rsid w:val="00360B94"/>
    <w:rsid w:val="00361A58"/>
    <w:rsid w:val="003748DD"/>
    <w:rsid w:val="003806ED"/>
    <w:rsid w:val="0038161A"/>
    <w:rsid w:val="00383065"/>
    <w:rsid w:val="00384E8D"/>
    <w:rsid w:val="00386AC1"/>
    <w:rsid w:val="003904BD"/>
    <w:rsid w:val="00397CBA"/>
    <w:rsid w:val="003A1A9F"/>
    <w:rsid w:val="003A1C95"/>
    <w:rsid w:val="003A35DD"/>
    <w:rsid w:val="003A4492"/>
    <w:rsid w:val="003A528A"/>
    <w:rsid w:val="003B1DE3"/>
    <w:rsid w:val="003B69F7"/>
    <w:rsid w:val="003B77A7"/>
    <w:rsid w:val="003C1D73"/>
    <w:rsid w:val="003C3BF2"/>
    <w:rsid w:val="003C41DA"/>
    <w:rsid w:val="003C6231"/>
    <w:rsid w:val="003C671B"/>
    <w:rsid w:val="003D002B"/>
    <w:rsid w:val="003D04CB"/>
    <w:rsid w:val="003D05B7"/>
    <w:rsid w:val="003D0BFE"/>
    <w:rsid w:val="003D2F06"/>
    <w:rsid w:val="003D5700"/>
    <w:rsid w:val="003D63BB"/>
    <w:rsid w:val="003E0A44"/>
    <w:rsid w:val="003E341B"/>
    <w:rsid w:val="003E67CE"/>
    <w:rsid w:val="003F0899"/>
    <w:rsid w:val="003F3542"/>
    <w:rsid w:val="003F3E0B"/>
    <w:rsid w:val="003F503D"/>
    <w:rsid w:val="003F5595"/>
    <w:rsid w:val="00400B81"/>
    <w:rsid w:val="00404973"/>
    <w:rsid w:val="00404C53"/>
    <w:rsid w:val="004063D4"/>
    <w:rsid w:val="00407308"/>
    <w:rsid w:val="004116CD"/>
    <w:rsid w:val="00412124"/>
    <w:rsid w:val="004144EC"/>
    <w:rsid w:val="00417E11"/>
    <w:rsid w:val="00417EB9"/>
    <w:rsid w:val="00423D51"/>
    <w:rsid w:val="00424CA9"/>
    <w:rsid w:val="00430A5B"/>
    <w:rsid w:val="00430C7E"/>
    <w:rsid w:val="00431E9B"/>
    <w:rsid w:val="004345AC"/>
    <w:rsid w:val="004379E3"/>
    <w:rsid w:val="00437FF5"/>
    <w:rsid w:val="0044015E"/>
    <w:rsid w:val="00441C3D"/>
    <w:rsid w:val="0044291A"/>
    <w:rsid w:val="00442EF7"/>
    <w:rsid w:val="004433AA"/>
    <w:rsid w:val="00444ABD"/>
    <w:rsid w:val="00445490"/>
    <w:rsid w:val="00452564"/>
    <w:rsid w:val="00452E3F"/>
    <w:rsid w:val="004535D0"/>
    <w:rsid w:val="00457EF4"/>
    <w:rsid w:val="00460784"/>
    <w:rsid w:val="00461C81"/>
    <w:rsid w:val="00464278"/>
    <w:rsid w:val="004659EA"/>
    <w:rsid w:val="00467661"/>
    <w:rsid w:val="004705B7"/>
    <w:rsid w:val="00472DBE"/>
    <w:rsid w:val="00473057"/>
    <w:rsid w:val="00474449"/>
    <w:rsid w:val="00474A19"/>
    <w:rsid w:val="00487966"/>
    <w:rsid w:val="0049449D"/>
    <w:rsid w:val="00496F97"/>
    <w:rsid w:val="004A6987"/>
    <w:rsid w:val="004B12D9"/>
    <w:rsid w:val="004B2ABA"/>
    <w:rsid w:val="004B3CD2"/>
    <w:rsid w:val="004B5727"/>
    <w:rsid w:val="004C118D"/>
    <w:rsid w:val="004C30A5"/>
    <w:rsid w:val="004C43A3"/>
    <w:rsid w:val="004C5048"/>
    <w:rsid w:val="004C6AE8"/>
    <w:rsid w:val="004C6E91"/>
    <w:rsid w:val="004D15A3"/>
    <w:rsid w:val="004D2AA6"/>
    <w:rsid w:val="004D2F8E"/>
    <w:rsid w:val="004D3593"/>
    <w:rsid w:val="004D417C"/>
    <w:rsid w:val="004D49A9"/>
    <w:rsid w:val="004E063A"/>
    <w:rsid w:val="004E0DA5"/>
    <w:rsid w:val="004E7BEC"/>
    <w:rsid w:val="004F77B0"/>
    <w:rsid w:val="00503693"/>
    <w:rsid w:val="005047A3"/>
    <w:rsid w:val="0050586B"/>
    <w:rsid w:val="00505D3D"/>
    <w:rsid w:val="005060C4"/>
    <w:rsid w:val="00506AF6"/>
    <w:rsid w:val="00511117"/>
    <w:rsid w:val="00516B8D"/>
    <w:rsid w:val="00522354"/>
    <w:rsid w:val="00531EDA"/>
    <w:rsid w:val="00535C15"/>
    <w:rsid w:val="005364D5"/>
    <w:rsid w:val="005373CD"/>
    <w:rsid w:val="00537FBC"/>
    <w:rsid w:val="0054043C"/>
    <w:rsid w:val="0054118C"/>
    <w:rsid w:val="00554954"/>
    <w:rsid w:val="0055502C"/>
    <w:rsid w:val="005574D1"/>
    <w:rsid w:val="005578FD"/>
    <w:rsid w:val="0056499D"/>
    <w:rsid w:val="00566894"/>
    <w:rsid w:val="005706CF"/>
    <w:rsid w:val="0057202D"/>
    <w:rsid w:val="005729EB"/>
    <w:rsid w:val="0058146A"/>
    <w:rsid w:val="00581520"/>
    <w:rsid w:val="00584811"/>
    <w:rsid w:val="00585784"/>
    <w:rsid w:val="00586A24"/>
    <w:rsid w:val="005871FC"/>
    <w:rsid w:val="00592157"/>
    <w:rsid w:val="00593AA6"/>
    <w:rsid w:val="00594161"/>
    <w:rsid w:val="00594749"/>
    <w:rsid w:val="0059695A"/>
    <w:rsid w:val="005A0CA7"/>
    <w:rsid w:val="005A4157"/>
    <w:rsid w:val="005A6336"/>
    <w:rsid w:val="005B00B1"/>
    <w:rsid w:val="005B05FF"/>
    <w:rsid w:val="005B2DEE"/>
    <w:rsid w:val="005B4067"/>
    <w:rsid w:val="005B5FE9"/>
    <w:rsid w:val="005B63A2"/>
    <w:rsid w:val="005C3F41"/>
    <w:rsid w:val="005C75AD"/>
    <w:rsid w:val="005D2D09"/>
    <w:rsid w:val="005D7778"/>
    <w:rsid w:val="005D7ED1"/>
    <w:rsid w:val="005D7EDA"/>
    <w:rsid w:val="005E0C3B"/>
    <w:rsid w:val="005E2282"/>
    <w:rsid w:val="005E7429"/>
    <w:rsid w:val="005E78A7"/>
    <w:rsid w:val="005F04E1"/>
    <w:rsid w:val="005F2A6B"/>
    <w:rsid w:val="005F7EBE"/>
    <w:rsid w:val="00600219"/>
    <w:rsid w:val="00603DC4"/>
    <w:rsid w:val="006043A6"/>
    <w:rsid w:val="006045A2"/>
    <w:rsid w:val="0060595C"/>
    <w:rsid w:val="006064C3"/>
    <w:rsid w:val="00607262"/>
    <w:rsid w:val="00607771"/>
    <w:rsid w:val="006166A4"/>
    <w:rsid w:val="00620076"/>
    <w:rsid w:val="00620688"/>
    <w:rsid w:val="006309B7"/>
    <w:rsid w:val="006320A8"/>
    <w:rsid w:val="00633681"/>
    <w:rsid w:val="00633DDA"/>
    <w:rsid w:val="00634F89"/>
    <w:rsid w:val="00640220"/>
    <w:rsid w:val="00643580"/>
    <w:rsid w:val="0064377E"/>
    <w:rsid w:val="00646029"/>
    <w:rsid w:val="00652C2D"/>
    <w:rsid w:val="0065746F"/>
    <w:rsid w:val="00670623"/>
    <w:rsid w:val="00670EA1"/>
    <w:rsid w:val="00673D02"/>
    <w:rsid w:val="006768AC"/>
    <w:rsid w:val="00677CC2"/>
    <w:rsid w:val="00682933"/>
    <w:rsid w:val="006851AD"/>
    <w:rsid w:val="006905DE"/>
    <w:rsid w:val="006910CF"/>
    <w:rsid w:val="0069207B"/>
    <w:rsid w:val="006944A8"/>
    <w:rsid w:val="00696A6D"/>
    <w:rsid w:val="006A018E"/>
    <w:rsid w:val="006A0426"/>
    <w:rsid w:val="006A05EF"/>
    <w:rsid w:val="006B11B1"/>
    <w:rsid w:val="006B1E1B"/>
    <w:rsid w:val="006B4AA8"/>
    <w:rsid w:val="006B5789"/>
    <w:rsid w:val="006B6F15"/>
    <w:rsid w:val="006C0CCF"/>
    <w:rsid w:val="006C30C5"/>
    <w:rsid w:val="006C6992"/>
    <w:rsid w:val="006C70FF"/>
    <w:rsid w:val="006C7F8C"/>
    <w:rsid w:val="006D0A75"/>
    <w:rsid w:val="006D2700"/>
    <w:rsid w:val="006D491F"/>
    <w:rsid w:val="006E2864"/>
    <w:rsid w:val="006E6246"/>
    <w:rsid w:val="006F0082"/>
    <w:rsid w:val="006F13CC"/>
    <w:rsid w:val="006F318F"/>
    <w:rsid w:val="006F4226"/>
    <w:rsid w:val="006F49C6"/>
    <w:rsid w:val="006F6312"/>
    <w:rsid w:val="0070017E"/>
    <w:rsid w:val="00700B2C"/>
    <w:rsid w:val="00702B54"/>
    <w:rsid w:val="00702CC2"/>
    <w:rsid w:val="00704E08"/>
    <w:rsid w:val="007050A2"/>
    <w:rsid w:val="00710187"/>
    <w:rsid w:val="00711473"/>
    <w:rsid w:val="00713084"/>
    <w:rsid w:val="007134F3"/>
    <w:rsid w:val="00714F20"/>
    <w:rsid w:val="0071590F"/>
    <w:rsid w:val="00715914"/>
    <w:rsid w:val="00715A22"/>
    <w:rsid w:val="00717D4F"/>
    <w:rsid w:val="00720C38"/>
    <w:rsid w:val="00722EDF"/>
    <w:rsid w:val="00726A51"/>
    <w:rsid w:val="00731980"/>
    <w:rsid w:val="00731E00"/>
    <w:rsid w:val="0073246D"/>
    <w:rsid w:val="00734A15"/>
    <w:rsid w:val="00734F62"/>
    <w:rsid w:val="00737963"/>
    <w:rsid w:val="007440B7"/>
    <w:rsid w:val="007441B9"/>
    <w:rsid w:val="007500C8"/>
    <w:rsid w:val="00754C11"/>
    <w:rsid w:val="00756272"/>
    <w:rsid w:val="00757EFC"/>
    <w:rsid w:val="00763143"/>
    <w:rsid w:val="0076681A"/>
    <w:rsid w:val="0076798B"/>
    <w:rsid w:val="007715C9"/>
    <w:rsid w:val="00771613"/>
    <w:rsid w:val="00774EDD"/>
    <w:rsid w:val="007757EC"/>
    <w:rsid w:val="00775D80"/>
    <w:rsid w:val="0077603A"/>
    <w:rsid w:val="00781714"/>
    <w:rsid w:val="00782250"/>
    <w:rsid w:val="00783762"/>
    <w:rsid w:val="00783E89"/>
    <w:rsid w:val="00793438"/>
    <w:rsid w:val="00793915"/>
    <w:rsid w:val="007A2F3A"/>
    <w:rsid w:val="007A421C"/>
    <w:rsid w:val="007B1DAD"/>
    <w:rsid w:val="007B2385"/>
    <w:rsid w:val="007B6DAE"/>
    <w:rsid w:val="007B6E44"/>
    <w:rsid w:val="007C10C2"/>
    <w:rsid w:val="007C1437"/>
    <w:rsid w:val="007C2253"/>
    <w:rsid w:val="007C3AAD"/>
    <w:rsid w:val="007C4FDE"/>
    <w:rsid w:val="007D120B"/>
    <w:rsid w:val="007D17C5"/>
    <w:rsid w:val="007D4928"/>
    <w:rsid w:val="007D5A63"/>
    <w:rsid w:val="007D658C"/>
    <w:rsid w:val="007D695F"/>
    <w:rsid w:val="007D7B81"/>
    <w:rsid w:val="007E0E94"/>
    <w:rsid w:val="007E163D"/>
    <w:rsid w:val="007E2FFE"/>
    <w:rsid w:val="007E4CB0"/>
    <w:rsid w:val="007E5BE5"/>
    <w:rsid w:val="007E667A"/>
    <w:rsid w:val="007E7E55"/>
    <w:rsid w:val="007F28C9"/>
    <w:rsid w:val="007F3F33"/>
    <w:rsid w:val="007F4920"/>
    <w:rsid w:val="007F537E"/>
    <w:rsid w:val="00803587"/>
    <w:rsid w:val="00805C3E"/>
    <w:rsid w:val="0080612D"/>
    <w:rsid w:val="008117E9"/>
    <w:rsid w:val="008141FE"/>
    <w:rsid w:val="00817690"/>
    <w:rsid w:val="008225D9"/>
    <w:rsid w:val="00824498"/>
    <w:rsid w:val="008246AC"/>
    <w:rsid w:val="00824A31"/>
    <w:rsid w:val="00825FBD"/>
    <w:rsid w:val="00832A19"/>
    <w:rsid w:val="00835718"/>
    <w:rsid w:val="00837062"/>
    <w:rsid w:val="00846A47"/>
    <w:rsid w:val="00850B19"/>
    <w:rsid w:val="00854B8E"/>
    <w:rsid w:val="00856A31"/>
    <w:rsid w:val="00860C8D"/>
    <w:rsid w:val="00863248"/>
    <w:rsid w:val="00864B24"/>
    <w:rsid w:val="00867B37"/>
    <w:rsid w:val="00871616"/>
    <w:rsid w:val="008744C9"/>
    <w:rsid w:val="00875163"/>
    <w:rsid w:val="008754D0"/>
    <w:rsid w:val="00875771"/>
    <w:rsid w:val="00882286"/>
    <w:rsid w:val="008855C9"/>
    <w:rsid w:val="00885770"/>
    <w:rsid w:val="00886456"/>
    <w:rsid w:val="00891CB4"/>
    <w:rsid w:val="008A15A7"/>
    <w:rsid w:val="008A38A7"/>
    <w:rsid w:val="008A46E1"/>
    <w:rsid w:val="008A4F43"/>
    <w:rsid w:val="008A7705"/>
    <w:rsid w:val="008B1232"/>
    <w:rsid w:val="008B2706"/>
    <w:rsid w:val="008B6573"/>
    <w:rsid w:val="008C17B6"/>
    <w:rsid w:val="008C30FB"/>
    <w:rsid w:val="008D0377"/>
    <w:rsid w:val="008D0EE0"/>
    <w:rsid w:val="008D1837"/>
    <w:rsid w:val="008D31E0"/>
    <w:rsid w:val="008D32B3"/>
    <w:rsid w:val="008D6AA3"/>
    <w:rsid w:val="008E0A5B"/>
    <w:rsid w:val="008E39A0"/>
    <w:rsid w:val="008E6067"/>
    <w:rsid w:val="008F4C04"/>
    <w:rsid w:val="008F54E7"/>
    <w:rsid w:val="0090040F"/>
    <w:rsid w:val="00903422"/>
    <w:rsid w:val="009126D3"/>
    <w:rsid w:val="009133C0"/>
    <w:rsid w:val="00913C91"/>
    <w:rsid w:val="00914D72"/>
    <w:rsid w:val="00915DF9"/>
    <w:rsid w:val="009161C0"/>
    <w:rsid w:val="00921FE4"/>
    <w:rsid w:val="009254C3"/>
    <w:rsid w:val="00926F31"/>
    <w:rsid w:val="009305A9"/>
    <w:rsid w:val="00930A29"/>
    <w:rsid w:val="00932377"/>
    <w:rsid w:val="0093435B"/>
    <w:rsid w:val="00944649"/>
    <w:rsid w:val="00947D5A"/>
    <w:rsid w:val="00952142"/>
    <w:rsid w:val="009532A5"/>
    <w:rsid w:val="009558BE"/>
    <w:rsid w:val="00955B6E"/>
    <w:rsid w:val="00955D18"/>
    <w:rsid w:val="00956371"/>
    <w:rsid w:val="009568EC"/>
    <w:rsid w:val="00960549"/>
    <w:rsid w:val="0096065C"/>
    <w:rsid w:val="009612C0"/>
    <w:rsid w:val="009629ED"/>
    <w:rsid w:val="00971C21"/>
    <w:rsid w:val="0097564A"/>
    <w:rsid w:val="00982242"/>
    <w:rsid w:val="00982DC9"/>
    <w:rsid w:val="009833FD"/>
    <w:rsid w:val="009868E9"/>
    <w:rsid w:val="00986E7F"/>
    <w:rsid w:val="0098701B"/>
    <w:rsid w:val="00991AA8"/>
    <w:rsid w:val="00991F5F"/>
    <w:rsid w:val="0099343E"/>
    <w:rsid w:val="00995B81"/>
    <w:rsid w:val="009A7C4C"/>
    <w:rsid w:val="009B15A3"/>
    <w:rsid w:val="009B1D19"/>
    <w:rsid w:val="009B2887"/>
    <w:rsid w:val="009B2DE9"/>
    <w:rsid w:val="009B34D3"/>
    <w:rsid w:val="009B4499"/>
    <w:rsid w:val="009B6939"/>
    <w:rsid w:val="009B6CC1"/>
    <w:rsid w:val="009B6E6E"/>
    <w:rsid w:val="009C13FF"/>
    <w:rsid w:val="009C16F7"/>
    <w:rsid w:val="009C2871"/>
    <w:rsid w:val="009C5B6B"/>
    <w:rsid w:val="009D079F"/>
    <w:rsid w:val="009D0F6E"/>
    <w:rsid w:val="009D27CF"/>
    <w:rsid w:val="009D4143"/>
    <w:rsid w:val="009D512D"/>
    <w:rsid w:val="009D7AC7"/>
    <w:rsid w:val="009E33A1"/>
    <w:rsid w:val="009E5CFC"/>
    <w:rsid w:val="009E6826"/>
    <w:rsid w:val="009E6E61"/>
    <w:rsid w:val="009E7660"/>
    <w:rsid w:val="009F0501"/>
    <w:rsid w:val="009F135A"/>
    <w:rsid w:val="009F325D"/>
    <w:rsid w:val="009F352E"/>
    <w:rsid w:val="00A01984"/>
    <w:rsid w:val="00A0338F"/>
    <w:rsid w:val="00A052B0"/>
    <w:rsid w:val="00A05F7D"/>
    <w:rsid w:val="00A079CB"/>
    <w:rsid w:val="00A12128"/>
    <w:rsid w:val="00A14980"/>
    <w:rsid w:val="00A160F6"/>
    <w:rsid w:val="00A178BE"/>
    <w:rsid w:val="00A220B3"/>
    <w:rsid w:val="00A22C19"/>
    <w:rsid w:val="00A22C98"/>
    <w:rsid w:val="00A231E2"/>
    <w:rsid w:val="00A2579E"/>
    <w:rsid w:val="00A36C04"/>
    <w:rsid w:val="00A433F1"/>
    <w:rsid w:val="00A434C8"/>
    <w:rsid w:val="00A469D9"/>
    <w:rsid w:val="00A564E5"/>
    <w:rsid w:val="00A6099E"/>
    <w:rsid w:val="00A62F48"/>
    <w:rsid w:val="00A64215"/>
    <w:rsid w:val="00A64912"/>
    <w:rsid w:val="00A67475"/>
    <w:rsid w:val="00A7059B"/>
    <w:rsid w:val="00A70A74"/>
    <w:rsid w:val="00A7368E"/>
    <w:rsid w:val="00A84992"/>
    <w:rsid w:val="00A84EF2"/>
    <w:rsid w:val="00A860F6"/>
    <w:rsid w:val="00A9653C"/>
    <w:rsid w:val="00A97146"/>
    <w:rsid w:val="00A97AB0"/>
    <w:rsid w:val="00AA14FD"/>
    <w:rsid w:val="00AA33B6"/>
    <w:rsid w:val="00AA5F30"/>
    <w:rsid w:val="00AA6395"/>
    <w:rsid w:val="00AB2F6C"/>
    <w:rsid w:val="00AB3E19"/>
    <w:rsid w:val="00AB4FAB"/>
    <w:rsid w:val="00AB4FDD"/>
    <w:rsid w:val="00AB6029"/>
    <w:rsid w:val="00AB71CD"/>
    <w:rsid w:val="00AC1DE5"/>
    <w:rsid w:val="00AC75D4"/>
    <w:rsid w:val="00AD0D05"/>
    <w:rsid w:val="00AD382A"/>
    <w:rsid w:val="00AD5641"/>
    <w:rsid w:val="00AD7889"/>
    <w:rsid w:val="00AE0765"/>
    <w:rsid w:val="00AF021B"/>
    <w:rsid w:val="00AF06CF"/>
    <w:rsid w:val="00B021FC"/>
    <w:rsid w:val="00B0529B"/>
    <w:rsid w:val="00B05CF4"/>
    <w:rsid w:val="00B07CDB"/>
    <w:rsid w:val="00B141FD"/>
    <w:rsid w:val="00B16A31"/>
    <w:rsid w:val="00B17973"/>
    <w:rsid w:val="00B17DFD"/>
    <w:rsid w:val="00B22AB5"/>
    <w:rsid w:val="00B2522C"/>
    <w:rsid w:val="00B2662B"/>
    <w:rsid w:val="00B26993"/>
    <w:rsid w:val="00B308FE"/>
    <w:rsid w:val="00B32AC6"/>
    <w:rsid w:val="00B32D47"/>
    <w:rsid w:val="00B33709"/>
    <w:rsid w:val="00B33B3C"/>
    <w:rsid w:val="00B40922"/>
    <w:rsid w:val="00B423D0"/>
    <w:rsid w:val="00B43AEA"/>
    <w:rsid w:val="00B470CE"/>
    <w:rsid w:val="00B50A71"/>
    <w:rsid w:val="00B50ADC"/>
    <w:rsid w:val="00B55E33"/>
    <w:rsid w:val="00B566B1"/>
    <w:rsid w:val="00B57437"/>
    <w:rsid w:val="00B63834"/>
    <w:rsid w:val="00B65F8A"/>
    <w:rsid w:val="00B71A5D"/>
    <w:rsid w:val="00B72734"/>
    <w:rsid w:val="00B728E6"/>
    <w:rsid w:val="00B76D78"/>
    <w:rsid w:val="00B80199"/>
    <w:rsid w:val="00B825AA"/>
    <w:rsid w:val="00B83204"/>
    <w:rsid w:val="00B861B8"/>
    <w:rsid w:val="00B86DEE"/>
    <w:rsid w:val="00B96C30"/>
    <w:rsid w:val="00BA0C44"/>
    <w:rsid w:val="00BA0C87"/>
    <w:rsid w:val="00BA220B"/>
    <w:rsid w:val="00BA3A57"/>
    <w:rsid w:val="00BA691F"/>
    <w:rsid w:val="00BB0B80"/>
    <w:rsid w:val="00BB164C"/>
    <w:rsid w:val="00BB1747"/>
    <w:rsid w:val="00BB1BAF"/>
    <w:rsid w:val="00BB3EFB"/>
    <w:rsid w:val="00BB4E1A"/>
    <w:rsid w:val="00BB6698"/>
    <w:rsid w:val="00BC00A0"/>
    <w:rsid w:val="00BC015E"/>
    <w:rsid w:val="00BC39DB"/>
    <w:rsid w:val="00BC568A"/>
    <w:rsid w:val="00BC7008"/>
    <w:rsid w:val="00BC76AC"/>
    <w:rsid w:val="00BD0ECB"/>
    <w:rsid w:val="00BD3EE9"/>
    <w:rsid w:val="00BD5ABC"/>
    <w:rsid w:val="00BD75F1"/>
    <w:rsid w:val="00BD7951"/>
    <w:rsid w:val="00BE1107"/>
    <w:rsid w:val="00BE2155"/>
    <w:rsid w:val="00BE2213"/>
    <w:rsid w:val="00BE719A"/>
    <w:rsid w:val="00BE720A"/>
    <w:rsid w:val="00BE742B"/>
    <w:rsid w:val="00BF0D73"/>
    <w:rsid w:val="00BF2465"/>
    <w:rsid w:val="00BF2812"/>
    <w:rsid w:val="00BF49D1"/>
    <w:rsid w:val="00C02AFE"/>
    <w:rsid w:val="00C030DC"/>
    <w:rsid w:val="00C0358E"/>
    <w:rsid w:val="00C04D7E"/>
    <w:rsid w:val="00C107EC"/>
    <w:rsid w:val="00C1125C"/>
    <w:rsid w:val="00C11643"/>
    <w:rsid w:val="00C20EEC"/>
    <w:rsid w:val="00C23379"/>
    <w:rsid w:val="00C25B23"/>
    <w:rsid w:val="00C25D49"/>
    <w:rsid w:val="00C25E7F"/>
    <w:rsid w:val="00C2746F"/>
    <w:rsid w:val="00C31CC5"/>
    <w:rsid w:val="00C31FB6"/>
    <w:rsid w:val="00C3217C"/>
    <w:rsid w:val="00C324A0"/>
    <w:rsid w:val="00C3300F"/>
    <w:rsid w:val="00C369D0"/>
    <w:rsid w:val="00C41071"/>
    <w:rsid w:val="00C4199E"/>
    <w:rsid w:val="00C42BF8"/>
    <w:rsid w:val="00C434EE"/>
    <w:rsid w:val="00C46569"/>
    <w:rsid w:val="00C50043"/>
    <w:rsid w:val="00C51286"/>
    <w:rsid w:val="00C51C7F"/>
    <w:rsid w:val="00C5292D"/>
    <w:rsid w:val="00C53284"/>
    <w:rsid w:val="00C547AB"/>
    <w:rsid w:val="00C603D7"/>
    <w:rsid w:val="00C621FB"/>
    <w:rsid w:val="00C62425"/>
    <w:rsid w:val="00C638CB"/>
    <w:rsid w:val="00C63E9A"/>
    <w:rsid w:val="00C6554B"/>
    <w:rsid w:val="00C66CD9"/>
    <w:rsid w:val="00C7313F"/>
    <w:rsid w:val="00C73B1E"/>
    <w:rsid w:val="00C7573B"/>
    <w:rsid w:val="00C76D9A"/>
    <w:rsid w:val="00C76F6A"/>
    <w:rsid w:val="00C805DB"/>
    <w:rsid w:val="00C805F0"/>
    <w:rsid w:val="00C830F7"/>
    <w:rsid w:val="00C83F17"/>
    <w:rsid w:val="00C87036"/>
    <w:rsid w:val="00C91099"/>
    <w:rsid w:val="00C9183A"/>
    <w:rsid w:val="00C918A7"/>
    <w:rsid w:val="00C91BB3"/>
    <w:rsid w:val="00C93C03"/>
    <w:rsid w:val="00C94EBF"/>
    <w:rsid w:val="00C979BA"/>
    <w:rsid w:val="00CA434B"/>
    <w:rsid w:val="00CA6E9A"/>
    <w:rsid w:val="00CA7FAE"/>
    <w:rsid w:val="00CB0242"/>
    <w:rsid w:val="00CB2C8E"/>
    <w:rsid w:val="00CB5320"/>
    <w:rsid w:val="00CB5B01"/>
    <w:rsid w:val="00CB602E"/>
    <w:rsid w:val="00CB7079"/>
    <w:rsid w:val="00CB7A3B"/>
    <w:rsid w:val="00CC5C14"/>
    <w:rsid w:val="00CC77C0"/>
    <w:rsid w:val="00CD465E"/>
    <w:rsid w:val="00CD4ACA"/>
    <w:rsid w:val="00CD50CC"/>
    <w:rsid w:val="00CD7014"/>
    <w:rsid w:val="00CE051D"/>
    <w:rsid w:val="00CE0561"/>
    <w:rsid w:val="00CE09C2"/>
    <w:rsid w:val="00CE1335"/>
    <w:rsid w:val="00CE3DC5"/>
    <w:rsid w:val="00CE493D"/>
    <w:rsid w:val="00CF07CA"/>
    <w:rsid w:val="00CF07FA"/>
    <w:rsid w:val="00CF0BB2"/>
    <w:rsid w:val="00CF3EE8"/>
    <w:rsid w:val="00CF7AA0"/>
    <w:rsid w:val="00D04222"/>
    <w:rsid w:val="00D050E6"/>
    <w:rsid w:val="00D11752"/>
    <w:rsid w:val="00D125C1"/>
    <w:rsid w:val="00D13441"/>
    <w:rsid w:val="00D150E7"/>
    <w:rsid w:val="00D20194"/>
    <w:rsid w:val="00D23E16"/>
    <w:rsid w:val="00D24DE9"/>
    <w:rsid w:val="00D25FB4"/>
    <w:rsid w:val="00D26815"/>
    <w:rsid w:val="00D3104A"/>
    <w:rsid w:val="00D31D1A"/>
    <w:rsid w:val="00D32F65"/>
    <w:rsid w:val="00D35469"/>
    <w:rsid w:val="00D37869"/>
    <w:rsid w:val="00D40E80"/>
    <w:rsid w:val="00D4333A"/>
    <w:rsid w:val="00D52DC2"/>
    <w:rsid w:val="00D53720"/>
    <w:rsid w:val="00D53BCC"/>
    <w:rsid w:val="00D57D21"/>
    <w:rsid w:val="00D62371"/>
    <w:rsid w:val="00D62E54"/>
    <w:rsid w:val="00D63122"/>
    <w:rsid w:val="00D64CC4"/>
    <w:rsid w:val="00D70DFB"/>
    <w:rsid w:val="00D72009"/>
    <w:rsid w:val="00D766DF"/>
    <w:rsid w:val="00D844B9"/>
    <w:rsid w:val="00D84B0B"/>
    <w:rsid w:val="00D85F7C"/>
    <w:rsid w:val="00D87B49"/>
    <w:rsid w:val="00D91998"/>
    <w:rsid w:val="00D91B5A"/>
    <w:rsid w:val="00D939AB"/>
    <w:rsid w:val="00D96087"/>
    <w:rsid w:val="00DA186E"/>
    <w:rsid w:val="00DA4116"/>
    <w:rsid w:val="00DA6713"/>
    <w:rsid w:val="00DB04A3"/>
    <w:rsid w:val="00DB16CE"/>
    <w:rsid w:val="00DB1896"/>
    <w:rsid w:val="00DB251C"/>
    <w:rsid w:val="00DB4630"/>
    <w:rsid w:val="00DC4F88"/>
    <w:rsid w:val="00DC6BB2"/>
    <w:rsid w:val="00DD3EFB"/>
    <w:rsid w:val="00DD78E5"/>
    <w:rsid w:val="00DD7DCC"/>
    <w:rsid w:val="00DE0A79"/>
    <w:rsid w:val="00DE47D1"/>
    <w:rsid w:val="00DE5D28"/>
    <w:rsid w:val="00DF1AD6"/>
    <w:rsid w:val="00E039D4"/>
    <w:rsid w:val="00E05704"/>
    <w:rsid w:val="00E06974"/>
    <w:rsid w:val="00E11E44"/>
    <w:rsid w:val="00E21246"/>
    <w:rsid w:val="00E23716"/>
    <w:rsid w:val="00E250FA"/>
    <w:rsid w:val="00E3270E"/>
    <w:rsid w:val="00E338EF"/>
    <w:rsid w:val="00E404BE"/>
    <w:rsid w:val="00E41230"/>
    <w:rsid w:val="00E419D9"/>
    <w:rsid w:val="00E543DA"/>
    <w:rsid w:val="00E544BB"/>
    <w:rsid w:val="00E55012"/>
    <w:rsid w:val="00E60B9B"/>
    <w:rsid w:val="00E6301D"/>
    <w:rsid w:val="00E658B3"/>
    <w:rsid w:val="00E65C82"/>
    <w:rsid w:val="00E662CB"/>
    <w:rsid w:val="00E716B5"/>
    <w:rsid w:val="00E73243"/>
    <w:rsid w:val="00E742FA"/>
    <w:rsid w:val="00E74DC7"/>
    <w:rsid w:val="00E75C2B"/>
    <w:rsid w:val="00E76420"/>
    <w:rsid w:val="00E76806"/>
    <w:rsid w:val="00E8075A"/>
    <w:rsid w:val="00E824E8"/>
    <w:rsid w:val="00E858AA"/>
    <w:rsid w:val="00E86531"/>
    <w:rsid w:val="00E94D5E"/>
    <w:rsid w:val="00E95BBE"/>
    <w:rsid w:val="00E96FF2"/>
    <w:rsid w:val="00EA687D"/>
    <w:rsid w:val="00EA7100"/>
    <w:rsid w:val="00EA7F9F"/>
    <w:rsid w:val="00EB1274"/>
    <w:rsid w:val="00EB2D68"/>
    <w:rsid w:val="00EB6AD0"/>
    <w:rsid w:val="00EC0FEB"/>
    <w:rsid w:val="00EC12C4"/>
    <w:rsid w:val="00EC3274"/>
    <w:rsid w:val="00EC454C"/>
    <w:rsid w:val="00EC74E1"/>
    <w:rsid w:val="00ED2BB6"/>
    <w:rsid w:val="00ED34E1"/>
    <w:rsid w:val="00ED3B8D"/>
    <w:rsid w:val="00ED5E6B"/>
    <w:rsid w:val="00ED659C"/>
    <w:rsid w:val="00EE008D"/>
    <w:rsid w:val="00EE1276"/>
    <w:rsid w:val="00EE4012"/>
    <w:rsid w:val="00EE7878"/>
    <w:rsid w:val="00EF2E3A"/>
    <w:rsid w:val="00EF377F"/>
    <w:rsid w:val="00EF588A"/>
    <w:rsid w:val="00EF666B"/>
    <w:rsid w:val="00EF6BE4"/>
    <w:rsid w:val="00F072A7"/>
    <w:rsid w:val="00F078DC"/>
    <w:rsid w:val="00F10597"/>
    <w:rsid w:val="00F11A37"/>
    <w:rsid w:val="00F20735"/>
    <w:rsid w:val="00F30A24"/>
    <w:rsid w:val="00F32BA8"/>
    <w:rsid w:val="00F33A77"/>
    <w:rsid w:val="00F349F1"/>
    <w:rsid w:val="00F35C12"/>
    <w:rsid w:val="00F35C28"/>
    <w:rsid w:val="00F4350D"/>
    <w:rsid w:val="00F44C94"/>
    <w:rsid w:val="00F51C12"/>
    <w:rsid w:val="00F52D50"/>
    <w:rsid w:val="00F5399E"/>
    <w:rsid w:val="00F567F7"/>
    <w:rsid w:val="00F619E6"/>
    <w:rsid w:val="00F62036"/>
    <w:rsid w:val="00F64825"/>
    <w:rsid w:val="00F65B52"/>
    <w:rsid w:val="00F66281"/>
    <w:rsid w:val="00F67BCA"/>
    <w:rsid w:val="00F73BD6"/>
    <w:rsid w:val="00F755A6"/>
    <w:rsid w:val="00F83989"/>
    <w:rsid w:val="00F85099"/>
    <w:rsid w:val="00F86142"/>
    <w:rsid w:val="00F903A9"/>
    <w:rsid w:val="00F9053D"/>
    <w:rsid w:val="00F90F49"/>
    <w:rsid w:val="00F91CFC"/>
    <w:rsid w:val="00F9379C"/>
    <w:rsid w:val="00F94167"/>
    <w:rsid w:val="00F9632C"/>
    <w:rsid w:val="00FA1E52"/>
    <w:rsid w:val="00FA2FC2"/>
    <w:rsid w:val="00FA4E3D"/>
    <w:rsid w:val="00FA58A1"/>
    <w:rsid w:val="00FA7309"/>
    <w:rsid w:val="00FB1498"/>
    <w:rsid w:val="00FB24C3"/>
    <w:rsid w:val="00FB2595"/>
    <w:rsid w:val="00FB2815"/>
    <w:rsid w:val="00FB62F0"/>
    <w:rsid w:val="00FC43EE"/>
    <w:rsid w:val="00FE2C44"/>
    <w:rsid w:val="00FE4688"/>
    <w:rsid w:val="00FE4C87"/>
    <w:rsid w:val="00FE5E32"/>
    <w:rsid w:val="00FF0072"/>
    <w:rsid w:val="00FF59C0"/>
    <w:rsid w:val="00FF7C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10273"/>
    <o:shapelayout v:ext="edit">
      <o:idmap v:ext="edit" data="1"/>
    </o:shapelayout>
  </w:shapeDefaults>
  <w:decimalSymbol w:val="."/>
  <w:listSeparator w:val=","/>
  <w14:docId w14:val="32E7D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206941"/>
    <w:pPr>
      <w:spacing w:line="260" w:lineRule="atLeast"/>
    </w:pPr>
    <w:rPr>
      <w:sz w:val="22"/>
    </w:rPr>
  </w:style>
  <w:style w:type="paragraph" w:styleId="Heading1">
    <w:name w:val="heading 1"/>
    <w:basedOn w:val="Normal"/>
    <w:next w:val="Normal"/>
    <w:link w:val="Heading1Char"/>
    <w:uiPriority w:val="9"/>
    <w:qFormat/>
    <w:rsid w:val="00143624"/>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43624"/>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43624"/>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43624"/>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43624"/>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43624"/>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143624"/>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43624"/>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143624"/>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06941"/>
  </w:style>
  <w:style w:type="paragraph" w:customStyle="1" w:styleId="OPCParaBase">
    <w:name w:val="OPCParaBase"/>
    <w:link w:val="OPCParaBaseChar"/>
    <w:qFormat/>
    <w:rsid w:val="00206941"/>
    <w:pPr>
      <w:spacing w:line="260" w:lineRule="atLeast"/>
    </w:pPr>
    <w:rPr>
      <w:rFonts w:eastAsia="Times New Roman" w:cs="Times New Roman"/>
      <w:sz w:val="22"/>
      <w:lang w:eastAsia="en-AU"/>
    </w:rPr>
  </w:style>
  <w:style w:type="paragraph" w:customStyle="1" w:styleId="ShortT">
    <w:name w:val="ShortT"/>
    <w:basedOn w:val="OPCParaBase"/>
    <w:next w:val="Normal"/>
    <w:qFormat/>
    <w:rsid w:val="00206941"/>
    <w:pPr>
      <w:spacing w:line="240" w:lineRule="auto"/>
    </w:pPr>
    <w:rPr>
      <w:b/>
      <w:sz w:val="40"/>
    </w:rPr>
  </w:style>
  <w:style w:type="paragraph" w:customStyle="1" w:styleId="ActHead1">
    <w:name w:val="ActHead 1"/>
    <w:aliases w:val="c"/>
    <w:basedOn w:val="OPCParaBase"/>
    <w:next w:val="Normal"/>
    <w:qFormat/>
    <w:rsid w:val="0020694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20694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0694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0694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0694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0694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0694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0694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0694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06941"/>
  </w:style>
  <w:style w:type="paragraph" w:customStyle="1" w:styleId="Blocks">
    <w:name w:val="Blocks"/>
    <w:aliases w:val="bb"/>
    <w:basedOn w:val="OPCParaBase"/>
    <w:qFormat/>
    <w:rsid w:val="00206941"/>
    <w:pPr>
      <w:spacing w:line="240" w:lineRule="auto"/>
    </w:pPr>
    <w:rPr>
      <w:sz w:val="24"/>
    </w:rPr>
  </w:style>
  <w:style w:type="paragraph" w:customStyle="1" w:styleId="BoxText">
    <w:name w:val="BoxText"/>
    <w:aliases w:val="bt"/>
    <w:basedOn w:val="OPCParaBase"/>
    <w:qFormat/>
    <w:rsid w:val="0020694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06941"/>
    <w:rPr>
      <w:b/>
    </w:rPr>
  </w:style>
  <w:style w:type="paragraph" w:customStyle="1" w:styleId="BoxHeadItalic">
    <w:name w:val="BoxHeadItalic"/>
    <w:aliases w:val="bhi"/>
    <w:basedOn w:val="BoxText"/>
    <w:next w:val="BoxStep"/>
    <w:qFormat/>
    <w:rsid w:val="00206941"/>
    <w:rPr>
      <w:i/>
    </w:rPr>
  </w:style>
  <w:style w:type="paragraph" w:customStyle="1" w:styleId="BoxList">
    <w:name w:val="BoxList"/>
    <w:aliases w:val="bl"/>
    <w:basedOn w:val="BoxText"/>
    <w:qFormat/>
    <w:rsid w:val="00206941"/>
    <w:pPr>
      <w:ind w:left="1559" w:hanging="425"/>
    </w:pPr>
  </w:style>
  <w:style w:type="paragraph" w:customStyle="1" w:styleId="BoxNote">
    <w:name w:val="BoxNote"/>
    <w:aliases w:val="bn"/>
    <w:basedOn w:val="BoxText"/>
    <w:qFormat/>
    <w:rsid w:val="00206941"/>
    <w:pPr>
      <w:tabs>
        <w:tab w:val="left" w:pos="1985"/>
      </w:tabs>
      <w:spacing w:before="122" w:line="198" w:lineRule="exact"/>
      <w:ind w:left="2948" w:hanging="1814"/>
    </w:pPr>
    <w:rPr>
      <w:sz w:val="18"/>
    </w:rPr>
  </w:style>
  <w:style w:type="paragraph" w:customStyle="1" w:styleId="BoxPara">
    <w:name w:val="BoxPara"/>
    <w:aliases w:val="bp"/>
    <w:basedOn w:val="BoxText"/>
    <w:qFormat/>
    <w:rsid w:val="00206941"/>
    <w:pPr>
      <w:tabs>
        <w:tab w:val="right" w:pos="2268"/>
      </w:tabs>
      <w:ind w:left="2552" w:hanging="1418"/>
    </w:pPr>
  </w:style>
  <w:style w:type="paragraph" w:customStyle="1" w:styleId="BoxStep">
    <w:name w:val="BoxStep"/>
    <w:aliases w:val="bs"/>
    <w:basedOn w:val="BoxText"/>
    <w:qFormat/>
    <w:rsid w:val="00206941"/>
    <w:pPr>
      <w:ind w:left="1985" w:hanging="851"/>
    </w:pPr>
  </w:style>
  <w:style w:type="character" w:customStyle="1" w:styleId="CharAmPartNo">
    <w:name w:val="CharAmPartNo"/>
    <w:basedOn w:val="OPCCharBase"/>
    <w:uiPriority w:val="1"/>
    <w:qFormat/>
    <w:rsid w:val="00206941"/>
  </w:style>
  <w:style w:type="character" w:customStyle="1" w:styleId="CharAmPartText">
    <w:name w:val="CharAmPartText"/>
    <w:basedOn w:val="OPCCharBase"/>
    <w:uiPriority w:val="1"/>
    <w:qFormat/>
    <w:rsid w:val="00206941"/>
  </w:style>
  <w:style w:type="character" w:customStyle="1" w:styleId="CharAmSchNo">
    <w:name w:val="CharAmSchNo"/>
    <w:basedOn w:val="OPCCharBase"/>
    <w:uiPriority w:val="1"/>
    <w:qFormat/>
    <w:rsid w:val="00206941"/>
  </w:style>
  <w:style w:type="character" w:customStyle="1" w:styleId="CharAmSchText">
    <w:name w:val="CharAmSchText"/>
    <w:basedOn w:val="OPCCharBase"/>
    <w:uiPriority w:val="1"/>
    <w:qFormat/>
    <w:rsid w:val="00206941"/>
  </w:style>
  <w:style w:type="character" w:customStyle="1" w:styleId="CharBoldItalic">
    <w:name w:val="CharBoldItalic"/>
    <w:basedOn w:val="OPCCharBase"/>
    <w:uiPriority w:val="1"/>
    <w:qFormat/>
    <w:rsid w:val="00206941"/>
    <w:rPr>
      <w:b/>
      <w:i/>
    </w:rPr>
  </w:style>
  <w:style w:type="character" w:customStyle="1" w:styleId="CharChapNo">
    <w:name w:val="CharChapNo"/>
    <w:basedOn w:val="OPCCharBase"/>
    <w:qFormat/>
    <w:rsid w:val="00206941"/>
  </w:style>
  <w:style w:type="character" w:customStyle="1" w:styleId="CharChapText">
    <w:name w:val="CharChapText"/>
    <w:basedOn w:val="OPCCharBase"/>
    <w:qFormat/>
    <w:rsid w:val="00206941"/>
  </w:style>
  <w:style w:type="character" w:customStyle="1" w:styleId="CharDivNo">
    <w:name w:val="CharDivNo"/>
    <w:basedOn w:val="OPCCharBase"/>
    <w:qFormat/>
    <w:rsid w:val="00206941"/>
  </w:style>
  <w:style w:type="character" w:customStyle="1" w:styleId="CharDivText">
    <w:name w:val="CharDivText"/>
    <w:basedOn w:val="OPCCharBase"/>
    <w:qFormat/>
    <w:rsid w:val="00206941"/>
  </w:style>
  <w:style w:type="character" w:customStyle="1" w:styleId="CharItalic">
    <w:name w:val="CharItalic"/>
    <w:basedOn w:val="OPCCharBase"/>
    <w:uiPriority w:val="1"/>
    <w:qFormat/>
    <w:rsid w:val="00206941"/>
    <w:rPr>
      <w:i/>
    </w:rPr>
  </w:style>
  <w:style w:type="character" w:customStyle="1" w:styleId="CharPartNo">
    <w:name w:val="CharPartNo"/>
    <w:basedOn w:val="OPCCharBase"/>
    <w:qFormat/>
    <w:rsid w:val="00206941"/>
  </w:style>
  <w:style w:type="character" w:customStyle="1" w:styleId="CharPartText">
    <w:name w:val="CharPartText"/>
    <w:basedOn w:val="OPCCharBase"/>
    <w:qFormat/>
    <w:rsid w:val="00206941"/>
  </w:style>
  <w:style w:type="character" w:customStyle="1" w:styleId="CharSectno">
    <w:name w:val="CharSectno"/>
    <w:basedOn w:val="OPCCharBase"/>
    <w:qFormat/>
    <w:rsid w:val="00206941"/>
  </w:style>
  <w:style w:type="character" w:customStyle="1" w:styleId="CharSubdNo">
    <w:name w:val="CharSubdNo"/>
    <w:basedOn w:val="OPCCharBase"/>
    <w:uiPriority w:val="1"/>
    <w:qFormat/>
    <w:rsid w:val="00206941"/>
  </w:style>
  <w:style w:type="character" w:customStyle="1" w:styleId="CharSubdText">
    <w:name w:val="CharSubdText"/>
    <w:basedOn w:val="OPCCharBase"/>
    <w:uiPriority w:val="1"/>
    <w:qFormat/>
    <w:rsid w:val="00206941"/>
  </w:style>
  <w:style w:type="paragraph" w:customStyle="1" w:styleId="CTA--">
    <w:name w:val="CTA --"/>
    <w:basedOn w:val="OPCParaBase"/>
    <w:next w:val="Normal"/>
    <w:rsid w:val="00206941"/>
    <w:pPr>
      <w:spacing w:before="60" w:line="240" w:lineRule="atLeast"/>
      <w:ind w:left="142" w:hanging="142"/>
    </w:pPr>
    <w:rPr>
      <w:sz w:val="20"/>
    </w:rPr>
  </w:style>
  <w:style w:type="paragraph" w:customStyle="1" w:styleId="CTA-">
    <w:name w:val="CTA -"/>
    <w:basedOn w:val="OPCParaBase"/>
    <w:rsid w:val="00206941"/>
    <w:pPr>
      <w:spacing w:before="60" w:line="240" w:lineRule="atLeast"/>
      <w:ind w:left="85" w:hanging="85"/>
    </w:pPr>
    <w:rPr>
      <w:sz w:val="20"/>
    </w:rPr>
  </w:style>
  <w:style w:type="paragraph" w:customStyle="1" w:styleId="CTA---">
    <w:name w:val="CTA ---"/>
    <w:basedOn w:val="OPCParaBase"/>
    <w:next w:val="Normal"/>
    <w:rsid w:val="00206941"/>
    <w:pPr>
      <w:spacing w:before="60" w:line="240" w:lineRule="atLeast"/>
      <w:ind w:left="198" w:hanging="198"/>
    </w:pPr>
    <w:rPr>
      <w:sz w:val="20"/>
    </w:rPr>
  </w:style>
  <w:style w:type="paragraph" w:customStyle="1" w:styleId="CTA----">
    <w:name w:val="CTA ----"/>
    <w:basedOn w:val="OPCParaBase"/>
    <w:next w:val="Normal"/>
    <w:rsid w:val="00206941"/>
    <w:pPr>
      <w:spacing w:before="60" w:line="240" w:lineRule="atLeast"/>
      <w:ind w:left="255" w:hanging="255"/>
    </w:pPr>
    <w:rPr>
      <w:sz w:val="20"/>
    </w:rPr>
  </w:style>
  <w:style w:type="paragraph" w:customStyle="1" w:styleId="CTA1a">
    <w:name w:val="CTA 1(a)"/>
    <w:basedOn w:val="OPCParaBase"/>
    <w:rsid w:val="00206941"/>
    <w:pPr>
      <w:tabs>
        <w:tab w:val="right" w:pos="414"/>
      </w:tabs>
      <w:spacing w:before="40" w:line="240" w:lineRule="atLeast"/>
      <w:ind w:left="675" w:hanging="675"/>
    </w:pPr>
    <w:rPr>
      <w:sz w:val="20"/>
    </w:rPr>
  </w:style>
  <w:style w:type="paragraph" w:customStyle="1" w:styleId="CTA1ai">
    <w:name w:val="CTA 1(a)(i)"/>
    <w:basedOn w:val="OPCParaBase"/>
    <w:rsid w:val="00206941"/>
    <w:pPr>
      <w:tabs>
        <w:tab w:val="right" w:pos="1004"/>
      </w:tabs>
      <w:spacing w:before="40" w:line="240" w:lineRule="atLeast"/>
      <w:ind w:left="1253" w:hanging="1253"/>
    </w:pPr>
    <w:rPr>
      <w:sz w:val="20"/>
    </w:rPr>
  </w:style>
  <w:style w:type="paragraph" w:customStyle="1" w:styleId="CTA2a">
    <w:name w:val="CTA 2(a)"/>
    <w:basedOn w:val="OPCParaBase"/>
    <w:rsid w:val="00206941"/>
    <w:pPr>
      <w:tabs>
        <w:tab w:val="right" w:pos="482"/>
      </w:tabs>
      <w:spacing w:before="40" w:line="240" w:lineRule="atLeast"/>
      <w:ind w:left="748" w:hanging="748"/>
    </w:pPr>
    <w:rPr>
      <w:sz w:val="20"/>
    </w:rPr>
  </w:style>
  <w:style w:type="paragraph" w:customStyle="1" w:styleId="CTA2ai">
    <w:name w:val="CTA 2(a)(i)"/>
    <w:basedOn w:val="OPCParaBase"/>
    <w:rsid w:val="00206941"/>
    <w:pPr>
      <w:tabs>
        <w:tab w:val="right" w:pos="1089"/>
      </w:tabs>
      <w:spacing w:before="40" w:line="240" w:lineRule="atLeast"/>
      <w:ind w:left="1327" w:hanging="1327"/>
    </w:pPr>
    <w:rPr>
      <w:sz w:val="20"/>
    </w:rPr>
  </w:style>
  <w:style w:type="paragraph" w:customStyle="1" w:styleId="CTA3a">
    <w:name w:val="CTA 3(a)"/>
    <w:basedOn w:val="OPCParaBase"/>
    <w:rsid w:val="00206941"/>
    <w:pPr>
      <w:tabs>
        <w:tab w:val="right" w:pos="556"/>
      </w:tabs>
      <w:spacing w:before="40" w:line="240" w:lineRule="atLeast"/>
      <w:ind w:left="805" w:hanging="805"/>
    </w:pPr>
    <w:rPr>
      <w:sz w:val="20"/>
    </w:rPr>
  </w:style>
  <w:style w:type="paragraph" w:customStyle="1" w:styleId="CTA3ai">
    <w:name w:val="CTA 3(a)(i)"/>
    <w:basedOn w:val="OPCParaBase"/>
    <w:rsid w:val="00206941"/>
    <w:pPr>
      <w:tabs>
        <w:tab w:val="right" w:pos="1140"/>
      </w:tabs>
      <w:spacing w:before="40" w:line="240" w:lineRule="atLeast"/>
      <w:ind w:left="1361" w:hanging="1361"/>
    </w:pPr>
    <w:rPr>
      <w:sz w:val="20"/>
    </w:rPr>
  </w:style>
  <w:style w:type="paragraph" w:customStyle="1" w:styleId="CTA4a">
    <w:name w:val="CTA 4(a)"/>
    <w:basedOn w:val="OPCParaBase"/>
    <w:rsid w:val="00206941"/>
    <w:pPr>
      <w:tabs>
        <w:tab w:val="right" w:pos="624"/>
      </w:tabs>
      <w:spacing w:before="40" w:line="240" w:lineRule="atLeast"/>
      <w:ind w:left="873" w:hanging="873"/>
    </w:pPr>
    <w:rPr>
      <w:sz w:val="20"/>
    </w:rPr>
  </w:style>
  <w:style w:type="paragraph" w:customStyle="1" w:styleId="CTA4ai">
    <w:name w:val="CTA 4(a)(i)"/>
    <w:basedOn w:val="OPCParaBase"/>
    <w:rsid w:val="00206941"/>
    <w:pPr>
      <w:tabs>
        <w:tab w:val="right" w:pos="1213"/>
      </w:tabs>
      <w:spacing w:before="40" w:line="240" w:lineRule="atLeast"/>
      <w:ind w:left="1452" w:hanging="1452"/>
    </w:pPr>
    <w:rPr>
      <w:sz w:val="20"/>
    </w:rPr>
  </w:style>
  <w:style w:type="paragraph" w:customStyle="1" w:styleId="CTACAPS">
    <w:name w:val="CTA CAPS"/>
    <w:basedOn w:val="OPCParaBase"/>
    <w:rsid w:val="00206941"/>
    <w:pPr>
      <w:spacing w:before="60" w:line="240" w:lineRule="atLeast"/>
    </w:pPr>
    <w:rPr>
      <w:sz w:val="20"/>
    </w:rPr>
  </w:style>
  <w:style w:type="paragraph" w:customStyle="1" w:styleId="CTAright">
    <w:name w:val="CTA right"/>
    <w:basedOn w:val="OPCParaBase"/>
    <w:rsid w:val="00206941"/>
    <w:pPr>
      <w:spacing w:before="60" w:line="240" w:lineRule="auto"/>
      <w:jc w:val="right"/>
    </w:pPr>
    <w:rPr>
      <w:sz w:val="20"/>
    </w:rPr>
  </w:style>
  <w:style w:type="paragraph" w:customStyle="1" w:styleId="subsection">
    <w:name w:val="subsection"/>
    <w:aliases w:val="ss,Subsection"/>
    <w:basedOn w:val="OPCParaBase"/>
    <w:link w:val="subsectionChar"/>
    <w:rsid w:val="00206941"/>
    <w:pPr>
      <w:tabs>
        <w:tab w:val="right" w:pos="1021"/>
      </w:tabs>
      <w:spacing w:before="180" w:line="240" w:lineRule="auto"/>
      <w:ind w:left="1134" w:hanging="1134"/>
    </w:pPr>
  </w:style>
  <w:style w:type="paragraph" w:customStyle="1" w:styleId="Definition">
    <w:name w:val="Definition"/>
    <w:aliases w:val="dd"/>
    <w:basedOn w:val="OPCParaBase"/>
    <w:rsid w:val="00206941"/>
    <w:pPr>
      <w:spacing w:before="180" w:line="240" w:lineRule="auto"/>
      <w:ind w:left="1134"/>
    </w:pPr>
  </w:style>
  <w:style w:type="paragraph" w:customStyle="1" w:styleId="EndNotespara">
    <w:name w:val="EndNotes(para)"/>
    <w:aliases w:val="eta"/>
    <w:basedOn w:val="OPCParaBase"/>
    <w:next w:val="EndNotessubpara"/>
    <w:rsid w:val="0020694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0694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0694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06941"/>
    <w:pPr>
      <w:tabs>
        <w:tab w:val="right" w:pos="1412"/>
      </w:tabs>
      <w:spacing w:before="60" w:line="240" w:lineRule="auto"/>
      <w:ind w:left="1525" w:hanging="1525"/>
    </w:pPr>
    <w:rPr>
      <w:sz w:val="20"/>
    </w:rPr>
  </w:style>
  <w:style w:type="paragraph" w:customStyle="1" w:styleId="Formula">
    <w:name w:val="Formula"/>
    <w:basedOn w:val="OPCParaBase"/>
    <w:rsid w:val="00206941"/>
    <w:pPr>
      <w:spacing w:line="240" w:lineRule="auto"/>
      <w:ind w:left="1134"/>
    </w:pPr>
    <w:rPr>
      <w:sz w:val="20"/>
    </w:rPr>
  </w:style>
  <w:style w:type="paragraph" w:styleId="Header">
    <w:name w:val="header"/>
    <w:basedOn w:val="OPCParaBase"/>
    <w:link w:val="HeaderChar"/>
    <w:unhideWhenUsed/>
    <w:rsid w:val="0020694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06941"/>
    <w:rPr>
      <w:rFonts w:eastAsia="Times New Roman" w:cs="Times New Roman"/>
      <w:sz w:val="16"/>
      <w:lang w:eastAsia="en-AU"/>
    </w:rPr>
  </w:style>
  <w:style w:type="paragraph" w:customStyle="1" w:styleId="House">
    <w:name w:val="House"/>
    <w:basedOn w:val="OPCParaBase"/>
    <w:rsid w:val="00206941"/>
    <w:pPr>
      <w:spacing w:line="240" w:lineRule="auto"/>
    </w:pPr>
    <w:rPr>
      <w:sz w:val="28"/>
    </w:rPr>
  </w:style>
  <w:style w:type="paragraph" w:customStyle="1" w:styleId="Item">
    <w:name w:val="Item"/>
    <w:aliases w:val="i"/>
    <w:basedOn w:val="OPCParaBase"/>
    <w:next w:val="ItemHead"/>
    <w:rsid w:val="00206941"/>
    <w:pPr>
      <w:keepLines/>
      <w:spacing w:before="80" w:line="240" w:lineRule="auto"/>
      <w:ind w:left="709"/>
    </w:pPr>
  </w:style>
  <w:style w:type="paragraph" w:customStyle="1" w:styleId="ItemHead">
    <w:name w:val="ItemHead"/>
    <w:aliases w:val="ih"/>
    <w:basedOn w:val="OPCParaBase"/>
    <w:next w:val="Item"/>
    <w:rsid w:val="0020694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06941"/>
    <w:pPr>
      <w:spacing w:line="240" w:lineRule="auto"/>
    </w:pPr>
    <w:rPr>
      <w:b/>
      <w:sz w:val="32"/>
    </w:rPr>
  </w:style>
  <w:style w:type="paragraph" w:customStyle="1" w:styleId="notedraft">
    <w:name w:val="note(draft)"/>
    <w:aliases w:val="nd"/>
    <w:basedOn w:val="OPCParaBase"/>
    <w:rsid w:val="00206941"/>
    <w:pPr>
      <w:spacing w:before="240" w:line="240" w:lineRule="auto"/>
      <w:ind w:left="284" w:hanging="284"/>
    </w:pPr>
    <w:rPr>
      <w:i/>
      <w:sz w:val="24"/>
    </w:rPr>
  </w:style>
  <w:style w:type="paragraph" w:customStyle="1" w:styleId="notemargin">
    <w:name w:val="note(margin)"/>
    <w:aliases w:val="nm"/>
    <w:basedOn w:val="OPCParaBase"/>
    <w:rsid w:val="00206941"/>
    <w:pPr>
      <w:tabs>
        <w:tab w:val="left" w:pos="709"/>
      </w:tabs>
      <w:spacing w:before="122" w:line="198" w:lineRule="exact"/>
      <w:ind w:left="709" w:hanging="709"/>
    </w:pPr>
    <w:rPr>
      <w:sz w:val="18"/>
    </w:rPr>
  </w:style>
  <w:style w:type="paragraph" w:customStyle="1" w:styleId="noteToPara">
    <w:name w:val="noteToPara"/>
    <w:aliases w:val="ntp"/>
    <w:basedOn w:val="OPCParaBase"/>
    <w:rsid w:val="00206941"/>
    <w:pPr>
      <w:spacing w:before="122" w:line="198" w:lineRule="exact"/>
      <w:ind w:left="2353" w:hanging="709"/>
    </w:pPr>
    <w:rPr>
      <w:sz w:val="18"/>
    </w:rPr>
  </w:style>
  <w:style w:type="paragraph" w:customStyle="1" w:styleId="noteParlAmend">
    <w:name w:val="note(ParlAmend)"/>
    <w:aliases w:val="npp"/>
    <w:basedOn w:val="OPCParaBase"/>
    <w:next w:val="ParlAmend"/>
    <w:rsid w:val="00206941"/>
    <w:pPr>
      <w:spacing w:line="240" w:lineRule="auto"/>
      <w:jc w:val="right"/>
    </w:pPr>
    <w:rPr>
      <w:rFonts w:ascii="Arial" w:hAnsi="Arial"/>
      <w:b/>
      <w:i/>
    </w:rPr>
  </w:style>
  <w:style w:type="paragraph" w:customStyle="1" w:styleId="Page1">
    <w:name w:val="Page1"/>
    <w:basedOn w:val="OPCParaBase"/>
    <w:rsid w:val="00206941"/>
    <w:pPr>
      <w:spacing w:before="5600" w:line="240" w:lineRule="auto"/>
    </w:pPr>
    <w:rPr>
      <w:b/>
      <w:sz w:val="32"/>
    </w:rPr>
  </w:style>
  <w:style w:type="paragraph" w:customStyle="1" w:styleId="PageBreak">
    <w:name w:val="PageBreak"/>
    <w:aliases w:val="pb"/>
    <w:basedOn w:val="OPCParaBase"/>
    <w:rsid w:val="00206941"/>
    <w:pPr>
      <w:spacing w:line="240" w:lineRule="auto"/>
    </w:pPr>
    <w:rPr>
      <w:sz w:val="20"/>
    </w:rPr>
  </w:style>
  <w:style w:type="paragraph" w:customStyle="1" w:styleId="paragraphsub">
    <w:name w:val="paragraph(sub)"/>
    <w:aliases w:val="aa"/>
    <w:basedOn w:val="OPCParaBase"/>
    <w:rsid w:val="00206941"/>
    <w:pPr>
      <w:tabs>
        <w:tab w:val="right" w:pos="1985"/>
      </w:tabs>
      <w:spacing w:before="40" w:line="240" w:lineRule="auto"/>
      <w:ind w:left="2098" w:hanging="2098"/>
    </w:pPr>
  </w:style>
  <w:style w:type="paragraph" w:customStyle="1" w:styleId="paragraphsub-sub">
    <w:name w:val="paragraph(sub-sub)"/>
    <w:aliases w:val="aaa"/>
    <w:basedOn w:val="OPCParaBase"/>
    <w:rsid w:val="00206941"/>
    <w:pPr>
      <w:tabs>
        <w:tab w:val="right" w:pos="2722"/>
      </w:tabs>
      <w:spacing w:before="40" w:line="240" w:lineRule="auto"/>
      <w:ind w:left="2835" w:hanging="2835"/>
    </w:pPr>
  </w:style>
  <w:style w:type="paragraph" w:customStyle="1" w:styleId="Paragraph">
    <w:name w:val="Paragraph"/>
    <w:aliases w:val="a,paragraph"/>
    <w:basedOn w:val="OPCParaBase"/>
    <w:link w:val="ParagraphChar"/>
    <w:rsid w:val="00206941"/>
    <w:pPr>
      <w:tabs>
        <w:tab w:val="right" w:pos="1531"/>
      </w:tabs>
      <w:spacing w:before="40" w:line="240" w:lineRule="auto"/>
      <w:ind w:left="1644" w:hanging="1644"/>
    </w:pPr>
  </w:style>
  <w:style w:type="paragraph" w:customStyle="1" w:styleId="ParlAmend">
    <w:name w:val="ParlAmend"/>
    <w:aliases w:val="pp"/>
    <w:basedOn w:val="OPCParaBase"/>
    <w:rsid w:val="00206941"/>
    <w:pPr>
      <w:spacing w:before="240" w:line="240" w:lineRule="atLeast"/>
      <w:ind w:hanging="567"/>
    </w:pPr>
    <w:rPr>
      <w:sz w:val="24"/>
    </w:rPr>
  </w:style>
  <w:style w:type="paragraph" w:customStyle="1" w:styleId="Penalty">
    <w:name w:val="Penalty"/>
    <w:basedOn w:val="OPCParaBase"/>
    <w:rsid w:val="00206941"/>
    <w:pPr>
      <w:tabs>
        <w:tab w:val="left" w:pos="2977"/>
      </w:tabs>
      <w:spacing w:before="180" w:line="240" w:lineRule="auto"/>
      <w:ind w:left="1985" w:hanging="851"/>
    </w:pPr>
  </w:style>
  <w:style w:type="paragraph" w:customStyle="1" w:styleId="Portfolio">
    <w:name w:val="Portfolio"/>
    <w:basedOn w:val="OPCParaBase"/>
    <w:rsid w:val="00206941"/>
    <w:pPr>
      <w:spacing w:line="240" w:lineRule="auto"/>
    </w:pPr>
    <w:rPr>
      <w:i/>
      <w:sz w:val="20"/>
    </w:rPr>
  </w:style>
  <w:style w:type="paragraph" w:customStyle="1" w:styleId="Preamble">
    <w:name w:val="Preamble"/>
    <w:basedOn w:val="OPCParaBase"/>
    <w:next w:val="Normal"/>
    <w:rsid w:val="0020694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06941"/>
    <w:pPr>
      <w:spacing w:line="240" w:lineRule="auto"/>
    </w:pPr>
    <w:rPr>
      <w:i/>
      <w:sz w:val="20"/>
    </w:rPr>
  </w:style>
  <w:style w:type="paragraph" w:customStyle="1" w:styleId="Session">
    <w:name w:val="Session"/>
    <w:basedOn w:val="OPCParaBase"/>
    <w:rsid w:val="00206941"/>
    <w:pPr>
      <w:spacing w:line="240" w:lineRule="auto"/>
    </w:pPr>
    <w:rPr>
      <w:sz w:val="28"/>
    </w:rPr>
  </w:style>
  <w:style w:type="paragraph" w:customStyle="1" w:styleId="Sponsor">
    <w:name w:val="Sponsor"/>
    <w:basedOn w:val="OPCParaBase"/>
    <w:rsid w:val="00206941"/>
    <w:pPr>
      <w:spacing w:line="240" w:lineRule="auto"/>
    </w:pPr>
    <w:rPr>
      <w:i/>
    </w:rPr>
  </w:style>
  <w:style w:type="paragraph" w:customStyle="1" w:styleId="Subitem">
    <w:name w:val="Subitem"/>
    <w:aliases w:val="iss"/>
    <w:basedOn w:val="OPCParaBase"/>
    <w:rsid w:val="00206941"/>
    <w:pPr>
      <w:spacing w:before="180" w:line="240" w:lineRule="auto"/>
      <w:ind w:left="709" w:hanging="709"/>
    </w:pPr>
  </w:style>
  <w:style w:type="paragraph" w:customStyle="1" w:styleId="SubitemHead">
    <w:name w:val="SubitemHead"/>
    <w:aliases w:val="issh"/>
    <w:basedOn w:val="OPCParaBase"/>
    <w:rsid w:val="0020694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06941"/>
    <w:pPr>
      <w:spacing w:before="40" w:line="240" w:lineRule="auto"/>
      <w:ind w:left="1134"/>
    </w:pPr>
  </w:style>
  <w:style w:type="paragraph" w:customStyle="1" w:styleId="SubsectionHead">
    <w:name w:val="SubsectionHead"/>
    <w:aliases w:val="ssh"/>
    <w:basedOn w:val="OPCParaBase"/>
    <w:next w:val="subsection"/>
    <w:rsid w:val="00206941"/>
    <w:pPr>
      <w:keepNext/>
      <w:keepLines/>
      <w:spacing w:before="240" w:line="240" w:lineRule="auto"/>
      <w:ind w:left="1134"/>
    </w:pPr>
    <w:rPr>
      <w:i/>
    </w:rPr>
  </w:style>
  <w:style w:type="paragraph" w:customStyle="1" w:styleId="Tablea">
    <w:name w:val="Table(a)"/>
    <w:aliases w:val="ta"/>
    <w:basedOn w:val="OPCParaBase"/>
    <w:rsid w:val="00206941"/>
    <w:pPr>
      <w:spacing w:before="60" w:line="240" w:lineRule="auto"/>
      <w:ind w:left="284" w:hanging="284"/>
    </w:pPr>
    <w:rPr>
      <w:sz w:val="20"/>
    </w:rPr>
  </w:style>
  <w:style w:type="paragraph" w:customStyle="1" w:styleId="TableAA">
    <w:name w:val="Table(AA)"/>
    <w:aliases w:val="taaa"/>
    <w:basedOn w:val="OPCParaBase"/>
    <w:rsid w:val="0020694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0694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206941"/>
    <w:pPr>
      <w:spacing w:before="60" w:line="240" w:lineRule="atLeast"/>
    </w:pPr>
    <w:rPr>
      <w:sz w:val="20"/>
    </w:rPr>
  </w:style>
  <w:style w:type="paragraph" w:customStyle="1" w:styleId="TLPBoxTextnote">
    <w:name w:val="TLPBoxText(note"/>
    <w:aliases w:val="right)"/>
    <w:basedOn w:val="OPCParaBase"/>
    <w:rsid w:val="0020694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0694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06941"/>
    <w:pPr>
      <w:spacing w:before="122" w:line="198" w:lineRule="exact"/>
      <w:ind w:left="1985" w:hanging="851"/>
      <w:jc w:val="right"/>
    </w:pPr>
    <w:rPr>
      <w:sz w:val="18"/>
    </w:rPr>
  </w:style>
  <w:style w:type="paragraph" w:customStyle="1" w:styleId="TLPTableBullet">
    <w:name w:val="TLPTableBullet"/>
    <w:aliases w:val="ttb"/>
    <w:basedOn w:val="OPCParaBase"/>
    <w:rsid w:val="00206941"/>
    <w:pPr>
      <w:spacing w:line="240" w:lineRule="exact"/>
      <w:ind w:left="284" w:hanging="284"/>
    </w:pPr>
    <w:rPr>
      <w:sz w:val="20"/>
    </w:rPr>
  </w:style>
  <w:style w:type="paragraph" w:styleId="TOC1">
    <w:name w:val="toc 1"/>
    <w:basedOn w:val="OPCParaBase"/>
    <w:next w:val="Normal"/>
    <w:uiPriority w:val="39"/>
    <w:unhideWhenUsed/>
    <w:rsid w:val="00206941"/>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206941"/>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206941"/>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206941"/>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206941"/>
    <w:pPr>
      <w:keepLines/>
      <w:tabs>
        <w:tab w:val="right" w:leader="dot" w:pos="8278"/>
      </w:tabs>
      <w:spacing w:before="40" w:line="240" w:lineRule="auto"/>
      <w:ind w:left="2835" w:right="567" w:hanging="1417"/>
    </w:pPr>
    <w:rPr>
      <w:kern w:val="28"/>
      <w:sz w:val="18"/>
    </w:rPr>
  </w:style>
  <w:style w:type="paragraph" w:styleId="TOC6">
    <w:name w:val="toc 6"/>
    <w:basedOn w:val="OPCParaBase"/>
    <w:next w:val="Normal"/>
    <w:uiPriority w:val="39"/>
    <w:unhideWhenUsed/>
    <w:rsid w:val="00206941"/>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206941"/>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206941"/>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206941"/>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06941"/>
    <w:pPr>
      <w:keepLines/>
      <w:spacing w:before="240" w:after="120" w:line="240" w:lineRule="auto"/>
      <w:ind w:left="794"/>
    </w:pPr>
    <w:rPr>
      <w:b/>
      <w:kern w:val="28"/>
      <w:sz w:val="20"/>
    </w:rPr>
  </w:style>
  <w:style w:type="paragraph" w:customStyle="1" w:styleId="TofSectsHeading">
    <w:name w:val="TofSects(Heading)"/>
    <w:basedOn w:val="OPCParaBase"/>
    <w:rsid w:val="00206941"/>
    <w:pPr>
      <w:spacing w:before="240" w:after="120" w:line="240" w:lineRule="auto"/>
    </w:pPr>
    <w:rPr>
      <w:b/>
      <w:sz w:val="24"/>
    </w:rPr>
  </w:style>
  <w:style w:type="paragraph" w:customStyle="1" w:styleId="TofSectsSection">
    <w:name w:val="TofSects(Section)"/>
    <w:basedOn w:val="OPCParaBase"/>
    <w:rsid w:val="00206941"/>
    <w:pPr>
      <w:keepLines/>
      <w:spacing w:before="40" w:line="240" w:lineRule="auto"/>
      <w:ind w:left="1588" w:hanging="794"/>
    </w:pPr>
    <w:rPr>
      <w:kern w:val="28"/>
      <w:sz w:val="18"/>
    </w:rPr>
  </w:style>
  <w:style w:type="paragraph" w:customStyle="1" w:styleId="TofSectsSubdiv">
    <w:name w:val="TofSects(Subdiv)"/>
    <w:basedOn w:val="OPCParaBase"/>
    <w:rsid w:val="00206941"/>
    <w:pPr>
      <w:keepLines/>
      <w:spacing w:before="80" w:line="240" w:lineRule="auto"/>
      <w:ind w:left="1588" w:hanging="794"/>
    </w:pPr>
    <w:rPr>
      <w:kern w:val="28"/>
    </w:rPr>
  </w:style>
  <w:style w:type="paragraph" w:customStyle="1" w:styleId="WRStyle">
    <w:name w:val="WR Style"/>
    <w:aliases w:val="WR"/>
    <w:basedOn w:val="OPCParaBase"/>
    <w:rsid w:val="00206941"/>
    <w:pPr>
      <w:spacing w:before="240" w:line="240" w:lineRule="auto"/>
      <w:ind w:left="284" w:hanging="284"/>
    </w:pPr>
    <w:rPr>
      <w:b/>
      <w:i/>
      <w:kern w:val="28"/>
      <w:sz w:val="24"/>
    </w:rPr>
  </w:style>
  <w:style w:type="paragraph" w:customStyle="1" w:styleId="notepara">
    <w:name w:val="note(para)"/>
    <w:aliases w:val="na"/>
    <w:basedOn w:val="OPCParaBase"/>
    <w:rsid w:val="00206941"/>
    <w:pPr>
      <w:spacing w:before="40" w:line="198" w:lineRule="exact"/>
      <w:ind w:left="2354" w:hanging="369"/>
    </w:pPr>
    <w:rPr>
      <w:sz w:val="18"/>
    </w:rPr>
  </w:style>
  <w:style w:type="paragraph" w:styleId="Footer">
    <w:name w:val="footer"/>
    <w:link w:val="FooterChar"/>
    <w:rsid w:val="0020694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06941"/>
    <w:rPr>
      <w:rFonts w:eastAsia="Times New Roman" w:cs="Times New Roman"/>
      <w:sz w:val="22"/>
      <w:szCs w:val="24"/>
      <w:lang w:eastAsia="en-AU"/>
    </w:rPr>
  </w:style>
  <w:style w:type="character" w:styleId="LineNumber">
    <w:name w:val="line number"/>
    <w:basedOn w:val="OPCCharBase"/>
    <w:uiPriority w:val="99"/>
    <w:unhideWhenUsed/>
    <w:rsid w:val="00206941"/>
    <w:rPr>
      <w:sz w:val="16"/>
    </w:rPr>
  </w:style>
  <w:style w:type="table" w:customStyle="1" w:styleId="CFlag">
    <w:name w:val="CFlag"/>
    <w:basedOn w:val="TableNormal"/>
    <w:uiPriority w:val="99"/>
    <w:rsid w:val="00206941"/>
    <w:rPr>
      <w:rFonts w:eastAsia="Times New Roman" w:cs="Times New Roman"/>
      <w:lang w:eastAsia="en-AU"/>
    </w:rPr>
    <w:tblPr/>
  </w:style>
  <w:style w:type="paragraph" w:styleId="BalloonText">
    <w:name w:val="Balloon Text"/>
    <w:basedOn w:val="Normal"/>
    <w:link w:val="BalloonTextChar"/>
    <w:uiPriority w:val="99"/>
    <w:unhideWhenUsed/>
    <w:rsid w:val="002069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06941"/>
    <w:rPr>
      <w:rFonts w:ascii="Tahoma" w:hAnsi="Tahoma" w:cs="Tahoma"/>
      <w:sz w:val="16"/>
      <w:szCs w:val="16"/>
    </w:rPr>
  </w:style>
  <w:style w:type="table" w:styleId="TableGrid">
    <w:name w:val="Table Grid"/>
    <w:basedOn w:val="TableNormal"/>
    <w:uiPriority w:val="59"/>
    <w:rsid w:val="00206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206941"/>
    <w:rPr>
      <w:b/>
      <w:sz w:val="28"/>
      <w:szCs w:val="32"/>
    </w:rPr>
  </w:style>
  <w:style w:type="paragraph" w:customStyle="1" w:styleId="LegislationMadeUnder">
    <w:name w:val="LegislationMadeUnder"/>
    <w:basedOn w:val="OPCParaBase"/>
    <w:next w:val="Normal"/>
    <w:rsid w:val="00206941"/>
    <w:rPr>
      <w:i/>
      <w:sz w:val="32"/>
      <w:szCs w:val="32"/>
    </w:rPr>
  </w:style>
  <w:style w:type="paragraph" w:customStyle="1" w:styleId="SignCoverPageEnd">
    <w:name w:val="SignCoverPageEnd"/>
    <w:basedOn w:val="OPCParaBase"/>
    <w:next w:val="Normal"/>
    <w:rsid w:val="0020694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06941"/>
    <w:pPr>
      <w:pBdr>
        <w:top w:val="single" w:sz="4" w:space="1" w:color="auto"/>
      </w:pBdr>
      <w:spacing w:before="360"/>
      <w:ind w:right="397"/>
      <w:jc w:val="both"/>
    </w:pPr>
  </w:style>
  <w:style w:type="paragraph" w:customStyle="1" w:styleId="NotesHeading1">
    <w:name w:val="NotesHeading 1"/>
    <w:basedOn w:val="OPCParaBase"/>
    <w:next w:val="Normal"/>
    <w:rsid w:val="00206941"/>
    <w:pPr>
      <w:outlineLvl w:val="0"/>
    </w:pPr>
    <w:rPr>
      <w:b/>
      <w:sz w:val="28"/>
      <w:szCs w:val="28"/>
    </w:rPr>
  </w:style>
  <w:style w:type="paragraph" w:customStyle="1" w:styleId="NotesHeading2">
    <w:name w:val="NotesHeading 2"/>
    <w:basedOn w:val="OPCParaBase"/>
    <w:next w:val="Normal"/>
    <w:rsid w:val="00206941"/>
    <w:rPr>
      <w:b/>
      <w:sz w:val="28"/>
      <w:szCs w:val="28"/>
    </w:rPr>
  </w:style>
  <w:style w:type="paragraph" w:customStyle="1" w:styleId="CompiledActNo">
    <w:name w:val="CompiledActNo"/>
    <w:basedOn w:val="OPCParaBase"/>
    <w:next w:val="Normal"/>
    <w:rsid w:val="00206941"/>
    <w:rPr>
      <w:b/>
      <w:sz w:val="24"/>
      <w:szCs w:val="24"/>
    </w:rPr>
  </w:style>
  <w:style w:type="paragraph" w:customStyle="1" w:styleId="ENotesText">
    <w:name w:val="ENotesText"/>
    <w:aliases w:val="Ent"/>
    <w:basedOn w:val="OPCParaBase"/>
    <w:next w:val="Normal"/>
    <w:rsid w:val="00206941"/>
    <w:pPr>
      <w:spacing w:before="120"/>
    </w:pPr>
  </w:style>
  <w:style w:type="paragraph" w:customStyle="1" w:styleId="CompiledMadeUnder">
    <w:name w:val="CompiledMadeUnder"/>
    <w:basedOn w:val="OPCParaBase"/>
    <w:next w:val="Normal"/>
    <w:rsid w:val="00206941"/>
    <w:rPr>
      <w:i/>
      <w:sz w:val="24"/>
      <w:szCs w:val="24"/>
    </w:rPr>
  </w:style>
  <w:style w:type="paragraph" w:customStyle="1" w:styleId="Paragraphsub-sub-sub">
    <w:name w:val="Paragraph(sub-sub-sub)"/>
    <w:aliases w:val="aaaa"/>
    <w:basedOn w:val="OPCParaBase"/>
    <w:rsid w:val="00206941"/>
    <w:pPr>
      <w:tabs>
        <w:tab w:val="right" w:pos="3402"/>
      </w:tabs>
      <w:spacing w:before="40" w:line="240" w:lineRule="auto"/>
      <w:ind w:left="3402" w:hanging="3402"/>
    </w:pPr>
  </w:style>
  <w:style w:type="paragraph" w:customStyle="1" w:styleId="TableTextEndNotes">
    <w:name w:val="TableTextEndNotes"/>
    <w:aliases w:val="Tten"/>
    <w:basedOn w:val="Normal"/>
    <w:rsid w:val="00206941"/>
    <w:pPr>
      <w:spacing w:before="60" w:line="240" w:lineRule="auto"/>
    </w:pPr>
    <w:rPr>
      <w:rFonts w:cs="Arial"/>
      <w:sz w:val="20"/>
      <w:szCs w:val="22"/>
    </w:rPr>
  </w:style>
  <w:style w:type="paragraph" w:customStyle="1" w:styleId="NoteToSubpara">
    <w:name w:val="NoteToSubpara"/>
    <w:aliases w:val="nts"/>
    <w:basedOn w:val="OPCParaBase"/>
    <w:rsid w:val="00206941"/>
    <w:pPr>
      <w:spacing w:before="40" w:line="198" w:lineRule="exact"/>
      <w:ind w:left="2835" w:hanging="709"/>
    </w:pPr>
    <w:rPr>
      <w:sz w:val="18"/>
    </w:rPr>
  </w:style>
  <w:style w:type="paragraph" w:customStyle="1" w:styleId="ENoteTableHeading">
    <w:name w:val="ENoteTableHeading"/>
    <w:aliases w:val="enth"/>
    <w:basedOn w:val="OPCParaBase"/>
    <w:rsid w:val="00206941"/>
    <w:pPr>
      <w:keepNext/>
      <w:spacing w:before="60" w:line="240" w:lineRule="atLeast"/>
    </w:pPr>
    <w:rPr>
      <w:rFonts w:ascii="Arial" w:hAnsi="Arial"/>
      <w:b/>
      <w:sz w:val="16"/>
    </w:rPr>
  </w:style>
  <w:style w:type="paragraph" w:customStyle="1" w:styleId="ENoteTTi">
    <w:name w:val="ENoteTTi"/>
    <w:aliases w:val="entti"/>
    <w:basedOn w:val="OPCParaBase"/>
    <w:rsid w:val="00206941"/>
    <w:pPr>
      <w:keepNext/>
      <w:spacing w:before="60" w:line="240" w:lineRule="atLeast"/>
      <w:ind w:left="170"/>
    </w:pPr>
    <w:rPr>
      <w:sz w:val="16"/>
    </w:rPr>
  </w:style>
  <w:style w:type="paragraph" w:customStyle="1" w:styleId="ENotesHeading1">
    <w:name w:val="ENotesHeading 1"/>
    <w:aliases w:val="Enh1"/>
    <w:basedOn w:val="OPCParaBase"/>
    <w:next w:val="Normal"/>
    <w:rsid w:val="00206941"/>
    <w:pPr>
      <w:spacing w:before="120"/>
      <w:outlineLvl w:val="1"/>
    </w:pPr>
    <w:rPr>
      <w:b/>
      <w:sz w:val="28"/>
      <w:szCs w:val="28"/>
    </w:rPr>
  </w:style>
  <w:style w:type="paragraph" w:customStyle="1" w:styleId="ENotesHeading2">
    <w:name w:val="ENotesHeading 2"/>
    <w:aliases w:val="Enh2"/>
    <w:basedOn w:val="OPCParaBase"/>
    <w:next w:val="Normal"/>
    <w:rsid w:val="00206941"/>
    <w:pPr>
      <w:spacing w:before="120" w:after="120"/>
      <w:outlineLvl w:val="2"/>
    </w:pPr>
    <w:rPr>
      <w:b/>
      <w:sz w:val="24"/>
      <w:szCs w:val="28"/>
    </w:rPr>
  </w:style>
  <w:style w:type="paragraph" w:customStyle="1" w:styleId="ENoteTTIndentHeading">
    <w:name w:val="ENoteTTIndentHeading"/>
    <w:aliases w:val="enTTHi"/>
    <w:basedOn w:val="OPCParaBase"/>
    <w:rsid w:val="0020694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06941"/>
    <w:pPr>
      <w:spacing w:before="60" w:line="240" w:lineRule="atLeast"/>
    </w:pPr>
    <w:rPr>
      <w:sz w:val="16"/>
    </w:rPr>
  </w:style>
  <w:style w:type="paragraph" w:customStyle="1" w:styleId="MadeunderText">
    <w:name w:val="MadeunderText"/>
    <w:basedOn w:val="OPCParaBase"/>
    <w:next w:val="CompiledMadeUnder"/>
    <w:rsid w:val="00206941"/>
    <w:pPr>
      <w:spacing w:before="240"/>
    </w:pPr>
    <w:rPr>
      <w:sz w:val="24"/>
      <w:szCs w:val="24"/>
    </w:rPr>
  </w:style>
  <w:style w:type="paragraph" w:customStyle="1" w:styleId="ENotesHeading3">
    <w:name w:val="ENotesHeading 3"/>
    <w:aliases w:val="Enh3"/>
    <w:basedOn w:val="OPCParaBase"/>
    <w:next w:val="Normal"/>
    <w:rsid w:val="00206941"/>
    <w:pPr>
      <w:keepNext/>
      <w:spacing w:before="120" w:line="240" w:lineRule="auto"/>
      <w:outlineLvl w:val="4"/>
    </w:pPr>
    <w:rPr>
      <w:b/>
      <w:szCs w:val="24"/>
    </w:rPr>
  </w:style>
  <w:style w:type="character" w:customStyle="1" w:styleId="CharSubPartTextCASA">
    <w:name w:val="CharSubPartText(CASA)"/>
    <w:basedOn w:val="OPCCharBase"/>
    <w:uiPriority w:val="1"/>
    <w:rsid w:val="00206941"/>
  </w:style>
  <w:style w:type="character" w:customStyle="1" w:styleId="CharSubPartNoCASA">
    <w:name w:val="CharSubPartNo(CASA)"/>
    <w:basedOn w:val="OPCCharBase"/>
    <w:uiPriority w:val="1"/>
    <w:rsid w:val="00206941"/>
  </w:style>
  <w:style w:type="paragraph" w:customStyle="1" w:styleId="ENoteTTIndentHeadingSub">
    <w:name w:val="ENoteTTIndentHeadingSub"/>
    <w:aliases w:val="enTTHis"/>
    <w:basedOn w:val="OPCParaBase"/>
    <w:rsid w:val="00206941"/>
    <w:pPr>
      <w:keepNext/>
      <w:spacing w:before="60" w:line="240" w:lineRule="atLeast"/>
      <w:ind w:left="340"/>
    </w:pPr>
    <w:rPr>
      <w:b/>
      <w:sz w:val="16"/>
    </w:rPr>
  </w:style>
  <w:style w:type="paragraph" w:customStyle="1" w:styleId="ENoteTTiSub">
    <w:name w:val="ENoteTTiSub"/>
    <w:aliases w:val="enttis"/>
    <w:basedOn w:val="OPCParaBase"/>
    <w:rsid w:val="00206941"/>
    <w:pPr>
      <w:keepNext/>
      <w:spacing w:before="60" w:line="240" w:lineRule="atLeast"/>
      <w:ind w:left="340"/>
    </w:pPr>
    <w:rPr>
      <w:sz w:val="16"/>
    </w:rPr>
  </w:style>
  <w:style w:type="paragraph" w:customStyle="1" w:styleId="SubDivisionMigration">
    <w:name w:val="SubDivisionMigration"/>
    <w:aliases w:val="sdm"/>
    <w:basedOn w:val="OPCParaBase"/>
    <w:rsid w:val="0020694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0694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206941"/>
    <w:pPr>
      <w:spacing w:before="122" w:line="240" w:lineRule="auto"/>
      <w:ind w:left="1985" w:hanging="851"/>
    </w:pPr>
    <w:rPr>
      <w:sz w:val="18"/>
    </w:rPr>
  </w:style>
  <w:style w:type="paragraph" w:customStyle="1" w:styleId="FreeForm">
    <w:name w:val="FreeForm"/>
    <w:rsid w:val="00206941"/>
    <w:rPr>
      <w:rFonts w:ascii="Arial" w:hAnsi="Arial"/>
      <w:sz w:val="22"/>
    </w:rPr>
  </w:style>
  <w:style w:type="paragraph" w:customStyle="1" w:styleId="SOText">
    <w:name w:val="SO Text"/>
    <w:aliases w:val="sot"/>
    <w:link w:val="SOTextChar"/>
    <w:rsid w:val="0020694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06941"/>
    <w:rPr>
      <w:sz w:val="22"/>
    </w:rPr>
  </w:style>
  <w:style w:type="paragraph" w:customStyle="1" w:styleId="SOTextNote">
    <w:name w:val="SO TextNote"/>
    <w:aliases w:val="sont"/>
    <w:basedOn w:val="SOText"/>
    <w:qFormat/>
    <w:rsid w:val="00206941"/>
    <w:pPr>
      <w:spacing w:before="122" w:line="198" w:lineRule="exact"/>
      <w:ind w:left="1843" w:hanging="709"/>
    </w:pPr>
    <w:rPr>
      <w:sz w:val="18"/>
    </w:rPr>
  </w:style>
  <w:style w:type="paragraph" w:customStyle="1" w:styleId="SOPara">
    <w:name w:val="SO Para"/>
    <w:aliases w:val="soa"/>
    <w:basedOn w:val="SOText"/>
    <w:link w:val="SOParaChar"/>
    <w:qFormat/>
    <w:rsid w:val="00206941"/>
    <w:pPr>
      <w:tabs>
        <w:tab w:val="right" w:pos="1786"/>
      </w:tabs>
      <w:spacing w:before="40"/>
      <w:ind w:left="2070" w:hanging="936"/>
    </w:pPr>
  </w:style>
  <w:style w:type="character" w:customStyle="1" w:styleId="SOParaChar">
    <w:name w:val="SO Para Char"/>
    <w:aliases w:val="soa Char"/>
    <w:basedOn w:val="DefaultParagraphFont"/>
    <w:link w:val="SOPara"/>
    <w:rsid w:val="00206941"/>
    <w:rPr>
      <w:sz w:val="22"/>
    </w:rPr>
  </w:style>
  <w:style w:type="paragraph" w:customStyle="1" w:styleId="FileName">
    <w:name w:val="FileName"/>
    <w:basedOn w:val="Normal"/>
    <w:rsid w:val="00206941"/>
  </w:style>
  <w:style w:type="paragraph" w:customStyle="1" w:styleId="TableHeading">
    <w:name w:val="TableHeading"/>
    <w:aliases w:val="th"/>
    <w:basedOn w:val="OPCParaBase"/>
    <w:next w:val="Tabletext"/>
    <w:link w:val="TableHeadingChar"/>
    <w:rsid w:val="00206941"/>
    <w:pPr>
      <w:keepNext/>
      <w:spacing w:before="60" w:line="240" w:lineRule="atLeast"/>
    </w:pPr>
    <w:rPr>
      <w:b/>
      <w:sz w:val="20"/>
    </w:rPr>
  </w:style>
  <w:style w:type="paragraph" w:customStyle="1" w:styleId="SOHeadBold">
    <w:name w:val="SO HeadBold"/>
    <w:aliases w:val="sohb"/>
    <w:basedOn w:val="SOText"/>
    <w:next w:val="SOText"/>
    <w:link w:val="SOHeadBoldChar"/>
    <w:qFormat/>
    <w:rsid w:val="00206941"/>
    <w:rPr>
      <w:b/>
    </w:rPr>
  </w:style>
  <w:style w:type="character" w:customStyle="1" w:styleId="SOHeadBoldChar">
    <w:name w:val="SO HeadBold Char"/>
    <w:aliases w:val="sohb Char"/>
    <w:basedOn w:val="DefaultParagraphFont"/>
    <w:link w:val="SOHeadBold"/>
    <w:rsid w:val="00206941"/>
    <w:rPr>
      <w:b/>
      <w:sz w:val="22"/>
    </w:rPr>
  </w:style>
  <w:style w:type="paragraph" w:customStyle="1" w:styleId="SOHeadItalic">
    <w:name w:val="SO HeadItalic"/>
    <w:aliases w:val="sohi"/>
    <w:basedOn w:val="SOText"/>
    <w:next w:val="SOText"/>
    <w:link w:val="SOHeadItalicChar"/>
    <w:qFormat/>
    <w:rsid w:val="00206941"/>
    <w:rPr>
      <w:i/>
    </w:rPr>
  </w:style>
  <w:style w:type="character" w:customStyle="1" w:styleId="SOHeadItalicChar">
    <w:name w:val="SO HeadItalic Char"/>
    <w:aliases w:val="sohi Char"/>
    <w:basedOn w:val="DefaultParagraphFont"/>
    <w:link w:val="SOHeadItalic"/>
    <w:rsid w:val="00206941"/>
    <w:rPr>
      <w:i/>
      <w:sz w:val="22"/>
    </w:rPr>
  </w:style>
  <w:style w:type="paragraph" w:customStyle="1" w:styleId="SOBullet">
    <w:name w:val="SO Bullet"/>
    <w:aliases w:val="sotb"/>
    <w:basedOn w:val="SOText"/>
    <w:link w:val="SOBulletChar"/>
    <w:qFormat/>
    <w:rsid w:val="00206941"/>
    <w:pPr>
      <w:ind w:left="1559" w:hanging="425"/>
    </w:pPr>
  </w:style>
  <w:style w:type="character" w:customStyle="1" w:styleId="SOBulletChar">
    <w:name w:val="SO Bullet Char"/>
    <w:aliases w:val="sotb Char"/>
    <w:basedOn w:val="DefaultParagraphFont"/>
    <w:link w:val="SOBullet"/>
    <w:rsid w:val="00206941"/>
    <w:rPr>
      <w:sz w:val="22"/>
    </w:rPr>
  </w:style>
  <w:style w:type="paragraph" w:customStyle="1" w:styleId="SOBulletNote">
    <w:name w:val="SO BulletNote"/>
    <w:aliases w:val="sonb"/>
    <w:basedOn w:val="SOTextNote"/>
    <w:link w:val="SOBulletNoteChar"/>
    <w:qFormat/>
    <w:rsid w:val="00206941"/>
    <w:pPr>
      <w:tabs>
        <w:tab w:val="left" w:pos="1560"/>
      </w:tabs>
      <w:ind w:left="2268" w:hanging="1134"/>
    </w:pPr>
  </w:style>
  <w:style w:type="character" w:customStyle="1" w:styleId="SOBulletNoteChar">
    <w:name w:val="SO BulletNote Char"/>
    <w:aliases w:val="sonb Char"/>
    <w:basedOn w:val="DefaultParagraphFont"/>
    <w:link w:val="SOBulletNote"/>
    <w:rsid w:val="00206941"/>
    <w:rPr>
      <w:sz w:val="18"/>
    </w:rPr>
  </w:style>
  <w:style w:type="paragraph" w:customStyle="1" w:styleId="SOText2">
    <w:name w:val="SO Text2"/>
    <w:aliases w:val="sot2"/>
    <w:basedOn w:val="Normal"/>
    <w:next w:val="SOText"/>
    <w:link w:val="SOText2Char"/>
    <w:rsid w:val="0014362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43624"/>
    <w:rPr>
      <w:sz w:val="22"/>
    </w:rPr>
  </w:style>
  <w:style w:type="paragraph" w:customStyle="1" w:styleId="SubPartCASA">
    <w:name w:val="SubPart(CASA)"/>
    <w:aliases w:val="csp"/>
    <w:basedOn w:val="OPCParaBase"/>
    <w:next w:val="ActHead3"/>
    <w:rsid w:val="00206941"/>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143624"/>
    <w:rPr>
      <w:rFonts w:eastAsia="Times New Roman" w:cs="Times New Roman"/>
      <w:sz w:val="22"/>
      <w:lang w:eastAsia="en-AU"/>
    </w:rPr>
  </w:style>
  <w:style w:type="character" w:customStyle="1" w:styleId="notetextChar">
    <w:name w:val="note(text) Char"/>
    <w:aliases w:val="n Char"/>
    <w:basedOn w:val="DefaultParagraphFont"/>
    <w:link w:val="notetext"/>
    <w:rsid w:val="00143624"/>
    <w:rPr>
      <w:rFonts w:eastAsia="Times New Roman" w:cs="Times New Roman"/>
      <w:sz w:val="18"/>
      <w:lang w:eastAsia="en-AU"/>
    </w:rPr>
  </w:style>
  <w:style w:type="character" w:customStyle="1" w:styleId="Heading1Char">
    <w:name w:val="Heading 1 Char"/>
    <w:basedOn w:val="DefaultParagraphFont"/>
    <w:link w:val="Heading1"/>
    <w:uiPriority w:val="9"/>
    <w:rsid w:val="0014362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4362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4362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14362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14362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14362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14362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14362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143624"/>
    <w:rPr>
      <w:rFonts w:asciiTheme="majorHAnsi" w:eastAsiaTheme="majorEastAsia" w:hAnsiTheme="majorHAnsi" w:cstheme="majorBidi"/>
      <w:i/>
      <w:iCs/>
      <w:color w:val="404040" w:themeColor="text1" w:themeTint="BF"/>
    </w:rPr>
  </w:style>
  <w:style w:type="paragraph" w:customStyle="1" w:styleId="ActHead10">
    <w:name w:val="ActHead 10"/>
    <w:aliases w:val="sp"/>
    <w:basedOn w:val="OPCParaBase"/>
    <w:next w:val="ActHead3"/>
    <w:rsid w:val="00206941"/>
    <w:pPr>
      <w:keepNext/>
      <w:spacing w:before="280" w:line="240" w:lineRule="auto"/>
      <w:outlineLvl w:val="1"/>
    </w:pPr>
    <w:rPr>
      <w:b/>
      <w:sz w:val="32"/>
      <w:szCs w:val="30"/>
    </w:rPr>
  </w:style>
  <w:style w:type="paragraph" w:styleId="Index1">
    <w:name w:val="index 1"/>
    <w:basedOn w:val="Normal"/>
    <w:next w:val="Normal"/>
    <w:autoRedefine/>
    <w:rsid w:val="00143624"/>
    <w:pPr>
      <w:ind w:left="240" w:hanging="240"/>
    </w:pPr>
  </w:style>
  <w:style w:type="paragraph" w:styleId="Index2">
    <w:name w:val="index 2"/>
    <w:basedOn w:val="Normal"/>
    <w:next w:val="Normal"/>
    <w:autoRedefine/>
    <w:rsid w:val="00143624"/>
    <w:pPr>
      <w:ind w:left="480" w:hanging="240"/>
    </w:pPr>
  </w:style>
  <w:style w:type="paragraph" w:styleId="Index3">
    <w:name w:val="index 3"/>
    <w:basedOn w:val="Normal"/>
    <w:next w:val="Normal"/>
    <w:autoRedefine/>
    <w:rsid w:val="00143624"/>
    <w:pPr>
      <w:ind w:left="720" w:hanging="240"/>
    </w:pPr>
  </w:style>
  <w:style w:type="paragraph" w:styleId="Index4">
    <w:name w:val="index 4"/>
    <w:basedOn w:val="Normal"/>
    <w:next w:val="Normal"/>
    <w:autoRedefine/>
    <w:rsid w:val="00143624"/>
    <w:pPr>
      <w:ind w:left="960" w:hanging="240"/>
    </w:pPr>
  </w:style>
  <w:style w:type="paragraph" w:styleId="Index5">
    <w:name w:val="index 5"/>
    <w:basedOn w:val="Normal"/>
    <w:next w:val="Normal"/>
    <w:autoRedefine/>
    <w:rsid w:val="00143624"/>
    <w:pPr>
      <w:ind w:left="1200" w:hanging="240"/>
    </w:pPr>
  </w:style>
  <w:style w:type="paragraph" w:styleId="Index6">
    <w:name w:val="index 6"/>
    <w:basedOn w:val="Normal"/>
    <w:next w:val="Normal"/>
    <w:autoRedefine/>
    <w:rsid w:val="00143624"/>
    <w:pPr>
      <w:ind w:left="1440" w:hanging="240"/>
    </w:pPr>
  </w:style>
  <w:style w:type="paragraph" w:styleId="Index7">
    <w:name w:val="index 7"/>
    <w:basedOn w:val="Normal"/>
    <w:next w:val="Normal"/>
    <w:autoRedefine/>
    <w:rsid w:val="00143624"/>
    <w:pPr>
      <w:ind w:left="1680" w:hanging="240"/>
    </w:pPr>
  </w:style>
  <w:style w:type="paragraph" w:styleId="Index8">
    <w:name w:val="index 8"/>
    <w:basedOn w:val="Normal"/>
    <w:next w:val="Normal"/>
    <w:autoRedefine/>
    <w:rsid w:val="00143624"/>
    <w:pPr>
      <w:ind w:left="1920" w:hanging="240"/>
    </w:pPr>
  </w:style>
  <w:style w:type="paragraph" w:styleId="Index9">
    <w:name w:val="index 9"/>
    <w:basedOn w:val="Normal"/>
    <w:next w:val="Normal"/>
    <w:autoRedefine/>
    <w:rsid w:val="00143624"/>
    <w:pPr>
      <w:ind w:left="2160" w:hanging="240"/>
    </w:pPr>
  </w:style>
  <w:style w:type="paragraph" w:styleId="NormalIndent">
    <w:name w:val="Normal Indent"/>
    <w:basedOn w:val="Normal"/>
    <w:rsid w:val="00143624"/>
    <w:pPr>
      <w:ind w:left="720"/>
    </w:pPr>
  </w:style>
  <w:style w:type="paragraph" w:styleId="FootnoteText">
    <w:name w:val="footnote text"/>
    <w:basedOn w:val="Normal"/>
    <w:link w:val="FootnoteTextChar"/>
    <w:rsid w:val="00143624"/>
    <w:rPr>
      <w:sz w:val="20"/>
    </w:rPr>
  </w:style>
  <w:style w:type="character" w:customStyle="1" w:styleId="FootnoteTextChar">
    <w:name w:val="Footnote Text Char"/>
    <w:basedOn w:val="DefaultParagraphFont"/>
    <w:link w:val="FootnoteText"/>
    <w:rsid w:val="00143624"/>
  </w:style>
  <w:style w:type="paragraph" w:styleId="CommentText">
    <w:name w:val="annotation text"/>
    <w:basedOn w:val="Normal"/>
    <w:link w:val="CommentTextChar"/>
    <w:rsid w:val="00143624"/>
    <w:rPr>
      <w:sz w:val="20"/>
    </w:rPr>
  </w:style>
  <w:style w:type="character" w:customStyle="1" w:styleId="CommentTextChar">
    <w:name w:val="Comment Text Char"/>
    <w:basedOn w:val="DefaultParagraphFont"/>
    <w:link w:val="CommentText"/>
    <w:rsid w:val="00143624"/>
  </w:style>
  <w:style w:type="paragraph" w:styleId="IndexHeading">
    <w:name w:val="index heading"/>
    <w:basedOn w:val="Normal"/>
    <w:next w:val="Index1"/>
    <w:rsid w:val="00143624"/>
    <w:rPr>
      <w:rFonts w:ascii="Arial" w:hAnsi="Arial" w:cs="Arial"/>
      <w:b/>
      <w:bCs/>
    </w:rPr>
  </w:style>
  <w:style w:type="paragraph" w:styleId="Caption">
    <w:name w:val="caption"/>
    <w:basedOn w:val="Normal"/>
    <w:next w:val="Normal"/>
    <w:qFormat/>
    <w:rsid w:val="00143624"/>
    <w:pPr>
      <w:spacing w:before="120" w:after="120"/>
    </w:pPr>
    <w:rPr>
      <w:b/>
      <w:bCs/>
      <w:sz w:val="20"/>
    </w:rPr>
  </w:style>
  <w:style w:type="paragraph" w:styleId="TableofFigures">
    <w:name w:val="table of figures"/>
    <w:basedOn w:val="Normal"/>
    <w:next w:val="Normal"/>
    <w:rsid w:val="00143624"/>
    <w:pPr>
      <w:ind w:left="480" w:hanging="480"/>
    </w:pPr>
  </w:style>
  <w:style w:type="paragraph" w:styleId="EnvelopeAddress">
    <w:name w:val="envelope address"/>
    <w:basedOn w:val="Normal"/>
    <w:rsid w:val="0014362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143624"/>
    <w:rPr>
      <w:rFonts w:ascii="Arial" w:hAnsi="Arial" w:cs="Arial"/>
      <w:sz w:val="20"/>
    </w:rPr>
  </w:style>
  <w:style w:type="character" w:styleId="FootnoteReference">
    <w:name w:val="footnote reference"/>
    <w:basedOn w:val="DefaultParagraphFont"/>
    <w:rsid w:val="00143624"/>
    <w:rPr>
      <w:rFonts w:ascii="Times New Roman" w:hAnsi="Times New Roman"/>
      <w:sz w:val="20"/>
      <w:vertAlign w:val="superscript"/>
    </w:rPr>
  </w:style>
  <w:style w:type="character" w:styleId="CommentReference">
    <w:name w:val="annotation reference"/>
    <w:basedOn w:val="DefaultParagraphFont"/>
    <w:rsid w:val="00143624"/>
    <w:rPr>
      <w:sz w:val="16"/>
      <w:szCs w:val="16"/>
    </w:rPr>
  </w:style>
  <w:style w:type="character" w:styleId="PageNumber">
    <w:name w:val="page number"/>
    <w:basedOn w:val="DefaultParagraphFont"/>
    <w:rsid w:val="00143624"/>
  </w:style>
  <w:style w:type="character" w:styleId="EndnoteReference">
    <w:name w:val="endnote reference"/>
    <w:basedOn w:val="DefaultParagraphFont"/>
    <w:rsid w:val="00143624"/>
    <w:rPr>
      <w:vertAlign w:val="superscript"/>
    </w:rPr>
  </w:style>
  <w:style w:type="paragraph" w:styleId="EndnoteText">
    <w:name w:val="endnote text"/>
    <w:basedOn w:val="Normal"/>
    <w:link w:val="EndnoteTextChar"/>
    <w:rsid w:val="00143624"/>
    <w:rPr>
      <w:sz w:val="20"/>
    </w:rPr>
  </w:style>
  <w:style w:type="character" w:customStyle="1" w:styleId="EndnoteTextChar">
    <w:name w:val="Endnote Text Char"/>
    <w:basedOn w:val="DefaultParagraphFont"/>
    <w:link w:val="EndnoteText"/>
    <w:rsid w:val="00143624"/>
  </w:style>
  <w:style w:type="paragraph" w:styleId="TableofAuthorities">
    <w:name w:val="table of authorities"/>
    <w:basedOn w:val="Normal"/>
    <w:next w:val="Normal"/>
    <w:rsid w:val="00143624"/>
    <w:pPr>
      <w:ind w:left="240" w:hanging="240"/>
    </w:pPr>
  </w:style>
  <w:style w:type="paragraph" w:styleId="MacroText">
    <w:name w:val="macro"/>
    <w:link w:val="MacroTextChar"/>
    <w:rsid w:val="00143624"/>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143624"/>
    <w:rPr>
      <w:rFonts w:ascii="Courier New" w:eastAsia="Times New Roman" w:hAnsi="Courier New" w:cs="Courier New"/>
      <w:lang w:eastAsia="en-AU"/>
    </w:rPr>
  </w:style>
  <w:style w:type="paragraph" w:styleId="TOAHeading">
    <w:name w:val="toa heading"/>
    <w:basedOn w:val="Normal"/>
    <w:next w:val="Normal"/>
    <w:rsid w:val="00143624"/>
    <w:pPr>
      <w:spacing w:before="120"/>
    </w:pPr>
    <w:rPr>
      <w:rFonts w:ascii="Arial" w:hAnsi="Arial" w:cs="Arial"/>
      <w:b/>
      <w:bCs/>
    </w:rPr>
  </w:style>
  <w:style w:type="paragraph" w:styleId="List">
    <w:name w:val="List"/>
    <w:basedOn w:val="Normal"/>
    <w:rsid w:val="00143624"/>
    <w:pPr>
      <w:ind w:left="283" w:hanging="283"/>
    </w:pPr>
  </w:style>
  <w:style w:type="paragraph" w:styleId="ListBullet">
    <w:name w:val="List Bullet"/>
    <w:basedOn w:val="Normal"/>
    <w:autoRedefine/>
    <w:rsid w:val="00143624"/>
    <w:pPr>
      <w:tabs>
        <w:tab w:val="num" w:pos="360"/>
      </w:tabs>
      <w:ind w:left="360" w:hanging="360"/>
    </w:pPr>
  </w:style>
  <w:style w:type="paragraph" w:styleId="ListNumber">
    <w:name w:val="List Number"/>
    <w:basedOn w:val="Normal"/>
    <w:rsid w:val="00143624"/>
    <w:pPr>
      <w:tabs>
        <w:tab w:val="num" w:pos="360"/>
      </w:tabs>
      <w:ind w:left="360" w:hanging="360"/>
    </w:pPr>
  </w:style>
  <w:style w:type="paragraph" w:styleId="List2">
    <w:name w:val="List 2"/>
    <w:basedOn w:val="Normal"/>
    <w:rsid w:val="00143624"/>
    <w:pPr>
      <w:ind w:left="566" w:hanging="283"/>
    </w:pPr>
  </w:style>
  <w:style w:type="paragraph" w:styleId="List3">
    <w:name w:val="List 3"/>
    <w:basedOn w:val="Normal"/>
    <w:rsid w:val="00143624"/>
    <w:pPr>
      <w:ind w:left="849" w:hanging="283"/>
    </w:pPr>
  </w:style>
  <w:style w:type="paragraph" w:styleId="List4">
    <w:name w:val="List 4"/>
    <w:basedOn w:val="Normal"/>
    <w:rsid w:val="00143624"/>
    <w:pPr>
      <w:ind w:left="1132" w:hanging="283"/>
    </w:pPr>
  </w:style>
  <w:style w:type="paragraph" w:styleId="List5">
    <w:name w:val="List 5"/>
    <w:basedOn w:val="Normal"/>
    <w:rsid w:val="00143624"/>
    <w:pPr>
      <w:ind w:left="1415" w:hanging="283"/>
    </w:pPr>
  </w:style>
  <w:style w:type="paragraph" w:styleId="ListBullet2">
    <w:name w:val="List Bullet 2"/>
    <w:basedOn w:val="Normal"/>
    <w:autoRedefine/>
    <w:rsid w:val="00143624"/>
    <w:pPr>
      <w:tabs>
        <w:tab w:val="num" w:pos="360"/>
      </w:tabs>
    </w:pPr>
  </w:style>
  <w:style w:type="paragraph" w:styleId="ListBullet3">
    <w:name w:val="List Bullet 3"/>
    <w:basedOn w:val="Normal"/>
    <w:autoRedefine/>
    <w:rsid w:val="00143624"/>
    <w:pPr>
      <w:tabs>
        <w:tab w:val="num" w:pos="926"/>
      </w:tabs>
      <w:ind w:left="926" w:hanging="360"/>
    </w:pPr>
  </w:style>
  <w:style w:type="paragraph" w:styleId="ListBullet4">
    <w:name w:val="List Bullet 4"/>
    <w:basedOn w:val="Normal"/>
    <w:autoRedefine/>
    <w:rsid w:val="00143624"/>
    <w:pPr>
      <w:tabs>
        <w:tab w:val="num" w:pos="1209"/>
      </w:tabs>
      <w:ind w:left="1209" w:hanging="360"/>
    </w:pPr>
  </w:style>
  <w:style w:type="paragraph" w:styleId="ListBullet5">
    <w:name w:val="List Bullet 5"/>
    <w:basedOn w:val="Normal"/>
    <w:autoRedefine/>
    <w:rsid w:val="00143624"/>
    <w:pPr>
      <w:tabs>
        <w:tab w:val="num" w:pos="1492"/>
      </w:tabs>
      <w:ind w:left="1492" w:hanging="360"/>
    </w:pPr>
  </w:style>
  <w:style w:type="paragraph" w:styleId="ListNumber2">
    <w:name w:val="List Number 2"/>
    <w:basedOn w:val="Normal"/>
    <w:rsid w:val="00143624"/>
    <w:pPr>
      <w:tabs>
        <w:tab w:val="num" w:pos="643"/>
      </w:tabs>
      <w:ind w:left="643" w:hanging="360"/>
    </w:pPr>
  </w:style>
  <w:style w:type="paragraph" w:styleId="ListNumber3">
    <w:name w:val="List Number 3"/>
    <w:basedOn w:val="Normal"/>
    <w:rsid w:val="00143624"/>
    <w:pPr>
      <w:tabs>
        <w:tab w:val="num" w:pos="926"/>
      </w:tabs>
      <w:ind w:left="926" w:hanging="360"/>
    </w:pPr>
  </w:style>
  <w:style w:type="paragraph" w:styleId="ListNumber4">
    <w:name w:val="List Number 4"/>
    <w:basedOn w:val="Normal"/>
    <w:rsid w:val="00143624"/>
    <w:pPr>
      <w:tabs>
        <w:tab w:val="num" w:pos="1209"/>
      </w:tabs>
      <w:ind w:left="1209" w:hanging="360"/>
    </w:pPr>
  </w:style>
  <w:style w:type="paragraph" w:styleId="ListNumber5">
    <w:name w:val="List Number 5"/>
    <w:basedOn w:val="Normal"/>
    <w:rsid w:val="00143624"/>
    <w:pPr>
      <w:tabs>
        <w:tab w:val="num" w:pos="1492"/>
      </w:tabs>
      <w:ind w:left="1492" w:hanging="360"/>
    </w:pPr>
  </w:style>
  <w:style w:type="paragraph" w:styleId="Title">
    <w:name w:val="Title"/>
    <w:basedOn w:val="Normal"/>
    <w:link w:val="TitleChar"/>
    <w:qFormat/>
    <w:rsid w:val="00143624"/>
    <w:pPr>
      <w:spacing w:before="240" w:after="60"/>
    </w:pPr>
    <w:rPr>
      <w:rFonts w:ascii="Arial" w:hAnsi="Arial" w:cs="Arial"/>
      <w:b/>
      <w:bCs/>
      <w:sz w:val="40"/>
      <w:szCs w:val="40"/>
    </w:rPr>
  </w:style>
  <w:style w:type="character" w:customStyle="1" w:styleId="TitleChar">
    <w:name w:val="Title Char"/>
    <w:basedOn w:val="DefaultParagraphFont"/>
    <w:link w:val="Title"/>
    <w:rsid w:val="00143624"/>
    <w:rPr>
      <w:rFonts w:ascii="Arial" w:hAnsi="Arial" w:cs="Arial"/>
      <w:b/>
      <w:bCs/>
      <w:sz w:val="40"/>
      <w:szCs w:val="40"/>
    </w:rPr>
  </w:style>
  <w:style w:type="paragraph" w:styleId="Closing">
    <w:name w:val="Closing"/>
    <w:basedOn w:val="Normal"/>
    <w:link w:val="ClosingChar"/>
    <w:rsid w:val="00143624"/>
    <w:pPr>
      <w:ind w:left="4252"/>
    </w:pPr>
  </w:style>
  <w:style w:type="character" w:customStyle="1" w:styleId="ClosingChar">
    <w:name w:val="Closing Char"/>
    <w:basedOn w:val="DefaultParagraphFont"/>
    <w:link w:val="Closing"/>
    <w:rsid w:val="00143624"/>
    <w:rPr>
      <w:sz w:val="22"/>
    </w:rPr>
  </w:style>
  <w:style w:type="paragraph" w:styleId="Signature">
    <w:name w:val="Signature"/>
    <w:basedOn w:val="Normal"/>
    <w:link w:val="SignatureChar"/>
    <w:rsid w:val="00143624"/>
    <w:pPr>
      <w:ind w:left="4252"/>
    </w:pPr>
  </w:style>
  <w:style w:type="character" w:customStyle="1" w:styleId="SignatureChar">
    <w:name w:val="Signature Char"/>
    <w:basedOn w:val="DefaultParagraphFont"/>
    <w:link w:val="Signature"/>
    <w:rsid w:val="00143624"/>
    <w:rPr>
      <w:sz w:val="22"/>
    </w:rPr>
  </w:style>
  <w:style w:type="paragraph" w:styleId="BodyText">
    <w:name w:val="Body Text"/>
    <w:basedOn w:val="Normal"/>
    <w:link w:val="BodyTextChar"/>
    <w:rsid w:val="00143624"/>
    <w:pPr>
      <w:spacing w:after="120"/>
    </w:pPr>
  </w:style>
  <w:style w:type="character" w:customStyle="1" w:styleId="BodyTextChar">
    <w:name w:val="Body Text Char"/>
    <w:basedOn w:val="DefaultParagraphFont"/>
    <w:link w:val="BodyText"/>
    <w:rsid w:val="00143624"/>
    <w:rPr>
      <w:sz w:val="22"/>
    </w:rPr>
  </w:style>
  <w:style w:type="paragraph" w:styleId="BodyTextIndent">
    <w:name w:val="Body Text Indent"/>
    <w:basedOn w:val="Normal"/>
    <w:link w:val="BodyTextIndentChar"/>
    <w:rsid w:val="00143624"/>
    <w:pPr>
      <w:spacing w:after="120"/>
      <w:ind w:left="283"/>
    </w:pPr>
  </w:style>
  <w:style w:type="character" w:customStyle="1" w:styleId="BodyTextIndentChar">
    <w:name w:val="Body Text Indent Char"/>
    <w:basedOn w:val="DefaultParagraphFont"/>
    <w:link w:val="BodyTextIndent"/>
    <w:rsid w:val="00143624"/>
    <w:rPr>
      <w:sz w:val="22"/>
    </w:rPr>
  </w:style>
  <w:style w:type="paragraph" w:styleId="ListContinue">
    <w:name w:val="List Continue"/>
    <w:basedOn w:val="Normal"/>
    <w:rsid w:val="00143624"/>
    <w:pPr>
      <w:spacing w:after="120"/>
      <w:ind w:left="283"/>
    </w:pPr>
  </w:style>
  <w:style w:type="paragraph" w:styleId="ListContinue2">
    <w:name w:val="List Continue 2"/>
    <w:basedOn w:val="Normal"/>
    <w:rsid w:val="00143624"/>
    <w:pPr>
      <w:spacing w:after="120"/>
      <w:ind w:left="566"/>
    </w:pPr>
  </w:style>
  <w:style w:type="paragraph" w:styleId="ListContinue3">
    <w:name w:val="List Continue 3"/>
    <w:basedOn w:val="Normal"/>
    <w:rsid w:val="00143624"/>
    <w:pPr>
      <w:spacing w:after="120"/>
      <w:ind w:left="849"/>
    </w:pPr>
  </w:style>
  <w:style w:type="paragraph" w:styleId="ListContinue4">
    <w:name w:val="List Continue 4"/>
    <w:basedOn w:val="Normal"/>
    <w:rsid w:val="00143624"/>
    <w:pPr>
      <w:spacing w:after="120"/>
      <w:ind w:left="1132"/>
    </w:pPr>
  </w:style>
  <w:style w:type="paragraph" w:styleId="ListContinue5">
    <w:name w:val="List Continue 5"/>
    <w:basedOn w:val="Normal"/>
    <w:rsid w:val="00143624"/>
    <w:pPr>
      <w:spacing w:after="120"/>
      <w:ind w:left="1415"/>
    </w:pPr>
  </w:style>
  <w:style w:type="paragraph" w:styleId="MessageHeader">
    <w:name w:val="Message Header"/>
    <w:basedOn w:val="Normal"/>
    <w:link w:val="MessageHeaderChar"/>
    <w:rsid w:val="0014362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143624"/>
    <w:rPr>
      <w:rFonts w:ascii="Arial" w:hAnsi="Arial" w:cs="Arial"/>
      <w:sz w:val="22"/>
      <w:shd w:val="pct20" w:color="auto" w:fill="auto"/>
    </w:rPr>
  </w:style>
  <w:style w:type="paragraph" w:styleId="Subtitle">
    <w:name w:val="Subtitle"/>
    <w:basedOn w:val="Normal"/>
    <w:link w:val="SubtitleChar"/>
    <w:qFormat/>
    <w:rsid w:val="00143624"/>
    <w:pPr>
      <w:spacing w:after="60"/>
      <w:jc w:val="center"/>
      <w:outlineLvl w:val="1"/>
    </w:pPr>
    <w:rPr>
      <w:rFonts w:ascii="Arial" w:hAnsi="Arial" w:cs="Arial"/>
    </w:rPr>
  </w:style>
  <w:style w:type="character" w:customStyle="1" w:styleId="SubtitleChar">
    <w:name w:val="Subtitle Char"/>
    <w:basedOn w:val="DefaultParagraphFont"/>
    <w:link w:val="Subtitle"/>
    <w:rsid w:val="00143624"/>
    <w:rPr>
      <w:rFonts w:ascii="Arial" w:hAnsi="Arial" w:cs="Arial"/>
      <w:sz w:val="22"/>
    </w:rPr>
  </w:style>
  <w:style w:type="paragraph" w:styleId="Salutation">
    <w:name w:val="Salutation"/>
    <w:basedOn w:val="Normal"/>
    <w:next w:val="Normal"/>
    <w:link w:val="SalutationChar"/>
    <w:rsid w:val="00143624"/>
  </w:style>
  <w:style w:type="character" w:customStyle="1" w:styleId="SalutationChar">
    <w:name w:val="Salutation Char"/>
    <w:basedOn w:val="DefaultParagraphFont"/>
    <w:link w:val="Salutation"/>
    <w:rsid w:val="00143624"/>
    <w:rPr>
      <w:sz w:val="22"/>
    </w:rPr>
  </w:style>
  <w:style w:type="paragraph" w:styleId="Date">
    <w:name w:val="Date"/>
    <w:basedOn w:val="Normal"/>
    <w:next w:val="Normal"/>
    <w:link w:val="DateChar"/>
    <w:rsid w:val="00143624"/>
  </w:style>
  <w:style w:type="character" w:customStyle="1" w:styleId="DateChar">
    <w:name w:val="Date Char"/>
    <w:basedOn w:val="DefaultParagraphFont"/>
    <w:link w:val="Date"/>
    <w:rsid w:val="00143624"/>
    <w:rPr>
      <w:sz w:val="22"/>
    </w:rPr>
  </w:style>
  <w:style w:type="paragraph" w:styleId="BodyTextFirstIndent">
    <w:name w:val="Body Text First Indent"/>
    <w:basedOn w:val="BodyText"/>
    <w:link w:val="BodyTextFirstIndentChar"/>
    <w:rsid w:val="00143624"/>
    <w:pPr>
      <w:ind w:firstLine="210"/>
    </w:pPr>
  </w:style>
  <w:style w:type="character" w:customStyle="1" w:styleId="BodyTextFirstIndentChar">
    <w:name w:val="Body Text First Indent Char"/>
    <w:basedOn w:val="BodyTextChar"/>
    <w:link w:val="BodyTextFirstIndent"/>
    <w:rsid w:val="00143624"/>
    <w:rPr>
      <w:sz w:val="22"/>
    </w:rPr>
  </w:style>
  <w:style w:type="paragraph" w:styleId="BodyTextFirstIndent2">
    <w:name w:val="Body Text First Indent 2"/>
    <w:basedOn w:val="BodyTextIndent"/>
    <w:link w:val="BodyTextFirstIndent2Char"/>
    <w:rsid w:val="00143624"/>
    <w:pPr>
      <w:ind w:firstLine="210"/>
    </w:pPr>
  </w:style>
  <w:style w:type="character" w:customStyle="1" w:styleId="BodyTextFirstIndent2Char">
    <w:name w:val="Body Text First Indent 2 Char"/>
    <w:basedOn w:val="BodyTextIndentChar"/>
    <w:link w:val="BodyTextFirstIndent2"/>
    <w:rsid w:val="00143624"/>
    <w:rPr>
      <w:sz w:val="22"/>
    </w:rPr>
  </w:style>
  <w:style w:type="paragraph" w:styleId="BodyText2">
    <w:name w:val="Body Text 2"/>
    <w:basedOn w:val="Normal"/>
    <w:link w:val="BodyText2Char"/>
    <w:rsid w:val="00143624"/>
    <w:pPr>
      <w:spacing w:after="120" w:line="480" w:lineRule="auto"/>
    </w:pPr>
  </w:style>
  <w:style w:type="character" w:customStyle="1" w:styleId="BodyText2Char">
    <w:name w:val="Body Text 2 Char"/>
    <w:basedOn w:val="DefaultParagraphFont"/>
    <w:link w:val="BodyText2"/>
    <w:rsid w:val="00143624"/>
    <w:rPr>
      <w:sz w:val="22"/>
    </w:rPr>
  </w:style>
  <w:style w:type="paragraph" w:styleId="BodyText3">
    <w:name w:val="Body Text 3"/>
    <w:basedOn w:val="Normal"/>
    <w:link w:val="BodyText3Char"/>
    <w:rsid w:val="00143624"/>
    <w:pPr>
      <w:spacing w:after="120"/>
    </w:pPr>
    <w:rPr>
      <w:sz w:val="16"/>
      <w:szCs w:val="16"/>
    </w:rPr>
  </w:style>
  <w:style w:type="character" w:customStyle="1" w:styleId="BodyText3Char">
    <w:name w:val="Body Text 3 Char"/>
    <w:basedOn w:val="DefaultParagraphFont"/>
    <w:link w:val="BodyText3"/>
    <w:rsid w:val="00143624"/>
    <w:rPr>
      <w:sz w:val="16"/>
      <w:szCs w:val="16"/>
    </w:rPr>
  </w:style>
  <w:style w:type="paragraph" w:styleId="BodyTextIndent2">
    <w:name w:val="Body Text Indent 2"/>
    <w:basedOn w:val="Normal"/>
    <w:link w:val="BodyTextIndent2Char"/>
    <w:rsid w:val="00143624"/>
    <w:pPr>
      <w:spacing w:after="120" w:line="480" w:lineRule="auto"/>
      <w:ind w:left="283"/>
    </w:pPr>
  </w:style>
  <w:style w:type="character" w:customStyle="1" w:styleId="BodyTextIndent2Char">
    <w:name w:val="Body Text Indent 2 Char"/>
    <w:basedOn w:val="DefaultParagraphFont"/>
    <w:link w:val="BodyTextIndent2"/>
    <w:rsid w:val="00143624"/>
    <w:rPr>
      <w:sz w:val="22"/>
    </w:rPr>
  </w:style>
  <w:style w:type="paragraph" w:styleId="BodyTextIndent3">
    <w:name w:val="Body Text Indent 3"/>
    <w:basedOn w:val="Normal"/>
    <w:link w:val="BodyTextIndent3Char"/>
    <w:rsid w:val="00143624"/>
    <w:pPr>
      <w:spacing w:after="120"/>
      <w:ind w:left="283"/>
    </w:pPr>
    <w:rPr>
      <w:sz w:val="16"/>
      <w:szCs w:val="16"/>
    </w:rPr>
  </w:style>
  <w:style w:type="character" w:customStyle="1" w:styleId="BodyTextIndent3Char">
    <w:name w:val="Body Text Indent 3 Char"/>
    <w:basedOn w:val="DefaultParagraphFont"/>
    <w:link w:val="BodyTextIndent3"/>
    <w:rsid w:val="00143624"/>
    <w:rPr>
      <w:sz w:val="16"/>
      <w:szCs w:val="16"/>
    </w:rPr>
  </w:style>
  <w:style w:type="paragraph" w:styleId="BlockText">
    <w:name w:val="Block Text"/>
    <w:basedOn w:val="Normal"/>
    <w:rsid w:val="00143624"/>
    <w:pPr>
      <w:spacing w:after="120"/>
      <w:ind w:left="1440" w:right="1440"/>
    </w:pPr>
  </w:style>
  <w:style w:type="character" w:styleId="Hyperlink">
    <w:name w:val="Hyperlink"/>
    <w:basedOn w:val="DefaultParagraphFont"/>
    <w:rsid w:val="00143624"/>
    <w:rPr>
      <w:color w:val="0000FF"/>
      <w:u w:val="single"/>
    </w:rPr>
  </w:style>
  <w:style w:type="character" w:styleId="FollowedHyperlink">
    <w:name w:val="FollowedHyperlink"/>
    <w:basedOn w:val="DefaultParagraphFont"/>
    <w:rsid w:val="00143624"/>
    <w:rPr>
      <w:color w:val="800080"/>
      <w:u w:val="single"/>
    </w:rPr>
  </w:style>
  <w:style w:type="character" w:styleId="Strong">
    <w:name w:val="Strong"/>
    <w:basedOn w:val="DefaultParagraphFont"/>
    <w:qFormat/>
    <w:rsid w:val="00143624"/>
    <w:rPr>
      <w:b/>
      <w:bCs/>
    </w:rPr>
  </w:style>
  <w:style w:type="character" w:styleId="Emphasis">
    <w:name w:val="Emphasis"/>
    <w:basedOn w:val="DefaultParagraphFont"/>
    <w:qFormat/>
    <w:rsid w:val="00143624"/>
    <w:rPr>
      <w:i/>
      <w:iCs/>
    </w:rPr>
  </w:style>
  <w:style w:type="paragraph" w:styleId="DocumentMap">
    <w:name w:val="Document Map"/>
    <w:basedOn w:val="Normal"/>
    <w:link w:val="DocumentMapChar"/>
    <w:rsid w:val="00143624"/>
    <w:pPr>
      <w:shd w:val="clear" w:color="auto" w:fill="000080"/>
    </w:pPr>
    <w:rPr>
      <w:rFonts w:ascii="Tahoma" w:hAnsi="Tahoma" w:cs="Tahoma"/>
    </w:rPr>
  </w:style>
  <w:style w:type="character" w:customStyle="1" w:styleId="DocumentMapChar">
    <w:name w:val="Document Map Char"/>
    <w:basedOn w:val="DefaultParagraphFont"/>
    <w:link w:val="DocumentMap"/>
    <w:rsid w:val="00143624"/>
    <w:rPr>
      <w:rFonts w:ascii="Tahoma" w:hAnsi="Tahoma" w:cs="Tahoma"/>
      <w:sz w:val="22"/>
      <w:shd w:val="clear" w:color="auto" w:fill="000080"/>
    </w:rPr>
  </w:style>
  <w:style w:type="paragraph" w:styleId="PlainText">
    <w:name w:val="Plain Text"/>
    <w:basedOn w:val="Normal"/>
    <w:link w:val="PlainTextChar"/>
    <w:rsid w:val="00143624"/>
    <w:rPr>
      <w:rFonts w:ascii="Courier New" w:hAnsi="Courier New" w:cs="Courier New"/>
      <w:sz w:val="20"/>
    </w:rPr>
  </w:style>
  <w:style w:type="character" w:customStyle="1" w:styleId="PlainTextChar">
    <w:name w:val="Plain Text Char"/>
    <w:basedOn w:val="DefaultParagraphFont"/>
    <w:link w:val="PlainText"/>
    <w:rsid w:val="00143624"/>
    <w:rPr>
      <w:rFonts w:ascii="Courier New" w:hAnsi="Courier New" w:cs="Courier New"/>
    </w:rPr>
  </w:style>
  <w:style w:type="paragraph" w:styleId="E-mailSignature">
    <w:name w:val="E-mail Signature"/>
    <w:basedOn w:val="Normal"/>
    <w:link w:val="E-mailSignatureChar"/>
    <w:rsid w:val="00143624"/>
  </w:style>
  <w:style w:type="character" w:customStyle="1" w:styleId="E-mailSignatureChar">
    <w:name w:val="E-mail Signature Char"/>
    <w:basedOn w:val="DefaultParagraphFont"/>
    <w:link w:val="E-mailSignature"/>
    <w:rsid w:val="00143624"/>
    <w:rPr>
      <w:sz w:val="22"/>
    </w:rPr>
  </w:style>
  <w:style w:type="paragraph" w:styleId="NormalWeb">
    <w:name w:val="Normal (Web)"/>
    <w:basedOn w:val="Normal"/>
    <w:rsid w:val="00143624"/>
  </w:style>
  <w:style w:type="character" w:styleId="HTMLAcronym">
    <w:name w:val="HTML Acronym"/>
    <w:basedOn w:val="DefaultParagraphFont"/>
    <w:rsid w:val="00143624"/>
  </w:style>
  <w:style w:type="paragraph" w:styleId="HTMLAddress">
    <w:name w:val="HTML Address"/>
    <w:basedOn w:val="Normal"/>
    <w:link w:val="HTMLAddressChar"/>
    <w:rsid w:val="00143624"/>
    <w:rPr>
      <w:i/>
      <w:iCs/>
    </w:rPr>
  </w:style>
  <w:style w:type="character" w:customStyle="1" w:styleId="HTMLAddressChar">
    <w:name w:val="HTML Address Char"/>
    <w:basedOn w:val="DefaultParagraphFont"/>
    <w:link w:val="HTMLAddress"/>
    <w:rsid w:val="00143624"/>
    <w:rPr>
      <w:i/>
      <w:iCs/>
      <w:sz w:val="22"/>
    </w:rPr>
  </w:style>
  <w:style w:type="character" w:styleId="HTMLCite">
    <w:name w:val="HTML Cite"/>
    <w:basedOn w:val="DefaultParagraphFont"/>
    <w:rsid w:val="00143624"/>
    <w:rPr>
      <w:i/>
      <w:iCs/>
    </w:rPr>
  </w:style>
  <w:style w:type="character" w:styleId="HTMLCode">
    <w:name w:val="HTML Code"/>
    <w:basedOn w:val="DefaultParagraphFont"/>
    <w:rsid w:val="00143624"/>
    <w:rPr>
      <w:rFonts w:ascii="Courier New" w:hAnsi="Courier New" w:cs="Courier New"/>
      <w:sz w:val="20"/>
      <w:szCs w:val="20"/>
    </w:rPr>
  </w:style>
  <w:style w:type="character" w:styleId="HTMLDefinition">
    <w:name w:val="HTML Definition"/>
    <w:basedOn w:val="DefaultParagraphFont"/>
    <w:rsid w:val="00143624"/>
    <w:rPr>
      <w:i/>
      <w:iCs/>
    </w:rPr>
  </w:style>
  <w:style w:type="character" w:styleId="HTMLKeyboard">
    <w:name w:val="HTML Keyboard"/>
    <w:basedOn w:val="DefaultParagraphFont"/>
    <w:rsid w:val="00143624"/>
    <w:rPr>
      <w:rFonts w:ascii="Courier New" w:hAnsi="Courier New" w:cs="Courier New"/>
      <w:sz w:val="20"/>
      <w:szCs w:val="20"/>
    </w:rPr>
  </w:style>
  <w:style w:type="paragraph" w:styleId="HTMLPreformatted">
    <w:name w:val="HTML Preformatted"/>
    <w:basedOn w:val="Normal"/>
    <w:link w:val="HTMLPreformattedChar"/>
    <w:rsid w:val="00143624"/>
    <w:rPr>
      <w:rFonts w:ascii="Courier New" w:hAnsi="Courier New" w:cs="Courier New"/>
      <w:sz w:val="20"/>
    </w:rPr>
  </w:style>
  <w:style w:type="character" w:customStyle="1" w:styleId="HTMLPreformattedChar">
    <w:name w:val="HTML Preformatted Char"/>
    <w:basedOn w:val="DefaultParagraphFont"/>
    <w:link w:val="HTMLPreformatted"/>
    <w:rsid w:val="00143624"/>
    <w:rPr>
      <w:rFonts w:ascii="Courier New" w:hAnsi="Courier New" w:cs="Courier New"/>
    </w:rPr>
  </w:style>
  <w:style w:type="character" w:styleId="HTMLSample">
    <w:name w:val="HTML Sample"/>
    <w:basedOn w:val="DefaultParagraphFont"/>
    <w:rsid w:val="00143624"/>
    <w:rPr>
      <w:rFonts w:ascii="Courier New" w:hAnsi="Courier New" w:cs="Courier New"/>
    </w:rPr>
  </w:style>
  <w:style w:type="character" w:styleId="HTMLTypewriter">
    <w:name w:val="HTML Typewriter"/>
    <w:basedOn w:val="DefaultParagraphFont"/>
    <w:rsid w:val="00143624"/>
    <w:rPr>
      <w:rFonts w:ascii="Courier New" w:hAnsi="Courier New" w:cs="Courier New"/>
      <w:sz w:val="20"/>
      <w:szCs w:val="20"/>
    </w:rPr>
  </w:style>
  <w:style w:type="character" w:styleId="HTMLVariable">
    <w:name w:val="HTML Variable"/>
    <w:basedOn w:val="DefaultParagraphFont"/>
    <w:rsid w:val="00143624"/>
    <w:rPr>
      <w:i/>
      <w:iCs/>
    </w:rPr>
  </w:style>
  <w:style w:type="paragraph" w:styleId="CommentSubject">
    <w:name w:val="annotation subject"/>
    <w:basedOn w:val="CommentText"/>
    <w:next w:val="CommentText"/>
    <w:link w:val="CommentSubjectChar"/>
    <w:rsid w:val="00143624"/>
    <w:rPr>
      <w:b/>
      <w:bCs/>
    </w:rPr>
  </w:style>
  <w:style w:type="character" w:customStyle="1" w:styleId="CommentSubjectChar">
    <w:name w:val="Comment Subject Char"/>
    <w:basedOn w:val="CommentTextChar"/>
    <w:link w:val="CommentSubject"/>
    <w:rsid w:val="00143624"/>
    <w:rPr>
      <w:b/>
      <w:bCs/>
    </w:rPr>
  </w:style>
  <w:style w:type="numbering" w:styleId="1ai">
    <w:name w:val="Outline List 1"/>
    <w:basedOn w:val="NoList"/>
    <w:rsid w:val="00143624"/>
    <w:pPr>
      <w:numPr>
        <w:numId w:val="14"/>
      </w:numPr>
    </w:pPr>
  </w:style>
  <w:style w:type="numbering" w:styleId="111111">
    <w:name w:val="Outline List 2"/>
    <w:basedOn w:val="NoList"/>
    <w:rsid w:val="00143624"/>
    <w:pPr>
      <w:numPr>
        <w:numId w:val="15"/>
      </w:numPr>
    </w:pPr>
  </w:style>
  <w:style w:type="numbering" w:styleId="ArticleSection">
    <w:name w:val="Outline List 3"/>
    <w:basedOn w:val="NoList"/>
    <w:rsid w:val="00143624"/>
    <w:pPr>
      <w:numPr>
        <w:numId w:val="17"/>
      </w:numPr>
    </w:pPr>
  </w:style>
  <w:style w:type="table" w:styleId="TableSimple1">
    <w:name w:val="Table Simple 1"/>
    <w:basedOn w:val="TableNormal"/>
    <w:rsid w:val="00143624"/>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43624"/>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4362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143624"/>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43624"/>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43624"/>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43624"/>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43624"/>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43624"/>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43624"/>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43624"/>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43624"/>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43624"/>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43624"/>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43624"/>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14362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43624"/>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43624"/>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43624"/>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4362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4362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43624"/>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43624"/>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43624"/>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43624"/>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43624"/>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4362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4362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43624"/>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43624"/>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43624"/>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143624"/>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43624"/>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43624"/>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143624"/>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43624"/>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14362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43624"/>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43624"/>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143624"/>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43624"/>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43624"/>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143624"/>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143624"/>
    <w:rPr>
      <w:rFonts w:eastAsia="Times New Roman" w:cs="Times New Roman"/>
      <w:b/>
      <w:kern w:val="28"/>
      <w:sz w:val="24"/>
      <w:lang w:eastAsia="en-AU"/>
    </w:rPr>
  </w:style>
  <w:style w:type="paragraph" w:customStyle="1" w:styleId="ETAsubitem">
    <w:name w:val="ETA(subitem)"/>
    <w:basedOn w:val="OPCParaBase"/>
    <w:rsid w:val="00143624"/>
    <w:pPr>
      <w:tabs>
        <w:tab w:val="right" w:pos="340"/>
      </w:tabs>
      <w:spacing w:before="60" w:line="240" w:lineRule="auto"/>
      <w:ind w:left="454" w:hanging="454"/>
    </w:pPr>
    <w:rPr>
      <w:sz w:val="20"/>
    </w:rPr>
  </w:style>
  <w:style w:type="paragraph" w:customStyle="1" w:styleId="ETApara">
    <w:name w:val="ETA(para)"/>
    <w:basedOn w:val="OPCParaBase"/>
    <w:rsid w:val="00143624"/>
    <w:pPr>
      <w:tabs>
        <w:tab w:val="right" w:pos="754"/>
      </w:tabs>
      <w:spacing w:before="60" w:line="240" w:lineRule="auto"/>
      <w:ind w:left="828" w:hanging="828"/>
    </w:pPr>
    <w:rPr>
      <w:sz w:val="20"/>
    </w:rPr>
  </w:style>
  <w:style w:type="paragraph" w:customStyle="1" w:styleId="ETAsubpara">
    <w:name w:val="ETA(subpara)"/>
    <w:basedOn w:val="OPCParaBase"/>
    <w:rsid w:val="00143624"/>
    <w:pPr>
      <w:tabs>
        <w:tab w:val="right" w:pos="1083"/>
      </w:tabs>
      <w:spacing w:before="60" w:line="240" w:lineRule="auto"/>
      <w:ind w:left="1191" w:hanging="1191"/>
    </w:pPr>
    <w:rPr>
      <w:sz w:val="20"/>
    </w:rPr>
  </w:style>
  <w:style w:type="paragraph" w:customStyle="1" w:styleId="ETAsub-subpara">
    <w:name w:val="ETA(sub-subpara)"/>
    <w:basedOn w:val="OPCParaBase"/>
    <w:rsid w:val="00143624"/>
    <w:pPr>
      <w:tabs>
        <w:tab w:val="right" w:pos="1412"/>
      </w:tabs>
      <w:spacing w:before="60" w:line="240" w:lineRule="auto"/>
      <w:ind w:left="1525" w:hanging="1525"/>
    </w:pPr>
    <w:rPr>
      <w:sz w:val="20"/>
    </w:rPr>
  </w:style>
  <w:style w:type="paragraph" w:customStyle="1" w:styleId="Transitional">
    <w:name w:val="Transitional"/>
    <w:aliases w:val="tr"/>
    <w:basedOn w:val="Normal"/>
    <w:next w:val="Normal"/>
    <w:rsid w:val="00206941"/>
    <w:pPr>
      <w:keepNext/>
      <w:keepLines/>
      <w:spacing w:before="220" w:line="240" w:lineRule="auto"/>
      <w:ind w:left="709" w:hanging="709"/>
    </w:pPr>
    <w:rPr>
      <w:rFonts w:ascii="Arial" w:eastAsia="Times New Roman" w:hAnsi="Arial" w:cs="Times New Roman"/>
      <w:b/>
      <w:kern w:val="28"/>
      <w:sz w:val="24"/>
      <w:lang w:eastAsia="en-AU"/>
    </w:rPr>
  </w:style>
  <w:style w:type="numbering" w:customStyle="1" w:styleId="OPCBodyList">
    <w:name w:val="OPCBodyList"/>
    <w:uiPriority w:val="99"/>
    <w:rsid w:val="0001201E"/>
    <w:pPr>
      <w:numPr>
        <w:numId w:val="29"/>
      </w:numPr>
    </w:pPr>
  </w:style>
  <w:style w:type="character" w:customStyle="1" w:styleId="OPCParaBaseChar">
    <w:name w:val="OPCParaBase Char"/>
    <w:link w:val="OPCParaBase"/>
    <w:rsid w:val="0001201E"/>
    <w:rPr>
      <w:rFonts w:eastAsia="Times New Roman" w:cs="Times New Roman"/>
      <w:sz w:val="22"/>
      <w:lang w:eastAsia="en-AU"/>
    </w:rPr>
  </w:style>
  <w:style w:type="paragraph" w:styleId="Revision">
    <w:name w:val="Revision"/>
    <w:hidden/>
    <w:uiPriority w:val="99"/>
    <w:semiHidden/>
    <w:rsid w:val="0001201E"/>
    <w:rPr>
      <w:rFonts w:eastAsia="Calibri" w:cs="Times New Roman"/>
      <w:sz w:val="22"/>
    </w:rPr>
  </w:style>
  <w:style w:type="character" w:customStyle="1" w:styleId="TableHeadingChar">
    <w:name w:val="TableHeading Char"/>
    <w:aliases w:val="th Char"/>
    <w:link w:val="TableHeading"/>
    <w:rsid w:val="0001201E"/>
    <w:rPr>
      <w:rFonts w:eastAsia="Times New Roman" w:cs="Times New Roman"/>
      <w:b/>
      <w:lang w:eastAsia="en-AU"/>
    </w:rPr>
  </w:style>
  <w:style w:type="character" w:customStyle="1" w:styleId="ParagraphChar">
    <w:name w:val="Paragraph Char"/>
    <w:aliases w:val="a Char"/>
    <w:link w:val="Paragraph"/>
    <w:rsid w:val="0001201E"/>
    <w:rPr>
      <w:rFonts w:eastAsia="Times New Roman" w:cs="Times New Roman"/>
      <w:sz w:val="22"/>
      <w:lang w:eastAsia="en-AU"/>
    </w:rPr>
  </w:style>
  <w:style w:type="paragraph" w:styleId="NoteHeading">
    <w:name w:val="Note Heading"/>
    <w:basedOn w:val="Normal"/>
    <w:next w:val="Normal"/>
    <w:link w:val="NoteHeadingChar"/>
    <w:uiPriority w:val="99"/>
    <w:semiHidden/>
    <w:unhideWhenUsed/>
    <w:rsid w:val="0001201E"/>
    <w:pPr>
      <w:spacing w:line="240" w:lineRule="auto"/>
    </w:pPr>
    <w:rPr>
      <w:rFonts w:eastAsia="Calibri" w:cs="Times New Roman"/>
    </w:rPr>
  </w:style>
  <w:style w:type="character" w:customStyle="1" w:styleId="NoteHeadingChar">
    <w:name w:val="Note Heading Char"/>
    <w:basedOn w:val="DefaultParagraphFont"/>
    <w:link w:val="NoteHeading"/>
    <w:uiPriority w:val="99"/>
    <w:semiHidden/>
    <w:rsid w:val="0001201E"/>
    <w:rPr>
      <w:rFonts w:eastAsia="Calibri" w:cs="Times New Roman"/>
      <w:sz w:val="22"/>
    </w:rPr>
  </w:style>
  <w:style w:type="paragraph" w:styleId="ListParagraph">
    <w:name w:val="List Paragraph"/>
    <w:basedOn w:val="Normal"/>
    <w:uiPriority w:val="34"/>
    <w:qFormat/>
    <w:rsid w:val="0006233F"/>
    <w:pPr>
      <w:spacing w:line="240" w:lineRule="auto"/>
      <w:ind w:left="720"/>
    </w:pPr>
    <w:rPr>
      <w:rFonts w:ascii="Calibri" w:eastAsia="Times New Roman" w:hAnsi="Calibri" w:cs="Times New Roman"/>
      <w:sz w:val="20"/>
      <w:lang w:eastAsia="en-AU"/>
    </w:rPr>
  </w:style>
  <w:style w:type="character" w:customStyle="1" w:styleId="TabletextChar">
    <w:name w:val="Tabletext Char"/>
    <w:aliases w:val="tt Char"/>
    <w:basedOn w:val="DefaultParagraphFont"/>
    <w:link w:val="Tabletext"/>
    <w:rsid w:val="005B63A2"/>
    <w:rPr>
      <w:rFonts w:eastAsia="Times New Roman" w:cs="Times New Roman"/>
      <w:lang w:eastAsia="en-AU"/>
    </w:rPr>
  </w:style>
  <w:style w:type="paragraph" w:customStyle="1" w:styleId="EnStatement">
    <w:name w:val="EnStatement"/>
    <w:basedOn w:val="Normal"/>
    <w:rsid w:val="00206941"/>
    <w:pPr>
      <w:numPr>
        <w:numId w:val="32"/>
      </w:numPr>
    </w:pPr>
    <w:rPr>
      <w:rFonts w:eastAsia="Times New Roman" w:cs="Times New Roman"/>
      <w:lang w:eastAsia="en-AU"/>
    </w:rPr>
  </w:style>
  <w:style w:type="paragraph" w:customStyle="1" w:styleId="EnStatementHeading">
    <w:name w:val="EnStatementHeading"/>
    <w:basedOn w:val="Normal"/>
    <w:rsid w:val="00206941"/>
    <w:rPr>
      <w:rFonts w:eastAsia="Times New Roman" w:cs="Times New Roman"/>
      <w:b/>
      <w:lang w:eastAsia="en-AU"/>
    </w:rPr>
  </w:style>
  <w:style w:type="character" w:customStyle="1" w:styleId="ActHead2Char">
    <w:name w:val="ActHead 2 Char"/>
    <w:aliases w:val="p Char"/>
    <w:basedOn w:val="DefaultParagraphFont"/>
    <w:link w:val="ActHead2"/>
    <w:rsid w:val="001E7C9E"/>
    <w:rPr>
      <w:rFonts w:eastAsia="Times New Roman" w:cs="Times New Roman"/>
      <w:b/>
      <w:kern w:val="28"/>
      <w:sz w:val="32"/>
      <w:lang w:eastAsia="en-AU"/>
    </w:rPr>
  </w:style>
  <w:style w:type="paragraph" w:customStyle="1" w:styleId="acthead50">
    <w:name w:val="acthead5"/>
    <w:basedOn w:val="Normal"/>
    <w:rsid w:val="004B5727"/>
    <w:pPr>
      <w:spacing w:before="100" w:beforeAutospacing="1" w:after="100" w:afterAutospacing="1" w:line="240" w:lineRule="auto"/>
    </w:pPr>
    <w:rPr>
      <w:rFonts w:eastAsia="Times New Roman" w:cs="Times New Roman"/>
      <w:sz w:val="24"/>
      <w:szCs w:val="24"/>
      <w:lang w:eastAsia="en-AU"/>
    </w:rPr>
  </w:style>
  <w:style w:type="character" w:customStyle="1" w:styleId="charsectno0">
    <w:name w:val="charsectno"/>
    <w:basedOn w:val="DefaultParagraphFont"/>
    <w:rsid w:val="004B5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832758">
      <w:bodyDiv w:val="1"/>
      <w:marLeft w:val="0"/>
      <w:marRight w:val="0"/>
      <w:marTop w:val="0"/>
      <w:marBottom w:val="0"/>
      <w:divBdr>
        <w:top w:val="none" w:sz="0" w:space="0" w:color="auto"/>
        <w:left w:val="none" w:sz="0" w:space="0" w:color="auto"/>
        <w:bottom w:val="none" w:sz="0" w:space="0" w:color="auto"/>
        <w:right w:val="none" w:sz="0" w:space="0" w:color="auto"/>
      </w:divBdr>
    </w:div>
    <w:div w:id="159779593">
      <w:bodyDiv w:val="1"/>
      <w:marLeft w:val="0"/>
      <w:marRight w:val="0"/>
      <w:marTop w:val="0"/>
      <w:marBottom w:val="0"/>
      <w:divBdr>
        <w:top w:val="none" w:sz="0" w:space="0" w:color="auto"/>
        <w:left w:val="none" w:sz="0" w:space="0" w:color="auto"/>
        <w:bottom w:val="none" w:sz="0" w:space="0" w:color="auto"/>
        <w:right w:val="none" w:sz="0" w:space="0" w:color="auto"/>
      </w:divBdr>
      <w:divsChild>
        <w:div w:id="204493403">
          <w:marLeft w:val="0"/>
          <w:marRight w:val="0"/>
          <w:marTop w:val="0"/>
          <w:marBottom w:val="0"/>
          <w:divBdr>
            <w:top w:val="none" w:sz="0" w:space="0" w:color="auto"/>
            <w:left w:val="none" w:sz="0" w:space="0" w:color="auto"/>
            <w:bottom w:val="none" w:sz="0" w:space="0" w:color="auto"/>
            <w:right w:val="none" w:sz="0" w:space="0" w:color="auto"/>
          </w:divBdr>
          <w:divsChild>
            <w:div w:id="321616688">
              <w:marLeft w:val="0"/>
              <w:marRight w:val="0"/>
              <w:marTop w:val="0"/>
              <w:marBottom w:val="0"/>
              <w:divBdr>
                <w:top w:val="none" w:sz="0" w:space="0" w:color="auto"/>
                <w:left w:val="none" w:sz="0" w:space="0" w:color="auto"/>
                <w:bottom w:val="none" w:sz="0" w:space="0" w:color="auto"/>
                <w:right w:val="none" w:sz="0" w:space="0" w:color="auto"/>
              </w:divBdr>
              <w:divsChild>
                <w:div w:id="438108384">
                  <w:marLeft w:val="0"/>
                  <w:marRight w:val="0"/>
                  <w:marTop w:val="0"/>
                  <w:marBottom w:val="0"/>
                  <w:divBdr>
                    <w:top w:val="none" w:sz="0" w:space="0" w:color="auto"/>
                    <w:left w:val="none" w:sz="0" w:space="0" w:color="auto"/>
                    <w:bottom w:val="none" w:sz="0" w:space="0" w:color="auto"/>
                    <w:right w:val="none" w:sz="0" w:space="0" w:color="auto"/>
                  </w:divBdr>
                  <w:divsChild>
                    <w:div w:id="473374573">
                      <w:marLeft w:val="0"/>
                      <w:marRight w:val="0"/>
                      <w:marTop w:val="0"/>
                      <w:marBottom w:val="0"/>
                      <w:divBdr>
                        <w:top w:val="none" w:sz="0" w:space="0" w:color="auto"/>
                        <w:left w:val="none" w:sz="0" w:space="0" w:color="auto"/>
                        <w:bottom w:val="none" w:sz="0" w:space="0" w:color="auto"/>
                        <w:right w:val="none" w:sz="0" w:space="0" w:color="auto"/>
                      </w:divBdr>
                      <w:divsChild>
                        <w:div w:id="382602091">
                          <w:marLeft w:val="0"/>
                          <w:marRight w:val="0"/>
                          <w:marTop w:val="0"/>
                          <w:marBottom w:val="0"/>
                          <w:divBdr>
                            <w:top w:val="none" w:sz="0" w:space="0" w:color="auto"/>
                            <w:left w:val="none" w:sz="0" w:space="0" w:color="auto"/>
                            <w:bottom w:val="none" w:sz="0" w:space="0" w:color="auto"/>
                            <w:right w:val="none" w:sz="0" w:space="0" w:color="auto"/>
                          </w:divBdr>
                          <w:divsChild>
                            <w:div w:id="114177015">
                              <w:marLeft w:val="0"/>
                              <w:marRight w:val="0"/>
                              <w:marTop w:val="0"/>
                              <w:marBottom w:val="0"/>
                              <w:divBdr>
                                <w:top w:val="none" w:sz="0" w:space="0" w:color="auto"/>
                                <w:left w:val="none" w:sz="0" w:space="0" w:color="auto"/>
                                <w:bottom w:val="none" w:sz="0" w:space="0" w:color="auto"/>
                                <w:right w:val="none" w:sz="0" w:space="0" w:color="auto"/>
                              </w:divBdr>
                              <w:divsChild>
                                <w:div w:id="1720588617">
                                  <w:marLeft w:val="0"/>
                                  <w:marRight w:val="0"/>
                                  <w:marTop w:val="0"/>
                                  <w:marBottom w:val="0"/>
                                  <w:divBdr>
                                    <w:top w:val="none" w:sz="0" w:space="0" w:color="auto"/>
                                    <w:left w:val="none" w:sz="0" w:space="0" w:color="auto"/>
                                    <w:bottom w:val="none" w:sz="0" w:space="0" w:color="auto"/>
                                    <w:right w:val="none" w:sz="0" w:space="0" w:color="auto"/>
                                  </w:divBdr>
                                  <w:divsChild>
                                    <w:div w:id="159286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375340">
      <w:bodyDiv w:val="1"/>
      <w:marLeft w:val="0"/>
      <w:marRight w:val="0"/>
      <w:marTop w:val="0"/>
      <w:marBottom w:val="0"/>
      <w:divBdr>
        <w:top w:val="none" w:sz="0" w:space="0" w:color="auto"/>
        <w:left w:val="none" w:sz="0" w:space="0" w:color="auto"/>
        <w:bottom w:val="none" w:sz="0" w:space="0" w:color="auto"/>
        <w:right w:val="none" w:sz="0" w:space="0" w:color="auto"/>
      </w:divBdr>
    </w:div>
    <w:div w:id="1497499552">
      <w:bodyDiv w:val="1"/>
      <w:marLeft w:val="0"/>
      <w:marRight w:val="0"/>
      <w:marTop w:val="0"/>
      <w:marBottom w:val="0"/>
      <w:divBdr>
        <w:top w:val="none" w:sz="0" w:space="0" w:color="auto"/>
        <w:left w:val="none" w:sz="0" w:space="0" w:color="auto"/>
        <w:bottom w:val="none" w:sz="0" w:space="0" w:color="auto"/>
        <w:right w:val="none" w:sz="0" w:space="0" w:color="auto"/>
      </w:divBdr>
    </w:div>
    <w:div w:id="1588608718">
      <w:bodyDiv w:val="1"/>
      <w:marLeft w:val="0"/>
      <w:marRight w:val="0"/>
      <w:marTop w:val="0"/>
      <w:marBottom w:val="0"/>
      <w:divBdr>
        <w:top w:val="none" w:sz="0" w:space="0" w:color="auto"/>
        <w:left w:val="none" w:sz="0" w:space="0" w:color="auto"/>
        <w:bottom w:val="none" w:sz="0" w:space="0" w:color="auto"/>
        <w:right w:val="none" w:sz="0" w:space="0" w:color="auto"/>
      </w:divBdr>
    </w:div>
    <w:div w:id="1665236722">
      <w:bodyDiv w:val="1"/>
      <w:marLeft w:val="0"/>
      <w:marRight w:val="0"/>
      <w:marTop w:val="0"/>
      <w:marBottom w:val="0"/>
      <w:divBdr>
        <w:top w:val="none" w:sz="0" w:space="0" w:color="auto"/>
        <w:left w:val="none" w:sz="0" w:space="0" w:color="auto"/>
        <w:bottom w:val="none" w:sz="0" w:space="0" w:color="auto"/>
        <w:right w:val="none" w:sz="0" w:space="0" w:color="auto"/>
      </w:divBdr>
    </w:div>
    <w:div w:id="176731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7.xml"/><Relationship Id="rId39" Type="http://schemas.openxmlformats.org/officeDocument/2006/relationships/footer" Target="footer9.xml"/><Relationship Id="rId3" Type="http://schemas.openxmlformats.org/officeDocument/2006/relationships/styles" Target="styles.xml"/><Relationship Id="rId21" Type="http://schemas.openxmlformats.org/officeDocument/2006/relationships/image" Target="media/image2.wmf"/><Relationship Id="rId34" Type="http://schemas.openxmlformats.org/officeDocument/2006/relationships/image" Target="media/image10.wmf"/><Relationship Id="rId42" Type="http://schemas.openxmlformats.org/officeDocument/2006/relationships/footer" Target="footer10.xml"/><Relationship Id="rId47" Type="http://schemas.openxmlformats.org/officeDocument/2006/relationships/header" Target="header16.xml"/><Relationship Id="rId50"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6.wmf"/><Relationship Id="rId33" Type="http://schemas.openxmlformats.org/officeDocument/2006/relationships/image" Target="media/image9.wmf"/><Relationship Id="rId38" Type="http://schemas.openxmlformats.org/officeDocument/2006/relationships/header" Target="header11.xml"/><Relationship Id="rId46"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7.xml"/><Relationship Id="rId41"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5.wmf"/><Relationship Id="rId32" Type="http://schemas.openxmlformats.org/officeDocument/2006/relationships/image" Target="media/image8.wmf"/><Relationship Id="rId37" Type="http://schemas.openxmlformats.org/officeDocument/2006/relationships/header" Target="header10.xml"/><Relationship Id="rId40" Type="http://schemas.openxmlformats.org/officeDocument/2006/relationships/header" Target="header12.xml"/><Relationship Id="rId45" Type="http://schemas.openxmlformats.org/officeDocument/2006/relationships/footer" Target="footer12.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wmf"/><Relationship Id="rId28" Type="http://schemas.openxmlformats.org/officeDocument/2006/relationships/footer" Target="footer6.xml"/><Relationship Id="rId36" Type="http://schemas.openxmlformats.org/officeDocument/2006/relationships/header" Target="header9.xml"/><Relationship Id="rId49" Type="http://schemas.openxmlformats.org/officeDocument/2006/relationships/footer" Target="foot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image" Target="media/image7.wmf"/><Relationship Id="rId44" Type="http://schemas.openxmlformats.org/officeDocument/2006/relationships/header" Target="header14.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3.wmf"/><Relationship Id="rId27" Type="http://schemas.openxmlformats.org/officeDocument/2006/relationships/header" Target="header8.xml"/><Relationship Id="rId30" Type="http://schemas.openxmlformats.org/officeDocument/2006/relationships/footer" Target="footer8.xml"/><Relationship Id="rId35" Type="http://schemas.openxmlformats.org/officeDocument/2006/relationships/image" Target="media/image11.wmf"/><Relationship Id="rId43" Type="http://schemas.openxmlformats.org/officeDocument/2006/relationships/footer" Target="footer11.xml"/><Relationship Id="rId48" Type="http://schemas.openxmlformats.org/officeDocument/2006/relationships/footer" Target="footer13.xml"/><Relationship Id="rId8" Type="http://schemas.openxmlformats.org/officeDocument/2006/relationships/image" Target="media/image1.wmf"/><Relationship Id="rId51" Type="http://schemas.openxmlformats.org/officeDocument/2006/relationships/footer" Target="footer15.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898B3-9787-4F5A-811F-E06FFBF68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157</Pages>
  <Words>42617</Words>
  <Characters>215951</Characters>
  <Application>Microsoft Office Word</Application>
  <DocSecurity>0</DocSecurity>
  <PresentationFormat/>
  <Lines>6466</Lines>
  <Paragraphs>4232</Paragraphs>
  <ScaleCrop>false</ScaleCrop>
  <HeadingPairs>
    <vt:vector size="2" baseType="variant">
      <vt:variant>
        <vt:lpstr>Title</vt:lpstr>
      </vt:variant>
      <vt:variant>
        <vt:i4>1</vt:i4>
      </vt:variant>
    </vt:vector>
  </HeadingPairs>
  <TitlesOfParts>
    <vt:vector size="1" baseType="lpstr">
      <vt:lpstr>Income Tax Assessment (1997 Act) Regulations 2021</vt:lpstr>
    </vt:vector>
  </TitlesOfParts>
  <Manager/>
  <Company/>
  <LinksUpToDate>false</LinksUpToDate>
  <CharactersWithSpaces>255556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Tax Assessment (1997 Act) Regulations 2021</dc:title>
  <dc:subject/>
  <dc:creator/>
  <cp:keywords/>
  <dc:description/>
  <cp:lastModifiedBy/>
  <cp:revision>1</cp:revision>
  <cp:lastPrinted>2018-11-20T01:05:00Z</cp:lastPrinted>
  <dcterms:created xsi:type="dcterms:W3CDTF">2023-02-17T05:25:00Z</dcterms:created>
  <dcterms:modified xsi:type="dcterms:W3CDTF">2023-02-17T05:25:00Z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Income Tax Assessment (1997 Act) Regulations 2021</vt:lpwstr>
  </property>
  <property fmtid="{D5CDD505-2E9C-101B-9397-08002B2CF9AE}" pid="4" name="Header">
    <vt:lpwstr>Section</vt:lpwstr>
  </property>
  <property fmtid="{D5CDD505-2E9C-101B-9397-08002B2CF9AE}" pid="5" name="Class">
    <vt:lpwstr>Regulation</vt:lpwstr>
  </property>
  <property fmtid="{D5CDD505-2E9C-101B-9397-08002B2CF9AE}" pid="6" name="Type">
    <vt:lpwstr>LI</vt:lpwstr>
  </property>
  <property fmtid="{D5CDD505-2E9C-101B-9397-08002B2CF9AE}" pid="7" name="DocType">
    <vt:lpwstr>NEW</vt:lpwstr>
  </property>
  <property fmtid="{D5CDD505-2E9C-101B-9397-08002B2CF9AE}" pid="8" name="Exco">
    <vt:lpwstr>Yes</vt:lpwstr>
  </property>
  <property fmtid="{D5CDD505-2E9C-101B-9397-08002B2CF9AE}" pid="9" name="DateMade">
    <vt:lpwstr>2022</vt:lpwstr>
  </property>
  <property fmtid="{D5CDD505-2E9C-101B-9397-08002B2CF9AE}" pid="10" name="Authority">
    <vt:lpwstr>Unk</vt:lpwstr>
  </property>
  <property fmtid="{D5CDD505-2E9C-101B-9397-08002B2CF9AE}" pid="11" name="ID">
    <vt:lpwstr>OPC63552</vt:lpwstr>
  </property>
  <property fmtid="{D5CDD505-2E9C-101B-9397-08002B2CF9AE}" pid="12" name="Classification">
    <vt:lpwstr>OFFICIAL</vt:lpwstr>
  </property>
  <property fmtid="{D5CDD505-2E9C-101B-9397-08002B2CF9AE}" pid="13" name="DLM">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A</vt:lpwstr>
  </property>
  <property fmtid="{D5CDD505-2E9C-101B-9397-08002B2CF9AE}" pid="17" name="CounterSign">
    <vt:lpwstr/>
  </property>
  <property fmtid="{D5CDD505-2E9C-101B-9397-08002B2CF9AE}" pid="18" name="ExcoDate">
    <vt:lpwstr>02 March 2021</vt:lpwstr>
  </property>
  <property fmtid="{D5CDD505-2E9C-101B-9397-08002B2CF9AE}" pid="19" name="Converted">
    <vt:bool>false</vt:bool>
  </property>
  <property fmtid="{D5CDD505-2E9C-101B-9397-08002B2CF9AE}" pid="20" name="Compilation">
    <vt:lpwstr>Yes</vt:lpwstr>
  </property>
  <property fmtid="{D5CDD505-2E9C-101B-9397-08002B2CF9AE}" pid="21" name="CompilationVersion">
    <vt:i4>3</vt:i4>
  </property>
  <property fmtid="{D5CDD505-2E9C-101B-9397-08002B2CF9AE}" pid="22" name="CompilationNumber">
    <vt:lpwstr>6</vt:lpwstr>
  </property>
  <property fmtid="{D5CDD505-2E9C-101B-9397-08002B2CF9AE}" pid="23" name="StartDate">
    <vt:lpwstr>7 February 2023</vt:lpwstr>
  </property>
  <property fmtid="{D5CDD505-2E9C-101B-9397-08002B2CF9AE}" pid="24" name="IncludesUpTo">
    <vt:lpwstr>F2023L00087</vt:lpwstr>
  </property>
  <property fmtid="{D5CDD505-2E9C-101B-9397-08002B2CF9AE}" pid="25" name="RegisteredDate">
    <vt:lpwstr>17 February 2023</vt:lpwstr>
  </property>
</Properties>
</file>