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5677" w14:textId="77777777" w:rsidR="0048364F" w:rsidRPr="00646C7F" w:rsidRDefault="00193461" w:rsidP="0020300C">
      <w:pPr>
        <w:rPr>
          <w:sz w:val="28"/>
        </w:rPr>
      </w:pPr>
      <w:r w:rsidRPr="00646C7F">
        <w:rPr>
          <w:noProof/>
          <w:lang w:eastAsia="en-AU"/>
        </w:rPr>
        <w:drawing>
          <wp:inline distT="0" distB="0" distL="0" distR="0" wp14:anchorId="43496FA4" wp14:editId="734CCF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CC6" w:rsidRPr="00646C7F">
        <w:rPr>
          <w:sz w:val="28"/>
        </w:rPr>
        <w:t xml:space="preserve"> </w:t>
      </w:r>
    </w:p>
    <w:p w14:paraId="3070FE4E" w14:textId="77777777" w:rsidR="0048364F" w:rsidRPr="00646C7F" w:rsidRDefault="0048364F" w:rsidP="0048364F">
      <w:pPr>
        <w:rPr>
          <w:sz w:val="19"/>
        </w:rPr>
      </w:pPr>
    </w:p>
    <w:p w14:paraId="79D8BF76" w14:textId="0F727C6A" w:rsidR="0048364F" w:rsidRPr="00646C7F" w:rsidRDefault="000719BC" w:rsidP="0048364F">
      <w:pPr>
        <w:pStyle w:val="ShortT"/>
      </w:pPr>
      <w:r w:rsidRPr="00646C7F">
        <w:t>Health Insurance (Section 3C General Medical</w:t>
      </w:r>
      <w:r w:rsidR="008E211F" w:rsidRPr="00646C7F">
        <w:t xml:space="preserve"> Services</w:t>
      </w:r>
      <w:r w:rsidRPr="00646C7F">
        <w:t xml:space="preserve"> –</w:t>
      </w:r>
      <w:r w:rsidR="00CD4BEB" w:rsidRPr="00646C7F">
        <w:t xml:space="preserve"> </w:t>
      </w:r>
      <w:r w:rsidRPr="00646C7F">
        <w:t xml:space="preserve">General Practice Attendance for </w:t>
      </w:r>
      <w:r w:rsidR="00402C19" w:rsidRPr="00646C7F">
        <w:t>Assessing Patient Suitability for a</w:t>
      </w:r>
      <w:r w:rsidRPr="00646C7F">
        <w:t xml:space="preserve"> COVID-19 Vaccine) Determination 2021</w:t>
      </w:r>
    </w:p>
    <w:p w14:paraId="0B361CDD" w14:textId="757E8F10" w:rsidR="00366966" w:rsidRPr="00646C7F" w:rsidRDefault="008A2ABA" w:rsidP="002F15A9">
      <w:pPr>
        <w:pStyle w:val="SignCoverPageStart"/>
        <w:spacing w:before="240"/>
        <w:rPr>
          <w:szCs w:val="22"/>
        </w:rPr>
      </w:pPr>
      <w:r w:rsidRPr="00646C7F">
        <w:rPr>
          <w:szCs w:val="22"/>
        </w:rPr>
        <w:t xml:space="preserve">I, </w:t>
      </w:r>
      <w:r w:rsidR="00DF75D0" w:rsidRPr="00646C7F">
        <w:rPr>
          <w:szCs w:val="22"/>
        </w:rPr>
        <w:t>Paul McBride</w:t>
      </w:r>
      <w:r w:rsidRPr="00646C7F">
        <w:rPr>
          <w:szCs w:val="22"/>
        </w:rPr>
        <w:t xml:space="preserve">, delegate of the Minister </w:t>
      </w:r>
      <w:r w:rsidR="00C34152" w:rsidRPr="00646C7F">
        <w:rPr>
          <w:szCs w:val="22"/>
        </w:rPr>
        <w:t>for Health</w:t>
      </w:r>
      <w:r w:rsidR="00DF75D0" w:rsidRPr="00646C7F">
        <w:rPr>
          <w:szCs w:val="22"/>
        </w:rPr>
        <w:t xml:space="preserve"> and Aged Care</w:t>
      </w:r>
      <w:r w:rsidR="00C34152" w:rsidRPr="00646C7F">
        <w:rPr>
          <w:szCs w:val="22"/>
        </w:rPr>
        <w:t>, make the following determination.</w:t>
      </w:r>
    </w:p>
    <w:p w14:paraId="35FDFBAA" w14:textId="260875F4" w:rsidR="00366966" w:rsidRPr="00646C7F" w:rsidRDefault="00C34152" w:rsidP="002F15A9">
      <w:pPr>
        <w:keepNext/>
        <w:spacing w:before="720" w:line="240" w:lineRule="atLeast"/>
        <w:ind w:right="397"/>
        <w:jc w:val="both"/>
        <w:rPr>
          <w:szCs w:val="22"/>
        </w:rPr>
      </w:pPr>
      <w:r w:rsidRPr="00646C7F">
        <w:rPr>
          <w:szCs w:val="22"/>
        </w:rPr>
        <w:t>Dated</w:t>
      </w:r>
      <w:r w:rsidRPr="00646C7F">
        <w:rPr>
          <w:szCs w:val="22"/>
        </w:rPr>
        <w:tab/>
      </w:r>
      <w:r w:rsidR="00B77666" w:rsidRPr="00646C7F">
        <w:rPr>
          <w:szCs w:val="22"/>
        </w:rPr>
        <w:t xml:space="preserve">     </w:t>
      </w:r>
      <w:r w:rsidR="00464CC7" w:rsidRPr="00646C7F">
        <w:rPr>
          <w:szCs w:val="22"/>
        </w:rPr>
        <w:t xml:space="preserve">25 </w:t>
      </w:r>
      <w:r w:rsidR="00DF75D0" w:rsidRPr="00646C7F">
        <w:rPr>
          <w:szCs w:val="22"/>
        </w:rPr>
        <w:t xml:space="preserve">February 2021 </w:t>
      </w:r>
    </w:p>
    <w:p w14:paraId="6BAC7721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</w:p>
    <w:p w14:paraId="52632D0A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</w:p>
    <w:p w14:paraId="41C3C2CE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</w:p>
    <w:p w14:paraId="0E154170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</w:p>
    <w:p w14:paraId="607C2F0A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</w:p>
    <w:p w14:paraId="17258C2B" w14:textId="2953C5E6" w:rsidR="00C34152" w:rsidRPr="00646C7F" w:rsidRDefault="00DF75D0" w:rsidP="00C34152">
      <w:pPr>
        <w:shd w:val="clear" w:color="auto" w:fill="FFFFFF"/>
        <w:spacing w:line="240" w:lineRule="atLeast"/>
        <w:ind w:right="397"/>
        <w:rPr>
          <w:szCs w:val="22"/>
        </w:rPr>
      </w:pPr>
      <w:r w:rsidRPr="00646C7F">
        <w:rPr>
          <w:szCs w:val="22"/>
        </w:rPr>
        <w:t>Paul McBride</w:t>
      </w:r>
    </w:p>
    <w:p w14:paraId="167F18ED" w14:textId="44F77644" w:rsidR="00C34152" w:rsidRPr="00646C7F" w:rsidRDefault="00DF75D0" w:rsidP="00C34152">
      <w:pPr>
        <w:shd w:val="clear" w:color="auto" w:fill="FFFFFF"/>
        <w:spacing w:line="240" w:lineRule="atLeast"/>
        <w:ind w:right="397"/>
        <w:rPr>
          <w:szCs w:val="22"/>
        </w:rPr>
      </w:pPr>
      <w:r w:rsidRPr="00646C7F">
        <w:rPr>
          <w:szCs w:val="22"/>
        </w:rPr>
        <w:t xml:space="preserve">First Assistant Secretary </w:t>
      </w:r>
    </w:p>
    <w:p w14:paraId="24EC04A1" w14:textId="282B0B6D" w:rsidR="00C34152" w:rsidRPr="00646C7F" w:rsidRDefault="00DF75D0" w:rsidP="00C34152">
      <w:pPr>
        <w:shd w:val="clear" w:color="auto" w:fill="FFFFFF"/>
        <w:spacing w:line="240" w:lineRule="atLeast"/>
        <w:ind w:right="397"/>
        <w:rPr>
          <w:szCs w:val="22"/>
        </w:rPr>
      </w:pPr>
      <w:r w:rsidRPr="00646C7F">
        <w:rPr>
          <w:szCs w:val="22"/>
        </w:rPr>
        <w:t xml:space="preserve">Medical Benefits Division </w:t>
      </w:r>
    </w:p>
    <w:p w14:paraId="2BEA6992" w14:textId="48654862" w:rsidR="00772C98" w:rsidRPr="00646C7F" w:rsidRDefault="00DF75D0" w:rsidP="00DF75D0">
      <w:pPr>
        <w:shd w:val="clear" w:color="auto" w:fill="FFFFFF"/>
        <w:spacing w:line="240" w:lineRule="atLeast"/>
        <w:ind w:right="397"/>
        <w:rPr>
          <w:szCs w:val="22"/>
        </w:rPr>
      </w:pPr>
      <w:r w:rsidRPr="00646C7F">
        <w:rPr>
          <w:szCs w:val="22"/>
        </w:rPr>
        <w:t>Health Resourcing Group</w:t>
      </w:r>
    </w:p>
    <w:p w14:paraId="5AE0CA73" w14:textId="77777777" w:rsidR="00C34152" w:rsidRPr="00646C7F" w:rsidRDefault="00C34152" w:rsidP="00C34152">
      <w:pPr>
        <w:shd w:val="clear" w:color="auto" w:fill="FFFFFF"/>
        <w:spacing w:line="240" w:lineRule="atLeast"/>
        <w:ind w:right="397"/>
        <w:rPr>
          <w:szCs w:val="22"/>
        </w:rPr>
      </w:pPr>
      <w:r w:rsidRPr="00646C7F">
        <w:rPr>
          <w:szCs w:val="22"/>
        </w:rPr>
        <w:t>Department of Health</w:t>
      </w:r>
    </w:p>
    <w:p w14:paraId="7CC37165" w14:textId="77777777" w:rsidR="00366966" w:rsidRPr="00646C7F" w:rsidRDefault="00366966" w:rsidP="002F15A9">
      <w:pPr>
        <w:pStyle w:val="SignCoverPageEnd"/>
        <w:spacing w:after="0"/>
        <w:rPr>
          <w:szCs w:val="22"/>
        </w:rPr>
      </w:pPr>
    </w:p>
    <w:p w14:paraId="70E224CD" w14:textId="77777777" w:rsidR="00366966" w:rsidRPr="00646C7F" w:rsidRDefault="00366966" w:rsidP="002F15A9"/>
    <w:p w14:paraId="2EAAC914" w14:textId="77777777" w:rsidR="00366966" w:rsidRPr="00646C7F" w:rsidRDefault="00366966" w:rsidP="002F15A9"/>
    <w:p w14:paraId="68F0E0CD" w14:textId="77777777" w:rsidR="00366966" w:rsidRPr="00646C7F" w:rsidRDefault="00366966" w:rsidP="002F15A9"/>
    <w:p w14:paraId="7BECFED2" w14:textId="77777777" w:rsidR="00366966" w:rsidRPr="00646C7F" w:rsidRDefault="00366966" w:rsidP="00366966"/>
    <w:p w14:paraId="4DF8C323" w14:textId="77777777" w:rsidR="0048364F" w:rsidRPr="00646C7F" w:rsidRDefault="0048364F" w:rsidP="0048364F">
      <w:pPr>
        <w:pStyle w:val="Header"/>
        <w:tabs>
          <w:tab w:val="clear" w:pos="4150"/>
          <w:tab w:val="clear" w:pos="8307"/>
        </w:tabs>
      </w:pPr>
      <w:r w:rsidRPr="00646C7F">
        <w:rPr>
          <w:rStyle w:val="CharAmSchNo"/>
        </w:rPr>
        <w:t xml:space="preserve"> </w:t>
      </w:r>
      <w:r w:rsidRPr="00646C7F">
        <w:rPr>
          <w:rStyle w:val="CharAmSchText"/>
        </w:rPr>
        <w:t xml:space="preserve"> </w:t>
      </w:r>
    </w:p>
    <w:p w14:paraId="5B62F180" w14:textId="77777777" w:rsidR="0048364F" w:rsidRPr="00646C7F" w:rsidRDefault="0048364F" w:rsidP="0048364F">
      <w:pPr>
        <w:pStyle w:val="Header"/>
        <w:tabs>
          <w:tab w:val="clear" w:pos="4150"/>
          <w:tab w:val="clear" w:pos="8307"/>
        </w:tabs>
      </w:pPr>
      <w:r w:rsidRPr="00646C7F">
        <w:rPr>
          <w:rStyle w:val="CharAmPartNo"/>
        </w:rPr>
        <w:t xml:space="preserve"> </w:t>
      </w:r>
      <w:r w:rsidRPr="00646C7F">
        <w:rPr>
          <w:rStyle w:val="CharAmPartText"/>
        </w:rPr>
        <w:t xml:space="preserve"> </w:t>
      </w:r>
    </w:p>
    <w:p w14:paraId="7DD7A8E4" w14:textId="77777777" w:rsidR="0048364F" w:rsidRPr="00646C7F" w:rsidRDefault="0048364F" w:rsidP="0048364F">
      <w:pPr>
        <w:sectPr w:rsidR="0048364F" w:rsidRPr="00646C7F" w:rsidSect="00F07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5773A86" w14:textId="77777777" w:rsidR="00220A0C" w:rsidRPr="00646C7F" w:rsidRDefault="0048364F" w:rsidP="005B39E4">
      <w:pPr>
        <w:rPr>
          <w:sz w:val="36"/>
        </w:rPr>
      </w:pPr>
      <w:r w:rsidRPr="00646C7F">
        <w:rPr>
          <w:sz w:val="36"/>
        </w:rPr>
        <w:lastRenderedPageBreak/>
        <w:t>Contents</w:t>
      </w:r>
    </w:p>
    <w:p w14:paraId="61FCB52B" w14:textId="6826731A" w:rsidR="00DB4EF6" w:rsidRPr="00646C7F" w:rsidRDefault="00465D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fldChar w:fldCharType="begin" w:fldLock="1"/>
      </w:r>
      <w:r w:rsidRPr="00646C7F">
        <w:instrText xml:space="preserve"> TOC \o "1-9" </w:instrText>
      </w:r>
      <w:r w:rsidRPr="00646C7F">
        <w:fldChar w:fldCharType="separate"/>
      </w:r>
      <w:r w:rsidR="00DB4EF6" w:rsidRPr="00646C7F">
        <w:rPr>
          <w:noProof/>
        </w:rPr>
        <w:t>1.  Name</w:t>
      </w:r>
      <w:r w:rsidR="00DB4EF6" w:rsidRPr="00646C7F">
        <w:rPr>
          <w:noProof/>
        </w:rPr>
        <w:tab/>
      </w:r>
      <w:r w:rsidR="00DB4EF6" w:rsidRPr="00646C7F">
        <w:rPr>
          <w:noProof/>
        </w:rPr>
        <w:tab/>
      </w:r>
      <w:r w:rsidR="00DB4EF6" w:rsidRPr="00646C7F">
        <w:rPr>
          <w:noProof/>
        </w:rPr>
        <w:fldChar w:fldCharType="begin" w:fldLock="1"/>
      </w:r>
      <w:r w:rsidR="00DB4EF6" w:rsidRPr="00646C7F">
        <w:rPr>
          <w:noProof/>
        </w:rPr>
        <w:instrText xml:space="preserve"> PAGEREF _Toc64359924 \h </w:instrText>
      </w:r>
      <w:r w:rsidR="00DB4EF6" w:rsidRPr="00646C7F">
        <w:rPr>
          <w:noProof/>
        </w:rPr>
      </w:r>
      <w:r w:rsidR="00DB4EF6" w:rsidRPr="00646C7F">
        <w:rPr>
          <w:noProof/>
        </w:rPr>
        <w:fldChar w:fldCharType="separate"/>
      </w:r>
      <w:r w:rsidR="00DB4EF6" w:rsidRPr="00646C7F">
        <w:rPr>
          <w:noProof/>
        </w:rPr>
        <w:t>1</w:t>
      </w:r>
      <w:r w:rsidR="00DB4EF6" w:rsidRPr="00646C7F">
        <w:rPr>
          <w:noProof/>
        </w:rPr>
        <w:fldChar w:fldCharType="end"/>
      </w:r>
    </w:p>
    <w:p w14:paraId="36BF2A0F" w14:textId="39007746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2.  Commencement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_Toc64359925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1</w:t>
      </w:r>
      <w:r w:rsidRPr="00646C7F">
        <w:rPr>
          <w:noProof/>
        </w:rPr>
        <w:fldChar w:fldCharType="end"/>
      </w:r>
    </w:p>
    <w:p w14:paraId="5EBD4974" w14:textId="049085C9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3.  Authority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_Toc64359926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1</w:t>
      </w:r>
      <w:r w:rsidRPr="00646C7F">
        <w:rPr>
          <w:noProof/>
        </w:rPr>
        <w:fldChar w:fldCharType="end"/>
      </w:r>
    </w:p>
    <w:p w14:paraId="1EB7D656" w14:textId="0522C837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4.  Definitions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_Toc64359927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1</w:t>
      </w:r>
      <w:r w:rsidRPr="00646C7F">
        <w:rPr>
          <w:noProof/>
        </w:rPr>
        <w:fldChar w:fldCharType="end"/>
      </w:r>
    </w:p>
    <w:p w14:paraId="0DA66A00" w14:textId="5BEE15D0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5.  Treatment of relevant services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_Toc64359928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3</w:t>
      </w:r>
      <w:r w:rsidRPr="00646C7F">
        <w:rPr>
          <w:noProof/>
        </w:rPr>
        <w:fldChar w:fldCharType="end"/>
      </w:r>
    </w:p>
    <w:p w14:paraId="443D43CA" w14:textId="31E214DE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6.  Application of general provisions of the general medical services table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_Toc64359929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3</w:t>
      </w:r>
      <w:r w:rsidRPr="00646C7F">
        <w:rPr>
          <w:noProof/>
        </w:rPr>
        <w:fldChar w:fldCharType="end"/>
      </w:r>
    </w:p>
    <w:p w14:paraId="7D5E624A" w14:textId="2A08039A" w:rsidR="00DB4EF6" w:rsidRPr="00646C7F" w:rsidRDefault="00DB4E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46C7F">
        <w:rPr>
          <w:noProof/>
        </w:rPr>
        <w:t>8.  Restrictions on items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_Toc64359930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4</w:t>
      </w:r>
      <w:r w:rsidRPr="00646C7F">
        <w:rPr>
          <w:noProof/>
        </w:rPr>
        <w:fldChar w:fldCharType="end"/>
      </w:r>
    </w:p>
    <w:p w14:paraId="28ED9CC8" w14:textId="157E0E87" w:rsidR="00DB4EF6" w:rsidRPr="00646C7F" w:rsidRDefault="00DB4E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46C7F">
        <w:rPr>
          <w:noProof/>
        </w:rPr>
        <w:t>Schedule – relevant services</w:t>
      </w:r>
      <w:r w:rsidRPr="00646C7F">
        <w:rPr>
          <w:noProof/>
        </w:rPr>
        <w:tab/>
      </w:r>
      <w:r w:rsidRPr="00646C7F">
        <w:rPr>
          <w:noProof/>
        </w:rPr>
        <w:fldChar w:fldCharType="begin" w:fldLock="1"/>
      </w:r>
      <w:r w:rsidRPr="00646C7F">
        <w:rPr>
          <w:noProof/>
        </w:rPr>
        <w:instrText xml:space="preserve"> PAGEREF _Toc64359931 \h </w:instrText>
      </w:r>
      <w:r w:rsidRPr="00646C7F">
        <w:rPr>
          <w:noProof/>
        </w:rPr>
      </w:r>
      <w:r w:rsidRPr="00646C7F">
        <w:rPr>
          <w:noProof/>
        </w:rPr>
        <w:fldChar w:fldCharType="separate"/>
      </w:r>
      <w:r w:rsidRPr="00646C7F">
        <w:rPr>
          <w:noProof/>
        </w:rPr>
        <w:t>5</w:t>
      </w:r>
      <w:r w:rsidRPr="00646C7F">
        <w:rPr>
          <w:noProof/>
        </w:rPr>
        <w:fldChar w:fldCharType="end"/>
      </w:r>
    </w:p>
    <w:p w14:paraId="46320D29" w14:textId="2F4AC1E2" w:rsidR="0048364F" w:rsidRPr="00646C7F" w:rsidRDefault="00465D6B" w:rsidP="0048364F">
      <w:r w:rsidRPr="00646C7F">
        <w:fldChar w:fldCharType="end"/>
      </w:r>
    </w:p>
    <w:p w14:paraId="092FC4ED" w14:textId="77777777" w:rsidR="0048364F" w:rsidRPr="00646C7F" w:rsidRDefault="0048364F" w:rsidP="0048364F">
      <w:pPr>
        <w:sectPr w:rsidR="0048364F" w:rsidRPr="00646C7F" w:rsidSect="00B873A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A26236" w14:textId="77777777" w:rsidR="0048364F" w:rsidRPr="00646C7F" w:rsidRDefault="0048364F" w:rsidP="0048364F">
      <w:pPr>
        <w:pStyle w:val="ActHead5"/>
        <w:rPr>
          <w:rStyle w:val="CharSectno"/>
        </w:rPr>
      </w:pPr>
      <w:bookmarkStart w:id="0" w:name="_Toc532213204"/>
      <w:bookmarkStart w:id="1" w:name="_Toc64359924"/>
      <w:r w:rsidRPr="00646C7F">
        <w:rPr>
          <w:rStyle w:val="CharSectno"/>
        </w:rPr>
        <w:lastRenderedPageBreak/>
        <w:t>1</w:t>
      </w:r>
      <w:r w:rsidR="00BC3357" w:rsidRPr="00646C7F">
        <w:rPr>
          <w:rStyle w:val="CharSectno"/>
        </w:rPr>
        <w:t>.</w:t>
      </w:r>
      <w:r w:rsidRPr="00646C7F">
        <w:rPr>
          <w:rStyle w:val="CharSectno"/>
        </w:rPr>
        <w:t xml:space="preserve">  </w:t>
      </w:r>
      <w:r w:rsidR="004F676E" w:rsidRPr="00646C7F">
        <w:rPr>
          <w:rStyle w:val="CharSectno"/>
        </w:rPr>
        <w:t>Name</w:t>
      </w:r>
      <w:bookmarkEnd w:id="0"/>
      <w:bookmarkEnd w:id="1"/>
    </w:p>
    <w:p w14:paraId="589E683D" w14:textId="77777777" w:rsidR="0048364F" w:rsidRPr="00646C7F" w:rsidRDefault="0048364F" w:rsidP="005319E7">
      <w:pPr>
        <w:pStyle w:val="subsection"/>
        <w:tabs>
          <w:tab w:val="clear" w:pos="1021"/>
        </w:tabs>
        <w:ind w:left="851" w:hanging="851"/>
        <w:rPr>
          <w:sz w:val="24"/>
          <w:szCs w:val="24"/>
        </w:rPr>
      </w:pPr>
      <w:r w:rsidRPr="00646C7F">
        <w:tab/>
      </w:r>
      <w:r w:rsidR="00366966" w:rsidRPr="00646C7F">
        <w:rPr>
          <w:sz w:val="24"/>
          <w:szCs w:val="24"/>
        </w:rPr>
        <w:t>This instrument is</w:t>
      </w:r>
      <w:r w:rsidRPr="00646C7F">
        <w:rPr>
          <w:sz w:val="24"/>
          <w:szCs w:val="24"/>
        </w:rPr>
        <w:t xml:space="preserve"> the </w:t>
      </w:r>
      <w:r w:rsidR="00EA1D44" w:rsidRPr="00646C7F">
        <w:rPr>
          <w:i/>
          <w:sz w:val="24"/>
          <w:szCs w:val="24"/>
        </w:rPr>
        <w:t xml:space="preserve">Health Insurance (Section 3C General Medical </w:t>
      </w:r>
      <w:r w:rsidR="00145C0D" w:rsidRPr="00646C7F">
        <w:rPr>
          <w:i/>
          <w:sz w:val="24"/>
          <w:szCs w:val="24"/>
        </w:rPr>
        <w:t xml:space="preserve">Services </w:t>
      </w:r>
      <w:r w:rsidR="00EA1D44" w:rsidRPr="00646C7F">
        <w:rPr>
          <w:i/>
          <w:sz w:val="24"/>
          <w:szCs w:val="24"/>
        </w:rPr>
        <w:t>–</w:t>
      </w:r>
      <w:r w:rsidR="00145C0D" w:rsidRPr="00646C7F">
        <w:rPr>
          <w:i/>
          <w:sz w:val="24"/>
          <w:szCs w:val="24"/>
        </w:rPr>
        <w:t xml:space="preserve"> </w:t>
      </w:r>
      <w:r w:rsidR="00EA1D44" w:rsidRPr="00646C7F">
        <w:rPr>
          <w:i/>
          <w:sz w:val="24"/>
          <w:szCs w:val="24"/>
        </w:rPr>
        <w:t xml:space="preserve">General Practice Attendance for Assessing </w:t>
      </w:r>
      <w:r w:rsidR="00402C19" w:rsidRPr="00646C7F">
        <w:rPr>
          <w:i/>
          <w:sz w:val="24"/>
          <w:szCs w:val="24"/>
        </w:rPr>
        <w:t xml:space="preserve">Patient Suitability for a </w:t>
      </w:r>
      <w:r w:rsidR="00EA1D44" w:rsidRPr="00646C7F">
        <w:rPr>
          <w:i/>
          <w:sz w:val="24"/>
          <w:szCs w:val="24"/>
        </w:rPr>
        <w:t>COVID-19 Vaccine) Determination 202</w:t>
      </w:r>
      <w:r w:rsidR="00D20C1B" w:rsidRPr="00646C7F">
        <w:rPr>
          <w:i/>
          <w:sz w:val="24"/>
          <w:szCs w:val="24"/>
        </w:rPr>
        <w:t>1</w:t>
      </w:r>
      <w:r w:rsidR="00EA1D44" w:rsidRPr="00646C7F">
        <w:rPr>
          <w:sz w:val="24"/>
          <w:szCs w:val="24"/>
        </w:rPr>
        <w:t>.</w:t>
      </w:r>
    </w:p>
    <w:p w14:paraId="5011D5F5" w14:textId="77777777" w:rsidR="004F676E" w:rsidRPr="00646C7F" w:rsidRDefault="0048364F" w:rsidP="005452CC">
      <w:pPr>
        <w:pStyle w:val="ActHead5"/>
      </w:pPr>
      <w:bookmarkStart w:id="2" w:name="_Toc64359925"/>
      <w:r w:rsidRPr="00646C7F">
        <w:rPr>
          <w:rStyle w:val="CharSectno"/>
        </w:rPr>
        <w:t>2</w:t>
      </w:r>
      <w:r w:rsidR="00BC3357" w:rsidRPr="00646C7F">
        <w:rPr>
          <w:rStyle w:val="CharSectno"/>
        </w:rPr>
        <w:t>.</w:t>
      </w:r>
      <w:r w:rsidRPr="00646C7F">
        <w:t xml:space="preserve">  Commencement</w:t>
      </w:r>
      <w:bookmarkEnd w:id="2"/>
    </w:p>
    <w:p w14:paraId="574A0420" w14:textId="77777777" w:rsidR="007528C1" w:rsidRPr="00646C7F" w:rsidRDefault="007528C1" w:rsidP="005319E7">
      <w:pPr>
        <w:pStyle w:val="subsection"/>
        <w:tabs>
          <w:tab w:val="clear" w:pos="1021"/>
        </w:tabs>
        <w:ind w:left="851" w:hanging="851"/>
      </w:pPr>
      <w:r w:rsidRPr="00646C7F">
        <w:t>(1)</w:t>
      </w:r>
      <w:r w:rsidRPr="00646C7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D8D1D96" w14:textId="77777777" w:rsidR="007528C1" w:rsidRPr="00646C7F" w:rsidRDefault="007528C1" w:rsidP="007528C1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 w:cs="Times New Roman"/>
          <w:lang w:eastAsia="en-AU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7528C1" w:rsidRPr="00646C7F" w14:paraId="6954264B" w14:textId="77777777" w:rsidTr="00C7154F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9B4D4CA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7528C1" w:rsidRPr="00646C7F" w14:paraId="63937D5C" w14:textId="77777777" w:rsidTr="00C7154F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C4DEE13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4B33F25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8A4C07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7528C1" w:rsidRPr="00646C7F" w14:paraId="365ED0FC" w14:textId="77777777" w:rsidTr="00C7154F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3D23F1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988F25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B859EE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7528C1" w:rsidRPr="00646C7F" w14:paraId="559A0F58" w14:textId="77777777" w:rsidTr="00C7154F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841EFF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DA61977" w14:textId="638041EA" w:rsidR="007528C1" w:rsidRPr="00646C7F" w:rsidRDefault="00BA045E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646C7F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The day after registration.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2BDBBF" w14:textId="77777777" w:rsidR="007528C1" w:rsidRPr="00646C7F" w:rsidRDefault="007528C1" w:rsidP="007528C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24B7E76" w14:textId="77777777" w:rsidR="007528C1" w:rsidRPr="00646C7F" w:rsidRDefault="007528C1" w:rsidP="007528C1">
      <w:pPr>
        <w:tabs>
          <w:tab w:val="left" w:pos="709"/>
          <w:tab w:val="right" w:pos="1021"/>
        </w:tabs>
        <w:spacing w:before="180" w:line="240" w:lineRule="auto"/>
        <w:ind w:left="709" w:hanging="709"/>
        <w:rPr>
          <w:rFonts w:eastAsia="Times New Roman" w:cs="Times New Roman"/>
          <w:sz w:val="18"/>
          <w:szCs w:val="18"/>
          <w:lang w:eastAsia="en-AU"/>
        </w:rPr>
      </w:pPr>
      <w:r w:rsidRPr="00646C7F">
        <w:rPr>
          <w:rFonts w:eastAsia="Times New Roman" w:cs="Times New Roman"/>
          <w:sz w:val="18"/>
          <w:szCs w:val="18"/>
          <w:lang w:eastAsia="en-AU"/>
        </w:rPr>
        <w:tab/>
        <w:t>Note:</w:t>
      </w:r>
      <w:r w:rsidRPr="00646C7F">
        <w:rPr>
          <w:rFonts w:eastAsia="Times New Roman" w:cs="Times New Roman"/>
          <w:sz w:val="18"/>
          <w:szCs w:val="18"/>
          <w:lang w:eastAsia="en-AU"/>
        </w:rPr>
        <w:tab/>
        <w:t>This table relates only to the provisions of this instrument as originally made. It will not be amended to deal with any later amendments of this instrument.</w:t>
      </w:r>
    </w:p>
    <w:p w14:paraId="753F2006" w14:textId="77777777" w:rsidR="007528C1" w:rsidRPr="00646C7F" w:rsidRDefault="007528C1" w:rsidP="007528C1">
      <w:pPr>
        <w:tabs>
          <w:tab w:val="left" w:pos="709"/>
        </w:tabs>
        <w:spacing w:before="180" w:line="240" w:lineRule="auto"/>
        <w:ind w:left="709" w:hanging="709"/>
        <w:rPr>
          <w:rFonts w:eastAsia="Times New Roman" w:cs="Times New Roman"/>
          <w:lang w:eastAsia="en-AU"/>
        </w:rPr>
      </w:pPr>
      <w:r w:rsidRPr="00646C7F">
        <w:rPr>
          <w:rFonts w:eastAsia="Times New Roman" w:cs="Times New Roman"/>
          <w:lang w:eastAsia="en-AU"/>
        </w:rPr>
        <w:t>(2)</w:t>
      </w:r>
      <w:r w:rsidRPr="00646C7F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1BC7800" w14:textId="77777777" w:rsidR="00BF6650" w:rsidRPr="00646C7F" w:rsidRDefault="00BF6650" w:rsidP="00BF6650">
      <w:pPr>
        <w:pStyle w:val="ActHead5"/>
      </w:pPr>
      <w:bookmarkStart w:id="3" w:name="_Toc64359926"/>
      <w:r w:rsidRPr="00646C7F">
        <w:rPr>
          <w:rStyle w:val="CharSectno"/>
        </w:rPr>
        <w:t>3</w:t>
      </w:r>
      <w:r w:rsidR="00BC3357" w:rsidRPr="00646C7F">
        <w:rPr>
          <w:rStyle w:val="CharSectno"/>
        </w:rPr>
        <w:t>.</w:t>
      </w:r>
      <w:r w:rsidRPr="00646C7F">
        <w:t xml:space="preserve">  Authority</w:t>
      </w:r>
      <w:bookmarkEnd w:id="3"/>
    </w:p>
    <w:p w14:paraId="0654482F" w14:textId="77777777" w:rsidR="00BF6650" w:rsidRPr="00646C7F" w:rsidRDefault="00DB321D" w:rsidP="000E3DB3">
      <w:pPr>
        <w:pStyle w:val="subsection"/>
        <w:tabs>
          <w:tab w:val="clear" w:pos="1021"/>
          <w:tab w:val="right" w:pos="709"/>
        </w:tabs>
        <w:ind w:left="709" w:hanging="142"/>
        <w:rPr>
          <w:i/>
          <w:sz w:val="24"/>
          <w:szCs w:val="24"/>
        </w:rPr>
      </w:pPr>
      <w:r w:rsidRPr="00646C7F">
        <w:tab/>
      </w:r>
      <w:r w:rsidRPr="00646C7F">
        <w:tab/>
      </w:r>
      <w:r w:rsidR="00366966" w:rsidRPr="00646C7F">
        <w:rPr>
          <w:sz w:val="24"/>
          <w:szCs w:val="24"/>
        </w:rPr>
        <w:t>This instrument is</w:t>
      </w:r>
      <w:r w:rsidR="00BF6650" w:rsidRPr="00646C7F">
        <w:rPr>
          <w:sz w:val="24"/>
          <w:szCs w:val="24"/>
        </w:rPr>
        <w:t xml:space="preserve"> made under </w:t>
      </w:r>
      <w:r w:rsidR="00CD09A6" w:rsidRPr="00646C7F">
        <w:rPr>
          <w:sz w:val="24"/>
          <w:szCs w:val="24"/>
        </w:rPr>
        <w:t>subsection 3</w:t>
      </w:r>
      <w:r w:rsidR="00393E66" w:rsidRPr="00646C7F">
        <w:rPr>
          <w:sz w:val="24"/>
          <w:szCs w:val="24"/>
        </w:rPr>
        <w:t>C</w:t>
      </w:r>
      <w:r w:rsidR="00CD09A6" w:rsidRPr="00646C7F">
        <w:rPr>
          <w:sz w:val="24"/>
          <w:szCs w:val="24"/>
        </w:rPr>
        <w:t xml:space="preserve">(1) of </w:t>
      </w:r>
      <w:r w:rsidR="00BF6650" w:rsidRPr="00646C7F">
        <w:rPr>
          <w:sz w:val="24"/>
          <w:szCs w:val="24"/>
        </w:rPr>
        <w:t xml:space="preserve">the </w:t>
      </w:r>
      <w:r w:rsidR="005B39E4" w:rsidRPr="00646C7F">
        <w:rPr>
          <w:i/>
          <w:sz w:val="24"/>
          <w:szCs w:val="24"/>
        </w:rPr>
        <w:t>Health Insurance Act 1973</w:t>
      </w:r>
      <w:r w:rsidR="00546FA3" w:rsidRPr="00646C7F">
        <w:rPr>
          <w:i/>
          <w:sz w:val="24"/>
          <w:szCs w:val="24"/>
        </w:rPr>
        <w:t>.</w:t>
      </w:r>
    </w:p>
    <w:p w14:paraId="6A61DEAE" w14:textId="77777777" w:rsidR="00393E66" w:rsidRPr="00646C7F" w:rsidRDefault="00393E66" w:rsidP="00393E66">
      <w:pPr>
        <w:pStyle w:val="ActHead5"/>
        <w:rPr>
          <w:rStyle w:val="CharSectno"/>
        </w:rPr>
      </w:pPr>
      <w:bookmarkStart w:id="4" w:name="_Toc64359927"/>
      <w:r w:rsidRPr="00646C7F">
        <w:rPr>
          <w:rStyle w:val="CharSectno"/>
        </w:rPr>
        <w:t>4</w:t>
      </w:r>
      <w:r w:rsidR="00BC3357" w:rsidRPr="00646C7F">
        <w:rPr>
          <w:rStyle w:val="CharSectno"/>
        </w:rPr>
        <w:t>.</w:t>
      </w:r>
      <w:r w:rsidRPr="00646C7F">
        <w:rPr>
          <w:rStyle w:val="CharSectno"/>
        </w:rPr>
        <w:t xml:space="preserve">  Definitions</w:t>
      </w:r>
      <w:bookmarkEnd w:id="4"/>
    </w:p>
    <w:p w14:paraId="47A8AE79" w14:textId="77777777" w:rsidR="00393E66" w:rsidRPr="00646C7F" w:rsidRDefault="00393E66" w:rsidP="00393E66">
      <w:pPr>
        <w:shd w:val="clear" w:color="auto" w:fill="FFFFFF"/>
        <w:spacing w:before="240"/>
        <w:ind w:left="851" w:hanging="567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(1)</w:t>
      </w:r>
      <w:r w:rsidRPr="00646C7F">
        <w:rPr>
          <w:rFonts w:eastAsia="Times New Roman" w:cs="Times New Roman"/>
          <w:color w:val="000000"/>
          <w:sz w:val="14"/>
          <w:szCs w:val="14"/>
          <w:lang w:eastAsia="en-AU"/>
        </w:rPr>
        <w:tab/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In this </w:t>
      </w:r>
      <w:r w:rsidR="005E15E6" w:rsidRPr="00646C7F">
        <w:rPr>
          <w:rFonts w:eastAsia="Times New Roman" w:cs="Times New Roman"/>
          <w:color w:val="000000"/>
          <w:sz w:val="24"/>
          <w:szCs w:val="24"/>
          <w:lang w:eastAsia="en-AU"/>
        </w:rPr>
        <w:t>instrument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:</w:t>
      </w:r>
    </w:p>
    <w:p w14:paraId="2D3A3C10" w14:textId="77777777" w:rsidR="00393E66" w:rsidRPr="00646C7F" w:rsidRDefault="00393E66" w:rsidP="00393E66">
      <w:pPr>
        <w:shd w:val="clear" w:color="auto" w:fill="FFFFFF"/>
        <w:spacing w:before="12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Act 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means the </w:t>
      </w: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Health Insurance Act 1973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2E1EFF11" w14:textId="77777777" w:rsidR="0003385F" w:rsidRPr="00646C7F" w:rsidRDefault="0003385F" w:rsidP="00B80F58">
      <w:pPr>
        <w:shd w:val="clear" w:color="auto" w:fill="FFFFFF"/>
        <w:spacing w:before="80" w:line="257" w:lineRule="atLeast"/>
        <w:ind w:left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after-hours period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means any of the following:</w:t>
      </w:r>
    </w:p>
    <w:p w14:paraId="762BED10" w14:textId="77777777" w:rsidR="0003385F" w:rsidRPr="00646C7F" w:rsidRDefault="0003385F" w:rsidP="00CD4BEB">
      <w:pPr>
        <w:numPr>
          <w:ilvl w:val="2"/>
          <w:numId w:val="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 xml:space="preserve">a public holiday; </w:t>
      </w:r>
    </w:p>
    <w:p w14:paraId="0E32805E" w14:textId="77777777" w:rsidR="0003385F" w:rsidRPr="00646C7F" w:rsidRDefault="0003385F" w:rsidP="00CD4BEB">
      <w:pPr>
        <w:numPr>
          <w:ilvl w:val="2"/>
          <w:numId w:val="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 xml:space="preserve">a Sunday; </w:t>
      </w:r>
    </w:p>
    <w:p w14:paraId="42734BDF" w14:textId="77777777" w:rsidR="0003385F" w:rsidRPr="00646C7F" w:rsidRDefault="0003385F" w:rsidP="00CD4BEB">
      <w:pPr>
        <w:numPr>
          <w:ilvl w:val="2"/>
          <w:numId w:val="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before 8 am, or after 1 pm, on a Saturday;</w:t>
      </w:r>
    </w:p>
    <w:p w14:paraId="5C328CEA" w14:textId="77777777" w:rsidR="0003385F" w:rsidRPr="00646C7F" w:rsidRDefault="0003385F" w:rsidP="00CD4BEB">
      <w:pPr>
        <w:numPr>
          <w:ilvl w:val="2"/>
          <w:numId w:val="9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 xml:space="preserve">before 8 am, or after 8 pm, on a day other than a day mentioned in paragraphs (a) to (c). </w:t>
      </w:r>
    </w:p>
    <w:p w14:paraId="1A54E439" w14:textId="77777777" w:rsidR="005C4889" w:rsidRPr="00646C7F" w:rsidRDefault="005C4889" w:rsidP="00C80FC3">
      <w:pPr>
        <w:shd w:val="clear" w:color="auto" w:fill="FFFFFF"/>
        <w:spacing w:before="120" w:line="257" w:lineRule="atLeast"/>
        <w:ind w:left="851"/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bulk-billed: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a medical service is</w:t>
      </w:r>
      <w:r w:rsidRPr="00646C7F">
        <w:rPr>
          <w:rFonts w:eastAsia="Times New Roman" w:cs="Times New Roman"/>
          <w:i/>
          <w:color w:val="000000"/>
          <w:sz w:val="24"/>
          <w:szCs w:val="24"/>
          <w:lang w:eastAsia="en-AU"/>
        </w:rPr>
        <w:t xml:space="preserve"> </w:t>
      </w: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bulk-billed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if:</w:t>
      </w:r>
    </w:p>
    <w:p w14:paraId="45C411CF" w14:textId="77777777" w:rsidR="005C4889" w:rsidRPr="00646C7F" w:rsidRDefault="005C4889" w:rsidP="00CD4BEB">
      <w:pPr>
        <w:numPr>
          <w:ilvl w:val="2"/>
          <w:numId w:val="7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 xml:space="preserve">a medicare benefit is payable to a </w:t>
      </w:r>
      <w:r w:rsidR="006D04EF" w:rsidRPr="00646C7F">
        <w:rPr>
          <w:rFonts w:eastAsia="Times New Roman" w:cs="Times New Roman"/>
          <w:sz w:val="24"/>
          <w:szCs w:val="24"/>
          <w:lang w:eastAsia="en-AU"/>
        </w:rPr>
        <w:t>p</w:t>
      </w:r>
      <w:r w:rsidR="00B4695F" w:rsidRPr="00646C7F">
        <w:rPr>
          <w:rFonts w:eastAsia="Times New Roman" w:cs="Times New Roman"/>
          <w:sz w:val="24"/>
          <w:szCs w:val="24"/>
          <w:lang w:eastAsia="en-AU"/>
        </w:rPr>
        <w:t>erson</w:t>
      </w:r>
      <w:r w:rsidR="006D04EF" w:rsidRPr="00646C7F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646C7F">
        <w:rPr>
          <w:rFonts w:eastAsia="Times New Roman" w:cs="Times New Roman"/>
          <w:sz w:val="24"/>
          <w:szCs w:val="24"/>
          <w:lang w:eastAsia="en-AU"/>
        </w:rPr>
        <w:t>in relation to the service; and</w:t>
      </w:r>
    </w:p>
    <w:p w14:paraId="0DEC0765" w14:textId="77777777" w:rsidR="005C4889" w:rsidRPr="00646C7F" w:rsidRDefault="005C4889" w:rsidP="00CD4BEB">
      <w:pPr>
        <w:numPr>
          <w:ilvl w:val="2"/>
          <w:numId w:val="7"/>
        </w:numPr>
        <w:shd w:val="clear" w:color="auto" w:fill="FFFFFF"/>
        <w:autoSpaceDE w:val="0"/>
        <w:autoSpaceDN w:val="0"/>
        <w:spacing w:after="6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under an agreement entered into under section 20A of the Act:</w:t>
      </w:r>
    </w:p>
    <w:p w14:paraId="32E47553" w14:textId="74AAF729" w:rsidR="005C4889" w:rsidRPr="00646C7F" w:rsidRDefault="005C4889" w:rsidP="00CD4BEB">
      <w:pPr>
        <w:pStyle w:val="ListParagraph"/>
        <w:numPr>
          <w:ilvl w:val="0"/>
          <w:numId w:val="8"/>
        </w:numPr>
        <w:autoSpaceDE w:val="0"/>
        <w:autoSpaceDN w:val="0"/>
        <w:spacing w:before="60" w:after="60" w:line="260" w:lineRule="exact"/>
        <w:contextualSpacing w:val="0"/>
        <w:jc w:val="both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lastRenderedPageBreak/>
        <w:t xml:space="preserve">the </w:t>
      </w:r>
      <w:r w:rsidR="008E211F" w:rsidRPr="00646C7F">
        <w:rPr>
          <w:rFonts w:eastAsia="Times New Roman" w:cs="Times New Roman"/>
          <w:sz w:val="24"/>
          <w:szCs w:val="24"/>
          <w:lang w:eastAsia="en-AU"/>
        </w:rPr>
        <w:t xml:space="preserve">person </w:t>
      </w:r>
      <w:r w:rsidRPr="00646C7F">
        <w:rPr>
          <w:rFonts w:eastAsia="Times New Roman" w:cs="Times New Roman"/>
          <w:sz w:val="24"/>
          <w:szCs w:val="24"/>
          <w:lang w:eastAsia="en-AU"/>
        </w:rPr>
        <w:t xml:space="preserve">assigns to the </w:t>
      </w:r>
      <w:r w:rsidR="004A0790" w:rsidRPr="00646C7F">
        <w:rPr>
          <w:rFonts w:eastAsia="Times New Roman" w:cs="Times New Roman"/>
          <w:sz w:val="24"/>
          <w:szCs w:val="24"/>
          <w:lang w:eastAsia="en-AU"/>
        </w:rPr>
        <w:t xml:space="preserve">medical </w:t>
      </w:r>
      <w:r w:rsidRPr="00646C7F">
        <w:rPr>
          <w:rFonts w:eastAsia="Times New Roman" w:cs="Times New Roman"/>
          <w:sz w:val="24"/>
          <w:szCs w:val="24"/>
          <w:lang w:eastAsia="en-AU"/>
        </w:rPr>
        <w:t xml:space="preserve">practitioner by whom, or on whose behalf, the service is provided, the </w:t>
      </w:r>
      <w:r w:rsidR="008E211F" w:rsidRPr="00646C7F">
        <w:rPr>
          <w:rFonts w:eastAsia="Times New Roman" w:cs="Times New Roman"/>
          <w:sz w:val="24"/>
          <w:szCs w:val="24"/>
          <w:lang w:eastAsia="en-AU"/>
        </w:rPr>
        <w:t xml:space="preserve">person’s </w:t>
      </w:r>
      <w:r w:rsidRPr="00646C7F">
        <w:rPr>
          <w:rFonts w:eastAsia="Times New Roman" w:cs="Times New Roman"/>
          <w:sz w:val="24"/>
          <w:szCs w:val="24"/>
          <w:lang w:eastAsia="en-AU"/>
        </w:rPr>
        <w:t>right to the payment of the medicare benefit; and</w:t>
      </w:r>
    </w:p>
    <w:p w14:paraId="0175BD82" w14:textId="77777777" w:rsidR="005C4889" w:rsidRPr="00646C7F" w:rsidRDefault="005C4889" w:rsidP="00CD4BEB">
      <w:pPr>
        <w:pStyle w:val="ListParagraph"/>
        <w:numPr>
          <w:ilvl w:val="0"/>
          <w:numId w:val="8"/>
        </w:numPr>
        <w:autoSpaceDE w:val="0"/>
        <w:autoSpaceDN w:val="0"/>
        <w:spacing w:before="60" w:after="60" w:line="260" w:lineRule="exact"/>
        <w:contextualSpacing w:val="0"/>
        <w:jc w:val="both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 xml:space="preserve">the </w:t>
      </w:r>
      <w:r w:rsidR="004A0790" w:rsidRPr="00646C7F">
        <w:rPr>
          <w:rFonts w:eastAsia="Times New Roman" w:cs="Times New Roman"/>
          <w:sz w:val="24"/>
          <w:szCs w:val="24"/>
          <w:lang w:eastAsia="en-AU"/>
        </w:rPr>
        <w:t xml:space="preserve">medical </w:t>
      </w:r>
      <w:r w:rsidRPr="00646C7F">
        <w:rPr>
          <w:rFonts w:eastAsia="Times New Roman" w:cs="Times New Roman"/>
          <w:sz w:val="24"/>
          <w:szCs w:val="24"/>
          <w:lang w:eastAsia="en-AU"/>
        </w:rPr>
        <w:t>practitioner accepts the assignment in full payment of the practitioner’s fee for the service provided.</w:t>
      </w:r>
    </w:p>
    <w:p w14:paraId="1CF3DB3A" w14:textId="7022CA7B" w:rsidR="00040EEC" w:rsidRPr="00646C7F" w:rsidRDefault="00040EEC" w:rsidP="00C80FC3">
      <w:pPr>
        <w:shd w:val="clear" w:color="auto" w:fill="FFFFFF"/>
        <w:spacing w:before="80" w:line="257" w:lineRule="atLeast"/>
        <w:ind w:left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eligible for </w:t>
      </w:r>
      <w:r w:rsidR="005F42D0"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>a</w:t>
      </w: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 COVID-19 vaccine</w:t>
      </w:r>
      <w:r w:rsidRPr="00646C7F">
        <w:rPr>
          <w:rFonts w:eastAsia="Times New Roman" w:cs="Times New Roman"/>
          <w:b/>
          <w:color w:val="000000"/>
          <w:sz w:val="24"/>
          <w:szCs w:val="24"/>
          <w:lang w:eastAsia="en-AU"/>
        </w:rPr>
        <w:t>: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 </w:t>
      </w:r>
      <w:r w:rsidR="006D04EF" w:rsidRPr="00646C7F">
        <w:rPr>
          <w:rFonts w:eastAsia="Times New Roman" w:cs="Times New Roman"/>
          <w:color w:val="000000"/>
          <w:sz w:val="24"/>
          <w:szCs w:val="24"/>
          <w:lang w:eastAsia="en-AU"/>
        </w:rPr>
        <w:t>patient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is </w:t>
      </w: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eligible for </w:t>
      </w:r>
      <w:r w:rsidR="005A0016"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>a</w:t>
      </w:r>
      <w:r w:rsidRPr="00646C7F">
        <w:rPr>
          <w:rFonts w:eastAsia="Times New Roman" w:cs="Times New Roman"/>
          <w:b/>
          <w:i/>
          <w:color w:val="000000"/>
          <w:sz w:val="24"/>
          <w:szCs w:val="24"/>
          <w:lang w:eastAsia="en-AU"/>
        </w:rPr>
        <w:t xml:space="preserve"> COVID-19 vaccine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if the </w:t>
      </w:r>
      <w:r w:rsidR="000D74BC" w:rsidRPr="00646C7F">
        <w:rPr>
          <w:rFonts w:eastAsia="Times New Roman" w:cs="Times New Roman"/>
          <w:color w:val="000000"/>
          <w:sz w:val="24"/>
          <w:szCs w:val="24"/>
          <w:lang w:eastAsia="en-AU"/>
        </w:rPr>
        <w:t>patient is at least 18 years of age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49C24990" w14:textId="77777777" w:rsidR="00E35FAB" w:rsidRPr="00646C7F" w:rsidRDefault="00E35FAB" w:rsidP="00B80F58">
      <w:pPr>
        <w:shd w:val="clear" w:color="auto" w:fill="FFFFFF"/>
        <w:spacing w:before="80" w:line="257" w:lineRule="atLeast"/>
        <w:ind w:left="851"/>
        <w:rPr>
          <w:rFonts w:eastAsia="Times New Roman"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Health Practitioner Regulation National Law</w:t>
      </w:r>
      <w:r w:rsidRPr="00646C7F">
        <w:rPr>
          <w:rFonts w:eastAsia="Times New Roman"/>
          <w:b/>
          <w:color w:val="000000"/>
          <w:sz w:val="24"/>
          <w:szCs w:val="24"/>
          <w:lang w:eastAsia="en-GB"/>
        </w:rPr>
        <w:t xml:space="preserve"> </w:t>
      </w:r>
      <w:r w:rsidR="00DA47DF" w:rsidRPr="00646C7F">
        <w:rPr>
          <w:rFonts w:eastAsia="Times New Roman"/>
          <w:color w:val="000000"/>
          <w:sz w:val="24"/>
          <w:szCs w:val="24"/>
          <w:lang w:eastAsia="en-GB"/>
        </w:rPr>
        <w:t xml:space="preserve">has the meaning given by the </w:t>
      </w:r>
      <w:r w:rsidR="00DA47DF" w:rsidRPr="00646C7F">
        <w:rPr>
          <w:rFonts w:eastAsia="Times New Roman"/>
          <w:i/>
          <w:color w:val="000000"/>
          <w:sz w:val="24"/>
          <w:szCs w:val="24"/>
          <w:lang w:eastAsia="en-GB"/>
        </w:rPr>
        <w:t>Health Insurance Regulations 2018</w:t>
      </w:r>
      <w:r w:rsidR="00DA47DF" w:rsidRPr="00646C7F">
        <w:rPr>
          <w:rFonts w:eastAsia="Times New Roman"/>
          <w:color w:val="000000"/>
          <w:sz w:val="24"/>
          <w:szCs w:val="24"/>
          <w:lang w:eastAsia="en-GB"/>
        </w:rPr>
        <w:t xml:space="preserve">. </w:t>
      </w:r>
    </w:p>
    <w:p w14:paraId="3D8D07C2" w14:textId="77777777" w:rsidR="006D04EF" w:rsidRPr="00646C7F" w:rsidRDefault="006D04EF" w:rsidP="00B80F58">
      <w:pPr>
        <w:shd w:val="clear" w:color="auto" w:fill="FFFFFF"/>
        <w:spacing w:before="80" w:line="257" w:lineRule="atLeast"/>
        <w:ind w:left="851"/>
        <w:rPr>
          <w:rFonts w:eastAsia="Times New Roman"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 xml:space="preserve">Modified Monash 1 area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means an area </w:t>
      </w:r>
      <w:r w:rsidR="000D7981" w:rsidRPr="00646C7F">
        <w:rPr>
          <w:rFonts w:eastAsia="Times New Roman"/>
          <w:color w:val="000000"/>
          <w:sz w:val="24"/>
          <w:szCs w:val="24"/>
          <w:lang w:eastAsia="en-GB"/>
        </w:rPr>
        <w:t xml:space="preserve">that is not a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Modified Monash </w:t>
      </w:r>
      <w:r w:rsidR="000D7981" w:rsidRPr="00646C7F">
        <w:rPr>
          <w:rFonts w:eastAsia="Times New Roman"/>
          <w:color w:val="000000"/>
          <w:sz w:val="24"/>
          <w:szCs w:val="24"/>
          <w:lang w:eastAsia="en-GB"/>
        </w:rPr>
        <w:t xml:space="preserve">2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>area</w:t>
      </w:r>
      <w:r w:rsidR="000D7981" w:rsidRPr="00646C7F">
        <w:rPr>
          <w:rFonts w:eastAsia="Times New Roman"/>
          <w:color w:val="000000"/>
          <w:sz w:val="24"/>
          <w:szCs w:val="24"/>
          <w:lang w:eastAsia="en-GB"/>
        </w:rPr>
        <w:t>, Modified Monash 3 area, Modified Monash 4 area, Modified Monash 5 area, Modified Monash 6 area or Modified Monash 7 area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>.</w:t>
      </w:r>
    </w:p>
    <w:p w14:paraId="666F6D46" w14:textId="77777777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2 area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 has the meaning given by Part 7 of the general medical services table.</w:t>
      </w:r>
    </w:p>
    <w:p w14:paraId="5BC0016D" w14:textId="77777777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3 area</w:t>
      </w:r>
      <w:r w:rsidRPr="00646C7F">
        <w:rPr>
          <w:rFonts w:eastAsia="Times New Roman"/>
          <w:i/>
          <w:color w:val="000000"/>
          <w:sz w:val="24"/>
          <w:szCs w:val="24"/>
          <w:lang w:eastAsia="en-GB"/>
        </w:rPr>
        <w:t xml:space="preserve">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>has the meaning given by Part 7 of the general medical services table.</w:t>
      </w:r>
    </w:p>
    <w:p w14:paraId="70039B1F" w14:textId="77777777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4 area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 has the meaning given by Part 7 of the general medical services table.</w:t>
      </w:r>
    </w:p>
    <w:p w14:paraId="5562DD03" w14:textId="77777777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5 area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 has the meaning given by Part 7 of the general medical services table</w:t>
      </w:r>
      <w:r w:rsidRPr="00646C7F">
        <w:rPr>
          <w:rFonts w:eastAsia="Times New Roman"/>
          <w:i/>
          <w:color w:val="000000"/>
          <w:sz w:val="24"/>
          <w:szCs w:val="24"/>
          <w:lang w:eastAsia="en-GB"/>
        </w:rPr>
        <w:t>.</w:t>
      </w:r>
    </w:p>
    <w:p w14:paraId="4CC59388" w14:textId="77777777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6 area</w:t>
      </w:r>
      <w:r w:rsidRPr="00646C7F">
        <w:rPr>
          <w:rFonts w:eastAsia="Times New Roman"/>
          <w:i/>
          <w:color w:val="000000"/>
          <w:sz w:val="24"/>
          <w:szCs w:val="24"/>
          <w:lang w:eastAsia="en-GB"/>
        </w:rPr>
        <w:t xml:space="preserve">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>has the meaning given by Part 7 of the general medical services table.</w:t>
      </w:r>
    </w:p>
    <w:p w14:paraId="52B9A145" w14:textId="5030C0E3" w:rsidR="00B80F58" w:rsidRPr="00646C7F" w:rsidRDefault="00B80F58" w:rsidP="00B80F58">
      <w:pPr>
        <w:shd w:val="clear" w:color="auto" w:fill="FFFFFF"/>
        <w:spacing w:before="80" w:line="257" w:lineRule="atLeast"/>
        <w:ind w:left="851"/>
        <w:rPr>
          <w:rFonts w:eastAsia="Times New Roman"/>
          <w:i/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>Modified Monash 7 area</w:t>
      </w:r>
      <w:r w:rsidRPr="00646C7F">
        <w:rPr>
          <w:rFonts w:eastAsia="Times New Roman"/>
          <w:i/>
          <w:color w:val="000000"/>
          <w:sz w:val="24"/>
          <w:szCs w:val="24"/>
          <w:lang w:eastAsia="en-GB"/>
        </w:rPr>
        <w:t xml:space="preserve">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>has the meaning given by Part 7 of the general medical services table</w:t>
      </w:r>
      <w:r w:rsidRPr="00646C7F">
        <w:rPr>
          <w:rFonts w:eastAsia="Times New Roman"/>
          <w:i/>
          <w:color w:val="000000"/>
          <w:sz w:val="24"/>
          <w:szCs w:val="24"/>
          <w:lang w:eastAsia="en-GB"/>
        </w:rPr>
        <w:t>.</w:t>
      </w:r>
    </w:p>
    <w:p w14:paraId="366CBE3E" w14:textId="601F4854" w:rsidR="00B80F58" w:rsidRPr="00646C7F" w:rsidRDefault="00B80F58" w:rsidP="00B80F58">
      <w:pPr>
        <w:shd w:val="clear" w:color="auto" w:fill="FFFFFF"/>
        <w:spacing w:before="80"/>
        <w:ind w:left="851"/>
        <w:jc w:val="both"/>
        <w:rPr>
          <w:rFonts w:eastAsia="Times New Roman"/>
          <w:bCs/>
          <w:iCs/>
          <w:color w:val="000000"/>
          <w:sz w:val="24"/>
          <w:szCs w:val="24"/>
          <w:lang w:eastAsia="en-AU"/>
        </w:rPr>
      </w:pPr>
      <w:r w:rsidRPr="00646C7F">
        <w:rPr>
          <w:b/>
          <w:i/>
          <w:sz w:val="24"/>
          <w:szCs w:val="24"/>
        </w:rPr>
        <w:t>practice location</w:t>
      </w:r>
      <w:r w:rsidRPr="00646C7F">
        <w:rPr>
          <w:sz w:val="24"/>
          <w:szCs w:val="24"/>
        </w:rPr>
        <w:t xml:space="preserve"> has the meaning given by Part 7</w:t>
      </w:r>
      <w:r w:rsidRPr="00646C7F">
        <w:rPr>
          <w:snapToGrid w:val="0"/>
          <w:sz w:val="24"/>
          <w:szCs w:val="24"/>
        </w:rPr>
        <w:t xml:space="preserve"> of the </w:t>
      </w:r>
      <w:r w:rsidRPr="00646C7F">
        <w:rPr>
          <w:rFonts w:eastAsia="Times New Roman"/>
          <w:bCs/>
          <w:iCs/>
          <w:color w:val="000000"/>
          <w:sz w:val="24"/>
          <w:szCs w:val="24"/>
          <w:lang w:eastAsia="en-AU"/>
        </w:rPr>
        <w:t>general medical services table.</w:t>
      </w:r>
    </w:p>
    <w:p w14:paraId="6615A011" w14:textId="77777777" w:rsidR="00FB5E42" w:rsidRPr="00646C7F" w:rsidRDefault="00FB5E42" w:rsidP="00FB5E42">
      <w:pPr>
        <w:shd w:val="clear" w:color="auto" w:fill="FFFFFF"/>
        <w:spacing w:before="80" w:line="257" w:lineRule="atLeast"/>
        <w:ind w:left="851"/>
        <w:rPr>
          <w:color w:val="000000"/>
          <w:sz w:val="24"/>
          <w:szCs w:val="24"/>
          <w:lang w:eastAsia="en-GB"/>
        </w:rPr>
      </w:pPr>
      <w:r w:rsidRPr="00646C7F">
        <w:rPr>
          <w:rFonts w:eastAsia="Times New Roman"/>
          <w:b/>
          <w:i/>
          <w:color w:val="000000"/>
          <w:sz w:val="24"/>
          <w:szCs w:val="24"/>
          <w:lang w:eastAsia="en-GB"/>
        </w:rPr>
        <w:t xml:space="preserve">relevant health professional </w:t>
      </w:r>
      <w:r w:rsidRPr="00646C7F">
        <w:rPr>
          <w:rFonts w:eastAsia="Times New Roman"/>
          <w:color w:val="000000"/>
          <w:sz w:val="24"/>
          <w:szCs w:val="24"/>
          <w:lang w:eastAsia="en-GB"/>
        </w:rPr>
        <w:t xml:space="preserve">means </w:t>
      </w:r>
      <w:r w:rsidRPr="00646C7F">
        <w:rPr>
          <w:sz w:val="24"/>
          <w:szCs w:val="24"/>
        </w:rPr>
        <w:t>a person who is registered in a health profession regulated under the Health Practitioner Regulation National Law, other than the medical profession.</w:t>
      </w:r>
    </w:p>
    <w:p w14:paraId="04CB12C4" w14:textId="77777777" w:rsidR="00393E66" w:rsidRPr="00646C7F" w:rsidRDefault="00393E66" w:rsidP="00393E66">
      <w:pPr>
        <w:shd w:val="clear" w:color="auto" w:fill="FFFFFF"/>
        <w:spacing w:before="12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relevant service 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means a health service, as defined in subsection 3C(8) of the Act, that is specified in a Schedule.</w:t>
      </w:r>
    </w:p>
    <w:p w14:paraId="7D9B8C31" w14:textId="77777777" w:rsidR="00393E66" w:rsidRPr="00646C7F" w:rsidRDefault="00393E66" w:rsidP="00393E66">
      <w:pPr>
        <w:shd w:val="clear" w:color="auto" w:fill="FFFFFF"/>
        <w:spacing w:before="120"/>
        <w:ind w:left="851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Schedule </w:t>
      </w:r>
      <w:r w:rsidRPr="00646C7F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means a Schedule to this </w:t>
      </w:r>
      <w:r w:rsidR="005E15E6" w:rsidRPr="00646C7F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instrument</w:t>
      </w:r>
      <w:r w:rsidRPr="00646C7F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.</w:t>
      </w:r>
    </w:p>
    <w:p w14:paraId="535E2D55" w14:textId="77777777" w:rsidR="00393E66" w:rsidRPr="00646C7F" w:rsidRDefault="00393E66" w:rsidP="00393E66">
      <w:pPr>
        <w:shd w:val="clear" w:color="auto" w:fill="FFFFFF"/>
        <w:spacing w:before="120"/>
        <w:ind w:left="851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Note:</w:t>
      </w: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ab/>
        <w:t>The following terms are defined in subsection 3(1) of the Act:</w:t>
      </w:r>
    </w:p>
    <w:p w14:paraId="5EFE07B2" w14:textId="77777777" w:rsidR="00393E66" w:rsidRPr="00646C7F" w:rsidRDefault="00393E66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clinically relevant service</w:t>
      </w:r>
      <w:r w:rsidR="0023504D"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;</w:t>
      </w:r>
    </w:p>
    <w:p w14:paraId="527A0E21" w14:textId="77777777" w:rsidR="00393E66" w:rsidRPr="00646C7F" w:rsidRDefault="00393E66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sz w:val="21"/>
          <w:szCs w:val="21"/>
          <w:lang w:eastAsia="en-AU"/>
        </w:rPr>
        <w:t>general medical services table</w:t>
      </w:r>
      <w:r w:rsidR="0023504D" w:rsidRPr="00646C7F">
        <w:rPr>
          <w:rFonts w:eastAsia="Times New Roman" w:cs="Times New Roman"/>
          <w:bCs/>
          <w:iCs/>
          <w:sz w:val="21"/>
          <w:szCs w:val="21"/>
          <w:lang w:eastAsia="en-AU"/>
        </w:rPr>
        <w:t>;</w:t>
      </w:r>
    </w:p>
    <w:p w14:paraId="6876EB14" w14:textId="59CDDFE4" w:rsidR="00C20E5E" w:rsidRPr="00646C7F" w:rsidRDefault="00C20E5E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sz w:val="21"/>
          <w:szCs w:val="21"/>
          <w:lang w:eastAsia="en-AU"/>
        </w:rPr>
        <w:t>hospital-substitute treatment;</w:t>
      </w:r>
    </w:p>
    <w:p w14:paraId="4A131275" w14:textId="299AE6BC" w:rsidR="00DA7D8E" w:rsidRPr="00646C7F" w:rsidRDefault="00DA7D8E" w:rsidP="00DA7D8E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sz w:val="21"/>
          <w:szCs w:val="21"/>
          <w:lang w:eastAsia="en-AU"/>
        </w:rPr>
        <w:t>hospital treatment;</w:t>
      </w:r>
    </w:p>
    <w:p w14:paraId="352541FF" w14:textId="77777777" w:rsidR="00393E66" w:rsidRPr="00646C7F" w:rsidRDefault="00393E66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item</w:t>
      </w:r>
      <w:r w:rsidR="0023504D"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;</w:t>
      </w:r>
    </w:p>
    <w:p w14:paraId="7161A468" w14:textId="77777777" w:rsidR="00AC7866" w:rsidRPr="00646C7F" w:rsidRDefault="00AC7866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medical practitioner;</w:t>
      </w:r>
    </w:p>
    <w:p w14:paraId="49ED22A4" w14:textId="77777777" w:rsidR="00393E66" w:rsidRPr="00646C7F" w:rsidRDefault="00393E66" w:rsidP="00CD4BEB">
      <w:pPr>
        <w:numPr>
          <w:ilvl w:val="0"/>
          <w:numId w:val="5"/>
        </w:numPr>
        <w:shd w:val="clear" w:color="auto" w:fill="FFFFFF"/>
        <w:autoSpaceDE w:val="0"/>
        <w:autoSpaceDN w:val="0"/>
        <w:spacing w:before="120" w:line="240" w:lineRule="auto"/>
        <w:jc w:val="both"/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</w:pPr>
      <w:r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professional service</w:t>
      </w:r>
      <w:r w:rsidR="0023504D" w:rsidRPr="00646C7F">
        <w:rPr>
          <w:rFonts w:eastAsia="Times New Roman" w:cs="Times New Roman"/>
          <w:bCs/>
          <w:iCs/>
          <w:color w:val="000000"/>
          <w:sz w:val="21"/>
          <w:szCs w:val="21"/>
          <w:lang w:eastAsia="en-AU"/>
        </w:rPr>
        <w:t>.</w:t>
      </w:r>
    </w:p>
    <w:p w14:paraId="2956C6F8" w14:textId="77777777" w:rsidR="00393E66" w:rsidRPr="00646C7F" w:rsidRDefault="00393E66" w:rsidP="00393E66">
      <w:pPr>
        <w:shd w:val="clear" w:color="auto" w:fill="FFFFFF"/>
        <w:spacing w:before="180"/>
        <w:ind w:left="795" w:hanging="51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 w:rsidDel="006152A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lastRenderedPageBreak/>
        <w:t xml:space="preserve">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(2)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Unless the contrary intention appears, a reference in this </w:t>
      </w:r>
      <w:r w:rsidR="003D1E02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instrument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to a provision of the Act or the </w:t>
      </w: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National Health Act 1953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 or regulations made under the Act or under the </w:t>
      </w: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National Health Act 1953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 as applied, adopted or incorporated in relation to specifying a matter is a reference to those provisions as in force from time to time and any other reference to provisions of an Act or regulations is a reference to those provisions as in force from time to time.</w:t>
      </w:r>
    </w:p>
    <w:p w14:paraId="011BE653" w14:textId="77777777" w:rsidR="005E15E6" w:rsidRPr="00646C7F" w:rsidRDefault="005E15E6" w:rsidP="00393E66">
      <w:pPr>
        <w:shd w:val="clear" w:color="auto" w:fill="FFFFFF"/>
        <w:spacing w:before="180"/>
        <w:ind w:left="795" w:hanging="510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265FA38B" w14:textId="77777777" w:rsidR="00393E66" w:rsidRPr="00646C7F" w:rsidRDefault="00393E66" w:rsidP="005E15E6">
      <w:pPr>
        <w:pStyle w:val="ActHead5"/>
        <w:spacing w:before="0"/>
        <w:rPr>
          <w:rStyle w:val="CharSectno"/>
        </w:rPr>
      </w:pPr>
      <w:bookmarkStart w:id="5" w:name="_Toc64359928"/>
      <w:r w:rsidRPr="00646C7F">
        <w:rPr>
          <w:rStyle w:val="CharSectno"/>
        </w:rPr>
        <w:t>5</w:t>
      </w:r>
      <w:r w:rsidR="00BC3357" w:rsidRPr="00646C7F">
        <w:rPr>
          <w:rStyle w:val="CharSectno"/>
        </w:rPr>
        <w:t>.</w:t>
      </w:r>
      <w:r w:rsidRPr="00646C7F">
        <w:rPr>
          <w:rStyle w:val="CharSectno"/>
        </w:rPr>
        <w:t xml:space="preserve"> </w:t>
      </w:r>
      <w:r w:rsidR="00234E26" w:rsidRPr="00646C7F">
        <w:rPr>
          <w:rStyle w:val="CharSectno"/>
        </w:rPr>
        <w:t xml:space="preserve"> </w:t>
      </w:r>
      <w:r w:rsidRPr="00646C7F">
        <w:rPr>
          <w:rStyle w:val="CharSectno"/>
        </w:rPr>
        <w:t>Treatment of relevant services</w:t>
      </w:r>
      <w:bookmarkEnd w:id="5"/>
    </w:p>
    <w:p w14:paraId="3E11D77A" w14:textId="77777777" w:rsidR="005E15E6" w:rsidRPr="00646C7F" w:rsidRDefault="005E15E6" w:rsidP="005E15E6">
      <w:pPr>
        <w:shd w:val="clear" w:color="auto" w:fill="FFFFFF"/>
        <w:ind w:left="851" w:hanging="567"/>
        <w:jc w:val="both"/>
        <w:rPr>
          <w:rFonts w:eastAsia="Times New Roman" w:cs="Times New Roman"/>
          <w:sz w:val="24"/>
          <w:szCs w:val="24"/>
          <w:lang w:eastAsia="en-AU"/>
        </w:rPr>
      </w:pPr>
    </w:p>
    <w:p w14:paraId="4D842957" w14:textId="77777777" w:rsidR="00533553" w:rsidRPr="00646C7F" w:rsidRDefault="00533553" w:rsidP="00CD4BEB">
      <w:pPr>
        <w:pStyle w:val="ListParagraph"/>
        <w:numPr>
          <w:ilvl w:val="0"/>
          <w:numId w:val="11"/>
        </w:numPr>
        <w:spacing w:before="120"/>
        <w:ind w:left="851" w:hanging="567"/>
        <w:rPr>
          <w:sz w:val="24"/>
          <w:szCs w:val="24"/>
        </w:rPr>
      </w:pPr>
      <w:r w:rsidRPr="00646C7F">
        <w:rPr>
          <w:sz w:val="24"/>
          <w:szCs w:val="24"/>
        </w:rPr>
        <w:t>For subsection 3C(1) of the Act, a relevant service, provided in accordance with this instrument and as a clinically relevant service, is to be treated for the purposes of the provisions specified in subsection (2) as if:</w:t>
      </w:r>
    </w:p>
    <w:p w14:paraId="6232D1CF" w14:textId="77777777" w:rsidR="00533553" w:rsidRPr="00646C7F" w:rsidRDefault="00533553" w:rsidP="00CD4BEB">
      <w:pPr>
        <w:numPr>
          <w:ilvl w:val="2"/>
          <w:numId w:val="13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it were both a professional service and a medical service; and</w:t>
      </w:r>
    </w:p>
    <w:p w14:paraId="52A7DEEB" w14:textId="77777777" w:rsidR="00533553" w:rsidRPr="00646C7F" w:rsidRDefault="00533553" w:rsidP="00CD4BEB">
      <w:pPr>
        <w:numPr>
          <w:ilvl w:val="2"/>
          <w:numId w:val="13"/>
        </w:numPr>
        <w:shd w:val="clear" w:color="auto" w:fill="FFFFFF"/>
        <w:autoSpaceDE w:val="0"/>
        <w:autoSpaceDN w:val="0"/>
        <w:spacing w:before="12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there were an item in the general medical services table that:</w:t>
      </w:r>
    </w:p>
    <w:p w14:paraId="0D1FCCB8" w14:textId="77777777" w:rsidR="00533553" w:rsidRPr="00646C7F" w:rsidRDefault="00533553" w:rsidP="00CD4BEB">
      <w:pPr>
        <w:pStyle w:val="ListParagraph"/>
        <w:numPr>
          <w:ilvl w:val="0"/>
          <w:numId w:val="14"/>
        </w:numPr>
        <w:autoSpaceDE w:val="0"/>
        <w:autoSpaceDN w:val="0"/>
        <w:spacing w:before="120" w:line="260" w:lineRule="exact"/>
        <w:contextualSpacing w:val="0"/>
        <w:jc w:val="both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related to the service; and</w:t>
      </w:r>
    </w:p>
    <w:p w14:paraId="17FD5F2D" w14:textId="77777777" w:rsidR="00533553" w:rsidRPr="00646C7F" w:rsidRDefault="00533553" w:rsidP="00CD4BEB">
      <w:pPr>
        <w:pStyle w:val="ListParagraph"/>
        <w:numPr>
          <w:ilvl w:val="0"/>
          <w:numId w:val="14"/>
        </w:numPr>
        <w:autoSpaceDE w:val="0"/>
        <w:autoSpaceDN w:val="0"/>
        <w:spacing w:before="120" w:line="260" w:lineRule="exact"/>
        <w:contextualSpacing w:val="0"/>
        <w:jc w:val="both"/>
        <w:rPr>
          <w:rFonts w:eastAsia="Times New Roman" w:cs="Times New Roman"/>
          <w:sz w:val="24"/>
          <w:szCs w:val="24"/>
          <w:lang w:eastAsia="en-AU"/>
        </w:rPr>
      </w:pPr>
      <w:r w:rsidRPr="00646C7F">
        <w:rPr>
          <w:rFonts w:eastAsia="Times New Roman" w:cs="Times New Roman"/>
          <w:sz w:val="24"/>
          <w:szCs w:val="24"/>
          <w:lang w:eastAsia="en-AU"/>
        </w:rPr>
        <w:t>specified in respect of the service a fee in relation to each State, being the fee specified in the Schedule in relation to the service.</w:t>
      </w:r>
    </w:p>
    <w:p w14:paraId="6E38FAE4" w14:textId="77777777" w:rsidR="00533553" w:rsidRPr="00646C7F" w:rsidRDefault="00533553" w:rsidP="00CD4BEB">
      <w:pPr>
        <w:pStyle w:val="ListParagraph"/>
        <w:numPr>
          <w:ilvl w:val="0"/>
          <w:numId w:val="11"/>
        </w:numPr>
        <w:spacing w:before="120"/>
        <w:ind w:left="851" w:hanging="567"/>
        <w:contextualSpacing w:val="0"/>
        <w:rPr>
          <w:sz w:val="24"/>
          <w:szCs w:val="24"/>
        </w:rPr>
      </w:pPr>
      <w:r w:rsidRPr="00646C7F">
        <w:rPr>
          <w:sz w:val="24"/>
          <w:szCs w:val="24"/>
        </w:rPr>
        <w:t xml:space="preserve">For the purposes of subsection (1), each provision of the following laws that relates to medical services, professional services or items is specified: </w:t>
      </w:r>
    </w:p>
    <w:p w14:paraId="1AFDE9DA" w14:textId="77777777" w:rsidR="00533553" w:rsidRPr="00646C7F" w:rsidRDefault="00533553" w:rsidP="00CD4BEB">
      <w:pPr>
        <w:numPr>
          <w:ilvl w:val="2"/>
          <w:numId w:val="12"/>
        </w:numPr>
        <w:spacing w:before="120" w:line="240" w:lineRule="auto"/>
        <w:ind w:hanging="828"/>
        <w:rPr>
          <w:sz w:val="24"/>
          <w:szCs w:val="24"/>
        </w:rPr>
      </w:pPr>
      <w:r w:rsidRPr="00646C7F">
        <w:rPr>
          <w:sz w:val="24"/>
          <w:szCs w:val="24"/>
        </w:rPr>
        <w:t xml:space="preserve">the Act; </w:t>
      </w:r>
    </w:p>
    <w:p w14:paraId="1A010EC3" w14:textId="77777777" w:rsidR="00533553" w:rsidRPr="00646C7F" w:rsidRDefault="00533553" w:rsidP="00CD4BEB">
      <w:pPr>
        <w:numPr>
          <w:ilvl w:val="2"/>
          <w:numId w:val="12"/>
        </w:numPr>
        <w:spacing w:before="120" w:line="240" w:lineRule="auto"/>
        <w:ind w:hanging="828"/>
        <w:rPr>
          <w:sz w:val="24"/>
          <w:szCs w:val="24"/>
        </w:rPr>
      </w:pPr>
      <w:r w:rsidRPr="00646C7F">
        <w:rPr>
          <w:sz w:val="24"/>
          <w:szCs w:val="24"/>
        </w:rPr>
        <w:t xml:space="preserve">the regulations made under the Act; </w:t>
      </w:r>
    </w:p>
    <w:p w14:paraId="35A01C04" w14:textId="77777777" w:rsidR="00533553" w:rsidRPr="00646C7F" w:rsidRDefault="00533553" w:rsidP="00CD4BEB">
      <w:pPr>
        <w:numPr>
          <w:ilvl w:val="2"/>
          <w:numId w:val="12"/>
        </w:numPr>
        <w:spacing w:before="120" w:line="240" w:lineRule="auto"/>
        <w:ind w:hanging="828"/>
        <w:rPr>
          <w:sz w:val="24"/>
          <w:szCs w:val="24"/>
        </w:rPr>
      </w:pPr>
      <w:r w:rsidRPr="00646C7F">
        <w:rPr>
          <w:sz w:val="24"/>
          <w:szCs w:val="24"/>
        </w:rPr>
        <w:t xml:space="preserve">the </w:t>
      </w:r>
      <w:r w:rsidRPr="00646C7F">
        <w:rPr>
          <w:i/>
          <w:iCs/>
          <w:sz w:val="24"/>
          <w:szCs w:val="24"/>
        </w:rPr>
        <w:t>National Health Act 1953</w:t>
      </w:r>
      <w:r w:rsidRPr="00646C7F">
        <w:rPr>
          <w:sz w:val="24"/>
          <w:szCs w:val="24"/>
        </w:rPr>
        <w:t>;  </w:t>
      </w:r>
    </w:p>
    <w:p w14:paraId="5A5FA2BD" w14:textId="77777777" w:rsidR="00533553" w:rsidRPr="00646C7F" w:rsidRDefault="00533553" w:rsidP="00CD4BEB">
      <w:pPr>
        <w:numPr>
          <w:ilvl w:val="2"/>
          <w:numId w:val="12"/>
        </w:numPr>
        <w:spacing w:before="120" w:line="240" w:lineRule="auto"/>
        <w:ind w:hanging="828"/>
        <w:rPr>
          <w:sz w:val="24"/>
          <w:szCs w:val="24"/>
        </w:rPr>
      </w:pPr>
      <w:r w:rsidRPr="00646C7F">
        <w:rPr>
          <w:sz w:val="24"/>
          <w:szCs w:val="24"/>
        </w:rPr>
        <w:t xml:space="preserve">the regulations made under the </w:t>
      </w:r>
      <w:r w:rsidRPr="00646C7F">
        <w:rPr>
          <w:i/>
          <w:iCs/>
          <w:sz w:val="24"/>
          <w:szCs w:val="24"/>
        </w:rPr>
        <w:t>National Health Act 1953</w:t>
      </w:r>
      <w:r w:rsidRPr="00646C7F">
        <w:rPr>
          <w:sz w:val="24"/>
          <w:szCs w:val="24"/>
        </w:rPr>
        <w:t xml:space="preserve">. </w:t>
      </w:r>
    </w:p>
    <w:p w14:paraId="21F30BF9" w14:textId="77777777" w:rsidR="00533553" w:rsidRPr="00646C7F" w:rsidRDefault="00533553" w:rsidP="00CD4BEB">
      <w:pPr>
        <w:pStyle w:val="ListParagraph"/>
        <w:numPr>
          <w:ilvl w:val="0"/>
          <w:numId w:val="11"/>
        </w:numPr>
        <w:spacing w:before="120" w:line="240" w:lineRule="auto"/>
        <w:ind w:left="851" w:hanging="567"/>
        <w:contextualSpacing w:val="0"/>
        <w:rPr>
          <w:sz w:val="24"/>
          <w:szCs w:val="24"/>
        </w:rPr>
      </w:pPr>
      <w:r w:rsidRPr="00646C7F">
        <w:rPr>
          <w:sz w:val="24"/>
          <w:szCs w:val="24"/>
        </w:rPr>
        <w:t>However, subsection 19(4) of the Act is not specified for the purposes of subsection (1).</w:t>
      </w:r>
    </w:p>
    <w:p w14:paraId="041F04BC" w14:textId="77777777" w:rsidR="005E15E6" w:rsidRPr="00646C7F" w:rsidRDefault="00533553" w:rsidP="005E15E6">
      <w:pPr>
        <w:pStyle w:val="ActHead5"/>
        <w:rPr>
          <w:rStyle w:val="CharSectno"/>
          <w:color w:val="FF0000"/>
        </w:rPr>
      </w:pPr>
      <w:r w:rsidRPr="00646C7F" w:rsidDel="00533553">
        <w:rPr>
          <w:szCs w:val="24"/>
        </w:rPr>
        <w:t xml:space="preserve"> </w:t>
      </w:r>
      <w:bookmarkStart w:id="6" w:name="_Toc64359929"/>
      <w:r w:rsidR="005E15E6" w:rsidRPr="00646C7F">
        <w:rPr>
          <w:rStyle w:val="CharSectno"/>
        </w:rPr>
        <w:t>6</w:t>
      </w:r>
      <w:r w:rsidR="00BC3357" w:rsidRPr="00646C7F">
        <w:rPr>
          <w:rStyle w:val="CharSectno"/>
        </w:rPr>
        <w:t>.</w:t>
      </w:r>
      <w:r w:rsidR="005E15E6" w:rsidRPr="00646C7F">
        <w:rPr>
          <w:rStyle w:val="CharSectno"/>
        </w:rPr>
        <w:t xml:space="preserve"> </w:t>
      </w:r>
      <w:r w:rsidR="00234E26" w:rsidRPr="00646C7F">
        <w:rPr>
          <w:rStyle w:val="CharSectno"/>
        </w:rPr>
        <w:t xml:space="preserve"> </w:t>
      </w:r>
      <w:r w:rsidR="00BC3357" w:rsidRPr="00646C7F">
        <w:rPr>
          <w:rStyle w:val="CharSectno"/>
        </w:rPr>
        <w:t xml:space="preserve">Application </w:t>
      </w:r>
      <w:r w:rsidR="002A71EA" w:rsidRPr="00646C7F">
        <w:rPr>
          <w:rStyle w:val="CharSectno"/>
        </w:rPr>
        <w:t xml:space="preserve">of general </w:t>
      </w:r>
      <w:r w:rsidR="00BC3357" w:rsidRPr="00646C7F">
        <w:rPr>
          <w:rStyle w:val="CharSectno"/>
        </w:rPr>
        <w:t>provisions</w:t>
      </w:r>
      <w:r w:rsidR="002A71EA" w:rsidRPr="00646C7F">
        <w:rPr>
          <w:rStyle w:val="CharSectno"/>
        </w:rPr>
        <w:t xml:space="preserve"> of the general medical services table</w:t>
      </w:r>
      <w:bookmarkEnd w:id="6"/>
    </w:p>
    <w:p w14:paraId="29433AE7" w14:textId="61F6B644" w:rsidR="00991D27" w:rsidRPr="00646C7F" w:rsidRDefault="00940B6E" w:rsidP="000D74BC">
      <w:pPr>
        <w:shd w:val="clear" w:color="auto" w:fill="FFFFFF"/>
        <w:spacing w:before="240"/>
        <w:ind w:left="284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Clause 1.2.8 of the general medical services table shall </w:t>
      </w:r>
      <w:r w:rsidR="00F2373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have effect as if each of the items in the Schedule were </w:t>
      </w:r>
      <w:r w:rsidR="008E211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also </w:t>
      </w:r>
      <w:r w:rsidR="00F2373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specified in </w:t>
      </w:r>
      <w:r w:rsidR="008E211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that </w:t>
      </w:r>
      <w:r w:rsidR="00F2373F" w:rsidRPr="00646C7F">
        <w:rPr>
          <w:rFonts w:eastAsia="Times New Roman" w:cs="Times New Roman"/>
          <w:color w:val="000000"/>
          <w:sz w:val="24"/>
          <w:szCs w:val="24"/>
          <w:lang w:eastAsia="en-AU"/>
        </w:rPr>
        <w:t>clause.</w:t>
      </w:r>
      <w:r w:rsidR="00991D27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43F2DEEA" w14:textId="5A2EC0F5" w:rsidR="00C92946" w:rsidRPr="00646C7F" w:rsidRDefault="00C92946" w:rsidP="00C92946">
      <w:pPr>
        <w:shd w:val="clear" w:color="auto" w:fill="FFFFFF"/>
        <w:spacing w:before="280"/>
        <w:jc w:val="both"/>
        <w:rPr>
          <w:rFonts w:eastAsia="Times New Roman" w:cs="Times New Roman"/>
          <w:b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b/>
          <w:color w:val="000000"/>
          <w:sz w:val="24"/>
          <w:szCs w:val="24"/>
          <w:lang w:eastAsia="en-AU"/>
        </w:rPr>
        <w:t xml:space="preserve">7.  Services may be rendered on behalf of a medical practitioner </w:t>
      </w:r>
    </w:p>
    <w:p w14:paraId="5F49E4A3" w14:textId="77777777" w:rsidR="00C92946" w:rsidRPr="00646C7F" w:rsidRDefault="00C92946" w:rsidP="00C92946">
      <w:pPr>
        <w:spacing w:before="240" w:line="252" w:lineRule="auto"/>
        <w:ind w:left="284"/>
        <w:rPr>
          <w:sz w:val="24"/>
          <w:szCs w:val="24"/>
        </w:rPr>
      </w:pPr>
      <w:r w:rsidRPr="00646C7F">
        <w:rPr>
          <w:sz w:val="24"/>
          <w:szCs w:val="24"/>
        </w:rPr>
        <w:t>An item in the Schedule applies to a service whether the service is provided:</w:t>
      </w:r>
    </w:p>
    <w:p w14:paraId="30D51BBB" w14:textId="77777777" w:rsidR="00C92946" w:rsidRPr="00646C7F" w:rsidRDefault="00C92946" w:rsidP="003B7EAD">
      <w:pPr>
        <w:pStyle w:val="ListParagraph"/>
        <w:numPr>
          <w:ilvl w:val="0"/>
          <w:numId w:val="18"/>
        </w:numPr>
        <w:spacing w:before="120" w:line="252" w:lineRule="auto"/>
        <w:ind w:left="1821" w:hanging="851"/>
        <w:contextualSpacing w:val="0"/>
        <w:rPr>
          <w:sz w:val="24"/>
          <w:szCs w:val="24"/>
        </w:rPr>
      </w:pPr>
      <w:r w:rsidRPr="00646C7F">
        <w:rPr>
          <w:sz w:val="24"/>
          <w:szCs w:val="24"/>
        </w:rPr>
        <w:t>by a medical practitioner; or</w:t>
      </w:r>
    </w:p>
    <w:p w14:paraId="7A959897" w14:textId="0F19EE8B" w:rsidR="00C92946" w:rsidRPr="00646C7F" w:rsidRDefault="00C92946" w:rsidP="003B7EAD">
      <w:pPr>
        <w:pStyle w:val="ListParagraph"/>
        <w:numPr>
          <w:ilvl w:val="0"/>
          <w:numId w:val="18"/>
        </w:numPr>
        <w:spacing w:before="120" w:line="252" w:lineRule="auto"/>
        <w:ind w:left="1821" w:hanging="851"/>
        <w:contextualSpacing w:val="0"/>
        <w:rPr>
          <w:sz w:val="24"/>
          <w:szCs w:val="24"/>
        </w:rPr>
      </w:pPr>
      <w:r w:rsidRPr="00646C7F">
        <w:rPr>
          <w:sz w:val="24"/>
          <w:szCs w:val="24"/>
        </w:rPr>
        <w:t>on behalf of a medical practitioner by a</w:t>
      </w:r>
      <w:r w:rsidR="003B7EAD" w:rsidRPr="00646C7F">
        <w:rPr>
          <w:sz w:val="24"/>
          <w:szCs w:val="24"/>
        </w:rPr>
        <w:t xml:space="preserve"> relevant health professional.  </w:t>
      </w:r>
      <w:r w:rsidRPr="00646C7F">
        <w:rPr>
          <w:sz w:val="24"/>
          <w:szCs w:val="24"/>
        </w:rPr>
        <w:t xml:space="preserve"> </w:t>
      </w:r>
    </w:p>
    <w:p w14:paraId="580BD9E1" w14:textId="77777777" w:rsidR="00C92946" w:rsidRPr="00646C7F" w:rsidRDefault="00C92946" w:rsidP="00C92946">
      <w:pPr>
        <w:shd w:val="clear" w:color="auto" w:fill="FFFFFF"/>
        <w:spacing w:before="240"/>
        <w:ind w:left="397"/>
        <w:jc w:val="both"/>
        <w:rPr>
          <w:rFonts w:eastAsia="Times New Roman" w:cs="Times New Roman"/>
          <w:i/>
          <w:color w:val="000000"/>
          <w:szCs w:val="22"/>
          <w:lang w:eastAsia="en-AU"/>
        </w:rPr>
      </w:pPr>
      <w:r w:rsidRPr="00646C7F">
        <w:rPr>
          <w:rFonts w:eastAsia="Times New Roman" w:cs="Times New Roman"/>
          <w:i/>
          <w:color w:val="000000"/>
          <w:szCs w:val="22"/>
          <w:lang w:eastAsia="en-AU"/>
        </w:rPr>
        <w:t>Note: see subsection 3(17) of the Act for when a service is taken to be rendered on behalf of a medical practitioner.</w:t>
      </w:r>
    </w:p>
    <w:p w14:paraId="54480DAD" w14:textId="5E4F6050" w:rsidR="004B1D8E" w:rsidRPr="00646C7F" w:rsidRDefault="00C92946" w:rsidP="00AF311D">
      <w:pPr>
        <w:pStyle w:val="ActHead5"/>
        <w:rPr>
          <w:i/>
          <w:iCs/>
          <w:color w:val="000000"/>
          <w:szCs w:val="24"/>
        </w:rPr>
      </w:pPr>
      <w:bookmarkStart w:id="7" w:name="_Toc64359930"/>
      <w:r w:rsidRPr="00646C7F">
        <w:rPr>
          <w:rStyle w:val="CharSectno"/>
        </w:rPr>
        <w:lastRenderedPageBreak/>
        <w:t>8</w:t>
      </w:r>
      <w:r w:rsidR="004B1D8E" w:rsidRPr="00646C7F">
        <w:rPr>
          <w:rStyle w:val="CharSectno"/>
        </w:rPr>
        <w:t xml:space="preserve">.  </w:t>
      </w:r>
      <w:r w:rsidR="00250C31" w:rsidRPr="00646C7F">
        <w:rPr>
          <w:rStyle w:val="CharSectno"/>
        </w:rPr>
        <w:t>Restrictions</w:t>
      </w:r>
      <w:r w:rsidR="004B1D8E" w:rsidRPr="00646C7F">
        <w:rPr>
          <w:rStyle w:val="CharSectno"/>
        </w:rPr>
        <w:t xml:space="preserve"> on items</w:t>
      </w:r>
      <w:bookmarkEnd w:id="7"/>
    </w:p>
    <w:p w14:paraId="6B417605" w14:textId="0E82B943" w:rsidR="000F4130" w:rsidRPr="00646C7F" w:rsidRDefault="00233516" w:rsidP="00233516">
      <w:pPr>
        <w:keepNext/>
        <w:shd w:val="clear" w:color="auto" w:fill="FFFFFF"/>
        <w:spacing w:before="240" w:line="240" w:lineRule="auto"/>
        <w:ind w:left="284"/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Availability of COVID-19 vaccine at service location </w:t>
      </w:r>
    </w:p>
    <w:p w14:paraId="3BC2A774" w14:textId="77777777" w:rsidR="000C4DAF" w:rsidRPr="00646C7F" w:rsidRDefault="000C4DAF" w:rsidP="00CC4F61">
      <w:pPr>
        <w:pStyle w:val="ListParagraph"/>
        <w:shd w:val="clear" w:color="auto" w:fill="FFFFFF"/>
        <w:ind w:left="794"/>
        <w:jc w:val="both"/>
        <w:rPr>
          <w:rFonts w:eastAsia="Times New Roman" w:cs="Times New Roman"/>
          <w:iCs/>
          <w:color w:val="000000"/>
          <w:sz w:val="24"/>
          <w:szCs w:val="24"/>
          <w:lang w:eastAsia="en-AU"/>
        </w:rPr>
      </w:pPr>
    </w:p>
    <w:p w14:paraId="749663D2" w14:textId="0DEEB852" w:rsidR="009C08A8" w:rsidRPr="00646C7F" w:rsidRDefault="009C08A8" w:rsidP="00CD4BEB">
      <w:pPr>
        <w:pStyle w:val="ListParagraph"/>
        <w:numPr>
          <w:ilvl w:val="0"/>
          <w:numId w:val="10"/>
        </w:numPr>
        <w:shd w:val="clear" w:color="auto" w:fill="FFFFFF"/>
        <w:spacing w:before="240"/>
        <w:ind w:left="794" w:hanging="510"/>
        <w:jc w:val="both"/>
        <w:rPr>
          <w:rFonts w:eastAsia="Times New Roman" w:cs="Times New Roman"/>
          <w:iCs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An item </w:t>
      </w:r>
      <w:r w:rsidR="0072208C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>in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the Schedule only applies</w:t>
      </w:r>
      <w:r w:rsidR="00663C37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to a service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if: </w:t>
      </w:r>
    </w:p>
    <w:p w14:paraId="4880606E" w14:textId="121793A5" w:rsidR="009C08A8" w:rsidRPr="00646C7F" w:rsidRDefault="009C08A8" w:rsidP="00CD4BEB">
      <w:pPr>
        <w:numPr>
          <w:ilvl w:val="2"/>
          <w:numId w:val="19"/>
        </w:numPr>
        <w:spacing w:before="120" w:line="240" w:lineRule="auto"/>
        <w:rPr>
          <w:rFonts w:eastAsia="Times New Roman" w:cs="Times New Roman"/>
          <w:iCs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>for a service provided at a practice location</w:t>
      </w:r>
      <w:r w:rsidR="00DE0525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- 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a dose of a COVID-19 </w:t>
      </w:r>
      <w:r w:rsidRPr="00646C7F">
        <w:rPr>
          <w:sz w:val="24"/>
          <w:szCs w:val="24"/>
        </w:rPr>
        <w:t>vaccine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is immediately available for administration to the patient at that location; </w:t>
      </w:r>
      <w:r w:rsidR="00A86BDB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>or</w:t>
      </w:r>
    </w:p>
    <w:p w14:paraId="00004098" w14:textId="5EAE9E48" w:rsidR="009C08A8" w:rsidRPr="00646C7F" w:rsidRDefault="009133EC" w:rsidP="00CD4BEB">
      <w:pPr>
        <w:numPr>
          <w:ilvl w:val="2"/>
          <w:numId w:val="19"/>
        </w:numPr>
        <w:spacing w:before="120" w:line="240" w:lineRule="auto"/>
        <w:ind w:hanging="828"/>
        <w:rPr>
          <w:rFonts w:eastAsia="Times New Roman" w:cs="Times New Roman"/>
          <w:iCs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>for a service provided from a practice location</w:t>
      </w:r>
      <w:r w:rsidR="00DE0525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- 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a dose of a COVID-19 </w:t>
      </w:r>
      <w:r w:rsidRPr="00646C7F">
        <w:rPr>
          <w:sz w:val="24"/>
          <w:szCs w:val="24"/>
        </w:rPr>
        <w:t>vaccine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is immediately available for administration to the patient</w:t>
      </w:r>
      <w:r w:rsidR="00A86BDB"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 at the location at which the service is provided</w:t>
      </w:r>
      <w:r w:rsidRPr="00646C7F">
        <w:rPr>
          <w:rFonts w:eastAsia="Times New Roman" w:cs="Times New Roman"/>
          <w:iCs/>
          <w:color w:val="000000"/>
          <w:sz w:val="24"/>
          <w:szCs w:val="24"/>
          <w:lang w:eastAsia="en-AU"/>
        </w:rPr>
        <w:t xml:space="preserve">. </w:t>
      </w:r>
    </w:p>
    <w:p w14:paraId="24BAB886" w14:textId="77777777" w:rsidR="00C55272" w:rsidRPr="00646C7F" w:rsidRDefault="00EA3703" w:rsidP="00C55272">
      <w:pPr>
        <w:keepNext/>
        <w:shd w:val="clear" w:color="auto" w:fill="FFFFFF"/>
        <w:spacing w:before="240" w:after="180" w:line="240" w:lineRule="auto"/>
        <w:ind w:left="284"/>
        <w:rPr>
          <w:rFonts w:eastAsia="Times New Roman" w:cs="Times New Roman"/>
          <w:sz w:val="24"/>
          <w:szCs w:val="24"/>
          <w:lang w:val="en-US" w:eastAsia="en-AU"/>
        </w:rPr>
      </w:pP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Res</w:t>
      </w:r>
      <w:r w:rsidR="00927108"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trictions on co-claiming with </w:t>
      </w:r>
      <w:r w:rsidR="00B33B1F"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items</w:t>
      </w:r>
      <w:r w:rsidR="00085C3A"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 10988, 10990, 10991 or 10992</w:t>
      </w:r>
    </w:p>
    <w:p w14:paraId="2A45B417" w14:textId="77777777" w:rsidR="00C55272" w:rsidRPr="00646C7F" w:rsidRDefault="00C55272" w:rsidP="00CD4BEB">
      <w:pPr>
        <w:pStyle w:val="ListParagraph"/>
        <w:numPr>
          <w:ilvl w:val="0"/>
          <w:numId w:val="10"/>
        </w:numPr>
        <w:shd w:val="clear" w:color="auto" w:fill="FFFFFF"/>
        <w:spacing w:before="240"/>
        <w:ind w:left="794" w:hanging="51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A</w:t>
      </w:r>
      <w:r w:rsidR="00B33B1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n item in the Schedule does not apply to a service if the service is associated with a service to which any of items </w:t>
      </w:r>
      <w:r w:rsidR="006D461E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10988, </w:t>
      </w:r>
      <w:r w:rsidR="00B33B1F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10990, 10991 or 10992 in the general medical services table applies. </w:t>
      </w:r>
    </w:p>
    <w:p w14:paraId="4F1A9B97" w14:textId="77777777" w:rsidR="00C20E5E" w:rsidRPr="00646C7F" w:rsidRDefault="00C20E5E" w:rsidP="00C20E5E">
      <w:pPr>
        <w:keepNext/>
        <w:shd w:val="clear" w:color="auto" w:fill="FFFFFF"/>
        <w:spacing w:before="240" w:after="180" w:line="240" w:lineRule="auto"/>
        <w:ind w:left="284"/>
        <w:rPr>
          <w:rFonts w:eastAsia="Times New Roman" w:cs="Times New Roman"/>
          <w:sz w:val="24"/>
          <w:szCs w:val="24"/>
          <w:lang w:val="en-US" w:eastAsia="en-AU"/>
        </w:rPr>
      </w:pPr>
      <w:r w:rsidRPr="00646C7F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Exclusion of hospital treatment and hospital-substitute treatment</w:t>
      </w:r>
    </w:p>
    <w:p w14:paraId="4ACFC366" w14:textId="77777777" w:rsidR="00C20E5E" w:rsidRPr="00646C7F" w:rsidRDefault="00C20E5E" w:rsidP="00CD4BEB">
      <w:pPr>
        <w:pStyle w:val="ListParagraph"/>
        <w:numPr>
          <w:ilvl w:val="0"/>
          <w:numId w:val="10"/>
        </w:numPr>
        <w:shd w:val="clear" w:color="auto" w:fill="FFFFFF"/>
        <w:spacing w:before="240"/>
        <w:ind w:left="794" w:hanging="510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An item in the Schedule does not</w:t>
      </w:r>
      <w:r w:rsidR="008B2DC0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apply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="00FD53AB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to a service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if the service is </w:t>
      </w:r>
      <w:r w:rsidR="000E3DB3" w:rsidRPr="00646C7F">
        <w:rPr>
          <w:rFonts w:eastAsia="Times New Roman" w:cs="Times New Roman"/>
          <w:color w:val="000000"/>
          <w:sz w:val="24"/>
          <w:szCs w:val="24"/>
          <w:lang w:eastAsia="en-AU"/>
        </w:rPr>
        <w:t xml:space="preserve">provided </w:t>
      </w:r>
      <w:r w:rsidRPr="00646C7F">
        <w:rPr>
          <w:rFonts w:eastAsia="Times New Roman" w:cs="Times New Roman"/>
          <w:color w:val="000000"/>
          <w:sz w:val="24"/>
          <w:szCs w:val="24"/>
          <w:lang w:eastAsia="en-AU"/>
        </w:rPr>
        <w:t>as part of an episode of hospital treatment or hospital-substitute treatment.</w:t>
      </w:r>
    </w:p>
    <w:p w14:paraId="635C68A7" w14:textId="77777777" w:rsidR="000C325A" w:rsidRPr="00646C7F" w:rsidRDefault="000C325A" w:rsidP="00CC4F61">
      <w:pPr>
        <w:shd w:val="clear" w:color="auto" w:fill="FFFFFF"/>
        <w:spacing w:before="240"/>
        <w:ind w:left="284"/>
        <w:jc w:val="both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6B27C67A" w14:textId="77777777" w:rsidR="0048364F" w:rsidRPr="00646C7F" w:rsidRDefault="0048364F" w:rsidP="009C5989">
      <w:pPr>
        <w:pStyle w:val="ActHead6"/>
        <w:pageBreakBefore/>
        <w:rPr>
          <w:rStyle w:val="CharAmSchNo"/>
        </w:rPr>
      </w:pPr>
      <w:bookmarkStart w:id="8" w:name="_Toc64359931"/>
      <w:bookmarkStart w:id="9" w:name="opcAmSched"/>
      <w:bookmarkStart w:id="10" w:name="opcCurrentFind"/>
      <w:r w:rsidRPr="00646C7F">
        <w:rPr>
          <w:rStyle w:val="CharAmSchNo"/>
        </w:rPr>
        <w:lastRenderedPageBreak/>
        <w:t>Schedule</w:t>
      </w:r>
      <w:r w:rsidR="00DE6A26" w:rsidRPr="00646C7F">
        <w:rPr>
          <w:rStyle w:val="CharAmSchNo"/>
        </w:rPr>
        <w:t> </w:t>
      </w:r>
      <w:r w:rsidR="0085221B" w:rsidRPr="00646C7F">
        <w:rPr>
          <w:rStyle w:val="CharAmSchNo"/>
        </w:rPr>
        <w:t>– relevant services</w:t>
      </w:r>
      <w:bookmarkEnd w:id="8"/>
    </w:p>
    <w:p w14:paraId="6FF6212A" w14:textId="77777777" w:rsidR="00EF5FCC" w:rsidRPr="00646C7F" w:rsidRDefault="00EF5FCC" w:rsidP="00EF5FCC">
      <w:pPr>
        <w:pStyle w:val="Item"/>
      </w:pPr>
    </w:p>
    <w:tbl>
      <w:tblPr>
        <w:tblW w:w="9091" w:type="dxa"/>
        <w:tblInd w:w="-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5531"/>
        <w:gridCol w:w="2101"/>
      </w:tblGrid>
      <w:tr w:rsidR="00740DAE" w:rsidRPr="00646C7F" w14:paraId="0C022711" w14:textId="77777777" w:rsidTr="002D12F4">
        <w:tc>
          <w:tcPr>
            <w:tcW w:w="90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63495C" w14:textId="5F6AE05C" w:rsidR="00740DAE" w:rsidRPr="00646C7F" w:rsidRDefault="00740DAE" w:rsidP="00AD7A8D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Group </w:t>
            </w:r>
            <w:r w:rsidR="00A52CC9" w:rsidRPr="00646C7F">
              <w:rPr>
                <w:b/>
                <w:bCs/>
                <w:color w:val="000000"/>
                <w:sz w:val="20"/>
                <w:lang w:eastAsia="en-AU"/>
              </w:rPr>
              <w:t>A44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 – 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General Practice Attendance for Assessing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Patient Suitability for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 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>COVID-19 Vaccine</w:t>
            </w:r>
          </w:p>
        </w:tc>
      </w:tr>
      <w:tr w:rsidR="00936790" w:rsidRPr="00646C7F" w14:paraId="4FD6023A" w14:textId="77777777" w:rsidTr="002D12F4">
        <w:tc>
          <w:tcPr>
            <w:tcW w:w="90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A16615" w14:textId="6178E741" w:rsidR="00936790" w:rsidRPr="00646C7F" w:rsidRDefault="00936790" w:rsidP="00A52CC9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>Subgroup 1—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Assessing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Patient Suitability for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 xml:space="preserve">the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First D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ose of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 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>COVID-19 Vaccine</w:t>
            </w:r>
          </w:p>
        </w:tc>
      </w:tr>
      <w:tr w:rsidR="00740DAE" w:rsidRPr="00646C7F" w14:paraId="36426451" w14:textId="77777777" w:rsidTr="002D12F4">
        <w:tc>
          <w:tcPr>
            <w:tcW w:w="14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02059AA" w14:textId="77777777" w:rsidR="00740DAE" w:rsidRPr="00646C7F" w:rsidRDefault="00740DAE" w:rsidP="00C7154F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1CAC7E" w14:textId="77777777" w:rsidR="00740DAE" w:rsidRPr="00646C7F" w:rsidRDefault="00740DAE" w:rsidP="00C7154F">
            <w:pPr>
              <w:keepNext/>
              <w:spacing w:before="60" w:line="240" w:lineRule="atLeast"/>
              <w:rPr>
                <w:b/>
                <w:bCs/>
                <w:color w:val="000000"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>Service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B124087" w14:textId="77777777" w:rsidR="00740DAE" w:rsidRPr="00646C7F" w:rsidRDefault="00740DAE" w:rsidP="00C7154F">
            <w:pPr>
              <w:keepNext/>
              <w:spacing w:before="60" w:line="240" w:lineRule="atLeast"/>
              <w:ind w:left="594" w:right="-382"/>
              <w:rPr>
                <w:b/>
                <w:bCs/>
                <w:color w:val="000000"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>Fee ($)</w:t>
            </w:r>
          </w:p>
        </w:tc>
      </w:tr>
      <w:tr w:rsidR="00740DAE" w:rsidRPr="00646C7F" w14:paraId="4BC36DD5" w14:textId="77777777" w:rsidTr="00A125A1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0F5935" w14:textId="77777777" w:rsidR="00740DAE" w:rsidRPr="00646C7F" w:rsidRDefault="005072B2" w:rsidP="00C24446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93624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DE21AA" w14:textId="7CC59607" w:rsidR="006A36FA" w:rsidRPr="00646C7F" w:rsidRDefault="00A52CC9" w:rsidP="00C415D2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</w:t>
            </w:r>
            <w:r w:rsidR="00A27072" w:rsidRPr="00646C7F">
              <w:rPr>
                <w:rFonts w:eastAsiaTheme="minorHAnsi"/>
                <w:iCs/>
                <w:sz w:val="20"/>
                <w:szCs w:val="20"/>
              </w:rPr>
              <w:t>attendance</w:t>
            </w:r>
            <w:r w:rsidR="00C415D2"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by a general practitioner</w:t>
            </w:r>
            <w:r w:rsidR="00AD7A8D" w:rsidRPr="00646C7F">
              <w:t xml:space="preserve"> </w:t>
            </w:r>
            <w:r w:rsidR="00AD7A8D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="006A36FA"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61A313AA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48364AA2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65D9F593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329C276C" w14:textId="77777777" w:rsidR="006A36FA" w:rsidRPr="00646C7F" w:rsidRDefault="00A53793" w:rsidP="007574B3">
            <w:pPr>
              <w:spacing w:after="60"/>
              <w:rPr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(b) </w:t>
            </w:r>
            <w:r w:rsidR="007F2522" w:rsidRPr="00646C7F">
              <w:rPr>
                <w:sz w:val="20"/>
              </w:rPr>
              <w:t xml:space="preserve"> </w:t>
            </w:r>
            <w:r w:rsidR="007F2522" w:rsidRPr="00646C7F">
              <w:rPr>
                <w:rFonts w:eastAsia="Calibri" w:cs="Times New Roman"/>
                <w:snapToGrid w:val="0"/>
                <w:sz w:val="20"/>
              </w:rPr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7F2522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73720D" w:rsidRPr="00646C7F">
              <w:rPr>
                <w:rFonts w:eastAsia="Calibri" w:cs="Times New Roman"/>
                <w:snapToGrid w:val="0"/>
                <w:sz w:val="20"/>
              </w:rPr>
              <w:t>a</w:t>
            </w:r>
            <w:r w:rsidR="007F2522" w:rsidRPr="00646C7F">
              <w:rPr>
                <w:rFonts w:eastAsia="Calibri" w:cs="Times New Roman"/>
                <w:snapToGrid w:val="0"/>
                <w:sz w:val="20"/>
              </w:rPr>
              <w:t xml:space="preserve"> COVID-19 vaccine</w:t>
            </w:r>
            <w:r w:rsidRPr="00646C7F">
              <w:rPr>
                <w:snapToGrid w:val="0"/>
                <w:sz w:val="20"/>
              </w:rPr>
              <w:t xml:space="preserve">; </w:t>
            </w:r>
          </w:p>
          <w:p w14:paraId="2BA13054" w14:textId="77777777" w:rsidR="000A5CEB" w:rsidRPr="00646C7F" w:rsidRDefault="006A36FA" w:rsidP="009861A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Pr="00646C7F">
              <w:rPr>
                <w:rFonts w:eastAsia="Calibri"/>
                <w:snapToGrid w:val="0"/>
                <w:sz w:val="20"/>
              </w:rPr>
              <w:t>the service is bulk-billed</w:t>
            </w:r>
            <w:r w:rsidR="00011289" w:rsidRPr="00646C7F">
              <w:rPr>
                <w:rFonts w:eastAsia="Calibri"/>
                <w:snapToGrid w:val="0"/>
                <w:sz w:val="20"/>
              </w:rPr>
              <w:t>;</w:t>
            </w:r>
          </w:p>
          <w:p w14:paraId="61C7D50A" w14:textId="1ABEA9C4" w:rsidR="00B05BC5" w:rsidRPr="00646C7F" w:rsidRDefault="000A5CEB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</w:pPr>
            <w:r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45F6B" w:rsidRPr="00646C7F">
              <w:rPr>
                <w:sz w:val="20"/>
              </w:rPr>
              <w:t xml:space="preserve"> </w:t>
            </w:r>
            <w:r w:rsidRPr="00646C7F">
              <w:rPr>
                <w:sz w:val="20"/>
              </w:rPr>
              <w:t>a practic</w:t>
            </w:r>
            <w:r w:rsidR="007574B3" w:rsidRPr="00646C7F">
              <w:rPr>
                <w:sz w:val="20"/>
              </w:rPr>
              <w:t xml:space="preserve">e location in </w:t>
            </w:r>
            <w:r w:rsidR="004E577E" w:rsidRPr="00646C7F">
              <w:rPr>
                <w:sz w:val="20"/>
              </w:rPr>
              <w:t xml:space="preserve">a </w:t>
            </w:r>
            <w:r w:rsidR="007574B3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44C842" w14:textId="3E3BEC87" w:rsidR="00740DAE" w:rsidRPr="00646C7F" w:rsidRDefault="00B05BC5" w:rsidP="002D516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 xml:space="preserve"> </w:t>
            </w:r>
            <w:r w:rsidR="000C1998" w:rsidRPr="00646C7F">
              <w:rPr>
                <w:rFonts w:cs="Times New Roman"/>
                <w:iCs/>
                <w:sz w:val="20"/>
                <w:lang w:eastAsia="en-AU"/>
              </w:rPr>
              <w:t>36</w:t>
            </w:r>
            <w:r w:rsidR="004B4EC7" w:rsidRPr="00646C7F">
              <w:rPr>
                <w:rFonts w:cs="Times New Roman"/>
                <w:iCs/>
                <w:sz w:val="20"/>
                <w:lang w:eastAsia="en-AU"/>
              </w:rPr>
              <w:t>.</w:t>
            </w:r>
            <w:r w:rsidR="00384AB0" w:rsidRPr="00646C7F">
              <w:rPr>
                <w:rFonts w:cs="Times New Roman"/>
                <w:iCs/>
                <w:sz w:val="20"/>
                <w:lang w:eastAsia="en-AU"/>
              </w:rPr>
              <w:t>1</w:t>
            </w:r>
            <w:r w:rsidR="00A52CC9" w:rsidRPr="00646C7F">
              <w:rPr>
                <w:rFonts w:cs="Times New Roman"/>
                <w:iCs/>
                <w:sz w:val="20"/>
                <w:lang w:eastAsia="en-AU"/>
              </w:rPr>
              <w:t>5</w:t>
            </w:r>
          </w:p>
        </w:tc>
      </w:tr>
      <w:tr w:rsidR="000E46C7" w:rsidRPr="00646C7F" w14:paraId="6B230E71" w14:textId="77777777" w:rsidTr="00A125A1">
        <w:trPr>
          <w:trHeight w:val="1290"/>
        </w:trPr>
        <w:tc>
          <w:tcPr>
            <w:tcW w:w="14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966C3" w14:textId="77777777" w:rsidR="000E46C7" w:rsidRPr="00646C7F" w:rsidRDefault="005072B2" w:rsidP="000E46C7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93625</w:t>
            </w:r>
          </w:p>
        </w:tc>
        <w:tc>
          <w:tcPr>
            <w:tcW w:w="553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C80D46" w14:textId="7F76CFB3" w:rsidR="000E46C7" w:rsidRPr="00646C7F" w:rsidRDefault="000E46C7" w:rsidP="00C415D2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</w:t>
            </w:r>
            <w:r w:rsidR="00C415D2"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by a general practitioner </w:t>
            </w:r>
            <w:r w:rsidR="00BB6409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410595B5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E4D1F77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3FBCE27C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18AB89D0" w14:textId="1FA7C506" w:rsidR="00366E57" w:rsidRPr="00646C7F" w:rsidRDefault="00233516" w:rsidP="000E46C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 COVID-19 vaccine;</w:t>
            </w:r>
          </w:p>
          <w:p w14:paraId="07D2AA7C" w14:textId="454F941E" w:rsidR="000E46C7" w:rsidRPr="00646C7F" w:rsidRDefault="00233516" w:rsidP="000E46C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0E46C7" w:rsidRPr="00646C7F">
              <w:rPr>
                <w:rFonts w:eastAsia="Calibri"/>
                <w:snapToGrid w:val="0"/>
                <w:sz w:val="20"/>
              </w:rPr>
              <w:t>the service is bulk-billed</w:t>
            </w:r>
            <w:r w:rsidR="00936790" w:rsidRPr="00646C7F">
              <w:rPr>
                <w:rFonts w:eastAsia="Calibri"/>
                <w:snapToGrid w:val="0"/>
                <w:sz w:val="20"/>
              </w:rPr>
              <w:t>;</w:t>
            </w:r>
          </w:p>
          <w:p w14:paraId="37E31A2F" w14:textId="65F02308" w:rsidR="000E46C7" w:rsidRPr="00646C7F" w:rsidRDefault="00233516" w:rsidP="000E46C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0E46C7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45F6B" w:rsidRPr="00646C7F">
              <w:rPr>
                <w:sz w:val="20"/>
              </w:rPr>
              <w:t xml:space="preserve"> </w:t>
            </w:r>
            <w:r w:rsidR="000E46C7" w:rsidRPr="00646C7F">
              <w:rPr>
                <w:sz w:val="20"/>
              </w:rPr>
              <w:t>a practice location in:</w:t>
            </w:r>
          </w:p>
          <w:p w14:paraId="1E704D53" w14:textId="77777777" w:rsidR="000E46C7" w:rsidRPr="00646C7F" w:rsidRDefault="000E46C7" w:rsidP="000E46C7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5553313B" w14:textId="77777777" w:rsidR="000E46C7" w:rsidRPr="00646C7F" w:rsidRDefault="000E46C7" w:rsidP="000E46C7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73949A98" w14:textId="77777777" w:rsidR="000E46C7" w:rsidRPr="00646C7F" w:rsidRDefault="000E46C7" w:rsidP="000E46C7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26FBA438" w14:textId="77777777" w:rsidR="000E46C7" w:rsidRPr="00646C7F" w:rsidRDefault="000E46C7" w:rsidP="000E46C7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1ED7BA82" w14:textId="77777777" w:rsidR="000E46C7" w:rsidRPr="00646C7F" w:rsidRDefault="000E46C7" w:rsidP="000E46C7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551ACF9D" w14:textId="77777777" w:rsidR="00366E57" w:rsidRPr="00646C7F" w:rsidRDefault="000E46C7" w:rsidP="009B2A49">
            <w:pPr>
              <w:pStyle w:val="Tablei"/>
              <w:spacing w:after="60"/>
              <w:ind w:left="391" w:firstLine="108"/>
            </w:pPr>
            <w:r w:rsidRPr="00646C7F">
              <w:t>(vi) a Modified Monash 7 area</w:t>
            </w:r>
          </w:p>
        </w:tc>
        <w:tc>
          <w:tcPr>
            <w:tcW w:w="21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9B9155" w14:textId="77777777" w:rsidR="000E46C7" w:rsidRPr="00646C7F" w:rsidRDefault="00011289" w:rsidP="000E46C7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43.9</w:t>
            </w:r>
            <w:r w:rsidR="00936790" w:rsidRPr="00646C7F">
              <w:rPr>
                <w:rFonts w:cs="Times New Roman"/>
                <w:iCs/>
                <w:sz w:val="20"/>
                <w:lang w:eastAsia="en-AU"/>
              </w:rPr>
              <w:t>0</w:t>
            </w:r>
          </w:p>
        </w:tc>
      </w:tr>
      <w:tr w:rsidR="000E46C7" w:rsidRPr="00646C7F" w14:paraId="3EE1B8D4" w14:textId="77777777" w:rsidTr="002D12F4">
        <w:trPr>
          <w:trHeight w:val="416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EDF778" w14:textId="77777777" w:rsidR="000E46C7" w:rsidRPr="00646C7F" w:rsidRDefault="005072B2" w:rsidP="00C24446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93626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3B83B2" w14:textId="201E931B" w:rsidR="000E46C7" w:rsidRPr="00646C7F" w:rsidRDefault="000E46C7" w:rsidP="00C415D2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</w:t>
            </w:r>
            <w:r w:rsidR="000D0B54"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by a medical practitioner (other than a general practitioner) </w:t>
            </w:r>
            <w:r w:rsidR="00BB6409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4E0F390F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390CC692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3A2AABE0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3749959D" w14:textId="30470565" w:rsidR="00366E57" w:rsidRPr="00646C7F" w:rsidRDefault="00233516" w:rsidP="009B2A49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 w:cs="Times New Roman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1CFD834D" w14:textId="2B98DF64" w:rsidR="00011289" w:rsidRPr="00646C7F" w:rsidRDefault="00233516" w:rsidP="00011289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0E46C7" w:rsidRPr="00646C7F">
              <w:rPr>
                <w:rFonts w:eastAsia="Calibri"/>
                <w:snapToGrid w:val="0"/>
                <w:sz w:val="20"/>
              </w:rPr>
              <w:t>(c)</w:t>
            </w:r>
            <w:r w:rsidR="000E46C7" w:rsidRPr="00646C7F">
              <w:rPr>
                <w:rFonts w:eastAsia="Calibri"/>
                <w:snapToGrid w:val="0"/>
                <w:sz w:val="20"/>
              </w:rPr>
              <w:tab/>
              <w:t>the service is bulk-billed</w:t>
            </w:r>
            <w:r w:rsidR="00011289" w:rsidRPr="00646C7F">
              <w:rPr>
                <w:rFonts w:eastAsia="Calibri"/>
                <w:snapToGrid w:val="0"/>
                <w:sz w:val="20"/>
              </w:rPr>
              <w:t>;</w:t>
            </w:r>
          </w:p>
          <w:p w14:paraId="44A2DD97" w14:textId="65946FAE" w:rsidR="00366E57" w:rsidRPr="00646C7F" w:rsidRDefault="00233516" w:rsidP="00245F6B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011289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45F6B" w:rsidRPr="00646C7F">
              <w:rPr>
                <w:sz w:val="20"/>
              </w:rPr>
              <w:t xml:space="preserve"> </w:t>
            </w:r>
            <w:r w:rsidR="00011289" w:rsidRPr="00646C7F">
              <w:rPr>
                <w:sz w:val="20"/>
              </w:rPr>
              <w:t>a practic</w:t>
            </w:r>
            <w:r w:rsidR="009B2A49" w:rsidRPr="00646C7F">
              <w:rPr>
                <w:sz w:val="20"/>
              </w:rPr>
              <w:t xml:space="preserve">e location in </w:t>
            </w:r>
            <w:r w:rsidR="004E577E" w:rsidRPr="00646C7F">
              <w:rPr>
                <w:sz w:val="20"/>
              </w:rPr>
              <w:t xml:space="preserve">a </w:t>
            </w:r>
            <w:r w:rsidR="009B2A49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1BC1AC" w14:textId="77777777" w:rsidR="000E46C7" w:rsidRPr="00646C7F" w:rsidRDefault="00384AB0" w:rsidP="00384AB0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28.20</w:t>
            </w:r>
          </w:p>
        </w:tc>
      </w:tr>
      <w:tr w:rsidR="000E46C7" w:rsidRPr="00646C7F" w14:paraId="4308A0CE" w14:textId="77777777" w:rsidTr="002D12F4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7C7295" w14:textId="77777777" w:rsidR="000E46C7" w:rsidRPr="00646C7F" w:rsidRDefault="005072B2" w:rsidP="00637315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93627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44A89A" w14:textId="3265E3DE" w:rsidR="000E46C7" w:rsidRPr="00646C7F" w:rsidRDefault="000E46C7" w:rsidP="00C415D2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</w:t>
            </w:r>
            <w:r w:rsidR="000D0B54"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by a medical practitioner (other than a general practitioner</w:t>
            </w:r>
            <w:r w:rsidR="00732277" w:rsidRPr="00646C7F">
              <w:rPr>
                <w:rFonts w:eastAsiaTheme="minorHAnsi"/>
                <w:iCs/>
                <w:sz w:val="20"/>
                <w:szCs w:val="20"/>
              </w:rPr>
              <w:t>)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4E4A304A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F2B69A4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F807B7E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57FCAA30" w14:textId="59224B84" w:rsidR="00EE3E69" w:rsidRPr="00646C7F" w:rsidRDefault="00233516" w:rsidP="000E46C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 w:cs="Times New Roman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0E46C7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1319EA5A" w14:textId="32EE446C" w:rsidR="000E46C7" w:rsidRPr="00646C7F" w:rsidRDefault="00233516" w:rsidP="000E46C7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0E46C7" w:rsidRPr="00646C7F">
              <w:rPr>
                <w:rFonts w:eastAsia="Calibri"/>
                <w:snapToGrid w:val="0"/>
                <w:sz w:val="20"/>
              </w:rPr>
              <w:t>(c)</w:t>
            </w:r>
            <w:r w:rsidR="000E46C7" w:rsidRPr="00646C7F">
              <w:rPr>
                <w:rFonts w:eastAsia="Calibri"/>
                <w:snapToGrid w:val="0"/>
                <w:sz w:val="20"/>
              </w:rPr>
              <w:tab/>
              <w:t>the service is bulk-billed</w:t>
            </w:r>
            <w:r w:rsidR="00011289" w:rsidRPr="00646C7F">
              <w:rPr>
                <w:rFonts w:eastAsia="Calibri"/>
                <w:snapToGrid w:val="0"/>
                <w:sz w:val="20"/>
              </w:rPr>
              <w:t>;</w:t>
            </w:r>
          </w:p>
          <w:p w14:paraId="64403C49" w14:textId="08AE0B67" w:rsidR="00011289" w:rsidRPr="00646C7F" w:rsidRDefault="00233516" w:rsidP="00011289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011289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45F6B" w:rsidRPr="00646C7F">
              <w:rPr>
                <w:sz w:val="20"/>
              </w:rPr>
              <w:t xml:space="preserve"> </w:t>
            </w:r>
            <w:r w:rsidR="00011289" w:rsidRPr="00646C7F">
              <w:rPr>
                <w:sz w:val="20"/>
              </w:rPr>
              <w:t>a practice location in:</w:t>
            </w:r>
          </w:p>
          <w:p w14:paraId="0F55A233" w14:textId="77777777" w:rsidR="00011289" w:rsidRPr="00646C7F" w:rsidRDefault="00011289" w:rsidP="00011289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633C44A9" w14:textId="77777777" w:rsidR="00011289" w:rsidRPr="00646C7F" w:rsidRDefault="00011289" w:rsidP="00011289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1A22E1D6" w14:textId="77777777" w:rsidR="00011289" w:rsidRPr="00646C7F" w:rsidRDefault="00011289" w:rsidP="00011289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473E8B6F" w14:textId="77777777" w:rsidR="00011289" w:rsidRPr="00646C7F" w:rsidRDefault="00011289" w:rsidP="00011289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4578001C" w14:textId="77777777" w:rsidR="009B2A49" w:rsidRPr="00646C7F" w:rsidRDefault="00011289" w:rsidP="009B2A49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27A90365" w14:textId="77777777" w:rsidR="00A74784" w:rsidRPr="00646C7F" w:rsidRDefault="00011289" w:rsidP="009B2A49">
            <w:pPr>
              <w:pStyle w:val="Tablei"/>
              <w:ind w:left="391" w:firstLine="107"/>
            </w:pPr>
            <w:r w:rsidRPr="00646C7F">
              <w:t>(vi) a Modified Monash 7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F40FA3" w14:textId="77777777" w:rsidR="000E46C7" w:rsidRPr="00646C7F" w:rsidRDefault="00011289" w:rsidP="000E46C7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39.7</w:t>
            </w:r>
            <w:r w:rsidR="00384AB0" w:rsidRPr="00646C7F">
              <w:rPr>
                <w:rFonts w:cs="Times New Roman"/>
                <w:iCs/>
                <w:sz w:val="20"/>
                <w:lang w:eastAsia="en-AU"/>
              </w:rPr>
              <w:t>5</w:t>
            </w:r>
          </w:p>
        </w:tc>
      </w:tr>
      <w:tr w:rsidR="00936790" w:rsidRPr="00646C7F" w14:paraId="54CB92B6" w14:textId="77777777" w:rsidTr="002D12F4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0DC857" w14:textId="79DADECE" w:rsidR="00936790" w:rsidRPr="00646C7F" w:rsidRDefault="00936790" w:rsidP="00D302B8">
            <w:pPr>
              <w:keepNext/>
              <w:spacing w:before="60" w:after="60" w:line="276" w:lineRule="auto"/>
              <w:ind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>Subgroup 2—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After-H</w:t>
            </w:r>
            <w:r w:rsidR="00D302B8" w:rsidRPr="00646C7F">
              <w:rPr>
                <w:b/>
                <w:bCs/>
                <w:color w:val="000000"/>
                <w:sz w:val="20"/>
                <w:lang w:eastAsia="en-AU"/>
              </w:rPr>
              <w:t xml:space="preserve">ours 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Assessing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Patient Suitability for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 xml:space="preserve">the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F</w:t>
            </w:r>
            <w:r w:rsidR="00D302B8" w:rsidRPr="00646C7F">
              <w:rPr>
                <w:b/>
                <w:bCs/>
                <w:color w:val="000000"/>
                <w:sz w:val="20"/>
                <w:lang w:eastAsia="en-AU"/>
              </w:rPr>
              <w:t>irst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 D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 xml:space="preserve">ose of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 </w:t>
            </w:r>
            <w:r w:rsidR="00EA1D44" w:rsidRPr="00646C7F">
              <w:rPr>
                <w:b/>
                <w:bCs/>
                <w:color w:val="000000"/>
                <w:sz w:val="20"/>
                <w:lang w:eastAsia="en-AU"/>
              </w:rPr>
              <w:t>COVID-19 Vaccine</w:t>
            </w:r>
          </w:p>
        </w:tc>
      </w:tr>
      <w:bookmarkEnd w:id="9"/>
      <w:bookmarkEnd w:id="10"/>
      <w:tr w:rsidR="00D302B8" w:rsidRPr="00646C7F" w14:paraId="7DB361AA" w14:textId="77777777" w:rsidTr="002D12F4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C8398B" w14:textId="77777777" w:rsidR="00D302B8" w:rsidRPr="00646C7F" w:rsidRDefault="005072B2" w:rsidP="00637315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93634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5452C7" w14:textId="4AF2C5DD" w:rsidR="00D302B8" w:rsidRPr="00646C7F" w:rsidRDefault="00D302B8" w:rsidP="00D302B8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66CAB121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8FA3DC5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3206EEF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19CD9F90" w14:textId="3289938D" w:rsidR="00753112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006F1F79" w14:textId="3B692BCB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D302B8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4217155C" w14:textId="2A03AE55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D302B8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D302B8" w:rsidRPr="00646C7F">
              <w:rPr>
                <w:sz w:val="20"/>
              </w:rPr>
              <w:t xml:space="preserve"> a practice location in</w:t>
            </w:r>
            <w:r w:rsidR="004E577E" w:rsidRPr="00646C7F">
              <w:rPr>
                <w:sz w:val="20"/>
              </w:rPr>
              <w:t xml:space="preserve"> a</w:t>
            </w:r>
            <w:r w:rsidR="00D302B8" w:rsidRPr="00646C7F">
              <w:rPr>
                <w:sz w:val="20"/>
              </w:rPr>
              <w:t xml:space="preserve"> Modified Monash 1</w:t>
            </w:r>
            <w:r w:rsidR="004E577E" w:rsidRPr="00646C7F">
              <w:rPr>
                <w:sz w:val="20"/>
              </w:rPr>
              <w:t xml:space="preserve"> area</w:t>
            </w:r>
            <w:r w:rsidR="00D302B8" w:rsidRPr="00646C7F">
              <w:rPr>
                <w:sz w:val="20"/>
              </w:rPr>
              <w:t>;</w:t>
            </w:r>
          </w:p>
          <w:p w14:paraId="0A9B514E" w14:textId="7A81A920" w:rsidR="00753112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D302B8" w:rsidRPr="00646C7F">
              <w:rPr>
                <w:sz w:val="20"/>
              </w:rPr>
              <w:t>(e) the service is rendered in an after-hours period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8AC4FA" w14:textId="77777777" w:rsidR="00D302B8" w:rsidRPr="00646C7F" w:rsidRDefault="00322379" w:rsidP="00D302B8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50.4</w:t>
            </w:r>
            <w:r w:rsidR="00C9257B" w:rsidRPr="00646C7F">
              <w:rPr>
                <w:rFonts w:cs="Times New Roman"/>
                <w:iCs/>
                <w:sz w:val="20"/>
                <w:lang w:eastAsia="en-AU"/>
              </w:rPr>
              <w:t>5</w:t>
            </w:r>
          </w:p>
        </w:tc>
      </w:tr>
      <w:tr w:rsidR="00D302B8" w:rsidRPr="00646C7F" w14:paraId="34DB3B7D" w14:textId="77777777" w:rsidTr="002D12F4">
        <w:trPr>
          <w:trHeight w:val="454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B6B576" w14:textId="77777777" w:rsidR="00D302B8" w:rsidRPr="00646C7F" w:rsidRDefault="005072B2" w:rsidP="00D302B8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93635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5C4FB4" w14:textId="0D729939" w:rsidR="00D302B8" w:rsidRPr="00646C7F" w:rsidRDefault="00D302B8" w:rsidP="00D302B8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491991A6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74F561BF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4B3D16E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12C1243E" w14:textId="57CBE711" w:rsidR="00753112" w:rsidRPr="00646C7F" w:rsidRDefault="00233516" w:rsidP="00753112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  <w:r w:rsidR="00250D73"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</w:p>
          <w:p w14:paraId="1698245C" w14:textId="69FC37F6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D302B8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65B79BFC" w14:textId="4C79FAB3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D302B8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D302B8" w:rsidRPr="00646C7F">
              <w:rPr>
                <w:sz w:val="20"/>
              </w:rPr>
              <w:t xml:space="preserve"> a practice location in:</w:t>
            </w:r>
          </w:p>
          <w:p w14:paraId="4FE80616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133E5748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59A71E1A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7B3AA714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1428B017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77F825B7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(vi) a Modified Monash 7 area;</w:t>
            </w:r>
          </w:p>
          <w:p w14:paraId="05CBC2A3" w14:textId="3B449B54" w:rsidR="00753112" w:rsidRPr="00646C7F" w:rsidRDefault="00233516" w:rsidP="00D302B8">
            <w:pPr>
              <w:pStyle w:val="Tablei"/>
              <w:ind w:left="0" w:firstLine="0"/>
            </w:pPr>
            <w:r w:rsidRPr="00646C7F">
              <w:lastRenderedPageBreak/>
              <w:t xml:space="preserve"> </w:t>
            </w:r>
            <w:r w:rsidR="00D302B8" w:rsidRPr="00646C7F">
              <w:t>(e) the service is rendered in an after-hours period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F6A314" w14:textId="77777777" w:rsidR="00D302B8" w:rsidRPr="00646C7F" w:rsidRDefault="00322379" w:rsidP="00D302B8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lastRenderedPageBreak/>
              <w:t>58.20</w:t>
            </w:r>
          </w:p>
        </w:tc>
      </w:tr>
      <w:tr w:rsidR="00D302B8" w:rsidRPr="00646C7F" w14:paraId="21E77CB8" w14:textId="77777777" w:rsidTr="002D12F4">
        <w:trPr>
          <w:trHeight w:val="889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8602C0" w14:textId="77777777" w:rsidR="00D302B8" w:rsidRPr="00646C7F" w:rsidRDefault="005072B2" w:rsidP="00D302B8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93636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245F83" w14:textId="4B4D3A44" w:rsidR="00D302B8" w:rsidRPr="00646C7F" w:rsidRDefault="00D302B8" w:rsidP="00D302B8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0EC66E20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6D7B8163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361FA2E9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07E70CCC" w14:textId="2445D5C8" w:rsidR="00753112" w:rsidRPr="00646C7F" w:rsidRDefault="00233516" w:rsidP="00753112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45E2B391" w14:textId="4CCD4DF9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D302B8" w:rsidRPr="00646C7F">
              <w:rPr>
                <w:rFonts w:eastAsia="Calibri"/>
                <w:snapToGrid w:val="0"/>
                <w:sz w:val="20"/>
              </w:rPr>
              <w:t>(c)</w:t>
            </w:r>
            <w:r w:rsidR="00D302B8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250FAA21" w14:textId="4FDBC70B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D302B8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D302B8" w:rsidRPr="00646C7F">
              <w:rPr>
                <w:sz w:val="20"/>
              </w:rPr>
              <w:t xml:space="preserve"> a practice location in </w:t>
            </w:r>
            <w:r w:rsidR="004E577E" w:rsidRPr="00646C7F">
              <w:rPr>
                <w:sz w:val="20"/>
              </w:rPr>
              <w:t xml:space="preserve">a </w:t>
            </w:r>
            <w:r w:rsidR="00D302B8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  <w:r w:rsidR="00D302B8" w:rsidRPr="00646C7F">
              <w:rPr>
                <w:sz w:val="20"/>
              </w:rPr>
              <w:t>;</w:t>
            </w:r>
          </w:p>
          <w:p w14:paraId="64FE6F68" w14:textId="77777777" w:rsidR="00753112" w:rsidRPr="00646C7F" w:rsidRDefault="00D302B8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>(e)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04C432" w14:textId="77777777" w:rsidR="00D302B8" w:rsidRPr="00646C7F" w:rsidRDefault="00322379" w:rsidP="00D302B8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39.9</w:t>
            </w:r>
            <w:r w:rsidR="00C9257B" w:rsidRPr="00646C7F">
              <w:rPr>
                <w:rFonts w:cs="Times New Roman"/>
                <w:iCs/>
                <w:sz w:val="20"/>
                <w:lang w:eastAsia="en-AU"/>
              </w:rPr>
              <w:t>5</w:t>
            </w:r>
          </w:p>
        </w:tc>
      </w:tr>
      <w:tr w:rsidR="00D302B8" w:rsidRPr="00646C7F" w14:paraId="642C3A0E" w14:textId="77777777" w:rsidTr="002D12F4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A86E6B" w14:textId="77777777" w:rsidR="00D302B8" w:rsidRPr="00646C7F" w:rsidRDefault="005072B2" w:rsidP="00637315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93637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A0D4F8" w14:textId="641672A1" w:rsidR="00D302B8" w:rsidRPr="00646C7F" w:rsidRDefault="00D302B8" w:rsidP="00D302B8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 by a medical practitioner (other than a general practitioner</w:t>
            </w:r>
            <w:r w:rsidR="00504CB4" w:rsidRPr="00646C7F">
              <w:rPr>
                <w:rFonts w:eastAsiaTheme="minorHAnsi"/>
                <w:iCs/>
                <w:sz w:val="20"/>
                <w:szCs w:val="20"/>
              </w:rPr>
              <w:t>)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first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0E393CA9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44D8C77B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4B699A57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4826633D" w14:textId="59A79124" w:rsidR="00753112" w:rsidRPr="00646C7F" w:rsidRDefault="00233516" w:rsidP="00753112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D302B8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03BA0886" w14:textId="0A04A85F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D302B8" w:rsidRPr="00646C7F">
              <w:rPr>
                <w:rFonts w:eastAsia="Calibri"/>
                <w:snapToGrid w:val="0"/>
                <w:sz w:val="20"/>
              </w:rPr>
              <w:t>(c)</w:t>
            </w:r>
            <w:r w:rsidR="00D302B8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12E5A0F3" w14:textId="36519F97" w:rsidR="00D302B8" w:rsidRPr="00646C7F" w:rsidRDefault="00233516" w:rsidP="00D302B8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D302B8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D302B8" w:rsidRPr="00646C7F">
              <w:rPr>
                <w:sz w:val="20"/>
              </w:rPr>
              <w:t xml:space="preserve"> a practice location in:</w:t>
            </w:r>
          </w:p>
          <w:p w14:paraId="0E5C3A76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033B6C7B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19BD5339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0F2E6F74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03767309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7227D517" w14:textId="77777777" w:rsidR="00D302B8" w:rsidRPr="00646C7F" w:rsidRDefault="00D302B8" w:rsidP="00D302B8">
            <w:pPr>
              <w:pStyle w:val="Tablei"/>
              <w:ind w:left="391" w:firstLine="107"/>
            </w:pPr>
            <w:r w:rsidRPr="00646C7F">
              <w:t>(vi) a Modified Monash 7 area;</w:t>
            </w:r>
          </w:p>
          <w:p w14:paraId="7D26D5BA" w14:textId="76B5B620" w:rsidR="00753112" w:rsidRPr="00646C7F" w:rsidRDefault="00233516" w:rsidP="00753112">
            <w:pPr>
              <w:pStyle w:val="Tablei"/>
              <w:spacing w:before="60" w:after="60"/>
              <w:ind w:left="0" w:firstLine="0"/>
            </w:pPr>
            <w:r w:rsidRPr="00646C7F">
              <w:t xml:space="preserve"> </w:t>
            </w:r>
            <w:r w:rsidR="00D302B8" w:rsidRPr="00646C7F">
              <w:t>(e)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E242DF" w14:textId="77777777" w:rsidR="00D302B8" w:rsidRPr="00646C7F" w:rsidRDefault="00322379" w:rsidP="00D302B8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51.1</w:t>
            </w:r>
            <w:r w:rsidR="00C9257B" w:rsidRPr="00646C7F">
              <w:rPr>
                <w:rFonts w:cs="Times New Roman"/>
                <w:iCs/>
                <w:sz w:val="20"/>
                <w:lang w:eastAsia="en-AU"/>
              </w:rPr>
              <w:t>5</w:t>
            </w:r>
          </w:p>
        </w:tc>
      </w:tr>
      <w:tr w:rsidR="002D08DA" w:rsidRPr="00646C7F" w14:paraId="3C045F09" w14:textId="77777777" w:rsidTr="002D12F4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BC0B26" w14:textId="60048699" w:rsidR="002D08DA" w:rsidRPr="00646C7F" w:rsidRDefault="002D08DA" w:rsidP="00DA7D8E">
            <w:pPr>
              <w:keepNext/>
              <w:spacing w:before="60" w:after="60" w:line="276" w:lineRule="auto"/>
              <w:ind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Subgroup 3— Assessing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Patient Suitability for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the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S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econd </w:t>
            </w:r>
            <w:r w:rsidR="00250D73" w:rsidRPr="00646C7F">
              <w:rPr>
                <w:b/>
                <w:bCs/>
                <w:color w:val="000000"/>
                <w:sz w:val="20"/>
                <w:lang w:eastAsia="en-AU"/>
              </w:rPr>
              <w:t xml:space="preserve">or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S</w:t>
            </w:r>
            <w:r w:rsidR="00250D73" w:rsidRPr="00646C7F">
              <w:rPr>
                <w:b/>
                <w:bCs/>
                <w:color w:val="000000"/>
                <w:sz w:val="20"/>
                <w:lang w:eastAsia="en-AU"/>
              </w:rPr>
              <w:t xml:space="preserve">ubsequent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D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ose of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 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>COVID-19 Vaccine</w:t>
            </w:r>
          </w:p>
        </w:tc>
      </w:tr>
      <w:tr w:rsidR="002D08DA" w:rsidRPr="00646C7F" w14:paraId="4EC38C25" w14:textId="77777777" w:rsidTr="002D12F4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BEB8E2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93644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C77D0F" w14:textId="5C8C09C6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3F3658AD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22F4C103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229D539A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014841A7" w14:textId="40E7416C" w:rsidR="00767710" w:rsidRPr="00646C7F" w:rsidRDefault="00233516" w:rsidP="00767710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4C0B6036" w14:textId="6C0F009E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2D08DA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6B76C877" w14:textId="50635EA9" w:rsidR="00767710" w:rsidRPr="00646C7F" w:rsidRDefault="00233516" w:rsidP="00447C6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</w:t>
            </w:r>
            <w:r w:rsidR="00447C6E" w:rsidRPr="00646C7F">
              <w:rPr>
                <w:sz w:val="20"/>
              </w:rPr>
              <w:t xml:space="preserve">e location in </w:t>
            </w:r>
            <w:r w:rsidR="004E577E" w:rsidRPr="00646C7F">
              <w:rPr>
                <w:sz w:val="20"/>
              </w:rPr>
              <w:t xml:space="preserve">a </w:t>
            </w:r>
            <w:r w:rsidR="00447C6E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F56229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28.50</w:t>
            </w:r>
          </w:p>
        </w:tc>
      </w:tr>
      <w:tr w:rsidR="002D08DA" w:rsidRPr="00646C7F" w14:paraId="1564B1C7" w14:textId="77777777" w:rsidTr="002D12F4">
        <w:trPr>
          <w:trHeight w:val="1290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E44BB2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lastRenderedPageBreak/>
              <w:t>93645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38C6DA" w14:textId="6721D102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3E7A58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7D7E9AD6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7D06ECDD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DB9D47F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5C6A4E31" w14:textId="5EEEEAB5" w:rsidR="00B3484E" w:rsidRPr="00646C7F" w:rsidRDefault="00233516" w:rsidP="00B3484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754682C4" w14:textId="6D76C64B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2D08DA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2D1398A8" w14:textId="23EA1786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in:</w:t>
            </w:r>
          </w:p>
          <w:p w14:paraId="63D43DD2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6054847E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256BC27F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32114B1E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5C7B9497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0C0044C4" w14:textId="77777777" w:rsidR="00B3484E" w:rsidRPr="00646C7F" w:rsidRDefault="002D08DA" w:rsidP="00A125A1">
            <w:pPr>
              <w:pStyle w:val="Tablei"/>
              <w:ind w:left="391" w:firstLine="108"/>
            </w:pPr>
            <w:r w:rsidRPr="00646C7F">
              <w:t>(vi) a Modified Monash 7 area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5AD9DD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32.40</w:t>
            </w:r>
          </w:p>
        </w:tc>
      </w:tr>
      <w:tr w:rsidR="002D08DA" w:rsidRPr="00646C7F" w14:paraId="192EE657" w14:textId="77777777" w:rsidTr="002D12F4">
        <w:trPr>
          <w:trHeight w:val="464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04E580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93646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E54C68" w14:textId="6FAFA5ED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3643173B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46DEF977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73152B8F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060BA293" w14:textId="7FAE1725" w:rsidR="004A2A4F" w:rsidRPr="00646C7F" w:rsidRDefault="00233516" w:rsidP="004A2A4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076898B4" w14:textId="094FF868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/>
                <w:snapToGrid w:val="0"/>
                <w:sz w:val="20"/>
              </w:rPr>
              <w:t>(c)</w:t>
            </w:r>
            <w:r w:rsidR="002D08DA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52B6E6D0" w14:textId="51E8C519" w:rsidR="004A2A4F" w:rsidRPr="00646C7F" w:rsidRDefault="00233516" w:rsidP="00447C6E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 </w:t>
            </w:r>
            <w:r w:rsidR="004E577E" w:rsidRPr="00646C7F">
              <w:rPr>
                <w:sz w:val="20"/>
              </w:rPr>
              <w:t xml:space="preserve">a </w:t>
            </w:r>
            <w:r w:rsidR="002D08DA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C1A6F5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20.55</w:t>
            </w:r>
          </w:p>
        </w:tc>
      </w:tr>
      <w:tr w:rsidR="002D08DA" w:rsidRPr="00646C7F" w14:paraId="58EECE85" w14:textId="77777777" w:rsidTr="00A125A1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474935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93647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D05989" w14:textId="23BEC995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 by a medical practitioner (other than a general practitioner</w:t>
            </w:r>
            <w:r w:rsidR="00504CB4" w:rsidRPr="00646C7F">
              <w:rPr>
                <w:rFonts w:eastAsiaTheme="minorHAnsi"/>
                <w:iCs/>
                <w:sz w:val="20"/>
                <w:szCs w:val="20"/>
              </w:rPr>
              <w:t>)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461DFF64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7DB6FCE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85CE876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291545F1" w14:textId="61C862CB" w:rsidR="004A2A4F" w:rsidRPr="00646C7F" w:rsidRDefault="00233516" w:rsidP="004A2A4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3029059E" w14:textId="5AD9E0BC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/>
                <w:snapToGrid w:val="0"/>
                <w:sz w:val="20"/>
              </w:rPr>
              <w:t>(c)</w:t>
            </w:r>
            <w:r w:rsidR="002D08DA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30C95AC9" w14:textId="4CC17367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in:</w:t>
            </w:r>
          </w:p>
          <w:p w14:paraId="37ACA970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75ECEE0C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1D7543B0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36B27E32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78A01409" w14:textId="77777777" w:rsidR="00447C6E" w:rsidRPr="00646C7F" w:rsidRDefault="002D08DA" w:rsidP="00447C6E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302D8F3D" w14:textId="77777777" w:rsidR="004A2A4F" w:rsidRPr="00646C7F" w:rsidRDefault="002D08DA" w:rsidP="00447C6E">
            <w:pPr>
              <w:pStyle w:val="Tablei"/>
              <w:ind w:left="391" w:firstLine="107"/>
            </w:pPr>
            <w:r w:rsidRPr="00646C7F">
              <w:t>(vi) a Modified Monash 7 area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DCD546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28.20</w:t>
            </w:r>
          </w:p>
        </w:tc>
      </w:tr>
      <w:tr w:rsidR="002D08DA" w:rsidRPr="00646C7F" w14:paraId="2B7A0594" w14:textId="77777777" w:rsidTr="00A125A1">
        <w:trPr>
          <w:trHeight w:val="469"/>
        </w:trPr>
        <w:tc>
          <w:tcPr>
            <w:tcW w:w="9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75BA54" w14:textId="1FD5631A" w:rsidR="002D08DA" w:rsidRPr="00646C7F" w:rsidRDefault="002D08DA" w:rsidP="00DA7D8E">
            <w:pPr>
              <w:keepNext/>
              <w:spacing w:before="60" w:after="60" w:line="276" w:lineRule="auto"/>
              <w:ind w:right="181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b/>
                <w:bCs/>
                <w:color w:val="000000"/>
                <w:sz w:val="20"/>
                <w:lang w:eastAsia="en-AU"/>
              </w:rPr>
              <w:lastRenderedPageBreak/>
              <w:t xml:space="preserve">Subgroup 4—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After-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Hours Assessing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>Patient Suitability for</w:t>
            </w:r>
            <w:r w:rsidR="00293796" w:rsidRPr="00646C7F" w:rsidDel="00293796">
              <w:rPr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="00293796" w:rsidRPr="00646C7F">
              <w:rPr>
                <w:b/>
                <w:bCs/>
                <w:color w:val="000000"/>
                <w:sz w:val="20"/>
                <w:lang w:eastAsia="en-AU"/>
              </w:rPr>
              <w:t xml:space="preserve">the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S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econd </w:t>
            </w:r>
            <w:r w:rsidR="009C2D7F" w:rsidRPr="00646C7F">
              <w:rPr>
                <w:b/>
                <w:bCs/>
                <w:color w:val="000000"/>
                <w:sz w:val="20"/>
                <w:lang w:eastAsia="en-AU"/>
              </w:rPr>
              <w:t xml:space="preserve">or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S</w:t>
            </w:r>
            <w:r w:rsidR="009C2D7F" w:rsidRPr="00646C7F">
              <w:rPr>
                <w:b/>
                <w:bCs/>
                <w:color w:val="000000"/>
                <w:sz w:val="20"/>
                <w:lang w:eastAsia="en-AU"/>
              </w:rPr>
              <w:t xml:space="preserve">ubsequent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>D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 xml:space="preserve">ose of </w:t>
            </w:r>
            <w:r w:rsidR="00DA7D8E" w:rsidRPr="00646C7F">
              <w:rPr>
                <w:b/>
                <w:bCs/>
                <w:color w:val="000000"/>
                <w:sz w:val="20"/>
                <w:lang w:eastAsia="en-AU"/>
              </w:rPr>
              <w:t xml:space="preserve">a </w:t>
            </w:r>
            <w:r w:rsidRPr="00646C7F">
              <w:rPr>
                <w:b/>
                <w:bCs/>
                <w:color w:val="000000"/>
                <w:sz w:val="20"/>
                <w:lang w:eastAsia="en-AU"/>
              </w:rPr>
              <w:t>COVID-19 Vaccine</w:t>
            </w:r>
          </w:p>
        </w:tc>
      </w:tr>
      <w:tr w:rsidR="002D08DA" w:rsidRPr="00646C7F" w14:paraId="53CE17D4" w14:textId="77777777" w:rsidTr="002D12F4">
        <w:trPr>
          <w:trHeight w:val="1290"/>
        </w:trPr>
        <w:tc>
          <w:tcPr>
            <w:tcW w:w="14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34C92C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93653</w:t>
            </w:r>
          </w:p>
        </w:tc>
        <w:tc>
          <w:tcPr>
            <w:tcW w:w="55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165EA0" w14:textId="74822BCE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0BA59DE8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6BA78447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148A7E13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53C71BDC" w14:textId="1BB3818C" w:rsidR="004A2A4F" w:rsidRPr="00646C7F" w:rsidRDefault="00233516" w:rsidP="004A2A4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1884AC87" w14:textId="6D2BDED1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2D08DA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34DB7635" w14:textId="5D289ABA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 </w:t>
            </w:r>
            <w:r w:rsidR="004E577E" w:rsidRPr="00646C7F">
              <w:rPr>
                <w:sz w:val="20"/>
              </w:rPr>
              <w:t xml:space="preserve">a </w:t>
            </w:r>
            <w:r w:rsidR="002D08DA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  <w:r w:rsidR="002D08DA" w:rsidRPr="00646C7F">
              <w:rPr>
                <w:sz w:val="20"/>
              </w:rPr>
              <w:t>;</w:t>
            </w:r>
          </w:p>
          <w:p w14:paraId="6252ADD0" w14:textId="2A9456FF" w:rsidR="004A2A4F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(e) the service is rendered in an after-hours period</w:t>
            </w:r>
          </w:p>
        </w:tc>
        <w:tc>
          <w:tcPr>
            <w:tcW w:w="210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E2E73F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42.80</w:t>
            </w:r>
          </w:p>
        </w:tc>
      </w:tr>
      <w:tr w:rsidR="002D08DA" w:rsidRPr="00646C7F" w14:paraId="549647D9" w14:textId="77777777" w:rsidTr="002D12F4">
        <w:trPr>
          <w:trHeight w:val="582"/>
        </w:trPr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7505D8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93654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6E038A" w14:textId="27698DE1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general practitioner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02B24F0A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0D8EEC68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3F1006FC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32DC5552" w14:textId="55E32FBC" w:rsidR="004A2A4F" w:rsidRPr="00646C7F" w:rsidRDefault="00233516" w:rsidP="004A2A4F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49C20288" w14:textId="45D80185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 w:cs="Times New Roman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(c)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</w:r>
            <w:r w:rsidR="002D08DA" w:rsidRPr="00646C7F">
              <w:rPr>
                <w:rFonts w:eastAsia="Calibri"/>
                <w:snapToGrid w:val="0"/>
                <w:sz w:val="20"/>
              </w:rPr>
              <w:t>the service is bulk-billed;</w:t>
            </w:r>
          </w:p>
          <w:p w14:paraId="32E7E9C8" w14:textId="641E1D6C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in:</w:t>
            </w:r>
          </w:p>
          <w:p w14:paraId="06007759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5AEF5511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2A9F4ECF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3C9F28AD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40E847A5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2A1153C5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(vi) a Modified Monash 7 area;</w:t>
            </w:r>
          </w:p>
          <w:p w14:paraId="75C76356" w14:textId="77777777" w:rsidR="004A2A4F" w:rsidRPr="00646C7F" w:rsidRDefault="002D08DA" w:rsidP="004A2A4F">
            <w:pPr>
              <w:pStyle w:val="Tablei"/>
              <w:spacing w:before="60" w:after="60"/>
              <w:ind w:left="0" w:firstLine="0"/>
            </w:pPr>
            <w:r w:rsidRPr="00646C7F">
              <w:t>(e) the service is rendered in an after-hours period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3AD1F9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46.70</w:t>
            </w:r>
          </w:p>
        </w:tc>
      </w:tr>
      <w:tr w:rsidR="002D08DA" w:rsidRPr="00646C7F" w14:paraId="5B3B4EA6" w14:textId="77777777" w:rsidTr="002D12F4">
        <w:trPr>
          <w:trHeight w:val="1290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4F3C8E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93655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D2DC92" w14:textId="01842B57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Professional attendance by a medical practitioner (other than a general practitioner)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73D01736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11175E24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488357BB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0C2A5F0F" w14:textId="1CA75C12" w:rsidR="000D77EA" w:rsidRPr="00646C7F" w:rsidRDefault="00233516" w:rsidP="000D77E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508D891B" w14:textId="20D7478C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/>
                <w:snapToGrid w:val="0"/>
                <w:sz w:val="20"/>
              </w:rPr>
              <w:t>(c)</w:t>
            </w:r>
            <w:r w:rsidR="002D08DA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60D1B5A9" w14:textId="6D24FB0B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 </w:t>
            </w:r>
            <w:r w:rsidR="004E577E" w:rsidRPr="00646C7F">
              <w:rPr>
                <w:sz w:val="20"/>
              </w:rPr>
              <w:t xml:space="preserve">a </w:t>
            </w:r>
            <w:r w:rsidR="002D08DA" w:rsidRPr="00646C7F">
              <w:rPr>
                <w:sz w:val="20"/>
              </w:rPr>
              <w:t>Modified Monash 1</w:t>
            </w:r>
            <w:r w:rsidR="004E577E" w:rsidRPr="00646C7F">
              <w:rPr>
                <w:sz w:val="20"/>
              </w:rPr>
              <w:t xml:space="preserve"> area</w:t>
            </w:r>
            <w:r w:rsidR="002D08DA" w:rsidRPr="00646C7F">
              <w:rPr>
                <w:sz w:val="20"/>
              </w:rPr>
              <w:t>;</w:t>
            </w:r>
          </w:p>
          <w:p w14:paraId="683300F7" w14:textId="6D9F8AF2" w:rsidR="000D77E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88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(e)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B8E524" w14:textId="77777777" w:rsidR="002D08DA" w:rsidRPr="00646C7F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t>32.30</w:t>
            </w:r>
          </w:p>
        </w:tc>
      </w:tr>
      <w:tr w:rsidR="002D08DA" w:rsidRPr="00AC315D" w14:paraId="2D32CCE9" w14:textId="77777777" w:rsidTr="002D12F4">
        <w:trPr>
          <w:trHeight w:val="547"/>
        </w:trPr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451578" w14:textId="77777777" w:rsidR="002D08DA" w:rsidRPr="00646C7F" w:rsidRDefault="00AD2022" w:rsidP="002D08DA">
            <w:pPr>
              <w:spacing w:before="60" w:line="240" w:lineRule="auto"/>
              <w:rPr>
                <w:rFonts w:cs="Times New Roman"/>
                <w:color w:val="000000"/>
                <w:sz w:val="20"/>
                <w:lang w:eastAsia="en-AU"/>
              </w:rPr>
            </w:pPr>
            <w:r w:rsidRPr="00646C7F">
              <w:rPr>
                <w:rFonts w:cs="Times New Roman"/>
                <w:color w:val="000000"/>
                <w:sz w:val="20"/>
                <w:lang w:eastAsia="en-AU"/>
              </w:rPr>
              <w:t>93656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5543EF" w14:textId="103BA50D" w:rsidR="002D08DA" w:rsidRPr="00646C7F" w:rsidRDefault="002D08DA" w:rsidP="002D08DA">
            <w:pPr>
              <w:pStyle w:val="tabletext0"/>
              <w:shd w:val="clear" w:color="auto" w:fill="FFFFFF"/>
              <w:spacing w:before="0" w:beforeAutospacing="0" w:after="0" w:afterAutospacing="0"/>
              <w:rPr>
                <w:rFonts w:eastAsiaTheme="minorHAnsi"/>
                <w:iCs/>
                <w:sz w:val="20"/>
                <w:szCs w:val="20"/>
              </w:rPr>
            </w:pPr>
            <w:r w:rsidRPr="00646C7F">
              <w:rPr>
                <w:rFonts w:eastAsiaTheme="minorHAnsi"/>
                <w:iCs/>
                <w:sz w:val="20"/>
                <w:szCs w:val="20"/>
              </w:rPr>
              <w:t>Professional attendance by a medical practitioner (other than a general practitioner</w:t>
            </w:r>
            <w:r w:rsidR="00504CB4" w:rsidRPr="00646C7F">
              <w:rPr>
                <w:rFonts w:eastAsiaTheme="minorHAnsi"/>
                <w:iCs/>
                <w:sz w:val="20"/>
                <w:szCs w:val="20"/>
              </w:rPr>
              <w:t>)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t xml:space="preserve">for the purpose of assessing a patient’s </w:t>
            </w:r>
            <w:r w:rsidR="0009165A" w:rsidRPr="00646C7F">
              <w:rPr>
                <w:rFonts w:eastAsiaTheme="minorHAnsi"/>
                <w:iCs/>
                <w:sz w:val="20"/>
                <w:szCs w:val="20"/>
              </w:rPr>
              <w:lastRenderedPageBreak/>
              <w:t xml:space="preserve">suitability for the second or subsequent dose of a COVID-19 vaccine </w:t>
            </w:r>
            <w:r w:rsidRPr="00646C7F">
              <w:rPr>
                <w:rFonts w:eastAsiaTheme="minorHAnsi"/>
                <w:iCs/>
                <w:sz w:val="20"/>
                <w:szCs w:val="20"/>
              </w:rPr>
              <w:t>if all of the following apply:</w:t>
            </w:r>
          </w:p>
          <w:p w14:paraId="233E3FB6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(a)</w:t>
            </w:r>
            <w:r w:rsidRPr="00646C7F">
              <w:rPr>
                <w:rFonts w:cs="Times New Roman"/>
                <w:sz w:val="20"/>
              </w:rPr>
              <w:tab/>
              <w:t>one or both of the following is undertaken, where clinically relevant:</w:t>
            </w:r>
          </w:p>
          <w:p w14:paraId="261EDE8B" w14:textId="77777777" w:rsidR="00233516" w:rsidRPr="00646C7F" w:rsidRDefault="00233516" w:rsidP="00233516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748" w:hanging="357"/>
              <w:rPr>
                <w:rFonts w:cs="Times New Roman"/>
                <w:sz w:val="20"/>
              </w:rPr>
            </w:pPr>
            <w:r w:rsidRPr="00646C7F">
              <w:rPr>
                <w:rFonts w:cs="Times New Roman"/>
                <w:sz w:val="20"/>
              </w:rPr>
              <w:t>(i) a short patient history;</w:t>
            </w:r>
          </w:p>
          <w:p w14:paraId="094C4188" w14:textId="77777777" w:rsidR="00233516" w:rsidRPr="00646C7F" w:rsidRDefault="00233516" w:rsidP="00233516">
            <w:pPr>
              <w:spacing w:after="60"/>
              <w:ind w:left="298"/>
              <w:rPr>
                <w:sz w:val="20"/>
              </w:rPr>
            </w:pPr>
            <w:r w:rsidRPr="00646C7F">
              <w:rPr>
                <w:rFonts w:cs="Times New Roman"/>
                <w:sz w:val="20"/>
              </w:rPr>
              <w:t xml:space="preserve">  (ii) limited examination and management;</w:t>
            </w:r>
            <w:r w:rsidRPr="00646C7F">
              <w:rPr>
                <w:sz w:val="20"/>
              </w:rPr>
              <w:t xml:space="preserve"> </w:t>
            </w:r>
          </w:p>
          <w:p w14:paraId="01CCB2B9" w14:textId="24A4176C" w:rsidR="000B4CED" w:rsidRPr="00646C7F" w:rsidRDefault="00233516" w:rsidP="000B4CED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 w:rsidDel="00233516">
              <w:rPr>
                <w:rFonts w:cs="Times New Roman"/>
                <w:sz w:val="20"/>
              </w:rPr>
              <w:t xml:space="preserve">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>(b)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ab/>
              <w:t xml:space="preserve">the </w:t>
            </w:r>
            <w:r w:rsidR="006D04EF" w:rsidRPr="00646C7F">
              <w:rPr>
                <w:rFonts w:eastAsia="Calibri" w:cs="Times New Roman"/>
                <w:snapToGrid w:val="0"/>
                <w:sz w:val="20"/>
              </w:rPr>
              <w:t xml:space="preserve">patient 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is eligible for </w:t>
            </w:r>
            <w:r w:rsidR="00E338BF" w:rsidRPr="00646C7F">
              <w:rPr>
                <w:rFonts w:eastAsia="Calibri" w:cs="Times New Roman"/>
                <w:snapToGrid w:val="0"/>
                <w:sz w:val="20"/>
              </w:rPr>
              <w:t>a COVID-19</w:t>
            </w:r>
            <w:r w:rsidR="002D08DA" w:rsidRPr="00646C7F">
              <w:rPr>
                <w:rFonts w:eastAsia="Calibri" w:cs="Times New Roman"/>
                <w:snapToGrid w:val="0"/>
                <w:sz w:val="20"/>
              </w:rPr>
              <w:t xml:space="preserve"> vaccine;</w:t>
            </w:r>
          </w:p>
          <w:p w14:paraId="24F11B1B" w14:textId="5068C6AF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rFonts w:eastAsia="Calibri"/>
                <w:snapToGrid w:val="0"/>
                <w:sz w:val="20"/>
              </w:rPr>
              <w:t xml:space="preserve"> </w:t>
            </w:r>
            <w:r w:rsidR="002D08DA" w:rsidRPr="00646C7F">
              <w:rPr>
                <w:rFonts w:eastAsia="Calibri"/>
                <w:snapToGrid w:val="0"/>
                <w:sz w:val="20"/>
              </w:rPr>
              <w:t>(c)</w:t>
            </w:r>
            <w:r w:rsidR="002D08DA" w:rsidRPr="00646C7F">
              <w:rPr>
                <w:rFonts w:eastAsia="Calibri"/>
                <w:snapToGrid w:val="0"/>
                <w:sz w:val="20"/>
              </w:rPr>
              <w:tab/>
              <w:t>the service is bulk-billed;</w:t>
            </w:r>
          </w:p>
          <w:p w14:paraId="50A9A19E" w14:textId="4CE70284" w:rsidR="002D08DA" w:rsidRPr="00646C7F" w:rsidRDefault="00233516" w:rsidP="002D08DA">
            <w:pPr>
              <w:tabs>
                <w:tab w:val="left" w:pos="1701"/>
                <w:tab w:val="left" w:pos="7371"/>
                <w:tab w:val="left" w:pos="8789"/>
              </w:tabs>
              <w:spacing w:after="60"/>
              <w:ind w:left="391" w:hanging="357"/>
              <w:rPr>
                <w:rFonts w:eastAsia="Calibri"/>
                <w:snapToGrid w:val="0"/>
                <w:sz w:val="20"/>
              </w:rPr>
            </w:pPr>
            <w:r w:rsidRPr="00646C7F">
              <w:rPr>
                <w:sz w:val="20"/>
              </w:rPr>
              <w:t xml:space="preserve"> </w:t>
            </w:r>
            <w:r w:rsidR="002D08DA" w:rsidRPr="00646C7F">
              <w:rPr>
                <w:sz w:val="20"/>
              </w:rPr>
              <w:t>(d) the service is provided at</w:t>
            </w:r>
            <w:r w:rsidR="00AC7866" w:rsidRPr="00646C7F">
              <w:rPr>
                <w:sz w:val="20"/>
              </w:rPr>
              <w:t>, or from,</w:t>
            </w:r>
            <w:r w:rsidR="002D08DA" w:rsidRPr="00646C7F">
              <w:rPr>
                <w:sz w:val="20"/>
              </w:rPr>
              <w:t xml:space="preserve"> a practice location in:</w:t>
            </w:r>
          </w:p>
          <w:p w14:paraId="16AA0DD5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(i)  a Modified Monash 2 area; or</w:t>
            </w:r>
          </w:p>
          <w:p w14:paraId="14E15948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(ii) a Modified Monash 3 area; or</w:t>
            </w:r>
          </w:p>
          <w:p w14:paraId="242ADBC6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(iii) a Modified Monash 4 area; or</w:t>
            </w:r>
          </w:p>
          <w:p w14:paraId="1B3E12C0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(iv) a Modified Monash 5 area; or</w:t>
            </w:r>
          </w:p>
          <w:p w14:paraId="3761FEBB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(v) a Modified Monash 6 area; or</w:t>
            </w:r>
          </w:p>
          <w:p w14:paraId="45762180" w14:textId="77777777" w:rsidR="002D08DA" w:rsidRPr="00646C7F" w:rsidRDefault="002D08DA" w:rsidP="002D08DA">
            <w:pPr>
              <w:pStyle w:val="Tablei"/>
              <w:ind w:left="391" w:firstLine="107"/>
            </w:pPr>
            <w:r w:rsidRPr="00646C7F">
              <w:t>(vi) a Modified Monash 7 area;</w:t>
            </w:r>
          </w:p>
          <w:p w14:paraId="5FF015F9" w14:textId="1860E779" w:rsidR="000B4CED" w:rsidRPr="00646C7F" w:rsidRDefault="00233516" w:rsidP="000B4CED">
            <w:pPr>
              <w:pStyle w:val="Tablei"/>
              <w:spacing w:before="60" w:after="60"/>
              <w:ind w:left="0" w:firstLine="0"/>
            </w:pPr>
            <w:r w:rsidRPr="00646C7F">
              <w:t xml:space="preserve"> </w:t>
            </w:r>
            <w:r w:rsidR="002D08DA" w:rsidRPr="00646C7F">
              <w:t>(e) the service is rendered in an after-hours period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87CF92" w14:textId="77777777" w:rsidR="002D08DA" w:rsidRPr="00AC315D" w:rsidRDefault="002D08DA" w:rsidP="002D08DA">
            <w:pPr>
              <w:keepNext/>
              <w:spacing w:before="60" w:after="60" w:line="276" w:lineRule="auto"/>
              <w:ind w:left="594" w:right="-665"/>
              <w:rPr>
                <w:rFonts w:cs="Times New Roman"/>
                <w:iCs/>
                <w:sz w:val="20"/>
                <w:lang w:eastAsia="en-AU"/>
              </w:rPr>
            </w:pPr>
            <w:r w:rsidRPr="00646C7F">
              <w:rPr>
                <w:rFonts w:cs="Times New Roman"/>
                <w:iCs/>
                <w:sz w:val="20"/>
                <w:lang w:eastAsia="en-AU"/>
              </w:rPr>
              <w:lastRenderedPageBreak/>
              <w:t>39.60</w:t>
            </w:r>
            <w:bookmarkStart w:id="11" w:name="_GoBack"/>
            <w:bookmarkEnd w:id="11"/>
          </w:p>
        </w:tc>
      </w:tr>
    </w:tbl>
    <w:p w14:paraId="10EBDB51" w14:textId="77777777" w:rsidR="00936790" w:rsidRDefault="00936790" w:rsidP="00EA1D44">
      <w:pPr>
        <w:pStyle w:val="ItemHead"/>
        <w:ind w:left="0" w:firstLine="0"/>
        <w:rPr>
          <w:rFonts w:ascii="Times New Roman" w:hAnsi="Times New Roman"/>
          <w:i/>
          <w:color w:val="4F81BD" w:themeColor="accent1"/>
          <w:sz w:val="28"/>
          <w:szCs w:val="28"/>
        </w:rPr>
      </w:pPr>
    </w:p>
    <w:sectPr w:rsidR="00936790" w:rsidSect="006A53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276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14873" w14:textId="77777777" w:rsidR="00E94AA4" w:rsidRDefault="00E94AA4" w:rsidP="0048364F">
      <w:pPr>
        <w:spacing w:line="240" w:lineRule="auto"/>
      </w:pPr>
      <w:r>
        <w:separator/>
      </w:r>
    </w:p>
  </w:endnote>
  <w:endnote w:type="continuationSeparator" w:id="0">
    <w:p w14:paraId="11CA49D0" w14:textId="77777777" w:rsidR="00E94AA4" w:rsidRDefault="00E94A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D5F" w14:textId="77777777" w:rsidR="00E94AA4" w:rsidRPr="00F078B6" w:rsidRDefault="00E94AA4" w:rsidP="00F078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E093E" w14:textId="77777777" w:rsidR="00E94AA4" w:rsidRDefault="00E94AA4" w:rsidP="00E97334"/>
  <w:p w14:paraId="70A55115" w14:textId="77777777" w:rsidR="00E94AA4" w:rsidRPr="00F078B6" w:rsidRDefault="00E94AA4" w:rsidP="00F078B6">
    <w:pPr>
      <w:rPr>
        <w:rFonts w:cs="Times New Roman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FEDA" w14:textId="77777777" w:rsidR="00E94AA4" w:rsidRPr="00F078B6" w:rsidRDefault="00E94AA4" w:rsidP="00F078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078B6">
      <w:rPr>
        <w:i/>
        <w:sz w:val="18"/>
      </w:rPr>
      <w:t>OPC63447 -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3EE97" w14:textId="77777777" w:rsidR="00E94AA4" w:rsidRPr="00E33C1C" w:rsidRDefault="00E94A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4AA4" w14:paraId="357E9E94" w14:textId="77777777" w:rsidTr="00B903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94D2F3" w14:textId="77777777" w:rsidR="00E94AA4" w:rsidRDefault="00E94AA4" w:rsidP="002F15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xl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6D81AE" w14:textId="4CA87DDF" w:rsidR="00E94AA4" w:rsidRDefault="00E94AA4" w:rsidP="002F15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D8E">
            <w:rPr>
              <w:i/>
              <w:sz w:val="18"/>
            </w:rPr>
            <w:t>Health Insurance Legislation Amendment (2018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14BC0B" w14:textId="77777777" w:rsidR="00E94AA4" w:rsidRDefault="00E94AA4" w:rsidP="002F15A9">
          <w:pPr>
            <w:spacing w:line="0" w:lineRule="atLeast"/>
            <w:jc w:val="right"/>
            <w:rPr>
              <w:sz w:val="18"/>
            </w:rPr>
          </w:pPr>
        </w:p>
      </w:tc>
    </w:tr>
  </w:tbl>
  <w:p w14:paraId="55967087" w14:textId="77777777" w:rsidR="00E94AA4" w:rsidRPr="00F078B6" w:rsidRDefault="00E94AA4" w:rsidP="00F078B6">
    <w:pPr>
      <w:rPr>
        <w:rFonts w:cs="Times New Roman"/>
        <w:i/>
        <w:sz w:val="18"/>
      </w:rPr>
    </w:pPr>
    <w:r w:rsidRPr="00F078B6">
      <w:rPr>
        <w:rFonts w:cs="Times New Roman"/>
        <w:i/>
        <w:sz w:val="18"/>
      </w:rPr>
      <w:t>OPC63447 -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2C4F" w14:textId="77777777" w:rsidR="00E94AA4" w:rsidRPr="00E33C1C" w:rsidRDefault="00E94AA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94AA4" w14:paraId="7641F267" w14:textId="77777777" w:rsidTr="00B903D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1FAF8A" w14:textId="77777777" w:rsidR="00E94AA4" w:rsidRDefault="00E94AA4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9DF6A3" w14:textId="77777777" w:rsidR="00E94AA4" w:rsidRPr="00B873AC" w:rsidRDefault="00E94AA4" w:rsidP="00D84E6E">
          <w:pPr>
            <w:spacing w:line="0" w:lineRule="atLeast"/>
            <w:jc w:val="center"/>
            <w:rPr>
              <w:sz w:val="20"/>
            </w:rPr>
          </w:pPr>
          <w:r w:rsidRPr="00402C19">
            <w:rPr>
              <w:i/>
              <w:sz w:val="20"/>
            </w:rPr>
            <w:t>Health Insurance (Section 3C General Medical Services – General Practice Attendance for Assessing Patient Suitability for a COVID-19 Vaccine) Determination 2021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40B72D9" w14:textId="1B0A57CC" w:rsidR="00E94AA4" w:rsidRDefault="00E94AA4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6C7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FD581F" w14:textId="77777777" w:rsidR="00E94AA4" w:rsidRPr="00F078B6" w:rsidRDefault="00E94AA4" w:rsidP="00F078B6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A2FE" w14:textId="77777777" w:rsidR="00E94AA4" w:rsidRPr="00E33C1C" w:rsidRDefault="00E94A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4AA4" w14:paraId="4F83C138" w14:textId="77777777" w:rsidTr="00B903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54C17E" w14:textId="2E14B0FF" w:rsidR="00E94AA4" w:rsidRDefault="00E94AA4" w:rsidP="002F15A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6C7F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8FC2BB" w14:textId="77777777" w:rsidR="00E94AA4" w:rsidRDefault="00E94AA4" w:rsidP="00393E66">
          <w:pPr>
            <w:spacing w:line="0" w:lineRule="atLeast"/>
            <w:jc w:val="center"/>
            <w:rPr>
              <w:sz w:val="18"/>
            </w:rPr>
          </w:pPr>
          <w:r w:rsidRPr="00402C19">
            <w:rPr>
              <w:i/>
              <w:sz w:val="18"/>
            </w:rPr>
            <w:t>Health Insurance (Section 3C General Medical Services – General Practice Attendance for Assessing Patient Suitability for a COVID-19 Vaccine) Determination 2021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2E7678" w14:textId="77777777" w:rsidR="00E94AA4" w:rsidRDefault="00E94AA4" w:rsidP="002F15A9">
          <w:pPr>
            <w:spacing w:line="0" w:lineRule="atLeast"/>
            <w:jc w:val="right"/>
            <w:rPr>
              <w:sz w:val="18"/>
            </w:rPr>
          </w:pPr>
        </w:p>
      </w:tc>
    </w:tr>
  </w:tbl>
  <w:p w14:paraId="0C986334" w14:textId="77777777" w:rsidR="00E94AA4" w:rsidRPr="00F078B6" w:rsidRDefault="00E94AA4" w:rsidP="00F078B6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1A14" w14:textId="77777777" w:rsidR="00E94AA4" w:rsidRPr="00E33C1C" w:rsidRDefault="00E94AA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4AA4" w14:paraId="75E1705C" w14:textId="77777777" w:rsidTr="002F15A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064137" w14:textId="77777777" w:rsidR="00E94AA4" w:rsidRDefault="00E94AA4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00AD8D" w14:textId="77777777" w:rsidR="00E94AA4" w:rsidRDefault="00E94AA4" w:rsidP="00393E66">
          <w:pPr>
            <w:spacing w:line="0" w:lineRule="atLeast"/>
            <w:jc w:val="center"/>
            <w:rPr>
              <w:sz w:val="18"/>
            </w:rPr>
          </w:pPr>
          <w:r w:rsidRPr="00402C19">
            <w:rPr>
              <w:i/>
              <w:sz w:val="18"/>
            </w:rPr>
            <w:t>Health Insurance (Section 3C General Medical Services – General Practice Attendance for Assessing Patient Suitability for a COVID-19 Vaccine) Determination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0EDA82" w14:textId="08D58B1F" w:rsidR="00E94AA4" w:rsidRDefault="00E94AA4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6C7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A07008" w14:textId="77777777" w:rsidR="00E94AA4" w:rsidRPr="00F078B6" w:rsidRDefault="00E94AA4" w:rsidP="00F078B6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D5B0A" w14:textId="77777777" w:rsidR="00E94AA4" w:rsidRPr="00E33C1C" w:rsidRDefault="00E94AA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94AA4" w14:paraId="739F8EA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0A4541" w14:textId="77777777" w:rsidR="00E94AA4" w:rsidRDefault="00E94AA4" w:rsidP="002F15A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0FB869" w14:textId="44CAB901" w:rsidR="00E94AA4" w:rsidRDefault="00E94AA4" w:rsidP="002F15A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7D8E">
            <w:rPr>
              <w:i/>
              <w:sz w:val="18"/>
            </w:rPr>
            <w:t>Health Insurance Legislation Amendment (2018 Measures No. 3)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228045" w14:textId="77777777" w:rsidR="00E94AA4" w:rsidRDefault="00E94AA4" w:rsidP="002F15A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B30E10E" w14:textId="77777777" w:rsidR="00E94AA4" w:rsidRPr="00F078B6" w:rsidRDefault="00E94AA4" w:rsidP="00F078B6">
    <w:pPr>
      <w:rPr>
        <w:rFonts w:cs="Times New Roman"/>
        <w:i/>
        <w:sz w:val="18"/>
      </w:rPr>
    </w:pPr>
    <w:r w:rsidRPr="00F078B6">
      <w:rPr>
        <w:rFonts w:cs="Times New Roman"/>
        <w:i/>
        <w:sz w:val="18"/>
      </w:rPr>
      <w:t>OPC63447 -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C4B1" w14:textId="77777777" w:rsidR="00E94AA4" w:rsidRDefault="00E94AA4" w:rsidP="0048364F">
      <w:pPr>
        <w:spacing w:line="240" w:lineRule="auto"/>
      </w:pPr>
      <w:r>
        <w:separator/>
      </w:r>
    </w:p>
  </w:footnote>
  <w:footnote w:type="continuationSeparator" w:id="0">
    <w:p w14:paraId="4C142125" w14:textId="77777777" w:rsidR="00E94AA4" w:rsidRDefault="00E94A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62F22" w14:textId="77777777" w:rsidR="00E94AA4" w:rsidRPr="005F1388" w:rsidRDefault="00E94AA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3064" w14:textId="77777777" w:rsidR="00E94AA4" w:rsidRPr="005F1388" w:rsidRDefault="00E94AA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EB78" w14:textId="77777777" w:rsidR="00E94AA4" w:rsidRPr="005F1388" w:rsidRDefault="00E94AA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5F06" w14:textId="77777777" w:rsidR="00E94AA4" w:rsidRPr="00ED79B6" w:rsidRDefault="00E94AA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429B9" w14:textId="77777777" w:rsidR="00E94AA4" w:rsidRPr="00ED79B6" w:rsidRDefault="00E94AA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E7C6" w14:textId="77777777" w:rsidR="00E94AA4" w:rsidRPr="00ED79B6" w:rsidRDefault="00E94AA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EF54" w14:textId="7141A5CA" w:rsidR="00E94AA4" w:rsidRPr="00A961C4" w:rsidRDefault="00E94A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6C7F">
      <w:rPr>
        <w:b/>
        <w:sz w:val="20"/>
      </w:rPr>
      <w:fldChar w:fldCharType="separate"/>
    </w:r>
    <w:r w:rsidR="00646C7F">
      <w:rPr>
        <w:b/>
        <w:noProof/>
        <w:sz w:val="20"/>
      </w:rPr>
      <w:t>Schedule – relevant services</w:t>
    </w:r>
    <w:r w:rsidR="00646C7F">
      <w:rPr>
        <w:b/>
        <w:noProof/>
        <w:sz w:val="20"/>
      </w:rPr>
      <w:cr/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F6E4E72" w14:textId="1BEE415A" w:rsidR="00E94AA4" w:rsidRPr="00A961C4" w:rsidRDefault="00E94AA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C43897" w14:textId="77777777" w:rsidR="00E94AA4" w:rsidRPr="00A961C4" w:rsidRDefault="00E94AA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30263" w14:textId="3AEC6E3A" w:rsidR="00E94AA4" w:rsidRPr="00A961C4" w:rsidRDefault="00E94AA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C4F6B9A" w14:textId="77777777" w:rsidR="00E94AA4" w:rsidRPr="00A961C4" w:rsidRDefault="00E94AA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D195E" w14:textId="77777777" w:rsidR="00E94AA4" w:rsidRPr="00A961C4" w:rsidRDefault="00E94AA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D5A"/>
    <w:multiLevelType w:val="hybridMultilevel"/>
    <w:tmpl w:val="E736A060"/>
    <w:lvl w:ilvl="0" w:tplc="C3120F2A">
      <w:start w:val="1"/>
      <w:numFmt w:val="decimal"/>
      <w:lvlText w:val="(%1)"/>
      <w:lvlJc w:val="left"/>
      <w:pPr>
        <w:ind w:left="255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FFD"/>
    <w:multiLevelType w:val="hybridMultilevel"/>
    <w:tmpl w:val="760E7B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0195"/>
    <w:multiLevelType w:val="hybridMultilevel"/>
    <w:tmpl w:val="E024831E"/>
    <w:lvl w:ilvl="0" w:tplc="8592A100">
      <w:start w:val="1"/>
      <w:numFmt w:val="lowerLetter"/>
      <w:lvlText w:val="(%1)"/>
      <w:lvlJc w:val="left"/>
      <w:pPr>
        <w:ind w:left="255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4877"/>
    <w:multiLevelType w:val="hybridMultilevel"/>
    <w:tmpl w:val="64B29C0C"/>
    <w:lvl w:ilvl="0" w:tplc="65DC3AE8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05D316CD"/>
    <w:multiLevelType w:val="multilevel"/>
    <w:tmpl w:val="076E6C7E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9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0AD117E7"/>
    <w:multiLevelType w:val="hybridMultilevel"/>
    <w:tmpl w:val="64B29C0C"/>
    <w:lvl w:ilvl="0" w:tplc="65DC3AE8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0C46E2A"/>
    <w:multiLevelType w:val="hybridMultilevel"/>
    <w:tmpl w:val="544E88BC"/>
    <w:lvl w:ilvl="0" w:tplc="C5F842D6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3A4070"/>
    <w:multiLevelType w:val="multilevel"/>
    <w:tmpl w:val="9EBAE8C6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850"/>
      </w:pPr>
      <w:rPr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678363159"/>
      <w:numFmt w:val="decimal"/>
      <w:lvlText w:val="˒됉矔Ӫ⡯Ȁ%1⡯쩇䌔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2ACB635A"/>
    <w:multiLevelType w:val="multilevel"/>
    <w:tmpl w:val="9EBAE8C6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850"/>
      </w:pPr>
      <w:rPr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678363159"/>
      <w:numFmt w:val="decimal"/>
      <w:lvlText w:val="˒됉矔Ӫ⡯Ȁ%1⡯쩇䌔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2E110C34"/>
    <w:multiLevelType w:val="hybridMultilevel"/>
    <w:tmpl w:val="2F8A4F7E"/>
    <w:lvl w:ilvl="0" w:tplc="47C0240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4D37C5"/>
    <w:multiLevelType w:val="hybridMultilevel"/>
    <w:tmpl w:val="9B989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F6145"/>
    <w:multiLevelType w:val="multilevel"/>
    <w:tmpl w:val="9EBAE8C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FC10EE9"/>
    <w:multiLevelType w:val="hybridMultilevel"/>
    <w:tmpl w:val="50426B80"/>
    <w:lvl w:ilvl="0" w:tplc="1DF477AA">
      <w:start w:val="1"/>
      <w:numFmt w:val="decimal"/>
      <w:lvlText w:val="(%1)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DB23046"/>
    <w:multiLevelType w:val="multilevel"/>
    <w:tmpl w:val="4A08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042086A"/>
    <w:multiLevelType w:val="hybridMultilevel"/>
    <w:tmpl w:val="14C05F62"/>
    <w:lvl w:ilvl="0" w:tplc="8592A10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10642"/>
    <w:multiLevelType w:val="multilevel"/>
    <w:tmpl w:val="9EBAE8C6"/>
    <w:lvl w:ilvl="0">
      <w:start w:val="1"/>
      <w:numFmt w:val="decimal"/>
      <w:lvlRestart w:val="0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22" w15:restartNumberingAfterBreak="0">
    <w:nsid w:val="7F7874B9"/>
    <w:multiLevelType w:val="hybridMultilevel"/>
    <w:tmpl w:val="D89A42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17"/>
  </w:num>
  <w:num w:numId="5">
    <w:abstractNumId w:val="18"/>
  </w:num>
  <w:num w:numId="6">
    <w:abstractNumId w:val="8"/>
  </w:num>
  <w:num w:numId="7">
    <w:abstractNumId w:val="14"/>
  </w:num>
  <w:num w:numId="8">
    <w:abstractNumId w:val="5"/>
  </w:num>
  <w:num w:numId="9">
    <w:abstractNumId w:val="21"/>
  </w:num>
  <w:num w:numId="10">
    <w:abstractNumId w:val="0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678363159"/>
    </w:lvlOverride>
  </w:num>
  <w:num w:numId="13">
    <w:abstractNumId w:val="4"/>
  </w:num>
  <w:num w:numId="14">
    <w:abstractNumId w:val="3"/>
  </w:num>
  <w:num w:numId="15">
    <w:abstractNumId w:val="13"/>
  </w:num>
  <w:num w:numId="16">
    <w:abstractNumId w:val="1"/>
  </w:num>
  <w:num w:numId="17">
    <w:abstractNumId w:val="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  <w:num w:numId="3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66"/>
    <w:rsid w:val="00000263"/>
    <w:rsid w:val="00000308"/>
    <w:rsid w:val="00000C1D"/>
    <w:rsid w:val="000059DB"/>
    <w:rsid w:val="00006273"/>
    <w:rsid w:val="0001020F"/>
    <w:rsid w:val="00011289"/>
    <w:rsid w:val="000113BC"/>
    <w:rsid w:val="000136AF"/>
    <w:rsid w:val="0001474D"/>
    <w:rsid w:val="00014782"/>
    <w:rsid w:val="0002001D"/>
    <w:rsid w:val="00023401"/>
    <w:rsid w:val="000238A5"/>
    <w:rsid w:val="00024AA0"/>
    <w:rsid w:val="00026756"/>
    <w:rsid w:val="0003385F"/>
    <w:rsid w:val="0003676E"/>
    <w:rsid w:val="000379B6"/>
    <w:rsid w:val="0004044E"/>
    <w:rsid w:val="00040EEC"/>
    <w:rsid w:val="00043F4B"/>
    <w:rsid w:val="0005120E"/>
    <w:rsid w:val="00051571"/>
    <w:rsid w:val="00052624"/>
    <w:rsid w:val="00054577"/>
    <w:rsid w:val="00055B0B"/>
    <w:rsid w:val="00056C91"/>
    <w:rsid w:val="00057D25"/>
    <w:rsid w:val="000614BF"/>
    <w:rsid w:val="00064ED3"/>
    <w:rsid w:val="00067819"/>
    <w:rsid w:val="0007153D"/>
    <w:rsid w:val="0007169C"/>
    <w:rsid w:val="000719BC"/>
    <w:rsid w:val="00072B66"/>
    <w:rsid w:val="00072EE8"/>
    <w:rsid w:val="00077593"/>
    <w:rsid w:val="000818E1"/>
    <w:rsid w:val="00083754"/>
    <w:rsid w:val="00083F48"/>
    <w:rsid w:val="00085A6E"/>
    <w:rsid w:val="00085C3A"/>
    <w:rsid w:val="00086014"/>
    <w:rsid w:val="000868A8"/>
    <w:rsid w:val="00087099"/>
    <w:rsid w:val="0009165A"/>
    <w:rsid w:val="00093644"/>
    <w:rsid w:val="00093D6F"/>
    <w:rsid w:val="00094403"/>
    <w:rsid w:val="00094F4A"/>
    <w:rsid w:val="00095187"/>
    <w:rsid w:val="00095995"/>
    <w:rsid w:val="000A5CEB"/>
    <w:rsid w:val="000A7DF9"/>
    <w:rsid w:val="000B14C9"/>
    <w:rsid w:val="000B3D7C"/>
    <w:rsid w:val="000B4CED"/>
    <w:rsid w:val="000C1998"/>
    <w:rsid w:val="000C1E69"/>
    <w:rsid w:val="000C325A"/>
    <w:rsid w:val="000C4DAF"/>
    <w:rsid w:val="000D05EF"/>
    <w:rsid w:val="000D0B54"/>
    <w:rsid w:val="000D1ECD"/>
    <w:rsid w:val="000D5049"/>
    <w:rsid w:val="000D5485"/>
    <w:rsid w:val="000D65D4"/>
    <w:rsid w:val="000D74BC"/>
    <w:rsid w:val="000D77EA"/>
    <w:rsid w:val="000D7981"/>
    <w:rsid w:val="000E30CD"/>
    <w:rsid w:val="000E3DB3"/>
    <w:rsid w:val="000E46C7"/>
    <w:rsid w:val="000F21C1"/>
    <w:rsid w:val="000F2761"/>
    <w:rsid w:val="000F2ADC"/>
    <w:rsid w:val="000F2D7D"/>
    <w:rsid w:val="000F4130"/>
    <w:rsid w:val="000F49EA"/>
    <w:rsid w:val="000F5644"/>
    <w:rsid w:val="000F6B4F"/>
    <w:rsid w:val="000F731B"/>
    <w:rsid w:val="001004AF"/>
    <w:rsid w:val="00100D79"/>
    <w:rsid w:val="00105D72"/>
    <w:rsid w:val="0010745C"/>
    <w:rsid w:val="00111A69"/>
    <w:rsid w:val="0011597E"/>
    <w:rsid w:val="00115BE4"/>
    <w:rsid w:val="00117277"/>
    <w:rsid w:val="00117B96"/>
    <w:rsid w:val="001215B8"/>
    <w:rsid w:val="0012740D"/>
    <w:rsid w:val="0012745B"/>
    <w:rsid w:val="00130939"/>
    <w:rsid w:val="0013108D"/>
    <w:rsid w:val="00131491"/>
    <w:rsid w:val="00131EF3"/>
    <w:rsid w:val="00135BAC"/>
    <w:rsid w:val="00141138"/>
    <w:rsid w:val="001454B6"/>
    <w:rsid w:val="00145C0D"/>
    <w:rsid w:val="001516D6"/>
    <w:rsid w:val="0015451E"/>
    <w:rsid w:val="00154AEC"/>
    <w:rsid w:val="00155676"/>
    <w:rsid w:val="00156B32"/>
    <w:rsid w:val="00157EF5"/>
    <w:rsid w:val="00160BD7"/>
    <w:rsid w:val="00163A3F"/>
    <w:rsid w:val="001643C9"/>
    <w:rsid w:val="00165568"/>
    <w:rsid w:val="00166082"/>
    <w:rsid w:val="001668DB"/>
    <w:rsid w:val="00166C2F"/>
    <w:rsid w:val="001716C9"/>
    <w:rsid w:val="00171CE9"/>
    <w:rsid w:val="00172750"/>
    <w:rsid w:val="0017302B"/>
    <w:rsid w:val="001739EE"/>
    <w:rsid w:val="00176BE3"/>
    <w:rsid w:val="00176C8D"/>
    <w:rsid w:val="00176E6A"/>
    <w:rsid w:val="0017725B"/>
    <w:rsid w:val="00180FFA"/>
    <w:rsid w:val="001810E8"/>
    <w:rsid w:val="00181630"/>
    <w:rsid w:val="00183789"/>
    <w:rsid w:val="00183FEC"/>
    <w:rsid w:val="00184261"/>
    <w:rsid w:val="00184636"/>
    <w:rsid w:val="00184D3D"/>
    <w:rsid w:val="00184E75"/>
    <w:rsid w:val="00186021"/>
    <w:rsid w:val="0019001E"/>
    <w:rsid w:val="00190DF5"/>
    <w:rsid w:val="00190E1E"/>
    <w:rsid w:val="00192EAC"/>
    <w:rsid w:val="00193461"/>
    <w:rsid w:val="001939E1"/>
    <w:rsid w:val="00194EE7"/>
    <w:rsid w:val="00195382"/>
    <w:rsid w:val="00196523"/>
    <w:rsid w:val="00197242"/>
    <w:rsid w:val="001A1808"/>
    <w:rsid w:val="001A195E"/>
    <w:rsid w:val="001A383E"/>
    <w:rsid w:val="001A3B9F"/>
    <w:rsid w:val="001A3BD2"/>
    <w:rsid w:val="001A3E1A"/>
    <w:rsid w:val="001A65C0"/>
    <w:rsid w:val="001B22A6"/>
    <w:rsid w:val="001B63E4"/>
    <w:rsid w:val="001B6456"/>
    <w:rsid w:val="001B6D79"/>
    <w:rsid w:val="001B6F5B"/>
    <w:rsid w:val="001B7A5D"/>
    <w:rsid w:val="001C5C07"/>
    <w:rsid w:val="001C69C4"/>
    <w:rsid w:val="001C6A42"/>
    <w:rsid w:val="001C702D"/>
    <w:rsid w:val="001D006B"/>
    <w:rsid w:val="001D0D5C"/>
    <w:rsid w:val="001D708D"/>
    <w:rsid w:val="001D7589"/>
    <w:rsid w:val="001E0552"/>
    <w:rsid w:val="001E0A8D"/>
    <w:rsid w:val="001E0E23"/>
    <w:rsid w:val="001E1A27"/>
    <w:rsid w:val="001E2914"/>
    <w:rsid w:val="001E2C7D"/>
    <w:rsid w:val="001E358E"/>
    <w:rsid w:val="001E3590"/>
    <w:rsid w:val="001E4574"/>
    <w:rsid w:val="001E4FA2"/>
    <w:rsid w:val="001E5887"/>
    <w:rsid w:val="001E5EC3"/>
    <w:rsid w:val="001E7407"/>
    <w:rsid w:val="001E79A5"/>
    <w:rsid w:val="001E7B7E"/>
    <w:rsid w:val="001E7C5A"/>
    <w:rsid w:val="001F3567"/>
    <w:rsid w:val="001F702B"/>
    <w:rsid w:val="001F7412"/>
    <w:rsid w:val="001F790E"/>
    <w:rsid w:val="00201C63"/>
    <w:rsid w:val="00201D27"/>
    <w:rsid w:val="0020300C"/>
    <w:rsid w:val="002033CC"/>
    <w:rsid w:val="002043FF"/>
    <w:rsid w:val="00204F1C"/>
    <w:rsid w:val="00207B80"/>
    <w:rsid w:val="00214391"/>
    <w:rsid w:val="0021503D"/>
    <w:rsid w:val="00220A0C"/>
    <w:rsid w:val="002216F9"/>
    <w:rsid w:val="00223E4A"/>
    <w:rsid w:val="00224D73"/>
    <w:rsid w:val="002266B8"/>
    <w:rsid w:val="00227C98"/>
    <w:rsid w:val="002302EA"/>
    <w:rsid w:val="00230C0B"/>
    <w:rsid w:val="00230F55"/>
    <w:rsid w:val="0023271F"/>
    <w:rsid w:val="00233516"/>
    <w:rsid w:val="00234930"/>
    <w:rsid w:val="00234E26"/>
    <w:rsid w:val="0023504D"/>
    <w:rsid w:val="00236DBE"/>
    <w:rsid w:val="00240749"/>
    <w:rsid w:val="00242698"/>
    <w:rsid w:val="002450BC"/>
    <w:rsid w:val="00245F6B"/>
    <w:rsid w:val="00246407"/>
    <w:rsid w:val="002468D7"/>
    <w:rsid w:val="00250C31"/>
    <w:rsid w:val="00250D73"/>
    <w:rsid w:val="00251188"/>
    <w:rsid w:val="002545F5"/>
    <w:rsid w:val="00255960"/>
    <w:rsid w:val="00255DE0"/>
    <w:rsid w:val="002578B8"/>
    <w:rsid w:val="00260BA6"/>
    <w:rsid w:val="00260CE9"/>
    <w:rsid w:val="00261A4F"/>
    <w:rsid w:val="00262F01"/>
    <w:rsid w:val="00263049"/>
    <w:rsid w:val="002664AD"/>
    <w:rsid w:val="00270339"/>
    <w:rsid w:val="00274A46"/>
    <w:rsid w:val="00275715"/>
    <w:rsid w:val="002773B8"/>
    <w:rsid w:val="00277E90"/>
    <w:rsid w:val="002846A6"/>
    <w:rsid w:val="00285CDD"/>
    <w:rsid w:val="00290DB7"/>
    <w:rsid w:val="00291167"/>
    <w:rsid w:val="00291214"/>
    <w:rsid w:val="00292E9E"/>
    <w:rsid w:val="00293796"/>
    <w:rsid w:val="00294448"/>
    <w:rsid w:val="00295D6F"/>
    <w:rsid w:val="00295F10"/>
    <w:rsid w:val="002966DE"/>
    <w:rsid w:val="002972E1"/>
    <w:rsid w:val="00297534"/>
    <w:rsid w:val="00297ECB"/>
    <w:rsid w:val="002A18C8"/>
    <w:rsid w:val="002A25CF"/>
    <w:rsid w:val="002A2AA0"/>
    <w:rsid w:val="002A2FB1"/>
    <w:rsid w:val="002A71EA"/>
    <w:rsid w:val="002A7C10"/>
    <w:rsid w:val="002B1944"/>
    <w:rsid w:val="002B2FC3"/>
    <w:rsid w:val="002B39BA"/>
    <w:rsid w:val="002B7379"/>
    <w:rsid w:val="002C152A"/>
    <w:rsid w:val="002C204F"/>
    <w:rsid w:val="002C2BDE"/>
    <w:rsid w:val="002C2EC0"/>
    <w:rsid w:val="002C4E6C"/>
    <w:rsid w:val="002C74D5"/>
    <w:rsid w:val="002D043A"/>
    <w:rsid w:val="002D08DA"/>
    <w:rsid w:val="002D1059"/>
    <w:rsid w:val="002D12F4"/>
    <w:rsid w:val="002D5160"/>
    <w:rsid w:val="002D5284"/>
    <w:rsid w:val="002D56DA"/>
    <w:rsid w:val="002D6B87"/>
    <w:rsid w:val="002E12C0"/>
    <w:rsid w:val="002E3C6C"/>
    <w:rsid w:val="002F0098"/>
    <w:rsid w:val="002F15A9"/>
    <w:rsid w:val="002F16E4"/>
    <w:rsid w:val="002F4A08"/>
    <w:rsid w:val="002F54E9"/>
    <w:rsid w:val="002F5EFB"/>
    <w:rsid w:val="002F63B2"/>
    <w:rsid w:val="002F771F"/>
    <w:rsid w:val="00301E94"/>
    <w:rsid w:val="00310004"/>
    <w:rsid w:val="00310005"/>
    <w:rsid w:val="003110FB"/>
    <w:rsid w:val="003169EB"/>
    <w:rsid w:val="0031713F"/>
    <w:rsid w:val="00317822"/>
    <w:rsid w:val="00321913"/>
    <w:rsid w:val="00322379"/>
    <w:rsid w:val="00323045"/>
    <w:rsid w:val="00324505"/>
    <w:rsid w:val="00324EE6"/>
    <w:rsid w:val="00325576"/>
    <w:rsid w:val="0032762D"/>
    <w:rsid w:val="00330818"/>
    <w:rsid w:val="003316DC"/>
    <w:rsid w:val="00332E0D"/>
    <w:rsid w:val="003338A4"/>
    <w:rsid w:val="00334120"/>
    <w:rsid w:val="003341D7"/>
    <w:rsid w:val="003415D3"/>
    <w:rsid w:val="00341E9E"/>
    <w:rsid w:val="00342D26"/>
    <w:rsid w:val="00346335"/>
    <w:rsid w:val="00347FEA"/>
    <w:rsid w:val="00352531"/>
    <w:rsid w:val="00352B0F"/>
    <w:rsid w:val="003536AE"/>
    <w:rsid w:val="003561B0"/>
    <w:rsid w:val="00356281"/>
    <w:rsid w:val="0036004E"/>
    <w:rsid w:val="00363177"/>
    <w:rsid w:val="0036329F"/>
    <w:rsid w:val="00363D98"/>
    <w:rsid w:val="00364448"/>
    <w:rsid w:val="00366966"/>
    <w:rsid w:val="00366DEF"/>
    <w:rsid w:val="00366E57"/>
    <w:rsid w:val="003678F6"/>
    <w:rsid w:val="00367960"/>
    <w:rsid w:val="003735C7"/>
    <w:rsid w:val="00375DF7"/>
    <w:rsid w:val="00383FAB"/>
    <w:rsid w:val="00384AB0"/>
    <w:rsid w:val="00384C4C"/>
    <w:rsid w:val="00387FE7"/>
    <w:rsid w:val="00392B22"/>
    <w:rsid w:val="00392B94"/>
    <w:rsid w:val="00393E66"/>
    <w:rsid w:val="0039507C"/>
    <w:rsid w:val="00395E88"/>
    <w:rsid w:val="003A0996"/>
    <w:rsid w:val="003A15AC"/>
    <w:rsid w:val="003A276D"/>
    <w:rsid w:val="003A3A20"/>
    <w:rsid w:val="003A4BE2"/>
    <w:rsid w:val="003A56EB"/>
    <w:rsid w:val="003B0627"/>
    <w:rsid w:val="003B0B00"/>
    <w:rsid w:val="003B132D"/>
    <w:rsid w:val="003B17BB"/>
    <w:rsid w:val="003B3244"/>
    <w:rsid w:val="003B3F91"/>
    <w:rsid w:val="003B5016"/>
    <w:rsid w:val="003B6218"/>
    <w:rsid w:val="003B659D"/>
    <w:rsid w:val="003B7EAD"/>
    <w:rsid w:val="003C18F3"/>
    <w:rsid w:val="003C3F00"/>
    <w:rsid w:val="003C42E2"/>
    <w:rsid w:val="003C49B2"/>
    <w:rsid w:val="003C5461"/>
    <w:rsid w:val="003C5F2B"/>
    <w:rsid w:val="003D099D"/>
    <w:rsid w:val="003D0BFE"/>
    <w:rsid w:val="003D18E1"/>
    <w:rsid w:val="003D1E02"/>
    <w:rsid w:val="003D2BB6"/>
    <w:rsid w:val="003D3284"/>
    <w:rsid w:val="003D4C96"/>
    <w:rsid w:val="003D5700"/>
    <w:rsid w:val="003E1582"/>
    <w:rsid w:val="003E234F"/>
    <w:rsid w:val="003E3A01"/>
    <w:rsid w:val="003E3DD5"/>
    <w:rsid w:val="003E7A58"/>
    <w:rsid w:val="003E7CEF"/>
    <w:rsid w:val="003F0141"/>
    <w:rsid w:val="003F0E7C"/>
    <w:rsid w:val="003F0F5A"/>
    <w:rsid w:val="003F1308"/>
    <w:rsid w:val="003F2BE9"/>
    <w:rsid w:val="003F2BF5"/>
    <w:rsid w:val="003F6083"/>
    <w:rsid w:val="003F68EE"/>
    <w:rsid w:val="003F7FB8"/>
    <w:rsid w:val="00400A30"/>
    <w:rsid w:val="004022CA"/>
    <w:rsid w:val="00402C19"/>
    <w:rsid w:val="00402C53"/>
    <w:rsid w:val="00410A9F"/>
    <w:rsid w:val="004110A3"/>
    <w:rsid w:val="004116CD"/>
    <w:rsid w:val="00411AFC"/>
    <w:rsid w:val="00413523"/>
    <w:rsid w:val="00414ADE"/>
    <w:rsid w:val="00415F96"/>
    <w:rsid w:val="00420BCB"/>
    <w:rsid w:val="00420EE1"/>
    <w:rsid w:val="00420F53"/>
    <w:rsid w:val="00424CA9"/>
    <w:rsid w:val="004257BB"/>
    <w:rsid w:val="00425F0D"/>
    <w:rsid w:val="00426183"/>
    <w:rsid w:val="004261D9"/>
    <w:rsid w:val="00427897"/>
    <w:rsid w:val="004305F5"/>
    <w:rsid w:val="00431B44"/>
    <w:rsid w:val="00433B20"/>
    <w:rsid w:val="004342CE"/>
    <w:rsid w:val="00436F18"/>
    <w:rsid w:val="00440011"/>
    <w:rsid w:val="0044291A"/>
    <w:rsid w:val="00446A1B"/>
    <w:rsid w:val="00447C6E"/>
    <w:rsid w:val="004504CD"/>
    <w:rsid w:val="004521D8"/>
    <w:rsid w:val="0045464E"/>
    <w:rsid w:val="00454777"/>
    <w:rsid w:val="00456731"/>
    <w:rsid w:val="0046039E"/>
    <w:rsid w:val="00460499"/>
    <w:rsid w:val="00460FBC"/>
    <w:rsid w:val="004614D4"/>
    <w:rsid w:val="004633DA"/>
    <w:rsid w:val="00463477"/>
    <w:rsid w:val="00464CC7"/>
    <w:rsid w:val="00465244"/>
    <w:rsid w:val="00465A81"/>
    <w:rsid w:val="00465D6B"/>
    <w:rsid w:val="0047434E"/>
    <w:rsid w:val="00474835"/>
    <w:rsid w:val="0047571D"/>
    <w:rsid w:val="0047750E"/>
    <w:rsid w:val="00480AEC"/>
    <w:rsid w:val="004819C7"/>
    <w:rsid w:val="00483426"/>
    <w:rsid w:val="0048364F"/>
    <w:rsid w:val="00483F19"/>
    <w:rsid w:val="0048550E"/>
    <w:rsid w:val="00485A86"/>
    <w:rsid w:val="00487EF8"/>
    <w:rsid w:val="00490F2E"/>
    <w:rsid w:val="004965A1"/>
    <w:rsid w:val="00496DB3"/>
    <w:rsid w:val="00496F97"/>
    <w:rsid w:val="00497E45"/>
    <w:rsid w:val="004A0790"/>
    <w:rsid w:val="004A0827"/>
    <w:rsid w:val="004A184E"/>
    <w:rsid w:val="004A1B25"/>
    <w:rsid w:val="004A1E22"/>
    <w:rsid w:val="004A23CA"/>
    <w:rsid w:val="004A2A4F"/>
    <w:rsid w:val="004A418F"/>
    <w:rsid w:val="004A53EA"/>
    <w:rsid w:val="004A6F87"/>
    <w:rsid w:val="004B1D8E"/>
    <w:rsid w:val="004B25F2"/>
    <w:rsid w:val="004B2758"/>
    <w:rsid w:val="004B4EC7"/>
    <w:rsid w:val="004B675F"/>
    <w:rsid w:val="004B7B9D"/>
    <w:rsid w:val="004C1D05"/>
    <w:rsid w:val="004C2B04"/>
    <w:rsid w:val="004C2DC3"/>
    <w:rsid w:val="004C410F"/>
    <w:rsid w:val="004C52A7"/>
    <w:rsid w:val="004C76A7"/>
    <w:rsid w:val="004D1438"/>
    <w:rsid w:val="004D4D3D"/>
    <w:rsid w:val="004D5528"/>
    <w:rsid w:val="004D705F"/>
    <w:rsid w:val="004E577E"/>
    <w:rsid w:val="004E5A05"/>
    <w:rsid w:val="004E6CE6"/>
    <w:rsid w:val="004F1FAC"/>
    <w:rsid w:val="004F4501"/>
    <w:rsid w:val="004F578D"/>
    <w:rsid w:val="004F5A50"/>
    <w:rsid w:val="004F5C0B"/>
    <w:rsid w:val="004F676E"/>
    <w:rsid w:val="005002A0"/>
    <w:rsid w:val="005009DC"/>
    <w:rsid w:val="00501A7A"/>
    <w:rsid w:val="00504CB4"/>
    <w:rsid w:val="005072B2"/>
    <w:rsid w:val="00507A7C"/>
    <w:rsid w:val="00507D0C"/>
    <w:rsid w:val="005102D1"/>
    <w:rsid w:val="00511214"/>
    <w:rsid w:val="00513C20"/>
    <w:rsid w:val="00513D3E"/>
    <w:rsid w:val="005150FE"/>
    <w:rsid w:val="0051617F"/>
    <w:rsid w:val="00516B8D"/>
    <w:rsid w:val="005175B2"/>
    <w:rsid w:val="005204BC"/>
    <w:rsid w:val="0052111B"/>
    <w:rsid w:val="00525F9D"/>
    <w:rsid w:val="0052686F"/>
    <w:rsid w:val="0052756C"/>
    <w:rsid w:val="005277C3"/>
    <w:rsid w:val="00527881"/>
    <w:rsid w:val="00530230"/>
    <w:rsid w:val="00530CC9"/>
    <w:rsid w:val="005312E7"/>
    <w:rsid w:val="0053168B"/>
    <w:rsid w:val="005317A1"/>
    <w:rsid w:val="005319E7"/>
    <w:rsid w:val="00532EF3"/>
    <w:rsid w:val="00533553"/>
    <w:rsid w:val="005349ED"/>
    <w:rsid w:val="0053551F"/>
    <w:rsid w:val="005361CA"/>
    <w:rsid w:val="00537FBC"/>
    <w:rsid w:val="00541D73"/>
    <w:rsid w:val="005425AE"/>
    <w:rsid w:val="00542822"/>
    <w:rsid w:val="00543469"/>
    <w:rsid w:val="005442E9"/>
    <w:rsid w:val="005452CC"/>
    <w:rsid w:val="0054653E"/>
    <w:rsid w:val="00546AE8"/>
    <w:rsid w:val="00546FA3"/>
    <w:rsid w:val="005475DE"/>
    <w:rsid w:val="005479C1"/>
    <w:rsid w:val="005518A7"/>
    <w:rsid w:val="005520A4"/>
    <w:rsid w:val="00553361"/>
    <w:rsid w:val="00554243"/>
    <w:rsid w:val="00555AF8"/>
    <w:rsid w:val="00555E34"/>
    <w:rsid w:val="00557873"/>
    <w:rsid w:val="00557C7A"/>
    <w:rsid w:val="005613D3"/>
    <w:rsid w:val="00562A58"/>
    <w:rsid w:val="0056365C"/>
    <w:rsid w:val="00563661"/>
    <w:rsid w:val="00566132"/>
    <w:rsid w:val="00570394"/>
    <w:rsid w:val="00574D18"/>
    <w:rsid w:val="00580050"/>
    <w:rsid w:val="00581211"/>
    <w:rsid w:val="0058146B"/>
    <w:rsid w:val="00581C4C"/>
    <w:rsid w:val="0058297E"/>
    <w:rsid w:val="00583E78"/>
    <w:rsid w:val="00584811"/>
    <w:rsid w:val="00584A6A"/>
    <w:rsid w:val="00586E30"/>
    <w:rsid w:val="00593AA6"/>
    <w:rsid w:val="00594161"/>
    <w:rsid w:val="00594358"/>
    <w:rsid w:val="00594749"/>
    <w:rsid w:val="0059636A"/>
    <w:rsid w:val="00596677"/>
    <w:rsid w:val="005A0016"/>
    <w:rsid w:val="005A022E"/>
    <w:rsid w:val="005A1108"/>
    <w:rsid w:val="005A2D17"/>
    <w:rsid w:val="005A41E1"/>
    <w:rsid w:val="005A482B"/>
    <w:rsid w:val="005A4E77"/>
    <w:rsid w:val="005A6078"/>
    <w:rsid w:val="005A6118"/>
    <w:rsid w:val="005B1A4B"/>
    <w:rsid w:val="005B39E4"/>
    <w:rsid w:val="005B4067"/>
    <w:rsid w:val="005B6780"/>
    <w:rsid w:val="005C0EA2"/>
    <w:rsid w:val="005C1C1D"/>
    <w:rsid w:val="005C2381"/>
    <w:rsid w:val="005C3325"/>
    <w:rsid w:val="005C36E0"/>
    <w:rsid w:val="005C3F41"/>
    <w:rsid w:val="005C4426"/>
    <w:rsid w:val="005C4435"/>
    <w:rsid w:val="005C45BC"/>
    <w:rsid w:val="005C462D"/>
    <w:rsid w:val="005C4864"/>
    <w:rsid w:val="005C4889"/>
    <w:rsid w:val="005C4969"/>
    <w:rsid w:val="005C6102"/>
    <w:rsid w:val="005C7F66"/>
    <w:rsid w:val="005D0110"/>
    <w:rsid w:val="005D168D"/>
    <w:rsid w:val="005D21F3"/>
    <w:rsid w:val="005D3247"/>
    <w:rsid w:val="005D5438"/>
    <w:rsid w:val="005D5EA1"/>
    <w:rsid w:val="005E15E6"/>
    <w:rsid w:val="005E410F"/>
    <w:rsid w:val="005E5085"/>
    <w:rsid w:val="005E61D3"/>
    <w:rsid w:val="005E66D2"/>
    <w:rsid w:val="005E77B3"/>
    <w:rsid w:val="005F1F52"/>
    <w:rsid w:val="005F2F40"/>
    <w:rsid w:val="005F3C98"/>
    <w:rsid w:val="005F42D0"/>
    <w:rsid w:val="005F7593"/>
    <w:rsid w:val="005F7738"/>
    <w:rsid w:val="00600219"/>
    <w:rsid w:val="006004F9"/>
    <w:rsid w:val="00602223"/>
    <w:rsid w:val="00602E0B"/>
    <w:rsid w:val="00605F49"/>
    <w:rsid w:val="00607AF6"/>
    <w:rsid w:val="00611B99"/>
    <w:rsid w:val="00612C40"/>
    <w:rsid w:val="00613EAD"/>
    <w:rsid w:val="00614187"/>
    <w:rsid w:val="0061422C"/>
    <w:rsid w:val="006158AC"/>
    <w:rsid w:val="0062282A"/>
    <w:rsid w:val="0062290D"/>
    <w:rsid w:val="00622DF8"/>
    <w:rsid w:val="00623274"/>
    <w:rsid w:val="00623D6D"/>
    <w:rsid w:val="00624BAC"/>
    <w:rsid w:val="00626A12"/>
    <w:rsid w:val="00631085"/>
    <w:rsid w:val="00632BC7"/>
    <w:rsid w:val="0063368C"/>
    <w:rsid w:val="0063546B"/>
    <w:rsid w:val="006368C0"/>
    <w:rsid w:val="00636EDA"/>
    <w:rsid w:val="00637315"/>
    <w:rsid w:val="00640402"/>
    <w:rsid w:val="00640F78"/>
    <w:rsid w:val="006430A8"/>
    <w:rsid w:val="00643C57"/>
    <w:rsid w:val="00645411"/>
    <w:rsid w:val="00646C7F"/>
    <w:rsid w:val="00646E7B"/>
    <w:rsid w:val="006471FF"/>
    <w:rsid w:val="0065441C"/>
    <w:rsid w:val="00654BD3"/>
    <w:rsid w:val="00654F5E"/>
    <w:rsid w:val="00655014"/>
    <w:rsid w:val="00655D6A"/>
    <w:rsid w:val="006568D2"/>
    <w:rsid w:val="006569F5"/>
    <w:rsid w:val="00656DE9"/>
    <w:rsid w:val="006605E0"/>
    <w:rsid w:val="00663932"/>
    <w:rsid w:val="00663C37"/>
    <w:rsid w:val="006671D2"/>
    <w:rsid w:val="006676AE"/>
    <w:rsid w:val="00670A26"/>
    <w:rsid w:val="00674649"/>
    <w:rsid w:val="00674CC7"/>
    <w:rsid w:val="006766FD"/>
    <w:rsid w:val="006776FB"/>
    <w:rsid w:val="00677CC2"/>
    <w:rsid w:val="006802EB"/>
    <w:rsid w:val="0068263B"/>
    <w:rsid w:val="00683759"/>
    <w:rsid w:val="006852FA"/>
    <w:rsid w:val="00685F42"/>
    <w:rsid w:val="006864B1"/>
    <w:rsid w:val="006866A1"/>
    <w:rsid w:val="006867ED"/>
    <w:rsid w:val="00687BE7"/>
    <w:rsid w:val="00690812"/>
    <w:rsid w:val="006908BE"/>
    <w:rsid w:val="00690ECB"/>
    <w:rsid w:val="006913E6"/>
    <w:rsid w:val="0069207B"/>
    <w:rsid w:val="00692EA3"/>
    <w:rsid w:val="0069316B"/>
    <w:rsid w:val="00693B6D"/>
    <w:rsid w:val="006940BE"/>
    <w:rsid w:val="006A15EE"/>
    <w:rsid w:val="006A1FCA"/>
    <w:rsid w:val="006A36FA"/>
    <w:rsid w:val="006A406E"/>
    <w:rsid w:val="006A4309"/>
    <w:rsid w:val="006A53BC"/>
    <w:rsid w:val="006A6A3D"/>
    <w:rsid w:val="006A7DCD"/>
    <w:rsid w:val="006B0067"/>
    <w:rsid w:val="006B0E55"/>
    <w:rsid w:val="006B40A2"/>
    <w:rsid w:val="006B4BC0"/>
    <w:rsid w:val="006B6B25"/>
    <w:rsid w:val="006B7006"/>
    <w:rsid w:val="006B7039"/>
    <w:rsid w:val="006B7E5B"/>
    <w:rsid w:val="006C05BC"/>
    <w:rsid w:val="006C367F"/>
    <w:rsid w:val="006C44C1"/>
    <w:rsid w:val="006C6155"/>
    <w:rsid w:val="006C7F8C"/>
    <w:rsid w:val="006D0248"/>
    <w:rsid w:val="006D04EF"/>
    <w:rsid w:val="006D0867"/>
    <w:rsid w:val="006D27F9"/>
    <w:rsid w:val="006D284A"/>
    <w:rsid w:val="006D44B6"/>
    <w:rsid w:val="006D461E"/>
    <w:rsid w:val="006D474B"/>
    <w:rsid w:val="006D67E9"/>
    <w:rsid w:val="006D7AB9"/>
    <w:rsid w:val="006E0CC6"/>
    <w:rsid w:val="006E0F50"/>
    <w:rsid w:val="006E2790"/>
    <w:rsid w:val="006E2A79"/>
    <w:rsid w:val="006E4111"/>
    <w:rsid w:val="006F0C77"/>
    <w:rsid w:val="006F1849"/>
    <w:rsid w:val="006F1C09"/>
    <w:rsid w:val="006F2BD4"/>
    <w:rsid w:val="006F3BFC"/>
    <w:rsid w:val="00700AB7"/>
    <w:rsid w:val="00700B2C"/>
    <w:rsid w:val="00702819"/>
    <w:rsid w:val="00702AE9"/>
    <w:rsid w:val="00704E8D"/>
    <w:rsid w:val="00710514"/>
    <w:rsid w:val="00711939"/>
    <w:rsid w:val="00713084"/>
    <w:rsid w:val="0071321E"/>
    <w:rsid w:val="0071408C"/>
    <w:rsid w:val="007143FF"/>
    <w:rsid w:val="00716D7C"/>
    <w:rsid w:val="00717F3F"/>
    <w:rsid w:val="007200F6"/>
    <w:rsid w:val="0072069F"/>
    <w:rsid w:val="00720FC2"/>
    <w:rsid w:val="00721F0E"/>
    <w:rsid w:val="0072208C"/>
    <w:rsid w:val="00722988"/>
    <w:rsid w:val="00725B70"/>
    <w:rsid w:val="007265A6"/>
    <w:rsid w:val="00731E00"/>
    <w:rsid w:val="00732277"/>
    <w:rsid w:val="00732E9D"/>
    <w:rsid w:val="0073491A"/>
    <w:rsid w:val="00734B20"/>
    <w:rsid w:val="00735A7D"/>
    <w:rsid w:val="00736163"/>
    <w:rsid w:val="00736770"/>
    <w:rsid w:val="0073720D"/>
    <w:rsid w:val="00740DAE"/>
    <w:rsid w:val="007410A3"/>
    <w:rsid w:val="0074119D"/>
    <w:rsid w:val="007440B7"/>
    <w:rsid w:val="007444FB"/>
    <w:rsid w:val="00745A94"/>
    <w:rsid w:val="00746F38"/>
    <w:rsid w:val="00747993"/>
    <w:rsid w:val="00747BA6"/>
    <w:rsid w:val="00751840"/>
    <w:rsid w:val="00752517"/>
    <w:rsid w:val="007528C1"/>
    <w:rsid w:val="00753112"/>
    <w:rsid w:val="00753663"/>
    <w:rsid w:val="00753FC6"/>
    <w:rsid w:val="007574B3"/>
    <w:rsid w:val="00757EEA"/>
    <w:rsid w:val="0076049F"/>
    <w:rsid w:val="007614AA"/>
    <w:rsid w:val="007618E9"/>
    <w:rsid w:val="007634AD"/>
    <w:rsid w:val="00763F08"/>
    <w:rsid w:val="00764C43"/>
    <w:rsid w:val="007664EF"/>
    <w:rsid w:val="00767710"/>
    <w:rsid w:val="00770507"/>
    <w:rsid w:val="007715C9"/>
    <w:rsid w:val="007721F9"/>
    <w:rsid w:val="00772C98"/>
    <w:rsid w:val="00774EDD"/>
    <w:rsid w:val="007757EC"/>
    <w:rsid w:val="00776003"/>
    <w:rsid w:val="00780EAE"/>
    <w:rsid w:val="00781F14"/>
    <w:rsid w:val="00783FCB"/>
    <w:rsid w:val="0078447F"/>
    <w:rsid w:val="00786648"/>
    <w:rsid w:val="00786911"/>
    <w:rsid w:val="00787287"/>
    <w:rsid w:val="00793F77"/>
    <w:rsid w:val="00797378"/>
    <w:rsid w:val="007A115D"/>
    <w:rsid w:val="007A18C8"/>
    <w:rsid w:val="007A2353"/>
    <w:rsid w:val="007A35E6"/>
    <w:rsid w:val="007A46A0"/>
    <w:rsid w:val="007A5919"/>
    <w:rsid w:val="007A6309"/>
    <w:rsid w:val="007A6863"/>
    <w:rsid w:val="007B1A25"/>
    <w:rsid w:val="007B218B"/>
    <w:rsid w:val="007B287C"/>
    <w:rsid w:val="007B2D9E"/>
    <w:rsid w:val="007B30BB"/>
    <w:rsid w:val="007B6667"/>
    <w:rsid w:val="007B6BFD"/>
    <w:rsid w:val="007B7CC5"/>
    <w:rsid w:val="007C528F"/>
    <w:rsid w:val="007C77D3"/>
    <w:rsid w:val="007D3C65"/>
    <w:rsid w:val="007D45C1"/>
    <w:rsid w:val="007D70FB"/>
    <w:rsid w:val="007E111E"/>
    <w:rsid w:val="007E5D73"/>
    <w:rsid w:val="007E7D4A"/>
    <w:rsid w:val="007F0066"/>
    <w:rsid w:val="007F06EC"/>
    <w:rsid w:val="007F1C68"/>
    <w:rsid w:val="007F2522"/>
    <w:rsid w:val="007F48ED"/>
    <w:rsid w:val="007F6A02"/>
    <w:rsid w:val="007F7947"/>
    <w:rsid w:val="00804AA2"/>
    <w:rsid w:val="00812B17"/>
    <w:rsid w:val="00812F45"/>
    <w:rsid w:val="00820415"/>
    <w:rsid w:val="008230C1"/>
    <w:rsid w:val="00823742"/>
    <w:rsid w:val="00823C9F"/>
    <w:rsid w:val="00825A95"/>
    <w:rsid w:val="008264D1"/>
    <w:rsid w:val="00827ADE"/>
    <w:rsid w:val="008306E4"/>
    <w:rsid w:val="00833AA6"/>
    <w:rsid w:val="00837815"/>
    <w:rsid w:val="008400B4"/>
    <w:rsid w:val="0084172C"/>
    <w:rsid w:val="0084317E"/>
    <w:rsid w:val="008446DF"/>
    <w:rsid w:val="00844AAF"/>
    <w:rsid w:val="00846AD5"/>
    <w:rsid w:val="0085221B"/>
    <w:rsid w:val="00853EE2"/>
    <w:rsid w:val="00856A31"/>
    <w:rsid w:val="00856AF3"/>
    <w:rsid w:val="00860474"/>
    <w:rsid w:val="0086276E"/>
    <w:rsid w:val="00866496"/>
    <w:rsid w:val="00866D71"/>
    <w:rsid w:val="0087059F"/>
    <w:rsid w:val="00871064"/>
    <w:rsid w:val="00871396"/>
    <w:rsid w:val="008726D3"/>
    <w:rsid w:val="00873762"/>
    <w:rsid w:val="008737B7"/>
    <w:rsid w:val="008754D0"/>
    <w:rsid w:val="00877D48"/>
    <w:rsid w:val="00877E9C"/>
    <w:rsid w:val="00880DBE"/>
    <w:rsid w:val="00880FDC"/>
    <w:rsid w:val="0088345B"/>
    <w:rsid w:val="00883BDC"/>
    <w:rsid w:val="008876DC"/>
    <w:rsid w:val="008903A2"/>
    <w:rsid w:val="00890ACF"/>
    <w:rsid w:val="0089480E"/>
    <w:rsid w:val="00897F8C"/>
    <w:rsid w:val="008A05DF"/>
    <w:rsid w:val="008A122E"/>
    <w:rsid w:val="008A142E"/>
    <w:rsid w:val="008A1593"/>
    <w:rsid w:val="008A16A5"/>
    <w:rsid w:val="008A2ABA"/>
    <w:rsid w:val="008A44BF"/>
    <w:rsid w:val="008A4D1B"/>
    <w:rsid w:val="008B1577"/>
    <w:rsid w:val="008B2DC0"/>
    <w:rsid w:val="008B4AEC"/>
    <w:rsid w:val="008B6ED6"/>
    <w:rsid w:val="008B7938"/>
    <w:rsid w:val="008C2B5D"/>
    <w:rsid w:val="008C3E0C"/>
    <w:rsid w:val="008C55B0"/>
    <w:rsid w:val="008C6654"/>
    <w:rsid w:val="008C66AC"/>
    <w:rsid w:val="008C6779"/>
    <w:rsid w:val="008D0EE0"/>
    <w:rsid w:val="008D3FAB"/>
    <w:rsid w:val="008D49C9"/>
    <w:rsid w:val="008D5333"/>
    <w:rsid w:val="008D5B99"/>
    <w:rsid w:val="008D6974"/>
    <w:rsid w:val="008D7A27"/>
    <w:rsid w:val="008E045D"/>
    <w:rsid w:val="008E211F"/>
    <w:rsid w:val="008E3414"/>
    <w:rsid w:val="008E4702"/>
    <w:rsid w:val="008E69AA"/>
    <w:rsid w:val="008F4F1C"/>
    <w:rsid w:val="008F6B42"/>
    <w:rsid w:val="008F70DD"/>
    <w:rsid w:val="008F7D7A"/>
    <w:rsid w:val="00901AA6"/>
    <w:rsid w:val="00901FEE"/>
    <w:rsid w:val="009030B8"/>
    <w:rsid w:val="009040DD"/>
    <w:rsid w:val="00904611"/>
    <w:rsid w:val="009073DE"/>
    <w:rsid w:val="00910618"/>
    <w:rsid w:val="009124C5"/>
    <w:rsid w:val="00912FD1"/>
    <w:rsid w:val="009133EC"/>
    <w:rsid w:val="00913E6C"/>
    <w:rsid w:val="00920C00"/>
    <w:rsid w:val="009215CC"/>
    <w:rsid w:val="00922764"/>
    <w:rsid w:val="009255AF"/>
    <w:rsid w:val="00925771"/>
    <w:rsid w:val="00927108"/>
    <w:rsid w:val="0093059C"/>
    <w:rsid w:val="00932377"/>
    <w:rsid w:val="009326D4"/>
    <w:rsid w:val="00933FBD"/>
    <w:rsid w:val="009351BB"/>
    <w:rsid w:val="0093625A"/>
    <w:rsid w:val="00936790"/>
    <w:rsid w:val="00937286"/>
    <w:rsid w:val="00940B6E"/>
    <w:rsid w:val="00942D03"/>
    <w:rsid w:val="00942E3B"/>
    <w:rsid w:val="00943102"/>
    <w:rsid w:val="00943E3A"/>
    <w:rsid w:val="009450A3"/>
    <w:rsid w:val="0094523D"/>
    <w:rsid w:val="00947847"/>
    <w:rsid w:val="00947A8F"/>
    <w:rsid w:val="00947B32"/>
    <w:rsid w:val="0095230D"/>
    <w:rsid w:val="009528E0"/>
    <w:rsid w:val="00952F48"/>
    <w:rsid w:val="00953AA5"/>
    <w:rsid w:val="009559E6"/>
    <w:rsid w:val="009563BC"/>
    <w:rsid w:val="00956570"/>
    <w:rsid w:val="0096061E"/>
    <w:rsid w:val="00960AAF"/>
    <w:rsid w:val="009614CE"/>
    <w:rsid w:val="009659F0"/>
    <w:rsid w:val="00973B6E"/>
    <w:rsid w:val="0097485D"/>
    <w:rsid w:val="0097519E"/>
    <w:rsid w:val="00975FC6"/>
    <w:rsid w:val="00976A63"/>
    <w:rsid w:val="00980918"/>
    <w:rsid w:val="009816BE"/>
    <w:rsid w:val="00981A76"/>
    <w:rsid w:val="00983419"/>
    <w:rsid w:val="00985405"/>
    <w:rsid w:val="009861AE"/>
    <w:rsid w:val="00990138"/>
    <w:rsid w:val="00991D27"/>
    <w:rsid w:val="00991F84"/>
    <w:rsid w:val="0099326D"/>
    <w:rsid w:val="00996214"/>
    <w:rsid w:val="00996327"/>
    <w:rsid w:val="009A1297"/>
    <w:rsid w:val="009A1FCD"/>
    <w:rsid w:val="009A244B"/>
    <w:rsid w:val="009A28D4"/>
    <w:rsid w:val="009A45F8"/>
    <w:rsid w:val="009A4AE8"/>
    <w:rsid w:val="009A75E7"/>
    <w:rsid w:val="009A7837"/>
    <w:rsid w:val="009B0332"/>
    <w:rsid w:val="009B20DE"/>
    <w:rsid w:val="009B2A49"/>
    <w:rsid w:val="009B3121"/>
    <w:rsid w:val="009B394A"/>
    <w:rsid w:val="009B673B"/>
    <w:rsid w:val="009C0576"/>
    <w:rsid w:val="009C08A8"/>
    <w:rsid w:val="009C2D7F"/>
    <w:rsid w:val="009C3431"/>
    <w:rsid w:val="009C4BB1"/>
    <w:rsid w:val="009C5989"/>
    <w:rsid w:val="009C6BB3"/>
    <w:rsid w:val="009D08DA"/>
    <w:rsid w:val="009D0980"/>
    <w:rsid w:val="009D2CBC"/>
    <w:rsid w:val="009D48BA"/>
    <w:rsid w:val="009D53EB"/>
    <w:rsid w:val="009E1143"/>
    <w:rsid w:val="009E18F5"/>
    <w:rsid w:val="009E2739"/>
    <w:rsid w:val="009E3307"/>
    <w:rsid w:val="009E5842"/>
    <w:rsid w:val="009E6CAC"/>
    <w:rsid w:val="009E7076"/>
    <w:rsid w:val="009E7CFC"/>
    <w:rsid w:val="009F1434"/>
    <w:rsid w:val="009F1B3C"/>
    <w:rsid w:val="009F3C44"/>
    <w:rsid w:val="009F4257"/>
    <w:rsid w:val="009F4DF3"/>
    <w:rsid w:val="009F5777"/>
    <w:rsid w:val="00A00A8D"/>
    <w:rsid w:val="00A03478"/>
    <w:rsid w:val="00A04E8A"/>
    <w:rsid w:val="00A06860"/>
    <w:rsid w:val="00A07043"/>
    <w:rsid w:val="00A110E4"/>
    <w:rsid w:val="00A125A1"/>
    <w:rsid w:val="00A136F5"/>
    <w:rsid w:val="00A1499C"/>
    <w:rsid w:val="00A14E09"/>
    <w:rsid w:val="00A15050"/>
    <w:rsid w:val="00A15811"/>
    <w:rsid w:val="00A16B10"/>
    <w:rsid w:val="00A16D05"/>
    <w:rsid w:val="00A1731C"/>
    <w:rsid w:val="00A21D0E"/>
    <w:rsid w:val="00A231E2"/>
    <w:rsid w:val="00A2550D"/>
    <w:rsid w:val="00A27072"/>
    <w:rsid w:val="00A3036B"/>
    <w:rsid w:val="00A34612"/>
    <w:rsid w:val="00A34EB6"/>
    <w:rsid w:val="00A35A3F"/>
    <w:rsid w:val="00A360A6"/>
    <w:rsid w:val="00A3684C"/>
    <w:rsid w:val="00A4169B"/>
    <w:rsid w:val="00A445F2"/>
    <w:rsid w:val="00A45685"/>
    <w:rsid w:val="00A45D49"/>
    <w:rsid w:val="00A45DF1"/>
    <w:rsid w:val="00A46539"/>
    <w:rsid w:val="00A47082"/>
    <w:rsid w:val="00A50D55"/>
    <w:rsid w:val="00A5165B"/>
    <w:rsid w:val="00A51BEB"/>
    <w:rsid w:val="00A51E65"/>
    <w:rsid w:val="00A52CC9"/>
    <w:rsid w:val="00A52FDA"/>
    <w:rsid w:val="00A53793"/>
    <w:rsid w:val="00A538D9"/>
    <w:rsid w:val="00A548A7"/>
    <w:rsid w:val="00A54EEE"/>
    <w:rsid w:val="00A57560"/>
    <w:rsid w:val="00A602F3"/>
    <w:rsid w:val="00A64912"/>
    <w:rsid w:val="00A66A11"/>
    <w:rsid w:val="00A67075"/>
    <w:rsid w:val="00A70A74"/>
    <w:rsid w:val="00A71667"/>
    <w:rsid w:val="00A7212D"/>
    <w:rsid w:val="00A73BF2"/>
    <w:rsid w:val="00A74784"/>
    <w:rsid w:val="00A82782"/>
    <w:rsid w:val="00A852EA"/>
    <w:rsid w:val="00A85915"/>
    <w:rsid w:val="00A86BDB"/>
    <w:rsid w:val="00A86F49"/>
    <w:rsid w:val="00A9033F"/>
    <w:rsid w:val="00A90343"/>
    <w:rsid w:val="00A908D3"/>
    <w:rsid w:val="00A90D08"/>
    <w:rsid w:val="00A9307E"/>
    <w:rsid w:val="00A931B7"/>
    <w:rsid w:val="00A93FA2"/>
    <w:rsid w:val="00A940F3"/>
    <w:rsid w:val="00AA021C"/>
    <w:rsid w:val="00AA0343"/>
    <w:rsid w:val="00AA2A5C"/>
    <w:rsid w:val="00AA371B"/>
    <w:rsid w:val="00AA641E"/>
    <w:rsid w:val="00AB0027"/>
    <w:rsid w:val="00AB09AC"/>
    <w:rsid w:val="00AB1AF0"/>
    <w:rsid w:val="00AB3430"/>
    <w:rsid w:val="00AB785B"/>
    <w:rsid w:val="00AB78E9"/>
    <w:rsid w:val="00AB793B"/>
    <w:rsid w:val="00AC033A"/>
    <w:rsid w:val="00AC087F"/>
    <w:rsid w:val="00AC315D"/>
    <w:rsid w:val="00AC54E1"/>
    <w:rsid w:val="00AC7866"/>
    <w:rsid w:val="00AD2022"/>
    <w:rsid w:val="00AD20D7"/>
    <w:rsid w:val="00AD3467"/>
    <w:rsid w:val="00AD5641"/>
    <w:rsid w:val="00AD6CCE"/>
    <w:rsid w:val="00AD7A8D"/>
    <w:rsid w:val="00AE0C9B"/>
    <w:rsid w:val="00AE0E90"/>
    <w:rsid w:val="00AE0F9B"/>
    <w:rsid w:val="00AE24BD"/>
    <w:rsid w:val="00AE72FD"/>
    <w:rsid w:val="00AF067D"/>
    <w:rsid w:val="00AF1072"/>
    <w:rsid w:val="00AF311D"/>
    <w:rsid w:val="00AF55FF"/>
    <w:rsid w:val="00AF62AF"/>
    <w:rsid w:val="00AF681C"/>
    <w:rsid w:val="00AF7A1B"/>
    <w:rsid w:val="00B015AB"/>
    <w:rsid w:val="00B01720"/>
    <w:rsid w:val="00B032D8"/>
    <w:rsid w:val="00B0428F"/>
    <w:rsid w:val="00B05B1A"/>
    <w:rsid w:val="00B05BC5"/>
    <w:rsid w:val="00B07974"/>
    <w:rsid w:val="00B16280"/>
    <w:rsid w:val="00B16928"/>
    <w:rsid w:val="00B179C6"/>
    <w:rsid w:val="00B21B25"/>
    <w:rsid w:val="00B22C71"/>
    <w:rsid w:val="00B236BE"/>
    <w:rsid w:val="00B27FDB"/>
    <w:rsid w:val="00B311ED"/>
    <w:rsid w:val="00B31342"/>
    <w:rsid w:val="00B33B1F"/>
    <w:rsid w:val="00B33B3C"/>
    <w:rsid w:val="00B33E04"/>
    <w:rsid w:val="00B34485"/>
    <w:rsid w:val="00B3484E"/>
    <w:rsid w:val="00B355A4"/>
    <w:rsid w:val="00B35D60"/>
    <w:rsid w:val="00B367D3"/>
    <w:rsid w:val="00B40D74"/>
    <w:rsid w:val="00B43B9B"/>
    <w:rsid w:val="00B444EB"/>
    <w:rsid w:val="00B44634"/>
    <w:rsid w:val="00B4695F"/>
    <w:rsid w:val="00B47391"/>
    <w:rsid w:val="00B47CC9"/>
    <w:rsid w:val="00B47D57"/>
    <w:rsid w:val="00B502E3"/>
    <w:rsid w:val="00B50CD1"/>
    <w:rsid w:val="00B51C19"/>
    <w:rsid w:val="00B52663"/>
    <w:rsid w:val="00B52B2A"/>
    <w:rsid w:val="00B54305"/>
    <w:rsid w:val="00B56DCB"/>
    <w:rsid w:val="00B61E4F"/>
    <w:rsid w:val="00B739D9"/>
    <w:rsid w:val="00B745B1"/>
    <w:rsid w:val="00B770D2"/>
    <w:rsid w:val="00B77666"/>
    <w:rsid w:val="00B77687"/>
    <w:rsid w:val="00B80F58"/>
    <w:rsid w:val="00B83408"/>
    <w:rsid w:val="00B847D8"/>
    <w:rsid w:val="00B854BA"/>
    <w:rsid w:val="00B873AC"/>
    <w:rsid w:val="00B903D4"/>
    <w:rsid w:val="00B94598"/>
    <w:rsid w:val="00B97129"/>
    <w:rsid w:val="00B97F83"/>
    <w:rsid w:val="00BA045E"/>
    <w:rsid w:val="00BA0A8F"/>
    <w:rsid w:val="00BA28E6"/>
    <w:rsid w:val="00BA4367"/>
    <w:rsid w:val="00BA47A3"/>
    <w:rsid w:val="00BA5026"/>
    <w:rsid w:val="00BA547A"/>
    <w:rsid w:val="00BA6F3B"/>
    <w:rsid w:val="00BA7463"/>
    <w:rsid w:val="00BA78AC"/>
    <w:rsid w:val="00BB1953"/>
    <w:rsid w:val="00BB4AD1"/>
    <w:rsid w:val="00BB6409"/>
    <w:rsid w:val="00BB6E79"/>
    <w:rsid w:val="00BC056F"/>
    <w:rsid w:val="00BC1819"/>
    <w:rsid w:val="00BC1860"/>
    <w:rsid w:val="00BC32E4"/>
    <w:rsid w:val="00BC3357"/>
    <w:rsid w:val="00BC47EC"/>
    <w:rsid w:val="00BC5100"/>
    <w:rsid w:val="00BC7798"/>
    <w:rsid w:val="00BD09BC"/>
    <w:rsid w:val="00BD19CC"/>
    <w:rsid w:val="00BD59C2"/>
    <w:rsid w:val="00BD5FA2"/>
    <w:rsid w:val="00BE186F"/>
    <w:rsid w:val="00BE2E85"/>
    <w:rsid w:val="00BE362D"/>
    <w:rsid w:val="00BE3B31"/>
    <w:rsid w:val="00BE41EE"/>
    <w:rsid w:val="00BE54EF"/>
    <w:rsid w:val="00BE719A"/>
    <w:rsid w:val="00BE720A"/>
    <w:rsid w:val="00BE7839"/>
    <w:rsid w:val="00BE7B5F"/>
    <w:rsid w:val="00BF391D"/>
    <w:rsid w:val="00BF49D3"/>
    <w:rsid w:val="00BF6650"/>
    <w:rsid w:val="00BF715B"/>
    <w:rsid w:val="00C067E5"/>
    <w:rsid w:val="00C070D8"/>
    <w:rsid w:val="00C10952"/>
    <w:rsid w:val="00C13B61"/>
    <w:rsid w:val="00C14532"/>
    <w:rsid w:val="00C1593E"/>
    <w:rsid w:val="00C15BBE"/>
    <w:rsid w:val="00C164CA"/>
    <w:rsid w:val="00C201A4"/>
    <w:rsid w:val="00C20E5E"/>
    <w:rsid w:val="00C230E6"/>
    <w:rsid w:val="00C23BCE"/>
    <w:rsid w:val="00C24315"/>
    <w:rsid w:val="00C24446"/>
    <w:rsid w:val="00C261A5"/>
    <w:rsid w:val="00C26A24"/>
    <w:rsid w:val="00C34152"/>
    <w:rsid w:val="00C34BE3"/>
    <w:rsid w:val="00C36B91"/>
    <w:rsid w:val="00C371DF"/>
    <w:rsid w:val="00C415D2"/>
    <w:rsid w:val="00C42470"/>
    <w:rsid w:val="00C42BA4"/>
    <w:rsid w:val="00C42BF8"/>
    <w:rsid w:val="00C45F05"/>
    <w:rsid w:val="00C460AE"/>
    <w:rsid w:val="00C50043"/>
    <w:rsid w:val="00C50A0F"/>
    <w:rsid w:val="00C53883"/>
    <w:rsid w:val="00C55272"/>
    <w:rsid w:val="00C5747B"/>
    <w:rsid w:val="00C604D2"/>
    <w:rsid w:val="00C60BB4"/>
    <w:rsid w:val="00C61B55"/>
    <w:rsid w:val="00C61EED"/>
    <w:rsid w:val="00C6280E"/>
    <w:rsid w:val="00C642C3"/>
    <w:rsid w:val="00C6447C"/>
    <w:rsid w:val="00C64FB9"/>
    <w:rsid w:val="00C7016E"/>
    <w:rsid w:val="00C7154F"/>
    <w:rsid w:val="00C71994"/>
    <w:rsid w:val="00C71A68"/>
    <w:rsid w:val="00C725B9"/>
    <w:rsid w:val="00C72E43"/>
    <w:rsid w:val="00C7347B"/>
    <w:rsid w:val="00C74CCD"/>
    <w:rsid w:val="00C7573B"/>
    <w:rsid w:val="00C760BC"/>
    <w:rsid w:val="00C76CF3"/>
    <w:rsid w:val="00C80542"/>
    <w:rsid w:val="00C80FC3"/>
    <w:rsid w:val="00C81A14"/>
    <w:rsid w:val="00C81D95"/>
    <w:rsid w:val="00C83E76"/>
    <w:rsid w:val="00C877B6"/>
    <w:rsid w:val="00C87CEB"/>
    <w:rsid w:val="00C90947"/>
    <w:rsid w:val="00C91104"/>
    <w:rsid w:val="00C9257B"/>
    <w:rsid w:val="00C92946"/>
    <w:rsid w:val="00C97CD2"/>
    <w:rsid w:val="00C97EAD"/>
    <w:rsid w:val="00CA0152"/>
    <w:rsid w:val="00CA16BD"/>
    <w:rsid w:val="00CA38AE"/>
    <w:rsid w:val="00CA5B5F"/>
    <w:rsid w:val="00CA615C"/>
    <w:rsid w:val="00CA7844"/>
    <w:rsid w:val="00CB48EB"/>
    <w:rsid w:val="00CB58EF"/>
    <w:rsid w:val="00CC1857"/>
    <w:rsid w:val="00CC1BA1"/>
    <w:rsid w:val="00CC4F61"/>
    <w:rsid w:val="00CD09A6"/>
    <w:rsid w:val="00CD4BEB"/>
    <w:rsid w:val="00CD6C66"/>
    <w:rsid w:val="00CD702C"/>
    <w:rsid w:val="00CE06A7"/>
    <w:rsid w:val="00CE0C02"/>
    <w:rsid w:val="00CE324A"/>
    <w:rsid w:val="00CE67F5"/>
    <w:rsid w:val="00CE697A"/>
    <w:rsid w:val="00CE7D64"/>
    <w:rsid w:val="00CF0BB2"/>
    <w:rsid w:val="00CF318A"/>
    <w:rsid w:val="00CF3E98"/>
    <w:rsid w:val="00CF44C0"/>
    <w:rsid w:val="00CF54D0"/>
    <w:rsid w:val="00D01D86"/>
    <w:rsid w:val="00D03573"/>
    <w:rsid w:val="00D0388F"/>
    <w:rsid w:val="00D04C9C"/>
    <w:rsid w:val="00D06C7B"/>
    <w:rsid w:val="00D10668"/>
    <w:rsid w:val="00D11ED3"/>
    <w:rsid w:val="00D13318"/>
    <w:rsid w:val="00D13441"/>
    <w:rsid w:val="00D1763A"/>
    <w:rsid w:val="00D20C1B"/>
    <w:rsid w:val="00D22E5A"/>
    <w:rsid w:val="00D2414D"/>
    <w:rsid w:val="00D243A3"/>
    <w:rsid w:val="00D2687A"/>
    <w:rsid w:val="00D302B8"/>
    <w:rsid w:val="00D3200B"/>
    <w:rsid w:val="00D32605"/>
    <w:rsid w:val="00D33440"/>
    <w:rsid w:val="00D3576C"/>
    <w:rsid w:val="00D37884"/>
    <w:rsid w:val="00D37A6C"/>
    <w:rsid w:val="00D4009F"/>
    <w:rsid w:val="00D408C5"/>
    <w:rsid w:val="00D441D2"/>
    <w:rsid w:val="00D46F25"/>
    <w:rsid w:val="00D50773"/>
    <w:rsid w:val="00D512CC"/>
    <w:rsid w:val="00D52EFE"/>
    <w:rsid w:val="00D5401B"/>
    <w:rsid w:val="00D54F52"/>
    <w:rsid w:val="00D55C36"/>
    <w:rsid w:val="00D562F7"/>
    <w:rsid w:val="00D56A0D"/>
    <w:rsid w:val="00D63EF6"/>
    <w:rsid w:val="00D63FF8"/>
    <w:rsid w:val="00D66518"/>
    <w:rsid w:val="00D669EB"/>
    <w:rsid w:val="00D70DFB"/>
    <w:rsid w:val="00D71EEA"/>
    <w:rsid w:val="00D72217"/>
    <w:rsid w:val="00D72FCC"/>
    <w:rsid w:val="00D735CD"/>
    <w:rsid w:val="00D73A1C"/>
    <w:rsid w:val="00D766DF"/>
    <w:rsid w:val="00D77A71"/>
    <w:rsid w:val="00D805FF"/>
    <w:rsid w:val="00D80B1F"/>
    <w:rsid w:val="00D80E2D"/>
    <w:rsid w:val="00D84618"/>
    <w:rsid w:val="00D84733"/>
    <w:rsid w:val="00D84E6E"/>
    <w:rsid w:val="00D85A41"/>
    <w:rsid w:val="00D879BE"/>
    <w:rsid w:val="00D93AC6"/>
    <w:rsid w:val="00D95891"/>
    <w:rsid w:val="00D964E9"/>
    <w:rsid w:val="00DA0F49"/>
    <w:rsid w:val="00DA1228"/>
    <w:rsid w:val="00DA47DF"/>
    <w:rsid w:val="00DA59FB"/>
    <w:rsid w:val="00DA69A7"/>
    <w:rsid w:val="00DA7D8E"/>
    <w:rsid w:val="00DB2267"/>
    <w:rsid w:val="00DB321D"/>
    <w:rsid w:val="00DB4326"/>
    <w:rsid w:val="00DB4EF6"/>
    <w:rsid w:val="00DB5333"/>
    <w:rsid w:val="00DB5CB4"/>
    <w:rsid w:val="00DC193F"/>
    <w:rsid w:val="00DC4426"/>
    <w:rsid w:val="00DC5E52"/>
    <w:rsid w:val="00DD265C"/>
    <w:rsid w:val="00DD2741"/>
    <w:rsid w:val="00DD3AAB"/>
    <w:rsid w:val="00DD5E51"/>
    <w:rsid w:val="00DE044C"/>
    <w:rsid w:val="00DE0525"/>
    <w:rsid w:val="00DE0A4C"/>
    <w:rsid w:val="00DE149E"/>
    <w:rsid w:val="00DE27D5"/>
    <w:rsid w:val="00DE3170"/>
    <w:rsid w:val="00DE3C6F"/>
    <w:rsid w:val="00DE6A26"/>
    <w:rsid w:val="00DF1D91"/>
    <w:rsid w:val="00DF2B31"/>
    <w:rsid w:val="00DF750F"/>
    <w:rsid w:val="00DF7540"/>
    <w:rsid w:val="00DF75D0"/>
    <w:rsid w:val="00DF7C61"/>
    <w:rsid w:val="00E0178B"/>
    <w:rsid w:val="00E0489D"/>
    <w:rsid w:val="00E05704"/>
    <w:rsid w:val="00E07C9A"/>
    <w:rsid w:val="00E07EC4"/>
    <w:rsid w:val="00E11B29"/>
    <w:rsid w:val="00E12DEB"/>
    <w:rsid w:val="00E12F1A"/>
    <w:rsid w:val="00E17329"/>
    <w:rsid w:val="00E2090B"/>
    <w:rsid w:val="00E20C2E"/>
    <w:rsid w:val="00E21CFB"/>
    <w:rsid w:val="00E22935"/>
    <w:rsid w:val="00E22AA4"/>
    <w:rsid w:val="00E237B5"/>
    <w:rsid w:val="00E23ECC"/>
    <w:rsid w:val="00E2685B"/>
    <w:rsid w:val="00E2730B"/>
    <w:rsid w:val="00E27998"/>
    <w:rsid w:val="00E30C48"/>
    <w:rsid w:val="00E31F0E"/>
    <w:rsid w:val="00E338BF"/>
    <w:rsid w:val="00E34254"/>
    <w:rsid w:val="00E35FAB"/>
    <w:rsid w:val="00E37C06"/>
    <w:rsid w:val="00E44729"/>
    <w:rsid w:val="00E45114"/>
    <w:rsid w:val="00E508FE"/>
    <w:rsid w:val="00E50BBE"/>
    <w:rsid w:val="00E51373"/>
    <w:rsid w:val="00E52DAE"/>
    <w:rsid w:val="00E534FF"/>
    <w:rsid w:val="00E54292"/>
    <w:rsid w:val="00E5576C"/>
    <w:rsid w:val="00E56B6A"/>
    <w:rsid w:val="00E60191"/>
    <w:rsid w:val="00E61A15"/>
    <w:rsid w:val="00E61E08"/>
    <w:rsid w:val="00E62A3E"/>
    <w:rsid w:val="00E62E2C"/>
    <w:rsid w:val="00E634ED"/>
    <w:rsid w:val="00E64D0F"/>
    <w:rsid w:val="00E66671"/>
    <w:rsid w:val="00E66BFD"/>
    <w:rsid w:val="00E7271E"/>
    <w:rsid w:val="00E733A5"/>
    <w:rsid w:val="00E749AA"/>
    <w:rsid w:val="00E74DC7"/>
    <w:rsid w:val="00E75289"/>
    <w:rsid w:val="00E807FF"/>
    <w:rsid w:val="00E82701"/>
    <w:rsid w:val="00E87699"/>
    <w:rsid w:val="00E9128E"/>
    <w:rsid w:val="00E92E27"/>
    <w:rsid w:val="00E94AA4"/>
    <w:rsid w:val="00E95446"/>
    <w:rsid w:val="00E9586B"/>
    <w:rsid w:val="00E96C2F"/>
    <w:rsid w:val="00E97334"/>
    <w:rsid w:val="00EA0D36"/>
    <w:rsid w:val="00EA1D44"/>
    <w:rsid w:val="00EA3703"/>
    <w:rsid w:val="00EA55C8"/>
    <w:rsid w:val="00EB2BC4"/>
    <w:rsid w:val="00EB371B"/>
    <w:rsid w:val="00EB4ED4"/>
    <w:rsid w:val="00EB53C0"/>
    <w:rsid w:val="00EB59C4"/>
    <w:rsid w:val="00EC05DD"/>
    <w:rsid w:val="00EC0BCF"/>
    <w:rsid w:val="00EC147A"/>
    <w:rsid w:val="00EC23A8"/>
    <w:rsid w:val="00EC3EE5"/>
    <w:rsid w:val="00EC5D0E"/>
    <w:rsid w:val="00ED00C5"/>
    <w:rsid w:val="00ED0693"/>
    <w:rsid w:val="00ED3CA9"/>
    <w:rsid w:val="00ED4928"/>
    <w:rsid w:val="00ED65D4"/>
    <w:rsid w:val="00EE0A8E"/>
    <w:rsid w:val="00EE11C0"/>
    <w:rsid w:val="00EE1BB5"/>
    <w:rsid w:val="00EE1EC5"/>
    <w:rsid w:val="00EE3D03"/>
    <w:rsid w:val="00EE3E69"/>
    <w:rsid w:val="00EE4CDD"/>
    <w:rsid w:val="00EE4E83"/>
    <w:rsid w:val="00EE6190"/>
    <w:rsid w:val="00EE66AF"/>
    <w:rsid w:val="00EE6ECD"/>
    <w:rsid w:val="00EE6EFE"/>
    <w:rsid w:val="00EF15AD"/>
    <w:rsid w:val="00EF2BCE"/>
    <w:rsid w:val="00EF2E3A"/>
    <w:rsid w:val="00EF5FCC"/>
    <w:rsid w:val="00EF6402"/>
    <w:rsid w:val="00EF6811"/>
    <w:rsid w:val="00EF6922"/>
    <w:rsid w:val="00F00805"/>
    <w:rsid w:val="00F018B8"/>
    <w:rsid w:val="00F01E5D"/>
    <w:rsid w:val="00F025DF"/>
    <w:rsid w:val="00F047E2"/>
    <w:rsid w:val="00F04D57"/>
    <w:rsid w:val="00F057B2"/>
    <w:rsid w:val="00F05856"/>
    <w:rsid w:val="00F06CB6"/>
    <w:rsid w:val="00F071AC"/>
    <w:rsid w:val="00F078B6"/>
    <w:rsid w:val="00F078DC"/>
    <w:rsid w:val="00F07983"/>
    <w:rsid w:val="00F113F1"/>
    <w:rsid w:val="00F1309E"/>
    <w:rsid w:val="00F13E86"/>
    <w:rsid w:val="00F159BD"/>
    <w:rsid w:val="00F16B05"/>
    <w:rsid w:val="00F20326"/>
    <w:rsid w:val="00F22E9A"/>
    <w:rsid w:val="00F2373F"/>
    <w:rsid w:val="00F24671"/>
    <w:rsid w:val="00F32FCB"/>
    <w:rsid w:val="00F3575B"/>
    <w:rsid w:val="00F35C6C"/>
    <w:rsid w:val="00F36AC1"/>
    <w:rsid w:val="00F36B90"/>
    <w:rsid w:val="00F416D6"/>
    <w:rsid w:val="00F44E08"/>
    <w:rsid w:val="00F47337"/>
    <w:rsid w:val="00F474D7"/>
    <w:rsid w:val="00F47AF8"/>
    <w:rsid w:val="00F51675"/>
    <w:rsid w:val="00F53167"/>
    <w:rsid w:val="00F55C2F"/>
    <w:rsid w:val="00F60364"/>
    <w:rsid w:val="00F62353"/>
    <w:rsid w:val="00F63909"/>
    <w:rsid w:val="00F63DF2"/>
    <w:rsid w:val="00F640EE"/>
    <w:rsid w:val="00F65227"/>
    <w:rsid w:val="00F66A3D"/>
    <w:rsid w:val="00F6709F"/>
    <w:rsid w:val="00F677A9"/>
    <w:rsid w:val="00F70BF5"/>
    <w:rsid w:val="00F71005"/>
    <w:rsid w:val="00F723BD"/>
    <w:rsid w:val="00F72805"/>
    <w:rsid w:val="00F728BA"/>
    <w:rsid w:val="00F732EA"/>
    <w:rsid w:val="00F73358"/>
    <w:rsid w:val="00F73D60"/>
    <w:rsid w:val="00F747E0"/>
    <w:rsid w:val="00F76D1A"/>
    <w:rsid w:val="00F77D59"/>
    <w:rsid w:val="00F80191"/>
    <w:rsid w:val="00F80FC0"/>
    <w:rsid w:val="00F84648"/>
    <w:rsid w:val="00F84CF5"/>
    <w:rsid w:val="00F8612E"/>
    <w:rsid w:val="00F90250"/>
    <w:rsid w:val="00F917B1"/>
    <w:rsid w:val="00F9186F"/>
    <w:rsid w:val="00F92C43"/>
    <w:rsid w:val="00F95882"/>
    <w:rsid w:val="00F96017"/>
    <w:rsid w:val="00F972FF"/>
    <w:rsid w:val="00F97801"/>
    <w:rsid w:val="00FA1E32"/>
    <w:rsid w:val="00FA39CE"/>
    <w:rsid w:val="00FA3F7E"/>
    <w:rsid w:val="00FA420B"/>
    <w:rsid w:val="00FB08A7"/>
    <w:rsid w:val="00FB0DDD"/>
    <w:rsid w:val="00FB2228"/>
    <w:rsid w:val="00FB3A8D"/>
    <w:rsid w:val="00FB3CDC"/>
    <w:rsid w:val="00FB4988"/>
    <w:rsid w:val="00FB5E42"/>
    <w:rsid w:val="00FC072F"/>
    <w:rsid w:val="00FC26DB"/>
    <w:rsid w:val="00FC59A4"/>
    <w:rsid w:val="00FD0A30"/>
    <w:rsid w:val="00FD4624"/>
    <w:rsid w:val="00FD4E22"/>
    <w:rsid w:val="00FD4EEE"/>
    <w:rsid w:val="00FD53AB"/>
    <w:rsid w:val="00FD6B5E"/>
    <w:rsid w:val="00FD6ED6"/>
    <w:rsid w:val="00FD7A4A"/>
    <w:rsid w:val="00FE0781"/>
    <w:rsid w:val="00FE0AC5"/>
    <w:rsid w:val="00FE365E"/>
    <w:rsid w:val="00FE36B2"/>
    <w:rsid w:val="00FE378E"/>
    <w:rsid w:val="00FE3F24"/>
    <w:rsid w:val="00FE4E36"/>
    <w:rsid w:val="00FE7460"/>
    <w:rsid w:val="00FF16F2"/>
    <w:rsid w:val="00FF1726"/>
    <w:rsid w:val="00FF39DE"/>
    <w:rsid w:val="00FF3A58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7B96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6A26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DE6A26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nhideWhenUsed/>
    <w:qFormat/>
    <w:rsid w:val="00DE6A26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A26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6A26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6A26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E6A26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6A26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6A26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6A26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E6A26"/>
  </w:style>
  <w:style w:type="paragraph" w:customStyle="1" w:styleId="OPCParaBase">
    <w:name w:val="OPCParaBase"/>
    <w:qFormat/>
    <w:rsid w:val="00DE6A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E6A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E6A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E6A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E6A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E6A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E6A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E6A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E6A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E6A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E6A26"/>
  </w:style>
  <w:style w:type="paragraph" w:customStyle="1" w:styleId="Blocks">
    <w:name w:val="Blocks"/>
    <w:aliases w:val="bb"/>
    <w:basedOn w:val="OPCParaBase"/>
    <w:qFormat/>
    <w:rsid w:val="00DE6A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E6A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E6A26"/>
    <w:rPr>
      <w:i/>
    </w:rPr>
  </w:style>
  <w:style w:type="paragraph" w:customStyle="1" w:styleId="BoxList">
    <w:name w:val="BoxList"/>
    <w:aliases w:val="bl"/>
    <w:basedOn w:val="BoxText"/>
    <w:qFormat/>
    <w:rsid w:val="00DE6A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E6A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E6A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E6A26"/>
    <w:pPr>
      <w:ind w:left="1985" w:hanging="851"/>
    </w:pPr>
  </w:style>
  <w:style w:type="character" w:customStyle="1" w:styleId="CharAmPartNo">
    <w:name w:val="CharAmPartNo"/>
    <w:basedOn w:val="OPCCharBase"/>
    <w:qFormat/>
    <w:rsid w:val="00DE6A26"/>
  </w:style>
  <w:style w:type="character" w:customStyle="1" w:styleId="CharAmPartText">
    <w:name w:val="CharAmPartText"/>
    <w:basedOn w:val="OPCCharBase"/>
    <w:qFormat/>
    <w:rsid w:val="00DE6A26"/>
  </w:style>
  <w:style w:type="character" w:customStyle="1" w:styleId="CharAmSchNo">
    <w:name w:val="CharAmSchNo"/>
    <w:basedOn w:val="OPCCharBase"/>
    <w:qFormat/>
    <w:rsid w:val="00DE6A26"/>
  </w:style>
  <w:style w:type="character" w:customStyle="1" w:styleId="CharAmSchText">
    <w:name w:val="CharAmSchText"/>
    <w:basedOn w:val="OPCCharBase"/>
    <w:qFormat/>
    <w:rsid w:val="00DE6A26"/>
  </w:style>
  <w:style w:type="character" w:customStyle="1" w:styleId="CharBoldItalic">
    <w:name w:val="CharBoldItalic"/>
    <w:basedOn w:val="OPCCharBase"/>
    <w:uiPriority w:val="1"/>
    <w:qFormat/>
    <w:rsid w:val="00DE6A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E6A26"/>
  </w:style>
  <w:style w:type="character" w:customStyle="1" w:styleId="CharChapText">
    <w:name w:val="CharChapText"/>
    <w:basedOn w:val="OPCCharBase"/>
    <w:uiPriority w:val="1"/>
    <w:qFormat/>
    <w:rsid w:val="00DE6A26"/>
  </w:style>
  <w:style w:type="character" w:customStyle="1" w:styleId="CharDivNo">
    <w:name w:val="CharDivNo"/>
    <w:basedOn w:val="OPCCharBase"/>
    <w:uiPriority w:val="1"/>
    <w:qFormat/>
    <w:rsid w:val="00DE6A26"/>
  </w:style>
  <w:style w:type="character" w:customStyle="1" w:styleId="CharDivText">
    <w:name w:val="CharDivText"/>
    <w:basedOn w:val="OPCCharBase"/>
    <w:uiPriority w:val="1"/>
    <w:qFormat/>
    <w:rsid w:val="00DE6A26"/>
  </w:style>
  <w:style w:type="character" w:customStyle="1" w:styleId="CharItalic">
    <w:name w:val="CharItalic"/>
    <w:basedOn w:val="OPCCharBase"/>
    <w:uiPriority w:val="1"/>
    <w:qFormat/>
    <w:rsid w:val="00DE6A26"/>
    <w:rPr>
      <w:i/>
    </w:rPr>
  </w:style>
  <w:style w:type="character" w:customStyle="1" w:styleId="CharPartNo">
    <w:name w:val="CharPartNo"/>
    <w:basedOn w:val="OPCCharBase"/>
    <w:uiPriority w:val="1"/>
    <w:qFormat/>
    <w:rsid w:val="00DE6A26"/>
  </w:style>
  <w:style w:type="character" w:customStyle="1" w:styleId="CharPartText">
    <w:name w:val="CharPartText"/>
    <w:basedOn w:val="OPCCharBase"/>
    <w:uiPriority w:val="1"/>
    <w:qFormat/>
    <w:rsid w:val="00DE6A26"/>
  </w:style>
  <w:style w:type="character" w:customStyle="1" w:styleId="CharSectno">
    <w:name w:val="CharSectno"/>
    <w:basedOn w:val="OPCCharBase"/>
    <w:qFormat/>
    <w:rsid w:val="00DE6A26"/>
  </w:style>
  <w:style w:type="character" w:customStyle="1" w:styleId="CharSubdNo">
    <w:name w:val="CharSubdNo"/>
    <w:basedOn w:val="OPCCharBase"/>
    <w:uiPriority w:val="1"/>
    <w:qFormat/>
    <w:rsid w:val="00DE6A26"/>
  </w:style>
  <w:style w:type="character" w:customStyle="1" w:styleId="CharSubdText">
    <w:name w:val="CharSubdText"/>
    <w:basedOn w:val="OPCCharBase"/>
    <w:uiPriority w:val="1"/>
    <w:qFormat/>
    <w:rsid w:val="00DE6A26"/>
  </w:style>
  <w:style w:type="paragraph" w:customStyle="1" w:styleId="CTA--">
    <w:name w:val="CTA --"/>
    <w:basedOn w:val="OPCParaBase"/>
    <w:next w:val="Normal"/>
    <w:rsid w:val="00DE6A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E6A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E6A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E6A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E6A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E6A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E6A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E6A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E6A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E6A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E6A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E6A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E6A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E6A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E6A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E6A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E6A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E6A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E6A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E6A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E6A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E6A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E6A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E6A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E6A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E6A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E6A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E6A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E6A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E6A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E6A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E6A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E6A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E6A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E6A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E6A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E6A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E6A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E6A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E6A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E6A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E6A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E6A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E6A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E6A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E6A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E6A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E6A26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E6A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E6A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E6A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E6A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E6A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E6A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E6A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E6A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E6A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E6A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E6A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E6A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E6A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E6A26"/>
    <w:rPr>
      <w:sz w:val="16"/>
    </w:rPr>
  </w:style>
  <w:style w:type="table" w:customStyle="1" w:styleId="CFlag">
    <w:name w:val="CFlag"/>
    <w:basedOn w:val="TableNormal"/>
    <w:uiPriority w:val="99"/>
    <w:rsid w:val="00DE6A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E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6A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E6A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E6A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E6A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E6A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E6A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E6A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E6A26"/>
    <w:pPr>
      <w:spacing w:before="120"/>
    </w:pPr>
  </w:style>
  <w:style w:type="paragraph" w:customStyle="1" w:styleId="CompiledActNo">
    <w:name w:val="CompiledActNo"/>
    <w:basedOn w:val="OPCParaBase"/>
    <w:next w:val="Normal"/>
    <w:rsid w:val="00DE6A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E6A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E6A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E6A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E6A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E6A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E6A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E6A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E6A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E6A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E6A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E6A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E6A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E6A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E6A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E6A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E6A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E6A26"/>
  </w:style>
  <w:style w:type="character" w:customStyle="1" w:styleId="CharSubPartNoCASA">
    <w:name w:val="CharSubPartNo(CASA)"/>
    <w:basedOn w:val="OPCCharBase"/>
    <w:uiPriority w:val="1"/>
    <w:rsid w:val="00DE6A26"/>
  </w:style>
  <w:style w:type="paragraph" w:customStyle="1" w:styleId="ENoteTTIndentHeadingSub">
    <w:name w:val="ENoteTTIndentHeadingSub"/>
    <w:aliases w:val="enTTHis"/>
    <w:basedOn w:val="OPCParaBase"/>
    <w:rsid w:val="00DE6A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E6A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E6A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E6A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E6A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E6A26"/>
    <w:rPr>
      <w:sz w:val="22"/>
    </w:rPr>
  </w:style>
  <w:style w:type="paragraph" w:customStyle="1" w:styleId="SOTextNote">
    <w:name w:val="SO TextNote"/>
    <w:aliases w:val="sont"/>
    <w:basedOn w:val="SOText"/>
    <w:qFormat/>
    <w:rsid w:val="00DE6A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E6A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E6A26"/>
    <w:rPr>
      <w:sz w:val="22"/>
    </w:rPr>
  </w:style>
  <w:style w:type="paragraph" w:customStyle="1" w:styleId="FileName">
    <w:name w:val="FileName"/>
    <w:basedOn w:val="Normal"/>
    <w:rsid w:val="00DE6A26"/>
  </w:style>
  <w:style w:type="paragraph" w:customStyle="1" w:styleId="TableHeading">
    <w:name w:val="TableHeading"/>
    <w:aliases w:val="th"/>
    <w:basedOn w:val="OPCParaBase"/>
    <w:next w:val="Tabletext"/>
    <w:rsid w:val="00DE6A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E6A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E6A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E6A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6A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E6A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E6A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E6A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E6A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E6A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E6A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E6A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E6A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E6A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DE6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rsid w:val="00DE6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A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E6A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E6A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E6A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E6A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E6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E6A26"/>
  </w:style>
  <w:style w:type="character" w:customStyle="1" w:styleId="charlegsubtitle1">
    <w:name w:val="charlegsubtitle1"/>
    <w:basedOn w:val="DefaultParagraphFont"/>
    <w:rsid w:val="00DE6A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E6A26"/>
    <w:pPr>
      <w:ind w:left="240" w:hanging="240"/>
    </w:pPr>
  </w:style>
  <w:style w:type="paragraph" w:styleId="Index2">
    <w:name w:val="index 2"/>
    <w:basedOn w:val="Normal"/>
    <w:next w:val="Normal"/>
    <w:autoRedefine/>
    <w:rsid w:val="00DE6A26"/>
    <w:pPr>
      <w:ind w:left="480" w:hanging="240"/>
    </w:pPr>
  </w:style>
  <w:style w:type="paragraph" w:styleId="Index3">
    <w:name w:val="index 3"/>
    <w:basedOn w:val="Normal"/>
    <w:next w:val="Normal"/>
    <w:autoRedefine/>
    <w:rsid w:val="00DE6A26"/>
    <w:pPr>
      <w:ind w:left="720" w:hanging="240"/>
    </w:pPr>
  </w:style>
  <w:style w:type="paragraph" w:styleId="Index4">
    <w:name w:val="index 4"/>
    <w:basedOn w:val="Normal"/>
    <w:next w:val="Normal"/>
    <w:autoRedefine/>
    <w:rsid w:val="00DE6A26"/>
    <w:pPr>
      <w:ind w:left="960" w:hanging="240"/>
    </w:pPr>
  </w:style>
  <w:style w:type="paragraph" w:styleId="Index5">
    <w:name w:val="index 5"/>
    <w:basedOn w:val="Normal"/>
    <w:next w:val="Normal"/>
    <w:autoRedefine/>
    <w:rsid w:val="00DE6A26"/>
    <w:pPr>
      <w:ind w:left="1200" w:hanging="240"/>
    </w:pPr>
  </w:style>
  <w:style w:type="paragraph" w:styleId="Index6">
    <w:name w:val="index 6"/>
    <w:basedOn w:val="Normal"/>
    <w:next w:val="Normal"/>
    <w:autoRedefine/>
    <w:rsid w:val="00DE6A26"/>
    <w:pPr>
      <w:ind w:left="1440" w:hanging="240"/>
    </w:pPr>
  </w:style>
  <w:style w:type="paragraph" w:styleId="Index7">
    <w:name w:val="index 7"/>
    <w:basedOn w:val="Normal"/>
    <w:next w:val="Normal"/>
    <w:autoRedefine/>
    <w:rsid w:val="00DE6A26"/>
    <w:pPr>
      <w:ind w:left="1680" w:hanging="240"/>
    </w:pPr>
  </w:style>
  <w:style w:type="paragraph" w:styleId="Index8">
    <w:name w:val="index 8"/>
    <w:basedOn w:val="Normal"/>
    <w:next w:val="Normal"/>
    <w:autoRedefine/>
    <w:rsid w:val="00DE6A26"/>
    <w:pPr>
      <w:ind w:left="1920" w:hanging="240"/>
    </w:pPr>
  </w:style>
  <w:style w:type="paragraph" w:styleId="Index9">
    <w:name w:val="index 9"/>
    <w:basedOn w:val="Normal"/>
    <w:next w:val="Normal"/>
    <w:autoRedefine/>
    <w:rsid w:val="00DE6A26"/>
    <w:pPr>
      <w:ind w:left="2160" w:hanging="240"/>
    </w:pPr>
  </w:style>
  <w:style w:type="paragraph" w:styleId="NormalIndent">
    <w:name w:val="Normal Indent"/>
    <w:basedOn w:val="Normal"/>
    <w:rsid w:val="00DE6A26"/>
    <w:pPr>
      <w:ind w:left="720"/>
    </w:pPr>
  </w:style>
  <w:style w:type="paragraph" w:styleId="FootnoteText">
    <w:name w:val="footnote text"/>
    <w:basedOn w:val="Normal"/>
    <w:link w:val="FootnoteTextChar"/>
    <w:rsid w:val="00DE6A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E6A26"/>
  </w:style>
  <w:style w:type="paragraph" w:styleId="CommentText">
    <w:name w:val="annotation text"/>
    <w:basedOn w:val="Normal"/>
    <w:link w:val="CommentTextChar"/>
    <w:rsid w:val="00DE6A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6A26"/>
  </w:style>
  <w:style w:type="paragraph" w:styleId="IndexHeading">
    <w:name w:val="index heading"/>
    <w:basedOn w:val="Normal"/>
    <w:next w:val="Index1"/>
    <w:rsid w:val="00DE6A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E6A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E6A26"/>
    <w:pPr>
      <w:ind w:left="480" w:hanging="480"/>
    </w:pPr>
  </w:style>
  <w:style w:type="paragraph" w:styleId="EnvelopeAddress">
    <w:name w:val="envelope address"/>
    <w:basedOn w:val="Normal"/>
    <w:rsid w:val="00DE6A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E6A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E6A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E6A26"/>
    <w:rPr>
      <w:sz w:val="16"/>
      <w:szCs w:val="16"/>
    </w:rPr>
  </w:style>
  <w:style w:type="character" w:styleId="PageNumber">
    <w:name w:val="page number"/>
    <w:basedOn w:val="DefaultParagraphFont"/>
    <w:rsid w:val="00DE6A26"/>
  </w:style>
  <w:style w:type="character" w:styleId="EndnoteReference">
    <w:name w:val="endnote reference"/>
    <w:basedOn w:val="DefaultParagraphFont"/>
    <w:rsid w:val="00DE6A26"/>
    <w:rPr>
      <w:vertAlign w:val="superscript"/>
    </w:rPr>
  </w:style>
  <w:style w:type="paragraph" w:styleId="EndnoteText">
    <w:name w:val="endnote text"/>
    <w:basedOn w:val="Normal"/>
    <w:link w:val="EndnoteTextChar"/>
    <w:rsid w:val="00DE6A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E6A26"/>
  </w:style>
  <w:style w:type="paragraph" w:styleId="TableofAuthorities">
    <w:name w:val="table of authorities"/>
    <w:basedOn w:val="Normal"/>
    <w:next w:val="Normal"/>
    <w:rsid w:val="00DE6A26"/>
    <w:pPr>
      <w:ind w:left="240" w:hanging="240"/>
    </w:pPr>
  </w:style>
  <w:style w:type="paragraph" w:styleId="MacroText">
    <w:name w:val="macro"/>
    <w:link w:val="MacroTextChar"/>
    <w:rsid w:val="00DE6A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E6A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E6A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E6A26"/>
    <w:pPr>
      <w:ind w:left="283" w:hanging="283"/>
    </w:pPr>
  </w:style>
  <w:style w:type="paragraph" w:styleId="ListBullet">
    <w:name w:val="List Bullet"/>
    <w:basedOn w:val="Normal"/>
    <w:autoRedefine/>
    <w:rsid w:val="00DE6A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E6A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E6A26"/>
    <w:pPr>
      <w:ind w:left="566" w:hanging="283"/>
    </w:pPr>
  </w:style>
  <w:style w:type="paragraph" w:styleId="List3">
    <w:name w:val="List 3"/>
    <w:basedOn w:val="Normal"/>
    <w:rsid w:val="00DE6A26"/>
    <w:pPr>
      <w:ind w:left="849" w:hanging="283"/>
    </w:pPr>
  </w:style>
  <w:style w:type="paragraph" w:styleId="List4">
    <w:name w:val="List 4"/>
    <w:basedOn w:val="Normal"/>
    <w:rsid w:val="00DE6A26"/>
    <w:pPr>
      <w:ind w:left="1132" w:hanging="283"/>
    </w:pPr>
  </w:style>
  <w:style w:type="paragraph" w:styleId="List5">
    <w:name w:val="List 5"/>
    <w:basedOn w:val="Normal"/>
    <w:rsid w:val="00DE6A26"/>
    <w:pPr>
      <w:ind w:left="1415" w:hanging="283"/>
    </w:pPr>
  </w:style>
  <w:style w:type="paragraph" w:styleId="ListBullet2">
    <w:name w:val="List Bullet 2"/>
    <w:basedOn w:val="Normal"/>
    <w:autoRedefine/>
    <w:rsid w:val="00DE6A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E6A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E6A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E6A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E6A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E6A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E6A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E6A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E6A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E6A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E6A26"/>
    <w:pPr>
      <w:ind w:left="4252"/>
    </w:pPr>
  </w:style>
  <w:style w:type="character" w:customStyle="1" w:styleId="ClosingChar">
    <w:name w:val="Closing Char"/>
    <w:basedOn w:val="DefaultParagraphFont"/>
    <w:link w:val="Closing"/>
    <w:rsid w:val="00DE6A26"/>
    <w:rPr>
      <w:sz w:val="22"/>
    </w:rPr>
  </w:style>
  <w:style w:type="paragraph" w:styleId="Signature">
    <w:name w:val="Signature"/>
    <w:basedOn w:val="Normal"/>
    <w:link w:val="SignatureChar"/>
    <w:rsid w:val="00DE6A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E6A26"/>
    <w:rPr>
      <w:sz w:val="22"/>
    </w:rPr>
  </w:style>
  <w:style w:type="paragraph" w:styleId="BodyText">
    <w:name w:val="Body Text"/>
    <w:basedOn w:val="Normal"/>
    <w:link w:val="BodyTextChar"/>
    <w:rsid w:val="00DE6A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6A26"/>
    <w:rPr>
      <w:sz w:val="22"/>
    </w:rPr>
  </w:style>
  <w:style w:type="paragraph" w:styleId="BodyTextIndent">
    <w:name w:val="Body Text Indent"/>
    <w:basedOn w:val="Normal"/>
    <w:link w:val="BodyTextIndentChar"/>
    <w:rsid w:val="00DE6A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6A26"/>
    <w:rPr>
      <w:sz w:val="22"/>
    </w:rPr>
  </w:style>
  <w:style w:type="paragraph" w:styleId="ListContinue">
    <w:name w:val="List Continue"/>
    <w:basedOn w:val="Normal"/>
    <w:rsid w:val="00DE6A26"/>
    <w:pPr>
      <w:spacing w:after="120"/>
      <w:ind w:left="283"/>
    </w:pPr>
  </w:style>
  <w:style w:type="paragraph" w:styleId="ListContinue2">
    <w:name w:val="List Continue 2"/>
    <w:basedOn w:val="Normal"/>
    <w:rsid w:val="00DE6A26"/>
    <w:pPr>
      <w:spacing w:after="120"/>
      <w:ind w:left="566"/>
    </w:pPr>
  </w:style>
  <w:style w:type="paragraph" w:styleId="ListContinue3">
    <w:name w:val="List Continue 3"/>
    <w:basedOn w:val="Normal"/>
    <w:rsid w:val="00DE6A26"/>
    <w:pPr>
      <w:spacing w:after="120"/>
      <w:ind w:left="849"/>
    </w:pPr>
  </w:style>
  <w:style w:type="paragraph" w:styleId="ListContinue4">
    <w:name w:val="List Continue 4"/>
    <w:basedOn w:val="Normal"/>
    <w:rsid w:val="00DE6A26"/>
    <w:pPr>
      <w:spacing w:after="120"/>
      <w:ind w:left="1132"/>
    </w:pPr>
  </w:style>
  <w:style w:type="paragraph" w:styleId="ListContinue5">
    <w:name w:val="List Continue 5"/>
    <w:basedOn w:val="Normal"/>
    <w:rsid w:val="00DE6A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E6A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E6A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E6A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E6A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E6A26"/>
  </w:style>
  <w:style w:type="character" w:customStyle="1" w:styleId="SalutationChar">
    <w:name w:val="Salutation Char"/>
    <w:basedOn w:val="DefaultParagraphFont"/>
    <w:link w:val="Salutation"/>
    <w:rsid w:val="00DE6A26"/>
    <w:rPr>
      <w:sz w:val="22"/>
    </w:rPr>
  </w:style>
  <w:style w:type="paragraph" w:styleId="Date">
    <w:name w:val="Date"/>
    <w:basedOn w:val="Normal"/>
    <w:next w:val="Normal"/>
    <w:link w:val="DateChar"/>
    <w:rsid w:val="00DE6A26"/>
  </w:style>
  <w:style w:type="character" w:customStyle="1" w:styleId="DateChar">
    <w:name w:val="Date Char"/>
    <w:basedOn w:val="DefaultParagraphFont"/>
    <w:link w:val="Date"/>
    <w:rsid w:val="00DE6A26"/>
    <w:rPr>
      <w:sz w:val="22"/>
    </w:rPr>
  </w:style>
  <w:style w:type="paragraph" w:styleId="BodyTextFirstIndent">
    <w:name w:val="Body Text First Indent"/>
    <w:basedOn w:val="BodyText"/>
    <w:link w:val="BodyTextFirstIndentChar"/>
    <w:rsid w:val="00DE6A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E6A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E6A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E6A26"/>
    <w:rPr>
      <w:sz w:val="22"/>
    </w:rPr>
  </w:style>
  <w:style w:type="paragraph" w:styleId="BodyText2">
    <w:name w:val="Body Text 2"/>
    <w:basedOn w:val="Normal"/>
    <w:link w:val="BodyText2Char"/>
    <w:rsid w:val="00DE6A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6A26"/>
    <w:rPr>
      <w:sz w:val="22"/>
    </w:rPr>
  </w:style>
  <w:style w:type="paragraph" w:styleId="BodyText3">
    <w:name w:val="Body Text 3"/>
    <w:basedOn w:val="Normal"/>
    <w:link w:val="BodyText3Char"/>
    <w:rsid w:val="00DE6A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E6A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E6A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E6A26"/>
    <w:rPr>
      <w:sz w:val="22"/>
    </w:rPr>
  </w:style>
  <w:style w:type="paragraph" w:styleId="BodyTextIndent3">
    <w:name w:val="Body Text Indent 3"/>
    <w:basedOn w:val="Normal"/>
    <w:link w:val="BodyTextIndent3Char"/>
    <w:rsid w:val="00DE6A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E6A26"/>
    <w:rPr>
      <w:sz w:val="16"/>
      <w:szCs w:val="16"/>
    </w:rPr>
  </w:style>
  <w:style w:type="paragraph" w:styleId="BlockText">
    <w:name w:val="Block Text"/>
    <w:basedOn w:val="Normal"/>
    <w:rsid w:val="00DE6A26"/>
    <w:pPr>
      <w:spacing w:after="120"/>
      <w:ind w:left="1440" w:right="1440"/>
    </w:pPr>
  </w:style>
  <w:style w:type="character" w:styleId="Hyperlink">
    <w:name w:val="Hyperlink"/>
    <w:basedOn w:val="DefaultParagraphFont"/>
    <w:rsid w:val="00DE6A26"/>
    <w:rPr>
      <w:color w:val="0000FF"/>
      <w:u w:val="single"/>
    </w:rPr>
  </w:style>
  <w:style w:type="character" w:styleId="FollowedHyperlink">
    <w:name w:val="FollowedHyperlink"/>
    <w:basedOn w:val="DefaultParagraphFont"/>
    <w:rsid w:val="00DE6A26"/>
    <w:rPr>
      <w:color w:val="800080"/>
      <w:u w:val="single"/>
    </w:rPr>
  </w:style>
  <w:style w:type="character" w:styleId="Strong">
    <w:name w:val="Strong"/>
    <w:basedOn w:val="DefaultParagraphFont"/>
    <w:qFormat/>
    <w:rsid w:val="00DE6A26"/>
    <w:rPr>
      <w:b/>
      <w:bCs/>
    </w:rPr>
  </w:style>
  <w:style w:type="character" w:styleId="Emphasis">
    <w:name w:val="Emphasis"/>
    <w:basedOn w:val="DefaultParagraphFont"/>
    <w:qFormat/>
    <w:rsid w:val="00DE6A26"/>
    <w:rPr>
      <w:i/>
      <w:iCs/>
    </w:rPr>
  </w:style>
  <w:style w:type="paragraph" w:styleId="DocumentMap">
    <w:name w:val="Document Map"/>
    <w:basedOn w:val="Normal"/>
    <w:link w:val="DocumentMapChar"/>
    <w:rsid w:val="00DE6A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E6A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E6A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E6A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E6A26"/>
  </w:style>
  <w:style w:type="character" w:customStyle="1" w:styleId="E-mailSignatureChar">
    <w:name w:val="E-mail Signature Char"/>
    <w:basedOn w:val="DefaultParagraphFont"/>
    <w:link w:val="E-mailSignature"/>
    <w:rsid w:val="00DE6A26"/>
    <w:rPr>
      <w:sz w:val="22"/>
    </w:rPr>
  </w:style>
  <w:style w:type="paragraph" w:styleId="NormalWeb">
    <w:name w:val="Normal (Web)"/>
    <w:basedOn w:val="Normal"/>
    <w:uiPriority w:val="99"/>
    <w:rsid w:val="00DE6A26"/>
  </w:style>
  <w:style w:type="character" w:styleId="HTMLAcronym">
    <w:name w:val="HTML Acronym"/>
    <w:basedOn w:val="DefaultParagraphFont"/>
    <w:rsid w:val="00DE6A26"/>
  </w:style>
  <w:style w:type="paragraph" w:styleId="HTMLAddress">
    <w:name w:val="HTML Address"/>
    <w:basedOn w:val="Normal"/>
    <w:link w:val="HTMLAddressChar"/>
    <w:rsid w:val="00DE6A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E6A26"/>
    <w:rPr>
      <w:i/>
      <w:iCs/>
      <w:sz w:val="22"/>
    </w:rPr>
  </w:style>
  <w:style w:type="character" w:styleId="HTMLCite">
    <w:name w:val="HTML Cite"/>
    <w:basedOn w:val="DefaultParagraphFont"/>
    <w:rsid w:val="00DE6A26"/>
    <w:rPr>
      <w:i/>
      <w:iCs/>
    </w:rPr>
  </w:style>
  <w:style w:type="character" w:styleId="HTMLCode">
    <w:name w:val="HTML Code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E6A26"/>
    <w:rPr>
      <w:i/>
      <w:iCs/>
    </w:rPr>
  </w:style>
  <w:style w:type="character" w:styleId="HTMLKeyboard">
    <w:name w:val="HTML Keyboard"/>
    <w:basedOn w:val="DefaultParagraphFont"/>
    <w:rsid w:val="00DE6A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E6A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E6A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DE6A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E6A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E6A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E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A26"/>
    <w:rPr>
      <w:b/>
      <w:bCs/>
    </w:rPr>
  </w:style>
  <w:style w:type="numbering" w:styleId="1ai">
    <w:name w:val="Outline List 1"/>
    <w:basedOn w:val="NoList"/>
    <w:rsid w:val="00DE6A26"/>
    <w:pPr>
      <w:numPr>
        <w:numId w:val="2"/>
      </w:numPr>
    </w:pPr>
  </w:style>
  <w:style w:type="numbering" w:styleId="111111">
    <w:name w:val="Outline List 2"/>
    <w:basedOn w:val="NoList"/>
    <w:rsid w:val="00DE6A26"/>
    <w:pPr>
      <w:numPr>
        <w:numId w:val="3"/>
      </w:numPr>
    </w:pPr>
  </w:style>
  <w:style w:type="numbering" w:styleId="ArticleSection">
    <w:name w:val="Outline List 3"/>
    <w:basedOn w:val="NoList"/>
    <w:rsid w:val="00DE6A26"/>
    <w:pPr>
      <w:numPr>
        <w:numId w:val="4"/>
      </w:numPr>
    </w:pPr>
  </w:style>
  <w:style w:type="table" w:styleId="TableSimple1">
    <w:name w:val="Table Simple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E6A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E6A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E6A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E6A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E6A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E6A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E6A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E6A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E6A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E6A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E6A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E6A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E6A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E6A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E6A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E6A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E6A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E6A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E6A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E6A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E6A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E6A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E6A26"/>
    <w:rPr>
      <w:rFonts w:eastAsia="Times New Roman" w:cs="Times New Roman"/>
      <w:b/>
      <w:kern w:val="28"/>
      <w:sz w:val="24"/>
      <w:lang w:eastAsia="en-AU"/>
    </w:rPr>
  </w:style>
  <w:style w:type="paragraph" w:customStyle="1" w:styleId="Default">
    <w:name w:val="Default"/>
    <w:rsid w:val="00B3448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Healthnumlevel2">
    <w:name w:val="Health (num) level 2"/>
    <w:basedOn w:val="Normal"/>
    <w:link w:val="Healthnumlevel2Char"/>
    <w:rsid w:val="00393E66"/>
    <w:pPr>
      <w:tabs>
        <w:tab w:val="num" w:pos="1821"/>
      </w:tabs>
      <w:autoSpaceDE w:val="0"/>
      <w:autoSpaceDN w:val="0"/>
      <w:spacing w:before="60" w:line="240" w:lineRule="auto"/>
      <w:ind w:left="1821" w:hanging="851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3">
    <w:name w:val="Health (num) Level 3"/>
    <w:basedOn w:val="Normal"/>
    <w:rsid w:val="00393E66"/>
    <w:pPr>
      <w:tabs>
        <w:tab w:val="num" w:pos="2671"/>
      </w:tabs>
      <w:autoSpaceDE w:val="0"/>
      <w:autoSpaceDN w:val="0"/>
      <w:spacing w:before="60" w:line="260" w:lineRule="exact"/>
      <w:ind w:left="2671" w:hanging="850"/>
      <w:jc w:val="both"/>
    </w:pPr>
    <w:rPr>
      <w:rFonts w:eastAsia="Times New Roman" w:cs="Times New Roman"/>
      <w:color w:val="000000"/>
      <w:sz w:val="24"/>
      <w:szCs w:val="24"/>
    </w:rPr>
  </w:style>
  <w:style w:type="paragraph" w:customStyle="1" w:styleId="HealthnumLevel4">
    <w:name w:val="Health (num) Level 4"/>
    <w:basedOn w:val="Normal"/>
    <w:rsid w:val="00393E66"/>
    <w:pPr>
      <w:tabs>
        <w:tab w:val="num" w:pos="3522"/>
      </w:tabs>
      <w:autoSpaceDE w:val="0"/>
      <w:autoSpaceDN w:val="0"/>
      <w:spacing w:before="60" w:line="260" w:lineRule="exact"/>
      <w:ind w:left="3522" w:hanging="851"/>
    </w:pPr>
    <w:rPr>
      <w:rFonts w:eastAsia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HealthnumLevel6">
    <w:name w:val="Health (num) Level 6"/>
    <w:basedOn w:val="Normal"/>
    <w:rsid w:val="00393E66"/>
    <w:pPr>
      <w:tabs>
        <w:tab w:val="num" w:pos="360"/>
      </w:tabs>
      <w:autoSpaceDE w:val="0"/>
      <w:autoSpaceDN w:val="0"/>
      <w:spacing w:before="180" w:line="260" w:lineRule="exact"/>
    </w:pPr>
    <w:rPr>
      <w:rFonts w:eastAsia="Times New Roman" w:cs="Times New Roman"/>
      <w:sz w:val="24"/>
      <w:szCs w:val="24"/>
    </w:rPr>
  </w:style>
  <w:style w:type="paragraph" w:customStyle="1" w:styleId="tabletext0">
    <w:name w:val="tabletext"/>
    <w:basedOn w:val="Normal"/>
    <w:rsid w:val="00740D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F0C77"/>
    <w:pPr>
      <w:ind w:left="720"/>
      <w:contextualSpacing/>
    </w:pPr>
  </w:style>
  <w:style w:type="character" w:customStyle="1" w:styleId="Healthnumlevel2Char">
    <w:name w:val="Health (num) level 2 Char"/>
    <w:link w:val="Healthnumlevel2"/>
    <w:rsid w:val="009E2739"/>
    <w:rPr>
      <w:rFonts w:eastAsia="Times New Roman" w:cs="Times New Roman"/>
      <w:color w:val="000000"/>
      <w:sz w:val="24"/>
      <w:szCs w:val="24"/>
    </w:rPr>
  </w:style>
  <w:style w:type="paragraph" w:customStyle="1" w:styleId="acthead50">
    <w:name w:val="acthead5"/>
    <w:basedOn w:val="Normal"/>
    <w:rsid w:val="001A18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1A1808"/>
  </w:style>
  <w:style w:type="paragraph" w:styleId="Revision">
    <w:name w:val="Revision"/>
    <w:hidden/>
    <w:uiPriority w:val="99"/>
    <w:semiHidden/>
    <w:rsid w:val="00D72F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0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4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7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18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13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4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1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1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2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2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8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3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7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1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32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05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6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9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8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9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5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11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83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C811-4B74-444D-A6A4-512FF6C88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1E9B3-5E0C-4DC5-9BC6-590950CB3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7C53B-5733-41D1-9970-B659DF816704}">
  <ds:schemaRefs>
    <ds:schemaRef ds:uri="8bd9498f-fa43-4ae2-8bb2-4c55a71680a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8614E1-6E8A-4D28-9AD1-DBEAAC32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14</Pages>
  <Words>2738</Words>
  <Characters>15609</Characters>
  <Application>Microsoft Office Word</Application>
  <DocSecurity>0</DocSecurity>
  <PresentationFormat/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2021-02-17T23:32:00Z</dcterms:created>
  <dcterms:modified xsi:type="dcterms:W3CDTF">2021-02-25T05:52:00Z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Health Insurance Legislation Amendment (2018 Measures No. 3)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25 October 2018</vt:lpwstr>
  </property>
  <property fmtid="{D5CDD505-2E9C-101B-9397-08002B2CF9AE}" pid="10" name="ID">
    <vt:lpwstr>OPC63447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25 October 2018</vt:lpwstr>
  </property>
  <property fmtid="{D5CDD505-2E9C-101B-9397-08002B2CF9AE}" pid="18" name="ContentTypeId">
    <vt:lpwstr>0x010100DD4509C3D779E74F86554752994C3202</vt:lpwstr>
  </property>
</Properties>
</file>